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49A7F" w14:textId="66A8CB65" w:rsidR="00F97988" w:rsidRDefault="004233CA" w:rsidP="004233CA">
      <w:pPr>
        <w:jc w:val="center"/>
        <w:rPr>
          <w:sz w:val="40"/>
          <w:szCs w:val="40"/>
        </w:rPr>
      </w:pPr>
      <w:r w:rsidRPr="004233CA">
        <w:rPr>
          <w:sz w:val="40"/>
          <w:szCs w:val="40"/>
        </w:rPr>
        <w:t>Luke Howells 2124829</w:t>
      </w:r>
    </w:p>
    <w:p w14:paraId="14EAFEE7" w14:textId="77777777" w:rsidR="004233CA" w:rsidRPr="004233CA" w:rsidRDefault="004233CA" w:rsidP="004233CA">
      <w:pPr>
        <w:jc w:val="center"/>
        <w:rPr>
          <w:sz w:val="40"/>
          <w:szCs w:val="40"/>
        </w:rPr>
      </w:pPr>
    </w:p>
    <w:p w14:paraId="4ED9DFDD" w14:textId="40D6CADC" w:rsidR="004233CA" w:rsidRPr="004233CA" w:rsidRDefault="004233CA" w:rsidP="004233CA">
      <w:pPr>
        <w:pStyle w:val="ListParagraph"/>
        <w:numPr>
          <w:ilvl w:val="0"/>
          <w:numId w:val="1"/>
        </w:numPr>
        <w:rPr>
          <w:b/>
          <w:bCs/>
          <w:sz w:val="28"/>
          <w:szCs w:val="28"/>
        </w:rPr>
      </w:pPr>
      <w:r w:rsidRPr="004233CA">
        <w:rPr>
          <w:b/>
          <w:bCs/>
        </w:rPr>
        <w:t xml:space="preserve">What are the risks of ineffective engagement between police and local communities, and how might poor engagement affect community cohesion? Your answer should be based on academic research, although you may </w:t>
      </w:r>
      <w:proofErr w:type="gramStart"/>
      <w:r w:rsidRPr="004233CA">
        <w:rPr>
          <w:b/>
          <w:bCs/>
        </w:rPr>
        <w:t>make reference</w:t>
      </w:r>
      <w:proofErr w:type="gramEnd"/>
      <w:r w:rsidRPr="004233CA">
        <w:rPr>
          <w:b/>
          <w:bCs/>
        </w:rPr>
        <w:t xml:space="preserve"> to relevant case studies.</w:t>
      </w:r>
    </w:p>
    <w:p w14:paraId="285602B2" w14:textId="77777777" w:rsidR="004233CA" w:rsidRDefault="004233CA" w:rsidP="004233CA">
      <w:pPr>
        <w:ind w:left="360"/>
        <w:rPr>
          <w:sz w:val="28"/>
          <w:szCs w:val="28"/>
        </w:rPr>
      </w:pPr>
    </w:p>
    <w:p w14:paraId="5165C0C4" w14:textId="77777777" w:rsidR="00DE1B66" w:rsidRDefault="00DE1B66" w:rsidP="00DE1B66">
      <w:pPr>
        <w:pStyle w:val="PlainText"/>
      </w:pPr>
      <w:r>
        <w:t>Police-community engagement plays a pivotal role in maintaining social harmony and ensuring effective law enforcement. When engagement between the UK police and local communities is ineffective, a series of risks emerge that can significantly affect community cohesion. This essay delves into the potential consequences of inadequate police-community engagement and explores how these risks may impact the unity within communities.</w:t>
      </w:r>
    </w:p>
    <w:p w14:paraId="47A0FB11" w14:textId="77777777" w:rsidR="00DE1B66" w:rsidRDefault="00DE1B66" w:rsidP="00DE1B66">
      <w:pPr>
        <w:pStyle w:val="PlainText"/>
      </w:pPr>
    </w:p>
    <w:p w14:paraId="1789A6AA" w14:textId="70B04C24" w:rsidR="00DE1B66" w:rsidRDefault="00DE1B66" w:rsidP="00DE1B66">
      <w:pPr>
        <w:pStyle w:val="PlainText"/>
      </w:pPr>
      <w:r>
        <w:t>One of the most critical consequences of poor police-community engagement is the erosion of trust and confidence in law enforcement agencies</w:t>
      </w:r>
      <w:r w:rsidR="00436871">
        <w:t xml:space="preserve"> </w:t>
      </w:r>
      <w:r w:rsidR="00436871" w:rsidRPr="00436871">
        <w:t>(Jackson et al., 2012)</w:t>
      </w:r>
      <w:r>
        <w:t>. Research has shown that communities with low levels of trust are less likely to cooperate with police, hindering crime prevention efforts and complicating investigations. A lack of trust can perpetuate a cycle of suspicion and reluctance to engage with the authorities, ultimately undermining the effectiveness of policing</w:t>
      </w:r>
      <w:r w:rsidR="000F2D0B">
        <w:t xml:space="preserve"> </w:t>
      </w:r>
      <w:r w:rsidR="000F2D0B" w:rsidRPr="000F2D0B">
        <w:t>(</w:t>
      </w:r>
      <w:proofErr w:type="spellStart"/>
      <w:r w:rsidR="000F2D0B" w:rsidRPr="000F2D0B">
        <w:t>Myhill</w:t>
      </w:r>
      <w:proofErr w:type="spellEnd"/>
      <w:r w:rsidR="000F2D0B" w:rsidRPr="000F2D0B">
        <w:t xml:space="preserve"> and Bradford, 2012)</w:t>
      </w:r>
      <w:r w:rsidR="000F2D0B">
        <w:t>.</w:t>
      </w:r>
    </w:p>
    <w:p w14:paraId="16CB8E7E" w14:textId="66CFC4D7" w:rsidR="00DE1B66" w:rsidRDefault="000F2D0B" w:rsidP="00DE1B66">
      <w:pPr>
        <w:pStyle w:val="PlainText"/>
      </w:pPr>
      <w:r>
        <w:t>Further to this, i</w:t>
      </w:r>
      <w:r w:rsidR="00DE1B66">
        <w:t>neffective engagement can lead to perceptions of bias and discrimination within communities. When interactions between the police and community members are characteri</w:t>
      </w:r>
      <w:r w:rsidR="00D2045A">
        <w:t>s</w:t>
      </w:r>
      <w:r w:rsidR="00DE1B66">
        <w:t>ed by insensitivity or unequal treatment, it exacerbates feelings of alienation and resentment</w:t>
      </w:r>
      <w:r>
        <w:t xml:space="preserve"> </w:t>
      </w:r>
      <w:r w:rsidRPr="000F2D0B">
        <w:t>(SPALEK, 2010)</w:t>
      </w:r>
      <w:r w:rsidR="00DE1B66">
        <w:t>. Case studies like the Stephen Lawrence case serve as stark reminders of the consequences of perceived bias and the resulting breakdown in community-police relationships</w:t>
      </w:r>
      <w:r>
        <w:t xml:space="preserve"> </w:t>
      </w:r>
      <w:r w:rsidRPr="000F2D0B">
        <w:t>(Jones and Newburn, 2001)</w:t>
      </w:r>
      <w:r w:rsidR="00DE1B66">
        <w:t>.</w:t>
      </w:r>
    </w:p>
    <w:p w14:paraId="1A263D3C" w14:textId="77777777" w:rsidR="00DE1B66" w:rsidRDefault="00DE1B66" w:rsidP="00DE1B66">
      <w:pPr>
        <w:pStyle w:val="PlainText"/>
      </w:pPr>
    </w:p>
    <w:p w14:paraId="727E07E1" w14:textId="7B71FABD" w:rsidR="00DE1B66" w:rsidRDefault="000F2D0B" w:rsidP="00DE1B66">
      <w:pPr>
        <w:pStyle w:val="PlainText"/>
      </w:pPr>
      <w:r>
        <w:t>With p</w:t>
      </w:r>
      <w:r w:rsidR="00DE1B66">
        <w:t>oor police-community engagement</w:t>
      </w:r>
      <w:r>
        <w:t>, there is potential for limited community cohesion, which</w:t>
      </w:r>
      <w:r w:rsidR="00DE1B66">
        <w:t xml:space="preserve"> can lead to a limited understanding of the unique needs and concerns of local communities</w:t>
      </w:r>
      <w:r w:rsidR="00F35357">
        <w:t xml:space="preserve"> </w:t>
      </w:r>
      <w:r w:rsidR="00F35357" w:rsidRPr="00F35357">
        <w:t>(Hughes and Rowe, 2007)</w:t>
      </w:r>
      <w:r w:rsidR="00DE1B66">
        <w:t>. Effective policing requires an awareness of the social dynamics, cultural nuances, and specific challenges that communities face. Without proper engagement, law enforcement agencies risk implementing generic strategies that may not address the root causes of crime, leading to frustration among community members</w:t>
      </w:r>
      <w:r w:rsidR="00F35357">
        <w:t xml:space="preserve"> </w:t>
      </w:r>
      <w:r w:rsidR="00F35357" w:rsidRPr="00F35357">
        <w:t>(</w:t>
      </w:r>
      <w:proofErr w:type="spellStart"/>
      <w:r w:rsidR="00F35357" w:rsidRPr="00F35357">
        <w:t>Brogden</w:t>
      </w:r>
      <w:proofErr w:type="spellEnd"/>
      <w:r w:rsidR="00F35357" w:rsidRPr="00F35357">
        <w:t xml:space="preserve"> and </w:t>
      </w:r>
      <w:proofErr w:type="spellStart"/>
      <w:r w:rsidR="00F35357" w:rsidRPr="00F35357">
        <w:t>Nijhar</w:t>
      </w:r>
      <w:proofErr w:type="spellEnd"/>
      <w:r w:rsidR="00F35357" w:rsidRPr="00F35357">
        <w:t>, 2013)</w:t>
      </w:r>
      <w:r w:rsidR="00DE1B66">
        <w:t>.</w:t>
      </w:r>
    </w:p>
    <w:p w14:paraId="18656691" w14:textId="11C0C07F" w:rsidR="00DE1B66" w:rsidRDefault="00F35357" w:rsidP="00DE1B66">
      <w:pPr>
        <w:pStyle w:val="PlainText"/>
      </w:pPr>
      <w:r>
        <w:t>Additionally, i</w:t>
      </w:r>
      <w:r w:rsidR="00DE1B66">
        <w:t xml:space="preserve">nadequate police-community engagement contributes to the erosion of social bonds within communities. Trust and cooperation are essential for </w:t>
      </w:r>
      <w:r>
        <w:t xml:space="preserve">developing </w:t>
      </w:r>
      <w:r w:rsidR="00DE1B66">
        <w:t>a sense of unity and shared responsibility for safety. When these bonds weaken, a sense of isolation and detachment can emerge, fragmenting the community and making it more susceptible to external influences that threaten its cohesion</w:t>
      </w:r>
      <w:r w:rsidR="00EF7EFE">
        <w:t xml:space="preserve"> </w:t>
      </w:r>
      <w:r w:rsidR="00EF7EFE" w:rsidRPr="00EF7EFE">
        <w:t>(</w:t>
      </w:r>
      <w:proofErr w:type="spellStart"/>
      <w:r w:rsidR="00EF7EFE" w:rsidRPr="00EF7EFE">
        <w:t>Sučić</w:t>
      </w:r>
      <w:proofErr w:type="spellEnd"/>
      <w:r w:rsidR="00EF7EFE" w:rsidRPr="00EF7EFE">
        <w:t xml:space="preserve"> and </w:t>
      </w:r>
      <w:proofErr w:type="spellStart"/>
      <w:r w:rsidR="00EF7EFE" w:rsidRPr="00EF7EFE">
        <w:t>Karlović</w:t>
      </w:r>
      <w:proofErr w:type="spellEnd"/>
      <w:r w:rsidR="00EF7EFE" w:rsidRPr="00EF7EFE">
        <w:t>, 2017)</w:t>
      </w:r>
      <w:r w:rsidR="00EF7EFE">
        <w:t>.</w:t>
      </w:r>
    </w:p>
    <w:p w14:paraId="051C9734" w14:textId="77777777" w:rsidR="00DE1B66" w:rsidRDefault="00DE1B66" w:rsidP="00DE1B66">
      <w:pPr>
        <w:pStyle w:val="PlainText"/>
      </w:pPr>
    </w:p>
    <w:p w14:paraId="463F2506" w14:textId="12E5D3A4" w:rsidR="00DE1B66" w:rsidRDefault="00EF7EFE" w:rsidP="00DE1B66">
      <w:pPr>
        <w:pStyle w:val="PlainText"/>
      </w:pPr>
      <w:r>
        <w:t>A further consideration to note is the build-up of police-community tension, developed due to poor community engagement. This</w:t>
      </w:r>
      <w:r w:rsidR="00DE1B66">
        <w:t xml:space="preserve"> can result in escalated tensions between the police and communities. Instances of perceived police misconduct or mishandling of sensitive situations can spark unrest, leading to protests or even violence. The 2011 riots in England underscore the extent to which lack of engagement can contribute to community-wide unrest and damage </w:t>
      </w:r>
      <w:r>
        <w:t>the</w:t>
      </w:r>
      <w:r w:rsidR="00DE1B66">
        <w:t xml:space="preserve"> fabric</w:t>
      </w:r>
      <w:r>
        <w:t xml:space="preserve"> of society</w:t>
      </w:r>
      <w:r w:rsidR="00353C17">
        <w:t xml:space="preserve"> </w:t>
      </w:r>
      <w:r w:rsidR="00353C17" w:rsidRPr="00353C17">
        <w:t>(</w:t>
      </w:r>
      <w:proofErr w:type="spellStart"/>
      <w:r w:rsidR="00353C17" w:rsidRPr="00353C17">
        <w:t>McNeeley</w:t>
      </w:r>
      <w:proofErr w:type="spellEnd"/>
      <w:r w:rsidR="00353C17" w:rsidRPr="00353C17">
        <w:t xml:space="preserve"> and </w:t>
      </w:r>
      <w:proofErr w:type="spellStart"/>
      <w:r w:rsidR="00353C17" w:rsidRPr="00353C17">
        <w:t>Grothoff</w:t>
      </w:r>
      <w:proofErr w:type="spellEnd"/>
      <w:r w:rsidR="00353C17" w:rsidRPr="00353C17">
        <w:t>, 2015)</w:t>
      </w:r>
      <w:r w:rsidR="00353C17">
        <w:t>.</w:t>
      </w:r>
    </w:p>
    <w:p w14:paraId="7F7C398F" w14:textId="77777777" w:rsidR="00DE1B66" w:rsidRDefault="00DE1B66" w:rsidP="00DE1B66">
      <w:pPr>
        <w:pStyle w:val="PlainText"/>
      </w:pPr>
    </w:p>
    <w:p w14:paraId="659DE255" w14:textId="79517D53" w:rsidR="00DE1B66" w:rsidRDefault="00353C17" w:rsidP="00DE1B66">
      <w:pPr>
        <w:pStyle w:val="PlainText"/>
      </w:pPr>
      <w:r>
        <w:t xml:space="preserve">With </w:t>
      </w:r>
      <w:r w:rsidR="00AE0433">
        <w:t>these</w:t>
      </w:r>
      <w:r>
        <w:t xml:space="preserve"> factors combined, it can create a </w:t>
      </w:r>
      <w:r w:rsidR="00DE1B66">
        <w:t>lack of trust</w:t>
      </w:r>
      <w:r>
        <w:t>, all</w:t>
      </w:r>
      <w:r w:rsidR="00DE1B66">
        <w:t xml:space="preserve"> stemming from ineffective </w:t>
      </w:r>
      <w:r>
        <w:t xml:space="preserve">police-community </w:t>
      </w:r>
      <w:r w:rsidR="00DE1B66">
        <w:t>engagement</w:t>
      </w:r>
      <w:r>
        <w:t>. This</w:t>
      </w:r>
      <w:r w:rsidR="00DE1B66">
        <w:t xml:space="preserve"> can lead to </w:t>
      </w:r>
      <w:r>
        <w:t xml:space="preserve">a </w:t>
      </w:r>
      <w:r w:rsidR="00DE1B66">
        <w:t>reduce</w:t>
      </w:r>
      <w:r>
        <w:t xml:space="preserve"> in</w:t>
      </w:r>
      <w:r w:rsidR="00DE1B66">
        <w:t xml:space="preserve"> cooperation with law enforcement and lower </w:t>
      </w:r>
      <w:r w:rsidR="00DE1B66">
        <w:lastRenderedPageBreak/>
        <w:t>rates of crime reporting. Communities may be reluctant to share information or collaborate with police officers, which hampers efforts to prevent and solve crimes. This breakdown in communication impedes the collaborative relationship that is essential for effective policing</w:t>
      </w:r>
      <w:r>
        <w:t xml:space="preserve"> </w:t>
      </w:r>
      <w:r w:rsidRPr="00353C17">
        <w:t>(</w:t>
      </w:r>
      <w:proofErr w:type="spellStart"/>
      <w:r w:rsidRPr="00353C17">
        <w:t>Kääriäinen</w:t>
      </w:r>
      <w:proofErr w:type="spellEnd"/>
      <w:r w:rsidRPr="00353C17">
        <w:t xml:space="preserve"> and </w:t>
      </w:r>
      <w:proofErr w:type="spellStart"/>
      <w:r w:rsidRPr="00353C17">
        <w:t>Sirén</w:t>
      </w:r>
      <w:proofErr w:type="spellEnd"/>
      <w:r w:rsidRPr="00353C17">
        <w:t>, 2010)</w:t>
      </w:r>
      <w:r w:rsidR="00DE1B66">
        <w:t>.</w:t>
      </w:r>
    </w:p>
    <w:p w14:paraId="7500CFCF" w14:textId="77777777" w:rsidR="00DE1B66" w:rsidRDefault="00DE1B66" w:rsidP="00DE1B66">
      <w:pPr>
        <w:pStyle w:val="PlainText"/>
      </w:pPr>
    </w:p>
    <w:p w14:paraId="751F00B1" w14:textId="7DA3509A" w:rsidR="00353C17" w:rsidRDefault="00293290" w:rsidP="00353C17">
      <w:pPr>
        <w:pStyle w:val="PlainText"/>
      </w:pPr>
      <w:r>
        <w:t>Community policing transcends the traditional law enforcement paradigm by emphasising problem-solving and partnership-building</w:t>
      </w:r>
      <w:r w:rsidR="00553BFB">
        <w:t xml:space="preserve"> </w:t>
      </w:r>
      <w:r w:rsidR="00553BFB" w:rsidRPr="00553BFB">
        <w:t>(Mayer and Erickson, 2011)</w:t>
      </w:r>
      <w:r>
        <w:t>. In</w:t>
      </w:r>
      <w:r w:rsidR="00553BFB">
        <w:t xml:space="preserve"> police organised engagement, such as,</w:t>
      </w:r>
      <w:r>
        <w:t xml:space="preserve"> </w:t>
      </w:r>
      <w:r w:rsidR="00553BFB">
        <w:t>“S</w:t>
      </w:r>
      <w:r>
        <w:t>afer Neighbourhoods</w:t>
      </w:r>
      <w:r w:rsidR="00553BFB">
        <w:t xml:space="preserve">”, “Cuppa with a Copper”, </w:t>
      </w:r>
      <w:r>
        <w:t xml:space="preserve">and similar initiatives, officers </w:t>
      </w:r>
      <w:r w:rsidR="00CB5D38">
        <w:t xml:space="preserve">can </w:t>
      </w:r>
      <w:r>
        <w:t xml:space="preserve">engage in proactive strategies such as crime prevention workshops, community clean-ups, and neighbourhood watch programs. By understanding the unique challenges of each community, officers can tailor their approaches, thus </w:t>
      </w:r>
      <w:r w:rsidR="00353C17">
        <w:t xml:space="preserve">building </w:t>
      </w:r>
      <w:r>
        <w:t>a sense of ownership and shared responsibility</w:t>
      </w:r>
      <w:r w:rsidR="006826E1">
        <w:t xml:space="preserve"> </w:t>
      </w:r>
      <w:r w:rsidR="006826E1" w:rsidRPr="006826E1">
        <w:t>(Greig-Midlane, 2014)</w:t>
      </w:r>
      <w:r>
        <w:t>. Moreover, the approach extends to handling non-criminal concerns, such as noise complaints or quality of life issues. This holistic engagement not only reduces crime but also strengthens social bonds, as residents recognise the police as valuable community assets</w:t>
      </w:r>
      <w:r w:rsidR="006826E1">
        <w:t xml:space="preserve"> </w:t>
      </w:r>
      <w:r w:rsidR="006826E1" w:rsidRPr="006826E1">
        <w:t>(Abie Longstaff et al., 2015)</w:t>
      </w:r>
      <w:r>
        <w:t>.</w:t>
      </w:r>
      <w:r w:rsidR="00353C17">
        <w:t xml:space="preserve"> The success of community policing lies in its ability to decentralize decision-making and empower local officers to tailor solutions to the needs of their local communities. In addition to proactive strategies, officers can engage in "community immersion weeks," during which they spend an entire week living and interacting within a specific community. This immersion allows officers to gain a deep appreciation for the challenges and aspirations of residents, further building a strong bond of trust. Furthermore, the impact of organised community festivals, workshops, and skill-sharing events can not only enhance safety but also contribute to community vibrancy</w:t>
      </w:r>
      <w:r w:rsidR="006826E1">
        <w:t xml:space="preserve"> </w:t>
      </w:r>
      <w:r w:rsidR="006826E1" w:rsidRPr="006826E1">
        <w:t>(Ahmad et al., 2022)</w:t>
      </w:r>
      <w:r w:rsidR="00353C17">
        <w:t>.</w:t>
      </w:r>
    </w:p>
    <w:p w14:paraId="75C3B2F1" w14:textId="77777777" w:rsidR="00293290" w:rsidRDefault="00293290" w:rsidP="00293290">
      <w:pPr>
        <w:pStyle w:val="PlainText"/>
      </w:pPr>
    </w:p>
    <w:p w14:paraId="6717F35D" w14:textId="5869FCAD" w:rsidR="005F7B4F" w:rsidRDefault="006826E1" w:rsidP="005F7B4F">
      <w:pPr>
        <w:pStyle w:val="PlainText"/>
      </w:pPr>
      <w:r>
        <w:t>Police transparency has always been an obstacle for effective community engagement. T</w:t>
      </w:r>
      <w:r w:rsidR="00293290">
        <w:t>ransparency</w:t>
      </w:r>
      <w:r>
        <w:t xml:space="preserve"> with the community is </w:t>
      </w:r>
      <w:r w:rsidR="00293290">
        <w:t>not</w:t>
      </w:r>
      <w:r>
        <w:t xml:space="preserve"> l</w:t>
      </w:r>
      <w:r w:rsidR="00293290">
        <w:t>imited to data sharin</w:t>
      </w:r>
      <w:r>
        <w:t xml:space="preserve">g, with more </w:t>
      </w:r>
      <w:r w:rsidR="005F7B4F">
        <w:t>focus and emphasis being placed upon</w:t>
      </w:r>
      <w:r w:rsidR="00293290">
        <w:t xml:space="preserve"> </w:t>
      </w:r>
      <w:r w:rsidR="005F7B4F">
        <w:t>building</w:t>
      </w:r>
      <w:r w:rsidR="00293290">
        <w:t xml:space="preserve"> a culture of openness and responsiveness</w:t>
      </w:r>
      <w:r w:rsidR="005F7B4F">
        <w:t xml:space="preserve"> </w:t>
      </w:r>
      <w:r w:rsidR="005F7B4F" w:rsidRPr="005F7B4F">
        <w:t>(</w:t>
      </w:r>
      <w:proofErr w:type="spellStart"/>
      <w:r w:rsidR="005F7B4F" w:rsidRPr="005F7B4F">
        <w:t>Chanin</w:t>
      </w:r>
      <w:proofErr w:type="spellEnd"/>
      <w:r w:rsidR="005F7B4F" w:rsidRPr="005F7B4F">
        <w:t xml:space="preserve"> and Espinosa, 2015)</w:t>
      </w:r>
      <w:r w:rsidR="00293290">
        <w:t xml:space="preserve">. Departments </w:t>
      </w:r>
      <w:r w:rsidR="005F7B4F">
        <w:t xml:space="preserve">within the police should </w:t>
      </w:r>
      <w:r w:rsidR="00293290">
        <w:t xml:space="preserve">establish </w:t>
      </w:r>
      <w:r w:rsidR="00D2045A">
        <w:t xml:space="preserve">community </w:t>
      </w:r>
      <w:r w:rsidR="00293290">
        <w:t xml:space="preserve">advisory boards with rotating membership to ensure diverse perspectives and promote accountability. Body-worn camera footage, in addition to being made publicly available, can be reviewed collectively by a panel comprising </w:t>
      </w:r>
      <w:r w:rsidR="005F7B4F">
        <w:t xml:space="preserve">of </w:t>
      </w:r>
      <w:r w:rsidR="00293290">
        <w:t xml:space="preserve">community members and law enforcement representatives. This collaborative review process ensures that decisions regarding officer conduct are transparent and informed. The mutual participation of </w:t>
      </w:r>
      <w:r w:rsidR="005F7B4F">
        <w:t>the community</w:t>
      </w:r>
      <w:r w:rsidR="00293290">
        <w:t xml:space="preserve"> and </w:t>
      </w:r>
      <w:r w:rsidR="005F7B4F">
        <w:t xml:space="preserve">police </w:t>
      </w:r>
      <w:r w:rsidR="00293290">
        <w:t>officers in oversight processes instils a sense of shared responsibility for upholding the integrity of the police force</w:t>
      </w:r>
      <w:r w:rsidR="005F7B4F" w:rsidRPr="005F7B4F">
        <w:t xml:space="preserve"> (Sousa, </w:t>
      </w:r>
      <w:proofErr w:type="spellStart"/>
      <w:r w:rsidR="005F7B4F" w:rsidRPr="005F7B4F">
        <w:t>Miethe</w:t>
      </w:r>
      <w:proofErr w:type="spellEnd"/>
      <w:r w:rsidR="005F7B4F" w:rsidRPr="005F7B4F">
        <w:t xml:space="preserve"> and </w:t>
      </w:r>
      <w:proofErr w:type="spellStart"/>
      <w:r w:rsidR="005F7B4F" w:rsidRPr="005F7B4F">
        <w:t>Sakiyama</w:t>
      </w:r>
      <w:proofErr w:type="spellEnd"/>
      <w:r w:rsidR="005F7B4F" w:rsidRPr="005F7B4F">
        <w:t>, 2017)</w:t>
      </w:r>
      <w:r w:rsidR="00293290">
        <w:t>.</w:t>
      </w:r>
      <w:r w:rsidR="005F7B4F">
        <w:t xml:space="preserve"> Transparency can also be expanded to include real-time data sharing through community-facing portals that allow residents to track crime trends, officer activities, and departmental initiatives. These portals can enable residents to provide feedback directly on ongoing cases or initiatives. Additionally, officers can conduct "open door" sessions, where they welcome community members into the police station for discussions about policies and practices. Such initiatives bolster transparency and ensure that residents' voices are heard in shaping law enforcement practices </w:t>
      </w:r>
      <w:r w:rsidR="005F7B4F" w:rsidRPr="005F7B4F">
        <w:t>(Jackson, 2015)</w:t>
      </w:r>
      <w:r w:rsidR="005F7B4F">
        <w:t>.</w:t>
      </w:r>
    </w:p>
    <w:p w14:paraId="03633FD4" w14:textId="1CE02D53" w:rsidR="00293290" w:rsidRDefault="00293290" w:rsidP="00293290">
      <w:pPr>
        <w:pStyle w:val="PlainText"/>
      </w:pPr>
    </w:p>
    <w:p w14:paraId="7C6B6AF2" w14:textId="66FE05F4" w:rsidR="00DC2D85" w:rsidRDefault="00293290" w:rsidP="00DC2D85">
      <w:pPr>
        <w:pStyle w:val="PlainText"/>
      </w:pPr>
      <w:r>
        <w:t>Cultural sensitivity training can extend beyond police officers to encompass all employees within a law enforcement agency. Dispatchers, administrators, and even support staff can benefit from understanding the diverse communities they serve. In addition to training, cultural immersion experiences can provide deeper insights. Officers can spend time with local community organi</w:t>
      </w:r>
      <w:r w:rsidR="00CF3DDC">
        <w:t>s</w:t>
      </w:r>
      <w:r>
        <w:t>ations, attending cultural events, places of worship, and festivals. These interactions can bridge gaps, dispel stereotypes, and create opportunities for genuine connections based on shared experiences and values</w:t>
      </w:r>
      <w:r w:rsidR="00CF3DDC">
        <w:t xml:space="preserve"> </w:t>
      </w:r>
      <w:r w:rsidR="00CF3DDC" w:rsidRPr="00CF3DDC">
        <w:t>(Barlow and Barlow, 1994)</w:t>
      </w:r>
      <w:r w:rsidR="00CF3DDC">
        <w:t>.</w:t>
      </w:r>
      <w:r w:rsidR="00DC2D85">
        <w:t xml:space="preserve"> Cultural sensitivity training can also evolve into an ongoing dialogue that involves local artists, historians, and community elders. These stakeholders can provide workshops that highlight the history and cultural significance of the communities they represent. Furthermore, officers can participate in role-reversal exercises, where they take on the perspectives of community members and role-play various scenarios. This immersive approach </w:t>
      </w:r>
      <w:r w:rsidR="00DC2D85">
        <w:lastRenderedPageBreak/>
        <w:t>enables officers to internali</w:t>
      </w:r>
      <w:r w:rsidR="00D2045A">
        <w:t>s</w:t>
      </w:r>
      <w:r w:rsidR="00DC2D85">
        <w:t xml:space="preserve">e cultural insights and build bridges of empathy that transcend the uniform </w:t>
      </w:r>
      <w:r w:rsidR="00DC2D85" w:rsidRPr="00DC2D85">
        <w:t>(Ungerleider and McGregor, 1993)</w:t>
      </w:r>
      <w:r w:rsidR="00DC2D85">
        <w:t xml:space="preserve"> and </w:t>
      </w:r>
      <w:r w:rsidR="00BE2F62" w:rsidRPr="00BE2F62">
        <w:t>(Pratt-Harris, 2022)</w:t>
      </w:r>
      <w:r w:rsidR="00BE2F62">
        <w:t>.</w:t>
      </w:r>
    </w:p>
    <w:p w14:paraId="01165EFF" w14:textId="77777777" w:rsidR="00BE2F62" w:rsidRDefault="00BE2F62" w:rsidP="00293290">
      <w:pPr>
        <w:pStyle w:val="PlainText"/>
      </w:pPr>
    </w:p>
    <w:p w14:paraId="6D59484A" w14:textId="2756B62B" w:rsidR="00D41BB9" w:rsidRDefault="00BE2F62" w:rsidP="00D41BB9">
      <w:pPr>
        <w:pStyle w:val="PlainText"/>
      </w:pPr>
      <w:r>
        <w:t>A further area of improvement of police-community engagement, is the development of c</w:t>
      </w:r>
      <w:r w:rsidR="00293290">
        <w:t>ollaborative problem-solving</w:t>
      </w:r>
      <w:r>
        <w:t>. Whilst this</w:t>
      </w:r>
      <w:r w:rsidR="00293290">
        <w:t xml:space="preserve"> is not a linear process</w:t>
      </w:r>
      <w:r>
        <w:t xml:space="preserve"> and r</w:t>
      </w:r>
      <w:r w:rsidR="00293290">
        <w:t>equires a continuous cycle of assessment, action, and evaluation</w:t>
      </w:r>
      <w:r>
        <w:t>, c</w:t>
      </w:r>
      <w:r w:rsidR="00293290">
        <w:t xml:space="preserve">rime analysts can work alongside </w:t>
      </w:r>
      <w:r>
        <w:t xml:space="preserve">police </w:t>
      </w:r>
      <w:r w:rsidR="00293290">
        <w:t>officers to identify emerging patterns and develop targeted interventions</w:t>
      </w:r>
      <w:r>
        <w:t xml:space="preserve"> </w:t>
      </w:r>
      <w:r w:rsidRPr="00BE2F62">
        <w:t>(Kitchener et al., 2023)</w:t>
      </w:r>
      <w:r w:rsidR="00293290">
        <w:t>. By involving social workers and mental health professionals, law enforcement can address underlying issues leading to certain types of crime</w:t>
      </w:r>
      <w:r w:rsidR="00D41BB9">
        <w:t xml:space="preserve"> </w:t>
      </w:r>
      <w:r w:rsidR="00D41BB9" w:rsidRPr="00D41BB9">
        <w:t>(DeMatteo et al., 2013)</w:t>
      </w:r>
      <w:r w:rsidR="00293290">
        <w:t>. The integration of data-driven approaches, combined with human expertise, allows communities to allocate resources effectively and measure the impact of their efforts. Community members can contribute through citizen data collection initiatives, helping pinpoint areas that require attention</w:t>
      </w:r>
      <w:r w:rsidR="00D41BB9">
        <w:t xml:space="preserve"> </w:t>
      </w:r>
      <w:r w:rsidR="00D41BB9" w:rsidRPr="00D41BB9">
        <w:t>(</w:t>
      </w:r>
      <w:proofErr w:type="spellStart"/>
      <w:r w:rsidR="00D41BB9" w:rsidRPr="00D41BB9">
        <w:t>Pollastri</w:t>
      </w:r>
      <w:proofErr w:type="spellEnd"/>
      <w:r w:rsidR="00D41BB9" w:rsidRPr="00D41BB9">
        <w:t xml:space="preserve">, Stuart </w:t>
      </w:r>
      <w:proofErr w:type="spellStart"/>
      <w:r w:rsidR="00D41BB9" w:rsidRPr="00D41BB9">
        <w:t>Ablon</w:t>
      </w:r>
      <w:proofErr w:type="spellEnd"/>
      <w:r w:rsidR="00D41BB9" w:rsidRPr="00D41BB9">
        <w:t xml:space="preserve"> and Hone, 2019)</w:t>
      </w:r>
      <w:r w:rsidR="00293290">
        <w:t>.</w:t>
      </w:r>
      <w:r w:rsidR="00D41BB9">
        <w:t xml:space="preserve"> Collaborative problem-solving can also lead to the establishment of community-led safety committees that function as think tanks for crime prevention. These committees, comprising of </w:t>
      </w:r>
      <w:proofErr w:type="gramStart"/>
      <w:r w:rsidR="00D41BB9">
        <w:t>local residents</w:t>
      </w:r>
      <w:proofErr w:type="gramEnd"/>
      <w:r w:rsidR="00D41BB9">
        <w:t>, police officers, educators, and government officials, can devise innovative solutions to recurring problems. For example, in areas with high rates of property crime, committees can collaborate with architects to design spaces that prioritize natural surveillance and deter criminal activity. These collaborative efforts position communities as architects of their safety, fostering a sense of agency</w:t>
      </w:r>
      <w:r w:rsidR="00B504E4">
        <w:t xml:space="preserve"> </w:t>
      </w:r>
      <w:r w:rsidR="00B504E4" w:rsidRPr="00B504E4">
        <w:t>(Drury and Leech, 2009)</w:t>
      </w:r>
      <w:r w:rsidR="00D41BB9">
        <w:t>.</w:t>
      </w:r>
    </w:p>
    <w:p w14:paraId="7E3D167A" w14:textId="77777777" w:rsidR="00B504E4" w:rsidRDefault="00B504E4" w:rsidP="00293290">
      <w:pPr>
        <w:pStyle w:val="PlainText"/>
      </w:pPr>
    </w:p>
    <w:p w14:paraId="3ACAEF4B" w14:textId="528C89B3" w:rsidR="00643632" w:rsidRDefault="00B504E4" w:rsidP="00643632">
      <w:pPr>
        <w:pStyle w:val="PlainText"/>
      </w:pPr>
      <w:r>
        <w:t xml:space="preserve">A vital aspect of Police-community engagement is engagement with the youth. </w:t>
      </w:r>
      <w:r w:rsidR="00293290">
        <w:t>Youth engagement can be institutionali</w:t>
      </w:r>
      <w:r w:rsidR="00D2045A">
        <w:t>s</w:t>
      </w:r>
      <w:r w:rsidR="00293290">
        <w:t>ed through partnerships with schools, community centres, and mentorship organi</w:t>
      </w:r>
      <w:r w:rsidR="00580B5A">
        <w:t>s</w:t>
      </w:r>
      <w:r w:rsidR="00293290">
        <w:t>ations. Police officers can serve as career mentors, conducting mock trials in classrooms or hosting law enforcement career days. Additionally, law enforcement agencies can sponsor youth leadership programs, empowering young people to participate in community projects and advocacy. By involving young residents in decision-making processes and allowing them to voice their concerns, a</w:t>
      </w:r>
      <w:r>
        <w:t>uthorities</w:t>
      </w:r>
      <w:r w:rsidR="00293290">
        <w:t xml:space="preserve"> can </w:t>
      </w:r>
      <w:r>
        <w:t xml:space="preserve">create </w:t>
      </w:r>
      <w:r w:rsidR="00293290">
        <w:t>a sense of empowerment and prepare the next generation to contribute positively to their communities</w:t>
      </w:r>
      <w:r w:rsidR="00643632">
        <w:t xml:space="preserve"> </w:t>
      </w:r>
      <w:r w:rsidR="00643632" w:rsidRPr="00643632">
        <w:t>(Leroux and McShane, 2017)</w:t>
      </w:r>
      <w:r w:rsidR="00293290">
        <w:t>.</w:t>
      </w:r>
      <w:r w:rsidR="00643632">
        <w:t xml:space="preserve"> Youth initiatives can be taken to the next level, through the creation and promotion of comprehensive "Police Cadet" programs that provide young people with hands-on experience in law enforcement operations. Cadets can participate in ride-</w:t>
      </w:r>
      <w:proofErr w:type="spellStart"/>
      <w:r w:rsidR="00643632">
        <w:t>alongs</w:t>
      </w:r>
      <w:proofErr w:type="spellEnd"/>
      <w:r w:rsidR="00643632">
        <w:t>, observe courtroom proceedings, and engage in mock investigations. These experiences not only demystify the role of law enforcement but also encourage young people to consider careers in public service</w:t>
      </w:r>
      <w:r w:rsidR="00113BD1">
        <w:t xml:space="preserve"> </w:t>
      </w:r>
      <w:r w:rsidR="00113BD1" w:rsidRPr="00113BD1">
        <w:t>(Pepper and Rogers, 2022)</w:t>
      </w:r>
      <w:r w:rsidR="00643632">
        <w:t>. Additionally, police agencies can sponsor educational scholarships for underserved youth</w:t>
      </w:r>
      <w:r w:rsidR="00580B5A">
        <w:t>s</w:t>
      </w:r>
      <w:r w:rsidR="00643632">
        <w:t>, ensuring that financial barriers do not hinder academic aspirations, this is seen directly in the police apprentice program currently being employed by police forces nationwide</w:t>
      </w:r>
      <w:r w:rsidR="00113BD1">
        <w:t xml:space="preserve"> </w:t>
      </w:r>
      <w:r w:rsidR="00113BD1" w:rsidRPr="00113BD1">
        <w:t>(</w:t>
      </w:r>
      <w:proofErr w:type="spellStart"/>
      <w:r w:rsidR="00113BD1" w:rsidRPr="00113BD1">
        <w:t>Nugmanova</w:t>
      </w:r>
      <w:proofErr w:type="spellEnd"/>
      <w:r w:rsidR="00113BD1" w:rsidRPr="00113BD1">
        <w:t xml:space="preserve"> et al., 2020)</w:t>
      </w:r>
      <w:r w:rsidR="00643632">
        <w:t>.</w:t>
      </w:r>
    </w:p>
    <w:p w14:paraId="1E944088" w14:textId="164AE31F" w:rsidR="00293290" w:rsidRDefault="00293290" w:rsidP="00293290">
      <w:pPr>
        <w:pStyle w:val="PlainText"/>
      </w:pPr>
    </w:p>
    <w:p w14:paraId="32C5B0EA" w14:textId="7498C682" w:rsidR="00AE0433" w:rsidRDefault="00293290" w:rsidP="00293290">
      <w:pPr>
        <w:pStyle w:val="PlainText"/>
      </w:pPr>
      <w:r>
        <w:t xml:space="preserve">Restorative justice practices </w:t>
      </w:r>
      <w:r w:rsidR="00113BD1">
        <w:t xml:space="preserve">can further be utilised to further develop a positive police-community relationship. This practice </w:t>
      </w:r>
      <w:r>
        <w:t>can extend to encompass systemic issues beyond individual cases. Community conferences can address matters such as racial profiling, biased policing, and over-policing in marginali</w:t>
      </w:r>
      <w:r w:rsidR="000F1952">
        <w:t>s</w:t>
      </w:r>
      <w:r>
        <w:t xml:space="preserve">ed neighbourhoods. These conferences bring together law enforcement, community leaders, advocacy groups, and affected residents. Through facilitated discussions, </w:t>
      </w:r>
      <w:r w:rsidR="00113BD1">
        <w:t>attendees</w:t>
      </w:r>
      <w:r>
        <w:t xml:space="preserve"> can collectively devise strategies to address systemic inequities and improve police-community relations. This process not only leads to policy changes but also demonstrates a commitment to learning and growing together</w:t>
      </w:r>
      <w:r w:rsidR="00AE0433">
        <w:t xml:space="preserve"> </w:t>
      </w:r>
      <w:r w:rsidR="00AE0433" w:rsidRPr="00AE0433">
        <w:t>(Bazemore and Griffiths, 2003)</w:t>
      </w:r>
      <w:r w:rsidR="00AE0433">
        <w:t xml:space="preserve">. Restorative justice practices can also be integrated into school curriculums, to cultivate conflict resolution skills from an early age. Students can participate in "peace circles" where they engage in structured discussions to address conflicts within their peer groups. Moreover, law enforcement agencies can partner with community centres to establish "Community Healing Spaces" where residents can engage in facilitated dialogues about historic tensions and contemporary concerns. These spaces serve as catalysts for community-wide transformation and solidarity </w:t>
      </w:r>
      <w:r w:rsidR="00AE0433" w:rsidRPr="00AE0433">
        <w:t xml:space="preserve">(González, Sattler and </w:t>
      </w:r>
      <w:proofErr w:type="spellStart"/>
      <w:r w:rsidR="00AE0433" w:rsidRPr="00AE0433">
        <w:t>Buth</w:t>
      </w:r>
      <w:proofErr w:type="spellEnd"/>
      <w:r w:rsidR="00AE0433" w:rsidRPr="00AE0433">
        <w:t>, 2018)</w:t>
      </w:r>
      <w:r w:rsidR="00AE0433">
        <w:t>.</w:t>
      </w:r>
    </w:p>
    <w:p w14:paraId="15E18E89" w14:textId="058E8EE8" w:rsidR="00AE0433" w:rsidRDefault="00AE0433" w:rsidP="00AE0433">
      <w:pPr>
        <w:pStyle w:val="PlainText"/>
      </w:pPr>
      <w:r>
        <w:lastRenderedPageBreak/>
        <w:t>To conclude, t</w:t>
      </w:r>
      <w:r w:rsidR="00293290">
        <w:t xml:space="preserve">he consequences of ineffective police-community engagement resonate through every layer of society. Yet, the potential for transformative change is equally profound. By embracing comprehensive strategies such as community policing, transparency mechanisms, cultural sensitivity training, collaborative problem-solving, youth initiatives, and restorative justice practices, law enforcement agencies can reshape their relationship with the communities they serve. This new paradigm isn't about incremental shifts; it's about a fundamental change in how policing is perceived and practiced. It's about </w:t>
      </w:r>
      <w:r>
        <w:t>creating</w:t>
      </w:r>
      <w:r w:rsidR="00293290">
        <w:t xml:space="preserve"> a culture of partnership, empathy, and collective well-being. As police </w:t>
      </w:r>
      <w:r>
        <w:t xml:space="preserve">forces </w:t>
      </w:r>
      <w:r w:rsidR="00293290">
        <w:t>and communities embark on this journey together, the vision of a society built on trust, equity, and harmony becomes not just aspirational, but an attainable reality.</w:t>
      </w:r>
      <w:r>
        <w:t xml:space="preserve"> This journey transcends rhetoric, embracing systemic change that nurtures a society where the partnership between police and communities is the cornerstone of safety and well-being. As these strategies intertwine, they weave a tapestry of resilience, empathy, and unity, forging a path towards a future where police and communities not only coexist but thrive together.</w:t>
      </w:r>
    </w:p>
    <w:p w14:paraId="5D7EDEC5" w14:textId="0925E867" w:rsidR="00293290" w:rsidRDefault="00293290" w:rsidP="00293290">
      <w:pPr>
        <w:pStyle w:val="PlainText"/>
      </w:pPr>
    </w:p>
    <w:p w14:paraId="66662D15" w14:textId="77777777" w:rsidR="004233CA" w:rsidRPr="004233CA" w:rsidRDefault="004233CA" w:rsidP="004233CA">
      <w:pPr>
        <w:ind w:left="360"/>
      </w:pPr>
    </w:p>
    <w:p w14:paraId="7FD88795" w14:textId="5DF3687E" w:rsidR="004233CA" w:rsidRPr="00D2045A" w:rsidRDefault="00AE0433" w:rsidP="004233CA">
      <w:pPr>
        <w:rPr>
          <w:b/>
          <w:bCs/>
        </w:rPr>
      </w:pPr>
      <w:r w:rsidRPr="00D2045A">
        <w:rPr>
          <w:b/>
          <w:bCs/>
        </w:rPr>
        <w:t>Word Count: 1820</w:t>
      </w:r>
    </w:p>
    <w:p w14:paraId="6700F3BA" w14:textId="3C9020BC" w:rsidR="00485588" w:rsidRDefault="00485588" w:rsidP="0012677D">
      <w:pPr>
        <w:pStyle w:val="ListParagraph"/>
        <w:numPr>
          <w:ilvl w:val="0"/>
          <w:numId w:val="1"/>
        </w:numPr>
        <w:rPr>
          <w:b/>
          <w:bCs/>
        </w:rPr>
      </w:pPr>
      <w:r>
        <w:br w:type="page"/>
      </w:r>
      <w:r w:rsidR="0012677D" w:rsidRPr="0012677D">
        <w:rPr>
          <w:b/>
          <w:bCs/>
        </w:rPr>
        <w:lastRenderedPageBreak/>
        <w:t xml:space="preserve">Compare and contrast police methods of conducting investigations for volume crime and priority crime. Your answer must be based on academic research rather than personal experience, but you may </w:t>
      </w:r>
      <w:proofErr w:type="gramStart"/>
      <w:r w:rsidR="0012677D" w:rsidRPr="0012677D">
        <w:rPr>
          <w:b/>
          <w:bCs/>
        </w:rPr>
        <w:t>make reference</w:t>
      </w:r>
      <w:proofErr w:type="gramEnd"/>
      <w:r w:rsidR="0012677D" w:rsidRPr="0012677D">
        <w:rPr>
          <w:b/>
          <w:bCs/>
        </w:rPr>
        <w:t xml:space="preserve"> to relevant case studies.</w:t>
      </w:r>
    </w:p>
    <w:p w14:paraId="1358F24A" w14:textId="77777777" w:rsidR="0012677D" w:rsidRDefault="0012677D" w:rsidP="0012677D">
      <w:pPr>
        <w:rPr>
          <w:b/>
          <w:bCs/>
        </w:rPr>
      </w:pPr>
    </w:p>
    <w:p w14:paraId="306382AB" w14:textId="78EBA436" w:rsidR="0012677D" w:rsidRDefault="0012677D" w:rsidP="0012677D">
      <w:pPr>
        <w:pStyle w:val="PlainText"/>
      </w:pPr>
      <w:r>
        <w:t xml:space="preserve">Police investigations serve as the bedrock of societal order, preserving public safety and ensuring justice. This essay </w:t>
      </w:r>
      <w:r w:rsidR="00EE48BC">
        <w:t xml:space="preserve">provides an exhaustive exploration of the multifaceted methods that UK law enforcement agencies wield as they navigate the intricate labyrinth of justice within two distinct terrains: volume crime and priority crime. While volume crime encompasses an array of frequently occurring but less severe offences such as burglary and theft </w:t>
      </w:r>
      <w:r w:rsidR="00EE48BC" w:rsidRPr="00EE48BC">
        <w:t>(Jansson, 2005)</w:t>
      </w:r>
      <w:r w:rsidR="00EE48BC">
        <w:t>, priority crime casts an ominous shadow with graver offences including murder and terrorism</w:t>
      </w:r>
      <w:r w:rsidR="00B774AF">
        <w:t xml:space="preserve"> </w:t>
      </w:r>
      <w:r w:rsidR="00B774AF" w:rsidRPr="00B774AF">
        <w:t>(College of Policing, 2013)</w:t>
      </w:r>
      <w:r w:rsidR="00B774AF">
        <w:t xml:space="preserve">. </w:t>
      </w:r>
      <w:r w:rsidR="00EE48BC">
        <w:t>Through an intricate comparative analysis of these investigative methods, this essay aims to illuminate the nuanced strategies that law enforcement employs to combat crimes of varying complexities.</w:t>
      </w:r>
    </w:p>
    <w:p w14:paraId="2B96A0EA" w14:textId="1207B08E" w:rsidR="00647B32" w:rsidRDefault="00647B32" w:rsidP="00647B32">
      <w:pPr>
        <w:pStyle w:val="PlainText"/>
      </w:pPr>
      <w:r>
        <w:t>In the intricate web of criminal offences, two distinct categories, volume crimes and priority crime, stand as defining landmarks. These categories, while seemingly divergent, wield profound influence over the domain of law enforcement, shaping methodologies, societal responses, and the pursuit of justice</w:t>
      </w:r>
      <w:r w:rsidR="00DB1DB3">
        <w:t xml:space="preserve"> </w:t>
      </w:r>
      <w:r w:rsidR="00DB1DB3" w:rsidRPr="00DB1DB3">
        <w:t>(</w:t>
      </w:r>
      <w:proofErr w:type="spellStart"/>
      <w:r w:rsidR="00DB1DB3" w:rsidRPr="00DB1DB3">
        <w:t>Sergi</w:t>
      </w:r>
      <w:proofErr w:type="spellEnd"/>
      <w:r w:rsidR="00DB1DB3" w:rsidRPr="00DB1DB3">
        <w:t>, 2017)</w:t>
      </w:r>
      <w:r>
        <w:t xml:space="preserve">. This essay embarks on a comprehensive exploration, delving deep into a nuanced comparison and contrast of the differences between volume and priority crimes. By dissecting their unique characteristics, implications, and the intricacies of investigative approaches, we unravel a deeper understanding of how these two </w:t>
      </w:r>
      <w:r w:rsidR="00E658A3">
        <w:t>categories of crime</w:t>
      </w:r>
      <w:r>
        <w:t xml:space="preserve"> intersect and diverge within the context of criminal behaviour.</w:t>
      </w:r>
    </w:p>
    <w:p w14:paraId="07121463" w14:textId="77777777" w:rsidR="00DB1DB3" w:rsidRDefault="00DB1DB3" w:rsidP="00647B32">
      <w:pPr>
        <w:pStyle w:val="PlainText"/>
      </w:pPr>
    </w:p>
    <w:p w14:paraId="530C57EF" w14:textId="68C15A57" w:rsidR="00DB1DB3" w:rsidRDefault="00DB1DB3" w:rsidP="00DB1DB3">
      <w:pPr>
        <w:pStyle w:val="PlainText"/>
      </w:pPr>
      <w:r>
        <w:t xml:space="preserve">Volume crimes, often coined as "minor" or "street" crimes, encompass a wide range of relatively frequent and less severe offences. Instances of volume crimes include petty theft, burglary, shoplifting, vandalism, and minor drug-related infractions. These offences are interwoven into the fabric of everyday life, manifesting themselves across communities and communities. One of the most discernible characteristics of volume crimes is their sheer frequency, collectively contributing to a substantial caseload that law enforcement agencies must navigate. While each individual incident may not inflict significant harm, their cumulative impact erodes community safety and trust over time. Moreover, volume crimes tend to be less intricate in nature, often lacking the elaborate planning and specialised skills synonymous with more serious offences </w:t>
      </w:r>
      <w:r w:rsidRPr="00DB1DB3">
        <w:t>(Machin and Marie, 2011)</w:t>
      </w:r>
      <w:r>
        <w:t>.</w:t>
      </w:r>
    </w:p>
    <w:p w14:paraId="5FCF37A5" w14:textId="77777777" w:rsidR="00647B32" w:rsidRDefault="00647B32" w:rsidP="0012677D">
      <w:pPr>
        <w:pStyle w:val="PlainText"/>
      </w:pPr>
    </w:p>
    <w:p w14:paraId="1F768A7A" w14:textId="77777777" w:rsidR="0012677D" w:rsidRDefault="0012677D" w:rsidP="0012677D">
      <w:pPr>
        <w:pStyle w:val="PlainText"/>
      </w:pPr>
      <w:r>
        <w:t>Volume crimes present a distinct set of challenges, rooted in their high frequency and potential to overwhelm law enforcement resources. Swift resolutions become imperative to prevent an accumulation of unsolved cases that erode public trust in the justice system. In such instances, efficiency takes precedence without forsaking accuracy.</w:t>
      </w:r>
    </w:p>
    <w:p w14:paraId="3C696F5E" w14:textId="57BDF47B" w:rsidR="0012677D" w:rsidRDefault="0012677D" w:rsidP="0012677D">
      <w:pPr>
        <w:pStyle w:val="PlainText"/>
      </w:pPr>
      <w:r>
        <w:t xml:space="preserve">To address these challenges, the UK police have cultivated a multifaceted approach. Rapid response units bolster initial evidence collection and maintain a reassuring police presence in afflicted </w:t>
      </w:r>
      <w:r w:rsidR="00EE48BC">
        <w:t>communities</w:t>
      </w:r>
      <w:r w:rsidR="00F601C5">
        <w:t xml:space="preserve"> </w:t>
      </w:r>
      <w:r w:rsidR="00F601C5" w:rsidRPr="00F601C5">
        <w:t>(Robinson and Tilley, 2009)</w:t>
      </w:r>
      <w:r>
        <w:t xml:space="preserve">. The adoption of community-oriented policing encourages citizens to engage actively, </w:t>
      </w:r>
      <w:r w:rsidR="00F601C5">
        <w:t xml:space="preserve">encouraging </w:t>
      </w:r>
      <w:r>
        <w:t>an environment of cooperation and shared responsibility</w:t>
      </w:r>
      <w:r w:rsidR="00F601C5">
        <w:t xml:space="preserve"> </w:t>
      </w:r>
      <w:r w:rsidR="00F601C5" w:rsidRPr="00F601C5">
        <w:t>(Gill et al., 2014)</w:t>
      </w:r>
      <w:r>
        <w:t>.</w:t>
      </w:r>
      <w:r w:rsidR="00F601C5">
        <w:t xml:space="preserve"> T</w:t>
      </w:r>
      <w:r>
        <w:t xml:space="preserve">echnology emerges as a linchpin in volume crime investigations. Predictive analytics and data-driven policing empower agencies to discern crime patterns, facilitating proactive resource allocation. By identifying crime hotspots, law enforcement can effectively deploy personnel, curbing criminal activities. For instance, the </w:t>
      </w:r>
      <w:r w:rsidR="00F601C5">
        <w:t xml:space="preserve">Northumbria </w:t>
      </w:r>
      <w:r>
        <w:t>Police's "Operation Impact" harnessed data analytics to reduce burglaries substantially, underlining technology's role in modern policing</w:t>
      </w:r>
      <w:r w:rsidR="00F601C5">
        <w:t xml:space="preserve"> </w:t>
      </w:r>
      <w:r w:rsidR="00F601C5" w:rsidRPr="00F601C5">
        <w:t>(Northumbria Police, 2023)</w:t>
      </w:r>
      <w:r>
        <w:t>.</w:t>
      </w:r>
    </w:p>
    <w:p w14:paraId="49E09761" w14:textId="77777777" w:rsidR="00DB1DB3" w:rsidRDefault="00DB1DB3" w:rsidP="0012677D">
      <w:pPr>
        <w:pStyle w:val="PlainText"/>
      </w:pPr>
    </w:p>
    <w:p w14:paraId="7758B631" w14:textId="00434ADA" w:rsidR="00DB1DB3" w:rsidRDefault="00DB1DB3" w:rsidP="00DB1DB3">
      <w:pPr>
        <w:pStyle w:val="PlainText"/>
      </w:pPr>
      <w:r>
        <w:t xml:space="preserve">In the realm of volume crime investigations, the operative concept is expediency. Given the scale of these cases and the inevitable constraints of resources, law enforcement agencies prioritise swift resolutions. To this end, rapid response units are frequently dispatched to the scene, ensuring the </w:t>
      </w:r>
      <w:r>
        <w:lastRenderedPageBreak/>
        <w:t xml:space="preserve">prompt collection of evidence, interviews with witnesses, and the swift apprehension of suspects </w:t>
      </w:r>
      <w:r w:rsidRPr="00DB1DB3">
        <w:t>(Weisburd, 2019)</w:t>
      </w:r>
      <w:r>
        <w:t xml:space="preserve">. Beyond this, building community engagement emerges as a cornerstone in volume crime investigations. The symbiotic relationship between law enforcement and community members is vital for both preventing and resolving these offenses. This collaborative approach aims to nurture trust, empowering </w:t>
      </w:r>
      <w:r w:rsidR="000A18A8">
        <w:t>individuals within the community</w:t>
      </w:r>
      <w:r>
        <w:t xml:space="preserve"> to proactively participate by sharing </w:t>
      </w:r>
      <w:r w:rsidR="000A18A8">
        <w:t xml:space="preserve">huge amounts of </w:t>
      </w:r>
      <w:r>
        <w:t>information and assisting law enforcement agencies</w:t>
      </w:r>
      <w:r w:rsidR="007D0FFB">
        <w:t xml:space="preserve"> </w:t>
      </w:r>
      <w:r w:rsidR="007D0FFB" w:rsidRPr="007D0FFB">
        <w:t>(Jannetta et al., 2019)</w:t>
      </w:r>
      <w:r>
        <w:t>.</w:t>
      </w:r>
    </w:p>
    <w:p w14:paraId="7C1972DE" w14:textId="77777777" w:rsidR="00DB1DB3" w:rsidRDefault="00DB1DB3" w:rsidP="0012677D">
      <w:pPr>
        <w:pStyle w:val="PlainText"/>
      </w:pPr>
    </w:p>
    <w:p w14:paraId="2DDD45E5" w14:textId="635B377A" w:rsidR="007D0FFB" w:rsidRDefault="007D0FFB" w:rsidP="007D0FFB">
      <w:pPr>
        <w:pStyle w:val="PlainText"/>
      </w:pPr>
      <w:r>
        <w:t xml:space="preserve">In stark contrast to volume crimes, priority crimes encompass offenses with far-reaching consequences, both societal and individual. This category envelops heinous crimes such as murder, terrorism, sexual assault, human trafficking, and organised crime. Although less frequent than volume crimes, the impact of priority crimes is magnified, echoing across society, and leaving an enduring imprint on victims and their families. A defining attribute of priority crimes is the meticulous planning and execution that underpins them. These offences often involve intricate schemes, sophisticated methodologies, and a need for specialised knowledge and resources </w:t>
      </w:r>
      <w:r w:rsidRPr="007D0FFB">
        <w:t>(Braga and Kennedy, 2021)</w:t>
      </w:r>
      <w:r>
        <w:t>.</w:t>
      </w:r>
    </w:p>
    <w:p w14:paraId="33E2483C" w14:textId="77777777" w:rsidR="0012677D" w:rsidRDefault="0012677D" w:rsidP="0012677D">
      <w:pPr>
        <w:pStyle w:val="PlainText"/>
      </w:pPr>
    </w:p>
    <w:p w14:paraId="6B1BAE13" w14:textId="3B9013A7" w:rsidR="0012677D" w:rsidRDefault="0012677D" w:rsidP="0012677D">
      <w:pPr>
        <w:pStyle w:val="PlainText"/>
      </w:pPr>
      <w:r>
        <w:t>Priority crimes demand a distinctive approach due to their heightened severity and societal implications. These complex and sensitive cases necessitate methodical evidence collection, preservation, and analysis. The crux of</w:t>
      </w:r>
      <w:r w:rsidR="004F77F6">
        <w:t xml:space="preserve"> a</w:t>
      </w:r>
      <w:r>
        <w:t xml:space="preserve"> priority crime investigation lies in securing a robust evidentiary foundation to ensure convictions and maintain public faith in the judicial process</w:t>
      </w:r>
      <w:r w:rsidR="004F77F6">
        <w:t xml:space="preserve"> </w:t>
      </w:r>
      <w:r w:rsidR="004F77F6" w:rsidRPr="004F77F6">
        <w:t>(Hester, 2006)</w:t>
      </w:r>
      <w:r>
        <w:t>.</w:t>
      </w:r>
      <w:r w:rsidR="004F77F6">
        <w:t xml:space="preserve"> </w:t>
      </w:r>
      <w:r>
        <w:t xml:space="preserve">Collaboration emerges as a bedrock principle in priority crime investigations. Law enforcement agencies at local, national, and even international levels synergize their expertise to unravel intricate criminal webs. The amalgamation of diverse skills, including digital forensics and </w:t>
      </w:r>
      <w:r w:rsidR="004F77F6">
        <w:t>behavioural</w:t>
      </w:r>
      <w:r>
        <w:t xml:space="preserve"> analysis, generates a comprehensive approach to tackling priority crimes</w:t>
      </w:r>
      <w:r w:rsidR="004F77F6">
        <w:t xml:space="preserve"> </w:t>
      </w:r>
      <w:r w:rsidR="004F77F6" w:rsidRPr="004F77F6">
        <w:t>(Stewart, 2011)</w:t>
      </w:r>
      <w:r w:rsidR="004F77F6">
        <w:t xml:space="preserve">.  </w:t>
      </w:r>
      <w:r>
        <w:t xml:space="preserve">An </w:t>
      </w:r>
      <w:r w:rsidR="004F77F6">
        <w:t>example</w:t>
      </w:r>
      <w:r>
        <w:t xml:space="preserve"> case study is the investigation into the Manchester Arena bombing. The Greater Manchester Police's collaboration with national security agencies and international partners showcased the efficacy of information sharing and coordinated efforts. This collaborative </w:t>
      </w:r>
      <w:r w:rsidR="004F77F6">
        <w:t>endeavour</w:t>
      </w:r>
      <w:r>
        <w:t xml:space="preserve"> culminated in the identification and apprehension of the individuals behind the attack</w:t>
      </w:r>
      <w:r w:rsidR="004F77F6">
        <w:t xml:space="preserve"> </w:t>
      </w:r>
      <w:r w:rsidR="004F77F6" w:rsidRPr="004F77F6">
        <w:t>(</w:t>
      </w:r>
      <w:proofErr w:type="spellStart"/>
      <w:r w:rsidR="004F77F6" w:rsidRPr="004F77F6">
        <w:t>Frumkin</w:t>
      </w:r>
      <w:proofErr w:type="spellEnd"/>
      <w:r w:rsidR="004F77F6" w:rsidRPr="004F77F6">
        <w:t>, Morrison and Silke, 2023)</w:t>
      </w:r>
      <w:r w:rsidR="00DF622E">
        <w:t xml:space="preserve"> and </w:t>
      </w:r>
      <w:r w:rsidR="00DF622E" w:rsidRPr="00DF622E">
        <w:t>(Russell and de Orellana, 2020)</w:t>
      </w:r>
      <w:r w:rsidR="004F77F6">
        <w:t>.</w:t>
      </w:r>
    </w:p>
    <w:p w14:paraId="7D091ECD" w14:textId="77777777" w:rsidR="007D0FFB" w:rsidRDefault="007D0FFB" w:rsidP="0012677D">
      <w:pPr>
        <w:pStyle w:val="PlainText"/>
      </w:pPr>
    </w:p>
    <w:p w14:paraId="3DE6E45B" w14:textId="43BF2FE7" w:rsidR="007D0FFB" w:rsidRDefault="007D0FFB" w:rsidP="0012677D">
      <w:pPr>
        <w:pStyle w:val="PlainText"/>
      </w:pPr>
      <w:r>
        <w:t>Priority crime investigations hinge upon precision, thoroughness, and collaboration. Unlike volume crimes, where the primary objective may be rapid resolution, priority crime investigations prioritize building an impenetrable evidentiary foundation. This thorough approach ensures that the case can withstand the rigors of a courtroom trial</w:t>
      </w:r>
      <w:r w:rsidR="000A18A8">
        <w:t>, filled with constant reviews and scrutiny</w:t>
      </w:r>
      <w:r>
        <w:t xml:space="preserve">. These investigations transcend the confines of local law enforcement agencies, often entailing collaboration at regional, national, and international levels. This collaborative endeavour amalgamates resources, expertise, and insights to navigate the multifaceted dimensions of priority crime cases. The </w:t>
      </w:r>
      <w:r w:rsidR="000A18A8">
        <w:t xml:space="preserve">essential </w:t>
      </w:r>
      <w:r>
        <w:t xml:space="preserve">toolbox of investigative techniques deployed for priority crimes is expansive, encompassing digital forensics, behavioural analysis, and comprehensive intelligence sharing </w:t>
      </w:r>
      <w:r w:rsidRPr="007D0FFB">
        <w:t>(Dando and Ormerod, 2017)</w:t>
      </w:r>
      <w:r>
        <w:t>.</w:t>
      </w:r>
    </w:p>
    <w:p w14:paraId="1FF210AE" w14:textId="77777777" w:rsidR="0012677D" w:rsidRDefault="0012677D" w:rsidP="0012677D">
      <w:pPr>
        <w:pStyle w:val="PlainText"/>
      </w:pPr>
    </w:p>
    <w:p w14:paraId="77F507C6" w14:textId="58B20E41" w:rsidR="0012677D" w:rsidRDefault="0012677D" w:rsidP="0012677D">
      <w:pPr>
        <w:pStyle w:val="PlainText"/>
      </w:pPr>
      <w:r>
        <w:t>Comparing the methods employed in volume crime and priority crime investigations underscores the fundamental trade-off between expedition and precision. Volume crime investigations prioriti</w:t>
      </w:r>
      <w:r w:rsidR="007D0FFB">
        <w:t>s</w:t>
      </w:r>
      <w:r>
        <w:t>e swiftness due to resource limitations and the imperative to address a high volume of cases expediently</w:t>
      </w:r>
      <w:r w:rsidR="00E34691">
        <w:t xml:space="preserve"> </w:t>
      </w:r>
      <w:r w:rsidR="00E34691" w:rsidRPr="00E34691">
        <w:t xml:space="preserve">(Newburn, </w:t>
      </w:r>
      <w:proofErr w:type="gramStart"/>
      <w:r w:rsidR="00E34691" w:rsidRPr="00E34691">
        <w:t>Williamson</w:t>
      </w:r>
      <w:proofErr w:type="gramEnd"/>
      <w:r w:rsidR="00E34691" w:rsidRPr="00E34691">
        <w:t xml:space="preserve"> and Wright, 2012)</w:t>
      </w:r>
      <w:r>
        <w:t>.</w:t>
      </w:r>
      <w:r w:rsidR="007D0FFB">
        <w:t xml:space="preserve"> The approach to volume and priority crime investigations inherently reflects the nuances of the offences. Volume crime investigations necessitate efficiency and rapid response due to the volume of cases. As such, resource allocation is tailored to accommodate the caseload, often leading to streamlined and expedited methodologies focused on timely resolutions</w:t>
      </w:r>
      <w:r w:rsidR="00274B58">
        <w:t xml:space="preserve"> </w:t>
      </w:r>
      <w:r w:rsidR="00274B58" w:rsidRPr="00274B58">
        <w:t>(Collier, 2006)</w:t>
      </w:r>
      <w:r w:rsidR="007D0FFB">
        <w:t>.</w:t>
      </w:r>
      <w:r w:rsidR="00274B58">
        <w:t xml:space="preserve"> C</w:t>
      </w:r>
      <w:r>
        <w:t>onversely, priority crime investigations prioriti</w:t>
      </w:r>
      <w:r w:rsidR="000F1952">
        <w:t>s</w:t>
      </w:r>
      <w:r>
        <w:t>e methodical evidence collection, even if it requires additional time and resources.</w:t>
      </w:r>
      <w:r w:rsidR="00274B58">
        <w:t xml:space="preserve"> demand an unswerving commitment to accuracy and thoroughness. Here, resource allocation can be more </w:t>
      </w:r>
      <w:r w:rsidR="00274B58">
        <w:lastRenderedPageBreak/>
        <w:t xml:space="preserve">generous, enabling law enforcement to tackle the multifaceted nature of these cases comprehensively </w:t>
      </w:r>
      <w:r w:rsidR="00274B58" w:rsidRPr="00274B58">
        <w:t>(Mukhopadhyay et al., 2022)</w:t>
      </w:r>
      <w:r w:rsidR="00274B58">
        <w:t>.</w:t>
      </w:r>
    </w:p>
    <w:p w14:paraId="0E383364" w14:textId="242BD53F" w:rsidR="0012677D" w:rsidRDefault="0012677D" w:rsidP="0012677D">
      <w:pPr>
        <w:pStyle w:val="PlainText"/>
      </w:pPr>
      <w:r>
        <w:t>Nevertheless, both investigative methods converge on ethical principles rooted in justice and fairness. Regardless of crime severity, the ultimate objective remains consistent</w:t>
      </w:r>
      <w:r w:rsidR="00F26DF8">
        <w:t>,</w:t>
      </w:r>
      <w:r>
        <w:t xml:space="preserve"> providing closure for victims, upholding the rule of law, and safeguarding society</w:t>
      </w:r>
      <w:r w:rsidR="00E34691">
        <w:t xml:space="preserve"> </w:t>
      </w:r>
      <w:r w:rsidR="00E34691" w:rsidRPr="00E34691">
        <w:t>(Baber and McMaster, 2016)</w:t>
      </w:r>
      <w:r>
        <w:t>.</w:t>
      </w:r>
    </w:p>
    <w:p w14:paraId="6D6D6150" w14:textId="77777777" w:rsidR="00E34691" w:rsidRDefault="00E34691" w:rsidP="0012677D">
      <w:pPr>
        <w:pStyle w:val="PlainText"/>
      </w:pPr>
    </w:p>
    <w:p w14:paraId="5ABD9F04" w14:textId="5A4705A0" w:rsidR="0012677D" w:rsidRDefault="0012677D" w:rsidP="0012677D">
      <w:pPr>
        <w:pStyle w:val="PlainText"/>
      </w:pPr>
      <w:r>
        <w:t xml:space="preserve">Volume crime investigations encounter criticisms for their potential to compromise quality in </w:t>
      </w:r>
      <w:r w:rsidR="00E34691">
        <w:t>favour</w:t>
      </w:r>
      <w:r>
        <w:t xml:space="preserve"> of speed. Rapid resolutions might lead to superficial investigations, resulting in wrongful arrests or neglected evidence. Addressing these concerns necessitates a nuanced equilibrium between efficiency and accuracy, minimi</w:t>
      </w:r>
      <w:r w:rsidR="000F1952">
        <w:t>s</w:t>
      </w:r>
      <w:r>
        <w:t>ing the risk of miscarriages of justice.</w:t>
      </w:r>
    </w:p>
    <w:p w14:paraId="378A3F36" w14:textId="794E6A27" w:rsidR="0012677D" w:rsidRDefault="0012677D" w:rsidP="0012677D">
      <w:pPr>
        <w:pStyle w:val="PlainText"/>
      </w:pPr>
      <w:r>
        <w:t xml:space="preserve">Priority crime investigations, however, grapple with ethical conundrums concerning individual rights and civil liberties, particularly in cases of national security. Striking a delicate balance between protecting </w:t>
      </w:r>
      <w:r w:rsidR="00A56257">
        <w:t xml:space="preserve">individuals within the community </w:t>
      </w:r>
      <w:r>
        <w:t>and respecting their fundamental rights remains a persistent challenge</w:t>
      </w:r>
      <w:r w:rsidR="00A56257">
        <w:t xml:space="preserve"> for UK police forces</w:t>
      </w:r>
      <w:r w:rsidR="005E0D6C">
        <w:t xml:space="preserve"> </w:t>
      </w:r>
      <w:r w:rsidR="005E0D6C" w:rsidRPr="005E0D6C">
        <w:t>(Ren et al., 2005)</w:t>
      </w:r>
      <w:r>
        <w:t>.</w:t>
      </w:r>
    </w:p>
    <w:p w14:paraId="4DA7BD87" w14:textId="3926C9FE" w:rsidR="0012677D" w:rsidRDefault="0012677D" w:rsidP="0012677D">
      <w:pPr>
        <w:pStyle w:val="PlainText"/>
      </w:pPr>
      <w:r>
        <w:t>The future landscape of police investigations is marked by predictive analytics for crime prevention. By harnessing data to forecast criminal activities, law enforcement agencies can pre-emptively allocate resources and intervene before crimes materiali</w:t>
      </w:r>
      <w:r w:rsidR="000F1952">
        <w:t>se</w:t>
      </w:r>
      <w:r w:rsidR="00371C88">
        <w:t xml:space="preserve"> </w:t>
      </w:r>
      <w:r w:rsidR="00371C88" w:rsidRPr="00371C88">
        <w:t>(Sherman, 1992)</w:t>
      </w:r>
      <w:r w:rsidR="00371C88">
        <w:t>.</w:t>
      </w:r>
    </w:p>
    <w:p w14:paraId="371EC5C0" w14:textId="7C3E82E1" w:rsidR="0012677D" w:rsidRDefault="0012677D" w:rsidP="0012677D">
      <w:pPr>
        <w:pStyle w:val="PlainText"/>
      </w:pPr>
      <w:r>
        <w:t>Additionally, enhancing interagency collaboration through information sharing and joint task forces is set to play an even more pivotal role in solving intricate crimes. The Manchester Arena bombing investigation exemplified the potency of aggregating resources, intelligence, and expertise to effectively combat priority crimes</w:t>
      </w:r>
      <w:r w:rsidR="00371C88">
        <w:t xml:space="preserve"> </w:t>
      </w:r>
      <w:r w:rsidR="00371C88" w:rsidRPr="00371C88">
        <w:t>(</w:t>
      </w:r>
      <w:proofErr w:type="spellStart"/>
      <w:r w:rsidR="00371C88" w:rsidRPr="00371C88">
        <w:t>Gøtzsche-Astrup</w:t>
      </w:r>
      <w:proofErr w:type="spellEnd"/>
      <w:r w:rsidR="00371C88" w:rsidRPr="00371C88">
        <w:t xml:space="preserve"> et al., 2023)</w:t>
      </w:r>
      <w:r>
        <w:t>.</w:t>
      </w:r>
    </w:p>
    <w:p w14:paraId="1D2A87D0" w14:textId="77777777" w:rsidR="00371C88" w:rsidRDefault="00371C88" w:rsidP="0012677D">
      <w:pPr>
        <w:pStyle w:val="PlainText"/>
      </w:pPr>
    </w:p>
    <w:p w14:paraId="32952B32" w14:textId="07FF29FC" w:rsidR="0012677D" w:rsidRDefault="0012677D" w:rsidP="0012677D">
      <w:pPr>
        <w:pStyle w:val="PlainText"/>
      </w:pPr>
      <w:r>
        <w:t>In an era defined by technological leaps, the continued evolution of technology mandates a parallel growth in digital forensics techniques. Keeping pace with criminal innovation necessitates robust capabilities to unearth evidence from digital devices, encrypted communications, and online platforms</w:t>
      </w:r>
      <w:r w:rsidR="00371C88">
        <w:t xml:space="preserve"> </w:t>
      </w:r>
      <w:r w:rsidR="00371C88" w:rsidRPr="00371C88">
        <w:t>(Casey, 2019)</w:t>
      </w:r>
      <w:r>
        <w:t>.</w:t>
      </w:r>
    </w:p>
    <w:p w14:paraId="7CBC8A5A" w14:textId="77777777" w:rsidR="00274B58" w:rsidRDefault="00274B58" w:rsidP="00274B58">
      <w:pPr>
        <w:pStyle w:val="PlainText"/>
      </w:pPr>
    </w:p>
    <w:p w14:paraId="681486B2" w14:textId="61317D13" w:rsidR="00274B58" w:rsidRDefault="00274B58" w:rsidP="00274B58">
      <w:pPr>
        <w:pStyle w:val="PlainText"/>
      </w:pPr>
      <w:r>
        <w:t xml:space="preserve">A significant divergence between volume and priority crimes lies in the impact on victims. While the individual impact of volume crimes might be less severe, the cumulative effect can slowly erode community well-being and erode trust in law enforcement. In stark contrast, priority crimes inflict profound wounds on victims, resulting in enduring physical, emotional, and psychological scars. The aftermath of priority crimes extends beyond the individual, often reverberating through families and communities on a broader scale </w:t>
      </w:r>
      <w:r w:rsidRPr="00274B58">
        <w:t>(</w:t>
      </w:r>
      <w:proofErr w:type="spellStart"/>
      <w:r w:rsidRPr="00274B58">
        <w:t>Walklate</w:t>
      </w:r>
      <w:proofErr w:type="spellEnd"/>
      <w:r w:rsidRPr="00274B58">
        <w:t>, 2017)</w:t>
      </w:r>
      <w:r>
        <w:t>.</w:t>
      </w:r>
    </w:p>
    <w:p w14:paraId="145002EE" w14:textId="77777777" w:rsidR="00274B58" w:rsidRDefault="00274B58" w:rsidP="00274B58">
      <w:pPr>
        <w:pStyle w:val="PlainText"/>
      </w:pPr>
    </w:p>
    <w:p w14:paraId="1DE61388" w14:textId="78360E89" w:rsidR="00274B58" w:rsidRDefault="00274B58" w:rsidP="00274B58">
      <w:pPr>
        <w:pStyle w:val="PlainText"/>
      </w:pPr>
      <w:r>
        <w:t>The complexity inherent in volume and priority crime investigations diverges substantially. Volume crime investigations tend to be more straightforward, often involving basic evidence collection and analysis. Ethical considerations in these cases often revolve around preserving due process and fairness, even in the quest for swift resolutions. On the other hand, priority crime investigations introduce complexities due to the severity and intricacy of the offen</w:t>
      </w:r>
      <w:r w:rsidR="000A18A8">
        <w:t>c</w:t>
      </w:r>
      <w:r>
        <w:t>es. Ethical dilemmas in these cases often involve striking a delicate balance between national security concerns and individual rights, particularly in cases involving terrorism</w:t>
      </w:r>
      <w:r w:rsidR="000A18A8">
        <w:t xml:space="preserve"> </w:t>
      </w:r>
      <w:r w:rsidR="000A18A8" w:rsidRPr="000A18A8">
        <w:t>(Pollock, 2021)</w:t>
      </w:r>
      <w:r>
        <w:t>.</w:t>
      </w:r>
    </w:p>
    <w:p w14:paraId="24E4ABE6" w14:textId="77777777" w:rsidR="00371C88" w:rsidRDefault="00371C88" w:rsidP="0012677D">
      <w:pPr>
        <w:pStyle w:val="PlainText"/>
      </w:pPr>
    </w:p>
    <w:p w14:paraId="140B97F4" w14:textId="3A3DCF9C" w:rsidR="0012677D" w:rsidRDefault="0012677D" w:rsidP="0012677D">
      <w:pPr>
        <w:pStyle w:val="PlainText"/>
      </w:pPr>
      <w:r>
        <w:t>In summa</w:t>
      </w:r>
      <w:r w:rsidR="00371C88">
        <w:t>ry</w:t>
      </w:r>
      <w:r>
        <w:t xml:space="preserve">, </w:t>
      </w:r>
      <w:r w:rsidR="000A18A8">
        <w:t>in the grand tapestry of criminal offences, the dichotomy of volume and priority crimes serves as a vivid contrast, a duality that resonates with both the everyday and the profound aspects of human behaviour. T</w:t>
      </w:r>
      <w:r>
        <w:t xml:space="preserve">he </w:t>
      </w:r>
      <w:r w:rsidR="00371C88">
        <w:t xml:space="preserve">various </w:t>
      </w:r>
      <w:r>
        <w:t xml:space="preserve">methods harnessed by UK police in conducting investigations for </w:t>
      </w:r>
      <w:r w:rsidR="00371C88">
        <w:t xml:space="preserve">both </w:t>
      </w:r>
      <w:r>
        <w:t>volume crime and priority crime epitomi</w:t>
      </w:r>
      <w:r w:rsidR="00371C88">
        <w:t>s</w:t>
      </w:r>
      <w:r>
        <w:t>e the adaptable and intricate nature of law enforcement</w:t>
      </w:r>
      <w:r w:rsidR="00371C88">
        <w:t xml:space="preserve"> within the UK fabric</w:t>
      </w:r>
      <w:r>
        <w:t>. Balancing the imperative of efficiency with the necessity for meticulousness underscores the nuanced fabric of police investigations. As criminal tactics evolve and offenders exploit new vulnerabilities, law enforcement techniques must seamlessly adapt.</w:t>
      </w:r>
    </w:p>
    <w:p w14:paraId="693FDF32" w14:textId="1404AD54" w:rsidR="00C638F5" w:rsidRDefault="0012677D" w:rsidP="00C638F5">
      <w:pPr>
        <w:pStyle w:val="PlainText"/>
      </w:pPr>
      <w:r>
        <w:t>The fusion of technology, collaboration, and an unwavering commitment to justice sustains societal harmony and individual safety. Scrutini</w:t>
      </w:r>
      <w:r w:rsidR="000F1952">
        <w:t>si</w:t>
      </w:r>
      <w:r>
        <w:t xml:space="preserve">ng the distinct approaches employed for volume crime and </w:t>
      </w:r>
      <w:r>
        <w:lastRenderedPageBreak/>
        <w:t>priority crime investigations unravels the multifaceted role that law enforcement agencies occupy</w:t>
      </w:r>
      <w:r w:rsidR="00371C88">
        <w:t xml:space="preserve">, </w:t>
      </w:r>
      <w:r>
        <w:t>preserving the sanctity of the rule of law and the welfare of the populace.</w:t>
      </w:r>
      <w:r w:rsidR="00C638F5">
        <w:t xml:space="preserve"> The interplay between exigency and meticulousness delineates the contours of law enforcement's intricate dance, a symphony of swift action harmoni</w:t>
      </w:r>
      <w:r w:rsidR="000F1952">
        <w:t>s</w:t>
      </w:r>
      <w:r w:rsidR="00C638F5">
        <w:t>ing with methodical procedure. As criminal tactics metamorphose in tandem with the evolving landscape, the prism of law enforcement methodologies refracts and reframes.</w:t>
      </w:r>
    </w:p>
    <w:p w14:paraId="52626378" w14:textId="3945B96A" w:rsidR="00C638F5" w:rsidRDefault="00C638F5" w:rsidP="00C638F5">
      <w:pPr>
        <w:pStyle w:val="PlainText"/>
      </w:pPr>
      <w:r>
        <w:t>The nexus of technology, collaboration, and an unwavering dedication to justice forms a sacred triad that sustains the equilibrium of societal harmony and individual security. By traversing the nuanced and stratified approaches tailored for volume crime and priority crime investigations, we navigate the multidimensional role law enforcement occupies, a vanguard preserving the sanctity of the rule of law while nurturing a climate of safety and tranquillity for the people within the community.</w:t>
      </w:r>
    </w:p>
    <w:p w14:paraId="238ED86C" w14:textId="77777777" w:rsidR="00C638F5" w:rsidRDefault="00C638F5" w:rsidP="00C638F5">
      <w:pPr>
        <w:pStyle w:val="PlainText"/>
      </w:pPr>
    </w:p>
    <w:p w14:paraId="50CD25DB" w14:textId="3A117B4E" w:rsidR="00C638F5" w:rsidRDefault="00C638F5" w:rsidP="00C638F5">
      <w:pPr>
        <w:pStyle w:val="PlainText"/>
      </w:pPr>
    </w:p>
    <w:p w14:paraId="1BD12869" w14:textId="69321953" w:rsidR="0012677D" w:rsidRDefault="0012677D" w:rsidP="0012677D">
      <w:pPr>
        <w:pStyle w:val="PlainText"/>
      </w:pPr>
    </w:p>
    <w:p w14:paraId="60119B43" w14:textId="0F68F4B4" w:rsidR="0012677D" w:rsidRDefault="005E0D6C" w:rsidP="0012677D">
      <w:pPr>
        <w:rPr>
          <w:b/>
          <w:bCs/>
        </w:rPr>
      </w:pPr>
      <w:r>
        <w:rPr>
          <w:b/>
          <w:bCs/>
        </w:rPr>
        <w:t>Word Count: 18</w:t>
      </w:r>
      <w:r w:rsidR="009466CB">
        <w:rPr>
          <w:b/>
          <w:bCs/>
        </w:rPr>
        <w:t>10</w:t>
      </w:r>
    </w:p>
    <w:p w14:paraId="0B70A18E" w14:textId="7AF27643" w:rsidR="005E0D6C" w:rsidRDefault="005E0D6C">
      <w:pPr>
        <w:rPr>
          <w:b/>
          <w:bCs/>
        </w:rPr>
      </w:pPr>
      <w:r>
        <w:rPr>
          <w:b/>
          <w:bCs/>
        </w:rPr>
        <w:br w:type="page"/>
      </w:r>
    </w:p>
    <w:p w14:paraId="42AFD297" w14:textId="4794B930" w:rsidR="005E0D6C" w:rsidRDefault="005E0D6C" w:rsidP="005E0D6C">
      <w:pPr>
        <w:jc w:val="center"/>
        <w:rPr>
          <w:b/>
          <w:bCs/>
          <w:i/>
          <w:iCs/>
          <w:sz w:val="40"/>
          <w:szCs w:val="40"/>
          <w:u w:val="single"/>
        </w:rPr>
      </w:pPr>
      <w:r>
        <w:rPr>
          <w:b/>
          <w:bCs/>
          <w:i/>
          <w:iCs/>
          <w:sz w:val="40"/>
          <w:szCs w:val="40"/>
          <w:u w:val="single"/>
        </w:rPr>
        <w:lastRenderedPageBreak/>
        <w:t xml:space="preserve">Bibliography </w:t>
      </w:r>
    </w:p>
    <w:p w14:paraId="7047ED63" w14:textId="7C215175" w:rsidR="005E0D6C" w:rsidRPr="005E0D6C" w:rsidRDefault="005E0D6C" w:rsidP="005E0D6C">
      <w:pPr>
        <w:rPr>
          <w:sz w:val="28"/>
          <w:szCs w:val="28"/>
        </w:rPr>
      </w:pPr>
      <w:r w:rsidRPr="005E0D6C">
        <w:rPr>
          <w:sz w:val="28"/>
          <w:szCs w:val="28"/>
        </w:rPr>
        <w:t>Q1.</w:t>
      </w:r>
    </w:p>
    <w:p w14:paraId="50B365D5"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36"/>
          <w:szCs w:val="36"/>
          <w:lang w:val="en-US"/>
        </w:rPr>
        <w:t>Reference list</w:t>
      </w:r>
    </w:p>
    <w:p w14:paraId="0D568A87"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Abie Longstaff, Willer, J., Chapman, J., </w:t>
      </w:r>
      <w:proofErr w:type="spellStart"/>
      <w:r>
        <w:rPr>
          <w:rFonts w:ascii="Times New Roman" w:hAnsi="Times New Roman" w:cs="Times New Roman"/>
          <w:kern w:val="0"/>
          <w:sz w:val="24"/>
          <w:szCs w:val="24"/>
          <w:lang w:val="en-US"/>
        </w:rPr>
        <w:t>Czarnomski</w:t>
      </w:r>
      <w:proofErr w:type="spellEnd"/>
      <w:r>
        <w:rPr>
          <w:rFonts w:ascii="Times New Roman" w:hAnsi="Times New Roman" w:cs="Times New Roman"/>
          <w:kern w:val="0"/>
          <w:sz w:val="24"/>
          <w:szCs w:val="24"/>
          <w:lang w:val="en-US"/>
        </w:rPr>
        <w:t xml:space="preserve">, S., Graham, </w:t>
      </w:r>
      <w:proofErr w:type="gramStart"/>
      <w:r>
        <w:rPr>
          <w:rFonts w:ascii="Times New Roman" w:hAnsi="Times New Roman" w:cs="Times New Roman"/>
          <w:kern w:val="0"/>
          <w:sz w:val="24"/>
          <w:szCs w:val="24"/>
          <w:lang w:val="en-US"/>
        </w:rPr>
        <w:t>J.</w:t>
      </w:r>
      <w:proofErr w:type="gramEnd"/>
      <w:r>
        <w:rPr>
          <w:rFonts w:ascii="Times New Roman" w:hAnsi="Times New Roman" w:cs="Times New Roman"/>
          <w:kern w:val="0"/>
          <w:sz w:val="24"/>
          <w:szCs w:val="24"/>
          <w:lang w:val="en-US"/>
        </w:rPr>
        <w:t xml:space="preserve"> and Police Foundation (Great Britain (2015). </w:t>
      </w:r>
      <w:proofErr w:type="spellStart"/>
      <w:r>
        <w:rPr>
          <w:rFonts w:ascii="Times New Roman" w:hAnsi="Times New Roman" w:cs="Times New Roman"/>
          <w:i/>
          <w:iCs/>
          <w:kern w:val="0"/>
          <w:sz w:val="24"/>
          <w:szCs w:val="24"/>
          <w:lang w:val="en-US"/>
        </w:rPr>
        <w:t>Neighbourhood</w:t>
      </w:r>
      <w:proofErr w:type="spellEnd"/>
      <w:r>
        <w:rPr>
          <w:rFonts w:ascii="Times New Roman" w:hAnsi="Times New Roman" w:cs="Times New Roman"/>
          <w:i/>
          <w:iCs/>
          <w:kern w:val="0"/>
          <w:sz w:val="24"/>
          <w:szCs w:val="24"/>
          <w:lang w:val="en-US"/>
        </w:rPr>
        <w:t xml:space="preserve"> </w:t>
      </w:r>
      <w:proofErr w:type="gramStart"/>
      <w:r>
        <w:rPr>
          <w:rFonts w:ascii="Times New Roman" w:hAnsi="Times New Roman" w:cs="Times New Roman"/>
          <w:i/>
          <w:iCs/>
          <w:kern w:val="0"/>
          <w:sz w:val="24"/>
          <w:szCs w:val="24"/>
          <w:lang w:val="en-US"/>
        </w:rPr>
        <w:t>Policing :</w:t>
      </w:r>
      <w:proofErr w:type="gramEnd"/>
      <w:r>
        <w:rPr>
          <w:rFonts w:ascii="Times New Roman" w:hAnsi="Times New Roman" w:cs="Times New Roman"/>
          <w:i/>
          <w:iCs/>
          <w:kern w:val="0"/>
          <w:sz w:val="24"/>
          <w:szCs w:val="24"/>
          <w:lang w:val="en-US"/>
        </w:rPr>
        <w:t xml:space="preserve"> past, Present and Future a Review of the Literature</w:t>
      </w:r>
      <w:r>
        <w:rPr>
          <w:rFonts w:ascii="Times New Roman" w:hAnsi="Times New Roman" w:cs="Times New Roman"/>
          <w:kern w:val="0"/>
          <w:sz w:val="24"/>
          <w:szCs w:val="24"/>
          <w:lang w:val="en-US"/>
        </w:rPr>
        <w:t>. London: The Police Foundation.</w:t>
      </w:r>
    </w:p>
    <w:p w14:paraId="4C0D10F8"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Ahmad, A.R., </w:t>
      </w:r>
      <w:proofErr w:type="spellStart"/>
      <w:r>
        <w:rPr>
          <w:rFonts w:ascii="Times New Roman" w:hAnsi="Times New Roman" w:cs="Times New Roman"/>
          <w:kern w:val="0"/>
          <w:sz w:val="24"/>
          <w:szCs w:val="24"/>
          <w:lang w:val="en-US"/>
        </w:rPr>
        <w:t>Junaibi</w:t>
      </w:r>
      <w:proofErr w:type="spellEnd"/>
      <w:r>
        <w:rPr>
          <w:rFonts w:ascii="Times New Roman" w:hAnsi="Times New Roman" w:cs="Times New Roman"/>
          <w:kern w:val="0"/>
          <w:sz w:val="24"/>
          <w:szCs w:val="24"/>
          <w:lang w:val="en-US"/>
        </w:rPr>
        <w:t xml:space="preserve">, T.J.A., Adi, N., Habibullah, M.S., Mustafa, H., Mahomed, A.S.B., </w:t>
      </w:r>
      <w:proofErr w:type="spellStart"/>
      <w:r>
        <w:rPr>
          <w:rFonts w:ascii="Times New Roman" w:hAnsi="Times New Roman" w:cs="Times New Roman"/>
          <w:kern w:val="0"/>
          <w:sz w:val="24"/>
          <w:szCs w:val="24"/>
          <w:lang w:val="en-US"/>
        </w:rPr>
        <w:t>Talkah</w:t>
      </w:r>
      <w:proofErr w:type="spellEnd"/>
      <w:r>
        <w:rPr>
          <w:rFonts w:ascii="Times New Roman" w:hAnsi="Times New Roman" w:cs="Times New Roman"/>
          <w:kern w:val="0"/>
          <w:sz w:val="24"/>
          <w:szCs w:val="24"/>
          <w:lang w:val="en-US"/>
        </w:rPr>
        <w:t xml:space="preserve">, A., </w:t>
      </w:r>
      <w:proofErr w:type="spellStart"/>
      <w:r>
        <w:rPr>
          <w:rFonts w:ascii="Times New Roman" w:hAnsi="Times New Roman" w:cs="Times New Roman"/>
          <w:kern w:val="0"/>
          <w:sz w:val="24"/>
          <w:szCs w:val="24"/>
          <w:lang w:val="en-US"/>
        </w:rPr>
        <w:t>Muharsono</w:t>
      </w:r>
      <w:proofErr w:type="spellEnd"/>
      <w:r>
        <w:rPr>
          <w:rFonts w:ascii="Times New Roman" w:hAnsi="Times New Roman" w:cs="Times New Roman"/>
          <w:kern w:val="0"/>
          <w:sz w:val="24"/>
          <w:szCs w:val="24"/>
          <w:lang w:val="en-US"/>
        </w:rPr>
        <w:t xml:space="preserve">, Reza, </w:t>
      </w:r>
      <w:proofErr w:type="gramStart"/>
      <w:r>
        <w:rPr>
          <w:rFonts w:ascii="Times New Roman" w:hAnsi="Times New Roman" w:cs="Times New Roman"/>
          <w:kern w:val="0"/>
          <w:sz w:val="24"/>
          <w:szCs w:val="24"/>
          <w:lang w:val="en-US"/>
        </w:rPr>
        <w:t>S.</w:t>
      </w:r>
      <w:proofErr w:type="gramEnd"/>
      <w:r>
        <w:rPr>
          <w:rFonts w:ascii="Times New Roman" w:hAnsi="Times New Roman" w:cs="Times New Roman"/>
          <w:kern w:val="0"/>
          <w:sz w:val="24"/>
          <w:szCs w:val="24"/>
          <w:lang w:val="en-US"/>
        </w:rPr>
        <w:t xml:space="preserve"> and Hartono (2022). Effect of Trust and Integrity on the Community Happiness: Performance as Moderating Role. </w:t>
      </w:r>
      <w:r>
        <w:rPr>
          <w:rFonts w:ascii="Times New Roman" w:hAnsi="Times New Roman" w:cs="Times New Roman"/>
          <w:i/>
          <w:iCs/>
          <w:kern w:val="0"/>
          <w:sz w:val="24"/>
          <w:szCs w:val="24"/>
          <w:lang w:val="en-US"/>
        </w:rPr>
        <w:t>Social Space</w:t>
      </w:r>
      <w:r>
        <w:rPr>
          <w:rFonts w:ascii="Times New Roman" w:hAnsi="Times New Roman" w:cs="Times New Roman"/>
          <w:kern w:val="0"/>
          <w:sz w:val="24"/>
          <w:szCs w:val="24"/>
          <w:lang w:val="en-US"/>
        </w:rPr>
        <w:t xml:space="preserve">, [online] 22(2), pp.188–215. Available at: </w:t>
      </w:r>
      <w:hyperlink r:id="rId5" w:history="1">
        <w:r>
          <w:rPr>
            <w:rFonts w:ascii="Times New Roman" w:hAnsi="Times New Roman" w:cs="Times New Roman"/>
            <w:kern w:val="0"/>
            <w:sz w:val="24"/>
            <w:szCs w:val="24"/>
            <w:lang w:val="en-US"/>
          </w:rPr>
          <w:t>https://socialspacejournal.eu/menu-script/index.php/ssj/article/view/71</w:t>
        </w:r>
      </w:hyperlink>
      <w:r>
        <w:rPr>
          <w:rFonts w:ascii="Times New Roman" w:hAnsi="Times New Roman" w:cs="Times New Roman"/>
          <w:kern w:val="0"/>
          <w:sz w:val="24"/>
          <w:szCs w:val="24"/>
          <w:lang w:val="en-US"/>
        </w:rPr>
        <w:t xml:space="preserve"> [Accessed 14 Aug. 2023].</w:t>
      </w:r>
    </w:p>
    <w:p w14:paraId="2C50CF37"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Barlow, D.E. and Barlow, M.H. (1994). Cultural Sensitivity rediscovered: Developing Training Strategies for Police Officers. </w:t>
      </w:r>
      <w:r>
        <w:rPr>
          <w:rFonts w:ascii="Times New Roman" w:hAnsi="Times New Roman" w:cs="Times New Roman"/>
          <w:i/>
          <w:iCs/>
          <w:kern w:val="0"/>
          <w:sz w:val="24"/>
          <w:szCs w:val="24"/>
          <w:lang w:val="en-US"/>
        </w:rPr>
        <w:t>The Justice Professional</w:t>
      </w:r>
      <w:r>
        <w:rPr>
          <w:rFonts w:ascii="Times New Roman" w:hAnsi="Times New Roman" w:cs="Times New Roman"/>
          <w:kern w:val="0"/>
          <w:sz w:val="24"/>
          <w:szCs w:val="24"/>
          <w:lang w:val="en-US"/>
        </w:rPr>
        <w:t xml:space="preserve">, 8(2), pp.97–116. </w:t>
      </w:r>
      <w:proofErr w:type="spellStart"/>
      <w:r>
        <w:rPr>
          <w:rFonts w:ascii="Times New Roman" w:hAnsi="Times New Roman" w:cs="Times New Roman"/>
          <w:kern w:val="0"/>
          <w:sz w:val="24"/>
          <w:szCs w:val="24"/>
          <w:lang w:val="en-US"/>
        </w:rPr>
        <w:t>doi:</w:t>
      </w:r>
      <w:hyperlink r:id="rId6"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://doi.org/10.1080/1478601x.1994.10383037</w:t>
        </w:r>
      </w:hyperlink>
      <w:r>
        <w:rPr>
          <w:rFonts w:ascii="Times New Roman" w:hAnsi="Times New Roman" w:cs="Times New Roman"/>
          <w:kern w:val="0"/>
          <w:sz w:val="24"/>
          <w:szCs w:val="24"/>
          <w:lang w:val="en-US"/>
        </w:rPr>
        <w:t>.</w:t>
      </w:r>
    </w:p>
    <w:p w14:paraId="332A31A5"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Bazemore, G. and Griffiths, C. (2003). Police reform, Restorative </w:t>
      </w:r>
      <w:proofErr w:type="gramStart"/>
      <w:r>
        <w:rPr>
          <w:rFonts w:ascii="Times New Roman" w:hAnsi="Times New Roman" w:cs="Times New Roman"/>
          <w:kern w:val="0"/>
          <w:sz w:val="24"/>
          <w:szCs w:val="24"/>
          <w:lang w:val="en-US"/>
        </w:rPr>
        <w:t>Justice</w:t>
      </w:r>
      <w:proofErr w:type="gramEnd"/>
      <w:r>
        <w:rPr>
          <w:rFonts w:ascii="Times New Roman" w:hAnsi="Times New Roman" w:cs="Times New Roman"/>
          <w:kern w:val="0"/>
          <w:sz w:val="24"/>
          <w:szCs w:val="24"/>
          <w:lang w:val="en-US"/>
        </w:rPr>
        <w:t xml:space="preserve"> and Restorative Policing. </w:t>
      </w:r>
      <w:r>
        <w:rPr>
          <w:rFonts w:ascii="Times New Roman" w:hAnsi="Times New Roman" w:cs="Times New Roman"/>
          <w:i/>
          <w:iCs/>
          <w:kern w:val="0"/>
          <w:sz w:val="24"/>
          <w:szCs w:val="24"/>
          <w:lang w:val="en-US"/>
        </w:rPr>
        <w:t>Police Practice and Research</w:t>
      </w:r>
      <w:r>
        <w:rPr>
          <w:rFonts w:ascii="Times New Roman" w:hAnsi="Times New Roman" w:cs="Times New Roman"/>
          <w:kern w:val="0"/>
          <w:sz w:val="24"/>
          <w:szCs w:val="24"/>
          <w:lang w:val="en-US"/>
        </w:rPr>
        <w:t xml:space="preserve">, 4(4), pp.335–346. </w:t>
      </w:r>
      <w:proofErr w:type="spellStart"/>
      <w:r>
        <w:rPr>
          <w:rFonts w:ascii="Times New Roman" w:hAnsi="Times New Roman" w:cs="Times New Roman"/>
          <w:kern w:val="0"/>
          <w:sz w:val="24"/>
          <w:szCs w:val="24"/>
          <w:lang w:val="en-US"/>
        </w:rPr>
        <w:t>doi:</w:t>
      </w:r>
      <w:hyperlink r:id="rId7"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://doi.org/10.1080/15614260310001631244</w:t>
        </w:r>
      </w:hyperlink>
      <w:r>
        <w:rPr>
          <w:rFonts w:ascii="Times New Roman" w:hAnsi="Times New Roman" w:cs="Times New Roman"/>
          <w:kern w:val="0"/>
          <w:sz w:val="24"/>
          <w:szCs w:val="24"/>
          <w:lang w:val="en-US"/>
        </w:rPr>
        <w:t>.</w:t>
      </w:r>
    </w:p>
    <w:p w14:paraId="74BF5769"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Brogden</w:t>
      </w:r>
      <w:proofErr w:type="spellEnd"/>
      <w:r>
        <w:rPr>
          <w:rFonts w:ascii="Times New Roman" w:hAnsi="Times New Roman" w:cs="Times New Roman"/>
          <w:kern w:val="0"/>
          <w:sz w:val="24"/>
          <w:szCs w:val="24"/>
          <w:lang w:val="en-US"/>
        </w:rPr>
        <w:t xml:space="preserve">, M. and </w:t>
      </w:r>
      <w:proofErr w:type="spellStart"/>
      <w:r>
        <w:rPr>
          <w:rFonts w:ascii="Times New Roman" w:hAnsi="Times New Roman" w:cs="Times New Roman"/>
          <w:kern w:val="0"/>
          <w:sz w:val="24"/>
          <w:szCs w:val="24"/>
          <w:lang w:val="en-US"/>
        </w:rPr>
        <w:t>Nijhar</w:t>
      </w:r>
      <w:proofErr w:type="spellEnd"/>
      <w:r>
        <w:rPr>
          <w:rFonts w:ascii="Times New Roman" w:hAnsi="Times New Roman" w:cs="Times New Roman"/>
          <w:kern w:val="0"/>
          <w:sz w:val="24"/>
          <w:szCs w:val="24"/>
          <w:lang w:val="en-US"/>
        </w:rPr>
        <w:t xml:space="preserve">, P. (2013). </w:t>
      </w:r>
      <w:r>
        <w:rPr>
          <w:rFonts w:ascii="Times New Roman" w:hAnsi="Times New Roman" w:cs="Times New Roman"/>
          <w:i/>
          <w:iCs/>
          <w:kern w:val="0"/>
          <w:sz w:val="24"/>
          <w:szCs w:val="24"/>
          <w:lang w:val="en-US"/>
        </w:rPr>
        <w:t>Community Policing</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Routledge. Available at: </w:t>
      </w:r>
      <w:hyperlink r:id="rId8" w:anchor="v=onepage&amp;q=uk%20police%20community%20relationships%20in%20unique%20community&amp;f=false" w:history="1">
        <w:r>
          <w:rPr>
            <w:rFonts w:ascii="Times New Roman" w:hAnsi="Times New Roman" w:cs="Times New Roman"/>
            <w:kern w:val="0"/>
            <w:sz w:val="24"/>
            <w:szCs w:val="24"/>
            <w:lang w:val="en-US"/>
          </w:rPr>
          <w:t>https://books.google.co.uk/books?hl=en&amp;lr=&amp;id=4WMQBAAAQBAJ&amp;oi=fnd&amp;pg=PR2&amp;dq=+uk+police+community+relationships+in+unique+community&amp;ots=U67oT8949v&amp;sig=gA-7I51m5DoBXcCV6AMoGBURRxM&amp;redir_esc=y#v=onepage&amp;q=uk%20police%20community%20relationships%20in%20unique%20community&amp;f=false</w:t>
        </w:r>
      </w:hyperlink>
      <w:r>
        <w:rPr>
          <w:rFonts w:ascii="Times New Roman" w:hAnsi="Times New Roman" w:cs="Times New Roman"/>
          <w:kern w:val="0"/>
          <w:sz w:val="24"/>
          <w:szCs w:val="24"/>
          <w:lang w:val="en-US"/>
        </w:rPr>
        <w:t xml:space="preserve"> [Accessed 14 Aug. 2023].</w:t>
      </w:r>
    </w:p>
    <w:p w14:paraId="6B895A7E"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Chanin</w:t>
      </w:r>
      <w:proofErr w:type="spellEnd"/>
      <w:r>
        <w:rPr>
          <w:rFonts w:ascii="Times New Roman" w:hAnsi="Times New Roman" w:cs="Times New Roman"/>
          <w:kern w:val="0"/>
          <w:sz w:val="24"/>
          <w:szCs w:val="24"/>
          <w:lang w:val="en-US"/>
        </w:rPr>
        <w:t xml:space="preserve">, J. and Espinosa, S. (2015). Examining the Determinants of Police Department Transparency. </w:t>
      </w:r>
      <w:r>
        <w:rPr>
          <w:rFonts w:ascii="Times New Roman" w:hAnsi="Times New Roman" w:cs="Times New Roman"/>
          <w:i/>
          <w:iCs/>
          <w:kern w:val="0"/>
          <w:sz w:val="24"/>
          <w:szCs w:val="24"/>
          <w:lang w:val="en-US"/>
        </w:rPr>
        <w:t>Criminal Justice Policy Review</w:t>
      </w:r>
      <w:r>
        <w:rPr>
          <w:rFonts w:ascii="Times New Roman" w:hAnsi="Times New Roman" w:cs="Times New Roman"/>
          <w:kern w:val="0"/>
          <w:sz w:val="24"/>
          <w:szCs w:val="24"/>
          <w:lang w:val="en-US"/>
        </w:rPr>
        <w:t xml:space="preserve">, 27(5), pp.498–519. </w:t>
      </w:r>
      <w:proofErr w:type="spellStart"/>
      <w:r>
        <w:rPr>
          <w:rFonts w:ascii="Times New Roman" w:hAnsi="Times New Roman" w:cs="Times New Roman"/>
          <w:kern w:val="0"/>
          <w:sz w:val="24"/>
          <w:szCs w:val="24"/>
          <w:lang w:val="en-US"/>
        </w:rPr>
        <w:t>doi:</w:t>
      </w:r>
      <w:hyperlink r:id="rId9"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://doi.org/10.1177/0887403415596039</w:t>
        </w:r>
      </w:hyperlink>
      <w:r>
        <w:rPr>
          <w:rFonts w:ascii="Times New Roman" w:hAnsi="Times New Roman" w:cs="Times New Roman"/>
          <w:kern w:val="0"/>
          <w:sz w:val="24"/>
          <w:szCs w:val="24"/>
          <w:lang w:val="en-US"/>
        </w:rPr>
        <w:t>.</w:t>
      </w:r>
    </w:p>
    <w:p w14:paraId="0F617DA7"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DeMatteo, D., LaDuke, C., Locklair, B.R. and </w:t>
      </w:r>
      <w:proofErr w:type="spellStart"/>
      <w:r>
        <w:rPr>
          <w:rFonts w:ascii="Times New Roman" w:hAnsi="Times New Roman" w:cs="Times New Roman"/>
          <w:kern w:val="0"/>
          <w:sz w:val="24"/>
          <w:szCs w:val="24"/>
          <w:lang w:val="en-US"/>
        </w:rPr>
        <w:t>Heilbrun</w:t>
      </w:r>
      <w:proofErr w:type="spellEnd"/>
      <w:r>
        <w:rPr>
          <w:rFonts w:ascii="Times New Roman" w:hAnsi="Times New Roman" w:cs="Times New Roman"/>
          <w:kern w:val="0"/>
          <w:sz w:val="24"/>
          <w:szCs w:val="24"/>
          <w:lang w:val="en-US"/>
        </w:rPr>
        <w:t xml:space="preserve">, K. (2013). Community-based </w:t>
      </w:r>
      <w:r>
        <w:rPr>
          <w:rFonts w:ascii="Times New Roman" w:hAnsi="Times New Roman" w:cs="Times New Roman"/>
          <w:kern w:val="0"/>
          <w:sz w:val="24"/>
          <w:szCs w:val="24"/>
          <w:lang w:val="en-US"/>
        </w:rPr>
        <w:lastRenderedPageBreak/>
        <w:t xml:space="preserve">Alternatives for justice-involved Individuals with Severe Mental illness: Diversion, problem-solving courts, and Reentry. </w:t>
      </w:r>
      <w:r>
        <w:rPr>
          <w:rFonts w:ascii="Times New Roman" w:hAnsi="Times New Roman" w:cs="Times New Roman"/>
          <w:i/>
          <w:iCs/>
          <w:kern w:val="0"/>
          <w:sz w:val="24"/>
          <w:szCs w:val="24"/>
          <w:lang w:val="en-US"/>
        </w:rPr>
        <w:t>Journal of Criminal Justice</w:t>
      </w:r>
      <w:r>
        <w:rPr>
          <w:rFonts w:ascii="Times New Roman" w:hAnsi="Times New Roman" w:cs="Times New Roman"/>
          <w:kern w:val="0"/>
          <w:sz w:val="24"/>
          <w:szCs w:val="24"/>
          <w:lang w:val="en-US"/>
        </w:rPr>
        <w:t xml:space="preserve">, 41(2), pp.64–71. </w:t>
      </w:r>
      <w:proofErr w:type="spellStart"/>
      <w:r>
        <w:rPr>
          <w:rFonts w:ascii="Times New Roman" w:hAnsi="Times New Roman" w:cs="Times New Roman"/>
          <w:kern w:val="0"/>
          <w:sz w:val="24"/>
          <w:szCs w:val="24"/>
          <w:lang w:val="en-US"/>
        </w:rPr>
        <w:t>doi:</w:t>
      </w:r>
      <w:hyperlink r:id="rId10"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://doi.org/10.1016/j.jcrimjus.2012.09.002</w:t>
        </w:r>
      </w:hyperlink>
      <w:r>
        <w:rPr>
          <w:rFonts w:ascii="Times New Roman" w:hAnsi="Times New Roman" w:cs="Times New Roman"/>
          <w:kern w:val="0"/>
          <w:sz w:val="24"/>
          <w:szCs w:val="24"/>
          <w:lang w:val="en-US"/>
        </w:rPr>
        <w:t>.</w:t>
      </w:r>
    </w:p>
    <w:p w14:paraId="2A1E161C"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Drury, </w:t>
      </w:r>
      <w:proofErr w:type="gramStart"/>
      <w:r>
        <w:rPr>
          <w:rFonts w:ascii="Times New Roman" w:hAnsi="Times New Roman" w:cs="Times New Roman"/>
          <w:kern w:val="0"/>
          <w:sz w:val="24"/>
          <w:szCs w:val="24"/>
          <w:lang w:val="en-US"/>
        </w:rPr>
        <w:t>B.</w:t>
      </w:r>
      <w:proofErr w:type="gramEnd"/>
      <w:r>
        <w:rPr>
          <w:rFonts w:ascii="Times New Roman" w:hAnsi="Times New Roman" w:cs="Times New Roman"/>
          <w:kern w:val="0"/>
          <w:sz w:val="24"/>
          <w:szCs w:val="24"/>
          <w:lang w:val="en-US"/>
        </w:rPr>
        <w:t xml:space="preserve"> and Leech, T.G.J. (2009). The Potential of Community-Oriented Policing: </w:t>
      </w:r>
      <w:proofErr w:type="gramStart"/>
      <w:r>
        <w:rPr>
          <w:rFonts w:ascii="Times New Roman" w:hAnsi="Times New Roman" w:cs="Times New Roman"/>
          <w:kern w:val="0"/>
          <w:sz w:val="24"/>
          <w:szCs w:val="24"/>
          <w:lang w:val="en-US"/>
        </w:rPr>
        <w:t>a</w:t>
      </w:r>
      <w:proofErr w:type="gramEnd"/>
      <w:r>
        <w:rPr>
          <w:rFonts w:ascii="Times New Roman" w:hAnsi="Times New Roman" w:cs="Times New Roman"/>
          <w:kern w:val="0"/>
          <w:sz w:val="24"/>
          <w:szCs w:val="24"/>
          <w:lang w:val="en-US"/>
        </w:rPr>
        <w:t xml:space="preserve"> Report to the </w:t>
      </w:r>
      <w:proofErr w:type="spellStart"/>
      <w:r>
        <w:rPr>
          <w:rFonts w:ascii="Times New Roman" w:hAnsi="Times New Roman" w:cs="Times New Roman"/>
          <w:kern w:val="0"/>
          <w:sz w:val="24"/>
          <w:szCs w:val="24"/>
          <w:lang w:val="en-US"/>
        </w:rPr>
        <w:t>MidNorth</w:t>
      </w:r>
      <w:proofErr w:type="spellEnd"/>
      <w:r>
        <w:rPr>
          <w:rFonts w:ascii="Times New Roman" w:hAnsi="Times New Roman" w:cs="Times New Roman"/>
          <w:kern w:val="0"/>
          <w:sz w:val="24"/>
          <w:szCs w:val="24"/>
          <w:lang w:val="en-US"/>
        </w:rPr>
        <w:t xml:space="preserve"> Public Safety Committee. </w:t>
      </w:r>
      <w:r>
        <w:rPr>
          <w:rFonts w:ascii="Times New Roman" w:hAnsi="Times New Roman" w:cs="Times New Roman"/>
          <w:i/>
          <w:iCs/>
          <w:kern w:val="0"/>
          <w:sz w:val="24"/>
          <w:szCs w:val="24"/>
          <w:lang w:val="en-US"/>
        </w:rPr>
        <w:t>scholarworks.iupui.edu</w:t>
      </w:r>
      <w:r>
        <w:rPr>
          <w:rFonts w:ascii="Times New Roman" w:hAnsi="Times New Roman" w:cs="Times New Roman"/>
          <w:kern w:val="0"/>
          <w:sz w:val="24"/>
          <w:szCs w:val="24"/>
          <w:lang w:val="en-US"/>
        </w:rPr>
        <w:t xml:space="preserve">, [online] 1(1). Available at: </w:t>
      </w:r>
      <w:hyperlink r:id="rId11" w:history="1">
        <w:r>
          <w:rPr>
            <w:rFonts w:ascii="Times New Roman" w:hAnsi="Times New Roman" w:cs="Times New Roman"/>
            <w:kern w:val="0"/>
            <w:sz w:val="24"/>
            <w:szCs w:val="24"/>
            <w:lang w:val="en-US"/>
          </w:rPr>
          <w:t>https://scholarworks.iupui.edu/items/ad72066e-146c-45e6-a48a-5e2760763d68</w:t>
        </w:r>
      </w:hyperlink>
      <w:r>
        <w:rPr>
          <w:rFonts w:ascii="Times New Roman" w:hAnsi="Times New Roman" w:cs="Times New Roman"/>
          <w:kern w:val="0"/>
          <w:sz w:val="24"/>
          <w:szCs w:val="24"/>
          <w:lang w:val="en-US"/>
        </w:rPr>
        <w:t xml:space="preserve"> [Accessed 14 Aug. 2023].</w:t>
      </w:r>
    </w:p>
    <w:p w14:paraId="5F42EA9D"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González, T., Sattler, H. and </w:t>
      </w:r>
      <w:proofErr w:type="spellStart"/>
      <w:r>
        <w:rPr>
          <w:rFonts w:ascii="Times New Roman" w:hAnsi="Times New Roman" w:cs="Times New Roman"/>
          <w:kern w:val="0"/>
          <w:sz w:val="24"/>
          <w:szCs w:val="24"/>
          <w:lang w:val="en-US"/>
        </w:rPr>
        <w:t>Buth</w:t>
      </w:r>
      <w:proofErr w:type="spellEnd"/>
      <w:r>
        <w:rPr>
          <w:rFonts w:ascii="Times New Roman" w:hAnsi="Times New Roman" w:cs="Times New Roman"/>
          <w:kern w:val="0"/>
          <w:sz w:val="24"/>
          <w:szCs w:val="24"/>
          <w:lang w:val="en-US"/>
        </w:rPr>
        <w:t xml:space="preserve">, A.J. (2018). New Directions in whole-school Restorative Justice Implementation. </w:t>
      </w:r>
      <w:r>
        <w:rPr>
          <w:rFonts w:ascii="Times New Roman" w:hAnsi="Times New Roman" w:cs="Times New Roman"/>
          <w:i/>
          <w:iCs/>
          <w:kern w:val="0"/>
          <w:sz w:val="24"/>
          <w:szCs w:val="24"/>
          <w:lang w:val="en-US"/>
        </w:rPr>
        <w:t>Conflict Resolution Quarterly</w:t>
      </w:r>
      <w:r>
        <w:rPr>
          <w:rFonts w:ascii="Times New Roman" w:hAnsi="Times New Roman" w:cs="Times New Roman"/>
          <w:kern w:val="0"/>
          <w:sz w:val="24"/>
          <w:szCs w:val="24"/>
          <w:lang w:val="en-US"/>
        </w:rPr>
        <w:t xml:space="preserve">, [online] 36(3), pp.207–220. </w:t>
      </w:r>
      <w:proofErr w:type="spellStart"/>
      <w:r>
        <w:rPr>
          <w:rFonts w:ascii="Times New Roman" w:hAnsi="Times New Roman" w:cs="Times New Roman"/>
          <w:kern w:val="0"/>
          <w:sz w:val="24"/>
          <w:szCs w:val="24"/>
          <w:lang w:val="en-US"/>
        </w:rPr>
        <w:t>doi:</w:t>
      </w:r>
      <w:hyperlink r:id="rId12"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://doi.org/10.1002/crq.21236</w:t>
        </w:r>
      </w:hyperlink>
      <w:r>
        <w:rPr>
          <w:rFonts w:ascii="Times New Roman" w:hAnsi="Times New Roman" w:cs="Times New Roman"/>
          <w:kern w:val="0"/>
          <w:sz w:val="24"/>
          <w:szCs w:val="24"/>
          <w:lang w:val="en-US"/>
        </w:rPr>
        <w:t>.</w:t>
      </w:r>
    </w:p>
    <w:p w14:paraId="252F7CF4"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Greig-Midlane, J. (2014). </w:t>
      </w:r>
      <w:r>
        <w:rPr>
          <w:rFonts w:ascii="Times New Roman" w:hAnsi="Times New Roman" w:cs="Times New Roman"/>
          <w:i/>
          <w:iCs/>
          <w:kern w:val="0"/>
          <w:sz w:val="24"/>
          <w:szCs w:val="24"/>
          <w:lang w:val="en-US"/>
        </w:rPr>
        <w:t xml:space="preserve">Changing the Beat? the Impact of Austerity on the </w:t>
      </w:r>
      <w:proofErr w:type="spellStart"/>
      <w:r>
        <w:rPr>
          <w:rFonts w:ascii="Times New Roman" w:hAnsi="Times New Roman" w:cs="Times New Roman"/>
          <w:i/>
          <w:iCs/>
          <w:kern w:val="0"/>
          <w:sz w:val="24"/>
          <w:szCs w:val="24"/>
          <w:lang w:val="en-US"/>
        </w:rPr>
        <w:t>Neighbourhood</w:t>
      </w:r>
      <w:proofErr w:type="spellEnd"/>
      <w:r>
        <w:rPr>
          <w:rFonts w:ascii="Times New Roman" w:hAnsi="Times New Roman" w:cs="Times New Roman"/>
          <w:i/>
          <w:iCs/>
          <w:kern w:val="0"/>
          <w:sz w:val="24"/>
          <w:szCs w:val="24"/>
          <w:lang w:val="en-US"/>
        </w:rPr>
        <w:t xml:space="preserve"> Policing Workforce</w:t>
      </w:r>
      <w:r>
        <w:rPr>
          <w:rFonts w:ascii="Times New Roman" w:hAnsi="Times New Roman" w:cs="Times New Roman"/>
          <w:kern w:val="0"/>
          <w:sz w:val="24"/>
          <w:szCs w:val="24"/>
          <w:lang w:val="en-US"/>
        </w:rPr>
        <w:t xml:space="preserve">. [online] Available at: </w:t>
      </w:r>
      <w:hyperlink r:id="rId13" w:history="1">
        <w:r>
          <w:rPr>
            <w:rFonts w:ascii="Times New Roman" w:hAnsi="Times New Roman" w:cs="Times New Roman"/>
            <w:kern w:val="0"/>
            <w:sz w:val="24"/>
            <w:szCs w:val="24"/>
            <w:lang w:val="en-US"/>
          </w:rPr>
          <w:t>https://orca.cardiff.ac.uk/id/eprint/65441/1/Changing%20the%20Beat%202014.pdf</w:t>
        </w:r>
      </w:hyperlink>
      <w:r>
        <w:rPr>
          <w:rFonts w:ascii="Times New Roman" w:hAnsi="Times New Roman" w:cs="Times New Roman"/>
          <w:kern w:val="0"/>
          <w:sz w:val="24"/>
          <w:szCs w:val="24"/>
          <w:lang w:val="en-US"/>
        </w:rPr>
        <w:t xml:space="preserve"> [Accessed 14 Aug. 2023].</w:t>
      </w:r>
    </w:p>
    <w:p w14:paraId="29D9500B"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Hughes, G. and Rowe, M. (2007). </w:t>
      </w:r>
      <w:proofErr w:type="spellStart"/>
      <w:r>
        <w:rPr>
          <w:rFonts w:ascii="Times New Roman" w:hAnsi="Times New Roman" w:cs="Times New Roman"/>
          <w:kern w:val="0"/>
          <w:sz w:val="24"/>
          <w:szCs w:val="24"/>
          <w:lang w:val="en-US"/>
        </w:rPr>
        <w:t>Neighbourhood</w:t>
      </w:r>
      <w:proofErr w:type="spellEnd"/>
      <w:r>
        <w:rPr>
          <w:rFonts w:ascii="Times New Roman" w:hAnsi="Times New Roman" w:cs="Times New Roman"/>
          <w:kern w:val="0"/>
          <w:sz w:val="24"/>
          <w:szCs w:val="24"/>
          <w:lang w:val="en-US"/>
        </w:rPr>
        <w:t xml:space="preserve"> Policing and Community Safety. </w:t>
      </w:r>
      <w:r>
        <w:rPr>
          <w:rFonts w:ascii="Times New Roman" w:hAnsi="Times New Roman" w:cs="Times New Roman"/>
          <w:i/>
          <w:iCs/>
          <w:kern w:val="0"/>
          <w:sz w:val="24"/>
          <w:szCs w:val="24"/>
          <w:lang w:val="en-US"/>
        </w:rPr>
        <w:t>Criminology &amp; Criminal Justice</w:t>
      </w:r>
      <w:r>
        <w:rPr>
          <w:rFonts w:ascii="Times New Roman" w:hAnsi="Times New Roman" w:cs="Times New Roman"/>
          <w:kern w:val="0"/>
          <w:sz w:val="24"/>
          <w:szCs w:val="24"/>
          <w:lang w:val="en-US"/>
        </w:rPr>
        <w:t xml:space="preserve">, [online] 7(4), pp.317–346. </w:t>
      </w:r>
      <w:proofErr w:type="spellStart"/>
      <w:r>
        <w:rPr>
          <w:rFonts w:ascii="Times New Roman" w:hAnsi="Times New Roman" w:cs="Times New Roman"/>
          <w:kern w:val="0"/>
          <w:sz w:val="24"/>
          <w:szCs w:val="24"/>
          <w:lang w:val="en-US"/>
        </w:rPr>
        <w:t>doi:</w:t>
      </w:r>
      <w:hyperlink r:id="rId14"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://doi.org/10.1177/1748895807082059</w:t>
        </w:r>
      </w:hyperlink>
      <w:r>
        <w:rPr>
          <w:rFonts w:ascii="Times New Roman" w:hAnsi="Times New Roman" w:cs="Times New Roman"/>
          <w:kern w:val="0"/>
          <w:sz w:val="24"/>
          <w:szCs w:val="24"/>
          <w:lang w:val="en-US"/>
        </w:rPr>
        <w:t>.</w:t>
      </w:r>
    </w:p>
    <w:p w14:paraId="10E080B4"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Jackson, B.A. (2015). </w:t>
      </w:r>
      <w:r>
        <w:rPr>
          <w:rFonts w:ascii="Times New Roman" w:hAnsi="Times New Roman" w:cs="Times New Roman"/>
          <w:i/>
          <w:iCs/>
          <w:kern w:val="0"/>
          <w:sz w:val="24"/>
          <w:szCs w:val="24"/>
          <w:lang w:val="en-US"/>
        </w:rPr>
        <w:t xml:space="preserve">Respect and </w:t>
      </w:r>
      <w:proofErr w:type="gramStart"/>
      <w:r>
        <w:rPr>
          <w:rFonts w:ascii="Times New Roman" w:hAnsi="Times New Roman" w:cs="Times New Roman"/>
          <w:i/>
          <w:iCs/>
          <w:kern w:val="0"/>
          <w:sz w:val="24"/>
          <w:szCs w:val="24"/>
          <w:lang w:val="en-US"/>
        </w:rPr>
        <w:t>Legitimacy :</w:t>
      </w:r>
      <w:proofErr w:type="gramEnd"/>
      <w:r>
        <w:rPr>
          <w:rFonts w:ascii="Times New Roman" w:hAnsi="Times New Roman" w:cs="Times New Roman"/>
          <w:i/>
          <w:iCs/>
          <w:kern w:val="0"/>
          <w:sz w:val="24"/>
          <w:szCs w:val="24"/>
          <w:lang w:val="en-US"/>
        </w:rPr>
        <w:t xml:space="preserve"> a two-way Street ; Strengthening Trust between Police and the Public in an Era of Increasing Transparency</w:t>
      </w:r>
      <w:r>
        <w:rPr>
          <w:rFonts w:ascii="Times New Roman" w:hAnsi="Times New Roman" w:cs="Times New Roman"/>
          <w:kern w:val="0"/>
          <w:sz w:val="24"/>
          <w:szCs w:val="24"/>
          <w:lang w:val="en-US"/>
        </w:rPr>
        <w:t>. Santa Monica, Ca: Rand Corporation.</w:t>
      </w:r>
    </w:p>
    <w:p w14:paraId="0FB6308B"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Jackson, J., Bradford, B., Stanko, B. and </w:t>
      </w:r>
      <w:proofErr w:type="spellStart"/>
      <w:r>
        <w:rPr>
          <w:rFonts w:ascii="Times New Roman" w:hAnsi="Times New Roman" w:cs="Times New Roman"/>
          <w:kern w:val="0"/>
          <w:sz w:val="24"/>
          <w:szCs w:val="24"/>
          <w:lang w:val="en-US"/>
        </w:rPr>
        <w:t>Hohl</w:t>
      </w:r>
      <w:proofErr w:type="spellEnd"/>
      <w:r>
        <w:rPr>
          <w:rFonts w:ascii="Times New Roman" w:hAnsi="Times New Roman" w:cs="Times New Roman"/>
          <w:kern w:val="0"/>
          <w:sz w:val="24"/>
          <w:szCs w:val="24"/>
          <w:lang w:val="en-US"/>
        </w:rPr>
        <w:t xml:space="preserve">, K. (2012). </w:t>
      </w:r>
      <w:r>
        <w:rPr>
          <w:rFonts w:ascii="Times New Roman" w:hAnsi="Times New Roman" w:cs="Times New Roman"/>
          <w:i/>
          <w:iCs/>
          <w:kern w:val="0"/>
          <w:sz w:val="24"/>
          <w:szCs w:val="24"/>
          <w:lang w:val="en-US"/>
        </w:rPr>
        <w:t xml:space="preserve">Just </w:t>
      </w:r>
      <w:proofErr w:type="gramStart"/>
      <w:r>
        <w:rPr>
          <w:rFonts w:ascii="Times New Roman" w:hAnsi="Times New Roman" w:cs="Times New Roman"/>
          <w:i/>
          <w:iCs/>
          <w:kern w:val="0"/>
          <w:sz w:val="24"/>
          <w:szCs w:val="24"/>
          <w:lang w:val="en-US"/>
        </w:rPr>
        <w:t>Authority?:</w:t>
      </w:r>
      <w:proofErr w:type="gramEnd"/>
      <w:r>
        <w:rPr>
          <w:rFonts w:ascii="Times New Roman" w:hAnsi="Times New Roman" w:cs="Times New Roman"/>
          <w:i/>
          <w:iCs/>
          <w:kern w:val="0"/>
          <w:sz w:val="24"/>
          <w:szCs w:val="24"/>
          <w:lang w:val="en-US"/>
        </w:rPr>
        <w:t xml:space="preserve"> Trust in the Police in England and Wales</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Routledge. Available at: </w:t>
      </w:r>
      <w:hyperlink r:id="rId15" w:anchor="v=onepage&amp;q&amp;f=false" w:history="1">
        <w:r>
          <w:rPr>
            <w:rFonts w:ascii="Times New Roman" w:hAnsi="Times New Roman" w:cs="Times New Roman"/>
            <w:kern w:val="0"/>
            <w:sz w:val="24"/>
            <w:szCs w:val="24"/>
            <w:lang w:val="en-US"/>
          </w:rPr>
          <w:t>https://books.google.co.uk/books?hl=en&amp;lr=&amp;id=H-QgChyQKusC&amp;oi=fnd&amp;pg=PP2&amp;dq=erosion+of+trust+and+confidence+in+uk+police&amp;ots=-MzpYWGR3H&amp;sig=UHrBszNaaMWYSzmFaY4Ib6M--y8&amp;redir_esc=y#v=onepage&amp;q&amp;f=false</w:t>
        </w:r>
      </w:hyperlink>
      <w:r>
        <w:rPr>
          <w:rFonts w:ascii="Times New Roman" w:hAnsi="Times New Roman" w:cs="Times New Roman"/>
          <w:kern w:val="0"/>
          <w:sz w:val="24"/>
          <w:szCs w:val="24"/>
          <w:lang w:val="en-US"/>
        </w:rPr>
        <w:t xml:space="preserve"> [Accessed 14 Aug. 2023].</w:t>
      </w:r>
    </w:p>
    <w:p w14:paraId="5B70EBFB"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Jones, T. and Newburn, T. (2001). </w:t>
      </w:r>
      <w:r>
        <w:rPr>
          <w:rFonts w:ascii="Times New Roman" w:hAnsi="Times New Roman" w:cs="Times New Roman"/>
          <w:i/>
          <w:iCs/>
          <w:kern w:val="0"/>
          <w:sz w:val="24"/>
          <w:szCs w:val="24"/>
          <w:lang w:val="en-US"/>
        </w:rPr>
        <w:t xml:space="preserve">Police Research Series Paper 138 Widening Access: Improving Police Relations with </w:t>
      </w:r>
      <w:proofErr w:type="gramStart"/>
      <w:r>
        <w:rPr>
          <w:rFonts w:ascii="Times New Roman" w:hAnsi="Times New Roman" w:cs="Times New Roman"/>
          <w:i/>
          <w:iCs/>
          <w:kern w:val="0"/>
          <w:sz w:val="24"/>
          <w:szCs w:val="24"/>
          <w:lang w:val="en-US"/>
        </w:rPr>
        <w:t>Hard to Reach</w:t>
      </w:r>
      <w:proofErr w:type="gramEnd"/>
      <w:r>
        <w:rPr>
          <w:rFonts w:ascii="Times New Roman" w:hAnsi="Times New Roman" w:cs="Times New Roman"/>
          <w:i/>
          <w:iCs/>
          <w:kern w:val="0"/>
          <w:sz w:val="24"/>
          <w:szCs w:val="24"/>
          <w:lang w:val="en-US"/>
        </w:rPr>
        <w:t xml:space="preserve"> Groups</w:t>
      </w:r>
      <w:r>
        <w:rPr>
          <w:rFonts w:ascii="Times New Roman" w:hAnsi="Times New Roman" w:cs="Times New Roman"/>
          <w:kern w:val="0"/>
          <w:sz w:val="24"/>
          <w:szCs w:val="24"/>
          <w:lang w:val="en-US"/>
        </w:rPr>
        <w:t xml:space="preserve">. [online] Available at: </w:t>
      </w:r>
      <w:hyperlink r:id="rId16" w:history="1">
        <w:r>
          <w:rPr>
            <w:rFonts w:ascii="Times New Roman" w:hAnsi="Times New Roman" w:cs="Times New Roman"/>
            <w:kern w:val="0"/>
            <w:sz w:val="24"/>
            <w:szCs w:val="24"/>
            <w:lang w:val="en-US"/>
          </w:rPr>
          <w:t>https://citeseerx.ist.psu.edu/document?repid=rep1&amp;type=pdf&amp;doi=9c55e4c10388b1011467af</w:t>
        </w:r>
        <w:r>
          <w:rPr>
            <w:rFonts w:ascii="Times New Roman" w:hAnsi="Times New Roman" w:cs="Times New Roman"/>
            <w:kern w:val="0"/>
            <w:sz w:val="24"/>
            <w:szCs w:val="24"/>
            <w:lang w:val="en-US"/>
          </w:rPr>
          <w:lastRenderedPageBreak/>
          <w:t>2e78dc655b989eacc1</w:t>
        </w:r>
      </w:hyperlink>
      <w:r>
        <w:rPr>
          <w:rFonts w:ascii="Times New Roman" w:hAnsi="Times New Roman" w:cs="Times New Roman"/>
          <w:kern w:val="0"/>
          <w:sz w:val="24"/>
          <w:szCs w:val="24"/>
          <w:lang w:val="en-US"/>
        </w:rPr>
        <w:t xml:space="preserve"> [Accessed 14 Aug. 2023].</w:t>
      </w:r>
    </w:p>
    <w:p w14:paraId="1619F1D3"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Kääriäinen</w:t>
      </w:r>
      <w:proofErr w:type="spellEnd"/>
      <w:r>
        <w:rPr>
          <w:rFonts w:ascii="Times New Roman" w:hAnsi="Times New Roman" w:cs="Times New Roman"/>
          <w:kern w:val="0"/>
          <w:sz w:val="24"/>
          <w:szCs w:val="24"/>
          <w:lang w:val="en-US"/>
        </w:rPr>
        <w:t xml:space="preserve">, J. and </w:t>
      </w:r>
      <w:proofErr w:type="spellStart"/>
      <w:r>
        <w:rPr>
          <w:rFonts w:ascii="Times New Roman" w:hAnsi="Times New Roman" w:cs="Times New Roman"/>
          <w:kern w:val="0"/>
          <w:sz w:val="24"/>
          <w:szCs w:val="24"/>
          <w:lang w:val="en-US"/>
        </w:rPr>
        <w:t>Sirén</w:t>
      </w:r>
      <w:proofErr w:type="spellEnd"/>
      <w:r>
        <w:rPr>
          <w:rFonts w:ascii="Times New Roman" w:hAnsi="Times New Roman" w:cs="Times New Roman"/>
          <w:kern w:val="0"/>
          <w:sz w:val="24"/>
          <w:szCs w:val="24"/>
          <w:lang w:val="en-US"/>
        </w:rPr>
        <w:t xml:space="preserve">, R. (2010). Trust in the police, Generalized </w:t>
      </w:r>
      <w:proofErr w:type="gramStart"/>
      <w:r>
        <w:rPr>
          <w:rFonts w:ascii="Times New Roman" w:hAnsi="Times New Roman" w:cs="Times New Roman"/>
          <w:kern w:val="0"/>
          <w:sz w:val="24"/>
          <w:szCs w:val="24"/>
          <w:lang w:val="en-US"/>
        </w:rPr>
        <w:t>Trust</w:t>
      </w:r>
      <w:proofErr w:type="gramEnd"/>
      <w:r>
        <w:rPr>
          <w:rFonts w:ascii="Times New Roman" w:hAnsi="Times New Roman" w:cs="Times New Roman"/>
          <w:kern w:val="0"/>
          <w:sz w:val="24"/>
          <w:szCs w:val="24"/>
          <w:lang w:val="en-US"/>
        </w:rPr>
        <w:t xml:space="preserve"> and Reporting Crime. </w:t>
      </w:r>
      <w:r>
        <w:rPr>
          <w:rFonts w:ascii="Times New Roman" w:hAnsi="Times New Roman" w:cs="Times New Roman"/>
          <w:i/>
          <w:iCs/>
          <w:kern w:val="0"/>
          <w:sz w:val="24"/>
          <w:szCs w:val="24"/>
          <w:lang w:val="en-US"/>
        </w:rPr>
        <w:t>European Journal of Criminology</w:t>
      </w:r>
      <w:r>
        <w:rPr>
          <w:rFonts w:ascii="Times New Roman" w:hAnsi="Times New Roman" w:cs="Times New Roman"/>
          <w:kern w:val="0"/>
          <w:sz w:val="24"/>
          <w:szCs w:val="24"/>
          <w:lang w:val="en-US"/>
        </w:rPr>
        <w:t xml:space="preserve">, 8(1), pp.65–81. </w:t>
      </w:r>
      <w:proofErr w:type="spellStart"/>
      <w:r>
        <w:rPr>
          <w:rFonts w:ascii="Times New Roman" w:hAnsi="Times New Roman" w:cs="Times New Roman"/>
          <w:kern w:val="0"/>
          <w:sz w:val="24"/>
          <w:szCs w:val="24"/>
          <w:lang w:val="en-US"/>
        </w:rPr>
        <w:t>doi:</w:t>
      </w:r>
      <w:hyperlink r:id="rId17"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://doi.org/10.1177/1477370810376562</w:t>
        </w:r>
      </w:hyperlink>
      <w:r>
        <w:rPr>
          <w:rFonts w:ascii="Times New Roman" w:hAnsi="Times New Roman" w:cs="Times New Roman"/>
          <w:kern w:val="0"/>
          <w:sz w:val="24"/>
          <w:szCs w:val="24"/>
          <w:lang w:val="en-US"/>
        </w:rPr>
        <w:t>.</w:t>
      </w:r>
    </w:p>
    <w:p w14:paraId="7C5EE5DE"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Kitchener, M., Rachel Elizabeth Ashworth, Horton, D. and Elliott, E. (2023). Co-created </w:t>
      </w:r>
      <w:proofErr w:type="gramStart"/>
      <w:r>
        <w:rPr>
          <w:rFonts w:ascii="Times New Roman" w:hAnsi="Times New Roman" w:cs="Times New Roman"/>
          <w:kern w:val="0"/>
          <w:sz w:val="24"/>
          <w:szCs w:val="24"/>
          <w:lang w:val="en-US"/>
        </w:rPr>
        <w:t>Public</w:t>
      </w:r>
      <w:proofErr w:type="gramEnd"/>
      <w:r>
        <w:rPr>
          <w:rFonts w:ascii="Times New Roman" w:hAnsi="Times New Roman" w:cs="Times New Roman"/>
          <w:kern w:val="0"/>
          <w:sz w:val="24"/>
          <w:szCs w:val="24"/>
          <w:lang w:val="en-US"/>
        </w:rPr>
        <w:t xml:space="preserve"> value: the Strategic Management of Collaborative problem-solving. </w:t>
      </w:r>
      <w:r>
        <w:rPr>
          <w:rFonts w:ascii="Times New Roman" w:hAnsi="Times New Roman" w:cs="Times New Roman"/>
          <w:i/>
          <w:iCs/>
          <w:kern w:val="0"/>
          <w:sz w:val="24"/>
          <w:szCs w:val="24"/>
          <w:lang w:val="en-US"/>
        </w:rPr>
        <w:t>Public Policy and Administration</w:t>
      </w:r>
      <w:r>
        <w:rPr>
          <w:rFonts w:ascii="Times New Roman" w:hAnsi="Times New Roman" w:cs="Times New Roman"/>
          <w:kern w:val="0"/>
          <w:sz w:val="24"/>
          <w:szCs w:val="24"/>
          <w:lang w:val="en-US"/>
        </w:rPr>
        <w:t xml:space="preserve">, 1(1), p.095207672311624-095207672311624. </w:t>
      </w:r>
      <w:proofErr w:type="spellStart"/>
      <w:r>
        <w:rPr>
          <w:rFonts w:ascii="Times New Roman" w:hAnsi="Times New Roman" w:cs="Times New Roman"/>
          <w:kern w:val="0"/>
          <w:sz w:val="24"/>
          <w:szCs w:val="24"/>
          <w:lang w:val="en-US"/>
        </w:rPr>
        <w:t>doi:</w:t>
      </w:r>
      <w:hyperlink r:id="rId18"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://doi.org/10.1177/09520767231162407</w:t>
        </w:r>
      </w:hyperlink>
      <w:r>
        <w:rPr>
          <w:rFonts w:ascii="Times New Roman" w:hAnsi="Times New Roman" w:cs="Times New Roman"/>
          <w:kern w:val="0"/>
          <w:sz w:val="24"/>
          <w:szCs w:val="24"/>
          <w:lang w:val="en-US"/>
        </w:rPr>
        <w:t>.</w:t>
      </w:r>
    </w:p>
    <w:p w14:paraId="5FA57B05"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Leroux, E.J. and McShane, K. (2017). Changing Youth Attitudes toward the Police through Community Policing Programming. </w:t>
      </w:r>
      <w:r>
        <w:rPr>
          <w:rFonts w:ascii="Times New Roman" w:hAnsi="Times New Roman" w:cs="Times New Roman"/>
          <w:i/>
          <w:iCs/>
          <w:kern w:val="0"/>
          <w:sz w:val="24"/>
          <w:szCs w:val="24"/>
          <w:lang w:val="en-US"/>
        </w:rPr>
        <w:t>Journal of Community Psychology</w:t>
      </w:r>
      <w:r>
        <w:rPr>
          <w:rFonts w:ascii="Times New Roman" w:hAnsi="Times New Roman" w:cs="Times New Roman"/>
          <w:kern w:val="0"/>
          <w:sz w:val="24"/>
          <w:szCs w:val="24"/>
          <w:lang w:val="en-US"/>
        </w:rPr>
        <w:t xml:space="preserve">, 45(6), pp.810–822. </w:t>
      </w:r>
      <w:proofErr w:type="spellStart"/>
      <w:r>
        <w:rPr>
          <w:rFonts w:ascii="Times New Roman" w:hAnsi="Times New Roman" w:cs="Times New Roman"/>
          <w:kern w:val="0"/>
          <w:sz w:val="24"/>
          <w:szCs w:val="24"/>
          <w:lang w:val="en-US"/>
        </w:rPr>
        <w:t>doi:</w:t>
      </w:r>
      <w:hyperlink r:id="rId19"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://doi.org/10.1002/jcop.21894</w:t>
        </w:r>
      </w:hyperlink>
      <w:r>
        <w:rPr>
          <w:rFonts w:ascii="Times New Roman" w:hAnsi="Times New Roman" w:cs="Times New Roman"/>
          <w:kern w:val="0"/>
          <w:sz w:val="24"/>
          <w:szCs w:val="24"/>
          <w:lang w:val="en-US"/>
        </w:rPr>
        <w:t>.</w:t>
      </w:r>
    </w:p>
    <w:p w14:paraId="6A6D54F1"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Mayer, </w:t>
      </w:r>
      <w:proofErr w:type="gramStart"/>
      <w:r>
        <w:rPr>
          <w:rFonts w:ascii="Times New Roman" w:hAnsi="Times New Roman" w:cs="Times New Roman"/>
          <w:kern w:val="0"/>
          <w:sz w:val="24"/>
          <w:szCs w:val="24"/>
          <w:lang w:val="en-US"/>
        </w:rPr>
        <w:t>M.A.</w:t>
      </w:r>
      <w:proofErr w:type="gramEnd"/>
      <w:r>
        <w:rPr>
          <w:rFonts w:ascii="Times New Roman" w:hAnsi="Times New Roman" w:cs="Times New Roman"/>
          <w:kern w:val="0"/>
          <w:sz w:val="24"/>
          <w:szCs w:val="24"/>
          <w:lang w:val="en-US"/>
        </w:rPr>
        <w:t xml:space="preserve"> and Erickson, S.G. (2011). </w:t>
      </w:r>
      <w:r>
        <w:rPr>
          <w:rFonts w:ascii="Times New Roman" w:hAnsi="Times New Roman" w:cs="Times New Roman"/>
          <w:i/>
          <w:iCs/>
          <w:kern w:val="0"/>
          <w:sz w:val="24"/>
          <w:szCs w:val="24"/>
          <w:lang w:val="en-US"/>
        </w:rPr>
        <w:t>Changing Today’s Law Enforcement Culture to Face 21st-Century Threats</w:t>
      </w:r>
      <w:r>
        <w:rPr>
          <w:rFonts w:ascii="Times New Roman" w:hAnsi="Times New Roman" w:cs="Times New Roman"/>
          <w:kern w:val="0"/>
          <w:sz w:val="24"/>
          <w:szCs w:val="24"/>
          <w:lang w:val="en-US"/>
        </w:rPr>
        <w:t xml:space="preserve">. [online] Available at: </w:t>
      </w:r>
      <w:hyperlink r:id="rId20" w:history="1">
        <w:r>
          <w:rPr>
            <w:rFonts w:ascii="Times New Roman" w:hAnsi="Times New Roman" w:cs="Times New Roman"/>
            <w:kern w:val="0"/>
            <w:sz w:val="24"/>
            <w:szCs w:val="24"/>
            <w:lang w:val="en-US"/>
          </w:rPr>
          <w:t>http://thf_media.s3.amazonaws.com/2011/pdf/bg2566.pdf</w:t>
        </w:r>
      </w:hyperlink>
      <w:r>
        <w:rPr>
          <w:rFonts w:ascii="Times New Roman" w:hAnsi="Times New Roman" w:cs="Times New Roman"/>
          <w:kern w:val="0"/>
          <w:sz w:val="24"/>
          <w:szCs w:val="24"/>
          <w:lang w:val="en-US"/>
        </w:rPr>
        <w:t xml:space="preserve"> [Accessed 14 Aug. 2023].</w:t>
      </w:r>
    </w:p>
    <w:p w14:paraId="7F60917D"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McNeeley</w:t>
      </w:r>
      <w:proofErr w:type="spellEnd"/>
      <w:r>
        <w:rPr>
          <w:rFonts w:ascii="Times New Roman" w:hAnsi="Times New Roman" w:cs="Times New Roman"/>
          <w:kern w:val="0"/>
          <w:sz w:val="24"/>
          <w:szCs w:val="24"/>
          <w:lang w:val="en-US"/>
        </w:rPr>
        <w:t xml:space="preserve">, S. and </w:t>
      </w:r>
      <w:proofErr w:type="spellStart"/>
      <w:r>
        <w:rPr>
          <w:rFonts w:ascii="Times New Roman" w:hAnsi="Times New Roman" w:cs="Times New Roman"/>
          <w:kern w:val="0"/>
          <w:sz w:val="24"/>
          <w:szCs w:val="24"/>
          <w:lang w:val="en-US"/>
        </w:rPr>
        <w:t>Grothoff</w:t>
      </w:r>
      <w:proofErr w:type="spellEnd"/>
      <w:r>
        <w:rPr>
          <w:rFonts w:ascii="Times New Roman" w:hAnsi="Times New Roman" w:cs="Times New Roman"/>
          <w:kern w:val="0"/>
          <w:sz w:val="24"/>
          <w:szCs w:val="24"/>
          <w:lang w:val="en-US"/>
        </w:rPr>
        <w:t xml:space="preserve">, G. (2015). A Multilevel Examination of the Relationship between Racial Tension and Attitudes toward the Police. </w:t>
      </w:r>
      <w:r>
        <w:rPr>
          <w:rFonts w:ascii="Times New Roman" w:hAnsi="Times New Roman" w:cs="Times New Roman"/>
          <w:i/>
          <w:iCs/>
          <w:kern w:val="0"/>
          <w:sz w:val="24"/>
          <w:szCs w:val="24"/>
          <w:lang w:val="en-US"/>
        </w:rPr>
        <w:t>American Journal of Criminal Justice</w:t>
      </w:r>
      <w:r>
        <w:rPr>
          <w:rFonts w:ascii="Times New Roman" w:hAnsi="Times New Roman" w:cs="Times New Roman"/>
          <w:kern w:val="0"/>
          <w:sz w:val="24"/>
          <w:szCs w:val="24"/>
          <w:lang w:val="en-US"/>
        </w:rPr>
        <w:t xml:space="preserve">, 41(3), pp.383–401. </w:t>
      </w:r>
      <w:proofErr w:type="spellStart"/>
      <w:r>
        <w:rPr>
          <w:rFonts w:ascii="Times New Roman" w:hAnsi="Times New Roman" w:cs="Times New Roman"/>
          <w:kern w:val="0"/>
          <w:sz w:val="24"/>
          <w:szCs w:val="24"/>
          <w:lang w:val="en-US"/>
        </w:rPr>
        <w:t>doi:</w:t>
      </w:r>
      <w:hyperlink r:id="rId21"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://doi.org/10.1007/s12103-015-9318-2</w:t>
        </w:r>
      </w:hyperlink>
      <w:r>
        <w:rPr>
          <w:rFonts w:ascii="Times New Roman" w:hAnsi="Times New Roman" w:cs="Times New Roman"/>
          <w:kern w:val="0"/>
          <w:sz w:val="24"/>
          <w:szCs w:val="24"/>
          <w:lang w:val="en-US"/>
        </w:rPr>
        <w:t>.</w:t>
      </w:r>
    </w:p>
    <w:p w14:paraId="36BA76DA"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Myhill</w:t>
      </w:r>
      <w:proofErr w:type="spellEnd"/>
      <w:r>
        <w:rPr>
          <w:rFonts w:ascii="Times New Roman" w:hAnsi="Times New Roman" w:cs="Times New Roman"/>
          <w:kern w:val="0"/>
          <w:sz w:val="24"/>
          <w:szCs w:val="24"/>
          <w:lang w:val="en-US"/>
        </w:rPr>
        <w:t xml:space="preserve">, A. and Bradford, B. (2012). Can Police Enhance Public Confidence by Improving Quality of service? Results from Two Surveys in England and Wales. </w:t>
      </w:r>
      <w:r>
        <w:rPr>
          <w:rFonts w:ascii="Times New Roman" w:hAnsi="Times New Roman" w:cs="Times New Roman"/>
          <w:i/>
          <w:iCs/>
          <w:kern w:val="0"/>
          <w:sz w:val="24"/>
          <w:szCs w:val="24"/>
          <w:lang w:val="en-US"/>
        </w:rPr>
        <w:t>Policing and Society</w:t>
      </w:r>
      <w:r>
        <w:rPr>
          <w:rFonts w:ascii="Times New Roman" w:hAnsi="Times New Roman" w:cs="Times New Roman"/>
          <w:kern w:val="0"/>
          <w:sz w:val="24"/>
          <w:szCs w:val="24"/>
          <w:lang w:val="en-US"/>
        </w:rPr>
        <w:t xml:space="preserve">, 22(4), pp.397–425. </w:t>
      </w:r>
      <w:proofErr w:type="spellStart"/>
      <w:r>
        <w:rPr>
          <w:rFonts w:ascii="Times New Roman" w:hAnsi="Times New Roman" w:cs="Times New Roman"/>
          <w:kern w:val="0"/>
          <w:sz w:val="24"/>
          <w:szCs w:val="24"/>
          <w:lang w:val="en-US"/>
        </w:rPr>
        <w:t>doi:</w:t>
      </w:r>
      <w:hyperlink r:id="rId22"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://doi.org/10.1080/10439463.2011.641551</w:t>
        </w:r>
      </w:hyperlink>
      <w:r>
        <w:rPr>
          <w:rFonts w:ascii="Times New Roman" w:hAnsi="Times New Roman" w:cs="Times New Roman"/>
          <w:kern w:val="0"/>
          <w:sz w:val="24"/>
          <w:szCs w:val="24"/>
          <w:lang w:val="en-US"/>
        </w:rPr>
        <w:t>.</w:t>
      </w:r>
    </w:p>
    <w:p w14:paraId="2A6E4836"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Nugmanova</w:t>
      </w:r>
      <w:proofErr w:type="spellEnd"/>
      <w:r>
        <w:rPr>
          <w:rFonts w:ascii="Times New Roman" w:hAnsi="Times New Roman" w:cs="Times New Roman"/>
          <w:kern w:val="0"/>
          <w:sz w:val="24"/>
          <w:szCs w:val="24"/>
          <w:lang w:val="en-US"/>
        </w:rPr>
        <w:t xml:space="preserve">, M., </w:t>
      </w:r>
      <w:proofErr w:type="spellStart"/>
      <w:r>
        <w:rPr>
          <w:rFonts w:ascii="Times New Roman" w:hAnsi="Times New Roman" w:cs="Times New Roman"/>
          <w:kern w:val="0"/>
          <w:sz w:val="24"/>
          <w:szCs w:val="24"/>
          <w:lang w:val="en-US"/>
        </w:rPr>
        <w:t>Mikkola</w:t>
      </w:r>
      <w:proofErr w:type="spellEnd"/>
      <w:r>
        <w:rPr>
          <w:rFonts w:ascii="Times New Roman" w:hAnsi="Times New Roman" w:cs="Times New Roman"/>
          <w:kern w:val="0"/>
          <w:sz w:val="24"/>
          <w:szCs w:val="24"/>
          <w:lang w:val="en-US"/>
        </w:rPr>
        <w:t xml:space="preserve">, H., </w:t>
      </w:r>
      <w:proofErr w:type="spellStart"/>
      <w:r>
        <w:rPr>
          <w:rFonts w:ascii="Times New Roman" w:hAnsi="Times New Roman" w:cs="Times New Roman"/>
          <w:kern w:val="0"/>
          <w:sz w:val="24"/>
          <w:szCs w:val="24"/>
          <w:lang w:val="en-US"/>
        </w:rPr>
        <w:t>Rozanov</w:t>
      </w:r>
      <w:proofErr w:type="spellEnd"/>
      <w:r>
        <w:rPr>
          <w:rFonts w:ascii="Times New Roman" w:hAnsi="Times New Roman" w:cs="Times New Roman"/>
          <w:kern w:val="0"/>
          <w:sz w:val="24"/>
          <w:szCs w:val="24"/>
          <w:lang w:val="en-US"/>
        </w:rPr>
        <w:t xml:space="preserve">, A. and </w:t>
      </w:r>
      <w:proofErr w:type="spellStart"/>
      <w:r>
        <w:rPr>
          <w:rFonts w:ascii="Times New Roman" w:hAnsi="Times New Roman" w:cs="Times New Roman"/>
          <w:kern w:val="0"/>
          <w:sz w:val="24"/>
          <w:szCs w:val="24"/>
          <w:lang w:val="en-US"/>
        </w:rPr>
        <w:t>Komleva</w:t>
      </w:r>
      <w:proofErr w:type="spellEnd"/>
      <w:r>
        <w:rPr>
          <w:rFonts w:ascii="Times New Roman" w:hAnsi="Times New Roman" w:cs="Times New Roman"/>
          <w:kern w:val="0"/>
          <w:sz w:val="24"/>
          <w:szCs w:val="24"/>
          <w:lang w:val="en-US"/>
        </w:rPr>
        <w:t xml:space="preserve">, V. (2020). </w:t>
      </w:r>
      <w:r>
        <w:rPr>
          <w:rFonts w:ascii="Times New Roman" w:hAnsi="Times New Roman" w:cs="Times New Roman"/>
          <w:i/>
          <w:iCs/>
          <w:kern w:val="0"/>
          <w:sz w:val="24"/>
          <w:szCs w:val="24"/>
          <w:lang w:val="en-US"/>
        </w:rPr>
        <w:t>Education, Human Rights and Peace in Sustainable Development</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w:t>
      </w:r>
      <w:proofErr w:type="spellStart"/>
      <w:r>
        <w:rPr>
          <w:rFonts w:ascii="Times New Roman" w:hAnsi="Times New Roman" w:cs="Times New Roman"/>
          <w:kern w:val="0"/>
          <w:sz w:val="24"/>
          <w:szCs w:val="24"/>
          <w:lang w:val="en-US"/>
        </w:rPr>
        <w:t>BoD</w:t>
      </w:r>
      <w:proofErr w:type="spellEnd"/>
      <w:r>
        <w:rPr>
          <w:rFonts w:ascii="Times New Roman" w:hAnsi="Times New Roman" w:cs="Times New Roman"/>
          <w:kern w:val="0"/>
          <w:sz w:val="24"/>
          <w:szCs w:val="24"/>
          <w:lang w:val="en-US"/>
        </w:rPr>
        <w:t xml:space="preserve"> – Books on Demand. Available at: </w:t>
      </w:r>
      <w:hyperlink r:id="rId23" w:anchor="v=onepage&amp;q=uk%20police%20apprentice%20programs&amp;f=false" w:history="1">
        <w:r>
          <w:rPr>
            <w:rFonts w:ascii="Times New Roman" w:hAnsi="Times New Roman" w:cs="Times New Roman"/>
            <w:kern w:val="0"/>
            <w:sz w:val="24"/>
            <w:szCs w:val="24"/>
            <w:lang w:val="en-US"/>
          </w:rPr>
          <w:t>https://books.google.co.uk/books?hl=en&amp;lr=&amp;id=MmwtEAAAQBAJ&amp;oi=fnd&amp;pg=PA3&amp;dq=uk+police+apprentice+programs&amp;ots=Y1Ftl_BxS9&amp;sig=flMFaxZzPhcv8KwxXlQ8owR-uTc&amp;redir_esc=y#v=onepage&amp;q=uk%20police%20apprentice%20programs&amp;f=false</w:t>
        </w:r>
      </w:hyperlink>
      <w:r>
        <w:rPr>
          <w:rFonts w:ascii="Times New Roman" w:hAnsi="Times New Roman" w:cs="Times New Roman"/>
          <w:kern w:val="0"/>
          <w:sz w:val="24"/>
          <w:szCs w:val="24"/>
          <w:lang w:val="en-US"/>
        </w:rPr>
        <w:t xml:space="preserve"> [Accessed 14 Aug. 2023].</w:t>
      </w:r>
    </w:p>
    <w:p w14:paraId="63D5103D"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Pepper, I. and Rogers, C. (2022). Volunteer Police Cadet Leaders in England and Wales: Economic Benefits to Policing. </w:t>
      </w:r>
      <w:r>
        <w:rPr>
          <w:rFonts w:ascii="Times New Roman" w:hAnsi="Times New Roman" w:cs="Times New Roman"/>
          <w:i/>
          <w:iCs/>
          <w:kern w:val="0"/>
          <w:sz w:val="24"/>
          <w:szCs w:val="24"/>
          <w:lang w:val="en-US"/>
        </w:rPr>
        <w:t>European Law Enforcement Research Bulletin</w:t>
      </w:r>
      <w:r>
        <w:rPr>
          <w:rFonts w:ascii="Times New Roman" w:hAnsi="Times New Roman" w:cs="Times New Roman"/>
          <w:kern w:val="0"/>
          <w:sz w:val="24"/>
          <w:szCs w:val="24"/>
          <w:lang w:val="en-US"/>
        </w:rPr>
        <w:t xml:space="preserve">, [online] </w:t>
      </w:r>
      <w:r>
        <w:rPr>
          <w:rFonts w:ascii="Times New Roman" w:hAnsi="Times New Roman" w:cs="Times New Roman"/>
          <w:kern w:val="0"/>
          <w:sz w:val="24"/>
          <w:szCs w:val="24"/>
          <w:lang w:val="en-US"/>
        </w:rPr>
        <w:lastRenderedPageBreak/>
        <w:t xml:space="preserve">22(1), p.117. Available at: </w:t>
      </w:r>
      <w:hyperlink r:id="rId24" w:history="1">
        <w:r>
          <w:rPr>
            <w:rFonts w:ascii="Times New Roman" w:hAnsi="Times New Roman" w:cs="Times New Roman"/>
            <w:kern w:val="0"/>
            <w:sz w:val="24"/>
            <w:szCs w:val="24"/>
            <w:lang w:val="en-US"/>
          </w:rPr>
          <w:t>https://heinonline.org/HOL/LandingPage?handle=hein.journals/elerb22&amp;div=12&amp;id=&amp;page=</w:t>
        </w:r>
      </w:hyperlink>
      <w:r>
        <w:rPr>
          <w:rFonts w:ascii="Times New Roman" w:hAnsi="Times New Roman" w:cs="Times New Roman"/>
          <w:kern w:val="0"/>
          <w:sz w:val="24"/>
          <w:szCs w:val="24"/>
          <w:lang w:val="en-US"/>
        </w:rPr>
        <w:t xml:space="preserve"> [Accessed 14 Aug. 2023].</w:t>
      </w:r>
    </w:p>
    <w:p w14:paraId="7FDCDF14"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Pollastri</w:t>
      </w:r>
      <w:proofErr w:type="spellEnd"/>
      <w:r>
        <w:rPr>
          <w:rFonts w:ascii="Times New Roman" w:hAnsi="Times New Roman" w:cs="Times New Roman"/>
          <w:kern w:val="0"/>
          <w:sz w:val="24"/>
          <w:szCs w:val="24"/>
          <w:lang w:val="en-US"/>
        </w:rPr>
        <w:t xml:space="preserve">, A.R., Stuart </w:t>
      </w:r>
      <w:proofErr w:type="spellStart"/>
      <w:r>
        <w:rPr>
          <w:rFonts w:ascii="Times New Roman" w:hAnsi="Times New Roman" w:cs="Times New Roman"/>
          <w:kern w:val="0"/>
          <w:sz w:val="24"/>
          <w:szCs w:val="24"/>
          <w:lang w:val="en-US"/>
        </w:rPr>
        <w:t>Ablon</w:t>
      </w:r>
      <w:proofErr w:type="spellEnd"/>
      <w:r>
        <w:rPr>
          <w:rFonts w:ascii="Times New Roman" w:hAnsi="Times New Roman" w:cs="Times New Roman"/>
          <w:kern w:val="0"/>
          <w:sz w:val="24"/>
          <w:szCs w:val="24"/>
          <w:lang w:val="en-US"/>
        </w:rPr>
        <w:t xml:space="preserve">, </w:t>
      </w:r>
      <w:proofErr w:type="gramStart"/>
      <w:r>
        <w:rPr>
          <w:rFonts w:ascii="Times New Roman" w:hAnsi="Times New Roman" w:cs="Times New Roman"/>
          <w:kern w:val="0"/>
          <w:sz w:val="24"/>
          <w:szCs w:val="24"/>
          <w:lang w:val="en-US"/>
        </w:rPr>
        <w:t>J.</w:t>
      </w:r>
      <w:proofErr w:type="gramEnd"/>
      <w:r>
        <w:rPr>
          <w:rFonts w:ascii="Times New Roman" w:hAnsi="Times New Roman" w:cs="Times New Roman"/>
          <w:kern w:val="0"/>
          <w:sz w:val="24"/>
          <w:szCs w:val="24"/>
          <w:lang w:val="en-US"/>
        </w:rPr>
        <w:t xml:space="preserve"> and Hone, M.J.G. (2019). </w:t>
      </w:r>
      <w:r>
        <w:rPr>
          <w:rFonts w:ascii="Times New Roman" w:hAnsi="Times New Roman" w:cs="Times New Roman"/>
          <w:i/>
          <w:iCs/>
          <w:kern w:val="0"/>
          <w:sz w:val="24"/>
          <w:szCs w:val="24"/>
          <w:lang w:val="en-US"/>
        </w:rPr>
        <w:t>Collaborative Problem Solving</w:t>
      </w:r>
      <w:r>
        <w:rPr>
          <w:rFonts w:ascii="Times New Roman" w:hAnsi="Times New Roman" w:cs="Times New Roman"/>
          <w:kern w:val="0"/>
          <w:sz w:val="24"/>
          <w:szCs w:val="24"/>
          <w:lang w:val="en-US"/>
        </w:rPr>
        <w:t xml:space="preserve">. </w:t>
      </w:r>
      <w:r>
        <w:rPr>
          <w:rFonts w:ascii="Times New Roman" w:hAnsi="Times New Roman" w:cs="Times New Roman"/>
          <w:i/>
          <w:iCs/>
          <w:kern w:val="0"/>
          <w:sz w:val="24"/>
          <w:szCs w:val="24"/>
          <w:lang w:val="en-US"/>
        </w:rPr>
        <w:t>Current Clinical Psychiatry</w:t>
      </w:r>
      <w:r>
        <w:rPr>
          <w:rFonts w:ascii="Times New Roman" w:hAnsi="Times New Roman" w:cs="Times New Roman"/>
          <w:kern w:val="0"/>
          <w:sz w:val="24"/>
          <w:szCs w:val="24"/>
          <w:lang w:val="en-US"/>
        </w:rPr>
        <w:t xml:space="preserve">. Cham: Springer International Publishing. </w:t>
      </w:r>
      <w:proofErr w:type="spellStart"/>
      <w:r>
        <w:rPr>
          <w:rFonts w:ascii="Times New Roman" w:hAnsi="Times New Roman" w:cs="Times New Roman"/>
          <w:kern w:val="0"/>
          <w:sz w:val="24"/>
          <w:szCs w:val="24"/>
          <w:lang w:val="en-US"/>
        </w:rPr>
        <w:t>doi:</w:t>
      </w:r>
      <w:hyperlink r:id="rId25"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://doi.org/10.1007/978-3-030-12630-8</w:t>
        </w:r>
      </w:hyperlink>
      <w:r>
        <w:rPr>
          <w:rFonts w:ascii="Times New Roman" w:hAnsi="Times New Roman" w:cs="Times New Roman"/>
          <w:kern w:val="0"/>
          <w:sz w:val="24"/>
          <w:szCs w:val="24"/>
          <w:lang w:val="en-US"/>
        </w:rPr>
        <w:t>.</w:t>
      </w:r>
    </w:p>
    <w:p w14:paraId="57670A2F"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Pratt-Harris, N.C. (2022). </w:t>
      </w:r>
      <w:r>
        <w:rPr>
          <w:rFonts w:ascii="Times New Roman" w:hAnsi="Times New Roman" w:cs="Times New Roman"/>
          <w:i/>
          <w:iCs/>
          <w:kern w:val="0"/>
          <w:sz w:val="24"/>
          <w:szCs w:val="24"/>
          <w:lang w:val="en-US"/>
        </w:rPr>
        <w:t>Why the Police Should Be Trained by Black People</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Taylor &amp; Francis. Available at: </w:t>
      </w:r>
      <w:hyperlink r:id="rId26" w:anchor="v=onepage&amp;q=history%20of%20cultural%20sensitivity%20within%20the%20uk%20police&amp;f=false" w:history="1">
        <w:r>
          <w:rPr>
            <w:rFonts w:ascii="Times New Roman" w:hAnsi="Times New Roman" w:cs="Times New Roman"/>
            <w:kern w:val="0"/>
            <w:sz w:val="24"/>
            <w:szCs w:val="24"/>
            <w:lang w:val="en-US"/>
          </w:rPr>
          <w:t>https://books.google.co.uk/books?hl=en&amp;lr=&amp;id=HiRnEAAAQBAJ&amp;oi=fnd&amp;pg=PT94&amp;dq=history+of+cultural+sensitivity+within+the+uk+police&amp;ots=zbwkQJIrZ6&amp;sig=yk-u3QaG4y1S2UBZSDYpy_WOsgk&amp;redir_esc=y#v=onepage&amp;q=history%20of%20cultural%20sensitivity%20within%20the%20uk%20police&amp;f=false</w:t>
        </w:r>
      </w:hyperlink>
      <w:r>
        <w:rPr>
          <w:rFonts w:ascii="Times New Roman" w:hAnsi="Times New Roman" w:cs="Times New Roman"/>
          <w:kern w:val="0"/>
          <w:sz w:val="24"/>
          <w:szCs w:val="24"/>
          <w:lang w:val="en-US"/>
        </w:rPr>
        <w:t xml:space="preserve"> [Accessed 14 Aug. 2023].</w:t>
      </w:r>
    </w:p>
    <w:p w14:paraId="26FE9A19"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Sousa, W.H., </w:t>
      </w:r>
      <w:proofErr w:type="spellStart"/>
      <w:r>
        <w:rPr>
          <w:rFonts w:ascii="Times New Roman" w:hAnsi="Times New Roman" w:cs="Times New Roman"/>
          <w:kern w:val="0"/>
          <w:sz w:val="24"/>
          <w:szCs w:val="24"/>
          <w:lang w:val="en-US"/>
        </w:rPr>
        <w:t>Miethe</w:t>
      </w:r>
      <w:proofErr w:type="spellEnd"/>
      <w:r>
        <w:rPr>
          <w:rFonts w:ascii="Times New Roman" w:hAnsi="Times New Roman" w:cs="Times New Roman"/>
          <w:kern w:val="0"/>
          <w:sz w:val="24"/>
          <w:szCs w:val="24"/>
          <w:lang w:val="en-US"/>
        </w:rPr>
        <w:t xml:space="preserve">, T.D. and </w:t>
      </w:r>
      <w:proofErr w:type="spellStart"/>
      <w:r>
        <w:rPr>
          <w:rFonts w:ascii="Times New Roman" w:hAnsi="Times New Roman" w:cs="Times New Roman"/>
          <w:kern w:val="0"/>
          <w:sz w:val="24"/>
          <w:szCs w:val="24"/>
          <w:lang w:val="en-US"/>
        </w:rPr>
        <w:t>Sakiyama</w:t>
      </w:r>
      <w:proofErr w:type="spellEnd"/>
      <w:r>
        <w:rPr>
          <w:rFonts w:ascii="Times New Roman" w:hAnsi="Times New Roman" w:cs="Times New Roman"/>
          <w:kern w:val="0"/>
          <w:sz w:val="24"/>
          <w:szCs w:val="24"/>
          <w:lang w:val="en-US"/>
        </w:rPr>
        <w:t xml:space="preserve">, M. (2017). Inconsistencies in Public Opinion of Body-Worn Cameras on Police: Transparency, Trust, and Improved Police–Citizen Relationships. </w:t>
      </w:r>
      <w:r>
        <w:rPr>
          <w:rFonts w:ascii="Times New Roman" w:hAnsi="Times New Roman" w:cs="Times New Roman"/>
          <w:i/>
          <w:iCs/>
          <w:kern w:val="0"/>
          <w:sz w:val="24"/>
          <w:szCs w:val="24"/>
          <w:lang w:val="en-US"/>
        </w:rPr>
        <w:t xml:space="preserve">Policing: </w:t>
      </w:r>
      <w:proofErr w:type="gramStart"/>
      <w:r>
        <w:rPr>
          <w:rFonts w:ascii="Times New Roman" w:hAnsi="Times New Roman" w:cs="Times New Roman"/>
          <w:i/>
          <w:iCs/>
          <w:kern w:val="0"/>
          <w:sz w:val="24"/>
          <w:szCs w:val="24"/>
          <w:lang w:val="en-US"/>
        </w:rPr>
        <w:t>a</w:t>
      </w:r>
      <w:proofErr w:type="gramEnd"/>
      <w:r>
        <w:rPr>
          <w:rFonts w:ascii="Times New Roman" w:hAnsi="Times New Roman" w:cs="Times New Roman"/>
          <w:i/>
          <w:iCs/>
          <w:kern w:val="0"/>
          <w:sz w:val="24"/>
          <w:szCs w:val="24"/>
          <w:lang w:val="en-US"/>
        </w:rPr>
        <w:t xml:space="preserve"> Journal of Policy and Practice</w:t>
      </w:r>
      <w:r>
        <w:rPr>
          <w:rFonts w:ascii="Times New Roman" w:hAnsi="Times New Roman" w:cs="Times New Roman"/>
          <w:kern w:val="0"/>
          <w:sz w:val="24"/>
          <w:szCs w:val="24"/>
          <w:lang w:val="en-US"/>
        </w:rPr>
        <w:t xml:space="preserve">, 12(1), pp.100–108. </w:t>
      </w:r>
      <w:proofErr w:type="spellStart"/>
      <w:r>
        <w:rPr>
          <w:rFonts w:ascii="Times New Roman" w:hAnsi="Times New Roman" w:cs="Times New Roman"/>
          <w:kern w:val="0"/>
          <w:sz w:val="24"/>
          <w:szCs w:val="24"/>
          <w:lang w:val="en-US"/>
        </w:rPr>
        <w:t>doi:</w:t>
      </w:r>
      <w:hyperlink r:id="rId27"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://doi.org/10.1093/police/pax015</w:t>
        </w:r>
      </w:hyperlink>
      <w:r>
        <w:rPr>
          <w:rFonts w:ascii="Times New Roman" w:hAnsi="Times New Roman" w:cs="Times New Roman"/>
          <w:kern w:val="0"/>
          <w:sz w:val="24"/>
          <w:szCs w:val="24"/>
          <w:lang w:val="en-US"/>
        </w:rPr>
        <w:t>.</w:t>
      </w:r>
    </w:p>
    <w:p w14:paraId="106A6F93"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SPALEK, B. (2010). Community Policing, Trust, and Muslim Communities in Relation to ‘New Terrorism’. </w:t>
      </w:r>
      <w:r>
        <w:rPr>
          <w:rFonts w:ascii="Times New Roman" w:hAnsi="Times New Roman" w:cs="Times New Roman"/>
          <w:i/>
          <w:iCs/>
          <w:kern w:val="0"/>
          <w:sz w:val="24"/>
          <w:szCs w:val="24"/>
          <w:lang w:val="en-US"/>
        </w:rPr>
        <w:t>Politics &amp; Policy</w:t>
      </w:r>
      <w:r>
        <w:rPr>
          <w:rFonts w:ascii="Times New Roman" w:hAnsi="Times New Roman" w:cs="Times New Roman"/>
          <w:kern w:val="0"/>
          <w:sz w:val="24"/>
          <w:szCs w:val="24"/>
          <w:lang w:val="en-US"/>
        </w:rPr>
        <w:t xml:space="preserve">, 38(4), pp.789–815. </w:t>
      </w:r>
      <w:proofErr w:type="spellStart"/>
      <w:r>
        <w:rPr>
          <w:rFonts w:ascii="Times New Roman" w:hAnsi="Times New Roman" w:cs="Times New Roman"/>
          <w:kern w:val="0"/>
          <w:sz w:val="24"/>
          <w:szCs w:val="24"/>
          <w:lang w:val="en-US"/>
        </w:rPr>
        <w:t>doi:</w:t>
      </w:r>
      <w:hyperlink r:id="rId28"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://doi.org/10.1111/j.1747-1346.2010.00258.x</w:t>
        </w:r>
      </w:hyperlink>
      <w:r>
        <w:rPr>
          <w:rFonts w:ascii="Times New Roman" w:hAnsi="Times New Roman" w:cs="Times New Roman"/>
          <w:kern w:val="0"/>
          <w:sz w:val="24"/>
          <w:szCs w:val="24"/>
          <w:lang w:val="en-US"/>
        </w:rPr>
        <w:t>.</w:t>
      </w:r>
    </w:p>
    <w:p w14:paraId="5E47209C"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Sučić</w:t>
      </w:r>
      <w:proofErr w:type="spellEnd"/>
      <w:r>
        <w:rPr>
          <w:rFonts w:ascii="Times New Roman" w:hAnsi="Times New Roman" w:cs="Times New Roman"/>
          <w:kern w:val="0"/>
          <w:sz w:val="24"/>
          <w:szCs w:val="24"/>
          <w:lang w:val="en-US"/>
        </w:rPr>
        <w:t xml:space="preserve">, I. and </w:t>
      </w:r>
      <w:proofErr w:type="spellStart"/>
      <w:r>
        <w:rPr>
          <w:rFonts w:ascii="Times New Roman" w:hAnsi="Times New Roman" w:cs="Times New Roman"/>
          <w:kern w:val="0"/>
          <w:sz w:val="24"/>
          <w:szCs w:val="24"/>
          <w:lang w:val="en-US"/>
        </w:rPr>
        <w:t>Karlović</w:t>
      </w:r>
      <w:proofErr w:type="spellEnd"/>
      <w:r>
        <w:rPr>
          <w:rFonts w:ascii="Times New Roman" w:hAnsi="Times New Roman" w:cs="Times New Roman"/>
          <w:kern w:val="0"/>
          <w:sz w:val="24"/>
          <w:szCs w:val="24"/>
          <w:lang w:val="en-US"/>
        </w:rPr>
        <w:t xml:space="preserve">, R. (2017). Community Policing in Support of Social Cohesion. </w:t>
      </w:r>
      <w:r>
        <w:rPr>
          <w:rFonts w:ascii="Times New Roman" w:hAnsi="Times New Roman" w:cs="Times New Roman"/>
          <w:i/>
          <w:iCs/>
          <w:kern w:val="0"/>
          <w:sz w:val="24"/>
          <w:szCs w:val="24"/>
          <w:lang w:val="en-US"/>
        </w:rPr>
        <w:t>Community Policing - a European Perspective</w:t>
      </w:r>
      <w:r>
        <w:rPr>
          <w:rFonts w:ascii="Times New Roman" w:hAnsi="Times New Roman" w:cs="Times New Roman"/>
          <w:kern w:val="0"/>
          <w:sz w:val="24"/>
          <w:szCs w:val="24"/>
          <w:lang w:val="en-US"/>
        </w:rPr>
        <w:t xml:space="preserve">, </w:t>
      </w:r>
      <w:proofErr w:type="gramStart"/>
      <w:r>
        <w:rPr>
          <w:rFonts w:ascii="Times New Roman" w:hAnsi="Times New Roman" w:cs="Times New Roman"/>
          <w:kern w:val="0"/>
          <w:sz w:val="24"/>
          <w:szCs w:val="24"/>
          <w:lang w:val="en-US"/>
        </w:rPr>
        <w:t>`(</w:t>
      </w:r>
      <w:proofErr w:type="gramEnd"/>
      <w:r>
        <w:rPr>
          <w:rFonts w:ascii="Times New Roman" w:hAnsi="Times New Roman" w:cs="Times New Roman"/>
          <w:kern w:val="0"/>
          <w:sz w:val="24"/>
          <w:szCs w:val="24"/>
          <w:lang w:val="en-US"/>
        </w:rPr>
        <w:t xml:space="preserve">1), pp.7–19. </w:t>
      </w:r>
      <w:proofErr w:type="spellStart"/>
      <w:r>
        <w:rPr>
          <w:rFonts w:ascii="Times New Roman" w:hAnsi="Times New Roman" w:cs="Times New Roman"/>
          <w:kern w:val="0"/>
          <w:sz w:val="24"/>
          <w:szCs w:val="24"/>
          <w:lang w:val="en-US"/>
        </w:rPr>
        <w:t>doi:</w:t>
      </w:r>
      <w:hyperlink r:id="rId29"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://doi.org/10.1007/978-3-319-53396-4_2</w:t>
        </w:r>
      </w:hyperlink>
      <w:r>
        <w:rPr>
          <w:rFonts w:ascii="Times New Roman" w:hAnsi="Times New Roman" w:cs="Times New Roman"/>
          <w:kern w:val="0"/>
          <w:sz w:val="24"/>
          <w:szCs w:val="24"/>
          <w:lang w:val="en-US"/>
        </w:rPr>
        <w:t>.</w:t>
      </w:r>
    </w:p>
    <w:p w14:paraId="69BAE214" w14:textId="77777777" w:rsidR="005E0D6C" w:rsidRDefault="005E0D6C" w:rsidP="005E0D6C">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Ungerleider, C.S. and McGregor, J. (1993). Training Police for Intercultural sensitivity: a Critical Review and Discussion of the Research. </w:t>
      </w:r>
      <w:r>
        <w:rPr>
          <w:rFonts w:ascii="Times New Roman" w:hAnsi="Times New Roman" w:cs="Times New Roman"/>
          <w:i/>
          <w:iCs/>
          <w:kern w:val="0"/>
          <w:sz w:val="24"/>
          <w:szCs w:val="24"/>
          <w:lang w:val="en-US"/>
        </w:rPr>
        <w:t xml:space="preserve">Canadian Public Administration/Administration </w:t>
      </w:r>
      <w:proofErr w:type="spellStart"/>
      <w:r>
        <w:rPr>
          <w:rFonts w:ascii="Times New Roman" w:hAnsi="Times New Roman" w:cs="Times New Roman"/>
          <w:i/>
          <w:iCs/>
          <w:kern w:val="0"/>
          <w:sz w:val="24"/>
          <w:szCs w:val="24"/>
          <w:lang w:val="en-US"/>
        </w:rPr>
        <w:t>Publique</w:t>
      </w:r>
      <w:proofErr w:type="spellEnd"/>
      <w:r>
        <w:rPr>
          <w:rFonts w:ascii="Times New Roman" w:hAnsi="Times New Roman" w:cs="Times New Roman"/>
          <w:i/>
          <w:iCs/>
          <w:kern w:val="0"/>
          <w:sz w:val="24"/>
          <w:szCs w:val="24"/>
          <w:lang w:val="en-US"/>
        </w:rPr>
        <w:t xml:space="preserve"> Du Canada</w:t>
      </w:r>
      <w:r>
        <w:rPr>
          <w:rFonts w:ascii="Times New Roman" w:hAnsi="Times New Roman" w:cs="Times New Roman"/>
          <w:kern w:val="0"/>
          <w:sz w:val="24"/>
          <w:szCs w:val="24"/>
          <w:lang w:val="en-US"/>
        </w:rPr>
        <w:t xml:space="preserve">, 36(1), pp.77–89. </w:t>
      </w:r>
      <w:proofErr w:type="spellStart"/>
      <w:r>
        <w:rPr>
          <w:rFonts w:ascii="Times New Roman" w:hAnsi="Times New Roman" w:cs="Times New Roman"/>
          <w:kern w:val="0"/>
          <w:sz w:val="24"/>
          <w:szCs w:val="24"/>
          <w:lang w:val="en-US"/>
        </w:rPr>
        <w:t>doi:</w:t>
      </w:r>
      <w:hyperlink r:id="rId30"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://doi.org/10.1111/j.1754-7121.1993.tb02167.x</w:t>
        </w:r>
      </w:hyperlink>
      <w:r>
        <w:rPr>
          <w:rFonts w:ascii="Times New Roman" w:hAnsi="Times New Roman" w:cs="Times New Roman"/>
          <w:kern w:val="0"/>
          <w:sz w:val="24"/>
          <w:szCs w:val="24"/>
          <w:lang w:val="en-US"/>
        </w:rPr>
        <w:t>.</w:t>
      </w:r>
    </w:p>
    <w:p w14:paraId="7BACCF30" w14:textId="0E2AD656" w:rsidR="008B6C72" w:rsidRDefault="008B6C72">
      <w:r>
        <w:br w:type="page"/>
      </w:r>
    </w:p>
    <w:p w14:paraId="1C6D619C" w14:textId="796D8611" w:rsidR="005E0D6C" w:rsidRDefault="008B6C72" w:rsidP="005E0D6C">
      <w:pPr>
        <w:rPr>
          <w:sz w:val="28"/>
          <w:szCs w:val="28"/>
        </w:rPr>
      </w:pPr>
      <w:r>
        <w:rPr>
          <w:sz w:val="28"/>
          <w:szCs w:val="28"/>
        </w:rPr>
        <w:lastRenderedPageBreak/>
        <w:t>Q2.</w:t>
      </w:r>
    </w:p>
    <w:p w14:paraId="7203E559"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36"/>
          <w:szCs w:val="36"/>
          <w:lang w:val="en-US"/>
        </w:rPr>
        <w:t>Reference list</w:t>
      </w:r>
    </w:p>
    <w:p w14:paraId="1A8275A1"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Baber, C. and McMaster, R. (2016). </w:t>
      </w:r>
      <w:r>
        <w:rPr>
          <w:rFonts w:ascii="Times New Roman" w:hAnsi="Times New Roman" w:cs="Times New Roman"/>
          <w:i/>
          <w:iCs/>
          <w:kern w:val="0"/>
          <w:sz w:val="24"/>
          <w:szCs w:val="24"/>
          <w:lang w:val="en-US"/>
        </w:rPr>
        <w:t>Grasping the Moment: Sensemaking in Response to Routine Incidents and Major Emergencies</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CRC Press. Available at: </w:t>
      </w:r>
      <w:hyperlink r:id="rId31" w:anchor="v=onepage&amp;q=police%20response%20major%20incidents&amp;f=false" w:history="1">
        <w:r>
          <w:rPr>
            <w:rFonts w:ascii="Times New Roman" w:hAnsi="Times New Roman" w:cs="Times New Roman"/>
            <w:kern w:val="0"/>
            <w:sz w:val="24"/>
            <w:szCs w:val="24"/>
            <w:lang w:val="en-US"/>
          </w:rPr>
          <w:t>https://books.google.co.uk/books?hl=en&amp;lr=&amp;id=9GkNDgAAQBAJ&amp;oi=fnd&amp;pg=PP1&amp;dq=police+response+major+incidents&amp;ots=-m8XXuoFaB&amp;sig=obZTO8Jxp4elq2NnaNRfce6W2ok&amp;redir_esc=y#v=onepage&amp;q=police%20response%20major%20incidents&amp;f=false</w:t>
        </w:r>
      </w:hyperlink>
      <w:r>
        <w:rPr>
          <w:rFonts w:ascii="Times New Roman" w:hAnsi="Times New Roman" w:cs="Times New Roman"/>
          <w:kern w:val="0"/>
          <w:sz w:val="24"/>
          <w:szCs w:val="24"/>
          <w:lang w:val="en-US"/>
        </w:rPr>
        <w:t xml:space="preserve"> [Accessed 21 Aug. 2023].</w:t>
      </w:r>
    </w:p>
    <w:p w14:paraId="19E7635A"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Braga, A.A. and Kennedy, D.N. (2021). A Framework for Addressing Violence and Serious Crime. </w:t>
      </w:r>
      <w:r>
        <w:rPr>
          <w:rFonts w:ascii="Times New Roman" w:hAnsi="Times New Roman" w:cs="Times New Roman"/>
          <w:i/>
          <w:iCs/>
          <w:kern w:val="0"/>
          <w:sz w:val="24"/>
          <w:szCs w:val="24"/>
          <w:lang w:val="en-US"/>
        </w:rPr>
        <w:t xml:space="preserve">Elements in </w:t>
      </w:r>
      <w:proofErr w:type="gramStart"/>
      <w:r>
        <w:rPr>
          <w:rFonts w:ascii="Times New Roman" w:hAnsi="Times New Roman" w:cs="Times New Roman"/>
          <w:i/>
          <w:iCs/>
          <w:kern w:val="0"/>
          <w:sz w:val="24"/>
          <w:szCs w:val="24"/>
          <w:lang w:val="en-US"/>
        </w:rPr>
        <w:t xml:space="preserve">Criminology </w:t>
      </w:r>
      <w:r>
        <w:rPr>
          <w:rFonts w:ascii="Times New Roman" w:hAnsi="Times New Roman" w:cs="Times New Roman"/>
          <w:kern w:val="0"/>
          <w:sz w:val="24"/>
          <w:szCs w:val="24"/>
          <w:lang w:val="en-US"/>
        </w:rPr>
        <w:t>,</w:t>
      </w:r>
      <w:proofErr w:type="gramEnd"/>
      <w:r>
        <w:rPr>
          <w:rFonts w:ascii="Times New Roman" w:hAnsi="Times New Roman" w:cs="Times New Roman"/>
          <w:kern w:val="0"/>
          <w:sz w:val="24"/>
          <w:szCs w:val="24"/>
          <w:lang w:val="en-US"/>
        </w:rPr>
        <w:t xml:space="preserve"> 1(1). </w:t>
      </w:r>
      <w:proofErr w:type="spellStart"/>
      <w:r>
        <w:rPr>
          <w:rFonts w:ascii="Times New Roman" w:hAnsi="Times New Roman" w:cs="Times New Roman"/>
          <w:kern w:val="0"/>
          <w:sz w:val="24"/>
          <w:szCs w:val="24"/>
          <w:lang w:val="en-US"/>
        </w:rPr>
        <w:t>doi:</w:t>
      </w:r>
      <w:hyperlink r:id="rId32"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://doi.org/10.1017/9781108938143</w:t>
        </w:r>
      </w:hyperlink>
      <w:r>
        <w:rPr>
          <w:rFonts w:ascii="Times New Roman" w:hAnsi="Times New Roman" w:cs="Times New Roman"/>
          <w:kern w:val="0"/>
          <w:sz w:val="24"/>
          <w:szCs w:val="24"/>
          <w:lang w:val="en-US"/>
        </w:rPr>
        <w:t>.</w:t>
      </w:r>
    </w:p>
    <w:p w14:paraId="5CDB4092"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Casey, E. (2019). The </w:t>
      </w:r>
      <w:proofErr w:type="spellStart"/>
      <w:r>
        <w:rPr>
          <w:rFonts w:ascii="Times New Roman" w:hAnsi="Times New Roman" w:cs="Times New Roman"/>
          <w:kern w:val="0"/>
          <w:sz w:val="24"/>
          <w:szCs w:val="24"/>
          <w:lang w:val="en-US"/>
        </w:rPr>
        <w:t>Chequered</w:t>
      </w:r>
      <w:proofErr w:type="spellEnd"/>
      <w:r>
        <w:rPr>
          <w:rFonts w:ascii="Times New Roman" w:hAnsi="Times New Roman" w:cs="Times New Roman"/>
          <w:kern w:val="0"/>
          <w:sz w:val="24"/>
          <w:szCs w:val="24"/>
          <w:lang w:val="en-US"/>
        </w:rPr>
        <w:t xml:space="preserve"> past and Risky Future of Digital Forensics. </w:t>
      </w:r>
      <w:r>
        <w:rPr>
          <w:rFonts w:ascii="Times New Roman" w:hAnsi="Times New Roman" w:cs="Times New Roman"/>
          <w:i/>
          <w:iCs/>
          <w:kern w:val="0"/>
          <w:sz w:val="24"/>
          <w:szCs w:val="24"/>
          <w:lang w:val="en-US"/>
        </w:rPr>
        <w:t>Australian Journal of Forensic Sciences</w:t>
      </w:r>
      <w:r>
        <w:rPr>
          <w:rFonts w:ascii="Times New Roman" w:hAnsi="Times New Roman" w:cs="Times New Roman"/>
          <w:kern w:val="0"/>
          <w:sz w:val="24"/>
          <w:szCs w:val="24"/>
          <w:lang w:val="en-US"/>
        </w:rPr>
        <w:t xml:space="preserve">, 51(6), pp.1–16. </w:t>
      </w:r>
      <w:proofErr w:type="spellStart"/>
      <w:r>
        <w:rPr>
          <w:rFonts w:ascii="Times New Roman" w:hAnsi="Times New Roman" w:cs="Times New Roman"/>
          <w:kern w:val="0"/>
          <w:sz w:val="24"/>
          <w:szCs w:val="24"/>
          <w:lang w:val="en-US"/>
        </w:rPr>
        <w:t>doi:</w:t>
      </w:r>
      <w:hyperlink r:id="rId33"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://doi.org/10.1080/00450618.2018.1554090</w:t>
        </w:r>
      </w:hyperlink>
      <w:r>
        <w:rPr>
          <w:rFonts w:ascii="Times New Roman" w:hAnsi="Times New Roman" w:cs="Times New Roman"/>
          <w:kern w:val="0"/>
          <w:sz w:val="24"/>
          <w:szCs w:val="24"/>
          <w:lang w:val="en-US"/>
        </w:rPr>
        <w:t>.</w:t>
      </w:r>
    </w:p>
    <w:p w14:paraId="624908D0"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(2013). </w:t>
      </w:r>
      <w:r>
        <w:rPr>
          <w:rFonts w:ascii="Times New Roman" w:hAnsi="Times New Roman" w:cs="Times New Roman"/>
          <w:i/>
          <w:iCs/>
          <w:kern w:val="0"/>
          <w:sz w:val="24"/>
          <w:szCs w:val="24"/>
          <w:lang w:val="en-US"/>
        </w:rPr>
        <w:t>Investigation Introduction</w:t>
      </w:r>
      <w:r>
        <w:rPr>
          <w:rFonts w:ascii="Times New Roman" w:hAnsi="Times New Roman" w:cs="Times New Roman"/>
          <w:kern w:val="0"/>
          <w:sz w:val="24"/>
          <w:szCs w:val="24"/>
          <w:lang w:val="en-US"/>
        </w:rPr>
        <w:t xml:space="preserve">. [online] College of Policing. Available at: </w:t>
      </w:r>
      <w:hyperlink r:id="rId34" w:history="1">
        <w:r>
          <w:rPr>
            <w:rFonts w:ascii="Times New Roman" w:hAnsi="Times New Roman" w:cs="Times New Roman"/>
            <w:kern w:val="0"/>
            <w:sz w:val="24"/>
            <w:szCs w:val="24"/>
            <w:lang w:val="en-US"/>
          </w:rPr>
          <w:t>https://www.college.police.uk/app/investigation/investigation-introduction</w:t>
        </w:r>
      </w:hyperlink>
      <w:r>
        <w:rPr>
          <w:rFonts w:ascii="Times New Roman" w:hAnsi="Times New Roman" w:cs="Times New Roman"/>
          <w:kern w:val="0"/>
          <w:sz w:val="24"/>
          <w:szCs w:val="24"/>
          <w:lang w:val="en-US"/>
        </w:rPr>
        <w:t xml:space="preserve"> [Accessed 21 Aug. 2023].</w:t>
      </w:r>
    </w:p>
    <w:p w14:paraId="26E4035B"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Collier, P.M. (2006). Policing and the Intelligent Application of Knowledge. </w:t>
      </w:r>
      <w:r>
        <w:rPr>
          <w:rFonts w:ascii="Times New Roman" w:hAnsi="Times New Roman" w:cs="Times New Roman"/>
          <w:i/>
          <w:iCs/>
          <w:kern w:val="0"/>
          <w:sz w:val="24"/>
          <w:szCs w:val="24"/>
          <w:lang w:val="en-US"/>
        </w:rPr>
        <w:t>Public Money and Management</w:t>
      </w:r>
      <w:r>
        <w:rPr>
          <w:rFonts w:ascii="Times New Roman" w:hAnsi="Times New Roman" w:cs="Times New Roman"/>
          <w:kern w:val="0"/>
          <w:sz w:val="24"/>
          <w:szCs w:val="24"/>
          <w:lang w:val="en-US"/>
        </w:rPr>
        <w:t xml:space="preserve">, 26(2), pp.109–116. </w:t>
      </w:r>
      <w:proofErr w:type="spellStart"/>
      <w:r>
        <w:rPr>
          <w:rFonts w:ascii="Times New Roman" w:hAnsi="Times New Roman" w:cs="Times New Roman"/>
          <w:kern w:val="0"/>
          <w:sz w:val="24"/>
          <w:szCs w:val="24"/>
          <w:lang w:val="en-US"/>
        </w:rPr>
        <w:t>doi:</w:t>
      </w:r>
      <w:hyperlink r:id="rId35"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://doi.org/10.1111/j.1467-9302.2006.00509.x</w:t>
        </w:r>
      </w:hyperlink>
      <w:r>
        <w:rPr>
          <w:rFonts w:ascii="Times New Roman" w:hAnsi="Times New Roman" w:cs="Times New Roman"/>
          <w:kern w:val="0"/>
          <w:sz w:val="24"/>
          <w:szCs w:val="24"/>
          <w:lang w:val="en-US"/>
        </w:rPr>
        <w:t>.</w:t>
      </w:r>
    </w:p>
    <w:p w14:paraId="14619433"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Dando, C.J. and Ormerod, T.C. (2017). Analyzing Decision Logs to Understand Decision Making in Serious Crime Investigations. </w:t>
      </w:r>
      <w:r>
        <w:rPr>
          <w:rFonts w:ascii="Times New Roman" w:hAnsi="Times New Roman" w:cs="Times New Roman"/>
          <w:i/>
          <w:iCs/>
          <w:kern w:val="0"/>
          <w:sz w:val="24"/>
          <w:szCs w:val="24"/>
          <w:lang w:val="en-US"/>
        </w:rPr>
        <w:t xml:space="preserve">Human Factors: </w:t>
      </w:r>
      <w:proofErr w:type="gramStart"/>
      <w:r>
        <w:rPr>
          <w:rFonts w:ascii="Times New Roman" w:hAnsi="Times New Roman" w:cs="Times New Roman"/>
          <w:i/>
          <w:iCs/>
          <w:kern w:val="0"/>
          <w:sz w:val="24"/>
          <w:szCs w:val="24"/>
          <w:lang w:val="en-US"/>
        </w:rPr>
        <w:t>the</w:t>
      </w:r>
      <w:proofErr w:type="gramEnd"/>
      <w:r>
        <w:rPr>
          <w:rFonts w:ascii="Times New Roman" w:hAnsi="Times New Roman" w:cs="Times New Roman"/>
          <w:i/>
          <w:iCs/>
          <w:kern w:val="0"/>
          <w:sz w:val="24"/>
          <w:szCs w:val="24"/>
          <w:lang w:val="en-US"/>
        </w:rPr>
        <w:t xml:space="preserve"> Journal of the Human Factors and Ergonomics Society</w:t>
      </w:r>
      <w:r>
        <w:rPr>
          <w:rFonts w:ascii="Times New Roman" w:hAnsi="Times New Roman" w:cs="Times New Roman"/>
          <w:kern w:val="0"/>
          <w:sz w:val="24"/>
          <w:szCs w:val="24"/>
          <w:lang w:val="en-US"/>
        </w:rPr>
        <w:t xml:space="preserve">, 59(8), pp.1188–1203. </w:t>
      </w:r>
      <w:proofErr w:type="spellStart"/>
      <w:r>
        <w:rPr>
          <w:rFonts w:ascii="Times New Roman" w:hAnsi="Times New Roman" w:cs="Times New Roman"/>
          <w:kern w:val="0"/>
          <w:sz w:val="24"/>
          <w:szCs w:val="24"/>
          <w:lang w:val="en-US"/>
        </w:rPr>
        <w:t>doi:</w:t>
      </w:r>
      <w:hyperlink r:id="rId36"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://doi.org/10.1177/0018720817727899</w:t>
        </w:r>
      </w:hyperlink>
      <w:r>
        <w:rPr>
          <w:rFonts w:ascii="Times New Roman" w:hAnsi="Times New Roman" w:cs="Times New Roman"/>
          <w:kern w:val="0"/>
          <w:sz w:val="24"/>
          <w:szCs w:val="24"/>
          <w:lang w:val="en-US"/>
        </w:rPr>
        <w:t>.</w:t>
      </w:r>
    </w:p>
    <w:p w14:paraId="7E7F2FB5"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Frumkin</w:t>
      </w:r>
      <w:proofErr w:type="spellEnd"/>
      <w:r>
        <w:rPr>
          <w:rFonts w:ascii="Times New Roman" w:hAnsi="Times New Roman" w:cs="Times New Roman"/>
          <w:kern w:val="0"/>
          <w:sz w:val="24"/>
          <w:szCs w:val="24"/>
          <w:lang w:val="en-US"/>
        </w:rPr>
        <w:t xml:space="preserve">, L.A., Morrison, J.F. and Silke, A. (2023). </w:t>
      </w:r>
      <w:r>
        <w:rPr>
          <w:rFonts w:ascii="Times New Roman" w:hAnsi="Times New Roman" w:cs="Times New Roman"/>
          <w:i/>
          <w:iCs/>
          <w:kern w:val="0"/>
          <w:sz w:val="24"/>
          <w:szCs w:val="24"/>
          <w:lang w:val="en-US"/>
        </w:rPr>
        <w:t>A Research Agenda for Terrorism Studies</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Edward Elgar Publishing. Available at: </w:t>
      </w:r>
      <w:hyperlink r:id="rId37" w:anchor="v=onepage&amp;q=police%20collaboration%20manchester%20bombing&amp;f=false" w:history="1">
        <w:r>
          <w:rPr>
            <w:rFonts w:ascii="Times New Roman" w:hAnsi="Times New Roman" w:cs="Times New Roman"/>
            <w:kern w:val="0"/>
            <w:sz w:val="24"/>
            <w:szCs w:val="24"/>
            <w:lang w:val="en-US"/>
          </w:rPr>
          <w:t>https://books.google.co.uk/books?hl=en&amp;lr=&amp;id=97quEAAAQBAJ&amp;oi=fnd&amp;pg=PA211&amp;dq=police+collaboration+manchester+bombing&amp;ots=MusJtz9HSk&amp;sig=PHXAJS3e_Q_oL2spOendXc7UjXI&amp;redir_esc=y#v=onepage&amp;q=police%20collaboration%20manchester%20bombing&amp;f=false</w:t>
        </w:r>
      </w:hyperlink>
      <w:r>
        <w:rPr>
          <w:rFonts w:ascii="Times New Roman" w:hAnsi="Times New Roman" w:cs="Times New Roman"/>
          <w:kern w:val="0"/>
          <w:sz w:val="24"/>
          <w:szCs w:val="24"/>
          <w:lang w:val="en-US"/>
        </w:rPr>
        <w:t xml:space="preserve"> [Accessed 21 Aug. 2023].</w:t>
      </w:r>
    </w:p>
    <w:p w14:paraId="70562205"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Gill, C., Weisburd, D., </w:t>
      </w:r>
      <w:proofErr w:type="spellStart"/>
      <w:r>
        <w:rPr>
          <w:rFonts w:ascii="Times New Roman" w:hAnsi="Times New Roman" w:cs="Times New Roman"/>
          <w:kern w:val="0"/>
          <w:sz w:val="24"/>
          <w:szCs w:val="24"/>
          <w:lang w:val="en-US"/>
        </w:rPr>
        <w:t>Telep</w:t>
      </w:r>
      <w:proofErr w:type="spellEnd"/>
      <w:r>
        <w:rPr>
          <w:rFonts w:ascii="Times New Roman" w:hAnsi="Times New Roman" w:cs="Times New Roman"/>
          <w:kern w:val="0"/>
          <w:sz w:val="24"/>
          <w:szCs w:val="24"/>
          <w:lang w:val="en-US"/>
        </w:rPr>
        <w:t xml:space="preserve">, C.W., Vitter, Z. and Bennett, T. (2014). Community-oriented Policing to Reduce crime, Disorder and Fear and Increase Satisfaction and Legitimacy among citizens: a Systematic Review. </w:t>
      </w:r>
      <w:r>
        <w:rPr>
          <w:rFonts w:ascii="Times New Roman" w:hAnsi="Times New Roman" w:cs="Times New Roman"/>
          <w:i/>
          <w:iCs/>
          <w:kern w:val="0"/>
          <w:sz w:val="24"/>
          <w:szCs w:val="24"/>
          <w:lang w:val="en-US"/>
        </w:rPr>
        <w:t>Journal of Experimental Criminology</w:t>
      </w:r>
      <w:r>
        <w:rPr>
          <w:rFonts w:ascii="Times New Roman" w:hAnsi="Times New Roman" w:cs="Times New Roman"/>
          <w:kern w:val="0"/>
          <w:sz w:val="24"/>
          <w:szCs w:val="24"/>
          <w:lang w:val="en-US"/>
        </w:rPr>
        <w:t xml:space="preserve">, [online] 10(4), pp.399–428. </w:t>
      </w:r>
      <w:proofErr w:type="spellStart"/>
      <w:r>
        <w:rPr>
          <w:rFonts w:ascii="Times New Roman" w:hAnsi="Times New Roman" w:cs="Times New Roman"/>
          <w:kern w:val="0"/>
          <w:sz w:val="24"/>
          <w:szCs w:val="24"/>
          <w:lang w:val="en-US"/>
        </w:rPr>
        <w:t>doi:</w:t>
      </w:r>
      <w:hyperlink r:id="rId38"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://doi.org/10.1007/s11292-014-9210-y</w:t>
        </w:r>
      </w:hyperlink>
      <w:r>
        <w:rPr>
          <w:rFonts w:ascii="Times New Roman" w:hAnsi="Times New Roman" w:cs="Times New Roman"/>
          <w:kern w:val="0"/>
          <w:sz w:val="24"/>
          <w:szCs w:val="24"/>
          <w:lang w:val="en-US"/>
        </w:rPr>
        <w:t>.</w:t>
      </w:r>
    </w:p>
    <w:p w14:paraId="33640FFB"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Gøtzsche-Astrup</w:t>
      </w:r>
      <w:proofErr w:type="spellEnd"/>
      <w:r>
        <w:rPr>
          <w:rFonts w:ascii="Times New Roman" w:hAnsi="Times New Roman" w:cs="Times New Roman"/>
          <w:kern w:val="0"/>
          <w:sz w:val="24"/>
          <w:szCs w:val="24"/>
          <w:lang w:val="en-US"/>
        </w:rPr>
        <w:t xml:space="preserve">, O., </w:t>
      </w:r>
      <w:proofErr w:type="spellStart"/>
      <w:r>
        <w:rPr>
          <w:rFonts w:ascii="Times New Roman" w:hAnsi="Times New Roman" w:cs="Times New Roman"/>
          <w:kern w:val="0"/>
          <w:sz w:val="24"/>
          <w:szCs w:val="24"/>
          <w:lang w:val="en-US"/>
        </w:rPr>
        <w:t>Lindekilde</w:t>
      </w:r>
      <w:proofErr w:type="spellEnd"/>
      <w:r>
        <w:rPr>
          <w:rFonts w:ascii="Times New Roman" w:hAnsi="Times New Roman" w:cs="Times New Roman"/>
          <w:kern w:val="0"/>
          <w:sz w:val="24"/>
          <w:szCs w:val="24"/>
          <w:lang w:val="en-US"/>
        </w:rPr>
        <w:t xml:space="preserve">, L., Maria </w:t>
      </w:r>
      <w:proofErr w:type="spellStart"/>
      <w:r>
        <w:rPr>
          <w:rFonts w:ascii="Times New Roman" w:hAnsi="Times New Roman" w:cs="Times New Roman"/>
          <w:kern w:val="0"/>
          <w:sz w:val="24"/>
          <w:szCs w:val="24"/>
          <w:lang w:val="en-US"/>
        </w:rPr>
        <w:t>Fjellman</w:t>
      </w:r>
      <w:proofErr w:type="spellEnd"/>
      <w:r>
        <w:rPr>
          <w:rFonts w:ascii="Times New Roman" w:hAnsi="Times New Roman" w:cs="Times New Roman"/>
          <w:kern w:val="0"/>
          <w:sz w:val="24"/>
          <w:szCs w:val="24"/>
          <w:lang w:val="en-US"/>
        </w:rPr>
        <w:t xml:space="preserve">, A., </w:t>
      </w:r>
      <w:proofErr w:type="spellStart"/>
      <w:r>
        <w:rPr>
          <w:rFonts w:ascii="Times New Roman" w:hAnsi="Times New Roman" w:cs="Times New Roman"/>
          <w:kern w:val="0"/>
          <w:sz w:val="24"/>
          <w:szCs w:val="24"/>
          <w:lang w:val="en-US"/>
        </w:rPr>
        <w:t>Bjørgo</w:t>
      </w:r>
      <w:proofErr w:type="spellEnd"/>
      <w:r>
        <w:rPr>
          <w:rFonts w:ascii="Times New Roman" w:hAnsi="Times New Roman" w:cs="Times New Roman"/>
          <w:kern w:val="0"/>
          <w:sz w:val="24"/>
          <w:szCs w:val="24"/>
          <w:lang w:val="en-US"/>
        </w:rPr>
        <w:t xml:space="preserve">, T., </w:t>
      </w:r>
      <w:proofErr w:type="spellStart"/>
      <w:r>
        <w:rPr>
          <w:rFonts w:ascii="Times New Roman" w:hAnsi="Times New Roman" w:cs="Times New Roman"/>
          <w:kern w:val="0"/>
          <w:sz w:val="24"/>
          <w:szCs w:val="24"/>
          <w:lang w:val="en-US"/>
        </w:rPr>
        <w:t>Solhjell</w:t>
      </w:r>
      <w:proofErr w:type="spellEnd"/>
      <w:r>
        <w:rPr>
          <w:rFonts w:ascii="Times New Roman" w:hAnsi="Times New Roman" w:cs="Times New Roman"/>
          <w:kern w:val="0"/>
          <w:sz w:val="24"/>
          <w:szCs w:val="24"/>
          <w:lang w:val="en-US"/>
        </w:rPr>
        <w:t xml:space="preserve">, R., </w:t>
      </w:r>
      <w:proofErr w:type="spellStart"/>
      <w:r>
        <w:rPr>
          <w:rFonts w:ascii="Times New Roman" w:hAnsi="Times New Roman" w:cs="Times New Roman"/>
          <w:kern w:val="0"/>
          <w:sz w:val="24"/>
          <w:szCs w:val="24"/>
          <w:lang w:val="en-US"/>
        </w:rPr>
        <w:t>Haugstvedt</w:t>
      </w:r>
      <w:proofErr w:type="spellEnd"/>
      <w:r>
        <w:rPr>
          <w:rFonts w:ascii="Times New Roman" w:hAnsi="Times New Roman" w:cs="Times New Roman"/>
          <w:kern w:val="0"/>
          <w:sz w:val="24"/>
          <w:szCs w:val="24"/>
          <w:lang w:val="en-US"/>
        </w:rPr>
        <w:t xml:space="preserve">, H., </w:t>
      </w:r>
      <w:proofErr w:type="spellStart"/>
      <w:r>
        <w:rPr>
          <w:rFonts w:ascii="Times New Roman" w:hAnsi="Times New Roman" w:cs="Times New Roman"/>
          <w:kern w:val="0"/>
          <w:sz w:val="24"/>
          <w:szCs w:val="24"/>
          <w:lang w:val="en-US"/>
        </w:rPr>
        <w:t>Sivenbring</w:t>
      </w:r>
      <w:proofErr w:type="spellEnd"/>
      <w:r>
        <w:rPr>
          <w:rFonts w:ascii="Times New Roman" w:hAnsi="Times New Roman" w:cs="Times New Roman"/>
          <w:kern w:val="0"/>
          <w:sz w:val="24"/>
          <w:szCs w:val="24"/>
          <w:lang w:val="en-US"/>
        </w:rPr>
        <w:t xml:space="preserve">, J., Andersson </w:t>
      </w:r>
      <w:proofErr w:type="spellStart"/>
      <w:r>
        <w:rPr>
          <w:rFonts w:ascii="Times New Roman" w:hAnsi="Times New Roman" w:cs="Times New Roman"/>
          <w:kern w:val="0"/>
          <w:sz w:val="24"/>
          <w:szCs w:val="24"/>
          <w:lang w:val="en-US"/>
        </w:rPr>
        <w:t>Malmros</w:t>
      </w:r>
      <w:proofErr w:type="spellEnd"/>
      <w:r>
        <w:rPr>
          <w:rFonts w:ascii="Times New Roman" w:hAnsi="Times New Roman" w:cs="Times New Roman"/>
          <w:kern w:val="0"/>
          <w:sz w:val="24"/>
          <w:szCs w:val="24"/>
          <w:lang w:val="en-US"/>
        </w:rPr>
        <w:t xml:space="preserve">, R., </w:t>
      </w:r>
      <w:proofErr w:type="spellStart"/>
      <w:r>
        <w:rPr>
          <w:rFonts w:ascii="Times New Roman" w:hAnsi="Times New Roman" w:cs="Times New Roman"/>
          <w:kern w:val="0"/>
          <w:sz w:val="24"/>
          <w:szCs w:val="24"/>
          <w:lang w:val="en-US"/>
        </w:rPr>
        <w:t>Kangasniemi</w:t>
      </w:r>
      <w:proofErr w:type="spellEnd"/>
      <w:r>
        <w:rPr>
          <w:rFonts w:ascii="Times New Roman" w:hAnsi="Times New Roman" w:cs="Times New Roman"/>
          <w:kern w:val="0"/>
          <w:sz w:val="24"/>
          <w:szCs w:val="24"/>
          <w:lang w:val="en-US"/>
        </w:rPr>
        <w:t xml:space="preserve">, M., </w:t>
      </w:r>
      <w:proofErr w:type="spellStart"/>
      <w:r>
        <w:rPr>
          <w:rFonts w:ascii="Times New Roman" w:hAnsi="Times New Roman" w:cs="Times New Roman"/>
          <w:kern w:val="0"/>
          <w:sz w:val="24"/>
          <w:szCs w:val="24"/>
          <w:lang w:val="en-US"/>
        </w:rPr>
        <w:t>Moilanen</w:t>
      </w:r>
      <w:proofErr w:type="spellEnd"/>
      <w:r>
        <w:rPr>
          <w:rFonts w:ascii="Times New Roman" w:hAnsi="Times New Roman" w:cs="Times New Roman"/>
          <w:kern w:val="0"/>
          <w:sz w:val="24"/>
          <w:szCs w:val="24"/>
          <w:lang w:val="en-US"/>
        </w:rPr>
        <w:t xml:space="preserve">, T., </w:t>
      </w:r>
      <w:proofErr w:type="spellStart"/>
      <w:r>
        <w:rPr>
          <w:rFonts w:ascii="Times New Roman" w:hAnsi="Times New Roman" w:cs="Times New Roman"/>
          <w:kern w:val="0"/>
          <w:sz w:val="24"/>
          <w:szCs w:val="24"/>
          <w:lang w:val="en-US"/>
        </w:rPr>
        <w:t>Magnæs</w:t>
      </w:r>
      <w:proofErr w:type="spellEnd"/>
      <w:r>
        <w:rPr>
          <w:rFonts w:ascii="Times New Roman" w:hAnsi="Times New Roman" w:cs="Times New Roman"/>
          <w:kern w:val="0"/>
          <w:sz w:val="24"/>
          <w:szCs w:val="24"/>
          <w:lang w:val="en-US"/>
        </w:rPr>
        <w:t xml:space="preserve">, I., </w:t>
      </w:r>
      <w:proofErr w:type="spellStart"/>
      <w:r>
        <w:rPr>
          <w:rFonts w:ascii="Times New Roman" w:hAnsi="Times New Roman" w:cs="Times New Roman"/>
          <w:kern w:val="0"/>
          <w:sz w:val="24"/>
          <w:szCs w:val="24"/>
          <w:lang w:val="en-US"/>
        </w:rPr>
        <w:t>Wilchen</w:t>
      </w:r>
      <w:proofErr w:type="spellEnd"/>
      <w:r>
        <w:rPr>
          <w:rFonts w:ascii="Times New Roman" w:hAnsi="Times New Roman" w:cs="Times New Roman"/>
          <w:kern w:val="0"/>
          <w:sz w:val="24"/>
          <w:szCs w:val="24"/>
          <w:lang w:val="en-US"/>
        </w:rPr>
        <w:t xml:space="preserve"> Christensen, T. and </w:t>
      </w:r>
      <w:proofErr w:type="spellStart"/>
      <w:r>
        <w:rPr>
          <w:rFonts w:ascii="Times New Roman" w:hAnsi="Times New Roman" w:cs="Times New Roman"/>
          <w:kern w:val="0"/>
          <w:sz w:val="24"/>
          <w:szCs w:val="24"/>
          <w:lang w:val="en-US"/>
        </w:rPr>
        <w:t>Mattsson</w:t>
      </w:r>
      <w:proofErr w:type="spellEnd"/>
      <w:r>
        <w:rPr>
          <w:rFonts w:ascii="Times New Roman" w:hAnsi="Times New Roman" w:cs="Times New Roman"/>
          <w:kern w:val="0"/>
          <w:sz w:val="24"/>
          <w:szCs w:val="24"/>
          <w:lang w:val="en-US"/>
        </w:rPr>
        <w:t xml:space="preserve">, C. (2023). Trust in Interagency collaboration: the Role of Institutional Logics and Hybrid Professionals. </w:t>
      </w:r>
      <w:r>
        <w:rPr>
          <w:rFonts w:ascii="Times New Roman" w:hAnsi="Times New Roman" w:cs="Times New Roman"/>
          <w:i/>
          <w:iCs/>
          <w:kern w:val="0"/>
          <w:sz w:val="24"/>
          <w:szCs w:val="24"/>
          <w:lang w:val="en-US"/>
        </w:rPr>
        <w:t>Journal of Professions and Organization</w:t>
      </w:r>
      <w:r>
        <w:rPr>
          <w:rFonts w:ascii="Times New Roman" w:hAnsi="Times New Roman" w:cs="Times New Roman"/>
          <w:kern w:val="0"/>
          <w:sz w:val="24"/>
          <w:szCs w:val="24"/>
          <w:lang w:val="en-US"/>
        </w:rPr>
        <w:t xml:space="preserve">, 10(1). </w:t>
      </w:r>
      <w:proofErr w:type="spellStart"/>
      <w:r>
        <w:rPr>
          <w:rFonts w:ascii="Times New Roman" w:hAnsi="Times New Roman" w:cs="Times New Roman"/>
          <w:kern w:val="0"/>
          <w:sz w:val="24"/>
          <w:szCs w:val="24"/>
          <w:lang w:val="en-US"/>
        </w:rPr>
        <w:t>doi:</w:t>
      </w:r>
      <w:hyperlink r:id="rId39"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://doi.org/10.1093/</w:t>
        </w:r>
        <w:proofErr w:type="spellStart"/>
        <w:r>
          <w:rPr>
            <w:rFonts w:ascii="Times New Roman" w:hAnsi="Times New Roman" w:cs="Times New Roman"/>
            <w:kern w:val="0"/>
            <w:sz w:val="24"/>
            <w:szCs w:val="24"/>
            <w:lang w:val="en-US"/>
          </w:rPr>
          <w:t>jpo</w:t>
        </w:r>
        <w:proofErr w:type="spellEnd"/>
        <w:r>
          <w:rPr>
            <w:rFonts w:ascii="Times New Roman" w:hAnsi="Times New Roman" w:cs="Times New Roman"/>
            <w:kern w:val="0"/>
            <w:sz w:val="24"/>
            <w:szCs w:val="24"/>
            <w:lang w:val="en-US"/>
          </w:rPr>
          <w:t>/joac022</w:t>
        </w:r>
      </w:hyperlink>
      <w:r>
        <w:rPr>
          <w:rFonts w:ascii="Times New Roman" w:hAnsi="Times New Roman" w:cs="Times New Roman"/>
          <w:kern w:val="0"/>
          <w:sz w:val="24"/>
          <w:szCs w:val="24"/>
          <w:lang w:val="en-US"/>
        </w:rPr>
        <w:t>.</w:t>
      </w:r>
    </w:p>
    <w:p w14:paraId="20C5D4E5"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Hester, M. (2006). Making It through the Criminal Justice System: Attrition and Domestic Violence. </w:t>
      </w:r>
      <w:r>
        <w:rPr>
          <w:rFonts w:ascii="Times New Roman" w:hAnsi="Times New Roman" w:cs="Times New Roman"/>
          <w:i/>
          <w:iCs/>
          <w:kern w:val="0"/>
          <w:sz w:val="24"/>
          <w:szCs w:val="24"/>
          <w:lang w:val="en-US"/>
        </w:rPr>
        <w:t>Social Policy and Society</w:t>
      </w:r>
      <w:r>
        <w:rPr>
          <w:rFonts w:ascii="Times New Roman" w:hAnsi="Times New Roman" w:cs="Times New Roman"/>
          <w:kern w:val="0"/>
          <w:sz w:val="24"/>
          <w:szCs w:val="24"/>
          <w:lang w:val="en-US"/>
        </w:rPr>
        <w:t xml:space="preserve">, [online] 5(1), pp.79–90. </w:t>
      </w:r>
      <w:proofErr w:type="spellStart"/>
      <w:r>
        <w:rPr>
          <w:rFonts w:ascii="Times New Roman" w:hAnsi="Times New Roman" w:cs="Times New Roman"/>
          <w:kern w:val="0"/>
          <w:sz w:val="24"/>
          <w:szCs w:val="24"/>
          <w:lang w:val="en-US"/>
        </w:rPr>
        <w:t>doi:</w:t>
      </w:r>
      <w:hyperlink r:id="rId40"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://doi.org/10.1017/s1474746405002769</w:t>
        </w:r>
      </w:hyperlink>
      <w:r>
        <w:rPr>
          <w:rFonts w:ascii="Times New Roman" w:hAnsi="Times New Roman" w:cs="Times New Roman"/>
          <w:kern w:val="0"/>
          <w:sz w:val="24"/>
          <w:szCs w:val="24"/>
          <w:lang w:val="en-US"/>
        </w:rPr>
        <w:t>.</w:t>
      </w:r>
    </w:p>
    <w:p w14:paraId="60851E52"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Jannetta, J., Sino </w:t>
      </w:r>
      <w:proofErr w:type="spellStart"/>
      <w:r>
        <w:rPr>
          <w:rFonts w:ascii="Times New Roman" w:hAnsi="Times New Roman" w:cs="Times New Roman"/>
          <w:kern w:val="0"/>
          <w:sz w:val="24"/>
          <w:szCs w:val="24"/>
          <w:lang w:val="en-US"/>
        </w:rPr>
        <w:t>Esthappan</w:t>
      </w:r>
      <w:proofErr w:type="spellEnd"/>
      <w:r>
        <w:rPr>
          <w:rFonts w:ascii="Times New Roman" w:hAnsi="Times New Roman" w:cs="Times New Roman"/>
          <w:kern w:val="0"/>
          <w:sz w:val="24"/>
          <w:szCs w:val="24"/>
          <w:lang w:val="en-US"/>
        </w:rPr>
        <w:t xml:space="preserve">, Fontaine, J., Lynch, M. and La, N.G. (2019). </w:t>
      </w:r>
      <w:r>
        <w:rPr>
          <w:rFonts w:ascii="Times New Roman" w:hAnsi="Times New Roman" w:cs="Times New Roman"/>
          <w:i/>
          <w:iCs/>
          <w:kern w:val="0"/>
          <w:sz w:val="24"/>
          <w:szCs w:val="24"/>
          <w:lang w:val="en-US"/>
        </w:rPr>
        <w:t>Learning to Build Police-Community Trust: Implementation Assessment Findings from the Evaluation of the National Initiative for Building Community Trust and Justice</w:t>
      </w:r>
      <w:r>
        <w:rPr>
          <w:rFonts w:ascii="Times New Roman" w:hAnsi="Times New Roman" w:cs="Times New Roman"/>
          <w:kern w:val="0"/>
          <w:sz w:val="24"/>
          <w:szCs w:val="24"/>
          <w:lang w:val="en-US"/>
        </w:rPr>
        <w:t xml:space="preserve">. [online] Policycommons.net. Available at: </w:t>
      </w:r>
      <w:hyperlink r:id="rId41" w:history="1">
        <w:r>
          <w:rPr>
            <w:rFonts w:ascii="Times New Roman" w:hAnsi="Times New Roman" w:cs="Times New Roman"/>
            <w:kern w:val="0"/>
            <w:sz w:val="24"/>
            <w:szCs w:val="24"/>
            <w:lang w:val="en-US"/>
          </w:rPr>
          <w:t>https://policycommons.net/artifacts/630622/learning-to-build-police-community-trust/1611908/</w:t>
        </w:r>
      </w:hyperlink>
      <w:r>
        <w:rPr>
          <w:rFonts w:ascii="Times New Roman" w:hAnsi="Times New Roman" w:cs="Times New Roman"/>
          <w:kern w:val="0"/>
          <w:sz w:val="24"/>
          <w:szCs w:val="24"/>
          <w:lang w:val="en-US"/>
        </w:rPr>
        <w:t xml:space="preserve"> [Accessed 21 Aug. 2023].</w:t>
      </w:r>
    </w:p>
    <w:p w14:paraId="6DE9146A"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Jansson, K. (2005). </w:t>
      </w:r>
      <w:r>
        <w:rPr>
          <w:rFonts w:ascii="Times New Roman" w:hAnsi="Times New Roman" w:cs="Times New Roman"/>
          <w:i/>
          <w:iCs/>
          <w:kern w:val="0"/>
          <w:sz w:val="24"/>
          <w:szCs w:val="24"/>
          <w:lang w:val="en-US"/>
        </w:rPr>
        <w:t>Volume Crime investigations: a Review of the Research Literature</w:t>
      </w:r>
      <w:r>
        <w:rPr>
          <w:rFonts w:ascii="Times New Roman" w:hAnsi="Times New Roman" w:cs="Times New Roman"/>
          <w:kern w:val="0"/>
          <w:sz w:val="24"/>
          <w:szCs w:val="24"/>
          <w:lang w:val="en-US"/>
        </w:rPr>
        <w:t xml:space="preserve">. [online] Available at: </w:t>
      </w:r>
      <w:hyperlink r:id="rId42" w:history="1">
        <w:r>
          <w:rPr>
            <w:rFonts w:ascii="Times New Roman" w:hAnsi="Times New Roman" w:cs="Times New Roman"/>
            <w:kern w:val="0"/>
            <w:sz w:val="24"/>
            <w:szCs w:val="24"/>
            <w:lang w:val="en-US"/>
          </w:rPr>
          <w:t>https://citeseerx.ist.psu.edu/document?repid=rep1&amp;type=pdf&amp;doi=a6911e3ed5937dbb9e4979c02ca75980096557f5</w:t>
        </w:r>
      </w:hyperlink>
      <w:r>
        <w:rPr>
          <w:rFonts w:ascii="Times New Roman" w:hAnsi="Times New Roman" w:cs="Times New Roman"/>
          <w:kern w:val="0"/>
          <w:sz w:val="24"/>
          <w:szCs w:val="24"/>
          <w:lang w:val="en-US"/>
        </w:rPr>
        <w:t xml:space="preserve"> [Accessed 21 Aug. 2023].</w:t>
      </w:r>
    </w:p>
    <w:p w14:paraId="21C1248A"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Machin, S. and Marie, O. (2011). CRIME AND POLICE RESOURCES: THE STREET CRIME INITIATIVE. </w:t>
      </w:r>
      <w:r>
        <w:rPr>
          <w:rFonts w:ascii="Times New Roman" w:hAnsi="Times New Roman" w:cs="Times New Roman"/>
          <w:i/>
          <w:iCs/>
          <w:kern w:val="0"/>
          <w:sz w:val="24"/>
          <w:szCs w:val="24"/>
          <w:lang w:val="en-US"/>
        </w:rPr>
        <w:t>Journal of the European Economic Association</w:t>
      </w:r>
      <w:r>
        <w:rPr>
          <w:rFonts w:ascii="Times New Roman" w:hAnsi="Times New Roman" w:cs="Times New Roman"/>
          <w:kern w:val="0"/>
          <w:sz w:val="24"/>
          <w:szCs w:val="24"/>
          <w:lang w:val="en-US"/>
        </w:rPr>
        <w:t xml:space="preserve">, 9(4), pp.678–701. </w:t>
      </w:r>
      <w:proofErr w:type="spellStart"/>
      <w:r>
        <w:rPr>
          <w:rFonts w:ascii="Times New Roman" w:hAnsi="Times New Roman" w:cs="Times New Roman"/>
          <w:kern w:val="0"/>
          <w:sz w:val="24"/>
          <w:szCs w:val="24"/>
          <w:lang w:val="en-US"/>
        </w:rPr>
        <w:t>doi:</w:t>
      </w:r>
      <w:hyperlink r:id="rId43"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://doi.org/10.1111/j.1542-4774.2011.01018.x</w:t>
        </w:r>
      </w:hyperlink>
      <w:r>
        <w:rPr>
          <w:rFonts w:ascii="Times New Roman" w:hAnsi="Times New Roman" w:cs="Times New Roman"/>
          <w:kern w:val="0"/>
          <w:sz w:val="24"/>
          <w:szCs w:val="24"/>
          <w:lang w:val="en-US"/>
        </w:rPr>
        <w:t>.</w:t>
      </w:r>
    </w:p>
    <w:p w14:paraId="09A389B1"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Mukhopadhyay, A., </w:t>
      </w:r>
      <w:proofErr w:type="spellStart"/>
      <w:r>
        <w:rPr>
          <w:rFonts w:ascii="Times New Roman" w:hAnsi="Times New Roman" w:cs="Times New Roman"/>
          <w:kern w:val="0"/>
          <w:sz w:val="24"/>
          <w:szCs w:val="24"/>
          <w:lang w:val="en-US"/>
        </w:rPr>
        <w:t>Pettet</w:t>
      </w:r>
      <w:proofErr w:type="spellEnd"/>
      <w:r>
        <w:rPr>
          <w:rFonts w:ascii="Times New Roman" w:hAnsi="Times New Roman" w:cs="Times New Roman"/>
          <w:kern w:val="0"/>
          <w:sz w:val="24"/>
          <w:szCs w:val="24"/>
          <w:lang w:val="en-US"/>
        </w:rPr>
        <w:t xml:space="preserve">, G., </w:t>
      </w:r>
      <w:proofErr w:type="spellStart"/>
      <w:r>
        <w:rPr>
          <w:rFonts w:ascii="Times New Roman" w:hAnsi="Times New Roman" w:cs="Times New Roman"/>
          <w:kern w:val="0"/>
          <w:sz w:val="24"/>
          <w:szCs w:val="24"/>
          <w:lang w:val="en-US"/>
        </w:rPr>
        <w:t>Vazirizade</w:t>
      </w:r>
      <w:proofErr w:type="spellEnd"/>
      <w:r>
        <w:rPr>
          <w:rFonts w:ascii="Times New Roman" w:hAnsi="Times New Roman" w:cs="Times New Roman"/>
          <w:kern w:val="0"/>
          <w:sz w:val="24"/>
          <w:szCs w:val="24"/>
          <w:lang w:val="en-US"/>
        </w:rPr>
        <w:t xml:space="preserve">, S.M., Lu, D., </w:t>
      </w:r>
      <w:proofErr w:type="spellStart"/>
      <w:r>
        <w:rPr>
          <w:rFonts w:ascii="Times New Roman" w:hAnsi="Times New Roman" w:cs="Times New Roman"/>
          <w:kern w:val="0"/>
          <w:sz w:val="24"/>
          <w:szCs w:val="24"/>
          <w:lang w:val="en-US"/>
        </w:rPr>
        <w:t>Jaimes</w:t>
      </w:r>
      <w:proofErr w:type="spellEnd"/>
      <w:r>
        <w:rPr>
          <w:rFonts w:ascii="Times New Roman" w:hAnsi="Times New Roman" w:cs="Times New Roman"/>
          <w:kern w:val="0"/>
          <w:sz w:val="24"/>
          <w:szCs w:val="24"/>
          <w:lang w:val="en-US"/>
        </w:rPr>
        <w:t xml:space="preserve">, A., Said, S.E., </w:t>
      </w:r>
      <w:proofErr w:type="spellStart"/>
      <w:r>
        <w:rPr>
          <w:rFonts w:ascii="Times New Roman" w:hAnsi="Times New Roman" w:cs="Times New Roman"/>
          <w:kern w:val="0"/>
          <w:sz w:val="24"/>
          <w:szCs w:val="24"/>
          <w:lang w:val="en-US"/>
        </w:rPr>
        <w:t>Baroud</w:t>
      </w:r>
      <w:proofErr w:type="spellEnd"/>
      <w:r>
        <w:rPr>
          <w:rFonts w:ascii="Times New Roman" w:hAnsi="Times New Roman" w:cs="Times New Roman"/>
          <w:kern w:val="0"/>
          <w:sz w:val="24"/>
          <w:szCs w:val="24"/>
          <w:lang w:val="en-US"/>
        </w:rPr>
        <w:t xml:space="preserve">, H., </w:t>
      </w:r>
      <w:proofErr w:type="spellStart"/>
      <w:r>
        <w:rPr>
          <w:rFonts w:ascii="Times New Roman" w:hAnsi="Times New Roman" w:cs="Times New Roman"/>
          <w:kern w:val="0"/>
          <w:sz w:val="24"/>
          <w:szCs w:val="24"/>
          <w:lang w:val="en-US"/>
        </w:rPr>
        <w:t>Vorobeychik</w:t>
      </w:r>
      <w:proofErr w:type="spellEnd"/>
      <w:r>
        <w:rPr>
          <w:rFonts w:ascii="Times New Roman" w:hAnsi="Times New Roman" w:cs="Times New Roman"/>
          <w:kern w:val="0"/>
          <w:sz w:val="24"/>
          <w:szCs w:val="24"/>
          <w:lang w:val="en-US"/>
        </w:rPr>
        <w:t xml:space="preserve">, Y., </w:t>
      </w:r>
      <w:proofErr w:type="spellStart"/>
      <w:r>
        <w:rPr>
          <w:rFonts w:ascii="Times New Roman" w:hAnsi="Times New Roman" w:cs="Times New Roman"/>
          <w:kern w:val="0"/>
          <w:sz w:val="24"/>
          <w:szCs w:val="24"/>
          <w:lang w:val="en-US"/>
        </w:rPr>
        <w:t>Kochenderfer</w:t>
      </w:r>
      <w:proofErr w:type="spellEnd"/>
      <w:r>
        <w:rPr>
          <w:rFonts w:ascii="Times New Roman" w:hAnsi="Times New Roman" w:cs="Times New Roman"/>
          <w:kern w:val="0"/>
          <w:sz w:val="24"/>
          <w:szCs w:val="24"/>
          <w:lang w:val="en-US"/>
        </w:rPr>
        <w:t xml:space="preserve">, M. and Dubey, A. (2022). A Review of Incident Prediction, Resource Allocation, and Dispatch Models for Emergency Management. </w:t>
      </w:r>
      <w:r>
        <w:rPr>
          <w:rFonts w:ascii="Times New Roman" w:hAnsi="Times New Roman" w:cs="Times New Roman"/>
          <w:i/>
          <w:iCs/>
          <w:kern w:val="0"/>
          <w:sz w:val="24"/>
          <w:szCs w:val="24"/>
          <w:lang w:val="en-US"/>
        </w:rPr>
        <w:t>Accident Analysis &amp; Prevention</w:t>
      </w:r>
      <w:r>
        <w:rPr>
          <w:rFonts w:ascii="Times New Roman" w:hAnsi="Times New Roman" w:cs="Times New Roman"/>
          <w:kern w:val="0"/>
          <w:sz w:val="24"/>
          <w:szCs w:val="24"/>
          <w:lang w:val="en-US"/>
        </w:rPr>
        <w:t xml:space="preserve">, [online] 165(1), p.106501. </w:t>
      </w:r>
      <w:proofErr w:type="spellStart"/>
      <w:r>
        <w:rPr>
          <w:rFonts w:ascii="Times New Roman" w:hAnsi="Times New Roman" w:cs="Times New Roman"/>
          <w:kern w:val="0"/>
          <w:sz w:val="24"/>
          <w:szCs w:val="24"/>
          <w:lang w:val="en-US"/>
        </w:rPr>
        <w:t>doi:</w:t>
      </w:r>
      <w:hyperlink r:id="rId44"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://doi.org/10.1016/j.aap.2021.106501</w:t>
        </w:r>
      </w:hyperlink>
      <w:r>
        <w:rPr>
          <w:rFonts w:ascii="Times New Roman" w:hAnsi="Times New Roman" w:cs="Times New Roman"/>
          <w:kern w:val="0"/>
          <w:sz w:val="24"/>
          <w:szCs w:val="24"/>
          <w:lang w:val="en-US"/>
        </w:rPr>
        <w:t>.</w:t>
      </w:r>
    </w:p>
    <w:p w14:paraId="61E610AF"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Newburn, T., Williamson, T. and Wright, A. (2012). </w:t>
      </w:r>
      <w:r>
        <w:rPr>
          <w:rFonts w:ascii="Times New Roman" w:hAnsi="Times New Roman" w:cs="Times New Roman"/>
          <w:i/>
          <w:iCs/>
          <w:kern w:val="0"/>
          <w:sz w:val="24"/>
          <w:szCs w:val="24"/>
          <w:lang w:val="en-US"/>
        </w:rPr>
        <w:t>Handbook of Criminal Investigation</w:t>
      </w:r>
      <w:r>
        <w:rPr>
          <w:rFonts w:ascii="Times New Roman" w:hAnsi="Times New Roman" w:cs="Times New Roman"/>
          <w:kern w:val="0"/>
          <w:sz w:val="24"/>
          <w:szCs w:val="24"/>
          <w:lang w:val="en-US"/>
        </w:rPr>
        <w:t xml:space="preserve">. </w:t>
      </w:r>
      <w:r>
        <w:rPr>
          <w:rFonts w:ascii="Times New Roman" w:hAnsi="Times New Roman" w:cs="Times New Roman"/>
          <w:kern w:val="0"/>
          <w:sz w:val="24"/>
          <w:szCs w:val="24"/>
          <w:lang w:val="en-US"/>
        </w:rPr>
        <w:lastRenderedPageBreak/>
        <w:t xml:space="preserve">[online]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Routledge. Available at: </w:t>
      </w:r>
      <w:hyperlink r:id="rId45" w:anchor="v=onepage&amp;q&amp;f=false" w:history="1">
        <w:r>
          <w:rPr>
            <w:rFonts w:ascii="Times New Roman" w:hAnsi="Times New Roman" w:cs="Times New Roman"/>
            <w:kern w:val="0"/>
            <w:sz w:val="24"/>
            <w:szCs w:val="24"/>
            <w:lang w:val="en-US"/>
          </w:rPr>
          <w:t>https://books.google.co.uk/books?hl=en&amp;lr=&amp;id=DNb6cyzIT5oC&amp;oi=fnd&amp;pg=PA226&amp;dq=the+difference+in+response+to+priority+and+volume+crime&amp;ots=ZeqlMgxexA&amp;sig=0N0FBg2UggspouuHCi1U13J5Zuc&amp;redir_esc=y#v=onepage&amp;q&amp;f=false</w:t>
        </w:r>
      </w:hyperlink>
      <w:r>
        <w:rPr>
          <w:rFonts w:ascii="Times New Roman" w:hAnsi="Times New Roman" w:cs="Times New Roman"/>
          <w:kern w:val="0"/>
          <w:sz w:val="24"/>
          <w:szCs w:val="24"/>
          <w:lang w:val="en-US"/>
        </w:rPr>
        <w:t xml:space="preserve"> [Accessed 21 Aug. 2023].</w:t>
      </w:r>
    </w:p>
    <w:p w14:paraId="521AEB0E"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Northumbria</w:t>
      </w:r>
      <w:proofErr w:type="spellEnd"/>
      <w:r>
        <w:rPr>
          <w:rFonts w:ascii="Times New Roman" w:hAnsi="Times New Roman" w:cs="Times New Roman"/>
          <w:kern w:val="0"/>
          <w:sz w:val="24"/>
          <w:szCs w:val="24"/>
          <w:lang w:val="en-US"/>
        </w:rPr>
        <w:t xml:space="preserve"> Police (2023). </w:t>
      </w:r>
      <w:r>
        <w:rPr>
          <w:rFonts w:ascii="Times New Roman" w:hAnsi="Times New Roman" w:cs="Times New Roman"/>
          <w:i/>
          <w:iCs/>
          <w:kern w:val="0"/>
          <w:sz w:val="24"/>
          <w:szCs w:val="24"/>
          <w:lang w:val="en-US"/>
        </w:rPr>
        <w:t>Operation Impact: Largest Days of Action by the Force Sees More than 50 Arrested and £100K Drugs Seized</w:t>
      </w:r>
      <w:r>
        <w:rPr>
          <w:rFonts w:ascii="Times New Roman" w:hAnsi="Times New Roman" w:cs="Times New Roman"/>
          <w:kern w:val="0"/>
          <w:sz w:val="24"/>
          <w:szCs w:val="24"/>
          <w:lang w:val="en-US"/>
        </w:rPr>
        <w:t xml:space="preserve">. [online] beta.northumbria.police.uk. Available at: </w:t>
      </w:r>
      <w:hyperlink r:id="rId46" w:anchor=":~:text=Over%2050%20suspected%20criminals%20were%20arrested%2C%20more%20than" w:history="1">
        <w:r>
          <w:rPr>
            <w:rFonts w:ascii="Times New Roman" w:hAnsi="Times New Roman" w:cs="Times New Roman"/>
            <w:kern w:val="0"/>
            <w:sz w:val="24"/>
            <w:szCs w:val="24"/>
            <w:lang w:val="en-US"/>
          </w:rPr>
          <w:t>https://beta.northumbria.police.uk/latest-news/2023/july/operation-impact-largest-days-of-action-by-the-force-sees-more-than-50-arrested-and-100k-drugs-seized/#:~:text=Over%2050%20suspected%20criminals%20were%20arrested%2C%20more%20than</w:t>
        </w:r>
      </w:hyperlink>
      <w:r>
        <w:rPr>
          <w:rFonts w:ascii="Times New Roman" w:hAnsi="Times New Roman" w:cs="Times New Roman"/>
          <w:kern w:val="0"/>
          <w:sz w:val="24"/>
          <w:szCs w:val="24"/>
          <w:lang w:val="en-US"/>
        </w:rPr>
        <w:t xml:space="preserve"> [Accessed 21 Aug. 2023].</w:t>
      </w:r>
    </w:p>
    <w:p w14:paraId="6DB85DFC"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Pauw</w:t>
      </w:r>
      <w:proofErr w:type="spellEnd"/>
      <w:r>
        <w:rPr>
          <w:rFonts w:ascii="Times New Roman" w:hAnsi="Times New Roman" w:cs="Times New Roman"/>
          <w:kern w:val="0"/>
          <w:sz w:val="24"/>
          <w:szCs w:val="24"/>
          <w:lang w:val="en-US"/>
        </w:rPr>
        <w:t xml:space="preserve">, E.D., </w:t>
      </w:r>
      <w:proofErr w:type="spellStart"/>
      <w:r>
        <w:rPr>
          <w:rFonts w:ascii="Times New Roman" w:hAnsi="Times New Roman" w:cs="Times New Roman"/>
          <w:kern w:val="0"/>
          <w:sz w:val="24"/>
          <w:szCs w:val="24"/>
          <w:lang w:val="en-US"/>
        </w:rPr>
        <w:t>Ponsaers</w:t>
      </w:r>
      <w:proofErr w:type="spellEnd"/>
      <w:r>
        <w:rPr>
          <w:rFonts w:ascii="Times New Roman" w:hAnsi="Times New Roman" w:cs="Times New Roman"/>
          <w:kern w:val="0"/>
          <w:sz w:val="24"/>
          <w:szCs w:val="24"/>
          <w:lang w:val="en-US"/>
        </w:rPr>
        <w:t xml:space="preserve">, P., </w:t>
      </w:r>
      <w:proofErr w:type="spellStart"/>
      <w:r>
        <w:rPr>
          <w:rFonts w:ascii="Times New Roman" w:hAnsi="Times New Roman" w:cs="Times New Roman"/>
          <w:kern w:val="0"/>
          <w:sz w:val="24"/>
          <w:szCs w:val="24"/>
          <w:lang w:val="en-US"/>
        </w:rPr>
        <w:t>Vijver</w:t>
      </w:r>
      <w:proofErr w:type="spellEnd"/>
      <w:r>
        <w:rPr>
          <w:rFonts w:ascii="Times New Roman" w:hAnsi="Times New Roman" w:cs="Times New Roman"/>
          <w:kern w:val="0"/>
          <w:sz w:val="24"/>
          <w:szCs w:val="24"/>
          <w:lang w:val="en-US"/>
        </w:rPr>
        <w:t xml:space="preserve">, K. van der, Bruggeman, W. and </w:t>
      </w:r>
      <w:proofErr w:type="spellStart"/>
      <w:r>
        <w:rPr>
          <w:rFonts w:ascii="Times New Roman" w:hAnsi="Times New Roman" w:cs="Times New Roman"/>
          <w:kern w:val="0"/>
          <w:sz w:val="24"/>
          <w:szCs w:val="24"/>
          <w:lang w:val="en-US"/>
        </w:rPr>
        <w:t>Deelman</w:t>
      </w:r>
      <w:proofErr w:type="spellEnd"/>
      <w:r>
        <w:rPr>
          <w:rFonts w:ascii="Times New Roman" w:hAnsi="Times New Roman" w:cs="Times New Roman"/>
          <w:kern w:val="0"/>
          <w:sz w:val="24"/>
          <w:szCs w:val="24"/>
          <w:lang w:val="en-US"/>
        </w:rPr>
        <w:t xml:space="preserve">, P. (2011). </w:t>
      </w:r>
      <w:r>
        <w:rPr>
          <w:rFonts w:ascii="Times New Roman" w:hAnsi="Times New Roman" w:cs="Times New Roman"/>
          <w:i/>
          <w:iCs/>
          <w:kern w:val="0"/>
          <w:sz w:val="24"/>
          <w:szCs w:val="24"/>
          <w:lang w:val="en-US"/>
        </w:rPr>
        <w:t>Technology-led Policing</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w:t>
      </w:r>
      <w:proofErr w:type="spellStart"/>
      <w:r>
        <w:rPr>
          <w:rFonts w:ascii="Times New Roman" w:hAnsi="Times New Roman" w:cs="Times New Roman"/>
          <w:kern w:val="0"/>
          <w:sz w:val="24"/>
          <w:szCs w:val="24"/>
          <w:lang w:val="en-US"/>
        </w:rPr>
        <w:t>Maklu</w:t>
      </w:r>
      <w:proofErr w:type="spellEnd"/>
      <w:r>
        <w:rPr>
          <w:rFonts w:ascii="Times New Roman" w:hAnsi="Times New Roman" w:cs="Times New Roman"/>
          <w:kern w:val="0"/>
          <w:sz w:val="24"/>
          <w:szCs w:val="24"/>
          <w:lang w:val="en-US"/>
        </w:rPr>
        <w:t xml:space="preserve">. Available at: </w:t>
      </w:r>
      <w:hyperlink r:id="rId47" w:anchor="v=onepage&amp;q=police%20UK%20technology%20and%20crime&amp;f=false" w:history="1">
        <w:r>
          <w:rPr>
            <w:rFonts w:ascii="Times New Roman" w:hAnsi="Times New Roman" w:cs="Times New Roman"/>
            <w:kern w:val="0"/>
            <w:sz w:val="24"/>
            <w:szCs w:val="24"/>
            <w:lang w:val="en-US"/>
          </w:rPr>
          <w:t>https://books.google.co.uk/books?hl=en&amp;lr=&amp;id=zIQAoDARHqsC&amp;oi=fnd&amp;pg=PA17&amp;dq=police+UK+technology+and+crime&amp;ots=VEYsPzo-U1&amp;sig=eR15IFGiPXVLKHfp7kbM_yOhsJI&amp;redir_esc=y#v=onepage&amp;q=police%20UK%20technology%20and%20crime&amp;f=false</w:t>
        </w:r>
      </w:hyperlink>
      <w:r>
        <w:rPr>
          <w:rFonts w:ascii="Times New Roman" w:hAnsi="Times New Roman" w:cs="Times New Roman"/>
          <w:kern w:val="0"/>
          <w:sz w:val="24"/>
          <w:szCs w:val="24"/>
          <w:lang w:val="en-US"/>
        </w:rPr>
        <w:t xml:space="preserve"> [Accessed 21 Aug. 2023].</w:t>
      </w:r>
    </w:p>
    <w:p w14:paraId="54FA8DF2"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Pollock, J.M. (2021). </w:t>
      </w:r>
      <w:r>
        <w:rPr>
          <w:rFonts w:ascii="Times New Roman" w:hAnsi="Times New Roman" w:cs="Times New Roman"/>
          <w:i/>
          <w:iCs/>
          <w:kern w:val="0"/>
          <w:sz w:val="24"/>
          <w:szCs w:val="24"/>
          <w:lang w:val="en-US"/>
        </w:rPr>
        <w:t>Ethical Dilemmas and Decisions in Criminal Justice</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Cengage Learning. Available at: </w:t>
      </w:r>
      <w:hyperlink r:id="rId48" w:anchor="v=onepage&amp;q=ethical%20dilemmas%20of%20crime&amp;f=false" w:history="1">
        <w:r>
          <w:rPr>
            <w:rFonts w:ascii="Times New Roman" w:hAnsi="Times New Roman" w:cs="Times New Roman"/>
            <w:kern w:val="0"/>
            <w:sz w:val="24"/>
            <w:szCs w:val="24"/>
            <w:lang w:val="en-US"/>
          </w:rPr>
          <w:t>https://books.google.co.uk/books?hl=en&amp;lr=&amp;id=O5s5EAAAQBAJ&amp;oi=fnd&amp;pg=PP1&amp;dq=ethical+dilemmas+of+crime&amp;ots=BNIYpfe2Xi&amp;sig=cT7ZRtY9rc38uIRj45Tbj9hmwEI&amp;redir_esc=y#v=onepage&amp;q=ethical%20dilemmas%20of%20crime&amp;f=false</w:t>
        </w:r>
      </w:hyperlink>
      <w:r>
        <w:rPr>
          <w:rFonts w:ascii="Times New Roman" w:hAnsi="Times New Roman" w:cs="Times New Roman"/>
          <w:kern w:val="0"/>
          <w:sz w:val="24"/>
          <w:szCs w:val="24"/>
          <w:lang w:val="en-US"/>
        </w:rPr>
        <w:t xml:space="preserve"> [Accessed 21 Aug. 2023].</w:t>
      </w:r>
    </w:p>
    <w:p w14:paraId="2B24716E"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Ren, L., Cao, L., </w:t>
      </w:r>
      <w:proofErr w:type="spellStart"/>
      <w:r>
        <w:rPr>
          <w:rFonts w:ascii="Times New Roman" w:hAnsi="Times New Roman" w:cs="Times New Roman"/>
          <w:kern w:val="0"/>
          <w:sz w:val="24"/>
          <w:szCs w:val="24"/>
          <w:lang w:val="en-US"/>
        </w:rPr>
        <w:t>Lovrich</w:t>
      </w:r>
      <w:proofErr w:type="spellEnd"/>
      <w:r>
        <w:rPr>
          <w:rFonts w:ascii="Times New Roman" w:hAnsi="Times New Roman" w:cs="Times New Roman"/>
          <w:kern w:val="0"/>
          <w:sz w:val="24"/>
          <w:szCs w:val="24"/>
          <w:lang w:val="en-US"/>
        </w:rPr>
        <w:t xml:space="preserve">, N. and Gaffney, M. (2005). Linking Confidence in the Police with the Performance of the police: Community Policing Can Make a Difference. </w:t>
      </w:r>
      <w:r>
        <w:rPr>
          <w:rFonts w:ascii="Times New Roman" w:hAnsi="Times New Roman" w:cs="Times New Roman"/>
          <w:i/>
          <w:iCs/>
          <w:kern w:val="0"/>
          <w:sz w:val="24"/>
          <w:szCs w:val="24"/>
          <w:lang w:val="en-US"/>
        </w:rPr>
        <w:t>Journal of Criminal Justice</w:t>
      </w:r>
      <w:r>
        <w:rPr>
          <w:rFonts w:ascii="Times New Roman" w:hAnsi="Times New Roman" w:cs="Times New Roman"/>
          <w:kern w:val="0"/>
          <w:sz w:val="24"/>
          <w:szCs w:val="24"/>
          <w:lang w:val="en-US"/>
        </w:rPr>
        <w:t xml:space="preserve">, 33(1), pp.55–66. </w:t>
      </w:r>
      <w:proofErr w:type="spellStart"/>
      <w:r>
        <w:rPr>
          <w:rFonts w:ascii="Times New Roman" w:hAnsi="Times New Roman" w:cs="Times New Roman"/>
          <w:kern w:val="0"/>
          <w:sz w:val="24"/>
          <w:szCs w:val="24"/>
          <w:lang w:val="en-US"/>
        </w:rPr>
        <w:t>doi:</w:t>
      </w:r>
      <w:hyperlink r:id="rId49"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://doi.org/10.1016/j.jcrimjus.2004.10.003</w:t>
        </w:r>
      </w:hyperlink>
      <w:r>
        <w:rPr>
          <w:rFonts w:ascii="Times New Roman" w:hAnsi="Times New Roman" w:cs="Times New Roman"/>
          <w:kern w:val="0"/>
          <w:sz w:val="24"/>
          <w:szCs w:val="24"/>
          <w:lang w:val="en-US"/>
        </w:rPr>
        <w:t>.</w:t>
      </w:r>
    </w:p>
    <w:p w14:paraId="30204DBF"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Robinson, A. and Tilley, N. (2009). Factors Influencing Police Performance in the Investigation of Volume Crimes in England and Wales. </w:t>
      </w:r>
      <w:r>
        <w:rPr>
          <w:rFonts w:ascii="Times New Roman" w:hAnsi="Times New Roman" w:cs="Times New Roman"/>
          <w:i/>
          <w:iCs/>
          <w:kern w:val="0"/>
          <w:sz w:val="24"/>
          <w:szCs w:val="24"/>
          <w:lang w:val="en-US"/>
        </w:rPr>
        <w:t>Police Practice and Research</w:t>
      </w:r>
      <w:r>
        <w:rPr>
          <w:rFonts w:ascii="Times New Roman" w:hAnsi="Times New Roman" w:cs="Times New Roman"/>
          <w:kern w:val="0"/>
          <w:sz w:val="24"/>
          <w:szCs w:val="24"/>
          <w:lang w:val="en-US"/>
        </w:rPr>
        <w:t xml:space="preserve">, 10(3), pp.209–223. </w:t>
      </w:r>
      <w:proofErr w:type="spellStart"/>
      <w:r>
        <w:rPr>
          <w:rFonts w:ascii="Times New Roman" w:hAnsi="Times New Roman" w:cs="Times New Roman"/>
          <w:kern w:val="0"/>
          <w:sz w:val="24"/>
          <w:szCs w:val="24"/>
          <w:lang w:val="en-US"/>
        </w:rPr>
        <w:t>doi:</w:t>
      </w:r>
      <w:hyperlink r:id="rId50"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://doi.org/10.1080/15614260802381091</w:t>
        </w:r>
      </w:hyperlink>
      <w:r>
        <w:rPr>
          <w:rFonts w:ascii="Times New Roman" w:hAnsi="Times New Roman" w:cs="Times New Roman"/>
          <w:kern w:val="0"/>
          <w:sz w:val="24"/>
          <w:szCs w:val="24"/>
          <w:lang w:val="en-US"/>
        </w:rPr>
        <w:t>.</w:t>
      </w:r>
    </w:p>
    <w:p w14:paraId="6253687C"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Russell, J.S. and de Orellana, P. (2020). Public Communications Leadership: #CrisisComms </w:t>
      </w:r>
      <w:r>
        <w:rPr>
          <w:rFonts w:ascii="Times New Roman" w:hAnsi="Times New Roman" w:cs="Times New Roman"/>
          <w:kern w:val="0"/>
          <w:sz w:val="24"/>
          <w:szCs w:val="24"/>
          <w:lang w:val="en-US"/>
        </w:rPr>
        <w:lastRenderedPageBreak/>
        <w:t xml:space="preserve">and the Manchester Arena Attack. </w:t>
      </w:r>
      <w:r>
        <w:rPr>
          <w:rFonts w:ascii="Times New Roman" w:hAnsi="Times New Roman" w:cs="Times New Roman"/>
          <w:i/>
          <w:iCs/>
          <w:kern w:val="0"/>
          <w:sz w:val="24"/>
          <w:szCs w:val="24"/>
          <w:lang w:val="en-US"/>
        </w:rPr>
        <w:t>The RUSI Journal</w:t>
      </w:r>
      <w:r>
        <w:rPr>
          <w:rFonts w:ascii="Times New Roman" w:hAnsi="Times New Roman" w:cs="Times New Roman"/>
          <w:kern w:val="0"/>
          <w:sz w:val="24"/>
          <w:szCs w:val="24"/>
          <w:lang w:val="en-US"/>
        </w:rPr>
        <w:t xml:space="preserve">, 165(5-6), pp.22–35. </w:t>
      </w:r>
      <w:proofErr w:type="spellStart"/>
      <w:r>
        <w:rPr>
          <w:rFonts w:ascii="Times New Roman" w:hAnsi="Times New Roman" w:cs="Times New Roman"/>
          <w:kern w:val="0"/>
          <w:sz w:val="24"/>
          <w:szCs w:val="24"/>
          <w:lang w:val="en-US"/>
        </w:rPr>
        <w:t>doi:</w:t>
      </w:r>
      <w:hyperlink r:id="rId51"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://doi.org/10.1080/03071847.2020.1845099</w:t>
        </w:r>
      </w:hyperlink>
      <w:r>
        <w:rPr>
          <w:rFonts w:ascii="Times New Roman" w:hAnsi="Times New Roman" w:cs="Times New Roman"/>
          <w:kern w:val="0"/>
          <w:sz w:val="24"/>
          <w:szCs w:val="24"/>
          <w:lang w:val="en-US"/>
        </w:rPr>
        <w:t>.</w:t>
      </w:r>
    </w:p>
    <w:p w14:paraId="34DC3D8E"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Sergi</w:t>
      </w:r>
      <w:proofErr w:type="spellEnd"/>
      <w:r>
        <w:rPr>
          <w:rFonts w:ascii="Times New Roman" w:hAnsi="Times New Roman" w:cs="Times New Roman"/>
          <w:kern w:val="0"/>
          <w:sz w:val="24"/>
          <w:szCs w:val="24"/>
          <w:lang w:val="en-US"/>
        </w:rPr>
        <w:t xml:space="preserve">, A. (2017). </w:t>
      </w:r>
      <w:r>
        <w:rPr>
          <w:rFonts w:ascii="Times New Roman" w:hAnsi="Times New Roman" w:cs="Times New Roman"/>
          <w:i/>
          <w:iCs/>
          <w:kern w:val="0"/>
          <w:sz w:val="24"/>
          <w:szCs w:val="24"/>
          <w:lang w:val="en-US"/>
        </w:rPr>
        <w:t xml:space="preserve">From Mafia to </w:t>
      </w:r>
      <w:proofErr w:type="spellStart"/>
      <w:r>
        <w:rPr>
          <w:rFonts w:ascii="Times New Roman" w:hAnsi="Times New Roman" w:cs="Times New Roman"/>
          <w:i/>
          <w:iCs/>
          <w:kern w:val="0"/>
          <w:sz w:val="24"/>
          <w:szCs w:val="24"/>
          <w:lang w:val="en-US"/>
        </w:rPr>
        <w:t>Organised</w:t>
      </w:r>
      <w:proofErr w:type="spellEnd"/>
      <w:r>
        <w:rPr>
          <w:rFonts w:ascii="Times New Roman" w:hAnsi="Times New Roman" w:cs="Times New Roman"/>
          <w:i/>
          <w:iCs/>
          <w:kern w:val="0"/>
          <w:sz w:val="24"/>
          <w:szCs w:val="24"/>
          <w:lang w:val="en-US"/>
        </w:rPr>
        <w:t xml:space="preserve"> Crime: </w:t>
      </w:r>
      <w:proofErr w:type="gramStart"/>
      <w:r>
        <w:rPr>
          <w:rFonts w:ascii="Times New Roman" w:hAnsi="Times New Roman" w:cs="Times New Roman"/>
          <w:i/>
          <w:iCs/>
          <w:kern w:val="0"/>
          <w:sz w:val="24"/>
          <w:szCs w:val="24"/>
          <w:lang w:val="en-US"/>
        </w:rPr>
        <w:t>a</w:t>
      </w:r>
      <w:proofErr w:type="gramEnd"/>
      <w:r>
        <w:rPr>
          <w:rFonts w:ascii="Times New Roman" w:hAnsi="Times New Roman" w:cs="Times New Roman"/>
          <w:i/>
          <w:iCs/>
          <w:kern w:val="0"/>
          <w:sz w:val="24"/>
          <w:szCs w:val="24"/>
          <w:lang w:val="en-US"/>
        </w:rPr>
        <w:t xml:space="preserve"> Comparative Analysis of Policing Models</w:t>
      </w:r>
      <w:r>
        <w:rPr>
          <w:rFonts w:ascii="Times New Roman" w:hAnsi="Times New Roman" w:cs="Times New Roman"/>
          <w:kern w:val="0"/>
          <w:sz w:val="24"/>
          <w:szCs w:val="24"/>
          <w:lang w:val="en-US"/>
        </w:rPr>
        <w:t xml:space="preserve">. [online]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xml:space="preserve">. Springer. Available at: </w:t>
      </w:r>
      <w:hyperlink r:id="rId52" w:anchor="v=onepage&amp;q=criminal%20offences%20and%20the%20shape%20of%20policing&amp;f=false" w:history="1">
        <w:r>
          <w:rPr>
            <w:rFonts w:ascii="Times New Roman" w:hAnsi="Times New Roman" w:cs="Times New Roman"/>
            <w:kern w:val="0"/>
            <w:sz w:val="24"/>
            <w:szCs w:val="24"/>
            <w:lang w:val="en-US"/>
          </w:rPr>
          <w:t>https://books.google.co.uk/books?hl=en&amp;lr=&amp;id=m4otDwAAQBAJ&amp;oi=fnd&amp;pg=PR3&amp;dq=criminal+offences+and+the+shape+of+policing&amp;ots=kibvlz1uKj&amp;sig=itwDtgj507wDB1eJSWkHG0iMgXs&amp;redir_esc=y#v=onepage&amp;q=criminal%20offences%20and%20the%20shape%20of%20policing&amp;f=false</w:t>
        </w:r>
      </w:hyperlink>
      <w:r>
        <w:rPr>
          <w:rFonts w:ascii="Times New Roman" w:hAnsi="Times New Roman" w:cs="Times New Roman"/>
          <w:kern w:val="0"/>
          <w:sz w:val="24"/>
          <w:szCs w:val="24"/>
          <w:lang w:val="en-US"/>
        </w:rPr>
        <w:t xml:space="preserve"> [Accessed 21 Aug. 2023].</w:t>
      </w:r>
    </w:p>
    <w:p w14:paraId="003248A2"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Sherman, L.W. (1992). Attacking Crime: Police and Crime Control. </w:t>
      </w:r>
      <w:r>
        <w:rPr>
          <w:rFonts w:ascii="Times New Roman" w:hAnsi="Times New Roman" w:cs="Times New Roman"/>
          <w:i/>
          <w:iCs/>
          <w:kern w:val="0"/>
          <w:sz w:val="24"/>
          <w:szCs w:val="24"/>
          <w:lang w:val="en-US"/>
        </w:rPr>
        <w:t>Crime and Justice</w:t>
      </w:r>
      <w:r>
        <w:rPr>
          <w:rFonts w:ascii="Times New Roman" w:hAnsi="Times New Roman" w:cs="Times New Roman"/>
          <w:kern w:val="0"/>
          <w:sz w:val="24"/>
          <w:szCs w:val="24"/>
          <w:lang w:val="en-US"/>
        </w:rPr>
        <w:t xml:space="preserve">, 15(1), pp.159–230. </w:t>
      </w:r>
      <w:proofErr w:type="spellStart"/>
      <w:r>
        <w:rPr>
          <w:rFonts w:ascii="Times New Roman" w:hAnsi="Times New Roman" w:cs="Times New Roman"/>
          <w:kern w:val="0"/>
          <w:sz w:val="24"/>
          <w:szCs w:val="24"/>
          <w:lang w:val="en-US"/>
        </w:rPr>
        <w:t>doi:</w:t>
      </w:r>
      <w:hyperlink r:id="rId53"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://doi.org/10.1086/449195</w:t>
        </w:r>
      </w:hyperlink>
      <w:r>
        <w:rPr>
          <w:rFonts w:ascii="Times New Roman" w:hAnsi="Times New Roman" w:cs="Times New Roman"/>
          <w:kern w:val="0"/>
          <w:sz w:val="24"/>
          <w:szCs w:val="24"/>
          <w:lang w:val="en-US"/>
        </w:rPr>
        <w:t>.</w:t>
      </w:r>
    </w:p>
    <w:p w14:paraId="24190C60"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Stewart, D.M. (2011). Collaboration between Federal and Local Law Enforcement. </w:t>
      </w:r>
      <w:r>
        <w:rPr>
          <w:rFonts w:ascii="Times New Roman" w:hAnsi="Times New Roman" w:cs="Times New Roman"/>
          <w:i/>
          <w:iCs/>
          <w:kern w:val="0"/>
          <w:sz w:val="24"/>
          <w:szCs w:val="24"/>
          <w:lang w:val="en-US"/>
        </w:rPr>
        <w:t>Police Quarterly</w:t>
      </w:r>
      <w:r>
        <w:rPr>
          <w:rFonts w:ascii="Times New Roman" w:hAnsi="Times New Roman" w:cs="Times New Roman"/>
          <w:kern w:val="0"/>
          <w:sz w:val="24"/>
          <w:szCs w:val="24"/>
          <w:lang w:val="en-US"/>
        </w:rPr>
        <w:t xml:space="preserve">, 14(4), pp.407–430. </w:t>
      </w:r>
      <w:proofErr w:type="spellStart"/>
      <w:r>
        <w:rPr>
          <w:rFonts w:ascii="Times New Roman" w:hAnsi="Times New Roman" w:cs="Times New Roman"/>
          <w:kern w:val="0"/>
          <w:sz w:val="24"/>
          <w:szCs w:val="24"/>
          <w:lang w:val="en-US"/>
        </w:rPr>
        <w:t>doi:</w:t>
      </w:r>
      <w:hyperlink r:id="rId54"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://doi.org/10.1177/1098611111423744</w:t>
        </w:r>
      </w:hyperlink>
      <w:r>
        <w:rPr>
          <w:rFonts w:ascii="Times New Roman" w:hAnsi="Times New Roman" w:cs="Times New Roman"/>
          <w:kern w:val="0"/>
          <w:sz w:val="24"/>
          <w:szCs w:val="24"/>
          <w:lang w:val="en-US"/>
        </w:rPr>
        <w:t>.</w:t>
      </w:r>
    </w:p>
    <w:p w14:paraId="6FFC8814"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Walklate</w:t>
      </w:r>
      <w:proofErr w:type="spellEnd"/>
      <w:r>
        <w:rPr>
          <w:rFonts w:ascii="Times New Roman" w:hAnsi="Times New Roman" w:cs="Times New Roman"/>
          <w:kern w:val="0"/>
          <w:sz w:val="24"/>
          <w:szCs w:val="24"/>
          <w:lang w:val="en-US"/>
        </w:rPr>
        <w:t xml:space="preserve">, S. (2017). </w:t>
      </w:r>
      <w:r>
        <w:rPr>
          <w:rFonts w:ascii="Times New Roman" w:hAnsi="Times New Roman" w:cs="Times New Roman"/>
          <w:i/>
          <w:iCs/>
          <w:kern w:val="0"/>
          <w:sz w:val="24"/>
          <w:szCs w:val="24"/>
          <w:lang w:val="en-US"/>
        </w:rPr>
        <w:t>Handbook of Victims and Victimology</w:t>
      </w:r>
      <w:r>
        <w:rPr>
          <w:rFonts w:ascii="Times New Roman" w:hAnsi="Times New Roman" w:cs="Times New Roman"/>
          <w:kern w:val="0"/>
          <w:sz w:val="24"/>
          <w:szCs w:val="24"/>
          <w:lang w:val="en-US"/>
        </w:rPr>
        <w:t xml:space="preserve">. 2nd ed. </w:t>
      </w:r>
      <w:proofErr w:type="gramStart"/>
      <w:r>
        <w:rPr>
          <w:rFonts w:ascii="Times New Roman" w:hAnsi="Times New Roman" w:cs="Times New Roman"/>
          <w:kern w:val="0"/>
          <w:sz w:val="24"/>
          <w:szCs w:val="24"/>
          <w:lang w:val="en-US"/>
        </w:rPr>
        <w:t>London ;</w:t>
      </w:r>
      <w:proofErr w:type="gramEnd"/>
      <w:r>
        <w:rPr>
          <w:rFonts w:ascii="Times New Roman" w:hAnsi="Times New Roman" w:cs="Times New Roman"/>
          <w:kern w:val="0"/>
          <w:sz w:val="24"/>
          <w:szCs w:val="24"/>
          <w:lang w:val="en-US"/>
        </w:rPr>
        <w:t xml:space="preserve"> New York: Routledge, Taylor &amp; Francis Group.</w:t>
      </w:r>
    </w:p>
    <w:p w14:paraId="45FD6140" w14:textId="77777777" w:rsidR="008B6C72" w:rsidRDefault="008B6C72" w:rsidP="008B6C7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Weisburd, S. (2019). Police Presence, Rapid Response Rates, and Crime Prevention. </w:t>
      </w:r>
      <w:r>
        <w:rPr>
          <w:rFonts w:ascii="Times New Roman" w:hAnsi="Times New Roman" w:cs="Times New Roman"/>
          <w:i/>
          <w:iCs/>
          <w:kern w:val="0"/>
          <w:sz w:val="24"/>
          <w:szCs w:val="24"/>
          <w:lang w:val="en-US"/>
        </w:rPr>
        <w:t>The Review of Economics and Statistics</w:t>
      </w:r>
      <w:r>
        <w:rPr>
          <w:rFonts w:ascii="Times New Roman" w:hAnsi="Times New Roman" w:cs="Times New Roman"/>
          <w:kern w:val="0"/>
          <w:sz w:val="24"/>
          <w:szCs w:val="24"/>
          <w:lang w:val="en-US"/>
        </w:rPr>
        <w:t xml:space="preserve">, 103(2), pp.1–45. </w:t>
      </w:r>
      <w:proofErr w:type="spellStart"/>
      <w:r>
        <w:rPr>
          <w:rFonts w:ascii="Times New Roman" w:hAnsi="Times New Roman" w:cs="Times New Roman"/>
          <w:kern w:val="0"/>
          <w:sz w:val="24"/>
          <w:szCs w:val="24"/>
          <w:lang w:val="en-US"/>
        </w:rPr>
        <w:t>doi:</w:t>
      </w:r>
      <w:hyperlink r:id="rId55" w:history="1">
        <w:r>
          <w:rPr>
            <w:rFonts w:ascii="Times New Roman" w:hAnsi="Times New Roman" w:cs="Times New Roman"/>
            <w:kern w:val="0"/>
            <w:sz w:val="24"/>
            <w:szCs w:val="24"/>
            <w:lang w:val="en-US"/>
          </w:rPr>
          <w:t>https</w:t>
        </w:r>
        <w:proofErr w:type="spellEnd"/>
        <w:r>
          <w:rPr>
            <w:rFonts w:ascii="Times New Roman" w:hAnsi="Times New Roman" w:cs="Times New Roman"/>
            <w:kern w:val="0"/>
            <w:sz w:val="24"/>
            <w:szCs w:val="24"/>
            <w:lang w:val="en-US"/>
          </w:rPr>
          <w:t>://doi.org/10.1162/rest_a_00889</w:t>
        </w:r>
      </w:hyperlink>
      <w:r>
        <w:rPr>
          <w:rFonts w:ascii="Times New Roman" w:hAnsi="Times New Roman" w:cs="Times New Roman"/>
          <w:kern w:val="0"/>
          <w:sz w:val="24"/>
          <w:szCs w:val="24"/>
          <w:lang w:val="en-US"/>
        </w:rPr>
        <w:t>.</w:t>
      </w:r>
    </w:p>
    <w:p w14:paraId="6A8F7754" w14:textId="77777777" w:rsidR="008B6C72" w:rsidRPr="008B6C72" w:rsidRDefault="008B6C72" w:rsidP="005E0D6C">
      <w:pPr>
        <w:rPr>
          <w:sz w:val="28"/>
          <w:szCs w:val="28"/>
        </w:rPr>
      </w:pPr>
    </w:p>
    <w:sectPr w:rsidR="008B6C72" w:rsidRPr="008B6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36CF"/>
    <w:multiLevelType w:val="hybridMultilevel"/>
    <w:tmpl w:val="B83EA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4437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3CA"/>
    <w:rsid w:val="000A18A8"/>
    <w:rsid w:val="000F1952"/>
    <w:rsid w:val="000F2D0B"/>
    <w:rsid w:val="00113BD1"/>
    <w:rsid w:val="0012677D"/>
    <w:rsid w:val="00274B58"/>
    <w:rsid w:val="00277BD6"/>
    <w:rsid w:val="00293290"/>
    <w:rsid w:val="00353C17"/>
    <w:rsid w:val="00371C88"/>
    <w:rsid w:val="003E32B7"/>
    <w:rsid w:val="004233CA"/>
    <w:rsid w:val="00436871"/>
    <w:rsid w:val="00485588"/>
    <w:rsid w:val="004F6A2D"/>
    <w:rsid w:val="004F77F6"/>
    <w:rsid w:val="00553BFB"/>
    <w:rsid w:val="00580B5A"/>
    <w:rsid w:val="005E0D6C"/>
    <w:rsid w:val="005F7B4F"/>
    <w:rsid w:val="00643632"/>
    <w:rsid w:val="00647B32"/>
    <w:rsid w:val="006826E1"/>
    <w:rsid w:val="007D0FFB"/>
    <w:rsid w:val="008B6C72"/>
    <w:rsid w:val="009466CB"/>
    <w:rsid w:val="00A56257"/>
    <w:rsid w:val="00AE0433"/>
    <w:rsid w:val="00B504E4"/>
    <w:rsid w:val="00B774AF"/>
    <w:rsid w:val="00BE2F62"/>
    <w:rsid w:val="00C638F5"/>
    <w:rsid w:val="00CB5D38"/>
    <w:rsid w:val="00CF3DDC"/>
    <w:rsid w:val="00D2045A"/>
    <w:rsid w:val="00D41BB9"/>
    <w:rsid w:val="00D52359"/>
    <w:rsid w:val="00DB1DB3"/>
    <w:rsid w:val="00DC2D85"/>
    <w:rsid w:val="00DE1B66"/>
    <w:rsid w:val="00DF622E"/>
    <w:rsid w:val="00E34691"/>
    <w:rsid w:val="00E658A3"/>
    <w:rsid w:val="00EE48BC"/>
    <w:rsid w:val="00EF7EFE"/>
    <w:rsid w:val="00F26DF8"/>
    <w:rsid w:val="00F35357"/>
    <w:rsid w:val="00F44842"/>
    <w:rsid w:val="00F60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C80C0"/>
  <w15:chartTrackingRefBased/>
  <w15:docId w15:val="{C9C7522D-3727-4108-93B5-A7CE85D17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3CA"/>
    <w:pPr>
      <w:ind w:left="720"/>
      <w:contextualSpacing/>
    </w:pPr>
  </w:style>
  <w:style w:type="paragraph" w:styleId="PlainText">
    <w:name w:val="Plain Text"/>
    <w:basedOn w:val="Normal"/>
    <w:link w:val="PlainTextChar"/>
    <w:uiPriority w:val="99"/>
    <w:semiHidden/>
    <w:unhideWhenUsed/>
    <w:rsid w:val="00DE1B66"/>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E1B66"/>
    <w:rPr>
      <w:rFonts w:ascii="Calibri" w:hAnsi="Calibri"/>
      <w:szCs w:val="21"/>
    </w:rPr>
  </w:style>
  <w:style w:type="character" w:styleId="Hyperlink">
    <w:name w:val="Hyperlink"/>
    <w:basedOn w:val="DefaultParagraphFont"/>
    <w:uiPriority w:val="99"/>
    <w:semiHidden/>
    <w:unhideWhenUsed/>
    <w:rsid w:val="00553B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10738">
      <w:bodyDiv w:val="1"/>
      <w:marLeft w:val="0"/>
      <w:marRight w:val="0"/>
      <w:marTop w:val="0"/>
      <w:marBottom w:val="0"/>
      <w:divBdr>
        <w:top w:val="none" w:sz="0" w:space="0" w:color="auto"/>
        <w:left w:val="none" w:sz="0" w:space="0" w:color="auto"/>
        <w:bottom w:val="none" w:sz="0" w:space="0" w:color="auto"/>
        <w:right w:val="none" w:sz="0" w:space="0" w:color="auto"/>
      </w:divBdr>
    </w:div>
    <w:div w:id="589122204">
      <w:bodyDiv w:val="1"/>
      <w:marLeft w:val="0"/>
      <w:marRight w:val="0"/>
      <w:marTop w:val="0"/>
      <w:marBottom w:val="0"/>
      <w:divBdr>
        <w:top w:val="none" w:sz="0" w:space="0" w:color="auto"/>
        <w:left w:val="none" w:sz="0" w:space="0" w:color="auto"/>
        <w:bottom w:val="none" w:sz="0" w:space="0" w:color="auto"/>
        <w:right w:val="none" w:sz="0" w:space="0" w:color="auto"/>
      </w:divBdr>
    </w:div>
    <w:div w:id="1432314927">
      <w:bodyDiv w:val="1"/>
      <w:marLeft w:val="0"/>
      <w:marRight w:val="0"/>
      <w:marTop w:val="0"/>
      <w:marBottom w:val="0"/>
      <w:divBdr>
        <w:top w:val="none" w:sz="0" w:space="0" w:color="auto"/>
        <w:left w:val="none" w:sz="0" w:space="0" w:color="auto"/>
        <w:bottom w:val="none" w:sz="0" w:space="0" w:color="auto"/>
        <w:right w:val="none" w:sz="0" w:space="0" w:color="auto"/>
      </w:divBdr>
    </w:div>
    <w:div w:id="190448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ca.cardiff.ac.uk/id/eprint/65441/1/Changing%20the%20Beat%202014.pdf" TargetMode="External"/><Relationship Id="rId18" Type="http://schemas.openxmlformats.org/officeDocument/2006/relationships/hyperlink" Target="https://doi.org/10.1177/09520767231162407" TargetMode="External"/><Relationship Id="rId26" Type="http://schemas.openxmlformats.org/officeDocument/2006/relationships/hyperlink" Target="https://books.google.co.uk/books?hl=en&amp;lr=&amp;id=HiRnEAAAQBAJ&amp;oi=fnd&amp;pg=PT94&amp;dq=history+of+cultural+sensitivity+within+the+uk+police&amp;ots=zbwkQJIrZ6&amp;sig=yk-u3QaG4y1S2UBZSDYpy_WOsgk&amp;redir_esc=y" TargetMode="External"/><Relationship Id="rId39" Type="http://schemas.openxmlformats.org/officeDocument/2006/relationships/hyperlink" Target="https://doi.org/10.1093/jpo/joac022" TargetMode="External"/><Relationship Id="rId21" Type="http://schemas.openxmlformats.org/officeDocument/2006/relationships/hyperlink" Target="https://doi.org/10.1007/s12103-015-9318-2" TargetMode="External"/><Relationship Id="rId34" Type="http://schemas.openxmlformats.org/officeDocument/2006/relationships/hyperlink" Target="https://www.college.police.uk/app/investigation/investigation-introduction" TargetMode="External"/><Relationship Id="rId42" Type="http://schemas.openxmlformats.org/officeDocument/2006/relationships/hyperlink" Target="https://citeseerx.ist.psu.edu/document?repid=rep1&amp;type=pdf&amp;doi=a6911e3ed5937dbb9e4979c02ca75980096557f5" TargetMode="External"/><Relationship Id="rId47" Type="http://schemas.openxmlformats.org/officeDocument/2006/relationships/hyperlink" Target="https://books.google.co.uk/books?hl=en&amp;lr=&amp;id=zIQAoDARHqsC&amp;oi=fnd&amp;pg=PA17&amp;dq=police+UK+technology+and+crime&amp;ots=VEYsPzo-U1&amp;sig=eR15IFGiPXVLKHfp7kbM_yOhsJI&amp;redir_esc=y" TargetMode="External"/><Relationship Id="rId50" Type="http://schemas.openxmlformats.org/officeDocument/2006/relationships/hyperlink" Target="https://doi.org/10.1080/15614260802381091" TargetMode="External"/><Relationship Id="rId55" Type="http://schemas.openxmlformats.org/officeDocument/2006/relationships/hyperlink" Target="https://doi.org/10.1162/rest_a_00889" TargetMode="External"/><Relationship Id="rId7" Type="http://schemas.openxmlformats.org/officeDocument/2006/relationships/hyperlink" Target="https://doi.org/10.1080/15614260310001631244" TargetMode="External"/><Relationship Id="rId2" Type="http://schemas.openxmlformats.org/officeDocument/2006/relationships/styles" Target="styles.xml"/><Relationship Id="rId16" Type="http://schemas.openxmlformats.org/officeDocument/2006/relationships/hyperlink" Target="https://citeseerx.ist.psu.edu/document?repid=rep1&amp;type=pdf&amp;doi=9c55e4c10388b1011467af2e78dc655b989eacc1" TargetMode="External"/><Relationship Id="rId29" Type="http://schemas.openxmlformats.org/officeDocument/2006/relationships/hyperlink" Target="https://doi.org/10.1007/978-3-319-53396-4_2" TargetMode="External"/><Relationship Id="rId11" Type="http://schemas.openxmlformats.org/officeDocument/2006/relationships/hyperlink" Target="https://scholarworks.iupui.edu/items/ad72066e-146c-45e6-a48a-5e2760763d68" TargetMode="External"/><Relationship Id="rId24" Type="http://schemas.openxmlformats.org/officeDocument/2006/relationships/hyperlink" Target="https://heinonline.org/HOL/LandingPage?handle=hein.journals/elerb22&amp;div=12&amp;id=&amp;page=" TargetMode="External"/><Relationship Id="rId32" Type="http://schemas.openxmlformats.org/officeDocument/2006/relationships/hyperlink" Target="https://doi.org/10.1017/9781108938143" TargetMode="External"/><Relationship Id="rId37" Type="http://schemas.openxmlformats.org/officeDocument/2006/relationships/hyperlink" Target="https://books.google.co.uk/books?hl=en&amp;lr=&amp;id=97quEAAAQBAJ&amp;oi=fnd&amp;pg=PA211&amp;dq=police+collaboration+manchester+bombing&amp;ots=MusJtz9HSk&amp;sig=PHXAJS3e_Q_oL2spOendXc7UjXI&amp;redir_esc=y" TargetMode="External"/><Relationship Id="rId40" Type="http://schemas.openxmlformats.org/officeDocument/2006/relationships/hyperlink" Target="https://doi.org/10.1017/s1474746405002769" TargetMode="External"/><Relationship Id="rId45" Type="http://schemas.openxmlformats.org/officeDocument/2006/relationships/hyperlink" Target="https://books.google.co.uk/books?hl=en&amp;lr=&amp;id=DNb6cyzIT5oC&amp;oi=fnd&amp;pg=PA226&amp;dq=the+difference+in+response+to+priority+and+volume+crime&amp;ots=ZeqlMgxexA&amp;sig=0N0FBg2UggspouuHCi1U13J5Zuc&amp;redir_esc=y" TargetMode="External"/><Relationship Id="rId53" Type="http://schemas.openxmlformats.org/officeDocument/2006/relationships/hyperlink" Target="https://doi.org/10.1086/449195" TargetMode="External"/><Relationship Id="rId5" Type="http://schemas.openxmlformats.org/officeDocument/2006/relationships/hyperlink" Target="https://socialspacejournal.eu/menu-script/index.php/ssj/article/view/71" TargetMode="External"/><Relationship Id="rId19" Type="http://schemas.openxmlformats.org/officeDocument/2006/relationships/hyperlink" Target="https://doi.org/10.1002/jcop.21894" TargetMode="External"/><Relationship Id="rId4" Type="http://schemas.openxmlformats.org/officeDocument/2006/relationships/webSettings" Target="webSettings.xml"/><Relationship Id="rId9" Type="http://schemas.openxmlformats.org/officeDocument/2006/relationships/hyperlink" Target="https://doi.org/10.1177/0887403415596039" TargetMode="External"/><Relationship Id="rId14" Type="http://schemas.openxmlformats.org/officeDocument/2006/relationships/hyperlink" Target="https://doi.org/10.1177/1748895807082059" TargetMode="External"/><Relationship Id="rId22" Type="http://schemas.openxmlformats.org/officeDocument/2006/relationships/hyperlink" Target="https://doi.org/10.1080/10439463.2011.641551" TargetMode="External"/><Relationship Id="rId27" Type="http://schemas.openxmlformats.org/officeDocument/2006/relationships/hyperlink" Target="https://doi.org/10.1093/police/pax015" TargetMode="External"/><Relationship Id="rId30" Type="http://schemas.openxmlformats.org/officeDocument/2006/relationships/hyperlink" Target="https://doi.org/10.1111/j.1754-7121.1993.tb02167.x" TargetMode="External"/><Relationship Id="rId35" Type="http://schemas.openxmlformats.org/officeDocument/2006/relationships/hyperlink" Target="https://doi.org/10.1111/j.1467-9302.2006.00509.x" TargetMode="External"/><Relationship Id="rId43" Type="http://schemas.openxmlformats.org/officeDocument/2006/relationships/hyperlink" Target="https://doi.org/10.1111/j.1542-4774.2011.01018.x" TargetMode="External"/><Relationship Id="rId48" Type="http://schemas.openxmlformats.org/officeDocument/2006/relationships/hyperlink" Target="https://books.google.co.uk/books?hl=en&amp;lr=&amp;id=O5s5EAAAQBAJ&amp;oi=fnd&amp;pg=PP1&amp;dq=ethical+dilemmas+of+crime&amp;ots=BNIYpfe2Xi&amp;sig=cT7ZRtY9rc38uIRj45Tbj9hmwEI&amp;redir_esc=y" TargetMode="External"/><Relationship Id="rId56" Type="http://schemas.openxmlformats.org/officeDocument/2006/relationships/fontTable" Target="fontTable.xml"/><Relationship Id="rId8" Type="http://schemas.openxmlformats.org/officeDocument/2006/relationships/hyperlink" Target="https://books.google.co.uk/books?hl=en&amp;lr=&amp;id=4WMQBAAAQBAJ&amp;oi=fnd&amp;pg=PR2&amp;dq=+uk+police+community+relationships+in+unique+community&amp;ots=U67oT8949v&amp;sig=gA-7I51m5DoBXcCV6AMoGBURRxM&amp;redir_esc=y" TargetMode="External"/><Relationship Id="rId51" Type="http://schemas.openxmlformats.org/officeDocument/2006/relationships/hyperlink" Target="https://doi.org/10.1080/03071847.2020.1845099" TargetMode="External"/><Relationship Id="rId3" Type="http://schemas.openxmlformats.org/officeDocument/2006/relationships/settings" Target="settings.xml"/><Relationship Id="rId12" Type="http://schemas.openxmlformats.org/officeDocument/2006/relationships/hyperlink" Target="https://doi.org/10.1002/crq.21236" TargetMode="External"/><Relationship Id="rId17" Type="http://schemas.openxmlformats.org/officeDocument/2006/relationships/hyperlink" Target="https://doi.org/10.1177/1477370810376562" TargetMode="External"/><Relationship Id="rId25" Type="http://schemas.openxmlformats.org/officeDocument/2006/relationships/hyperlink" Target="https://doi.org/10.1007/978-3-030-12630-8" TargetMode="External"/><Relationship Id="rId33" Type="http://schemas.openxmlformats.org/officeDocument/2006/relationships/hyperlink" Target="https://doi.org/10.1080/00450618.2018.1554090" TargetMode="External"/><Relationship Id="rId38" Type="http://schemas.openxmlformats.org/officeDocument/2006/relationships/hyperlink" Target="https://doi.org/10.1007/s11292-014-9210-y" TargetMode="External"/><Relationship Id="rId46" Type="http://schemas.openxmlformats.org/officeDocument/2006/relationships/hyperlink" Target="https://beta.northumbria.police.uk/latest-news/2023/july/operation-impact-largest-days-of-action-by-the-force-sees-more-than-50-arrested-and-100k-drugs-seized/" TargetMode="External"/><Relationship Id="rId20" Type="http://schemas.openxmlformats.org/officeDocument/2006/relationships/hyperlink" Target="http://thf_media.s3.amazonaws.com/2011/pdf/bg2566.pdf" TargetMode="External"/><Relationship Id="rId41" Type="http://schemas.openxmlformats.org/officeDocument/2006/relationships/hyperlink" Target="https://policycommons.net/artifacts/630622/learning-to-build-police-community-trust/1611908/" TargetMode="External"/><Relationship Id="rId54" Type="http://schemas.openxmlformats.org/officeDocument/2006/relationships/hyperlink" Target="https://doi.org/10.1177/1098611111423744" TargetMode="External"/><Relationship Id="rId1" Type="http://schemas.openxmlformats.org/officeDocument/2006/relationships/numbering" Target="numbering.xml"/><Relationship Id="rId6" Type="http://schemas.openxmlformats.org/officeDocument/2006/relationships/hyperlink" Target="https://doi.org/10.1080/1478601x.1994.10383037" TargetMode="External"/><Relationship Id="rId15" Type="http://schemas.openxmlformats.org/officeDocument/2006/relationships/hyperlink" Target="https://books.google.co.uk/books?hl=en&amp;lr=&amp;id=H-QgChyQKusC&amp;oi=fnd&amp;pg=PP2&amp;dq=erosion+of+trust+and+confidence+in+uk+police&amp;ots=-MzpYWGR3H&amp;sig=UHrBszNaaMWYSzmFaY4Ib6M--y8&amp;redir_esc=y" TargetMode="External"/><Relationship Id="rId23" Type="http://schemas.openxmlformats.org/officeDocument/2006/relationships/hyperlink" Target="https://books.google.co.uk/books?hl=en&amp;lr=&amp;id=MmwtEAAAQBAJ&amp;oi=fnd&amp;pg=PA3&amp;dq=uk+police+apprentice+programs&amp;ots=Y1Ftl_BxS9&amp;sig=flMFaxZzPhcv8KwxXlQ8owR-uTc&amp;redir_esc=y" TargetMode="External"/><Relationship Id="rId28" Type="http://schemas.openxmlformats.org/officeDocument/2006/relationships/hyperlink" Target="https://doi.org/10.1111/j.1747-1346.2010.00258.x" TargetMode="External"/><Relationship Id="rId36" Type="http://schemas.openxmlformats.org/officeDocument/2006/relationships/hyperlink" Target="https://doi.org/10.1177/0018720817727899" TargetMode="External"/><Relationship Id="rId49" Type="http://schemas.openxmlformats.org/officeDocument/2006/relationships/hyperlink" Target="https://doi.org/10.1016/j.jcrimjus.2004.10.003" TargetMode="External"/><Relationship Id="rId57" Type="http://schemas.openxmlformats.org/officeDocument/2006/relationships/theme" Target="theme/theme1.xml"/><Relationship Id="rId10" Type="http://schemas.openxmlformats.org/officeDocument/2006/relationships/hyperlink" Target="https://doi.org/10.1016/j.jcrimjus.2012.09.002" TargetMode="External"/><Relationship Id="rId31" Type="http://schemas.openxmlformats.org/officeDocument/2006/relationships/hyperlink" Target="https://books.google.co.uk/books?hl=en&amp;lr=&amp;id=9GkNDgAAQBAJ&amp;oi=fnd&amp;pg=PP1&amp;dq=police+response+major+incidents&amp;ots=-m8XXuoFaB&amp;sig=obZTO8Jxp4elq2NnaNRfce6W2ok&amp;redir_esc=y" TargetMode="External"/><Relationship Id="rId44" Type="http://schemas.openxmlformats.org/officeDocument/2006/relationships/hyperlink" Target="https://doi.org/10.1016/j.aap.2021.106501" TargetMode="External"/><Relationship Id="rId52" Type="http://schemas.openxmlformats.org/officeDocument/2006/relationships/hyperlink" Target="https://books.google.co.uk/books?hl=en&amp;lr=&amp;id=m4otDwAAQBAJ&amp;oi=fnd&amp;pg=PR3&amp;dq=criminal+offences+and+the+shape+of+policing&amp;ots=kibvlz1uKj&amp;sig=itwDtgj507wDB1eJSWkHG0iMgXs&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16</Pages>
  <Words>7095</Words>
  <Characters>40446</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Howells,Luke swp8159</dc:creator>
  <cp:keywords/>
  <dc:description/>
  <cp:lastModifiedBy>Howells,Luke swp8159</cp:lastModifiedBy>
  <cp:revision>13</cp:revision>
  <dcterms:created xsi:type="dcterms:W3CDTF">2023-08-21T10:11:00Z</dcterms:created>
  <dcterms:modified xsi:type="dcterms:W3CDTF">2023-09-01T11:52:00Z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2023-08-21T11:52:40Z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95c5ce97-d495-4d3b-ae50-b87ce1ed3de0</vt:lpwstr>
  </property>
  <property fmtid="{D5CDD505-2E9C-101B-9397-08002B2CF9AE}" pid="8" name="MSIP_Label_66cf8fe5-b7b7-4df7-b38d-1c61ac2f6639_ContentBits">
    <vt:lpwstr>0</vt:lpwstr>
  </property>
</Properties>
</file>