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4A074" w14:textId="77777777" w:rsidR="001D175A" w:rsidRPr="00520C2B" w:rsidRDefault="001D175A" w:rsidP="00520C2B">
      <w:pPr>
        <w:jc w:val="center"/>
        <w:rPr>
          <w:b/>
          <w:bCs/>
          <w:sz w:val="56"/>
          <w:szCs w:val="56"/>
        </w:rPr>
      </w:pPr>
      <w:r w:rsidRPr="00520C2B">
        <w:rPr>
          <w:b/>
          <w:bCs/>
          <w:sz w:val="56"/>
          <w:szCs w:val="56"/>
        </w:rPr>
        <w:t>BA LEADERSHIP AND MANAGEMENT</w:t>
      </w:r>
    </w:p>
    <w:p w14:paraId="72CE2C99" w14:textId="77777777" w:rsidR="001D175A" w:rsidRPr="00520C2B" w:rsidRDefault="001D175A" w:rsidP="00520C2B">
      <w:pPr>
        <w:jc w:val="center"/>
        <w:rPr>
          <w:b/>
          <w:bCs/>
          <w:sz w:val="56"/>
          <w:szCs w:val="56"/>
        </w:rPr>
      </w:pPr>
      <w:r w:rsidRPr="00520C2B">
        <w:rPr>
          <w:b/>
          <w:bCs/>
          <w:sz w:val="56"/>
          <w:szCs w:val="56"/>
        </w:rPr>
        <w:t>DESIGN THINKING AND INNOVATION</w:t>
      </w:r>
    </w:p>
    <w:p w14:paraId="6E0C4F8E" w14:textId="77777777" w:rsidR="001D175A" w:rsidRPr="00520C2B" w:rsidRDefault="001D175A" w:rsidP="00520C2B">
      <w:pPr>
        <w:jc w:val="center"/>
        <w:rPr>
          <w:b/>
          <w:bCs/>
          <w:sz w:val="56"/>
          <w:szCs w:val="56"/>
        </w:rPr>
      </w:pPr>
      <w:r w:rsidRPr="00520C2B">
        <w:rPr>
          <w:b/>
          <w:bCs/>
          <w:sz w:val="56"/>
          <w:szCs w:val="56"/>
        </w:rPr>
        <w:t>LCLM 6002</w:t>
      </w:r>
    </w:p>
    <w:p w14:paraId="670E6D63" w14:textId="0F141067" w:rsidR="005F272D" w:rsidRPr="00520C2B" w:rsidRDefault="005F272D" w:rsidP="00520C2B">
      <w:pPr>
        <w:jc w:val="center"/>
        <w:rPr>
          <w:b/>
          <w:bCs/>
          <w:sz w:val="56"/>
          <w:szCs w:val="56"/>
        </w:rPr>
      </w:pPr>
      <w:r w:rsidRPr="00520C2B">
        <w:rPr>
          <w:b/>
          <w:bCs/>
          <w:sz w:val="56"/>
          <w:szCs w:val="56"/>
        </w:rPr>
        <w:t>LEADERSHIP REXON NTING AND DIAN MAYASARI</w:t>
      </w:r>
    </w:p>
    <w:p w14:paraId="1A275D38" w14:textId="07F0C8C2" w:rsidR="005F272D" w:rsidRPr="00520C2B" w:rsidRDefault="005F272D" w:rsidP="00520C2B">
      <w:pPr>
        <w:jc w:val="center"/>
        <w:rPr>
          <w:b/>
          <w:bCs/>
          <w:sz w:val="56"/>
          <w:szCs w:val="56"/>
        </w:rPr>
      </w:pPr>
      <w:r w:rsidRPr="00520C2B">
        <w:rPr>
          <w:b/>
          <w:bCs/>
          <w:sz w:val="56"/>
          <w:szCs w:val="56"/>
        </w:rPr>
        <w:t xml:space="preserve">ASSIGNMENT INNOVATION </w:t>
      </w:r>
      <w:r w:rsidR="00AB1B32" w:rsidRPr="00520C2B">
        <w:rPr>
          <w:b/>
          <w:bCs/>
          <w:sz w:val="56"/>
          <w:szCs w:val="56"/>
        </w:rPr>
        <w:t>&amp;</w:t>
      </w:r>
      <w:r w:rsidRPr="00520C2B">
        <w:rPr>
          <w:b/>
          <w:bCs/>
          <w:sz w:val="56"/>
          <w:szCs w:val="56"/>
        </w:rPr>
        <w:t>CUSTOMER JOURNEY</w:t>
      </w:r>
    </w:p>
    <w:p w14:paraId="0D518323" w14:textId="043CD849" w:rsidR="00A16674" w:rsidRPr="00520C2B" w:rsidRDefault="00A16674" w:rsidP="00520C2B">
      <w:pPr>
        <w:jc w:val="center"/>
        <w:rPr>
          <w:b/>
          <w:bCs/>
          <w:sz w:val="56"/>
          <w:szCs w:val="56"/>
        </w:rPr>
      </w:pPr>
      <w:r w:rsidRPr="00520C2B">
        <w:rPr>
          <w:b/>
          <w:bCs/>
          <w:sz w:val="56"/>
          <w:szCs w:val="56"/>
        </w:rPr>
        <w:t>WAQAR ALI</w:t>
      </w:r>
    </w:p>
    <w:p w14:paraId="0EB5E68F" w14:textId="5E525F20" w:rsidR="00FA57F5" w:rsidRPr="00520C2B" w:rsidRDefault="00FA57F5" w:rsidP="00520C2B">
      <w:pPr>
        <w:jc w:val="center"/>
        <w:rPr>
          <w:b/>
          <w:bCs/>
          <w:sz w:val="56"/>
          <w:szCs w:val="56"/>
        </w:rPr>
      </w:pPr>
      <w:r w:rsidRPr="00520C2B">
        <w:rPr>
          <w:b/>
          <w:bCs/>
          <w:sz w:val="56"/>
          <w:szCs w:val="56"/>
        </w:rPr>
        <w:t>STUDENT 2027054</w:t>
      </w:r>
    </w:p>
    <w:p w14:paraId="21F65AE4" w14:textId="5DECF26C" w:rsidR="00A16674" w:rsidRDefault="00520C2B" w:rsidP="00520C2B">
      <w:pPr>
        <w:jc w:val="center"/>
        <w:rPr>
          <w:b/>
          <w:bCs/>
          <w:sz w:val="56"/>
          <w:szCs w:val="56"/>
        </w:rPr>
      </w:pPr>
      <w:r w:rsidRPr="00520C2B">
        <w:rPr>
          <w:b/>
          <w:bCs/>
          <w:sz w:val="56"/>
          <w:szCs w:val="56"/>
        </w:rPr>
        <w:t xml:space="preserve">FOR </w:t>
      </w:r>
      <w:r w:rsidR="00AB1B32" w:rsidRPr="00520C2B">
        <w:rPr>
          <w:b/>
          <w:bCs/>
          <w:sz w:val="56"/>
          <w:szCs w:val="56"/>
        </w:rPr>
        <w:t>SUBMISSION 23/3/2026</w:t>
      </w:r>
    </w:p>
    <w:p w14:paraId="551BDFEC" w14:textId="77777777" w:rsidR="00520C2B" w:rsidRDefault="00520C2B" w:rsidP="00520C2B">
      <w:pPr>
        <w:jc w:val="center"/>
        <w:rPr>
          <w:b/>
          <w:bCs/>
          <w:sz w:val="56"/>
          <w:szCs w:val="56"/>
        </w:rPr>
      </w:pPr>
    </w:p>
    <w:p w14:paraId="6BB4C6CE" w14:textId="77777777" w:rsidR="00520C2B" w:rsidRDefault="00520C2B" w:rsidP="00520C2B">
      <w:pPr>
        <w:jc w:val="center"/>
        <w:rPr>
          <w:b/>
          <w:bCs/>
          <w:sz w:val="56"/>
          <w:szCs w:val="56"/>
        </w:rPr>
      </w:pPr>
    </w:p>
    <w:p w14:paraId="0C5D96CB" w14:textId="77777777" w:rsidR="00520C2B" w:rsidRPr="00520C2B" w:rsidRDefault="00520C2B" w:rsidP="00520C2B">
      <w:pPr>
        <w:jc w:val="center"/>
        <w:rPr>
          <w:b/>
          <w:bCs/>
          <w:sz w:val="56"/>
          <w:szCs w:val="56"/>
        </w:rPr>
      </w:pPr>
    </w:p>
    <w:p w14:paraId="402062A7" w14:textId="77777777" w:rsidR="00520C2B" w:rsidRDefault="00520C2B" w:rsidP="00520C2B">
      <w:pPr>
        <w:jc w:val="center"/>
        <w:rPr>
          <w:b/>
          <w:bCs/>
          <w:u w:val="single"/>
        </w:rPr>
      </w:pPr>
    </w:p>
    <w:p w14:paraId="1084EA57" w14:textId="686D31E7" w:rsidR="00FA57F5" w:rsidRPr="00A16674" w:rsidRDefault="00FA57F5" w:rsidP="00520C2B">
      <w:pPr>
        <w:jc w:val="center"/>
        <w:rPr>
          <w:b/>
          <w:bCs/>
          <w:u w:val="single"/>
        </w:rPr>
      </w:pPr>
      <w:r w:rsidRPr="00A16674">
        <w:rPr>
          <w:b/>
          <w:bCs/>
          <w:u w:val="single"/>
        </w:rPr>
        <w:lastRenderedPageBreak/>
        <w:t>Contents List</w:t>
      </w:r>
    </w:p>
    <w:p w14:paraId="7EC86C5A" w14:textId="394F98C9" w:rsidR="00FA57F5" w:rsidRPr="00735B50" w:rsidRDefault="00FA57F5" w:rsidP="00FA57F5">
      <w:pPr>
        <w:rPr>
          <w:b/>
          <w:bCs/>
        </w:rPr>
      </w:pPr>
      <w:r w:rsidRPr="00735B50">
        <w:rPr>
          <w:b/>
          <w:bCs/>
        </w:rPr>
        <w:t>Introduction ........................................................... 1</w:t>
      </w:r>
    </w:p>
    <w:p w14:paraId="1389D79B" w14:textId="02BBEEE5" w:rsidR="00FA57F5" w:rsidRPr="00735B50" w:rsidRDefault="00FA57F5" w:rsidP="00FA57F5">
      <w:pPr>
        <w:rPr>
          <w:b/>
          <w:bCs/>
        </w:rPr>
      </w:pPr>
      <w:r w:rsidRPr="00735B50">
        <w:rPr>
          <w:b/>
          <w:bCs/>
        </w:rPr>
        <w:t>Key Consumer and Industry Trends .................................. 2</w:t>
      </w:r>
    </w:p>
    <w:p w14:paraId="6706E638" w14:textId="53B931E5" w:rsidR="00FA57F5" w:rsidRPr="00735B50" w:rsidRDefault="00FA57F5" w:rsidP="00FA57F5">
      <w:pPr>
        <w:rPr>
          <w:b/>
          <w:bCs/>
        </w:rPr>
      </w:pPr>
      <w:r w:rsidRPr="00735B50">
        <w:rPr>
          <w:b/>
          <w:bCs/>
        </w:rPr>
        <w:t>2.1 Electrification and Sustainability ............................. 2</w:t>
      </w:r>
    </w:p>
    <w:p w14:paraId="37FC58CD" w14:textId="0EBAEFA1" w:rsidR="00FA57F5" w:rsidRPr="00735B50" w:rsidRDefault="00FA57F5" w:rsidP="00FA57F5">
      <w:pPr>
        <w:rPr>
          <w:b/>
          <w:bCs/>
        </w:rPr>
      </w:pPr>
      <w:r w:rsidRPr="00735B50">
        <w:rPr>
          <w:b/>
          <w:bCs/>
        </w:rPr>
        <w:t xml:space="preserve">2.2 Software-Defined Vehicles and Platform Competition .......... 3 </w:t>
      </w:r>
    </w:p>
    <w:p w14:paraId="5A5060A4" w14:textId="77777777" w:rsidR="00FA57F5" w:rsidRPr="00735B50" w:rsidRDefault="00FA57F5" w:rsidP="00FA57F5">
      <w:pPr>
        <w:rPr>
          <w:b/>
          <w:bCs/>
        </w:rPr>
      </w:pPr>
      <w:r w:rsidRPr="00735B50">
        <w:rPr>
          <w:b/>
          <w:bCs/>
        </w:rPr>
        <w:t xml:space="preserve">2.3 Changing Customer Expectations ................................ 4 </w:t>
      </w:r>
    </w:p>
    <w:p w14:paraId="150E82C5" w14:textId="66E78118" w:rsidR="00FA57F5" w:rsidRPr="00735B50" w:rsidRDefault="00FA57F5" w:rsidP="00FA57F5">
      <w:pPr>
        <w:rPr>
          <w:b/>
          <w:bCs/>
        </w:rPr>
      </w:pPr>
      <w:r w:rsidRPr="00735B50">
        <w:rPr>
          <w:b/>
          <w:bCs/>
        </w:rPr>
        <w:t>Part 1: Innovation and Customer Journey Analysis ................... 5</w:t>
      </w:r>
    </w:p>
    <w:p w14:paraId="12518DCD" w14:textId="77777777" w:rsidR="00FA57F5" w:rsidRPr="00735B50" w:rsidRDefault="00FA57F5" w:rsidP="00FA57F5">
      <w:pPr>
        <w:rPr>
          <w:b/>
          <w:bCs/>
        </w:rPr>
      </w:pPr>
      <w:r w:rsidRPr="00735B50">
        <w:rPr>
          <w:b/>
          <w:bCs/>
        </w:rPr>
        <w:t xml:space="preserve">Innovation Ambition Matrix Application .......................... 5 </w:t>
      </w:r>
    </w:p>
    <w:p w14:paraId="6C496792" w14:textId="1C9EC753" w:rsidR="00FA57F5" w:rsidRPr="00735B50" w:rsidRDefault="00FA57F5" w:rsidP="00FA57F5">
      <w:pPr>
        <w:rPr>
          <w:b/>
          <w:bCs/>
        </w:rPr>
      </w:pPr>
      <w:r w:rsidRPr="00735B50">
        <w:rPr>
          <w:b/>
          <w:bCs/>
        </w:rPr>
        <w:t xml:space="preserve">3.1 Core Innovation .............................................. 5 </w:t>
      </w:r>
    </w:p>
    <w:p w14:paraId="31C98FCF" w14:textId="77777777" w:rsidR="00FA57F5" w:rsidRPr="00735B50" w:rsidRDefault="00FA57F5" w:rsidP="00FA57F5">
      <w:pPr>
        <w:rPr>
          <w:b/>
          <w:bCs/>
        </w:rPr>
      </w:pPr>
      <w:r w:rsidRPr="00735B50">
        <w:rPr>
          <w:b/>
          <w:bCs/>
        </w:rPr>
        <w:t xml:space="preserve">3.2 Adjacent Innovation .......................................... 6 </w:t>
      </w:r>
    </w:p>
    <w:p w14:paraId="1F867723" w14:textId="57173E9A" w:rsidR="00FA57F5" w:rsidRPr="00735B50" w:rsidRDefault="00FA57F5" w:rsidP="00FA57F5">
      <w:pPr>
        <w:rPr>
          <w:b/>
          <w:bCs/>
        </w:rPr>
      </w:pPr>
      <w:r w:rsidRPr="00735B50">
        <w:rPr>
          <w:b/>
          <w:bCs/>
        </w:rPr>
        <w:t xml:space="preserve">3.3 Transformational Innovation .................................. 6 </w:t>
      </w:r>
    </w:p>
    <w:p w14:paraId="7D583761" w14:textId="061690AD" w:rsidR="00FA57F5" w:rsidRPr="00735B50" w:rsidRDefault="00FA57F5" w:rsidP="00FA57F5">
      <w:pPr>
        <w:rPr>
          <w:b/>
          <w:bCs/>
        </w:rPr>
      </w:pPr>
      <w:r w:rsidRPr="00735B50">
        <w:rPr>
          <w:b/>
          <w:bCs/>
        </w:rPr>
        <w:t>3.4 Portfolio Evaluation ......................................... 7</w:t>
      </w:r>
    </w:p>
    <w:p w14:paraId="19DCAF92" w14:textId="77777777" w:rsidR="00FA57F5" w:rsidRPr="00735B50" w:rsidRDefault="00FA57F5" w:rsidP="00FA57F5">
      <w:pPr>
        <w:rPr>
          <w:b/>
          <w:bCs/>
        </w:rPr>
      </w:pPr>
      <w:r w:rsidRPr="00735B50">
        <w:rPr>
          <w:b/>
          <w:bCs/>
        </w:rPr>
        <w:t xml:space="preserve">Current Customer Journey Mapping ................................ 7 </w:t>
      </w:r>
    </w:p>
    <w:p w14:paraId="668254B7" w14:textId="77777777" w:rsidR="00FA57F5" w:rsidRPr="00735B50" w:rsidRDefault="00FA57F5" w:rsidP="00FA57F5">
      <w:pPr>
        <w:rPr>
          <w:b/>
          <w:bCs/>
        </w:rPr>
      </w:pPr>
      <w:r w:rsidRPr="00735B50">
        <w:rPr>
          <w:b/>
          <w:bCs/>
        </w:rPr>
        <w:t xml:space="preserve">4.1 Current Customer Journey ..................................... 7 </w:t>
      </w:r>
    </w:p>
    <w:p w14:paraId="791A8590" w14:textId="06EA27DB" w:rsidR="00FA57F5" w:rsidRPr="00735B50" w:rsidRDefault="00FA57F5" w:rsidP="00FA57F5">
      <w:pPr>
        <w:rPr>
          <w:b/>
          <w:bCs/>
        </w:rPr>
      </w:pPr>
      <w:r w:rsidRPr="00735B50">
        <w:rPr>
          <w:b/>
          <w:bCs/>
        </w:rPr>
        <w:t xml:space="preserve">4.2 Key Pain Points Identified ................................... 8 </w:t>
      </w:r>
    </w:p>
    <w:p w14:paraId="3C51844B" w14:textId="3F9CB00C" w:rsidR="00FA57F5" w:rsidRPr="00735B50" w:rsidRDefault="00FA57F5" w:rsidP="00FA57F5">
      <w:pPr>
        <w:rPr>
          <w:b/>
          <w:bCs/>
        </w:rPr>
      </w:pPr>
      <w:r w:rsidRPr="00735B50">
        <w:rPr>
          <w:b/>
          <w:bCs/>
        </w:rPr>
        <w:t>Part 2: Proposed Digital Transformation Initiative ................ 9</w:t>
      </w:r>
    </w:p>
    <w:p w14:paraId="17A5683D" w14:textId="77777777" w:rsidR="00FA57F5" w:rsidRPr="00735B50" w:rsidRDefault="00FA57F5" w:rsidP="00FA57F5">
      <w:pPr>
        <w:rPr>
          <w:b/>
          <w:bCs/>
        </w:rPr>
      </w:pPr>
      <w:r w:rsidRPr="00735B50">
        <w:rPr>
          <w:b/>
          <w:bCs/>
        </w:rPr>
        <w:t xml:space="preserve">Mercedes Digital Life Ecosystem (MDLE) .......................... 9 </w:t>
      </w:r>
    </w:p>
    <w:p w14:paraId="6F8F3849" w14:textId="646F29D9" w:rsidR="00FA57F5" w:rsidRPr="00735B50" w:rsidRDefault="00FA57F5" w:rsidP="00FA57F5">
      <w:pPr>
        <w:rPr>
          <w:b/>
          <w:bCs/>
        </w:rPr>
      </w:pPr>
      <w:r w:rsidRPr="00735B50">
        <w:rPr>
          <w:b/>
          <w:bCs/>
        </w:rPr>
        <w:t xml:space="preserve">5.1 Strategic Concept ............................................ 9 </w:t>
      </w:r>
    </w:p>
    <w:p w14:paraId="096202B1" w14:textId="19BC8035" w:rsidR="00FA57F5" w:rsidRPr="00735B50" w:rsidRDefault="00FA57F5" w:rsidP="00FA57F5">
      <w:pPr>
        <w:rPr>
          <w:b/>
          <w:bCs/>
        </w:rPr>
      </w:pPr>
      <w:r w:rsidRPr="00735B50">
        <w:rPr>
          <w:b/>
          <w:bCs/>
        </w:rPr>
        <w:t>5.2 Enhanced Customer Journey ................................... 10</w:t>
      </w:r>
    </w:p>
    <w:p w14:paraId="0FAF47FC" w14:textId="77777777" w:rsidR="00FA57F5" w:rsidRPr="00735B50" w:rsidRDefault="00FA57F5" w:rsidP="00FA57F5">
      <w:pPr>
        <w:rPr>
          <w:b/>
          <w:bCs/>
        </w:rPr>
      </w:pPr>
      <w:r w:rsidRPr="00735B50">
        <w:rPr>
          <w:b/>
          <w:bCs/>
        </w:rPr>
        <w:t xml:space="preserve">Organisational Impact ........................................... 11 </w:t>
      </w:r>
    </w:p>
    <w:p w14:paraId="1213B968" w14:textId="77777777" w:rsidR="00FA57F5" w:rsidRPr="00735B50" w:rsidRDefault="00FA57F5" w:rsidP="00FA57F5">
      <w:pPr>
        <w:rPr>
          <w:b/>
          <w:bCs/>
        </w:rPr>
      </w:pPr>
      <w:r w:rsidRPr="00735B50">
        <w:rPr>
          <w:b/>
          <w:bCs/>
        </w:rPr>
        <w:t xml:space="preserve">6.1 Financial Impact ............................................ 11 </w:t>
      </w:r>
    </w:p>
    <w:p w14:paraId="54120D88" w14:textId="6E1761E6" w:rsidR="00FA57F5" w:rsidRPr="00735B50" w:rsidRDefault="00FA57F5" w:rsidP="00FA57F5">
      <w:pPr>
        <w:rPr>
          <w:b/>
          <w:bCs/>
        </w:rPr>
      </w:pPr>
      <w:r w:rsidRPr="00735B50">
        <w:rPr>
          <w:b/>
          <w:bCs/>
        </w:rPr>
        <w:t xml:space="preserve">6.2 Operational Impact .......................................... 11 </w:t>
      </w:r>
    </w:p>
    <w:p w14:paraId="7FD5876A" w14:textId="4BECBCC1" w:rsidR="00FA57F5" w:rsidRPr="00735B50" w:rsidRDefault="00FA57F5" w:rsidP="00FA57F5">
      <w:pPr>
        <w:rPr>
          <w:b/>
          <w:bCs/>
        </w:rPr>
      </w:pPr>
      <w:r w:rsidRPr="00735B50">
        <w:rPr>
          <w:b/>
          <w:bCs/>
        </w:rPr>
        <w:t>6.3 Strategic Impact ............................................ 11</w:t>
      </w:r>
    </w:p>
    <w:p w14:paraId="785689F3" w14:textId="77777777" w:rsidR="00FA57F5" w:rsidRPr="00735B50" w:rsidRDefault="00FA57F5" w:rsidP="00FA57F5">
      <w:pPr>
        <w:rPr>
          <w:b/>
          <w:bCs/>
        </w:rPr>
      </w:pPr>
      <w:r w:rsidRPr="00735B50">
        <w:rPr>
          <w:b/>
          <w:bCs/>
        </w:rPr>
        <w:t>Measurement and Success Metrics ................................ 12</w:t>
      </w:r>
    </w:p>
    <w:p w14:paraId="67F3B2B5" w14:textId="77777777" w:rsidR="00FA57F5" w:rsidRPr="00735B50" w:rsidRDefault="00FA57F5" w:rsidP="00FA57F5">
      <w:pPr>
        <w:rPr>
          <w:b/>
          <w:bCs/>
        </w:rPr>
      </w:pPr>
      <w:r w:rsidRPr="00735B50">
        <w:rPr>
          <w:b/>
          <w:bCs/>
        </w:rPr>
        <w:t>Risk and Critical Evaluation .................................... 12</w:t>
      </w:r>
    </w:p>
    <w:p w14:paraId="15AA8C69" w14:textId="77777777" w:rsidR="00FA57F5" w:rsidRPr="00735B50" w:rsidRDefault="00FA57F5" w:rsidP="00FA57F5">
      <w:pPr>
        <w:rPr>
          <w:b/>
          <w:bCs/>
        </w:rPr>
      </w:pPr>
      <w:r w:rsidRPr="00735B50">
        <w:rPr>
          <w:b/>
          <w:bCs/>
        </w:rPr>
        <w:t xml:space="preserve">Conclusion ....................................................... 13 </w:t>
      </w:r>
    </w:p>
    <w:p w14:paraId="73AED7D7" w14:textId="7E40C3F5" w:rsidR="00FA57F5" w:rsidRPr="00735B50" w:rsidRDefault="00FA57F5" w:rsidP="00FA57F5">
      <w:pPr>
        <w:rPr>
          <w:b/>
          <w:bCs/>
        </w:rPr>
      </w:pPr>
      <w:r w:rsidRPr="00735B50">
        <w:rPr>
          <w:b/>
          <w:bCs/>
        </w:rPr>
        <w:t>Reference List ..................................................... 14</w:t>
      </w:r>
    </w:p>
    <w:p w14:paraId="55A579B6" w14:textId="77777777" w:rsidR="00520C2B" w:rsidRDefault="00520C2B" w:rsidP="00FA57F5">
      <w:pPr>
        <w:rPr>
          <w:b/>
          <w:bCs/>
        </w:rPr>
      </w:pPr>
    </w:p>
    <w:p w14:paraId="5EB106EC" w14:textId="483B1BED" w:rsidR="00FA57F5" w:rsidRDefault="00FA57F5" w:rsidP="00520C2B">
      <w:pPr>
        <w:jc w:val="center"/>
        <w:rPr>
          <w:b/>
          <w:bCs/>
        </w:rPr>
      </w:pPr>
      <w:r w:rsidRPr="00FA57F5">
        <w:rPr>
          <w:b/>
          <w:bCs/>
        </w:rPr>
        <w:lastRenderedPageBreak/>
        <w:t>Mercedes Digital Transformation</w:t>
      </w:r>
    </w:p>
    <w:p w14:paraId="26105A12" w14:textId="77777777" w:rsidR="00520C2B" w:rsidRPr="00735B50" w:rsidRDefault="00520C2B" w:rsidP="00520C2B">
      <w:pPr>
        <w:jc w:val="center"/>
        <w:rPr>
          <w:b/>
          <w:bCs/>
        </w:rPr>
      </w:pPr>
    </w:p>
    <w:p w14:paraId="2BE87FC9" w14:textId="4347158E" w:rsidR="00FA57F5" w:rsidRPr="00735B50" w:rsidRDefault="00FA57F5" w:rsidP="00FA57F5">
      <w:pPr>
        <w:rPr>
          <w:b/>
          <w:bCs/>
        </w:rPr>
      </w:pPr>
      <w:r w:rsidRPr="00FA57F5">
        <w:rPr>
          <w:b/>
          <w:bCs/>
        </w:rPr>
        <w:t>Digital Innovation and Transformation Strategy Mercedes-Benz Group AG</w:t>
      </w:r>
    </w:p>
    <w:p w14:paraId="5594A9E8" w14:textId="77777777" w:rsidR="00735B50" w:rsidRDefault="00FA57F5" w:rsidP="00FA57F5">
      <w:pPr>
        <w:rPr>
          <w:b/>
          <w:bCs/>
        </w:rPr>
      </w:pPr>
      <w:r w:rsidRPr="00735B50">
        <w:rPr>
          <w:b/>
          <w:bCs/>
        </w:rPr>
        <w:t xml:space="preserve">Introduction </w:t>
      </w:r>
    </w:p>
    <w:p w14:paraId="03EAD6AD" w14:textId="601E961E" w:rsidR="00735B50" w:rsidRDefault="00FA57F5" w:rsidP="00FA57F5">
      <w:r>
        <w:t>Mercedes-Benz Group AG, headquartered in Stuttgart, Baden-Württemberg, Germany, is one of the most established and recognisable premium automotive manufacturers in the world. Founded in 1926, the organisation has built competitive advantage through engineering excellence, safety leadership, and strong luxury brand positioning. However, the global automotive industry is currently undergoing structural transformation driven by electrification, artificial intelligence (AI), connectivity, autonomous driving technologies, and digital platform competition.</w:t>
      </w:r>
    </w:p>
    <w:p w14:paraId="27D07FA7" w14:textId="3566CD72" w:rsidR="000B76F2" w:rsidRDefault="00FA57F5" w:rsidP="000B76F2">
      <w:r>
        <w:t>Mercedes-Benz now</w:t>
      </w:r>
      <w:r w:rsidR="00520C2B">
        <w:t xml:space="preserve"> also</w:t>
      </w:r>
      <w:r>
        <w:t xml:space="preserve"> competes</w:t>
      </w:r>
      <w:r w:rsidR="0005118D">
        <w:t xml:space="preserve"> with</w:t>
      </w:r>
      <w:r>
        <w:t xml:space="preserve"> traditional premium manufacturers such as BMW Group and Audi AG,</w:t>
      </w:r>
      <w:r w:rsidR="0006305B">
        <w:t xml:space="preserve"> as well as </w:t>
      </w:r>
      <w:r w:rsidR="000B76F2">
        <w:t>emerging digital-native firms such as Tesla, Inc</w:t>
      </w:r>
      <w:r w:rsidR="000B76F2">
        <w:t xml:space="preserve">, </w:t>
      </w:r>
      <w:r w:rsidR="000B76F2">
        <w:t>which leverage software and direct-to-consumer models to gain market share. The convergence of mobility services, vehicle connectivity, and customer-centric ecosystems represents both a challenge and an opportunity for Mercedes-Benz to strengthen its strategic positioning.</w:t>
      </w:r>
    </w:p>
    <w:p w14:paraId="72AB7A5E" w14:textId="506A3BE9" w:rsidR="00FA57F5" w:rsidRDefault="000B76F2" w:rsidP="000B76F2">
      <w:r>
        <w:t xml:space="preserve">This report aims to critically assess Mercedes-Benz’s current innovation portfolio using the Innovation Ambition Matrix and map its customer journey to identify key pain points and opportunities for digital innovation. Based on this analysis, a proposed Mercedes Digital Life Ecosystem (MDLE) initiative is presented, outlining how the organisation can enhance customer experience, operational efficiency, and competitive advantage in a rapidly transforming automotive </w:t>
      </w:r>
      <w:r>
        <w:t>landscape. Increasingly</w:t>
      </w:r>
      <w:r w:rsidR="00FA57F5">
        <w:t xml:space="preserve"> with technology-driven firms such as Tesla, Inc. Competitive advantage is shifting from mechanical performance to software-defined capabilities, ecosystem integration, and customer experience management.</w:t>
      </w:r>
    </w:p>
    <w:p w14:paraId="7DB2F289" w14:textId="1078E638" w:rsidR="00735B50" w:rsidRDefault="00FA57F5" w:rsidP="00FA57F5">
      <w:r>
        <w:t>This report critically evaluates Mercedes-Benz’s innovation strategy using the Innovation Ambition Matrix and Customer Journey Mapping frameworks (Part 1). Based on identified strategic gaps, Part 2 proposes a new digital transformation initiative designed to enhance long-term value creation and competitive positioning.</w:t>
      </w:r>
    </w:p>
    <w:p w14:paraId="2C4C999D" w14:textId="77777777" w:rsidR="0006305B" w:rsidRDefault="0006305B" w:rsidP="00FA57F5">
      <w:pPr>
        <w:rPr>
          <w:b/>
          <w:bCs/>
        </w:rPr>
      </w:pPr>
    </w:p>
    <w:p w14:paraId="594B6938" w14:textId="77777777" w:rsidR="0006305B" w:rsidRDefault="0006305B" w:rsidP="00FA57F5">
      <w:pPr>
        <w:rPr>
          <w:b/>
          <w:bCs/>
        </w:rPr>
      </w:pPr>
    </w:p>
    <w:p w14:paraId="3A5D80DD" w14:textId="77777777" w:rsidR="0006305B" w:rsidRDefault="0006305B" w:rsidP="00FA57F5">
      <w:pPr>
        <w:rPr>
          <w:b/>
          <w:bCs/>
        </w:rPr>
      </w:pPr>
    </w:p>
    <w:p w14:paraId="2A3EA120" w14:textId="77777777" w:rsidR="0006305B" w:rsidRDefault="0006305B" w:rsidP="00FA57F5">
      <w:pPr>
        <w:rPr>
          <w:b/>
          <w:bCs/>
        </w:rPr>
      </w:pPr>
    </w:p>
    <w:p w14:paraId="11A273DC" w14:textId="77777777" w:rsidR="0006305B" w:rsidRDefault="0006305B" w:rsidP="00FA57F5">
      <w:pPr>
        <w:rPr>
          <w:b/>
          <w:bCs/>
        </w:rPr>
      </w:pPr>
    </w:p>
    <w:p w14:paraId="76E2CB6F" w14:textId="3FB804F1" w:rsidR="00735B50" w:rsidRDefault="00FA57F5" w:rsidP="00FA57F5">
      <w:r w:rsidRPr="00735B50">
        <w:rPr>
          <w:b/>
          <w:bCs/>
        </w:rPr>
        <w:lastRenderedPageBreak/>
        <w:t>Key Consumer and Industry Trends</w:t>
      </w:r>
      <w:r>
        <w:t xml:space="preserve"> </w:t>
      </w:r>
    </w:p>
    <w:p w14:paraId="5CC0A76E" w14:textId="75A363EC" w:rsidR="00735B50" w:rsidRPr="00735B50" w:rsidRDefault="00FA57F5" w:rsidP="00FA57F5">
      <w:r>
        <w:t xml:space="preserve">2.1 </w:t>
      </w:r>
      <w:r w:rsidRPr="00735B50">
        <w:rPr>
          <w:b/>
          <w:bCs/>
        </w:rPr>
        <w:t>Electrification and Sustainability</w:t>
      </w:r>
    </w:p>
    <w:p w14:paraId="7C4C9FA7" w14:textId="597E48EE" w:rsidR="00FA57F5" w:rsidRDefault="00FA57F5" w:rsidP="00FA57F5">
      <w:r>
        <w:t xml:space="preserve"> The European Union’s decision to end the sale of new internal combustion engine vehicles by 2035 has accelerated electrification. According to the International Energy Agency, global EV sales continue to grow rapidly, reshaping automotive value chains. Mercedes-Benz has committed to becoming “electric-only where market conditions allow” by 2030. Electrification requires not only drivetrain transformation but also digital charging ecosystems, battery innovation, and lifecycle carbon transparency.</w:t>
      </w:r>
    </w:p>
    <w:p w14:paraId="01A5E752" w14:textId="38A0BFDB" w:rsidR="00735B50" w:rsidRDefault="00FA57F5" w:rsidP="00FA57F5">
      <w:r w:rsidRPr="00735B50">
        <w:rPr>
          <w:b/>
          <w:bCs/>
        </w:rPr>
        <w:t>2.2 Software-Defined Vehicles and Platform Competition</w:t>
      </w:r>
      <w:r>
        <w:t xml:space="preserve"> </w:t>
      </w:r>
    </w:p>
    <w:p w14:paraId="39AFDBFE" w14:textId="2188713D" w:rsidR="00FA57F5" w:rsidRDefault="00FA57F5" w:rsidP="00FA57F5">
      <w:r>
        <w:t>Porter and Heppelmann argue that smart, connected products redefine competition by shifting value toward data and software ecosystems. Vehicles are increasingly updated via over-the-air (OTA) software rather than hardware modifications. Tesla’s vertically integrated software architecture demonstrates the power of digital-native strategy. Mercedes-Benz is responding with MB.OS and advanced MBUX infotainment systems, but legacy infrastructure and dealership models create structural inertia.</w:t>
      </w:r>
    </w:p>
    <w:p w14:paraId="03233F5E" w14:textId="77777777" w:rsidR="00735B50" w:rsidRDefault="00FA57F5" w:rsidP="00FA57F5">
      <w:r w:rsidRPr="00735B50">
        <w:rPr>
          <w:b/>
          <w:bCs/>
        </w:rPr>
        <w:t>2.3 Changing Customer Expectations</w:t>
      </w:r>
      <w:r>
        <w:t xml:space="preserve"> </w:t>
      </w:r>
    </w:p>
    <w:p w14:paraId="0EC66DF4" w14:textId="4DDFE607" w:rsidR="00FA57F5" w:rsidRDefault="00FA57F5" w:rsidP="00FA57F5">
      <w:r>
        <w:t>Lemon and Verhoef emphasise that modern customer experience is shaped across multiple touchpoints, both online and offline. Premium customers now expect transparent pricing, omnichannel integration, personalised digital services, and subscription-based flexibility. Failure to deliver seamless digital experience risks erosion of brand loyalty, particularly among younger luxury consumers.</w:t>
      </w:r>
    </w:p>
    <w:p w14:paraId="473C8982" w14:textId="77777777" w:rsidR="00735B50" w:rsidRDefault="00FA57F5" w:rsidP="00FA57F5">
      <w:r w:rsidRPr="00735B50">
        <w:rPr>
          <w:b/>
          <w:bCs/>
        </w:rPr>
        <w:t xml:space="preserve">Part 1: Innovation and Customer Journey Analysis </w:t>
      </w:r>
    </w:p>
    <w:p w14:paraId="6D74E61B" w14:textId="55CA26BA" w:rsidR="00FA57F5" w:rsidRDefault="00FA57F5" w:rsidP="00FA57F5">
      <w:r>
        <w:t>Innovation Ambition Matrix Application Nagji and Tuff propose that firms balance innovation across three horizons: core, adjacent, and transformational.</w:t>
      </w:r>
    </w:p>
    <w:p w14:paraId="185DF842" w14:textId="77777777" w:rsidR="00735B50" w:rsidRDefault="00FA57F5" w:rsidP="00FA57F5">
      <w:r w:rsidRPr="00735B50">
        <w:rPr>
          <w:b/>
          <w:bCs/>
        </w:rPr>
        <w:t>3.1 Core Innovation</w:t>
      </w:r>
      <w:r>
        <w:t xml:space="preserve"> </w:t>
      </w:r>
    </w:p>
    <w:p w14:paraId="79BA5542" w14:textId="4FAA287B" w:rsidR="00FA57F5" w:rsidRDefault="00FA57F5" w:rsidP="00FA57F5">
      <w:r>
        <w:t>Core innovation strengthens existing products for current customers. At Mercedes-Benz, core innovation includes incremental engine optimisation, continuous safety system improvements, interior luxury refinement, and advanced driver assistance systems (ADAS). Historically, Mercedes has excelled in this category. However, Christensen warns that overreliance on sustaining innovation may expose firms to disruptive entrants.</w:t>
      </w:r>
    </w:p>
    <w:p w14:paraId="42921D78" w14:textId="77777777" w:rsidR="0006305B" w:rsidRDefault="0006305B" w:rsidP="00FA57F5">
      <w:pPr>
        <w:rPr>
          <w:b/>
          <w:bCs/>
        </w:rPr>
      </w:pPr>
    </w:p>
    <w:p w14:paraId="513B8C8C" w14:textId="77777777" w:rsidR="0006305B" w:rsidRDefault="0006305B" w:rsidP="00FA57F5">
      <w:pPr>
        <w:rPr>
          <w:b/>
          <w:bCs/>
        </w:rPr>
      </w:pPr>
    </w:p>
    <w:p w14:paraId="2CFE2099" w14:textId="77777777" w:rsidR="0006305B" w:rsidRDefault="0006305B" w:rsidP="00FA57F5">
      <w:pPr>
        <w:rPr>
          <w:b/>
          <w:bCs/>
        </w:rPr>
      </w:pPr>
    </w:p>
    <w:p w14:paraId="5674889F" w14:textId="748BA9CD" w:rsidR="00735B50" w:rsidRDefault="00FA57F5" w:rsidP="00FA57F5">
      <w:r w:rsidRPr="00735B50">
        <w:rPr>
          <w:b/>
          <w:bCs/>
        </w:rPr>
        <w:lastRenderedPageBreak/>
        <w:t>3.2 Adjacent Innovation</w:t>
      </w:r>
      <w:r>
        <w:t xml:space="preserve"> </w:t>
      </w:r>
    </w:p>
    <w:p w14:paraId="7C65AE3F" w14:textId="6809AE67" w:rsidR="00FA57F5" w:rsidRDefault="00FA57F5" w:rsidP="00FA57F5">
      <w:r>
        <w:t>Adjacent innovation extends capabilities into new markets. Examples include expansion of the EQ electric portfolio, Mercedes me digital services, feature-on-demand monetisation, and charging infrastructure partnerships. Electrification leverages existing brand equity but shifts propulsion technology. Consumer backlash against subscription-based hardware activation illustrates value perception challenges.</w:t>
      </w:r>
    </w:p>
    <w:p w14:paraId="0F74E86A" w14:textId="4C7FCC8F" w:rsidR="00735B50" w:rsidRDefault="00FA57F5" w:rsidP="00FA57F5">
      <w:r w:rsidRPr="00735B50">
        <w:rPr>
          <w:b/>
          <w:bCs/>
        </w:rPr>
        <w:t>3.3 Transformational Innovation</w:t>
      </w:r>
      <w:r>
        <w:t xml:space="preserve"> </w:t>
      </w:r>
    </w:p>
    <w:p w14:paraId="5779A165" w14:textId="0A6CEAB5" w:rsidR="00FA57F5" w:rsidRDefault="00FA57F5" w:rsidP="00FA57F5">
      <w:r>
        <w:t>Transformational innovation creates new business models. At Mercedes-Benz, this includes MB.OS software platform, autonomous driving development, and direct-to-consumer digital sales pilots. Teece argues that dynamic capabilities—sensing, seizing, and transforming—are critical in such transitions. Mercedes must reconfigure organisational processes, not simply introduce new products.</w:t>
      </w:r>
    </w:p>
    <w:p w14:paraId="1556C29C" w14:textId="77777777" w:rsidR="00735B50" w:rsidRDefault="00FA57F5" w:rsidP="00FA57F5">
      <w:r w:rsidRPr="00735B50">
        <w:rPr>
          <w:b/>
          <w:bCs/>
        </w:rPr>
        <w:t>3.4 Portfolio Evaluation</w:t>
      </w:r>
      <w:r>
        <w:t xml:space="preserve"> </w:t>
      </w:r>
    </w:p>
    <w:p w14:paraId="33D1166F" w14:textId="2D5AF431" w:rsidR="00FA57F5" w:rsidRDefault="00FA57F5" w:rsidP="00FA57F5">
      <w:r>
        <w:t>Nagji and Tuff recommend a 70-20-10 allocation. Mercedes appears weighted closer to 60-30-10, with relatively cautious transformational investment compared to Tesla. This indicates strong stability but slower digital disruption response.</w:t>
      </w:r>
    </w:p>
    <w:p w14:paraId="4B1AF49F" w14:textId="77777777" w:rsidR="00FA57F5" w:rsidRDefault="00FA57F5" w:rsidP="00FA57F5">
      <w:r>
        <w:t>Current Customer Journey Mapping Customer journey mapping reveals experiential strengths and friction points.</w:t>
      </w:r>
    </w:p>
    <w:p w14:paraId="623B4E69" w14:textId="77777777" w:rsidR="00735B50" w:rsidRDefault="00FA57F5" w:rsidP="00FA57F5">
      <w:pPr>
        <w:rPr>
          <w:b/>
          <w:bCs/>
        </w:rPr>
      </w:pPr>
      <w:r w:rsidRPr="00735B50">
        <w:rPr>
          <w:b/>
          <w:bCs/>
        </w:rPr>
        <w:t>4.1 Current Customer Journey Stage</w:t>
      </w:r>
    </w:p>
    <w:p w14:paraId="5C3CC088" w14:textId="183BF44E" w:rsidR="00FA57F5" w:rsidRDefault="00FA57F5" w:rsidP="00FA57F5">
      <w:r>
        <w:t xml:space="preserve"> | Touchpoints | Pain Points | Gain Points Awareness | Website, reviews | Model complexity | Strong brand prestige Consideration | Configurator, dealership | Pricing inconsistency | Premium showroom Purchase | Dealer finance office | Lengthy paperwork | Personalised delivery Ownership | Service centre, app | Reactive maintenance | Service quality Loyalty | CRM emails | Limited digital engagement | Trade-in value</w:t>
      </w:r>
    </w:p>
    <w:p w14:paraId="21B30669" w14:textId="77777777" w:rsidR="00FA57F5" w:rsidRPr="00735B50" w:rsidRDefault="00FA57F5" w:rsidP="00FA57F5">
      <w:pPr>
        <w:rPr>
          <w:b/>
          <w:bCs/>
        </w:rPr>
      </w:pPr>
      <w:r w:rsidRPr="00735B50">
        <w:rPr>
          <w:b/>
          <w:bCs/>
        </w:rPr>
        <w:t>4.2 Key Pain Points Identified</w:t>
      </w:r>
    </w:p>
    <w:p w14:paraId="474D0A31" w14:textId="4F1805DD" w:rsidR="00FA57F5" w:rsidRDefault="00FA57F5" w:rsidP="00FA57F5">
      <w:r>
        <w:t>Fragmented online–offline experience</w:t>
      </w:r>
    </w:p>
    <w:p w14:paraId="4474972B" w14:textId="67A5CB98" w:rsidR="00FA57F5" w:rsidRDefault="00FA57F5" w:rsidP="00FA57F5">
      <w:r>
        <w:t>Dealer-based pricing inconsistencies</w:t>
      </w:r>
    </w:p>
    <w:p w14:paraId="4D0B6EB9" w14:textId="5E807E07" w:rsidR="00FA57F5" w:rsidRDefault="00FA57F5" w:rsidP="00FA57F5">
      <w:r>
        <w:t>Limited AI-driven personalisation</w:t>
      </w:r>
    </w:p>
    <w:p w14:paraId="02093DCA" w14:textId="026FBD65" w:rsidR="00FA57F5" w:rsidRDefault="00FA57F5" w:rsidP="00FA57F5">
      <w:r>
        <w:t>Reactive rather than predictive servicing</w:t>
      </w:r>
    </w:p>
    <w:p w14:paraId="492E833C" w14:textId="13C17FEB" w:rsidR="00FA57F5" w:rsidRDefault="00FA57F5" w:rsidP="00FA57F5">
      <w:r>
        <w:t>Underutilised customer data</w:t>
      </w:r>
    </w:p>
    <w:p w14:paraId="53081EF6" w14:textId="77777777" w:rsidR="0006305B" w:rsidRDefault="0006305B" w:rsidP="00FA57F5">
      <w:pPr>
        <w:rPr>
          <w:b/>
          <w:bCs/>
        </w:rPr>
      </w:pPr>
    </w:p>
    <w:p w14:paraId="70B0F674" w14:textId="77777777" w:rsidR="0006305B" w:rsidRDefault="0006305B" w:rsidP="00FA57F5">
      <w:pPr>
        <w:rPr>
          <w:b/>
          <w:bCs/>
        </w:rPr>
      </w:pPr>
    </w:p>
    <w:p w14:paraId="3A795E8C" w14:textId="7998A9A4" w:rsidR="00735B50" w:rsidRDefault="00FA57F5" w:rsidP="00FA57F5">
      <w:r w:rsidRPr="00735B50">
        <w:rPr>
          <w:b/>
          <w:bCs/>
        </w:rPr>
        <w:lastRenderedPageBreak/>
        <w:t>Part 2: Proposed Digital Transformation Initiative</w:t>
      </w:r>
      <w:r>
        <w:t xml:space="preserve"> </w:t>
      </w:r>
    </w:p>
    <w:p w14:paraId="186D66C5" w14:textId="01552502" w:rsidR="00FA57F5" w:rsidRDefault="00FA57F5" w:rsidP="00FA57F5">
      <w:r>
        <w:t xml:space="preserve">5. Mercedes Digital Life Ecosystem (MDLE) 5.1 Strategic Concept </w:t>
      </w:r>
      <w:proofErr w:type="gramStart"/>
      <w:r>
        <w:t>The</w:t>
      </w:r>
      <w:proofErr w:type="gramEnd"/>
      <w:r>
        <w:t xml:space="preserve"> MDLE is an AI-driven, unified digital platform integrating end-to-end online purchasing, transparent pricing, digital vehicle twin, predictive maintenance, personalised subscription marketplace, and integrated EV charging ecosystem. This aligns with platform strategy theory and digital transformation frameworks.</w:t>
      </w:r>
    </w:p>
    <w:p w14:paraId="1F10DF65" w14:textId="77777777" w:rsidR="00735B50" w:rsidRDefault="00FA57F5" w:rsidP="00FA57F5">
      <w:r w:rsidRPr="00735B50">
        <w:rPr>
          <w:b/>
          <w:bCs/>
        </w:rPr>
        <w:t>5.2 Enhanced Customer Journey Stage</w:t>
      </w:r>
      <w:r>
        <w:t xml:space="preserve"> </w:t>
      </w:r>
    </w:p>
    <w:p w14:paraId="4E2A5356" w14:textId="5D2CE9C4" w:rsidR="00FA57F5" w:rsidRDefault="00FA57F5" w:rsidP="00FA57F5">
      <w:r>
        <w:t>| Enhanced Experience Awareness | AI-personalised recommendations Consideration | AR/VR immersive configuration Purchase | Transparent digital checkout Delivery | AI onboarding assistant Ownership | Predictive maintenance alerts Loyalty | Personalised upgrade ecosystem</w:t>
      </w:r>
    </w:p>
    <w:p w14:paraId="5029748B" w14:textId="77777777" w:rsidR="00735B50" w:rsidRDefault="00FA57F5" w:rsidP="00FA57F5">
      <w:r w:rsidRPr="00735B50">
        <w:rPr>
          <w:b/>
          <w:bCs/>
        </w:rPr>
        <w:t>Organisational Impact</w:t>
      </w:r>
      <w:r>
        <w:t xml:space="preserve"> </w:t>
      </w:r>
    </w:p>
    <w:p w14:paraId="4F16E107" w14:textId="6556DB57" w:rsidR="00FA57F5" w:rsidRDefault="00FA57F5" w:rsidP="00FA57F5">
      <w:r>
        <w:t>6.1 Financial Impact</w:t>
      </w:r>
    </w:p>
    <w:p w14:paraId="5B9375F2" w14:textId="285B5C05" w:rsidR="00FA57F5" w:rsidRDefault="00FA57F5" w:rsidP="00FA57F5">
      <w:r>
        <w:t>Increased recurring subscription revenue</w:t>
      </w:r>
    </w:p>
    <w:p w14:paraId="55C7A02A" w14:textId="77777777" w:rsidR="00FA57F5" w:rsidRDefault="00FA57F5" w:rsidP="00FA57F5">
      <w:r>
        <w:t>Higher customer lifetime value (CLV)</w:t>
      </w:r>
    </w:p>
    <w:p w14:paraId="6342E30C" w14:textId="77777777" w:rsidR="00FA57F5" w:rsidRDefault="00FA57F5" w:rsidP="00FA57F5">
      <w:r>
        <w:t>Improved retention rates</w:t>
      </w:r>
    </w:p>
    <w:p w14:paraId="4A81FB0F" w14:textId="77777777" w:rsidR="00FA57F5" w:rsidRDefault="00FA57F5" w:rsidP="00FA57F5">
      <w:r>
        <w:t>6.2 Operational Impact</w:t>
      </w:r>
    </w:p>
    <w:p w14:paraId="6BD1AC15" w14:textId="77777777" w:rsidR="00FA57F5" w:rsidRDefault="00FA57F5" w:rsidP="00FA57F5">
      <w:r>
        <w:t>Data-driven forecasting</w:t>
      </w:r>
    </w:p>
    <w:p w14:paraId="6373C13E" w14:textId="77777777" w:rsidR="00FA57F5" w:rsidRDefault="00FA57F5" w:rsidP="00FA57F5">
      <w:r>
        <w:t>Reduced warranty costs</w:t>
      </w:r>
    </w:p>
    <w:p w14:paraId="73C25704" w14:textId="34F62EF2" w:rsidR="00FA57F5" w:rsidRDefault="00FA57F5" w:rsidP="00FA57F5">
      <w:r>
        <w:t>Improved production planning</w:t>
      </w:r>
    </w:p>
    <w:p w14:paraId="3A674529" w14:textId="77777777" w:rsidR="00FA57F5" w:rsidRDefault="00FA57F5" w:rsidP="00FA57F5">
      <w:r>
        <w:t>6.3 Strategic Impact Closes digital capability gap with Tesla, Inc. Strengthens differentiation versus BMW Group.</w:t>
      </w:r>
    </w:p>
    <w:p w14:paraId="0C9F2753" w14:textId="77777777" w:rsidR="00735B50" w:rsidRDefault="00FA57F5" w:rsidP="00FA57F5">
      <w:r w:rsidRPr="00735B50">
        <w:rPr>
          <w:b/>
          <w:bCs/>
        </w:rPr>
        <w:t>Measurement and Success Metrics</w:t>
      </w:r>
      <w:r>
        <w:t xml:space="preserve"> </w:t>
      </w:r>
    </w:p>
    <w:p w14:paraId="56F49A7E" w14:textId="6168CD77" w:rsidR="00FA57F5" w:rsidRDefault="00FA57F5" w:rsidP="00FA57F5">
      <w:r>
        <w:t>Using Kaplan and Norton’s Balanced Scorecard approach: Perspective | KPI Financial | Software revenue per vehicle Customer | Net Promoter Score (NPS) Internal | Service downtime reduction Learning | Digital capability maturity</w:t>
      </w:r>
    </w:p>
    <w:p w14:paraId="300E2A1A" w14:textId="77777777" w:rsidR="00735B50" w:rsidRDefault="00FA57F5" w:rsidP="00FA57F5">
      <w:r w:rsidRPr="00735B50">
        <w:rPr>
          <w:b/>
          <w:bCs/>
        </w:rPr>
        <w:t>Risk and Critical Evaluation</w:t>
      </w:r>
      <w:r>
        <w:t xml:space="preserve"> </w:t>
      </w:r>
    </w:p>
    <w:p w14:paraId="6E236695" w14:textId="50B44D81" w:rsidR="00FA57F5" w:rsidRDefault="00FA57F5" w:rsidP="00FA57F5">
      <w:r>
        <w:t>Key Risks: dealer resistance, cybersecurity threats, high capital investment, regulatory complexity Mitigation: revenue-sharing redesign, phased rollout, advanced encryption compliance, strategic partnerships</w:t>
      </w:r>
    </w:p>
    <w:p w14:paraId="4B2A216A" w14:textId="77777777" w:rsidR="00FA57F5" w:rsidRDefault="00FA57F5" w:rsidP="00FA57F5"/>
    <w:p w14:paraId="77719561" w14:textId="77777777" w:rsidR="0006305B" w:rsidRDefault="0006305B" w:rsidP="00FA57F5"/>
    <w:p w14:paraId="12771076" w14:textId="5253E47E" w:rsidR="00735B50" w:rsidRDefault="00FA57F5" w:rsidP="00FA57F5">
      <w:r w:rsidRPr="00735B50">
        <w:rPr>
          <w:b/>
          <w:bCs/>
        </w:rPr>
        <w:lastRenderedPageBreak/>
        <w:t>Conclusion</w:t>
      </w:r>
      <w:r>
        <w:t xml:space="preserve"> </w:t>
      </w:r>
    </w:p>
    <w:p w14:paraId="5ECFDC27" w14:textId="77777777" w:rsidR="0006305B" w:rsidRDefault="0006305B" w:rsidP="00FA57F5"/>
    <w:p w14:paraId="1BEF3E7A" w14:textId="1E4033B6" w:rsidR="00317C99" w:rsidRDefault="00FA57F5" w:rsidP="00317C99">
      <w:r>
        <w:t>Mercedes-Benz stands at a strategic inflection point. Its historic strength in engineering-led core innovation must now be complemented by digital ecosystem leadership. Application of the Innovation Ambition Matrix demonstrates a balanced but cautious portfolio. Customer journey analysis reveals fragmentation and underleveraged digital engagement. The proposed MDLE provides a strategically coherent pathway toward sustainable competitive advantage in a software-defined automotive future.</w:t>
      </w:r>
      <w:r w:rsidR="00317C99">
        <w:t xml:space="preserve"> its traditional engineering-led excellence must be augmented with advanced digital and ecosystem capabilities. This report has demonstrated that while the organisation maintains a strong core and adjacent innovation portfolio, its transformational innovation investments require acceleration to remain competitive in a rapidly evolving, software-defined automotive landscape.</w:t>
      </w:r>
    </w:p>
    <w:p w14:paraId="60FE78C3" w14:textId="749EFCEE" w:rsidR="00317C99" w:rsidRDefault="00317C99" w:rsidP="00317C99">
      <w:r>
        <w:t>The proposed Mercedes Digital Life Ecosystem (MDLE) directly addresses key challenges in the customer journey, integrating AI-driven personalisation, predictive maintenance, and seamless omnichannel experiences. By embedding this digital ecosystem, Mercedes-Benz can unlock additional revenue streams, strengthen brand loyalty, improve operational efficiencies, and close the competitive gap with digital-native challengers such as Tesla.</w:t>
      </w:r>
    </w:p>
    <w:p w14:paraId="48629128" w14:textId="71505B3F" w:rsidR="00317C99" w:rsidRDefault="00317C99" w:rsidP="00317C99">
      <w:r>
        <w:t>Critically, the MDLE initiative reinforces Mercedes-Benz’s strategic agility, enabling the organisation to respond proactively to market disruptions, regulatory pressures, and evolving consumer expectations. Its impact can be measured quantitatively through KPIs such as Net Promoter Score, subscription revenue, service downtime reduction, and digital capability maturity.</w:t>
      </w:r>
    </w:p>
    <w:p w14:paraId="1C179F45" w14:textId="08678320" w:rsidR="00317C99" w:rsidRDefault="00317C99" w:rsidP="00317C99">
      <w:r>
        <w:t>In conclusion, combining traditional engineering excellence with bold digital transformation positions Mercedes-Benz to sustain long-term competitive advantage. The MDLE initiative represents not only an evolution of the customer experience but a fundamental step toward becoming a leading software-driven, customer-centric mobility provider in the 21st century.</w:t>
      </w:r>
    </w:p>
    <w:p w14:paraId="7DBF4009" w14:textId="77777777" w:rsidR="0006305B" w:rsidRDefault="0006305B" w:rsidP="0006305B">
      <w:pPr>
        <w:jc w:val="center"/>
        <w:rPr>
          <w:b/>
          <w:bCs/>
        </w:rPr>
      </w:pPr>
    </w:p>
    <w:p w14:paraId="3FC07403" w14:textId="77777777" w:rsidR="0006305B" w:rsidRDefault="0006305B" w:rsidP="0006305B">
      <w:pPr>
        <w:jc w:val="center"/>
        <w:rPr>
          <w:b/>
          <w:bCs/>
        </w:rPr>
      </w:pPr>
    </w:p>
    <w:p w14:paraId="17F24D4D" w14:textId="77777777" w:rsidR="0006305B" w:rsidRDefault="0006305B" w:rsidP="0006305B">
      <w:pPr>
        <w:jc w:val="center"/>
        <w:rPr>
          <w:b/>
          <w:bCs/>
        </w:rPr>
      </w:pPr>
    </w:p>
    <w:p w14:paraId="2ECF8E6D" w14:textId="77777777" w:rsidR="0006305B" w:rsidRDefault="0006305B" w:rsidP="0006305B">
      <w:pPr>
        <w:jc w:val="center"/>
        <w:rPr>
          <w:b/>
          <w:bCs/>
        </w:rPr>
      </w:pPr>
    </w:p>
    <w:p w14:paraId="3561EF2F" w14:textId="77777777" w:rsidR="0006305B" w:rsidRDefault="0006305B" w:rsidP="0006305B">
      <w:pPr>
        <w:jc w:val="center"/>
        <w:rPr>
          <w:b/>
          <w:bCs/>
        </w:rPr>
      </w:pPr>
    </w:p>
    <w:p w14:paraId="6C23AE7D" w14:textId="77777777" w:rsidR="0006305B" w:rsidRDefault="0006305B" w:rsidP="0006305B">
      <w:pPr>
        <w:jc w:val="center"/>
        <w:rPr>
          <w:b/>
          <w:bCs/>
        </w:rPr>
      </w:pPr>
    </w:p>
    <w:p w14:paraId="592080F7" w14:textId="77777777" w:rsidR="0006305B" w:rsidRDefault="0006305B" w:rsidP="0006305B">
      <w:pPr>
        <w:rPr>
          <w:b/>
          <w:bCs/>
        </w:rPr>
      </w:pPr>
    </w:p>
    <w:p w14:paraId="50932DC4" w14:textId="7CE0DA38" w:rsidR="00735B50" w:rsidRDefault="00FA57F5" w:rsidP="0006305B">
      <w:pPr>
        <w:jc w:val="center"/>
      </w:pPr>
      <w:r w:rsidRPr="00735B50">
        <w:rPr>
          <w:b/>
          <w:bCs/>
        </w:rPr>
        <w:t>Reference List</w:t>
      </w:r>
    </w:p>
    <w:p w14:paraId="4F80F65A" w14:textId="7CBF43A6" w:rsidR="00FA57F5" w:rsidRDefault="00FA57F5" w:rsidP="00FA57F5">
      <w:r>
        <w:t xml:space="preserve">Christensen, C.M. (1997) The Innovator’s Dilemma. Boston: Harvard Business School Press. Cusumano, M.A., Gawer, A. and Yoffie, D.B. (2019) The Business of Platforms. New York: Harper Business. European Commission (2023) Fit for 55. Brussels: European Commission. International Energy Agency (2023) Global EV Outlook 2023. Paris: IEA. Kaplan, R.S. and Norton, D.P. (1996) The Balanced Scorecard. Boston: Harvard Business School Press. Kane, G.C. et al. (2015) Strategy, not technology, drives digital transformation, MIT Sloan Management Review, 14(1), pp.1–25. Lemon, K.N. and Verhoef, P.C. (2016) Understanding customer experience, Journal of Marketing, 80(6), pp.69–96. Mercedes-Benz Group AG (2023) Annual Report 2023. Stuttgart: Mercedes-Benz Group AG. Nagji, B. and Tuff, G. (2012) Managing your innovation portfolio, Harvard Business Review, 90(5), pp.66–74. Porter, M.E. and Heppelmann, J.E. (2014) How smart, connected products are transforming competition, Harvard Business Review, 92(11), pp.64–88. Rogers, D.L. (2016) The Digital Transformation Playbook. New York: Columbia Business School Publishing. Schilling, M.A. (2020) Strategic Management of Technological Innovation. 6th </w:t>
      </w:r>
      <w:proofErr w:type="spellStart"/>
      <w:r>
        <w:t>edn</w:t>
      </w:r>
      <w:proofErr w:type="spellEnd"/>
      <w:r>
        <w:t xml:space="preserve">. New York: McGraw-Hill. Statista (2024) Global EV market share by manufacturer. Teece, D.J. (2018) Business models and dynamic capabilities, Long Range Planning, 51(1), pp.40–49. Teece, D.J., </w:t>
      </w:r>
      <w:proofErr w:type="spellStart"/>
      <w:r>
        <w:t>Peteraf</w:t>
      </w:r>
      <w:proofErr w:type="spellEnd"/>
      <w:r>
        <w:t xml:space="preserve">, M. and Leih, S. (2016) Dynamic capabilities and organizational agility, California Management Review, 58(4), pp.13–35. Verhoef, P.C. et al. (2021) Digital transformation: A multidisciplinary reflection, Journal of Business Research, 122, pp.889–901. Westerman, G., Bonnet, D. and McAfee, A. (2014) Leading Digital. Boston: Harvard Business Review Press. Wirtz, B.W. (2021) Digital Business and Electronic Commerce. 4th </w:t>
      </w:r>
      <w:proofErr w:type="spellStart"/>
      <w:r>
        <w:t>edn</w:t>
      </w:r>
      <w:proofErr w:type="spellEnd"/>
      <w:r>
        <w:t>. Cham: Springer. Yoo, Y. et al. (2012) Organizing for innovation in the digitized world, Organization Science, 23(5), pp.1398–1408.</w:t>
      </w:r>
    </w:p>
    <w:sectPr w:rsidR="00FA57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7F5"/>
    <w:rsid w:val="0005118D"/>
    <w:rsid w:val="0006305B"/>
    <w:rsid w:val="00085C09"/>
    <w:rsid w:val="000B76F2"/>
    <w:rsid w:val="001D175A"/>
    <w:rsid w:val="00317C99"/>
    <w:rsid w:val="00520C2B"/>
    <w:rsid w:val="005F272D"/>
    <w:rsid w:val="00735B50"/>
    <w:rsid w:val="009935FF"/>
    <w:rsid w:val="00A16674"/>
    <w:rsid w:val="00A444F2"/>
    <w:rsid w:val="00AB1B32"/>
    <w:rsid w:val="00AF0D93"/>
    <w:rsid w:val="00FA57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7C71C"/>
  <w15:chartTrackingRefBased/>
  <w15:docId w15:val="{0F8806F2-F3D7-48B8-8894-A4F40B5C4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57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57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57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57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57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57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57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57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57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57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57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57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57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57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57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57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57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57F5"/>
    <w:rPr>
      <w:rFonts w:eastAsiaTheme="majorEastAsia" w:cstheme="majorBidi"/>
      <w:color w:val="272727" w:themeColor="text1" w:themeTint="D8"/>
    </w:rPr>
  </w:style>
  <w:style w:type="paragraph" w:styleId="Title">
    <w:name w:val="Title"/>
    <w:basedOn w:val="Normal"/>
    <w:next w:val="Normal"/>
    <w:link w:val="TitleChar"/>
    <w:uiPriority w:val="10"/>
    <w:qFormat/>
    <w:rsid w:val="00FA57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57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57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57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57F5"/>
    <w:pPr>
      <w:spacing w:before="160"/>
      <w:jc w:val="center"/>
    </w:pPr>
    <w:rPr>
      <w:i/>
      <w:iCs/>
      <w:color w:val="404040" w:themeColor="text1" w:themeTint="BF"/>
    </w:rPr>
  </w:style>
  <w:style w:type="character" w:customStyle="1" w:styleId="QuoteChar">
    <w:name w:val="Quote Char"/>
    <w:basedOn w:val="DefaultParagraphFont"/>
    <w:link w:val="Quote"/>
    <w:uiPriority w:val="29"/>
    <w:rsid w:val="00FA57F5"/>
    <w:rPr>
      <w:i/>
      <w:iCs/>
      <w:color w:val="404040" w:themeColor="text1" w:themeTint="BF"/>
    </w:rPr>
  </w:style>
  <w:style w:type="paragraph" w:styleId="ListParagraph">
    <w:name w:val="List Paragraph"/>
    <w:basedOn w:val="Normal"/>
    <w:uiPriority w:val="34"/>
    <w:qFormat/>
    <w:rsid w:val="00FA57F5"/>
    <w:pPr>
      <w:ind w:left="720"/>
      <w:contextualSpacing/>
    </w:pPr>
  </w:style>
  <w:style w:type="character" w:styleId="IntenseEmphasis">
    <w:name w:val="Intense Emphasis"/>
    <w:basedOn w:val="DefaultParagraphFont"/>
    <w:uiPriority w:val="21"/>
    <w:qFormat/>
    <w:rsid w:val="00FA57F5"/>
    <w:rPr>
      <w:i/>
      <w:iCs/>
      <w:color w:val="0F4761" w:themeColor="accent1" w:themeShade="BF"/>
    </w:rPr>
  </w:style>
  <w:style w:type="paragraph" w:styleId="IntenseQuote">
    <w:name w:val="Intense Quote"/>
    <w:basedOn w:val="Normal"/>
    <w:next w:val="Normal"/>
    <w:link w:val="IntenseQuoteChar"/>
    <w:uiPriority w:val="30"/>
    <w:qFormat/>
    <w:rsid w:val="00FA57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57F5"/>
    <w:rPr>
      <w:i/>
      <w:iCs/>
      <w:color w:val="0F4761" w:themeColor="accent1" w:themeShade="BF"/>
    </w:rPr>
  </w:style>
  <w:style w:type="character" w:styleId="IntenseReference">
    <w:name w:val="Intense Reference"/>
    <w:basedOn w:val="DefaultParagraphFont"/>
    <w:uiPriority w:val="32"/>
    <w:qFormat/>
    <w:rsid w:val="00FA57F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TotalTime>
  <Pages>8</Pages>
  <Words>1979</Words>
  <Characters>11919</Characters>
  <Application>Microsoft Office Word</Application>
  <DocSecurity>0</DocSecurity>
  <Lines>744</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Waqar Ali (2027054)</dc:creator>
  <cp:keywords/>
  <dc:description/>
  <cp:lastModifiedBy>Waqar Ali (2027054)</cp:lastModifiedBy>
  <cp:revision>12</cp:revision>
  <dcterms:created xsi:type="dcterms:W3CDTF">2026-02-20T19:47:00Z</dcterms:created>
  <dcterms:modified xsi:type="dcterms:W3CDTF">2026-02-20T20:21:00Z</dcterms:modified>
</cp:coreProperties>
</file>