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03A4B" w14:textId="77777777" w:rsidR="00A721E8" w:rsidRDefault="00A721E8" w:rsidP="00A721E8">
      <w:pPr>
        <w:pStyle w:val="Normal1"/>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12F933E1" w14:textId="77777777" w:rsidR="00A721E8" w:rsidRDefault="00A721E8" w:rsidP="00A721E8">
      <w:pPr>
        <w:pStyle w:val="Normal1"/>
        <w:rPr>
          <w:rFonts w:ascii="Times New Roman" w:eastAsia="Times New Roman" w:hAnsi="Times New Roman" w:cs="Times New Roman"/>
          <w:b/>
          <w:sz w:val="32"/>
          <w:szCs w:val="32"/>
        </w:rPr>
      </w:pPr>
    </w:p>
    <w:p w14:paraId="7D47F00A" w14:textId="77777777" w:rsidR="00A721E8" w:rsidRPr="002B4D4C" w:rsidRDefault="00A721E8" w:rsidP="00A721E8">
      <w:pPr>
        <w:pStyle w:val="Normal1"/>
        <w:rPr>
          <w:rFonts w:ascii="Times New Roman" w:eastAsia="Times New Roman" w:hAnsi="Times New Roman" w:cs="Times New Roman"/>
          <w:b/>
          <w:sz w:val="44"/>
          <w:szCs w:val="44"/>
        </w:rPr>
      </w:pPr>
      <w:r>
        <w:rPr>
          <w:rFonts w:ascii="Times New Roman" w:eastAsia="Times New Roman" w:hAnsi="Times New Roman" w:cs="Times New Roman"/>
          <w:b/>
          <w:sz w:val="32"/>
          <w:szCs w:val="32"/>
        </w:rPr>
        <w:t xml:space="preserve">                             </w:t>
      </w:r>
      <w:r w:rsidRPr="002B4D4C">
        <w:rPr>
          <w:rFonts w:ascii="Times New Roman" w:eastAsia="Times New Roman" w:hAnsi="Times New Roman" w:cs="Times New Roman"/>
          <w:b/>
          <w:sz w:val="44"/>
          <w:szCs w:val="44"/>
        </w:rPr>
        <w:t>Management Economics</w:t>
      </w:r>
    </w:p>
    <w:p w14:paraId="4BD09D67" w14:textId="77777777" w:rsidR="00A721E8" w:rsidRDefault="00A721E8" w:rsidP="00A721E8">
      <w:pPr>
        <w:pStyle w:val="Normal1"/>
        <w:rPr>
          <w:rFonts w:ascii="Times New Roman" w:eastAsia="Times New Roman" w:hAnsi="Times New Roman" w:cs="Times New Roman"/>
          <w:b/>
          <w:sz w:val="32"/>
          <w:szCs w:val="32"/>
        </w:rPr>
      </w:pPr>
    </w:p>
    <w:p w14:paraId="1D33564E" w14:textId="77777777" w:rsidR="00A721E8" w:rsidRDefault="00A721E8" w:rsidP="00A721E8">
      <w:pPr>
        <w:pStyle w:val="Normal1"/>
        <w:jc w:val="center"/>
        <w:rPr>
          <w:rFonts w:ascii="Times New Roman" w:eastAsia="Times New Roman" w:hAnsi="Times New Roman" w:cs="Times New Roman"/>
          <w:b/>
          <w:sz w:val="32"/>
          <w:szCs w:val="32"/>
        </w:rPr>
      </w:pPr>
    </w:p>
    <w:p w14:paraId="5582B8AA" w14:textId="77777777" w:rsidR="00A721E8" w:rsidRDefault="00A721E8" w:rsidP="00A721E8">
      <w:pPr>
        <w:pStyle w:val="Normal1"/>
        <w:jc w:val="center"/>
        <w:rPr>
          <w:rFonts w:ascii="Times New Roman" w:eastAsia="Times New Roman" w:hAnsi="Times New Roman" w:cs="Times New Roman"/>
          <w:b/>
          <w:sz w:val="32"/>
          <w:szCs w:val="32"/>
        </w:rPr>
      </w:pPr>
    </w:p>
    <w:p w14:paraId="12F332CB" w14:textId="77777777" w:rsidR="00A721E8" w:rsidRDefault="00A721E8" w:rsidP="00A721E8">
      <w:pPr>
        <w:pStyle w:val="Normal1"/>
        <w:jc w:val="center"/>
        <w:rPr>
          <w:rFonts w:ascii="Times New Roman" w:eastAsia="Times New Roman" w:hAnsi="Times New Roman" w:cs="Times New Roman"/>
          <w:b/>
          <w:sz w:val="32"/>
          <w:szCs w:val="32"/>
        </w:rPr>
      </w:pPr>
    </w:p>
    <w:p w14:paraId="16F051D7" w14:textId="77777777" w:rsidR="00A721E8" w:rsidRDefault="00A721E8" w:rsidP="00A721E8">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COMPONENT 1: COURSEWORK-ESSAY </w:t>
      </w:r>
    </w:p>
    <w:p w14:paraId="1C807282" w14:textId="77777777" w:rsidR="00A721E8" w:rsidRDefault="00A721E8" w:rsidP="00A721E8">
      <w:pPr>
        <w:pStyle w:val="Normal1"/>
        <w:rPr>
          <w:rFonts w:ascii="Times New Roman" w:eastAsia="Times New Roman" w:hAnsi="Times New Roman" w:cs="Times New Roman"/>
          <w:b/>
          <w:sz w:val="32"/>
          <w:szCs w:val="32"/>
        </w:rPr>
      </w:pPr>
    </w:p>
    <w:p w14:paraId="06B5B10F" w14:textId="77777777" w:rsidR="00A721E8" w:rsidRDefault="00A721E8" w:rsidP="00A721E8">
      <w:pPr>
        <w:pStyle w:val="Normal1"/>
        <w:rPr>
          <w:rFonts w:ascii="Times New Roman" w:eastAsia="Times New Roman" w:hAnsi="Times New Roman" w:cs="Times New Roman"/>
          <w:b/>
          <w:sz w:val="32"/>
          <w:szCs w:val="32"/>
        </w:rPr>
      </w:pPr>
    </w:p>
    <w:p w14:paraId="03563909" w14:textId="77777777" w:rsidR="00A721E8" w:rsidRDefault="00A721E8" w:rsidP="00A721E8">
      <w:pPr>
        <w:pStyle w:val="Normal1"/>
        <w:rPr>
          <w:rFonts w:ascii="Times New Roman" w:eastAsia="Times New Roman" w:hAnsi="Times New Roman" w:cs="Times New Roman"/>
          <w:b/>
          <w:sz w:val="32"/>
          <w:szCs w:val="32"/>
        </w:rPr>
      </w:pPr>
    </w:p>
    <w:p w14:paraId="1DD6C4AB" w14:textId="77777777" w:rsidR="00A721E8" w:rsidRDefault="00A721E8" w:rsidP="00A721E8">
      <w:pPr>
        <w:pStyle w:val="Normal1"/>
        <w:rPr>
          <w:rFonts w:ascii="Times New Roman" w:eastAsia="Times New Roman" w:hAnsi="Times New Roman" w:cs="Times New Roman"/>
          <w:b/>
          <w:sz w:val="32"/>
          <w:szCs w:val="32"/>
        </w:rPr>
      </w:pPr>
    </w:p>
    <w:p w14:paraId="5343A904" w14:textId="77777777" w:rsidR="00A721E8" w:rsidRDefault="00A721E8" w:rsidP="00A721E8">
      <w:pPr>
        <w:pStyle w:val="Normal1"/>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LCBB5008</w:t>
      </w:r>
    </w:p>
    <w:p w14:paraId="65B7D093" w14:textId="77777777" w:rsidR="00A721E8" w:rsidRDefault="00A721E8" w:rsidP="00A721E8">
      <w:pPr>
        <w:pStyle w:val="Normal1"/>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Lecturer: Winifred </w:t>
      </w:r>
      <w:proofErr w:type="spellStart"/>
      <w:r>
        <w:rPr>
          <w:rFonts w:ascii="Times New Roman" w:eastAsia="Times New Roman" w:hAnsi="Times New Roman" w:cs="Times New Roman"/>
          <w:b/>
          <w:sz w:val="32"/>
          <w:szCs w:val="32"/>
        </w:rPr>
        <w:t>Soribe</w:t>
      </w:r>
      <w:proofErr w:type="spellEnd"/>
    </w:p>
    <w:p w14:paraId="57C9743D" w14:textId="77777777" w:rsidR="00A721E8" w:rsidRDefault="00A721E8" w:rsidP="00A721E8">
      <w:pPr>
        <w:pStyle w:val="Normal1"/>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Laura-</w:t>
      </w:r>
      <w:proofErr w:type="spellStart"/>
      <w:r>
        <w:rPr>
          <w:rFonts w:ascii="Times New Roman" w:eastAsia="Times New Roman" w:hAnsi="Times New Roman" w:cs="Times New Roman"/>
          <w:b/>
          <w:sz w:val="32"/>
          <w:szCs w:val="32"/>
        </w:rPr>
        <w:t>Andreea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Doru</w:t>
      </w:r>
      <w:proofErr w:type="spellEnd"/>
    </w:p>
    <w:p w14:paraId="667D2405" w14:textId="77777777" w:rsidR="00A721E8" w:rsidRDefault="00A721E8" w:rsidP="00A721E8">
      <w:pPr>
        <w:pStyle w:val="Normal1"/>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Id: 2125338</w:t>
      </w:r>
    </w:p>
    <w:p w14:paraId="69DBC82E" w14:textId="77777777" w:rsidR="00A721E8" w:rsidRDefault="00A721E8" w:rsidP="00A721E8">
      <w:pPr>
        <w:pStyle w:val="Normal1"/>
        <w:jc w:val="center"/>
        <w:rPr>
          <w:rFonts w:ascii="Times New Roman" w:eastAsia="Times New Roman" w:hAnsi="Times New Roman" w:cs="Times New Roman"/>
          <w:b/>
          <w:sz w:val="32"/>
          <w:szCs w:val="32"/>
        </w:rPr>
      </w:pPr>
    </w:p>
    <w:p w14:paraId="2F9B69EC" w14:textId="77777777" w:rsidR="00A721E8" w:rsidRDefault="00A721E8" w:rsidP="00A721E8">
      <w:pPr>
        <w:pStyle w:val="Normal1"/>
        <w:jc w:val="center"/>
        <w:rPr>
          <w:rFonts w:ascii="Times New Roman" w:eastAsia="Times New Roman" w:hAnsi="Times New Roman" w:cs="Times New Roman"/>
          <w:b/>
          <w:sz w:val="32"/>
          <w:szCs w:val="32"/>
        </w:rPr>
      </w:pPr>
    </w:p>
    <w:p w14:paraId="783B5B12" w14:textId="77777777" w:rsidR="00A721E8" w:rsidRDefault="00A721E8" w:rsidP="00A721E8">
      <w:pPr>
        <w:pStyle w:val="Normal1"/>
        <w:jc w:val="center"/>
        <w:rPr>
          <w:rFonts w:ascii="Times New Roman" w:eastAsia="Times New Roman" w:hAnsi="Times New Roman" w:cs="Times New Roman"/>
          <w:b/>
          <w:sz w:val="32"/>
          <w:szCs w:val="32"/>
        </w:rPr>
      </w:pPr>
    </w:p>
    <w:p w14:paraId="1821C7AA" w14:textId="77777777" w:rsidR="00A721E8" w:rsidRDefault="00A721E8" w:rsidP="00A721E8">
      <w:pPr>
        <w:pStyle w:val="Normal1"/>
        <w:jc w:val="center"/>
        <w:rPr>
          <w:rFonts w:ascii="Times New Roman" w:eastAsia="Times New Roman" w:hAnsi="Times New Roman" w:cs="Times New Roman"/>
          <w:b/>
          <w:sz w:val="32"/>
          <w:szCs w:val="32"/>
        </w:rPr>
      </w:pPr>
    </w:p>
    <w:p w14:paraId="62F57DA0" w14:textId="77777777" w:rsidR="00A721E8" w:rsidRDefault="00A721E8" w:rsidP="00A721E8">
      <w:pPr>
        <w:pStyle w:val="Normal1"/>
        <w:jc w:val="center"/>
        <w:rPr>
          <w:rFonts w:ascii="Times New Roman" w:eastAsia="Times New Roman" w:hAnsi="Times New Roman" w:cs="Times New Roman"/>
          <w:b/>
          <w:sz w:val="32"/>
          <w:szCs w:val="32"/>
        </w:rPr>
      </w:pPr>
    </w:p>
    <w:p w14:paraId="7EE15E27" w14:textId="77777777" w:rsidR="00A721E8" w:rsidRDefault="00A721E8" w:rsidP="00A721E8">
      <w:pPr>
        <w:pStyle w:val="Normal1"/>
        <w:jc w:val="center"/>
        <w:rPr>
          <w:rFonts w:ascii="Times New Roman" w:eastAsia="Times New Roman" w:hAnsi="Times New Roman" w:cs="Times New Roman"/>
          <w:b/>
          <w:sz w:val="32"/>
          <w:szCs w:val="32"/>
        </w:rPr>
      </w:pPr>
    </w:p>
    <w:p w14:paraId="26E6081D" w14:textId="77777777" w:rsidR="00A721E8" w:rsidRDefault="00A721E8" w:rsidP="00A721E8">
      <w:pPr>
        <w:pStyle w:val="Normal1"/>
        <w:jc w:val="center"/>
        <w:rPr>
          <w:rFonts w:ascii="Times New Roman" w:eastAsia="Times New Roman" w:hAnsi="Times New Roman" w:cs="Times New Roman"/>
          <w:b/>
          <w:sz w:val="32"/>
          <w:szCs w:val="32"/>
        </w:rPr>
      </w:pPr>
    </w:p>
    <w:p w14:paraId="61D20372" w14:textId="77777777" w:rsidR="00A721E8" w:rsidRDefault="00A721E8" w:rsidP="00A721E8">
      <w:pPr>
        <w:pStyle w:val="Normal1"/>
        <w:jc w:val="center"/>
        <w:rPr>
          <w:rFonts w:ascii="Times New Roman" w:eastAsia="Times New Roman" w:hAnsi="Times New Roman" w:cs="Times New Roman"/>
          <w:b/>
          <w:sz w:val="32"/>
          <w:szCs w:val="32"/>
        </w:rPr>
      </w:pPr>
    </w:p>
    <w:p w14:paraId="50DB0E1F" w14:textId="77777777" w:rsidR="00A721E8" w:rsidRDefault="00A721E8" w:rsidP="00A721E8">
      <w:pPr>
        <w:pStyle w:val="Normal1"/>
        <w:jc w:val="center"/>
        <w:rPr>
          <w:rFonts w:ascii="Times New Roman" w:eastAsia="Times New Roman" w:hAnsi="Times New Roman" w:cs="Times New Roman"/>
          <w:b/>
          <w:sz w:val="32"/>
          <w:szCs w:val="32"/>
        </w:rPr>
      </w:pPr>
    </w:p>
    <w:p w14:paraId="7EB98FB4" w14:textId="77777777" w:rsidR="00A721E8" w:rsidRDefault="00A721E8" w:rsidP="00A721E8">
      <w:pPr>
        <w:pStyle w:val="Normal1"/>
        <w:jc w:val="center"/>
        <w:rPr>
          <w:rFonts w:ascii="Times New Roman" w:eastAsia="Times New Roman" w:hAnsi="Times New Roman" w:cs="Times New Roman"/>
          <w:b/>
          <w:sz w:val="32"/>
          <w:szCs w:val="32"/>
        </w:rPr>
      </w:pPr>
    </w:p>
    <w:p w14:paraId="2FCAE16E" w14:textId="77777777" w:rsidR="00A721E8" w:rsidRDefault="00A721E8" w:rsidP="00A721E8">
      <w:pPr>
        <w:pStyle w:val="Normal1"/>
        <w:jc w:val="center"/>
        <w:rPr>
          <w:rFonts w:ascii="Times New Roman" w:eastAsia="Times New Roman" w:hAnsi="Times New Roman" w:cs="Times New Roman"/>
          <w:b/>
          <w:sz w:val="32"/>
          <w:szCs w:val="32"/>
        </w:rPr>
      </w:pPr>
    </w:p>
    <w:p w14:paraId="15370850" w14:textId="77777777" w:rsidR="00A721E8" w:rsidRDefault="00A721E8" w:rsidP="00A721E8">
      <w:pPr>
        <w:pStyle w:val="Normal1"/>
        <w:jc w:val="center"/>
        <w:rPr>
          <w:rFonts w:ascii="Times New Roman" w:eastAsia="Times New Roman" w:hAnsi="Times New Roman" w:cs="Times New Roman"/>
          <w:b/>
          <w:sz w:val="32"/>
          <w:szCs w:val="32"/>
        </w:rPr>
      </w:pPr>
    </w:p>
    <w:p w14:paraId="7B46A63F" w14:textId="77777777" w:rsidR="00A721E8" w:rsidRDefault="00A721E8" w:rsidP="00A721E8">
      <w:pPr>
        <w:pStyle w:val="Normal1"/>
        <w:jc w:val="center"/>
        <w:rPr>
          <w:rFonts w:ascii="Times New Roman" w:eastAsia="Times New Roman" w:hAnsi="Times New Roman" w:cs="Times New Roman"/>
          <w:b/>
          <w:sz w:val="32"/>
          <w:szCs w:val="32"/>
        </w:rPr>
      </w:pPr>
    </w:p>
    <w:p w14:paraId="6064C023" w14:textId="77777777" w:rsidR="00A721E8" w:rsidRDefault="00A721E8" w:rsidP="00A721E8">
      <w:pPr>
        <w:pStyle w:val="Normal1"/>
        <w:jc w:val="center"/>
        <w:rPr>
          <w:rFonts w:ascii="Times New Roman" w:eastAsia="Times New Roman" w:hAnsi="Times New Roman" w:cs="Times New Roman"/>
          <w:b/>
          <w:sz w:val="32"/>
          <w:szCs w:val="32"/>
        </w:rPr>
      </w:pPr>
    </w:p>
    <w:p w14:paraId="142BE54B" w14:textId="77777777" w:rsidR="00A721E8" w:rsidRDefault="00A721E8" w:rsidP="00A721E8">
      <w:pPr>
        <w:pStyle w:val="Normal1"/>
        <w:jc w:val="center"/>
        <w:rPr>
          <w:rFonts w:ascii="Times New Roman" w:eastAsia="Times New Roman" w:hAnsi="Times New Roman" w:cs="Times New Roman"/>
          <w:b/>
          <w:sz w:val="32"/>
          <w:szCs w:val="32"/>
        </w:rPr>
      </w:pPr>
    </w:p>
    <w:p w14:paraId="73083B45" w14:textId="77777777" w:rsidR="00A721E8" w:rsidRDefault="00A721E8" w:rsidP="00A721E8">
      <w:pPr>
        <w:pStyle w:val="Normal1"/>
        <w:jc w:val="center"/>
        <w:rPr>
          <w:rFonts w:ascii="Times New Roman" w:eastAsia="Times New Roman" w:hAnsi="Times New Roman" w:cs="Times New Roman"/>
          <w:b/>
          <w:sz w:val="32"/>
          <w:szCs w:val="32"/>
        </w:rPr>
      </w:pPr>
    </w:p>
    <w:p w14:paraId="1DD6BBC8" w14:textId="77777777" w:rsidR="00A721E8" w:rsidRDefault="00A721E8" w:rsidP="00A721E8">
      <w:pPr>
        <w:pStyle w:val="Normal1"/>
        <w:jc w:val="center"/>
        <w:rPr>
          <w:rFonts w:ascii="Times New Roman" w:eastAsia="Times New Roman" w:hAnsi="Times New Roman" w:cs="Times New Roman"/>
          <w:b/>
          <w:sz w:val="32"/>
          <w:szCs w:val="32"/>
        </w:rPr>
      </w:pPr>
    </w:p>
    <w:p w14:paraId="51EEA8EB" w14:textId="77777777" w:rsidR="00A721E8" w:rsidRDefault="00A721E8" w:rsidP="00A721E8">
      <w:pPr>
        <w:pStyle w:val="Normal1"/>
        <w:jc w:val="center"/>
        <w:rPr>
          <w:rFonts w:ascii="Times New Roman" w:eastAsia="Times New Roman" w:hAnsi="Times New Roman" w:cs="Times New Roman"/>
          <w:b/>
          <w:sz w:val="32"/>
          <w:szCs w:val="32"/>
        </w:rPr>
      </w:pPr>
    </w:p>
    <w:p w14:paraId="4BD3213A" w14:textId="77777777" w:rsidR="00A721E8" w:rsidRDefault="00A721E8" w:rsidP="00A721E8">
      <w:pPr>
        <w:pStyle w:val="Normal1"/>
        <w:jc w:val="center"/>
        <w:rPr>
          <w:rFonts w:ascii="Times New Roman" w:eastAsia="Times New Roman" w:hAnsi="Times New Roman" w:cs="Times New Roman"/>
          <w:b/>
          <w:sz w:val="32"/>
          <w:szCs w:val="32"/>
        </w:rPr>
      </w:pPr>
    </w:p>
    <w:p w14:paraId="7DAE9073" w14:textId="77777777" w:rsidR="00A721E8" w:rsidRDefault="00A721E8" w:rsidP="00A721E8">
      <w:pPr>
        <w:pStyle w:val="Normal1"/>
        <w:jc w:val="center"/>
        <w:rPr>
          <w:rFonts w:ascii="Times New Roman" w:eastAsia="Times New Roman" w:hAnsi="Times New Roman" w:cs="Times New Roman"/>
          <w:b/>
          <w:sz w:val="32"/>
          <w:szCs w:val="32"/>
        </w:rPr>
      </w:pPr>
    </w:p>
    <w:p w14:paraId="2CE87893" w14:textId="77777777" w:rsidR="00A721E8" w:rsidRDefault="00A721E8" w:rsidP="00A721E8">
      <w:pPr>
        <w:pStyle w:val="Normal1"/>
        <w:jc w:val="center"/>
        <w:rPr>
          <w:rFonts w:ascii="Times New Roman" w:eastAsia="Times New Roman" w:hAnsi="Times New Roman" w:cs="Times New Roman"/>
          <w:b/>
          <w:sz w:val="32"/>
          <w:szCs w:val="32"/>
        </w:rPr>
      </w:pPr>
    </w:p>
    <w:p w14:paraId="6D666F59" w14:textId="77777777" w:rsidR="00A721E8" w:rsidRDefault="00A721E8" w:rsidP="00A721E8">
      <w:pPr>
        <w:pStyle w:val="Normal1"/>
        <w:jc w:val="center"/>
        <w:rPr>
          <w:rFonts w:ascii="Times New Roman" w:eastAsia="Times New Roman" w:hAnsi="Times New Roman" w:cs="Times New Roman"/>
          <w:b/>
          <w:sz w:val="32"/>
          <w:szCs w:val="32"/>
        </w:rPr>
      </w:pPr>
    </w:p>
    <w:p w14:paraId="0DCAA245" w14:textId="77777777" w:rsidR="00A721E8" w:rsidRDefault="00A721E8" w:rsidP="00A721E8">
      <w:pPr>
        <w:pStyle w:val="Normal1"/>
        <w:jc w:val="center"/>
        <w:rPr>
          <w:rFonts w:ascii="Times New Roman" w:eastAsia="Times New Roman" w:hAnsi="Times New Roman" w:cs="Times New Roman"/>
          <w:b/>
          <w:sz w:val="32"/>
          <w:szCs w:val="32"/>
        </w:rPr>
      </w:pPr>
    </w:p>
    <w:p w14:paraId="31BFEB23" w14:textId="77777777" w:rsidR="00A721E8" w:rsidRDefault="00A721E8" w:rsidP="00A721E8">
      <w:pPr>
        <w:pStyle w:val="Normal1"/>
        <w:jc w:val="center"/>
        <w:rPr>
          <w:rFonts w:ascii="Times New Roman" w:eastAsia="Times New Roman" w:hAnsi="Times New Roman" w:cs="Times New Roman"/>
          <w:b/>
          <w:sz w:val="32"/>
          <w:szCs w:val="32"/>
        </w:rPr>
      </w:pPr>
    </w:p>
    <w:p w14:paraId="2AAC6ECA" w14:textId="77777777" w:rsidR="00A721E8" w:rsidRDefault="00A721E8" w:rsidP="00A721E8">
      <w:pPr>
        <w:pStyle w:val="Normal1"/>
        <w:jc w:val="center"/>
        <w:rPr>
          <w:rFonts w:ascii="Times New Roman" w:eastAsia="Times New Roman" w:hAnsi="Times New Roman" w:cs="Times New Roman"/>
          <w:b/>
          <w:sz w:val="32"/>
          <w:szCs w:val="32"/>
        </w:rPr>
      </w:pPr>
    </w:p>
    <w:p w14:paraId="34230364" w14:textId="77777777" w:rsidR="00A721E8" w:rsidRDefault="00A721E8" w:rsidP="00A721E8">
      <w:pPr>
        <w:pStyle w:val="Normal1"/>
        <w:jc w:val="center"/>
        <w:rPr>
          <w:rFonts w:ascii="Times New Roman" w:eastAsia="Times New Roman" w:hAnsi="Times New Roman" w:cs="Times New Roman"/>
          <w:b/>
          <w:sz w:val="32"/>
          <w:szCs w:val="32"/>
        </w:rPr>
      </w:pPr>
    </w:p>
    <w:p w14:paraId="3E45DC29" w14:textId="77777777" w:rsidR="00A721E8" w:rsidRDefault="00A721E8" w:rsidP="00A721E8">
      <w:pPr>
        <w:pStyle w:val="Normal1"/>
        <w:jc w:val="center"/>
        <w:rPr>
          <w:rFonts w:ascii="Times New Roman" w:eastAsia="Times New Roman" w:hAnsi="Times New Roman" w:cs="Times New Roman"/>
          <w:b/>
          <w:sz w:val="32"/>
          <w:szCs w:val="32"/>
        </w:rPr>
      </w:pPr>
    </w:p>
    <w:p w14:paraId="191BD9A7" w14:textId="77777777" w:rsidR="00A721E8" w:rsidRDefault="00A721E8" w:rsidP="00A721E8">
      <w:pPr>
        <w:pStyle w:val="Normal1"/>
        <w:jc w:val="center"/>
        <w:rPr>
          <w:rFonts w:ascii="Times New Roman" w:eastAsia="Times New Roman" w:hAnsi="Times New Roman" w:cs="Times New Roman"/>
          <w:b/>
          <w:sz w:val="32"/>
          <w:szCs w:val="32"/>
        </w:rPr>
      </w:pPr>
    </w:p>
    <w:p w14:paraId="5C799D74" w14:textId="77777777" w:rsidR="00A721E8" w:rsidRDefault="00A721E8" w:rsidP="00A721E8">
      <w:pPr>
        <w:pStyle w:val="Normal1"/>
        <w:jc w:val="center"/>
        <w:rPr>
          <w:rFonts w:ascii="Times New Roman" w:eastAsia="Times New Roman" w:hAnsi="Times New Roman" w:cs="Times New Roman"/>
          <w:b/>
          <w:sz w:val="32"/>
          <w:szCs w:val="32"/>
        </w:rPr>
      </w:pPr>
    </w:p>
    <w:sdt>
      <w:sdtPr>
        <w:rPr>
          <w:rFonts w:ascii="Arial" w:eastAsia="Arial" w:hAnsi="Arial" w:cs="Arial"/>
          <w:b w:val="0"/>
          <w:bCs w:val="0"/>
          <w:color w:val="auto"/>
          <w:sz w:val="22"/>
          <w:szCs w:val="22"/>
          <w:lang w:val="en-GB" w:bidi="bn-IN"/>
        </w:rPr>
        <w:id w:val="282195648"/>
        <w:docPartObj>
          <w:docPartGallery w:val="Table of Contents"/>
          <w:docPartUnique/>
        </w:docPartObj>
      </w:sdtPr>
      <w:sdtContent>
        <w:p w14:paraId="409A576A" w14:textId="77777777" w:rsidR="00A721E8" w:rsidRPr="00385112" w:rsidRDefault="00A721E8" w:rsidP="00A721E8">
          <w:pPr>
            <w:pStyle w:val="TOCHeading"/>
            <w:spacing w:line="360" w:lineRule="auto"/>
            <w:jc w:val="center"/>
            <w:rPr>
              <w:rFonts w:ascii="Times New Roman" w:hAnsi="Times New Roman" w:cs="Times New Roman"/>
              <w:color w:val="auto"/>
              <w:sz w:val="24"/>
              <w:szCs w:val="24"/>
            </w:rPr>
          </w:pPr>
          <w:r w:rsidRPr="00385112">
            <w:rPr>
              <w:rFonts w:ascii="Times New Roman" w:hAnsi="Times New Roman" w:cs="Times New Roman"/>
              <w:color w:val="auto"/>
              <w:sz w:val="24"/>
              <w:szCs w:val="24"/>
            </w:rPr>
            <w:t>Table of Contents</w:t>
          </w:r>
        </w:p>
        <w:p w14:paraId="7C18430A" w14:textId="77777777" w:rsidR="00A721E8" w:rsidRPr="00385112" w:rsidRDefault="00A721E8" w:rsidP="00A721E8">
          <w:pPr>
            <w:pStyle w:val="TOC1"/>
            <w:tabs>
              <w:tab w:val="right" w:leader="dot" w:pos="9350"/>
            </w:tabs>
            <w:spacing w:line="360" w:lineRule="auto"/>
            <w:rPr>
              <w:rFonts w:ascii="Times New Roman" w:hAnsi="Times New Roman" w:cs="Times New Roman"/>
              <w:noProof/>
              <w:sz w:val="24"/>
              <w:szCs w:val="24"/>
            </w:rPr>
          </w:pPr>
          <w:r w:rsidRPr="00385112">
            <w:rPr>
              <w:rFonts w:ascii="Times New Roman" w:hAnsi="Times New Roman" w:cs="Times New Roman"/>
              <w:sz w:val="24"/>
              <w:szCs w:val="24"/>
            </w:rPr>
            <w:fldChar w:fldCharType="begin"/>
          </w:r>
          <w:r w:rsidRPr="00385112">
            <w:rPr>
              <w:rFonts w:ascii="Times New Roman" w:hAnsi="Times New Roman" w:cs="Times New Roman"/>
              <w:sz w:val="24"/>
              <w:szCs w:val="24"/>
            </w:rPr>
            <w:instrText xml:space="preserve"> TOC \o "1-3" \h \z \u </w:instrText>
          </w:r>
          <w:r w:rsidRPr="00385112">
            <w:rPr>
              <w:rFonts w:ascii="Times New Roman" w:hAnsi="Times New Roman" w:cs="Times New Roman"/>
              <w:sz w:val="24"/>
              <w:szCs w:val="24"/>
            </w:rPr>
            <w:fldChar w:fldCharType="separate"/>
          </w:r>
          <w:hyperlink w:anchor="_Toc153754835" w:history="1">
            <w:r w:rsidRPr="00385112">
              <w:rPr>
                <w:rStyle w:val="Hyperlink"/>
                <w:rFonts w:ascii="Times New Roman" w:hAnsi="Times New Roman" w:cs="Times New Roman"/>
                <w:noProof/>
                <w:color w:val="auto"/>
                <w:sz w:val="24"/>
                <w:szCs w:val="24"/>
              </w:rPr>
              <w:t>Task 1</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_Toc153754835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3</w:t>
            </w:r>
            <w:r w:rsidRPr="00385112">
              <w:rPr>
                <w:rFonts w:ascii="Times New Roman" w:hAnsi="Times New Roman" w:cs="Times New Roman"/>
                <w:noProof/>
                <w:webHidden/>
                <w:sz w:val="24"/>
                <w:szCs w:val="24"/>
              </w:rPr>
              <w:fldChar w:fldCharType="end"/>
            </w:r>
          </w:hyperlink>
        </w:p>
        <w:p w14:paraId="49D0C60D" w14:textId="77777777" w:rsidR="00A721E8" w:rsidRPr="00385112" w:rsidRDefault="00A721E8" w:rsidP="00A721E8">
          <w:pPr>
            <w:pStyle w:val="TOC2"/>
            <w:tabs>
              <w:tab w:val="right" w:leader="dot" w:pos="9350"/>
            </w:tabs>
            <w:spacing w:line="360" w:lineRule="auto"/>
            <w:rPr>
              <w:rFonts w:ascii="Times New Roman" w:hAnsi="Times New Roman" w:cs="Times New Roman"/>
              <w:noProof/>
              <w:sz w:val="24"/>
              <w:szCs w:val="24"/>
            </w:rPr>
          </w:pPr>
          <w:hyperlink w:anchor="_Toc153754836" w:history="1">
            <w:r w:rsidRPr="00385112">
              <w:rPr>
                <w:rStyle w:val="Hyperlink"/>
                <w:rFonts w:ascii="Times New Roman" w:hAnsi="Times New Roman" w:cs="Times New Roman"/>
                <w:noProof/>
                <w:color w:val="auto"/>
                <w:sz w:val="24"/>
                <w:szCs w:val="24"/>
              </w:rPr>
              <w:t>a) Fundamental Economic Problems</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_Toc153754836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3</w:t>
            </w:r>
            <w:r w:rsidRPr="00385112">
              <w:rPr>
                <w:rFonts w:ascii="Times New Roman" w:hAnsi="Times New Roman" w:cs="Times New Roman"/>
                <w:noProof/>
                <w:webHidden/>
                <w:sz w:val="24"/>
                <w:szCs w:val="24"/>
              </w:rPr>
              <w:fldChar w:fldCharType="end"/>
            </w:r>
          </w:hyperlink>
        </w:p>
        <w:p w14:paraId="694ABE75" w14:textId="77777777" w:rsidR="00A721E8" w:rsidRPr="00385112" w:rsidRDefault="00A721E8" w:rsidP="00A721E8">
          <w:pPr>
            <w:pStyle w:val="TOC2"/>
            <w:tabs>
              <w:tab w:val="right" w:leader="dot" w:pos="9350"/>
            </w:tabs>
            <w:spacing w:line="360" w:lineRule="auto"/>
            <w:rPr>
              <w:rFonts w:ascii="Times New Roman" w:hAnsi="Times New Roman" w:cs="Times New Roman"/>
              <w:noProof/>
              <w:sz w:val="24"/>
              <w:szCs w:val="24"/>
            </w:rPr>
          </w:pPr>
          <w:hyperlink w:anchor="_Toc153754837" w:history="1">
            <w:r w:rsidRPr="00385112">
              <w:rPr>
                <w:rStyle w:val="Hyperlink"/>
                <w:rFonts w:ascii="Times New Roman" w:hAnsi="Times New Roman" w:cs="Times New Roman"/>
                <w:noProof/>
                <w:color w:val="auto"/>
                <w:sz w:val="24"/>
                <w:szCs w:val="24"/>
              </w:rPr>
              <w:t xml:space="preserve">b) Ways in Which These Economic Problems </w:t>
            </w:r>
            <w:r>
              <w:rPr>
                <w:rStyle w:val="Hyperlink"/>
                <w:rFonts w:ascii="Times New Roman" w:hAnsi="Times New Roman" w:cs="Times New Roman"/>
                <w:noProof/>
                <w:color w:val="auto"/>
                <w:sz w:val="24"/>
                <w:szCs w:val="24"/>
              </w:rPr>
              <w:t>Can</w:t>
            </w:r>
            <w:r w:rsidRPr="00385112">
              <w:rPr>
                <w:rStyle w:val="Hyperlink"/>
                <w:rFonts w:ascii="Times New Roman" w:hAnsi="Times New Roman" w:cs="Times New Roman"/>
                <w:noProof/>
                <w:color w:val="auto"/>
                <w:sz w:val="24"/>
                <w:szCs w:val="24"/>
              </w:rPr>
              <w:t xml:space="preserve"> be Resolved</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_Toc153754837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4</w:t>
            </w:r>
            <w:r w:rsidRPr="00385112">
              <w:rPr>
                <w:rFonts w:ascii="Times New Roman" w:hAnsi="Times New Roman" w:cs="Times New Roman"/>
                <w:noProof/>
                <w:webHidden/>
                <w:sz w:val="24"/>
                <w:szCs w:val="24"/>
              </w:rPr>
              <w:fldChar w:fldCharType="end"/>
            </w:r>
          </w:hyperlink>
        </w:p>
        <w:p w14:paraId="73797142" w14:textId="77777777" w:rsidR="00A721E8" w:rsidRPr="00385112" w:rsidRDefault="00A721E8" w:rsidP="00A721E8">
          <w:pPr>
            <w:pStyle w:val="TOC1"/>
            <w:tabs>
              <w:tab w:val="right" w:leader="dot" w:pos="9350"/>
            </w:tabs>
            <w:spacing w:line="360" w:lineRule="auto"/>
            <w:rPr>
              <w:rFonts w:ascii="Times New Roman" w:hAnsi="Times New Roman" w:cs="Times New Roman"/>
              <w:noProof/>
              <w:sz w:val="24"/>
              <w:szCs w:val="24"/>
            </w:rPr>
          </w:pPr>
          <w:hyperlink w:anchor="_Toc153754838" w:history="1">
            <w:r w:rsidRPr="00385112">
              <w:rPr>
                <w:rStyle w:val="Hyperlink"/>
                <w:rFonts w:ascii="Times New Roman" w:hAnsi="Times New Roman" w:cs="Times New Roman"/>
                <w:noProof/>
                <w:color w:val="auto"/>
                <w:sz w:val="24"/>
                <w:szCs w:val="24"/>
              </w:rPr>
              <w:t>Task 2</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_Toc153754838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6</w:t>
            </w:r>
            <w:r w:rsidRPr="00385112">
              <w:rPr>
                <w:rFonts w:ascii="Times New Roman" w:hAnsi="Times New Roman" w:cs="Times New Roman"/>
                <w:noProof/>
                <w:webHidden/>
                <w:sz w:val="24"/>
                <w:szCs w:val="24"/>
              </w:rPr>
              <w:fldChar w:fldCharType="end"/>
            </w:r>
          </w:hyperlink>
        </w:p>
        <w:p w14:paraId="14FADA41" w14:textId="77777777" w:rsidR="00A721E8" w:rsidRPr="00385112" w:rsidRDefault="00A721E8" w:rsidP="00A721E8">
          <w:pPr>
            <w:pStyle w:val="TOC2"/>
            <w:tabs>
              <w:tab w:val="right" w:leader="dot" w:pos="9350"/>
            </w:tabs>
            <w:spacing w:line="360" w:lineRule="auto"/>
            <w:rPr>
              <w:rFonts w:ascii="Times New Roman" w:hAnsi="Times New Roman" w:cs="Times New Roman"/>
              <w:noProof/>
              <w:sz w:val="24"/>
              <w:szCs w:val="24"/>
            </w:rPr>
          </w:pPr>
          <w:hyperlink w:anchor="_Toc153754839" w:history="1">
            <w:r w:rsidRPr="00385112">
              <w:rPr>
                <w:rStyle w:val="Hyperlink"/>
                <w:rFonts w:ascii="Times New Roman" w:hAnsi="Times New Roman" w:cs="Times New Roman"/>
                <w:noProof/>
                <w:color w:val="auto"/>
                <w:sz w:val="24"/>
                <w:szCs w:val="24"/>
              </w:rPr>
              <w:t>a) Relevancy of Demand and Supply</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_Toc153754839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6</w:t>
            </w:r>
            <w:r w:rsidRPr="00385112">
              <w:rPr>
                <w:rFonts w:ascii="Times New Roman" w:hAnsi="Times New Roman" w:cs="Times New Roman"/>
                <w:noProof/>
                <w:webHidden/>
                <w:sz w:val="24"/>
                <w:szCs w:val="24"/>
              </w:rPr>
              <w:fldChar w:fldCharType="end"/>
            </w:r>
          </w:hyperlink>
        </w:p>
        <w:p w14:paraId="7693AB07" w14:textId="77777777" w:rsidR="00A721E8" w:rsidRPr="00385112" w:rsidRDefault="00A721E8" w:rsidP="00A721E8">
          <w:pPr>
            <w:pStyle w:val="TOC2"/>
            <w:tabs>
              <w:tab w:val="right" w:leader="dot" w:pos="9350"/>
            </w:tabs>
            <w:spacing w:line="360" w:lineRule="auto"/>
            <w:rPr>
              <w:rFonts w:ascii="Times New Roman" w:hAnsi="Times New Roman" w:cs="Times New Roman"/>
              <w:noProof/>
              <w:sz w:val="24"/>
              <w:szCs w:val="24"/>
            </w:rPr>
          </w:pPr>
          <w:hyperlink w:anchor="_Toc153754840" w:history="1">
            <w:r w:rsidRPr="00385112">
              <w:rPr>
                <w:rStyle w:val="Hyperlink"/>
                <w:rFonts w:ascii="Times New Roman" w:hAnsi="Times New Roman" w:cs="Times New Roman"/>
                <w:noProof/>
                <w:color w:val="auto"/>
                <w:sz w:val="24"/>
                <w:szCs w:val="24"/>
              </w:rPr>
              <w:t>b) Difference Between Elasticity and Inelasticity of Demand</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_Toc153754840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7</w:t>
            </w:r>
            <w:r w:rsidRPr="00385112">
              <w:rPr>
                <w:rFonts w:ascii="Times New Roman" w:hAnsi="Times New Roman" w:cs="Times New Roman"/>
                <w:noProof/>
                <w:webHidden/>
                <w:sz w:val="24"/>
                <w:szCs w:val="24"/>
              </w:rPr>
              <w:fldChar w:fldCharType="end"/>
            </w:r>
          </w:hyperlink>
        </w:p>
        <w:p w14:paraId="1A152D52" w14:textId="77777777" w:rsidR="00A721E8" w:rsidRPr="00385112" w:rsidRDefault="00A721E8" w:rsidP="00A721E8">
          <w:pPr>
            <w:pStyle w:val="TOC2"/>
            <w:tabs>
              <w:tab w:val="right" w:leader="dot" w:pos="9350"/>
            </w:tabs>
            <w:spacing w:line="360" w:lineRule="auto"/>
            <w:rPr>
              <w:rFonts w:ascii="Times New Roman" w:hAnsi="Times New Roman" w:cs="Times New Roman"/>
              <w:noProof/>
              <w:sz w:val="24"/>
              <w:szCs w:val="24"/>
            </w:rPr>
          </w:pPr>
          <w:hyperlink w:anchor="_Toc153754841" w:history="1">
            <w:r w:rsidRPr="00385112">
              <w:rPr>
                <w:rStyle w:val="Hyperlink"/>
                <w:rFonts w:ascii="Times New Roman" w:hAnsi="Times New Roman" w:cs="Times New Roman"/>
                <w:noProof/>
                <w:color w:val="auto"/>
                <w:sz w:val="24"/>
                <w:szCs w:val="24"/>
              </w:rPr>
              <w:t>c) Laws of supply and demand</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_Toc153754841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8</w:t>
            </w:r>
            <w:r w:rsidRPr="00385112">
              <w:rPr>
                <w:rFonts w:ascii="Times New Roman" w:hAnsi="Times New Roman" w:cs="Times New Roman"/>
                <w:noProof/>
                <w:webHidden/>
                <w:sz w:val="24"/>
                <w:szCs w:val="24"/>
              </w:rPr>
              <w:fldChar w:fldCharType="end"/>
            </w:r>
          </w:hyperlink>
        </w:p>
        <w:p w14:paraId="39786D58" w14:textId="77777777" w:rsidR="00A721E8" w:rsidRPr="00385112" w:rsidRDefault="00A721E8" w:rsidP="00A721E8">
          <w:pPr>
            <w:pStyle w:val="TOC1"/>
            <w:tabs>
              <w:tab w:val="right" w:leader="dot" w:pos="9350"/>
            </w:tabs>
            <w:spacing w:line="360" w:lineRule="auto"/>
            <w:rPr>
              <w:rFonts w:ascii="Times New Roman" w:hAnsi="Times New Roman" w:cs="Times New Roman"/>
              <w:noProof/>
              <w:sz w:val="24"/>
              <w:szCs w:val="24"/>
            </w:rPr>
          </w:pPr>
          <w:hyperlink w:anchor="_Toc153754842" w:history="1">
            <w:r w:rsidRPr="00385112">
              <w:rPr>
                <w:rStyle w:val="Hyperlink"/>
                <w:rFonts w:ascii="Times New Roman" w:hAnsi="Times New Roman" w:cs="Times New Roman"/>
                <w:noProof/>
                <w:color w:val="auto"/>
                <w:sz w:val="24"/>
                <w:szCs w:val="24"/>
              </w:rPr>
              <w:t>References</w:t>
            </w:r>
            <w:r w:rsidRPr="00385112">
              <w:rPr>
                <w:rFonts w:ascii="Times New Roman" w:hAnsi="Times New Roman" w:cs="Times New Roman"/>
                <w:noProof/>
                <w:webHidden/>
                <w:sz w:val="24"/>
                <w:szCs w:val="24"/>
              </w:rPr>
              <w:tab/>
            </w:r>
            <w:r w:rsidRPr="00385112">
              <w:rPr>
                <w:rFonts w:ascii="Times New Roman" w:hAnsi="Times New Roman" w:cs="Times New Roman"/>
                <w:noProof/>
                <w:webHidden/>
                <w:sz w:val="24"/>
                <w:szCs w:val="24"/>
              </w:rPr>
              <w:fldChar w:fldCharType="begin"/>
            </w:r>
            <w:r w:rsidRPr="00385112">
              <w:rPr>
                <w:rFonts w:ascii="Times New Roman" w:hAnsi="Times New Roman" w:cs="Times New Roman"/>
                <w:noProof/>
                <w:webHidden/>
                <w:sz w:val="24"/>
                <w:szCs w:val="24"/>
              </w:rPr>
              <w:instrText xml:space="preserve"> PAGEREF _Toc153754842 \h </w:instrText>
            </w:r>
            <w:r w:rsidRPr="00385112">
              <w:rPr>
                <w:rFonts w:ascii="Times New Roman" w:hAnsi="Times New Roman" w:cs="Times New Roman"/>
                <w:noProof/>
                <w:webHidden/>
                <w:sz w:val="24"/>
                <w:szCs w:val="24"/>
              </w:rPr>
            </w:r>
            <w:r w:rsidRPr="00385112">
              <w:rPr>
                <w:rFonts w:ascii="Times New Roman" w:hAnsi="Times New Roman" w:cs="Times New Roman"/>
                <w:noProof/>
                <w:webHidden/>
                <w:sz w:val="24"/>
                <w:szCs w:val="24"/>
              </w:rPr>
              <w:fldChar w:fldCharType="separate"/>
            </w:r>
            <w:r w:rsidRPr="00385112">
              <w:rPr>
                <w:rFonts w:ascii="Times New Roman" w:hAnsi="Times New Roman" w:cs="Times New Roman"/>
                <w:noProof/>
                <w:webHidden/>
                <w:sz w:val="24"/>
                <w:szCs w:val="24"/>
              </w:rPr>
              <w:t>10</w:t>
            </w:r>
            <w:r w:rsidRPr="00385112">
              <w:rPr>
                <w:rFonts w:ascii="Times New Roman" w:hAnsi="Times New Roman" w:cs="Times New Roman"/>
                <w:noProof/>
                <w:webHidden/>
                <w:sz w:val="24"/>
                <w:szCs w:val="24"/>
              </w:rPr>
              <w:fldChar w:fldCharType="end"/>
            </w:r>
          </w:hyperlink>
        </w:p>
        <w:p w14:paraId="5C07988B" w14:textId="77777777" w:rsidR="00A721E8" w:rsidRDefault="00A721E8" w:rsidP="00A721E8">
          <w:pPr>
            <w:spacing w:line="360" w:lineRule="auto"/>
          </w:pPr>
          <w:r w:rsidRPr="00385112">
            <w:rPr>
              <w:rFonts w:ascii="Times New Roman" w:hAnsi="Times New Roman" w:cs="Times New Roman"/>
              <w:sz w:val="24"/>
              <w:szCs w:val="24"/>
            </w:rPr>
            <w:fldChar w:fldCharType="end"/>
          </w:r>
        </w:p>
      </w:sdtContent>
    </w:sdt>
    <w:p w14:paraId="2A73E297" w14:textId="77777777" w:rsidR="00A721E8" w:rsidRDefault="00A721E8" w:rsidP="00A721E8">
      <w:pPr>
        <w:pStyle w:val="Normal1"/>
        <w:jc w:val="center"/>
        <w:rPr>
          <w:rFonts w:ascii="Times New Roman" w:eastAsia="Times New Roman" w:hAnsi="Times New Roman" w:cs="Times New Roman"/>
          <w:b/>
          <w:sz w:val="32"/>
          <w:szCs w:val="32"/>
        </w:rPr>
      </w:pPr>
      <w:r>
        <w:br w:type="page"/>
      </w:r>
    </w:p>
    <w:p w14:paraId="3AC88962" w14:textId="77777777" w:rsidR="00A721E8" w:rsidRDefault="00A721E8" w:rsidP="00A721E8">
      <w:pPr>
        <w:pStyle w:val="Heading1"/>
      </w:pPr>
      <w:bookmarkStart w:id="0" w:name="_Toc153754835"/>
      <w:r>
        <w:lastRenderedPageBreak/>
        <w:t>Task 1</w:t>
      </w:r>
      <w:bookmarkEnd w:id="0"/>
      <w:r>
        <w:t xml:space="preserve"> </w:t>
      </w:r>
    </w:p>
    <w:p w14:paraId="3A4B35DD" w14:textId="77777777" w:rsidR="00A721E8" w:rsidRDefault="00A721E8" w:rsidP="00A721E8">
      <w:pPr>
        <w:pStyle w:val="Heading2"/>
      </w:pPr>
      <w:bookmarkStart w:id="1" w:name="_Toc153754836"/>
      <w:r>
        <w:t>a) Fundamental Economic Problems</w:t>
      </w:r>
      <w:bookmarkEnd w:id="1"/>
    </w:p>
    <w:p w14:paraId="725E4124"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the case study discussed the significant economic challenges that are triggered by the recent COVID-19 pandemic, for the specific economic scenario and that is the developed economy of the UK. In this regard, it can be suggested that the interconnected nature of this economic world as well as relying on the continuous demands and supply chains have suggested the exposed vulnerabilities which led to various fundamental economic problems (Gopalan and </w:t>
      </w:r>
      <w:proofErr w:type="spellStart"/>
      <w:r>
        <w:rPr>
          <w:rFonts w:ascii="Times New Roman" w:eastAsia="Times New Roman" w:hAnsi="Times New Roman" w:cs="Times New Roman"/>
          <w:sz w:val="24"/>
          <w:szCs w:val="24"/>
        </w:rPr>
        <w:t>Misra</w:t>
      </w:r>
      <w:proofErr w:type="spellEnd"/>
      <w:r>
        <w:rPr>
          <w:rFonts w:ascii="Times New Roman" w:eastAsia="Times New Roman" w:hAnsi="Times New Roman" w:cs="Times New Roman"/>
          <w:sz w:val="24"/>
          <w:szCs w:val="24"/>
        </w:rPr>
        <w:t>, 2020). In this aspect, first and foremost problems that are identified are related to the rules of doing business during the COVID-19 pandemic. In this aspect, business operations have been disrupted in a significant manner due to the implementation of stringent COVID-19 rules. For instance, the measures of social distancing, health protocols and specifically lockdowns have forced companies to reassess their business operations; due to the reason these considerations were significantly affecting the productivity and profitability of the company (</w:t>
      </w:r>
      <w:proofErr w:type="spellStart"/>
      <w:r>
        <w:rPr>
          <w:rFonts w:ascii="Times New Roman" w:eastAsia="Times New Roman" w:hAnsi="Times New Roman" w:cs="Times New Roman"/>
          <w:sz w:val="24"/>
          <w:szCs w:val="24"/>
        </w:rPr>
        <w:t>Borio</w:t>
      </w:r>
      <w:proofErr w:type="spellEnd"/>
      <w:r>
        <w:rPr>
          <w:rFonts w:ascii="Times New Roman" w:eastAsia="Times New Roman" w:hAnsi="Times New Roman" w:cs="Times New Roman"/>
          <w:sz w:val="24"/>
          <w:szCs w:val="24"/>
        </w:rPr>
        <w:t xml:space="preserve">, 2020). Moreover, it was observed that consumer behaviour during this period has significantly changed due to the need for work from remote locations; this also has contributed to a dynamic economic landscape. </w:t>
      </w:r>
    </w:p>
    <w:p w14:paraId="24F5E476"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suggested consumer behaviour saw significant changes with a notable preference for goods and services, in this regard it can be found that customers started prioritizing home-related essential products over luxurious products for status, due to which the companies in the market faced a significant challenge in ensuring supply to demands, this shift has created imbalances as well as strained supply chain which led to shortages of products and services in a significant numbers of industry (</w:t>
      </w:r>
      <w:proofErr w:type="spellStart"/>
      <w:r>
        <w:rPr>
          <w:rFonts w:ascii="Times New Roman" w:eastAsia="Times New Roman" w:hAnsi="Times New Roman" w:cs="Times New Roman"/>
          <w:sz w:val="24"/>
          <w:szCs w:val="24"/>
        </w:rPr>
        <w:t>Gandasari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Dwidienawati</w:t>
      </w:r>
      <w:proofErr w:type="spellEnd"/>
      <w:r>
        <w:rPr>
          <w:rFonts w:ascii="Times New Roman" w:eastAsia="Times New Roman" w:hAnsi="Times New Roman" w:cs="Times New Roman"/>
          <w:sz w:val="24"/>
          <w:szCs w:val="24"/>
        </w:rPr>
        <w:t xml:space="preserve">, 2020). In consideration of the shortage of supply chains, different other factors also added up, for example, there was a significant shortage in the numbers of drivers due to the reason the UK was struggling with recent Brexit and drivers from the EU departed from the UK, that disrupted the smooth operations and functions of the supply chains. In the logistics sector of the UK, this shortage was the most acute which not only led to delays in delivery of the products and raw materials but also critically affected those industries which relied on a timely delivery process.  As suggested the uncertainty and complexity of Brexit added a new layer of challenges in the facilities of the supply chain, in this regard specifically in the UK the new regulations for trade customer procedures as well as the reconfiguration of the trade and supply routes also have significantly contributed to the flow of products and services, in this aspect </w:t>
      </w:r>
      <w:r>
        <w:rPr>
          <w:rFonts w:ascii="Times New Roman" w:eastAsia="Times New Roman" w:hAnsi="Times New Roman" w:cs="Times New Roman"/>
          <w:sz w:val="24"/>
          <w:szCs w:val="24"/>
        </w:rPr>
        <w:lastRenderedPageBreak/>
        <w:t>the business of the UK needed to adapt quickly to these changes to follow up with the new challenges (</w:t>
      </w:r>
      <w:proofErr w:type="spellStart"/>
      <w:r>
        <w:rPr>
          <w:rFonts w:ascii="Times New Roman" w:eastAsia="Times New Roman" w:hAnsi="Times New Roman" w:cs="Times New Roman"/>
          <w:sz w:val="24"/>
          <w:szCs w:val="24"/>
        </w:rPr>
        <w:t>Ozili</w:t>
      </w:r>
      <w:proofErr w:type="spellEnd"/>
      <w:r>
        <w:rPr>
          <w:rFonts w:ascii="Times New Roman" w:eastAsia="Times New Roman" w:hAnsi="Times New Roman" w:cs="Times New Roman"/>
          <w:sz w:val="24"/>
          <w:szCs w:val="24"/>
        </w:rPr>
        <w:t>, 2021)</w:t>
      </w:r>
    </w:p>
    <w:p w14:paraId="084A4961"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it also can be found that the uncertainty and fear due to the COVID-19 pandemic have led to panic buying among customers, which not only created artificial shortages in the supply chains of the UK as well as it also significantly increased the pressure on the supply chain. Regarding that, companies struggle to keep up with these unexpected surges in demand which also contributed to the scarcity, although only for a temporary period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In consideration of fuel supply, the disruptions of the supply chain as well as the lack of drivers in the industry had a significant impact which not only affected the individual customers it also affected the business operations of those industries which are reliant on fuel supply for instance the manufacturing and transportation industry. Additionally, it can be found that high borrowing of funds heightened the levels of debt which led to long-term economic repercussions. Additionally, there were bankruptcies among the businesses that can be found due to the lack of availability of funds. </w:t>
      </w:r>
    </w:p>
    <w:p w14:paraId="24EDBECB" w14:textId="77777777" w:rsidR="00A721E8" w:rsidRDefault="00A721E8" w:rsidP="00A721E8">
      <w:pPr>
        <w:pStyle w:val="Heading2"/>
      </w:pPr>
      <w:bookmarkStart w:id="2" w:name="_Toc153754837"/>
      <w:r>
        <w:t>b) Ways in Which These Economic Problems can be Resolved</w:t>
      </w:r>
      <w:bookmarkEnd w:id="2"/>
    </w:p>
    <w:p w14:paraId="4FBD4032" w14:textId="42BD4199"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address the dynamic and complex economic problems of the UK industries due to the COVID-19 pandemic necessitates an approach that is detailed and strategic, in this regard first and foremost all the stakeholder involved in the industry such as governments, suppliers and business owners needs to collaborate for fostering solutions that are sustainable and resilient. In this regard, as suggested the government plays a significant role in ensuring the stability of the economy during the crisis period, through the help of financial support, effective regulations as well as policies on immigration the government can effectively alleviate some of these challenges (Sharma and Borah, 2020). For that, the government needs to ensure adjustments in measures in regulations to provide the needed flexibility for the businesses in adapting to the new normal, along with ensuring financial support for those industries which got affected in a significant manner can be effective considerations. Additionally, based on the lack of shortages of employees in the industries the policy reconsideration </w:t>
      </w:r>
      <w:r>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immigration process can be effective as well (Wang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w:t>
      </w:r>
    </w:p>
    <w:p w14:paraId="2A549ED3"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Adaption to the rules of COVID-19 for ensuring a balance between economic activities and public health is a critical consideration; in this regard, the government can review as well as adjust its </w:t>
      </w:r>
      <w:r>
        <w:rPr>
          <w:rFonts w:ascii="Times New Roman" w:eastAsia="Times New Roman" w:hAnsi="Times New Roman" w:cs="Times New Roman"/>
          <w:sz w:val="24"/>
          <w:szCs w:val="24"/>
        </w:rPr>
        <w:lastRenderedPageBreak/>
        <w:t>standard regulations based on evolving market situations (</w:t>
      </w:r>
      <w:proofErr w:type="spellStart"/>
      <w:r>
        <w:rPr>
          <w:rFonts w:ascii="Times New Roman" w:eastAsia="Times New Roman" w:hAnsi="Times New Roman" w:cs="Times New Roman"/>
          <w:sz w:val="24"/>
          <w:szCs w:val="24"/>
        </w:rPr>
        <w:t>Danylyshyn</w:t>
      </w:r>
      <w:proofErr w:type="spellEnd"/>
      <w:r>
        <w:rPr>
          <w:rFonts w:ascii="Times New Roman" w:eastAsia="Times New Roman" w:hAnsi="Times New Roman" w:cs="Times New Roman"/>
          <w:sz w:val="24"/>
          <w:szCs w:val="24"/>
        </w:rPr>
        <w:t xml:space="preserve">, 2020). That is because this consideration helps the businesses operate more smoothly at the time assuring safety for their stakeholder specifically the employees and the customers. For effectively handling the shortages in the market the companies need to have a desiccated team for shortage management strategy development and overall product and service management process, due to the reason these teams can effectively identify the potential disruptions and the basis of that they can implement strategies as well as collaborate with right supplier base to address the shortages promptly (Griffith, 2003). For this implementation, advanced technologies like data analytics and big data can be considered as these technologies will help those teams in having robust forecasting methods as well as in having the capabilities of real-time monitoring which are critical for the optimization of the supply chain. </w:t>
      </w:r>
    </w:p>
    <w:p w14:paraId="0B5DC445"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consideration of building a resilient supply chain the business of the UK needs to strengthen their collaboration with their supplier base, those companies need to work very closely with their key suppliers to assess risks, share information as well as jointly develop strategies for mitigating the disruptions, however, the companies also need to emphasize building alternative suppliers base as these suppliers can be effective for the company in providing them additional support specifically during the crisis (</w:t>
      </w:r>
      <w:proofErr w:type="spellStart"/>
      <w:r>
        <w:rPr>
          <w:rFonts w:ascii="Times New Roman" w:eastAsia="Times New Roman" w:hAnsi="Times New Roman" w:cs="Times New Roman"/>
          <w:sz w:val="24"/>
          <w:szCs w:val="24"/>
        </w:rPr>
        <w:t>Ozili</w:t>
      </w:r>
      <w:proofErr w:type="spellEnd"/>
      <w:r>
        <w:rPr>
          <w:rFonts w:ascii="Times New Roman" w:eastAsia="Times New Roman" w:hAnsi="Times New Roman" w:cs="Times New Roman"/>
          <w:sz w:val="24"/>
          <w:szCs w:val="24"/>
        </w:rPr>
        <w:t xml:space="preserve">, 2021). To ensure resource efficiency companies need to explore alternative methods of reducing waste in their supply chain, in this regard the implementation of sustainable practices optimization of inventory management as well as the implementation of a circular economy can be effective considerations, due to the reason this not only addresses shortages as well as it effectively also aligns with the growing customer trends for the products that are aligned with environmental considerations (OECD, 2015). Furthermore, the company also needs to ensure regular assessment of their supply chains to identify possible vulnerabilities, as suggested before the business needs to invest in advanced technologies like data analytics to enhance the visibility of the supply chains of the company, as this includes data analytics, real-time tracking as well as scenario planning to effectively anticipate the disruptions in the supply chain as well as improve the overall efficiency of the supply chain process (OECD, 2015). Consideration of international collaboration to reduce possible future development risks for the UK companies as well as ensuring investment in skill development and training of the employees can be effective considerations as well. </w:t>
      </w:r>
    </w:p>
    <w:p w14:paraId="273F46B6" w14:textId="77777777" w:rsidR="00A721E8" w:rsidRDefault="00A721E8" w:rsidP="00A721E8">
      <w:pPr>
        <w:pStyle w:val="Heading1"/>
      </w:pPr>
      <w:bookmarkStart w:id="3" w:name="_Toc153754838"/>
      <w:r>
        <w:lastRenderedPageBreak/>
        <w:t>Task 2</w:t>
      </w:r>
      <w:bookmarkEnd w:id="3"/>
    </w:p>
    <w:p w14:paraId="41887E12" w14:textId="77777777" w:rsidR="00A721E8" w:rsidRDefault="00A721E8" w:rsidP="00A721E8">
      <w:pPr>
        <w:pStyle w:val="Heading2"/>
      </w:pPr>
      <w:bookmarkStart w:id="4" w:name="_Toc153754839"/>
      <w:r>
        <w:t>a) Relevancy of Demand and Supply</w:t>
      </w:r>
      <w:bookmarkEnd w:id="4"/>
      <w:r>
        <w:t xml:space="preserve"> </w:t>
      </w:r>
    </w:p>
    <w:p w14:paraId="2C595D18"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understanding as well as navigating the multifaceted economic challenges that are highlighted in the case study, the dynamics of supply and demand play a pivotal role, which is specifically true for the aftermath of the recent COVID-19 pandemic, regards that here some of the popular and most effective factors in this case study context in relevant to the relevance of demand and supply. In this regard, first and foremost it can be found that the pricing strategies are significantly influenced by the dynamics of demand and supply, that is because the demand fluctuations for the services and goods coupled with the supply chain shortage essentially create an environment where the businesses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carefully consider the decisions of pricing (Baker, 2003). Furthermore, for effectively navigating the competitive markets of the industry, understanding the demand and supply becomes pivotal, regarding this, the adjustments in prices become a strategic lever for including the choices of consumers at the time of high demand as well as limited supply. Regarding this, </w:t>
      </w:r>
      <w:proofErr w:type="gramStart"/>
      <w:r>
        <w:rPr>
          <w:rFonts w:ascii="Times New Roman" w:eastAsia="Times New Roman" w:hAnsi="Times New Roman" w:cs="Times New Roman"/>
          <w:sz w:val="24"/>
          <w:szCs w:val="24"/>
        </w:rPr>
        <w:t>it is clear that companies</w:t>
      </w:r>
      <w:proofErr w:type="gramEnd"/>
      <w:r>
        <w:rPr>
          <w:rFonts w:ascii="Times New Roman" w:eastAsia="Times New Roman" w:hAnsi="Times New Roman" w:cs="Times New Roman"/>
          <w:sz w:val="24"/>
          <w:szCs w:val="24"/>
        </w:rPr>
        <w:t xml:space="preserve"> need to calibrate their prices carefully to remain competitive in the market while at the same time assuring profitability. </w:t>
      </w:r>
    </w:p>
    <w:p w14:paraId="7B55326A"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expansion opportunities as well as productivity are also determined by the interplay of the demand and supply, regarding this aligning the operations of the companies with the preferences of the consumers can play a significant role in assuring sustainable growth for the businesses. In this regard, the company needs to gauge the market demands in a very accurate manner to optimize production as well as minimize the excess inventory as well as capture opportunities at the time when there is a high demand in the market. Furthermore,  it can be found that the delicate balance between demand and supply ensures inventory management efficiency, regarding the implication of a just-in-time inventory system, for instance, hinges on the ability to accurately ensure effective prediction as well as respond to the fluctuations in the demand based on those predictions can be effective considerations, in this regard the companies of the UK needs to align their levels of inventory management process in accordance to the current demand scenarios for essentially prevent shortages and (Foot and Gomez, 2006). </w:t>
      </w:r>
    </w:p>
    <w:p w14:paraId="0E7BFE67"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time of considering an investment, the investors need to scrutinize the demands and supply in the industry In this regard the businesses that are aiming to attract investment for instance through an IPO (Initial Public Offering) have to demonstrate a very comprehensive, trendy and </w:t>
      </w:r>
      <w:r>
        <w:rPr>
          <w:rFonts w:ascii="Times New Roman" w:eastAsia="Times New Roman" w:hAnsi="Times New Roman" w:cs="Times New Roman"/>
          <w:sz w:val="24"/>
          <w:szCs w:val="24"/>
        </w:rPr>
        <w:lastRenderedPageBreak/>
        <w:t xml:space="preserve">clear understanding of the market demands for their services and products, in this aspect, it can be found that positive demands for a product or service in the market mostly create an environment that is favourable to attract capital investments. The ability of companies to offer competitive salaries to their employees is significantly impacted by the stability of supply and demand in the market, it is common sense that if there in the market there is a high demand for a good or service then it allows the company to have a better opportunity to generate revenues which provides the company the financial capabilities to offer attractive salaries which in turn improve the retention rate of a company along with the satisfaction among the employees and others stakeholders (Bagwell, 2005). To effectively manage the risks that are associated with market fluctuations, understanding the demands as well as supply plays a pivotal role, regarding that, only those companies can ensure equilibrium between demand and supply which have a great ability to anticipate changes in the market conditions and consumer behaviour in an accurate manner which essentially reduces the impact of unexpected disruptions on the company. </w:t>
      </w:r>
    </w:p>
    <w:p w14:paraId="45DB6C7E" w14:textId="77777777" w:rsidR="00A721E8" w:rsidRDefault="00A721E8" w:rsidP="00A721E8">
      <w:pPr>
        <w:pStyle w:val="Heading2"/>
      </w:pPr>
      <w:bookmarkStart w:id="5" w:name="_Toc153754840"/>
      <w:r>
        <w:t>b) Difference Between Elasticity and Inelasticity of Demand</w:t>
      </w:r>
      <w:bookmarkEnd w:id="5"/>
    </w:p>
    <w:p w14:paraId="0DDDE4A9"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understanding the differences between elasticity and inelasticity, understanding their definition is critical, regarding the responsiveness of quantity demanded to change in price referred to as the elasticity of demand, on the other hand, a situation where changes in price result in proportionately smaller changes in quantity demanded referred to inelasticity in demand (</w:t>
      </w:r>
      <w:proofErr w:type="spellStart"/>
      <w:r>
        <w:rPr>
          <w:rFonts w:ascii="Times New Roman" w:eastAsia="Times New Roman" w:hAnsi="Times New Roman" w:cs="Times New Roman"/>
          <w:sz w:val="24"/>
          <w:szCs w:val="24"/>
        </w:rPr>
        <w:t>Cigliano</w:t>
      </w:r>
      <w:proofErr w:type="spellEnd"/>
      <w:r>
        <w:rPr>
          <w:rFonts w:ascii="Times New Roman" w:eastAsia="Times New Roman" w:hAnsi="Times New Roman" w:cs="Times New Roman"/>
          <w:sz w:val="24"/>
          <w:szCs w:val="24"/>
        </w:rPr>
        <w:t xml:space="preserve">, 1980). In this aspect, </w:t>
      </w:r>
      <w:proofErr w:type="gramStart"/>
      <w:r>
        <w:rPr>
          <w:rFonts w:ascii="Times New Roman" w:eastAsia="Times New Roman" w:hAnsi="Times New Roman" w:cs="Times New Roman"/>
          <w:sz w:val="24"/>
          <w:szCs w:val="24"/>
        </w:rPr>
        <w:t>it is clear that in</w:t>
      </w:r>
      <w:proofErr w:type="gramEnd"/>
      <w:r>
        <w:rPr>
          <w:rFonts w:ascii="Times New Roman" w:eastAsia="Times New Roman" w:hAnsi="Times New Roman" w:cs="Times New Roman"/>
          <w:sz w:val="24"/>
          <w:szCs w:val="24"/>
        </w:rPr>
        <w:t xml:space="preserve"> elastic markets a comparatively small change in price leads to significant changes in quantity, whereas the inelastic markets exhibit a much lesser sensitivity to price changes as well as percentage change in quantity demanded is smaller than the changes in price in percentage. </w:t>
      </w:r>
    </w:p>
    <w:p w14:paraId="1499D46E"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nature among these two can be exhibited by the nature of the good, in this aspect those are luxury products or products which can be easily substituted with close substitute are mostly exhibits elastic demand, for example, if the price of fuel rises, then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may opt for public transportation, fuel-efficient vehicles and other considerations. On the other hand, goods with limited substitutes as well as those which are necessities mostly have an inelastic demand, in this consideration of this market situation, even if the fuel price increases the general people will not reduce their demand in a significant manner (Aigner-</w:t>
      </w:r>
      <w:proofErr w:type="spellStart"/>
      <w:r>
        <w:rPr>
          <w:rFonts w:ascii="Times New Roman" w:eastAsia="Times New Roman" w:hAnsi="Times New Roman" w:cs="Times New Roman"/>
          <w:sz w:val="24"/>
          <w:szCs w:val="24"/>
        </w:rPr>
        <w:t>Walder</w:t>
      </w:r>
      <w:proofErr w:type="spellEnd"/>
      <w:r>
        <w:rPr>
          <w:rFonts w:ascii="Times New Roman" w:eastAsia="Times New Roman" w:hAnsi="Times New Roman" w:cs="Times New Roman"/>
          <w:sz w:val="24"/>
          <w:szCs w:val="24"/>
        </w:rPr>
        <w:t>, 2015).</w:t>
      </w:r>
    </w:p>
    <w:p w14:paraId="6C7739CE"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Moreover, the differences between these two demands can also be found in consideration of the impact of total expenditure. In this regard as briefly suggested before at the time the demand is elastic, if a price increment occurs it leads to a more than proportionate decrease in demanded quantity, which essentially results in a reduction in total expenditure of products like fuel according to the provided previous example. On the other hand, in a market with inelastic demand, a prince increment led to a proportionately smaller decrease in the demanded quantity which as per the example contributes to an overall increase in total expenditure on fuel for customers (</w:t>
      </w:r>
      <w:proofErr w:type="spellStart"/>
      <w:r>
        <w:rPr>
          <w:rFonts w:ascii="Times New Roman" w:eastAsia="Times New Roman" w:hAnsi="Times New Roman" w:cs="Times New Roman"/>
          <w:sz w:val="24"/>
          <w:szCs w:val="24"/>
        </w:rPr>
        <w:t>Andreyeva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2010).      </w:t>
      </w:r>
    </w:p>
    <w:p w14:paraId="34F1765E"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based on the availability of substitutes as discussed before a difference between these two demands can be found as well, in this regard it can be found that the presence of readily available substitutes significantly enhances the elasticity demand, or if the consumers can easily switch to alternative energy source than fuel or transportation modes then the demand for fuel becomes more elastic (Bagwell, 2005). There, on the other hand, at the time there are limited or substitutes unavailable, the demand becomes more inelastic, in this situation as there are very few alternatives to using fuel for pivotal activities as suggested before the customers are going to buy it even if it costs significantly more.  </w:t>
      </w:r>
    </w:p>
    <w:p w14:paraId="2E56C898" w14:textId="77777777" w:rsidR="00A721E8" w:rsidRDefault="00A721E8" w:rsidP="00A721E8">
      <w:pPr>
        <w:pStyle w:val="Heading2"/>
      </w:pPr>
      <w:bookmarkStart w:id="6" w:name="_Toc153754841"/>
      <w:r>
        <w:t>c) Laws of supply and demand</w:t>
      </w:r>
      <w:bookmarkEnd w:id="6"/>
    </w:p>
    <w:p w14:paraId="525A3DE5"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consideration of the law of demand, it suggests that if there is everything else equal then as the price of a service or good decreases, the quantity for that service or good increases, the converse is also true whereas as the price increases then the demand of quantity decreases significantly. This inverse relationship between the demand for quantity and price is essential based on the assumption that other factors that are affecting demand such as consumer preferences and income remain constant (Rauch and </w:t>
      </w:r>
      <w:proofErr w:type="spellStart"/>
      <w:r>
        <w:rPr>
          <w:rFonts w:ascii="Times New Roman" w:eastAsia="Times New Roman" w:hAnsi="Times New Roman" w:cs="Times New Roman"/>
          <w:sz w:val="24"/>
          <w:szCs w:val="24"/>
        </w:rPr>
        <w:t>Schleicher</w:t>
      </w:r>
      <w:proofErr w:type="spellEnd"/>
      <w:r>
        <w:rPr>
          <w:rFonts w:ascii="Times New Roman" w:eastAsia="Times New Roman" w:hAnsi="Times New Roman" w:cs="Times New Roman"/>
          <w:sz w:val="24"/>
          <w:szCs w:val="24"/>
        </w:rPr>
        <w:t xml:space="preserve">, 2015).  </w:t>
      </w:r>
    </w:p>
    <w:p w14:paraId="6B054963"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the law of supply suggests that whether other factors handheld as a constant, as the price for goods or services increases the quantity supplied by the suppliers or providers also increases at the same time, on the other hand, as the price decreases the supply quantity decreases at the same time (Shapiro, 1987). This relationship indicates that the producers of the market are very willing in consideration to offer services and goods in the market at a much higher price due to the reason it becomes profitable for them to do such things. </w:t>
      </w:r>
    </w:p>
    <w:p w14:paraId="44DD5AF1"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a market which determines the equilibrium of the price and quantity the intersection of demands and supply curves, at the time the quantity demanded equals the supplied quantity, then it can be suggested that the market is in equilibrium. There, if the price is much above the equilibrium, there it can be suggested that there is a surplus which leads to downward pressure on prices. Conversely, if there is a situation where the price is much below the equilibrium then there is a shortage occurs which essentially exerts upward pressure on prices, due to this the law of demand and supply intersection essentially illustrates the way the market tends to adjust towards an equilibrium which ensures a critical balance among what the customer is willing to buy and what producers are willing to (</w:t>
      </w:r>
      <w:proofErr w:type="spellStart"/>
      <w:r>
        <w:rPr>
          <w:rFonts w:ascii="Times New Roman" w:eastAsia="Times New Roman" w:hAnsi="Times New Roman" w:cs="Times New Roman"/>
          <w:sz w:val="24"/>
          <w:szCs w:val="24"/>
        </w:rPr>
        <w:t>Heien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Pompelli</w:t>
      </w:r>
      <w:proofErr w:type="spellEnd"/>
      <w:r>
        <w:rPr>
          <w:rFonts w:ascii="Times New Roman" w:eastAsia="Times New Roman" w:hAnsi="Times New Roman" w:cs="Times New Roman"/>
          <w:sz w:val="24"/>
          <w:szCs w:val="24"/>
        </w:rPr>
        <w:t xml:space="preserve">, 1989).  </w:t>
      </w:r>
      <w:r>
        <w:br w:type="page"/>
      </w:r>
    </w:p>
    <w:p w14:paraId="7AF6B2AD" w14:textId="77777777" w:rsidR="00A721E8" w:rsidRDefault="00A721E8" w:rsidP="00A721E8">
      <w:pPr>
        <w:pStyle w:val="Heading1"/>
      </w:pPr>
      <w:bookmarkStart w:id="7" w:name="_Toc153754842"/>
      <w:r>
        <w:lastRenderedPageBreak/>
        <w:t>References</w:t>
      </w:r>
      <w:bookmarkEnd w:id="7"/>
      <w:r>
        <w:t xml:space="preserve"> </w:t>
      </w:r>
    </w:p>
    <w:p w14:paraId="6531A2F6"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Aigner-</w:t>
      </w:r>
      <w:proofErr w:type="spellStart"/>
      <w:r>
        <w:rPr>
          <w:rFonts w:ascii="Times New Roman" w:eastAsia="Times New Roman" w:hAnsi="Times New Roman" w:cs="Times New Roman"/>
          <w:sz w:val="24"/>
          <w:szCs w:val="24"/>
        </w:rPr>
        <w:t>Walder</w:t>
      </w:r>
      <w:proofErr w:type="spellEnd"/>
      <w:r>
        <w:rPr>
          <w:rFonts w:ascii="Times New Roman" w:eastAsia="Times New Roman" w:hAnsi="Times New Roman" w:cs="Times New Roman"/>
          <w:sz w:val="24"/>
          <w:szCs w:val="24"/>
        </w:rPr>
        <w:t>, B. (2015) Effects of the Demographic Changes on Private Consumption: An Almost Ideal Demand System Analysis for Austria. Journal of Economic and Social Studies, 5, 1, 33-57</w:t>
      </w:r>
    </w:p>
    <w:p w14:paraId="3C45AAFB" w14:textId="77777777" w:rsidR="00A721E8" w:rsidRDefault="00A721E8" w:rsidP="00A721E8">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Andreyeva</w:t>
      </w:r>
      <w:proofErr w:type="spellEnd"/>
      <w:r>
        <w:rPr>
          <w:rFonts w:ascii="Times New Roman" w:eastAsia="Times New Roman" w:hAnsi="Times New Roman" w:cs="Times New Roman"/>
          <w:sz w:val="24"/>
          <w:szCs w:val="24"/>
        </w:rPr>
        <w:t>, T., Long, M. and Brownell, K. (2010) The Impact of Food Prices on Consumption: A Systematic Review of Research on the Price Elasticity of Demand for Food. American Journal of Public Health, 100, 2, 216-222.</w:t>
      </w:r>
    </w:p>
    <w:p w14:paraId="57BD4370"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Bagwell, K. (2005) The Economic Analysis of Advertising. Columbia University Discussion Papers No.: 050601</w:t>
      </w:r>
    </w:p>
    <w:p w14:paraId="12D0FAE1"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Baker, J. (2003) Competitive Price Discrimination: The Exercise of Market Power Without Anticompetitive Effects (Comment on Klein and Wiley). Articles in Law Reviews &amp; Other Academic Journals. Paper 278.</w:t>
      </w:r>
    </w:p>
    <w:p w14:paraId="76353F62"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Borio</w:t>
      </w:r>
      <w:proofErr w:type="spellEnd"/>
      <w:r>
        <w:rPr>
          <w:rFonts w:ascii="Times New Roman" w:eastAsia="Times New Roman" w:hAnsi="Times New Roman" w:cs="Times New Roman"/>
          <w:sz w:val="24"/>
          <w:szCs w:val="24"/>
          <w:highlight w:val="white"/>
        </w:rPr>
        <w:t xml:space="preserve">, C., (2020). The Covid-19 economic crisis: Dangerously unique. </w:t>
      </w:r>
      <w:r>
        <w:rPr>
          <w:rFonts w:ascii="Times New Roman" w:eastAsia="Times New Roman" w:hAnsi="Times New Roman" w:cs="Times New Roman"/>
          <w:i/>
          <w:sz w:val="24"/>
          <w:szCs w:val="24"/>
          <w:highlight w:val="white"/>
        </w:rPr>
        <w:t>Business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55</w:t>
      </w:r>
      <w:r>
        <w:rPr>
          <w:rFonts w:ascii="Times New Roman" w:eastAsia="Times New Roman" w:hAnsi="Times New Roman" w:cs="Times New Roman"/>
          <w:sz w:val="24"/>
          <w:szCs w:val="24"/>
          <w:highlight w:val="white"/>
        </w:rPr>
        <w:t>, pp.181-190.</w:t>
      </w:r>
    </w:p>
    <w:p w14:paraId="73CD94E6" w14:textId="77777777" w:rsidR="00A721E8" w:rsidRDefault="00A721E8" w:rsidP="00A721E8">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Cigliano</w:t>
      </w:r>
      <w:proofErr w:type="spellEnd"/>
      <w:r>
        <w:rPr>
          <w:rFonts w:ascii="Times New Roman" w:eastAsia="Times New Roman" w:hAnsi="Times New Roman" w:cs="Times New Roman"/>
          <w:sz w:val="24"/>
          <w:szCs w:val="24"/>
        </w:rPr>
        <w:t>, J. (1980) Price and Income Elasticities for Airline Travel: The North Atlantic Market, Business Economics, pp. 17–21.</w:t>
      </w:r>
    </w:p>
    <w:p w14:paraId="30D636F6"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Danylyshyn</w:t>
      </w:r>
      <w:proofErr w:type="spellEnd"/>
      <w:r>
        <w:rPr>
          <w:rFonts w:ascii="Times New Roman" w:eastAsia="Times New Roman" w:hAnsi="Times New Roman" w:cs="Times New Roman"/>
          <w:sz w:val="24"/>
          <w:szCs w:val="24"/>
          <w:highlight w:val="white"/>
        </w:rPr>
        <w:t xml:space="preserve">, B., (2020). The peculiarities of economic crisis due to COVID-19 pandemic in a developing country: case of Ukraine. </w:t>
      </w:r>
      <w:r>
        <w:rPr>
          <w:rFonts w:ascii="Times New Roman" w:eastAsia="Times New Roman" w:hAnsi="Times New Roman" w:cs="Times New Roman"/>
          <w:i/>
          <w:sz w:val="24"/>
          <w:szCs w:val="24"/>
          <w:highlight w:val="white"/>
        </w:rPr>
        <w:t>Problems and Perspectives in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18</w:t>
      </w:r>
      <w:r>
        <w:rPr>
          <w:rFonts w:ascii="Times New Roman" w:eastAsia="Times New Roman" w:hAnsi="Times New Roman" w:cs="Times New Roman"/>
          <w:sz w:val="24"/>
          <w:szCs w:val="24"/>
          <w:highlight w:val="white"/>
        </w:rPr>
        <w:t>(2), pp.13-22.</w:t>
      </w:r>
    </w:p>
    <w:p w14:paraId="25075B81" w14:textId="77777777" w:rsidR="00A721E8" w:rsidRDefault="00A721E8" w:rsidP="00A721E8">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Ellickson</w:t>
      </w:r>
      <w:proofErr w:type="spellEnd"/>
      <w:r>
        <w:rPr>
          <w:rFonts w:ascii="Times New Roman" w:eastAsia="Times New Roman" w:hAnsi="Times New Roman" w:cs="Times New Roman"/>
          <w:sz w:val="24"/>
          <w:szCs w:val="24"/>
        </w:rPr>
        <w:t xml:space="preserve">, P. (2013) Market Structure and Performance. International </w:t>
      </w:r>
      <w:proofErr w:type="spellStart"/>
      <w:r>
        <w:rPr>
          <w:rFonts w:ascii="Times New Roman" w:eastAsia="Times New Roman" w:hAnsi="Times New Roman" w:cs="Times New Roman"/>
          <w:sz w:val="24"/>
          <w:szCs w:val="24"/>
        </w:rPr>
        <w:t>Encyclopedia</w:t>
      </w:r>
      <w:proofErr w:type="spellEnd"/>
      <w:r>
        <w:rPr>
          <w:rFonts w:ascii="Times New Roman" w:eastAsia="Times New Roman" w:hAnsi="Times New Roman" w:cs="Times New Roman"/>
          <w:sz w:val="24"/>
          <w:szCs w:val="24"/>
        </w:rPr>
        <w:t xml:space="preserve"> of the Social &amp;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Sciences, Forthcoming; Simon School Working Paper No. 13-21</w:t>
      </w:r>
    </w:p>
    <w:p w14:paraId="264E1910"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Foot, D. and Gomez, R. (2006) Population aging and sectorial growth: the case study of the UK, 2006- 2026. OJBE, 5:1</w:t>
      </w:r>
    </w:p>
    <w:p w14:paraId="1D24534E"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Gandasari</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Dwidienawati</w:t>
      </w:r>
      <w:proofErr w:type="spellEnd"/>
      <w:r>
        <w:rPr>
          <w:rFonts w:ascii="Times New Roman" w:eastAsia="Times New Roman" w:hAnsi="Times New Roman" w:cs="Times New Roman"/>
          <w:sz w:val="24"/>
          <w:szCs w:val="24"/>
          <w:highlight w:val="white"/>
        </w:rPr>
        <w:t xml:space="preserve">, D., (2020). Content analysis of social and economic issues in Indonesia during the COVID-19 pandemic. </w:t>
      </w:r>
      <w:proofErr w:type="spellStart"/>
      <w:r>
        <w:rPr>
          <w:rFonts w:ascii="Times New Roman" w:eastAsia="Times New Roman" w:hAnsi="Times New Roman" w:cs="Times New Roman"/>
          <w:i/>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w:t>
      </w:r>
      <w:r>
        <w:rPr>
          <w:rFonts w:ascii="Times New Roman" w:eastAsia="Times New Roman" w:hAnsi="Times New Roman" w:cs="Times New Roman"/>
          <w:sz w:val="24"/>
          <w:szCs w:val="24"/>
          <w:highlight w:val="white"/>
        </w:rPr>
        <w:t>(11).</w:t>
      </w:r>
    </w:p>
    <w:p w14:paraId="159C9EAC"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Gopalan, H.S. and </w:t>
      </w:r>
      <w:proofErr w:type="spellStart"/>
      <w:r>
        <w:rPr>
          <w:rFonts w:ascii="Times New Roman" w:eastAsia="Times New Roman" w:hAnsi="Times New Roman" w:cs="Times New Roman"/>
          <w:sz w:val="24"/>
          <w:szCs w:val="24"/>
          <w:highlight w:val="white"/>
        </w:rPr>
        <w:t>Misra</w:t>
      </w:r>
      <w:proofErr w:type="spellEnd"/>
      <w:r>
        <w:rPr>
          <w:rFonts w:ascii="Times New Roman" w:eastAsia="Times New Roman" w:hAnsi="Times New Roman" w:cs="Times New Roman"/>
          <w:sz w:val="24"/>
          <w:szCs w:val="24"/>
          <w:highlight w:val="white"/>
        </w:rPr>
        <w:t xml:space="preserve">, A., (2020). COVID-19 pandemic and challenges for socio-economic issues, healthcare, and National Health Programs in India. </w:t>
      </w:r>
      <w:r>
        <w:rPr>
          <w:rFonts w:ascii="Times New Roman" w:eastAsia="Times New Roman" w:hAnsi="Times New Roman" w:cs="Times New Roman"/>
          <w:i/>
          <w:sz w:val="24"/>
          <w:szCs w:val="24"/>
          <w:highlight w:val="white"/>
        </w:rPr>
        <w:t>Diabetes &amp; Metabolic Syndrome: Clinical Research &amp;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(5), pp.757-759.</w:t>
      </w:r>
    </w:p>
    <w:p w14:paraId="347FDCF7"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Griffith, G. (2003) The Impact of Supermarkets on Farm Suppliers. The Australian Economic Review, 37, 3, 329–336</w:t>
      </w:r>
    </w:p>
    <w:p w14:paraId="284CB737" w14:textId="77777777" w:rsidR="00A721E8" w:rsidRDefault="00A721E8" w:rsidP="00A721E8">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Heien</w:t>
      </w:r>
      <w:proofErr w:type="spellEnd"/>
      <w:r>
        <w:rPr>
          <w:rFonts w:ascii="Times New Roman" w:eastAsia="Times New Roman" w:hAnsi="Times New Roman" w:cs="Times New Roman"/>
          <w:sz w:val="24"/>
          <w:szCs w:val="24"/>
        </w:rPr>
        <w:t xml:space="preserve">, D. and </w:t>
      </w:r>
      <w:proofErr w:type="spellStart"/>
      <w:r>
        <w:rPr>
          <w:rFonts w:ascii="Times New Roman" w:eastAsia="Times New Roman" w:hAnsi="Times New Roman" w:cs="Times New Roman"/>
          <w:sz w:val="24"/>
          <w:szCs w:val="24"/>
        </w:rPr>
        <w:t>Pompelli</w:t>
      </w:r>
      <w:proofErr w:type="spellEnd"/>
      <w:r>
        <w:rPr>
          <w:rFonts w:ascii="Times New Roman" w:eastAsia="Times New Roman" w:hAnsi="Times New Roman" w:cs="Times New Roman"/>
          <w:sz w:val="24"/>
          <w:szCs w:val="24"/>
        </w:rPr>
        <w:t>, G. (1989) The Demand for Alcoholic Beverages: Economic and Demographic Effects, Southern Economic Journal, pp. 759–769.</w:t>
      </w:r>
    </w:p>
    <w:p w14:paraId="221D7766"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(2015) GENERAL ASSESSMENT OF THE MACROECONOMIC SITUATION. OECD Economic Outlook Volume 2015/1 </w:t>
      </w:r>
      <w:proofErr w:type="spellStart"/>
      <w:r>
        <w:rPr>
          <w:rFonts w:ascii="Times New Roman" w:eastAsia="Times New Roman" w:hAnsi="Times New Roman" w:cs="Times New Roman"/>
          <w:sz w:val="24"/>
          <w:szCs w:val="24"/>
        </w:rPr>
        <w:t>Osadiya</w:t>
      </w:r>
      <w:proofErr w:type="spellEnd"/>
      <w:r>
        <w:rPr>
          <w:rFonts w:ascii="Times New Roman" w:eastAsia="Times New Roman" w:hAnsi="Times New Roman" w:cs="Times New Roman"/>
          <w:sz w:val="24"/>
          <w:szCs w:val="24"/>
        </w:rPr>
        <w:t xml:space="preserve"> T. (2023), Introduction to Economics. Amazon</w:t>
      </w:r>
    </w:p>
    <w:p w14:paraId="5F7A434B"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OECD (2015), OECD Employment Outlook 2015, OECD Publishing, Paris. Available at: http://ifuturo.org/documentacion/Employment%20outlook%202015.pdf</w:t>
      </w:r>
    </w:p>
    <w:p w14:paraId="707479C5"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Ozili</w:t>
      </w:r>
      <w:proofErr w:type="spellEnd"/>
      <w:r>
        <w:rPr>
          <w:rFonts w:ascii="Times New Roman" w:eastAsia="Times New Roman" w:hAnsi="Times New Roman" w:cs="Times New Roman"/>
          <w:sz w:val="24"/>
          <w:szCs w:val="24"/>
          <w:highlight w:val="white"/>
        </w:rPr>
        <w:t xml:space="preserve">, P.K., (2021). Covid-19 pandemic and economic crisis: The Nigerian experience and structural causes. </w:t>
      </w:r>
      <w:r>
        <w:rPr>
          <w:rFonts w:ascii="Times New Roman" w:eastAsia="Times New Roman" w:hAnsi="Times New Roman" w:cs="Times New Roman"/>
          <w:i/>
          <w:sz w:val="24"/>
          <w:szCs w:val="24"/>
          <w:highlight w:val="white"/>
        </w:rPr>
        <w:t>Journal of Economic and Administrative Sciences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37</w:t>
      </w:r>
      <w:r>
        <w:rPr>
          <w:rFonts w:ascii="Times New Roman" w:eastAsia="Times New Roman" w:hAnsi="Times New Roman" w:cs="Times New Roman"/>
          <w:sz w:val="24"/>
          <w:szCs w:val="24"/>
          <w:highlight w:val="white"/>
        </w:rPr>
        <w:t>(4), pp.401-418.</w:t>
      </w:r>
    </w:p>
    <w:p w14:paraId="3F707F7D"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Rauch, D. and </w:t>
      </w:r>
      <w:proofErr w:type="spellStart"/>
      <w:r>
        <w:rPr>
          <w:rFonts w:ascii="Times New Roman" w:eastAsia="Times New Roman" w:hAnsi="Times New Roman" w:cs="Times New Roman"/>
          <w:sz w:val="24"/>
          <w:szCs w:val="24"/>
        </w:rPr>
        <w:t>Schleicher</w:t>
      </w:r>
      <w:proofErr w:type="spellEnd"/>
      <w:r>
        <w:rPr>
          <w:rFonts w:ascii="Times New Roman" w:eastAsia="Times New Roman" w:hAnsi="Times New Roman" w:cs="Times New Roman"/>
          <w:sz w:val="24"/>
          <w:szCs w:val="24"/>
        </w:rPr>
        <w:t xml:space="preserve">, D. (2015) Like Uber, But for Local Governmental Policy: The Future of Local Regulation of the 'Sharing Economy'. George Mason Law &amp; Economics Research Paper No. 15-01. Available at: </w:t>
      </w:r>
      <w:hyperlink r:id="rId4">
        <w:r>
          <w:rPr>
            <w:rFonts w:ascii="Times New Roman" w:eastAsia="Times New Roman" w:hAnsi="Times New Roman" w:cs="Times New Roman"/>
            <w:color w:val="1155CC"/>
            <w:sz w:val="24"/>
            <w:szCs w:val="24"/>
            <w:u w:val="single"/>
          </w:rPr>
          <w:t>http://ssrn.com/abstract=2549919</w:t>
        </w:r>
      </w:hyperlink>
      <w:r>
        <w:rPr>
          <w:rFonts w:ascii="Times New Roman" w:eastAsia="Times New Roman" w:hAnsi="Times New Roman" w:cs="Times New Roman"/>
          <w:sz w:val="24"/>
          <w:szCs w:val="24"/>
        </w:rPr>
        <w:t xml:space="preserve"> </w:t>
      </w:r>
    </w:p>
    <w:p w14:paraId="59D7C13D" w14:textId="77777777" w:rsidR="00A721E8" w:rsidRDefault="00A721E8" w:rsidP="00A721E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Shapiro, M. (1987) Measuring Market Power in U.S. Industry, NBER Working Paper, No. 2212. </w:t>
      </w:r>
    </w:p>
    <w:p w14:paraId="451D3167"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Sharma, </w:t>
      </w:r>
      <w:proofErr w:type="gramStart"/>
      <w:r>
        <w:rPr>
          <w:rFonts w:ascii="Times New Roman" w:eastAsia="Times New Roman" w:hAnsi="Times New Roman" w:cs="Times New Roman"/>
          <w:sz w:val="24"/>
          <w:szCs w:val="24"/>
          <w:highlight w:val="white"/>
        </w:rPr>
        <w:t>A.</w:t>
      </w:r>
      <w:proofErr w:type="gramEnd"/>
      <w:r>
        <w:rPr>
          <w:rFonts w:ascii="Times New Roman" w:eastAsia="Times New Roman" w:hAnsi="Times New Roman" w:cs="Times New Roman"/>
          <w:sz w:val="24"/>
          <w:szCs w:val="24"/>
          <w:highlight w:val="white"/>
        </w:rPr>
        <w:t xml:space="preserve"> and Borah, S.B., (2020). Covid-19 and domestic violence: an indirect path to social and economic crisis. </w:t>
      </w:r>
      <w:r>
        <w:rPr>
          <w:rFonts w:ascii="Times New Roman" w:eastAsia="Times New Roman" w:hAnsi="Times New Roman" w:cs="Times New Roman"/>
          <w:i/>
          <w:sz w:val="24"/>
          <w:szCs w:val="24"/>
          <w:highlight w:val="white"/>
        </w:rPr>
        <w:t>Journal of family violence</w:t>
      </w:r>
      <w:r>
        <w:rPr>
          <w:rFonts w:ascii="Times New Roman" w:eastAsia="Times New Roman" w:hAnsi="Times New Roman" w:cs="Times New Roman"/>
          <w:sz w:val="24"/>
          <w:szCs w:val="24"/>
          <w:highlight w:val="white"/>
        </w:rPr>
        <w:t>, pp.1-7.</w:t>
      </w:r>
    </w:p>
    <w:p w14:paraId="0BFD1A02" w14:textId="77777777" w:rsidR="00A721E8" w:rsidRDefault="00A721E8" w:rsidP="00A721E8">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Wang, C., Wang, D., Abbas, J., Duan, K. and Mubeen, R., (2021). Global financial crisis, smart lockdown strategies, and the COVID-19 </w:t>
      </w:r>
      <w:proofErr w:type="spellStart"/>
      <w:r>
        <w:rPr>
          <w:rFonts w:ascii="Times New Roman" w:eastAsia="Times New Roman" w:hAnsi="Times New Roman" w:cs="Times New Roman"/>
          <w:sz w:val="24"/>
          <w:szCs w:val="24"/>
          <w:highlight w:val="white"/>
        </w:rPr>
        <w:t>spillover</w:t>
      </w:r>
      <w:proofErr w:type="spellEnd"/>
      <w:r>
        <w:rPr>
          <w:rFonts w:ascii="Times New Roman" w:eastAsia="Times New Roman" w:hAnsi="Times New Roman" w:cs="Times New Roman"/>
          <w:sz w:val="24"/>
          <w:szCs w:val="24"/>
          <w:highlight w:val="white"/>
        </w:rPr>
        <w:t xml:space="preserve"> impacts: A global perspective implications from Southeast Asia. </w:t>
      </w:r>
      <w:r>
        <w:rPr>
          <w:rFonts w:ascii="Times New Roman" w:eastAsia="Times New Roman" w:hAnsi="Times New Roman" w:cs="Times New Roman"/>
          <w:i/>
          <w:sz w:val="24"/>
          <w:szCs w:val="24"/>
          <w:highlight w:val="white"/>
        </w:rPr>
        <w:t>Frontiers in Psychiatry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p.643783.</w:t>
      </w:r>
    </w:p>
    <w:p w14:paraId="07DB6D30" w14:textId="77777777" w:rsidR="00A721E8" w:rsidRDefault="00A721E8" w:rsidP="00A721E8">
      <w:pPr>
        <w:pStyle w:val="Normal1"/>
        <w:spacing w:line="360" w:lineRule="auto"/>
        <w:jc w:val="both"/>
        <w:rPr>
          <w:rFonts w:ascii="Times New Roman" w:eastAsia="Times New Roman" w:hAnsi="Times New Roman" w:cs="Times New Roman"/>
          <w:b/>
          <w:sz w:val="24"/>
          <w:szCs w:val="24"/>
        </w:rPr>
      </w:pPr>
    </w:p>
    <w:p w14:paraId="07F86F3B" w14:textId="77777777" w:rsidR="00A721E8" w:rsidRDefault="00A721E8" w:rsidP="00A721E8">
      <w:pPr>
        <w:pStyle w:val="Normal1"/>
        <w:rPr>
          <w:rFonts w:ascii="Times New Roman" w:eastAsia="Times New Roman" w:hAnsi="Times New Roman" w:cs="Times New Roman"/>
          <w:b/>
          <w:sz w:val="32"/>
          <w:szCs w:val="32"/>
        </w:rPr>
      </w:pPr>
    </w:p>
    <w:p w14:paraId="79A338F5" w14:textId="77777777" w:rsidR="00A721E8" w:rsidRDefault="00A721E8"/>
    <w:sectPr w:rsidR="00A721E8" w:rsidSect="00385112">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124FA" w14:textId="77777777" w:rsidR="002B4D4C"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195647"/>
      <w:docPartObj>
        <w:docPartGallery w:val="Page Numbers (Bottom of Page)"/>
        <w:docPartUnique/>
      </w:docPartObj>
    </w:sdtPr>
    <w:sdtContent>
      <w:p w14:paraId="272D52AD" w14:textId="77777777" w:rsidR="00385112"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C97438" w14:textId="77777777" w:rsidR="00385112"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B9312" w14:textId="77777777" w:rsidR="002B4D4C"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FE507" w14:textId="77777777" w:rsidR="002B4D4C"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7196D" w14:textId="77777777" w:rsidR="002B4D4C"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BF1113" w14:textId="77777777" w:rsidR="002B4D4C"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1E8"/>
    <w:rsid w:val="00A72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B76C"/>
  <w15:chartTrackingRefBased/>
  <w15:docId w15:val="{4B6DDD14-A54A-F340-B6F5-5858C9C0F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1E8"/>
    <w:pPr>
      <w:spacing w:line="276" w:lineRule="auto"/>
    </w:pPr>
    <w:rPr>
      <w:rFonts w:ascii="Arial" w:eastAsia="Arial" w:hAnsi="Arial" w:cs="Arial"/>
      <w:kern w:val="0"/>
      <w:sz w:val="22"/>
      <w:szCs w:val="22"/>
      <w:lang w:bidi="bn-IN"/>
      <w14:ligatures w14:val="none"/>
    </w:rPr>
  </w:style>
  <w:style w:type="paragraph" w:styleId="Heading1">
    <w:name w:val="heading 1"/>
    <w:basedOn w:val="Normal1"/>
    <w:next w:val="Normal1"/>
    <w:link w:val="Heading1Char"/>
    <w:rsid w:val="00A721E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link w:val="Heading2Char"/>
    <w:rsid w:val="00A721E8"/>
    <w:pPr>
      <w:keepNext/>
      <w:keepLines/>
      <w:spacing w:before="360" w:after="120" w:line="360" w:lineRule="auto"/>
      <w:jc w:val="both"/>
      <w:outlineLvl w:val="1"/>
    </w:pPr>
    <w:rPr>
      <w:rFonts w:ascii="Times New Roman" w:hAnsi="Times New Roman"/>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721E8"/>
    <w:rPr>
      <w:rFonts w:ascii="Times New Roman" w:eastAsia="Arial" w:hAnsi="Times New Roman" w:cs="Arial"/>
      <w:b/>
      <w:kern w:val="0"/>
      <w:szCs w:val="40"/>
      <w:lang w:bidi="bn-IN"/>
      <w14:ligatures w14:val="none"/>
    </w:rPr>
  </w:style>
  <w:style w:type="character" w:customStyle="1" w:styleId="Heading2Char">
    <w:name w:val="Heading 2 Char"/>
    <w:basedOn w:val="DefaultParagraphFont"/>
    <w:link w:val="Heading2"/>
    <w:rsid w:val="00A721E8"/>
    <w:rPr>
      <w:rFonts w:ascii="Times New Roman" w:eastAsia="Arial" w:hAnsi="Times New Roman" w:cs="Arial"/>
      <w:b/>
      <w:i/>
      <w:kern w:val="0"/>
      <w:szCs w:val="32"/>
      <w:lang w:bidi="bn-IN"/>
      <w14:ligatures w14:val="none"/>
    </w:rPr>
  </w:style>
  <w:style w:type="paragraph" w:customStyle="1" w:styleId="Normal1">
    <w:name w:val="Normal1"/>
    <w:rsid w:val="00A721E8"/>
    <w:pPr>
      <w:spacing w:line="276" w:lineRule="auto"/>
    </w:pPr>
    <w:rPr>
      <w:rFonts w:ascii="Arial" w:eastAsia="Arial" w:hAnsi="Arial" w:cs="Arial"/>
      <w:kern w:val="0"/>
      <w:sz w:val="22"/>
      <w:szCs w:val="22"/>
      <w:lang w:bidi="bn-IN"/>
      <w14:ligatures w14:val="none"/>
    </w:rPr>
  </w:style>
  <w:style w:type="paragraph" w:styleId="Header">
    <w:name w:val="header"/>
    <w:basedOn w:val="Normal"/>
    <w:link w:val="HeaderChar"/>
    <w:uiPriority w:val="99"/>
    <w:unhideWhenUsed/>
    <w:rsid w:val="00A721E8"/>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A721E8"/>
    <w:rPr>
      <w:rFonts w:ascii="Arial" w:eastAsia="Arial" w:hAnsi="Arial" w:cs="Arial"/>
      <w:kern w:val="0"/>
      <w:sz w:val="22"/>
      <w:szCs w:val="28"/>
      <w:lang w:bidi="bn-IN"/>
      <w14:ligatures w14:val="none"/>
    </w:rPr>
  </w:style>
  <w:style w:type="paragraph" w:styleId="Footer">
    <w:name w:val="footer"/>
    <w:basedOn w:val="Normal"/>
    <w:link w:val="FooterChar"/>
    <w:uiPriority w:val="99"/>
    <w:unhideWhenUsed/>
    <w:rsid w:val="00A721E8"/>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A721E8"/>
    <w:rPr>
      <w:rFonts w:ascii="Arial" w:eastAsia="Arial" w:hAnsi="Arial" w:cs="Arial"/>
      <w:kern w:val="0"/>
      <w:sz w:val="22"/>
      <w:szCs w:val="28"/>
      <w:lang w:bidi="bn-IN"/>
      <w14:ligatures w14:val="none"/>
    </w:rPr>
  </w:style>
  <w:style w:type="paragraph" w:styleId="TOCHeading">
    <w:name w:val="TOC Heading"/>
    <w:basedOn w:val="Heading1"/>
    <w:next w:val="Normal"/>
    <w:uiPriority w:val="39"/>
    <w:semiHidden/>
    <w:unhideWhenUsed/>
    <w:qFormat/>
    <w:rsid w:val="00A721E8"/>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bidi="ar-SA"/>
    </w:rPr>
  </w:style>
  <w:style w:type="paragraph" w:styleId="TOC1">
    <w:name w:val="toc 1"/>
    <w:basedOn w:val="Normal"/>
    <w:next w:val="Normal"/>
    <w:autoRedefine/>
    <w:uiPriority w:val="39"/>
    <w:unhideWhenUsed/>
    <w:rsid w:val="00A721E8"/>
    <w:pPr>
      <w:spacing w:after="100"/>
    </w:pPr>
    <w:rPr>
      <w:szCs w:val="28"/>
    </w:rPr>
  </w:style>
  <w:style w:type="paragraph" w:styleId="TOC2">
    <w:name w:val="toc 2"/>
    <w:basedOn w:val="Normal"/>
    <w:next w:val="Normal"/>
    <w:autoRedefine/>
    <w:uiPriority w:val="39"/>
    <w:unhideWhenUsed/>
    <w:rsid w:val="00A721E8"/>
    <w:pPr>
      <w:spacing w:after="100"/>
      <w:ind w:left="220"/>
    </w:pPr>
    <w:rPr>
      <w:szCs w:val="28"/>
    </w:rPr>
  </w:style>
  <w:style w:type="character" w:styleId="Hyperlink">
    <w:name w:val="Hyperlink"/>
    <w:basedOn w:val="DefaultParagraphFont"/>
    <w:uiPriority w:val="99"/>
    <w:unhideWhenUsed/>
    <w:rsid w:val="00A72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hyperlink" Target="http://ssrn.com/abstract=2549919" TargetMode="Externa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3199</Words>
  <Characters>18240</Characters>
  <Application>Microsoft Office Word</Application>
  <DocSecurity>0</DocSecurity>
  <Lines>152</Lines>
  <Paragraphs>42</Paragraphs>
  <ScaleCrop>false</ScaleCrop>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1</cp:revision>
  <dcterms:created xsi:type="dcterms:W3CDTF">2023-12-20T09:37:00Z</dcterms:created>
  <dcterms:modified xsi:type="dcterms:W3CDTF">2023-12-20T09:39:00Z</dcterms:modified>
</cp:coreProperties>
</file>