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14F53" w14:textId="38025E9C" w:rsidR="00DD16C7" w:rsidRDefault="005E2E5E">
      <w:pPr>
        <w:pStyle w:val="BlockText"/>
        <w:rPr>
          <w:sz w:val="22"/>
          <w:szCs w:val="16"/>
        </w:rPr>
      </w:pPr>
      <w:r>
        <w:rPr>
          <w:noProof/>
        </w:rPr>
        <mc:AlternateContent>
          <mc:Choice Requires="wps">
            <w:drawing>
              <wp:anchor distT="0" distB="0" distL="114300" distR="114300" simplePos="0" relativeHeight="251669504" behindDoc="0" locked="0" layoutInCell="1" allowOverlap="1" wp14:anchorId="2F2EDA7B" wp14:editId="6194AE79">
                <wp:simplePos x="0" y="0"/>
                <wp:positionH relativeFrom="column">
                  <wp:posOffset>-137309</wp:posOffset>
                </wp:positionH>
                <wp:positionV relativeFrom="paragraph">
                  <wp:posOffset>1695450</wp:posOffset>
                </wp:positionV>
                <wp:extent cx="4356847" cy="36307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356847" cy="363071"/>
                        </a:xfrm>
                        <a:prstGeom prst="rect">
                          <a:avLst/>
                        </a:prstGeom>
                        <a:noFill/>
                        <a:ln>
                          <a:noFill/>
                        </a:ln>
                      </wps:spPr>
                      <wps:txbx>
                        <w:txbxContent>
                          <w:p w14:paraId="27866C59" w14:textId="2BC6ED0B" w:rsidR="005E2E5E" w:rsidRPr="005E2E5E" w:rsidRDefault="005E2E5E" w:rsidP="005E2E5E">
                            <w:pPr>
                              <w:pStyle w:val="BlockText"/>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2E5E">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w:t>
                            </w:r>
                            <w:r w:rsidR="002C5683">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5E2E5E">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ressing the</w:t>
                            </w:r>
                            <w:r w:rsidR="00A346BA">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court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EDA7B" id="_x0000_t202" coordsize="21600,21600" o:spt="202" path="m,l,21600r21600,l21600,xe">
                <v:stroke joinstyle="miter"/>
                <v:path gradientshapeok="t" o:connecttype="rect"/>
              </v:shapetype>
              <v:shape id="Text Box 10" o:spid="_x0000_s1026" type="#_x0000_t202" style="position:absolute;margin-left:-10.8pt;margin-top:133.5pt;width:343.05pt;height:2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" filled="f" stroked="f">
                <v:fill o:detectmouseclick="t"/>
                <v:textbox>
                  <w:txbxContent>
                    <w:p w14:paraId="27866C59" w14:textId="2BC6ED0B" w:rsidR="005E2E5E" w:rsidRPr="005E2E5E" w:rsidRDefault="005E2E5E" w:rsidP="005E2E5E">
                      <w:pPr>
                        <w:pStyle w:val="BlockText"/>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2E5E">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w:t>
                      </w:r>
                      <w:r w:rsidR="002C5683">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5E2E5E">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ressing the</w:t>
                      </w:r>
                      <w:r w:rsidR="00A346BA">
                        <w:rPr>
                          <w:noProof/>
                          <w:color w:val="6CA800" w:themeColor="accent1"/>
                          <w:sz w:val="32"/>
                          <w:szCs w:val="32"/>
                          <w:u w:val="single"/>
                          <w:lang w:val="en-GB" w:eastAsia="zh-CN" w:bidi="he-I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court</w:t>
                      </w:r>
                    </w:p>
                  </w:txbxContent>
                </v:textbox>
              </v:shape>
            </w:pict>
          </mc:Fallback>
        </mc:AlternateContent>
      </w:r>
      <w:r w:rsidR="005F3121">
        <w:rPr>
          <w:noProof/>
          <w:lang w:eastAsia="zh-CN" w:bidi="he-IL"/>
        </w:rPr>
        <mc:AlternateContent>
          <mc:Choice Requires="wps">
            <w:drawing>
              <wp:anchor distT="0" distB="0" distL="0" distR="0" simplePos="0" relativeHeight="251661312" behindDoc="0" locked="0" layoutInCell="1" allowOverlap="0" wp14:anchorId="290A6BAE" wp14:editId="1A265E9E">
                <wp:simplePos x="0" y="0"/>
                <wp:positionH relativeFrom="page">
                  <wp:posOffset>0</wp:posOffset>
                </wp:positionH>
                <wp:positionV relativeFrom="page">
                  <wp:posOffset>2636520</wp:posOffset>
                </wp:positionV>
                <wp:extent cx="2148840" cy="8001000"/>
                <wp:effectExtent l="0" t="0" r="0" b="0"/>
                <wp:wrapSquare wrapText="bothSides"/>
                <wp:docPr id="3" name="Text Box 3" title="Side bar"/>
                <wp:cNvGraphicFramePr/>
                <a:graphic xmlns:a="http://schemas.openxmlformats.org/drawingml/2006/main">
                  <a:graphicData uri="http://schemas.microsoft.com/office/word/2010/wordprocessingShape">
                    <wps:wsp>
                      <wps:cNvSpPr txBox="1"/>
                      <wps:spPr>
                        <a:xfrm>
                          <a:off x="0" y="0"/>
                          <a:ext cx="2148840" cy="800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47AB1" w14:textId="77777777" w:rsidR="007357F1" w:rsidRDefault="005F3121" w:rsidP="00291FE1">
                            <w:pPr>
                              <w:pStyle w:val="Quote"/>
                              <w:jc w:val="left"/>
                              <w:rPr>
                                <w:u w:val="single"/>
                                <w:lang w:val="en-GB" w:bidi="en-GB"/>
                              </w:rPr>
                            </w:pPr>
                            <w:r w:rsidRPr="00F27CE4">
                              <w:rPr>
                                <w:u w:val="single"/>
                                <w:lang w:val="en-GB" w:bidi="en-GB"/>
                              </w:rPr>
                              <w:t>Dress for success</w:t>
                            </w:r>
                          </w:p>
                          <w:p w14:paraId="008899F3" w14:textId="6222F5F8" w:rsidR="00722108" w:rsidRPr="00580C5A" w:rsidRDefault="007357F1" w:rsidP="00291FE1">
                            <w:pPr>
                              <w:pStyle w:val="Quote"/>
                              <w:jc w:val="left"/>
                              <w:rPr>
                                <w:u w:val="single"/>
                                <w:lang w:val="en-GB" w:bidi="en-GB"/>
                              </w:rPr>
                            </w:pPr>
                            <w:r w:rsidRPr="007357F1">
                              <w:rPr>
                                <w:i w:val="0"/>
                                <w:iCs w:val="0"/>
                                <w:sz w:val="22"/>
                                <w:szCs w:val="16"/>
                                <w:lang w:val="en-GB" w:bidi="en-GB"/>
                              </w:rPr>
                              <w:t>In</w:t>
                            </w:r>
                            <w:r w:rsidRPr="00CF2A18">
                              <w:rPr>
                                <w:lang w:val="en-GB" w:bidi="en-GB"/>
                              </w:rPr>
                              <w:t xml:space="preserve"> </w:t>
                            </w:r>
                            <w:r w:rsidR="00F819B2" w:rsidRPr="00CF2A18">
                              <w:rPr>
                                <w:i w:val="0"/>
                                <w:iCs w:val="0"/>
                                <w:sz w:val="22"/>
                                <w:szCs w:val="16"/>
                                <w:lang w:val="en-GB" w:bidi="en-GB"/>
                              </w:rPr>
                              <w:t>court</w:t>
                            </w:r>
                            <w:r w:rsidR="00F819B2" w:rsidRPr="0079642A">
                              <w:rPr>
                                <w:i w:val="0"/>
                                <w:iCs w:val="0"/>
                                <w:sz w:val="22"/>
                                <w:szCs w:val="16"/>
                                <w:lang w:val="en-GB" w:bidi="en-GB"/>
                              </w:rPr>
                              <w:t xml:space="preserve">, it is important to </w:t>
                            </w:r>
                            <w:r w:rsidR="00F6758E" w:rsidRPr="0079642A">
                              <w:rPr>
                                <w:i w:val="0"/>
                                <w:iCs w:val="0"/>
                                <w:sz w:val="22"/>
                                <w:szCs w:val="16"/>
                                <w:lang w:val="en-GB" w:bidi="en-GB"/>
                              </w:rPr>
                              <w:t xml:space="preserve">wear </w:t>
                            </w:r>
                            <w:r w:rsidR="00066D21" w:rsidRPr="0079642A">
                              <w:rPr>
                                <w:i w:val="0"/>
                                <w:iCs w:val="0"/>
                                <w:sz w:val="22"/>
                                <w:szCs w:val="16"/>
                                <w:lang w:val="en-GB" w:bidi="en-GB"/>
                              </w:rPr>
                              <w:t xml:space="preserve">smart </w:t>
                            </w:r>
                            <w:r w:rsidR="00635580" w:rsidRPr="0079642A">
                              <w:rPr>
                                <w:i w:val="0"/>
                                <w:iCs w:val="0"/>
                                <w:sz w:val="22"/>
                                <w:szCs w:val="16"/>
                                <w:lang w:val="en-GB" w:bidi="en-GB"/>
                              </w:rPr>
                              <w:t>clothing</w:t>
                            </w:r>
                            <w:r w:rsidR="002D797B">
                              <w:rPr>
                                <w:i w:val="0"/>
                                <w:iCs w:val="0"/>
                                <w:sz w:val="22"/>
                                <w:szCs w:val="16"/>
                                <w:lang w:val="en-GB" w:bidi="en-GB"/>
                              </w:rPr>
                              <w:t xml:space="preserve"> to gain trust and earn respec</w:t>
                            </w:r>
                            <w:r w:rsidR="00CF2A18">
                              <w:rPr>
                                <w:i w:val="0"/>
                                <w:iCs w:val="0"/>
                                <w:sz w:val="22"/>
                                <w:szCs w:val="16"/>
                                <w:lang w:val="en-GB" w:bidi="en-GB"/>
                              </w:rPr>
                              <w:t>t</w:t>
                            </w:r>
                            <w:sdt>
                              <w:sdtPr>
                                <w:rPr>
                                  <w:i w:val="0"/>
                                  <w:iCs w:val="0"/>
                                  <w:sz w:val="22"/>
                                  <w:szCs w:val="16"/>
                                  <w:lang w:val="en-GB" w:bidi="en-GB"/>
                                </w:rPr>
                                <w:id w:val="-1892109811"/>
                                <w:citation/>
                              </w:sdtPr>
                              <w:sdtContent>
                                <w:r w:rsidR="00A07762">
                                  <w:rPr>
                                    <w:i w:val="0"/>
                                    <w:iCs w:val="0"/>
                                    <w:sz w:val="22"/>
                                    <w:szCs w:val="16"/>
                                    <w:lang w:val="en-GB" w:bidi="en-GB"/>
                                  </w:rPr>
                                  <w:fldChar w:fldCharType="begin"/>
                                </w:r>
                                <w:r w:rsidR="00E64BA3">
                                  <w:rPr>
                                    <w:i w:val="0"/>
                                    <w:iCs w:val="0"/>
                                    <w:sz w:val="22"/>
                                    <w:szCs w:val="16"/>
                                    <w:lang w:val="en-GB" w:bidi="en-GB"/>
                                  </w:rPr>
                                  <w:instrText xml:space="preserve">CITATION Thete \l 2057 </w:instrText>
                                </w:r>
                                <w:r w:rsidR="00A07762">
                                  <w:rPr>
                                    <w:i w:val="0"/>
                                    <w:iCs w:val="0"/>
                                    <w:sz w:val="22"/>
                                    <w:szCs w:val="16"/>
                                    <w:lang w:val="en-GB" w:bidi="en-GB"/>
                                  </w:rPr>
                                  <w:fldChar w:fldCharType="separate"/>
                                </w:r>
                                <w:r w:rsidR="00E64BA3">
                                  <w:rPr>
                                    <w:i w:val="0"/>
                                    <w:iCs w:val="0"/>
                                    <w:noProof/>
                                    <w:sz w:val="22"/>
                                    <w:szCs w:val="16"/>
                                    <w:lang w:val="en-GB" w:bidi="en-GB"/>
                                  </w:rPr>
                                  <w:t xml:space="preserve"> </w:t>
                                </w:r>
                                <w:r w:rsidR="00E64BA3" w:rsidRPr="00E64BA3">
                                  <w:rPr>
                                    <w:noProof/>
                                    <w:sz w:val="22"/>
                                    <w:szCs w:val="16"/>
                                    <w:lang w:val="en-GB" w:bidi="en-GB"/>
                                  </w:rPr>
                                  <w:t>(The University of Law, 2022)</w:t>
                                </w:r>
                                <w:r w:rsidR="00A07762">
                                  <w:rPr>
                                    <w:i w:val="0"/>
                                    <w:iCs w:val="0"/>
                                    <w:sz w:val="22"/>
                                    <w:szCs w:val="16"/>
                                    <w:lang w:val="en-GB" w:bidi="en-GB"/>
                                  </w:rPr>
                                  <w:fldChar w:fldCharType="end"/>
                                </w:r>
                              </w:sdtContent>
                            </w:sdt>
                            <w:r w:rsidR="00635580" w:rsidRPr="0079642A">
                              <w:rPr>
                                <w:i w:val="0"/>
                                <w:iCs w:val="0"/>
                                <w:sz w:val="22"/>
                                <w:szCs w:val="16"/>
                                <w:lang w:val="en-GB" w:bidi="en-GB"/>
                              </w:rPr>
                              <w:t xml:space="preserve">. </w:t>
                            </w:r>
                            <w:r w:rsidR="00D90D3F">
                              <w:rPr>
                                <w:i w:val="0"/>
                                <w:iCs w:val="0"/>
                                <w:sz w:val="22"/>
                                <w:szCs w:val="16"/>
                                <w:lang w:val="en-GB" w:bidi="en-GB"/>
                              </w:rPr>
                              <w:t xml:space="preserve"> </w:t>
                            </w:r>
                            <w:r w:rsidR="00005EE6">
                              <w:rPr>
                                <w:i w:val="0"/>
                                <w:iCs w:val="0"/>
                                <w:sz w:val="22"/>
                                <w:szCs w:val="16"/>
                                <w:lang w:val="en-GB" w:bidi="en-GB"/>
                              </w:rPr>
                              <w:t>C</w:t>
                            </w:r>
                            <w:r w:rsidR="00D90D3F">
                              <w:rPr>
                                <w:i w:val="0"/>
                                <w:iCs w:val="0"/>
                                <w:sz w:val="22"/>
                                <w:szCs w:val="16"/>
                                <w:lang w:val="en-GB" w:bidi="en-GB"/>
                              </w:rPr>
                              <w:t>onservative style</w:t>
                            </w:r>
                            <w:r w:rsidR="00ED57D4">
                              <w:rPr>
                                <w:i w:val="0"/>
                                <w:iCs w:val="0"/>
                                <w:sz w:val="22"/>
                                <w:szCs w:val="16"/>
                                <w:lang w:val="en-GB" w:bidi="en-GB"/>
                              </w:rPr>
                              <w:t xml:space="preserve"> is the most fail-safe. </w:t>
                            </w:r>
                            <w:r w:rsidR="00CF2A18">
                              <w:rPr>
                                <w:i w:val="0"/>
                                <w:iCs w:val="0"/>
                                <w:sz w:val="22"/>
                                <w:szCs w:val="16"/>
                                <w:lang w:val="en-GB" w:bidi="en-GB"/>
                              </w:rPr>
                              <w:t xml:space="preserve">For example, a </w:t>
                            </w:r>
                            <w:r w:rsidR="00E64BA3">
                              <w:rPr>
                                <w:i w:val="0"/>
                                <w:iCs w:val="0"/>
                                <w:sz w:val="22"/>
                                <w:szCs w:val="16"/>
                                <w:lang w:val="en-GB" w:bidi="en-GB"/>
                              </w:rPr>
                              <w:t>blazer</w:t>
                            </w:r>
                            <w:r w:rsidR="00ED57D4">
                              <w:rPr>
                                <w:i w:val="0"/>
                                <w:iCs w:val="0"/>
                                <w:sz w:val="22"/>
                                <w:szCs w:val="16"/>
                                <w:lang w:val="en-GB" w:bidi="en-GB"/>
                              </w:rPr>
                              <w:t xml:space="preserve">, </w:t>
                            </w:r>
                            <w:r w:rsidR="00E64BA3">
                              <w:rPr>
                                <w:i w:val="0"/>
                                <w:iCs w:val="0"/>
                                <w:sz w:val="22"/>
                                <w:szCs w:val="16"/>
                                <w:lang w:val="en-GB" w:bidi="en-GB"/>
                              </w:rPr>
                              <w:t xml:space="preserve">knee length skirt </w:t>
                            </w:r>
                            <w:r w:rsidR="00ED57D4">
                              <w:rPr>
                                <w:i w:val="0"/>
                                <w:iCs w:val="0"/>
                                <w:sz w:val="22"/>
                                <w:szCs w:val="16"/>
                                <w:lang w:val="en-GB" w:bidi="en-GB"/>
                              </w:rPr>
                              <w:t>and</w:t>
                            </w:r>
                            <w:r w:rsidR="00E64BA3">
                              <w:rPr>
                                <w:i w:val="0"/>
                                <w:iCs w:val="0"/>
                                <w:sz w:val="22"/>
                                <w:szCs w:val="16"/>
                                <w:lang w:val="en-GB" w:bidi="en-GB"/>
                              </w:rPr>
                              <w:t xml:space="preserve"> </w:t>
                            </w:r>
                            <w:r w:rsidR="00ED57D4">
                              <w:rPr>
                                <w:i w:val="0"/>
                                <w:iCs w:val="0"/>
                                <w:sz w:val="22"/>
                                <w:szCs w:val="16"/>
                                <w:lang w:val="en-GB" w:bidi="en-GB"/>
                              </w:rPr>
                              <w:t>light-coloured</w:t>
                            </w:r>
                            <w:r w:rsidR="00E64BA3">
                              <w:rPr>
                                <w:i w:val="0"/>
                                <w:iCs w:val="0"/>
                                <w:sz w:val="22"/>
                                <w:szCs w:val="16"/>
                                <w:lang w:val="en-GB" w:bidi="en-GB"/>
                              </w:rPr>
                              <w:t xml:space="preserve"> blous</w:t>
                            </w:r>
                            <w:r w:rsidR="00ED57D4">
                              <w:rPr>
                                <w:i w:val="0"/>
                                <w:iCs w:val="0"/>
                                <w:sz w:val="22"/>
                                <w:szCs w:val="16"/>
                                <w:lang w:val="en-GB" w:bidi="en-GB"/>
                              </w:rPr>
                              <w:t>e</w:t>
                            </w:r>
                            <w:r w:rsidR="00CF2A18">
                              <w:rPr>
                                <w:i w:val="0"/>
                                <w:iCs w:val="0"/>
                                <w:sz w:val="22"/>
                                <w:szCs w:val="16"/>
                                <w:lang w:val="en-GB" w:bidi="en-GB"/>
                              </w:rPr>
                              <w:t xml:space="preserve"> for women</w:t>
                            </w:r>
                            <w:r w:rsidR="00ED57D4">
                              <w:rPr>
                                <w:i w:val="0"/>
                                <w:iCs w:val="0"/>
                                <w:sz w:val="22"/>
                                <w:szCs w:val="16"/>
                                <w:lang w:val="en-GB" w:bidi="en-GB"/>
                              </w:rPr>
                              <w:t>. F</w:t>
                            </w:r>
                            <w:r w:rsidR="00580C5A" w:rsidRPr="0079642A">
                              <w:rPr>
                                <w:i w:val="0"/>
                                <w:iCs w:val="0"/>
                                <w:sz w:val="22"/>
                                <w:szCs w:val="16"/>
                                <w:lang w:val="en-GB" w:bidi="en-GB"/>
                              </w:rPr>
                              <w:t>or</w:t>
                            </w:r>
                            <w:r w:rsidR="00635580" w:rsidRPr="0079642A">
                              <w:rPr>
                                <w:i w:val="0"/>
                                <w:iCs w:val="0"/>
                                <w:sz w:val="22"/>
                                <w:szCs w:val="16"/>
                                <w:lang w:val="en-GB" w:bidi="en-GB"/>
                              </w:rPr>
                              <w:t xml:space="preserve"> </w:t>
                            </w:r>
                            <w:r w:rsidR="00ED57D4" w:rsidRPr="0079642A">
                              <w:rPr>
                                <w:i w:val="0"/>
                                <w:iCs w:val="0"/>
                                <w:sz w:val="22"/>
                                <w:szCs w:val="16"/>
                                <w:lang w:val="en-GB" w:bidi="en-GB"/>
                              </w:rPr>
                              <w:t xml:space="preserve">men, </w:t>
                            </w:r>
                            <w:r w:rsidR="00ED57D4">
                              <w:rPr>
                                <w:i w:val="0"/>
                                <w:iCs w:val="0"/>
                                <w:sz w:val="22"/>
                                <w:szCs w:val="16"/>
                                <w:lang w:val="en-GB" w:bidi="en-GB"/>
                              </w:rPr>
                              <w:t xml:space="preserve">this could be </w:t>
                            </w:r>
                            <w:r w:rsidR="00635580" w:rsidRPr="0079642A">
                              <w:rPr>
                                <w:i w:val="0"/>
                                <w:iCs w:val="0"/>
                                <w:sz w:val="22"/>
                                <w:szCs w:val="16"/>
                                <w:lang w:val="en-GB" w:bidi="en-GB"/>
                              </w:rPr>
                              <w:t>a dark coloured</w:t>
                            </w:r>
                            <w:r w:rsidR="00ED57D4">
                              <w:rPr>
                                <w:i w:val="0"/>
                                <w:iCs w:val="0"/>
                                <w:sz w:val="22"/>
                                <w:szCs w:val="16"/>
                                <w:lang w:val="en-GB" w:bidi="en-GB"/>
                              </w:rPr>
                              <w:t xml:space="preserve"> formal</w:t>
                            </w:r>
                            <w:r w:rsidR="00580C5A">
                              <w:rPr>
                                <w:i w:val="0"/>
                                <w:iCs w:val="0"/>
                                <w:sz w:val="22"/>
                                <w:szCs w:val="16"/>
                                <w:lang w:val="en-GB" w:bidi="en-GB"/>
                              </w:rPr>
                              <w:t xml:space="preserve"> </w:t>
                            </w:r>
                            <w:r w:rsidR="00ED57D4" w:rsidRPr="0079642A">
                              <w:rPr>
                                <w:i w:val="0"/>
                                <w:iCs w:val="0"/>
                                <w:sz w:val="22"/>
                                <w:szCs w:val="16"/>
                                <w:lang w:val="en-GB" w:bidi="en-GB"/>
                              </w:rPr>
                              <w:t>suit alongside</w:t>
                            </w:r>
                            <w:r w:rsidR="00635580" w:rsidRPr="0079642A">
                              <w:rPr>
                                <w:i w:val="0"/>
                                <w:iCs w:val="0"/>
                                <w:sz w:val="22"/>
                                <w:szCs w:val="16"/>
                                <w:lang w:val="en-GB" w:bidi="en-GB"/>
                              </w:rPr>
                              <w:t xml:space="preserve"> a light-coloured shirt and </w:t>
                            </w:r>
                            <w:r w:rsidR="00CA6FF4" w:rsidRPr="0079642A">
                              <w:rPr>
                                <w:i w:val="0"/>
                                <w:iCs w:val="0"/>
                                <w:sz w:val="22"/>
                                <w:szCs w:val="16"/>
                                <w:lang w:val="en-GB" w:bidi="en-GB"/>
                              </w:rPr>
                              <w:t>t</w:t>
                            </w:r>
                            <w:r w:rsidR="00CA6FF4">
                              <w:rPr>
                                <w:i w:val="0"/>
                                <w:iCs w:val="0"/>
                                <w:sz w:val="22"/>
                                <w:szCs w:val="16"/>
                                <w:lang w:val="en-GB" w:bidi="en-GB"/>
                              </w:rPr>
                              <w:t>ie</w:t>
                            </w:r>
                            <w:sdt>
                              <w:sdtPr>
                                <w:rPr>
                                  <w:i w:val="0"/>
                                  <w:iCs w:val="0"/>
                                  <w:sz w:val="22"/>
                                  <w:szCs w:val="16"/>
                                  <w:lang w:val="en-GB" w:bidi="en-GB"/>
                                </w:rPr>
                                <w:id w:val="1689410056"/>
                                <w:citation/>
                              </w:sdtPr>
                              <w:sdtContent>
                                <w:r w:rsidR="00635580" w:rsidRPr="0079642A">
                                  <w:rPr>
                                    <w:i w:val="0"/>
                                    <w:iCs w:val="0"/>
                                    <w:sz w:val="22"/>
                                    <w:szCs w:val="16"/>
                                    <w:lang w:val="en-GB" w:bidi="en-GB"/>
                                  </w:rPr>
                                  <w:fldChar w:fldCharType="begin"/>
                                </w:r>
                                <w:r w:rsidR="00635580" w:rsidRPr="0079642A">
                                  <w:rPr>
                                    <w:i w:val="0"/>
                                    <w:iCs w:val="0"/>
                                    <w:sz w:val="22"/>
                                    <w:szCs w:val="16"/>
                                    <w:lang w:val="en-GB" w:bidi="en-GB"/>
                                  </w:rPr>
                                  <w:instrText xml:space="preserve"> CITATION Rey18 \l 2057 </w:instrText>
                                </w:r>
                                <w:r w:rsidR="00635580" w:rsidRPr="0079642A">
                                  <w:rPr>
                                    <w:i w:val="0"/>
                                    <w:iCs w:val="0"/>
                                    <w:sz w:val="22"/>
                                    <w:szCs w:val="16"/>
                                    <w:lang w:val="en-GB" w:bidi="en-GB"/>
                                  </w:rPr>
                                  <w:fldChar w:fldCharType="separate"/>
                                </w:r>
                                <w:r w:rsidR="00635580" w:rsidRPr="0079642A">
                                  <w:rPr>
                                    <w:i w:val="0"/>
                                    <w:iCs w:val="0"/>
                                    <w:noProof/>
                                    <w:sz w:val="22"/>
                                    <w:szCs w:val="16"/>
                                    <w:lang w:val="en-GB" w:bidi="en-GB"/>
                                  </w:rPr>
                                  <w:t xml:space="preserve"> </w:t>
                                </w:r>
                                <w:r w:rsidR="00635580" w:rsidRPr="0079642A">
                                  <w:rPr>
                                    <w:noProof/>
                                    <w:sz w:val="22"/>
                                    <w:szCs w:val="16"/>
                                    <w:lang w:val="en-GB" w:bidi="en-GB"/>
                                  </w:rPr>
                                  <w:t>(Reyes, 2018)</w:t>
                                </w:r>
                                <w:r w:rsidR="00635580" w:rsidRPr="0079642A">
                                  <w:rPr>
                                    <w:i w:val="0"/>
                                    <w:iCs w:val="0"/>
                                    <w:sz w:val="22"/>
                                    <w:szCs w:val="16"/>
                                    <w:lang w:val="en-GB" w:bidi="en-GB"/>
                                  </w:rPr>
                                  <w:fldChar w:fldCharType="end"/>
                                </w:r>
                              </w:sdtContent>
                            </w:sdt>
                            <w:r w:rsidR="00635580" w:rsidRPr="0079642A">
                              <w:rPr>
                                <w:i w:val="0"/>
                                <w:iCs w:val="0"/>
                                <w:sz w:val="22"/>
                                <w:szCs w:val="16"/>
                                <w:lang w:val="en-GB" w:bidi="en-GB"/>
                              </w:rPr>
                              <w:t>. Although there is no official dress</w:t>
                            </w:r>
                            <w:r w:rsidR="008B4052" w:rsidRPr="0079642A">
                              <w:rPr>
                                <w:i w:val="0"/>
                                <w:iCs w:val="0"/>
                                <w:sz w:val="22"/>
                                <w:szCs w:val="16"/>
                                <w:lang w:val="en-GB" w:bidi="en-GB"/>
                              </w:rPr>
                              <w:t xml:space="preserve"> specification</w:t>
                            </w:r>
                            <w:r w:rsidR="00635580" w:rsidRPr="0079642A">
                              <w:rPr>
                                <w:i w:val="0"/>
                                <w:iCs w:val="0"/>
                                <w:sz w:val="22"/>
                                <w:szCs w:val="16"/>
                                <w:lang w:val="en-GB" w:bidi="en-GB"/>
                              </w:rPr>
                              <w:t xml:space="preserve"> for solicitors</w:t>
                            </w:r>
                            <w:r w:rsidR="008B4052" w:rsidRPr="0079642A">
                              <w:rPr>
                                <w:i w:val="0"/>
                                <w:iCs w:val="0"/>
                                <w:sz w:val="22"/>
                                <w:szCs w:val="16"/>
                                <w:lang w:val="en-GB" w:bidi="en-GB"/>
                              </w:rPr>
                              <w:t xml:space="preserve"> </w:t>
                            </w:r>
                            <w:r w:rsidR="00722108" w:rsidRPr="0079642A">
                              <w:rPr>
                                <w:i w:val="0"/>
                                <w:iCs w:val="0"/>
                                <w:sz w:val="22"/>
                                <w:szCs w:val="16"/>
                                <w:lang w:val="en-GB" w:bidi="en-GB"/>
                              </w:rPr>
                              <w:t>(</w:t>
                            </w:r>
                            <w:r w:rsidR="008B4052" w:rsidRPr="0079642A">
                              <w:rPr>
                                <w:i w:val="0"/>
                                <w:iCs w:val="0"/>
                                <w:sz w:val="22"/>
                                <w:szCs w:val="16"/>
                                <w:lang w:val="en-GB" w:bidi="en-GB"/>
                              </w:rPr>
                              <w:t xml:space="preserve">like there are </w:t>
                            </w:r>
                            <w:r w:rsidR="00874007" w:rsidRPr="0079642A">
                              <w:rPr>
                                <w:i w:val="0"/>
                                <w:iCs w:val="0"/>
                                <w:sz w:val="22"/>
                                <w:szCs w:val="16"/>
                                <w:lang w:val="en-GB" w:bidi="en-GB"/>
                              </w:rPr>
                              <w:t>for barristers</w:t>
                            </w:r>
                            <w:r w:rsidR="008B4052" w:rsidRPr="0079642A">
                              <w:rPr>
                                <w:i w:val="0"/>
                                <w:iCs w:val="0"/>
                                <w:sz w:val="22"/>
                                <w:szCs w:val="16"/>
                                <w:lang w:val="en-GB" w:bidi="en-GB"/>
                              </w:rPr>
                              <w:t xml:space="preserve">), it is still recommended to keep attire smart, simple and sensible to avoid </w:t>
                            </w:r>
                            <w:r w:rsidR="00864073" w:rsidRPr="0079642A">
                              <w:rPr>
                                <w:i w:val="0"/>
                                <w:iCs w:val="0"/>
                                <w:sz w:val="22"/>
                                <w:szCs w:val="16"/>
                                <w:lang w:val="en-GB" w:bidi="en-GB"/>
                              </w:rPr>
                              <w:t>a ‘</w:t>
                            </w:r>
                            <w:r w:rsidR="008B4052" w:rsidRPr="0079642A">
                              <w:rPr>
                                <w:i w:val="0"/>
                                <w:iCs w:val="0"/>
                                <w:sz w:val="22"/>
                                <w:szCs w:val="16"/>
                                <w:lang w:val="en-GB" w:bidi="en-GB"/>
                              </w:rPr>
                              <w:t xml:space="preserve">dressing down’ from the </w:t>
                            </w:r>
                            <w:r w:rsidR="00722108" w:rsidRPr="0079642A">
                              <w:rPr>
                                <w:i w:val="0"/>
                                <w:iCs w:val="0"/>
                                <w:sz w:val="22"/>
                                <w:szCs w:val="16"/>
                                <w:lang w:val="en-GB" w:bidi="en-GB"/>
                              </w:rPr>
                              <w:t>judge</w:t>
                            </w:r>
                            <w:sdt>
                              <w:sdtPr>
                                <w:rPr>
                                  <w:i w:val="0"/>
                                  <w:iCs w:val="0"/>
                                  <w:sz w:val="22"/>
                                  <w:szCs w:val="16"/>
                                  <w:lang w:val="en-GB" w:bidi="en-GB"/>
                                </w:rPr>
                                <w:id w:val="665520808"/>
                                <w:citation/>
                              </w:sdtPr>
                              <w:sdtContent>
                                <w:r w:rsidR="00CA6FF4">
                                  <w:rPr>
                                    <w:i w:val="0"/>
                                    <w:iCs w:val="0"/>
                                    <w:sz w:val="22"/>
                                    <w:szCs w:val="16"/>
                                    <w:lang w:val="en-GB" w:bidi="en-GB"/>
                                  </w:rPr>
                                  <w:fldChar w:fldCharType="begin"/>
                                </w:r>
                                <w:r w:rsidR="00CA6FF4">
                                  <w:rPr>
                                    <w:i w:val="0"/>
                                    <w:iCs w:val="0"/>
                                    <w:sz w:val="22"/>
                                    <w:szCs w:val="16"/>
                                    <w:lang w:val="en-GB" w:bidi="en-GB"/>
                                  </w:rPr>
                                  <w:instrText xml:space="preserve"> CITATION Cat14 \l 2057 </w:instrText>
                                </w:r>
                                <w:r w:rsidR="00CA6FF4">
                                  <w:rPr>
                                    <w:i w:val="0"/>
                                    <w:iCs w:val="0"/>
                                    <w:sz w:val="22"/>
                                    <w:szCs w:val="16"/>
                                    <w:lang w:val="en-GB" w:bidi="en-GB"/>
                                  </w:rPr>
                                  <w:fldChar w:fldCharType="separate"/>
                                </w:r>
                                <w:r w:rsidR="00CA6FF4">
                                  <w:rPr>
                                    <w:i w:val="0"/>
                                    <w:iCs w:val="0"/>
                                    <w:noProof/>
                                    <w:sz w:val="22"/>
                                    <w:szCs w:val="16"/>
                                    <w:lang w:val="en-GB" w:bidi="en-GB"/>
                                  </w:rPr>
                                  <w:t xml:space="preserve"> </w:t>
                                </w:r>
                                <w:r w:rsidR="00CA6FF4" w:rsidRPr="00CA6FF4">
                                  <w:rPr>
                                    <w:noProof/>
                                    <w:sz w:val="22"/>
                                    <w:szCs w:val="16"/>
                                    <w:lang w:val="en-GB" w:bidi="en-GB"/>
                                  </w:rPr>
                                  <w:t>(Baksi, 2014)</w:t>
                                </w:r>
                                <w:r w:rsidR="00CA6FF4">
                                  <w:rPr>
                                    <w:i w:val="0"/>
                                    <w:iCs w:val="0"/>
                                    <w:sz w:val="22"/>
                                    <w:szCs w:val="16"/>
                                    <w:lang w:val="en-GB" w:bidi="en-GB"/>
                                  </w:rPr>
                                  <w:fldChar w:fldCharType="end"/>
                                </w:r>
                              </w:sdtContent>
                            </w:sdt>
                            <w:r w:rsidR="00722108" w:rsidRPr="0079642A">
                              <w:rPr>
                                <w:i w:val="0"/>
                                <w:iCs w:val="0"/>
                                <w:sz w:val="22"/>
                                <w:szCs w:val="16"/>
                                <w:lang w:val="en-GB" w:bidi="en-GB"/>
                              </w:rPr>
                              <w:t xml:space="preserve">.  </w:t>
                            </w:r>
                            <w:r w:rsidR="00874007">
                              <w:rPr>
                                <w:i w:val="0"/>
                                <w:iCs w:val="0"/>
                                <w:sz w:val="22"/>
                                <w:szCs w:val="16"/>
                                <w:lang w:val="en-GB" w:bidi="en-GB"/>
                              </w:rPr>
                              <w:t xml:space="preserve">A </w:t>
                            </w:r>
                            <w:r w:rsidR="00722108" w:rsidRPr="0079642A">
                              <w:rPr>
                                <w:i w:val="0"/>
                                <w:iCs w:val="0"/>
                                <w:sz w:val="22"/>
                                <w:szCs w:val="16"/>
                                <w:lang w:val="en-GB" w:bidi="en-GB"/>
                              </w:rPr>
                              <w:t xml:space="preserve">former solicitor-advocate </w:t>
                            </w:r>
                            <w:r w:rsidR="0079642A" w:rsidRPr="0079642A">
                              <w:rPr>
                                <w:i w:val="0"/>
                                <w:iCs w:val="0"/>
                                <w:sz w:val="22"/>
                                <w:szCs w:val="16"/>
                                <w:lang w:val="en-GB" w:bidi="en-GB"/>
                              </w:rPr>
                              <w:t xml:space="preserve">was famously ridiculed by </w:t>
                            </w:r>
                            <w:r w:rsidR="00874007">
                              <w:rPr>
                                <w:i w:val="0"/>
                                <w:iCs w:val="0"/>
                                <w:sz w:val="22"/>
                                <w:szCs w:val="16"/>
                                <w:lang w:val="en-GB" w:bidi="en-GB"/>
                              </w:rPr>
                              <w:t>a judge</w:t>
                            </w:r>
                            <w:r w:rsidR="0079642A">
                              <w:rPr>
                                <w:i w:val="0"/>
                                <w:iCs w:val="0"/>
                                <w:sz w:val="22"/>
                                <w:szCs w:val="16"/>
                                <w:lang w:val="en-GB" w:bidi="en-GB"/>
                              </w:rPr>
                              <w:t xml:space="preserve"> for adorning war regalia and decorative ribbons </w:t>
                            </w:r>
                            <w:r w:rsidR="00874007">
                              <w:rPr>
                                <w:i w:val="0"/>
                                <w:iCs w:val="0"/>
                                <w:sz w:val="22"/>
                                <w:szCs w:val="16"/>
                                <w:lang w:val="en-GB" w:bidi="en-GB"/>
                              </w:rPr>
                              <w:t>in court</w:t>
                            </w:r>
                            <w:sdt>
                              <w:sdtPr>
                                <w:rPr>
                                  <w:i w:val="0"/>
                                  <w:iCs w:val="0"/>
                                  <w:sz w:val="22"/>
                                  <w:szCs w:val="16"/>
                                  <w:lang w:val="en-GB" w:bidi="en-GB"/>
                                </w:rPr>
                                <w:id w:val="1481124695"/>
                                <w:citation/>
                              </w:sdtPr>
                              <w:sdtContent>
                                <w:r w:rsidR="0079642A">
                                  <w:rPr>
                                    <w:i w:val="0"/>
                                    <w:iCs w:val="0"/>
                                    <w:sz w:val="22"/>
                                    <w:szCs w:val="16"/>
                                    <w:lang w:val="en-GB" w:bidi="en-GB"/>
                                  </w:rPr>
                                  <w:fldChar w:fldCharType="begin"/>
                                </w:r>
                                <w:r w:rsidR="0079642A">
                                  <w:rPr>
                                    <w:i w:val="0"/>
                                    <w:iCs w:val="0"/>
                                    <w:sz w:val="22"/>
                                    <w:szCs w:val="16"/>
                                    <w:lang w:val="en-GB" w:bidi="en-GB"/>
                                  </w:rPr>
                                  <w:instrText xml:space="preserve"> CITATION Cat14 \l 2057 </w:instrText>
                                </w:r>
                                <w:r w:rsidR="0079642A">
                                  <w:rPr>
                                    <w:i w:val="0"/>
                                    <w:iCs w:val="0"/>
                                    <w:sz w:val="22"/>
                                    <w:szCs w:val="16"/>
                                    <w:lang w:val="en-GB" w:bidi="en-GB"/>
                                  </w:rPr>
                                  <w:fldChar w:fldCharType="separate"/>
                                </w:r>
                                <w:r w:rsidR="0079642A">
                                  <w:rPr>
                                    <w:i w:val="0"/>
                                    <w:iCs w:val="0"/>
                                    <w:noProof/>
                                    <w:sz w:val="22"/>
                                    <w:szCs w:val="16"/>
                                    <w:lang w:val="en-GB" w:bidi="en-GB"/>
                                  </w:rPr>
                                  <w:t xml:space="preserve"> </w:t>
                                </w:r>
                                <w:r w:rsidR="0079642A" w:rsidRPr="0079642A">
                                  <w:rPr>
                                    <w:noProof/>
                                    <w:sz w:val="22"/>
                                    <w:szCs w:val="16"/>
                                    <w:lang w:val="en-GB" w:bidi="en-GB"/>
                                  </w:rPr>
                                  <w:t>(Baksi, 2014)</w:t>
                                </w:r>
                                <w:r w:rsidR="0079642A">
                                  <w:rPr>
                                    <w:i w:val="0"/>
                                    <w:iCs w:val="0"/>
                                    <w:sz w:val="22"/>
                                    <w:szCs w:val="16"/>
                                    <w:lang w:val="en-GB" w:bidi="en-GB"/>
                                  </w:rPr>
                                  <w:fldChar w:fldCharType="end"/>
                                </w:r>
                              </w:sdtContent>
                            </w:sdt>
                            <w:r w:rsidR="0079642A">
                              <w:rPr>
                                <w:i w:val="0"/>
                                <w:iCs w:val="0"/>
                                <w:sz w:val="22"/>
                                <w:szCs w:val="16"/>
                                <w:lang w:val="en-GB" w:bidi="en-GB"/>
                              </w:rPr>
                              <w:t>.</w:t>
                            </w:r>
                            <w:r w:rsidR="00580C5A">
                              <w:rPr>
                                <w:i w:val="0"/>
                                <w:iCs w:val="0"/>
                                <w:sz w:val="22"/>
                                <w:szCs w:val="16"/>
                                <w:lang w:val="en-GB" w:bidi="en-GB"/>
                              </w:rPr>
                              <w:t xml:space="preserve"> </w:t>
                            </w:r>
                          </w:p>
                          <w:p w14:paraId="4EB7F498" w14:textId="291CA816" w:rsidR="00580C5A" w:rsidRPr="00F27CE4" w:rsidRDefault="00580C5A" w:rsidP="00291FE1">
                            <w:pPr>
                              <w:pStyle w:val="Quote"/>
                              <w:jc w:val="left"/>
                              <w:rPr>
                                <w:i w:val="0"/>
                                <w:iCs w:val="0"/>
                                <w:sz w:val="24"/>
                                <w:szCs w:val="18"/>
                                <w:lang w:val="en-GB" w:bidi="en-GB"/>
                              </w:rPr>
                            </w:pPr>
                          </w:p>
                          <w:p w14:paraId="31340865" w14:textId="05970787" w:rsidR="00F81DA8" w:rsidRDefault="00F81DA8" w:rsidP="00291FE1">
                            <w:pPr>
                              <w:pStyle w:val="Quote"/>
                              <w:jc w:val="left"/>
                              <w:rPr>
                                <w:lang w:val="en-GB" w:bidi="en-GB"/>
                              </w:rPr>
                            </w:pPr>
                          </w:p>
                          <w:p w14:paraId="2213B901" w14:textId="77777777" w:rsidR="005F3121" w:rsidRPr="005F67B0" w:rsidRDefault="005F3121" w:rsidP="00291FE1">
                            <w:pPr>
                              <w:pStyle w:val="Quote"/>
                              <w:jc w:val="left"/>
                              <w:rPr>
                                <w:lang w:val="en-GB" w:bidi="en-GB"/>
                              </w:rPr>
                            </w:pPr>
                          </w:p>
                        </w:txbxContent>
                      </wps:txbx>
                      <wps:bodyPr rot="0" spcFirstLastPara="0" vertOverflow="overflow" horzOverflow="overflow" vert="horz" wrap="square" lIns="457200" tIns="0" rIns="146304" bIns="228600" numCol="1" spcCol="0" rtlCol="0" fromWordArt="0" anchor="t" anchorCtr="0" forceAA="0" compatLnSpc="1">
                        <a:prstTxWarp prst="textNoShape">
                          <a:avLst/>
                        </a:prstTxWarp>
                        <a:noAutofit/>
                      </wps:bodyPr>
                    </wps:wsp>
                  </a:graphicData>
                </a:graphic>
                <wp14:sizeRelH relativeFrom="outsideMargin">
                  <wp14:pctWidth>0</wp14:pctWidth>
                </wp14:sizeRelH>
                <wp14:sizeRelV relativeFrom="margin">
                  <wp14:pctHeight>0</wp14:pctHeight>
                </wp14:sizeRelV>
              </wp:anchor>
            </w:drawing>
          </mc:Choice>
          <mc:Fallback>
            <w:pict>
              <v:shape w14:anchorId="290A6BAE" id="Text Box 3" o:spid="_x0000_s1027" type="#_x0000_t202" alt="Title: Side bar" style="position:absolute;margin-left:0;margin-top:207.6pt;width:169.2pt;height:630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outer-margin-area;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" o:allowoverlap="f" fillcolor="white [3201]" stroked="f" strokeweight=".5pt">
                <v:textbox inset="36pt,0,11.52pt,18pt">
                  <w:txbxContent>
                    <w:p w14:paraId="52747AB1" w14:textId="77777777" w:rsidR="007357F1" w:rsidRDefault="005F3121" w:rsidP="00291FE1">
                      <w:pPr>
                        <w:pStyle w:val="Quote"/>
                        <w:jc w:val="left"/>
                        <w:rPr>
                          <w:u w:val="single"/>
                          <w:lang w:val="en-GB" w:bidi="en-GB"/>
                        </w:rPr>
                      </w:pPr>
                      <w:r w:rsidRPr="00F27CE4">
                        <w:rPr>
                          <w:u w:val="single"/>
                          <w:lang w:val="en-GB" w:bidi="en-GB"/>
                        </w:rPr>
                        <w:t>Dress for success</w:t>
                      </w:r>
                    </w:p>
                    <w:p w14:paraId="008899F3" w14:textId="6222F5F8" w:rsidR="00722108" w:rsidRPr="00580C5A" w:rsidRDefault="007357F1" w:rsidP="00291FE1">
                      <w:pPr>
                        <w:pStyle w:val="Quote"/>
                        <w:jc w:val="left"/>
                        <w:rPr>
                          <w:u w:val="single"/>
                          <w:lang w:val="en-GB" w:bidi="en-GB"/>
                        </w:rPr>
                      </w:pPr>
                      <w:r w:rsidRPr="007357F1">
                        <w:rPr>
                          <w:i w:val="0"/>
                          <w:iCs w:val="0"/>
                          <w:sz w:val="22"/>
                          <w:szCs w:val="16"/>
                          <w:lang w:val="en-GB" w:bidi="en-GB"/>
                        </w:rPr>
                        <w:t>In</w:t>
                      </w:r>
                      <w:r w:rsidRPr="00CF2A18">
                        <w:rPr>
                          <w:lang w:val="en-GB" w:bidi="en-GB"/>
                        </w:rPr>
                        <w:t xml:space="preserve"> </w:t>
                      </w:r>
                      <w:r w:rsidR="00F819B2" w:rsidRPr="00CF2A18">
                        <w:rPr>
                          <w:i w:val="0"/>
                          <w:iCs w:val="0"/>
                          <w:sz w:val="22"/>
                          <w:szCs w:val="16"/>
                          <w:lang w:val="en-GB" w:bidi="en-GB"/>
                        </w:rPr>
                        <w:t>court</w:t>
                      </w:r>
                      <w:r w:rsidR="00F819B2" w:rsidRPr="0079642A">
                        <w:rPr>
                          <w:i w:val="0"/>
                          <w:iCs w:val="0"/>
                          <w:sz w:val="22"/>
                          <w:szCs w:val="16"/>
                          <w:lang w:val="en-GB" w:bidi="en-GB"/>
                        </w:rPr>
                        <w:t xml:space="preserve">, it is important to </w:t>
                      </w:r>
                      <w:r w:rsidR="00F6758E" w:rsidRPr="0079642A">
                        <w:rPr>
                          <w:i w:val="0"/>
                          <w:iCs w:val="0"/>
                          <w:sz w:val="22"/>
                          <w:szCs w:val="16"/>
                          <w:lang w:val="en-GB" w:bidi="en-GB"/>
                        </w:rPr>
                        <w:t xml:space="preserve">wear </w:t>
                      </w:r>
                      <w:r w:rsidR="00066D21" w:rsidRPr="0079642A">
                        <w:rPr>
                          <w:i w:val="0"/>
                          <w:iCs w:val="0"/>
                          <w:sz w:val="22"/>
                          <w:szCs w:val="16"/>
                          <w:lang w:val="en-GB" w:bidi="en-GB"/>
                        </w:rPr>
                        <w:t xml:space="preserve">smart </w:t>
                      </w:r>
                      <w:r w:rsidR="00635580" w:rsidRPr="0079642A">
                        <w:rPr>
                          <w:i w:val="0"/>
                          <w:iCs w:val="0"/>
                          <w:sz w:val="22"/>
                          <w:szCs w:val="16"/>
                          <w:lang w:val="en-GB" w:bidi="en-GB"/>
                        </w:rPr>
                        <w:t>clothing</w:t>
                      </w:r>
                      <w:r w:rsidR="002D797B">
                        <w:rPr>
                          <w:i w:val="0"/>
                          <w:iCs w:val="0"/>
                          <w:sz w:val="22"/>
                          <w:szCs w:val="16"/>
                          <w:lang w:val="en-GB" w:bidi="en-GB"/>
                        </w:rPr>
                        <w:t xml:space="preserve"> to gain trust and earn respec</w:t>
                      </w:r>
                      <w:r w:rsidR="00CF2A18">
                        <w:rPr>
                          <w:i w:val="0"/>
                          <w:iCs w:val="0"/>
                          <w:sz w:val="22"/>
                          <w:szCs w:val="16"/>
                          <w:lang w:val="en-GB" w:bidi="en-GB"/>
                        </w:rPr>
                        <w:t>t</w:t>
                      </w:r>
                      <w:sdt>
                        <w:sdtPr>
                          <w:rPr>
                            <w:i w:val="0"/>
                            <w:iCs w:val="0"/>
                            <w:sz w:val="22"/>
                            <w:szCs w:val="16"/>
                            <w:lang w:val="en-GB" w:bidi="en-GB"/>
                          </w:rPr>
                          <w:id w:val="-1892109811"/>
                          <w:citation/>
                        </w:sdtPr>
                        <w:sdtContent>
                          <w:r w:rsidR="00A07762">
                            <w:rPr>
                              <w:i w:val="0"/>
                              <w:iCs w:val="0"/>
                              <w:sz w:val="22"/>
                              <w:szCs w:val="16"/>
                              <w:lang w:val="en-GB" w:bidi="en-GB"/>
                            </w:rPr>
                            <w:fldChar w:fldCharType="begin"/>
                          </w:r>
                          <w:r w:rsidR="00E64BA3">
                            <w:rPr>
                              <w:i w:val="0"/>
                              <w:iCs w:val="0"/>
                              <w:sz w:val="22"/>
                              <w:szCs w:val="16"/>
                              <w:lang w:val="en-GB" w:bidi="en-GB"/>
                            </w:rPr>
                            <w:instrText xml:space="preserve">CITATION Thete \l 2057 </w:instrText>
                          </w:r>
                          <w:r w:rsidR="00A07762">
                            <w:rPr>
                              <w:i w:val="0"/>
                              <w:iCs w:val="0"/>
                              <w:sz w:val="22"/>
                              <w:szCs w:val="16"/>
                              <w:lang w:val="en-GB" w:bidi="en-GB"/>
                            </w:rPr>
                            <w:fldChar w:fldCharType="separate"/>
                          </w:r>
                          <w:r w:rsidR="00E64BA3">
                            <w:rPr>
                              <w:i w:val="0"/>
                              <w:iCs w:val="0"/>
                              <w:noProof/>
                              <w:sz w:val="22"/>
                              <w:szCs w:val="16"/>
                              <w:lang w:val="en-GB" w:bidi="en-GB"/>
                            </w:rPr>
                            <w:t xml:space="preserve"> </w:t>
                          </w:r>
                          <w:r w:rsidR="00E64BA3" w:rsidRPr="00E64BA3">
                            <w:rPr>
                              <w:noProof/>
                              <w:sz w:val="22"/>
                              <w:szCs w:val="16"/>
                              <w:lang w:val="en-GB" w:bidi="en-GB"/>
                            </w:rPr>
                            <w:t>(The University of Law, 2022)</w:t>
                          </w:r>
                          <w:r w:rsidR="00A07762">
                            <w:rPr>
                              <w:i w:val="0"/>
                              <w:iCs w:val="0"/>
                              <w:sz w:val="22"/>
                              <w:szCs w:val="16"/>
                              <w:lang w:val="en-GB" w:bidi="en-GB"/>
                            </w:rPr>
                            <w:fldChar w:fldCharType="end"/>
                          </w:r>
                        </w:sdtContent>
                      </w:sdt>
                      <w:r w:rsidR="00635580" w:rsidRPr="0079642A">
                        <w:rPr>
                          <w:i w:val="0"/>
                          <w:iCs w:val="0"/>
                          <w:sz w:val="22"/>
                          <w:szCs w:val="16"/>
                          <w:lang w:val="en-GB" w:bidi="en-GB"/>
                        </w:rPr>
                        <w:t xml:space="preserve">. </w:t>
                      </w:r>
                      <w:r w:rsidR="00D90D3F">
                        <w:rPr>
                          <w:i w:val="0"/>
                          <w:iCs w:val="0"/>
                          <w:sz w:val="22"/>
                          <w:szCs w:val="16"/>
                          <w:lang w:val="en-GB" w:bidi="en-GB"/>
                        </w:rPr>
                        <w:t xml:space="preserve"> </w:t>
                      </w:r>
                      <w:r w:rsidR="00005EE6">
                        <w:rPr>
                          <w:i w:val="0"/>
                          <w:iCs w:val="0"/>
                          <w:sz w:val="22"/>
                          <w:szCs w:val="16"/>
                          <w:lang w:val="en-GB" w:bidi="en-GB"/>
                        </w:rPr>
                        <w:t>C</w:t>
                      </w:r>
                      <w:r w:rsidR="00D90D3F">
                        <w:rPr>
                          <w:i w:val="0"/>
                          <w:iCs w:val="0"/>
                          <w:sz w:val="22"/>
                          <w:szCs w:val="16"/>
                          <w:lang w:val="en-GB" w:bidi="en-GB"/>
                        </w:rPr>
                        <w:t>onservative style</w:t>
                      </w:r>
                      <w:r w:rsidR="00ED57D4">
                        <w:rPr>
                          <w:i w:val="0"/>
                          <w:iCs w:val="0"/>
                          <w:sz w:val="22"/>
                          <w:szCs w:val="16"/>
                          <w:lang w:val="en-GB" w:bidi="en-GB"/>
                        </w:rPr>
                        <w:t xml:space="preserve"> is the most fail-safe. </w:t>
                      </w:r>
                      <w:r w:rsidR="00CF2A18">
                        <w:rPr>
                          <w:i w:val="0"/>
                          <w:iCs w:val="0"/>
                          <w:sz w:val="22"/>
                          <w:szCs w:val="16"/>
                          <w:lang w:val="en-GB" w:bidi="en-GB"/>
                        </w:rPr>
                        <w:t xml:space="preserve">For example, a </w:t>
                      </w:r>
                      <w:r w:rsidR="00E64BA3">
                        <w:rPr>
                          <w:i w:val="0"/>
                          <w:iCs w:val="0"/>
                          <w:sz w:val="22"/>
                          <w:szCs w:val="16"/>
                          <w:lang w:val="en-GB" w:bidi="en-GB"/>
                        </w:rPr>
                        <w:t>blazer</w:t>
                      </w:r>
                      <w:r w:rsidR="00ED57D4">
                        <w:rPr>
                          <w:i w:val="0"/>
                          <w:iCs w:val="0"/>
                          <w:sz w:val="22"/>
                          <w:szCs w:val="16"/>
                          <w:lang w:val="en-GB" w:bidi="en-GB"/>
                        </w:rPr>
                        <w:t xml:space="preserve">, </w:t>
                      </w:r>
                      <w:r w:rsidR="00E64BA3">
                        <w:rPr>
                          <w:i w:val="0"/>
                          <w:iCs w:val="0"/>
                          <w:sz w:val="22"/>
                          <w:szCs w:val="16"/>
                          <w:lang w:val="en-GB" w:bidi="en-GB"/>
                        </w:rPr>
                        <w:t xml:space="preserve">knee length skirt </w:t>
                      </w:r>
                      <w:r w:rsidR="00ED57D4">
                        <w:rPr>
                          <w:i w:val="0"/>
                          <w:iCs w:val="0"/>
                          <w:sz w:val="22"/>
                          <w:szCs w:val="16"/>
                          <w:lang w:val="en-GB" w:bidi="en-GB"/>
                        </w:rPr>
                        <w:t>and</w:t>
                      </w:r>
                      <w:r w:rsidR="00E64BA3">
                        <w:rPr>
                          <w:i w:val="0"/>
                          <w:iCs w:val="0"/>
                          <w:sz w:val="22"/>
                          <w:szCs w:val="16"/>
                          <w:lang w:val="en-GB" w:bidi="en-GB"/>
                        </w:rPr>
                        <w:t xml:space="preserve"> </w:t>
                      </w:r>
                      <w:r w:rsidR="00ED57D4">
                        <w:rPr>
                          <w:i w:val="0"/>
                          <w:iCs w:val="0"/>
                          <w:sz w:val="22"/>
                          <w:szCs w:val="16"/>
                          <w:lang w:val="en-GB" w:bidi="en-GB"/>
                        </w:rPr>
                        <w:t>light-coloured</w:t>
                      </w:r>
                      <w:r w:rsidR="00E64BA3">
                        <w:rPr>
                          <w:i w:val="0"/>
                          <w:iCs w:val="0"/>
                          <w:sz w:val="22"/>
                          <w:szCs w:val="16"/>
                          <w:lang w:val="en-GB" w:bidi="en-GB"/>
                        </w:rPr>
                        <w:t xml:space="preserve"> blous</w:t>
                      </w:r>
                      <w:r w:rsidR="00ED57D4">
                        <w:rPr>
                          <w:i w:val="0"/>
                          <w:iCs w:val="0"/>
                          <w:sz w:val="22"/>
                          <w:szCs w:val="16"/>
                          <w:lang w:val="en-GB" w:bidi="en-GB"/>
                        </w:rPr>
                        <w:t>e</w:t>
                      </w:r>
                      <w:r w:rsidR="00CF2A18">
                        <w:rPr>
                          <w:i w:val="0"/>
                          <w:iCs w:val="0"/>
                          <w:sz w:val="22"/>
                          <w:szCs w:val="16"/>
                          <w:lang w:val="en-GB" w:bidi="en-GB"/>
                        </w:rPr>
                        <w:t xml:space="preserve"> for women</w:t>
                      </w:r>
                      <w:r w:rsidR="00ED57D4">
                        <w:rPr>
                          <w:i w:val="0"/>
                          <w:iCs w:val="0"/>
                          <w:sz w:val="22"/>
                          <w:szCs w:val="16"/>
                          <w:lang w:val="en-GB" w:bidi="en-GB"/>
                        </w:rPr>
                        <w:t>. F</w:t>
                      </w:r>
                      <w:r w:rsidR="00580C5A" w:rsidRPr="0079642A">
                        <w:rPr>
                          <w:i w:val="0"/>
                          <w:iCs w:val="0"/>
                          <w:sz w:val="22"/>
                          <w:szCs w:val="16"/>
                          <w:lang w:val="en-GB" w:bidi="en-GB"/>
                        </w:rPr>
                        <w:t>or</w:t>
                      </w:r>
                      <w:r w:rsidR="00635580" w:rsidRPr="0079642A">
                        <w:rPr>
                          <w:i w:val="0"/>
                          <w:iCs w:val="0"/>
                          <w:sz w:val="22"/>
                          <w:szCs w:val="16"/>
                          <w:lang w:val="en-GB" w:bidi="en-GB"/>
                        </w:rPr>
                        <w:t xml:space="preserve"> </w:t>
                      </w:r>
                      <w:r w:rsidR="00ED57D4" w:rsidRPr="0079642A">
                        <w:rPr>
                          <w:i w:val="0"/>
                          <w:iCs w:val="0"/>
                          <w:sz w:val="22"/>
                          <w:szCs w:val="16"/>
                          <w:lang w:val="en-GB" w:bidi="en-GB"/>
                        </w:rPr>
                        <w:t xml:space="preserve">men, </w:t>
                      </w:r>
                      <w:r w:rsidR="00ED57D4">
                        <w:rPr>
                          <w:i w:val="0"/>
                          <w:iCs w:val="0"/>
                          <w:sz w:val="22"/>
                          <w:szCs w:val="16"/>
                          <w:lang w:val="en-GB" w:bidi="en-GB"/>
                        </w:rPr>
                        <w:t xml:space="preserve">this could be </w:t>
                      </w:r>
                      <w:r w:rsidR="00635580" w:rsidRPr="0079642A">
                        <w:rPr>
                          <w:i w:val="0"/>
                          <w:iCs w:val="0"/>
                          <w:sz w:val="22"/>
                          <w:szCs w:val="16"/>
                          <w:lang w:val="en-GB" w:bidi="en-GB"/>
                        </w:rPr>
                        <w:t>a dark coloured</w:t>
                      </w:r>
                      <w:r w:rsidR="00ED57D4">
                        <w:rPr>
                          <w:i w:val="0"/>
                          <w:iCs w:val="0"/>
                          <w:sz w:val="22"/>
                          <w:szCs w:val="16"/>
                          <w:lang w:val="en-GB" w:bidi="en-GB"/>
                        </w:rPr>
                        <w:t xml:space="preserve"> formal</w:t>
                      </w:r>
                      <w:r w:rsidR="00580C5A">
                        <w:rPr>
                          <w:i w:val="0"/>
                          <w:iCs w:val="0"/>
                          <w:sz w:val="22"/>
                          <w:szCs w:val="16"/>
                          <w:lang w:val="en-GB" w:bidi="en-GB"/>
                        </w:rPr>
                        <w:t xml:space="preserve"> </w:t>
                      </w:r>
                      <w:r w:rsidR="00ED57D4" w:rsidRPr="0079642A">
                        <w:rPr>
                          <w:i w:val="0"/>
                          <w:iCs w:val="0"/>
                          <w:sz w:val="22"/>
                          <w:szCs w:val="16"/>
                          <w:lang w:val="en-GB" w:bidi="en-GB"/>
                        </w:rPr>
                        <w:t>suit alongside</w:t>
                      </w:r>
                      <w:r w:rsidR="00635580" w:rsidRPr="0079642A">
                        <w:rPr>
                          <w:i w:val="0"/>
                          <w:iCs w:val="0"/>
                          <w:sz w:val="22"/>
                          <w:szCs w:val="16"/>
                          <w:lang w:val="en-GB" w:bidi="en-GB"/>
                        </w:rPr>
                        <w:t xml:space="preserve"> a light-coloured shirt and </w:t>
                      </w:r>
                      <w:r w:rsidR="00CA6FF4" w:rsidRPr="0079642A">
                        <w:rPr>
                          <w:i w:val="0"/>
                          <w:iCs w:val="0"/>
                          <w:sz w:val="22"/>
                          <w:szCs w:val="16"/>
                          <w:lang w:val="en-GB" w:bidi="en-GB"/>
                        </w:rPr>
                        <w:t>t</w:t>
                      </w:r>
                      <w:r w:rsidR="00CA6FF4">
                        <w:rPr>
                          <w:i w:val="0"/>
                          <w:iCs w:val="0"/>
                          <w:sz w:val="22"/>
                          <w:szCs w:val="16"/>
                          <w:lang w:val="en-GB" w:bidi="en-GB"/>
                        </w:rPr>
                        <w:t>ie</w:t>
                      </w:r>
                      <w:sdt>
                        <w:sdtPr>
                          <w:rPr>
                            <w:i w:val="0"/>
                            <w:iCs w:val="0"/>
                            <w:sz w:val="22"/>
                            <w:szCs w:val="16"/>
                            <w:lang w:val="en-GB" w:bidi="en-GB"/>
                          </w:rPr>
                          <w:id w:val="1689410056"/>
                          <w:citation/>
                        </w:sdtPr>
                        <w:sdtContent>
                          <w:r w:rsidR="00635580" w:rsidRPr="0079642A">
                            <w:rPr>
                              <w:i w:val="0"/>
                              <w:iCs w:val="0"/>
                              <w:sz w:val="22"/>
                              <w:szCs w:val="16"/>
                              <w:lang w:val="en-GB" w:bidi="en-GB"/>
                            </w:rPr>
                            <w:fldChar w:fldCharType="begin"/>
                          </w:r>
                          <w:r w:rsidR="00635580" w:rsidRPr="0079642A">
                            <w:rPr>
                              <w:i w:val="0"/>
                              <w:iCs w:val="0"/>
                              <w:sz w:val="22"/>
                              <w:szCs w:val="16"/>
                              <w:lang w:val="en-GB" w:bidi="en-GB"/>
                            </w:rPr>
                            <w:instrText xml:space="preserve"> CITATION Rey18 \l 2057 </w:instrText>
                          </w:r>
                          <w:r w:rsidR="00635580" w:rsidRPr="0079642A">
                            <w:rPr>
                              <w:i w:val="0"/>
                              <w:iCs w:val="0"/>
                              <w:sz w:val="22"/>
                              <w:szCs w:val="16"/>
                              <w:lang w:val="en-GB" w:bidi="en-GB"/>
                            </w:rPr>
                            <w:fldChar w:fldCharType="separate"/>
                          </w:r>
                          <w:r w:rsidR="00635580" w:rsidRPr="0079642A">
                            <w:rPr>
                              <w:i w:val="0"/>
                              <w:iCs w:val="0"/>
                              <w:noProof/>
                              <w:sz w:val="22"/>
                              <w:szCs w:val="16"/>
                              <w:lang w:val="en-GB" w:bidi="en-GB"/>
                            </w:rPr>
                            <w:t xml:space="preserve"> </w:t>
                          </w:r>
                          <w:r w:rsidR="00635580" w:rsidRPr="0079642A">
                            <w:rPr>
                              <w:noProof/>
                              <w:sz w:val="22"/>
                              <w:szCs w:val="16"/>
                              <w:lang w:val="en-GB" w:bidi="en-GB"/>
                            </w:rPr>
                            <w:t>(Reyes, 2018)</w:t>
                          </w:r>
                          <w:r w:rsidR="00635580" w:rsidRPr="0079642A">
                            <w:rPr>
                              <w:i w:val="0"/>
                              <w:iCs w:val="0"/>
                              <w:sz w:val="22"/>
                              <w:szCs w:val="16"/>
                              <w:lang w:val="en-GB" w:bidi="en-GB"/>
                            </w:rPr>
                            <w:fldChar w:fldCharType="end"/>
                          </w:r>
                        </w:sdtContent>
                      </w:sdt>
                      <w:r w:rsidR="00635580" w:rsidRPr="0079642A">
                        <w:rPr>
                          <w:i w:val="0"/>
                          <w:iCs w:val="0"/>
                          <w:sz w:val="22"/>
                          <w:szCs w:val="16"/>
                          <w:lang w:val="en-GB" w:bidi="en-GB"/>
                        </w:rPr>
                        <w:t>. Although there is no official dress</w:t>
                      </w:r>
                      <w:r w:rsidR="008B4052" w:rsidRPr="0079642A">
                        <w:rPr>
                          <w:i w:val="0"/>
                          <w:iCs w:val="0"/>
                          <w:sz w:val="22"/>
                          <w:szCs w:val="16"/>
                          <w:lang w:val="en-GB" w:bidi="en-GB"/>
                        </w:rPr>
                        <w:t xml:space="preserve"> specification</w:t>
                      </w:r>
                      <w:r w:rsidR="00635580" w:rsidRPr="0079642A">
                        <w:rPr>
                          <w:i w:val="0"/>
                          <w:iCs w:val="0"/>
                          <w:sz w:val="22"/>
                          <w:szCs w:val="16"/>
                          <w:lang w:val="en-GB" w:bidi="en-GB"/>
                        </w:rPr>
                        <w:t xml:space="preserve"> for solicitors</w:t>
                      </w:r>
                      <w:r w:rsidR="008B4052" w:rsidRPr="0079642A">
                        <w:rPr>
                          <w:i w:val="0"/>
                          <w:iCs w:val="0"/>
                          <w:sz w:val="22"/>
                          <w:szCs w:val="16"/>
                          <w:lang w:val="en-GB" w:bidi="en-GB"/>
                        </w:rPr>
                        <w:t xml:space="preserve"> </w:t>
                      </w:r>
                      <w:r w:rsidR="00722108" w:rsidRPr="0079642A">
                        <w:rPr>
                          <w:i w:val="0"/>
                          <w:iCs w:val="0"/>
                          <w:sz w:val="22"/>
                          <w:szCs w:val="16"/>
                          <w:lang w:val="en-GB" w:bidi="en-GB"/>
                        </w:rPr>
                        <w:t>(</w:t>
                      </w:r>
                      <w:r w:rsidR="008B4052" w:rsidRPr="0079642A">
                        <w:rPr>
                          <w:i w:val="0"/>
                          <w:iCs w:val="0"/>
                          <w:sz w:val="22"/>
                          <w:szCs w:val="16"/>
                          <w:lang w:val="en-GB" w:bidi="en-GB"/>
                        </w:rPr>
                        <w:t xml:space="preserve">like there are </w:t>
                      </w:r>
                      <w:r w:rsidR="00874007" w:rsidRPr="0079642A">
                        <w:rPr>
                          <w:i w:val="0"/>
                          <w:iCs w:val="0"/>
                          <w:sz w:val="22"/>
                          <w:szCs w:val="16"/>
                          <w:lang w:val="en-GB" w:bidi="en-GB"/>
                        </w:rPr>
                        <w:t>for barristers</w:t>
                      </w:r>
                      <w:r w:rsidR="008B4052" w:rsidRPr="0079642A">
                        <w:rPr>
                          <w:i w:val="0"/>
                          <w:iCs w:val="0"/>
                          <w:sz w:val="22"/>
                          <w:szCs w:val="16"/>
                          <w:lang w:val="en-GB" w:bidi="en-GB"/>
                        </w:rPr>
                        <w:t xml:space="preserve">), it is still recommended to keep attire smart, simple and sensible to avoid </w:t>
                      </w:r>
                      <w:r w:rsidR="00864073" w:rsidRPr="0079642A">
                        <w:rPr>
                          <w:i w:val="0"/>
                          <w:iCs w:val="0"/>
                          <w:sz w:val="22"/>
                          <w:szCs w:val="16"/>
                          <w:lang w:val="en-GB" w:bidi="en-GB"/>
                        </w:rPr>
                        <w:t>a ‘</w:t>
                      </w:r>
                      <w:r w:rsidR="008B4052" w:rsidRPr="0079642A">
                        <w:rPr>
                          <w:i w:val="0"/>
                          <w:iCs w:val="0"/>
                          <w:sz w:val="22"/>
                          <w:szCs w:val="16"/>
                          <w:lang w:val="en-GB" w:bidi="en-GB"/>
                        </w:rPr>
                        <w:t xml:space="preserve">dressing down’ from the </w:t>
                      </w:r>
                      <w:r w:rsidR="00722108" w:rsidRPr="0079642A">
                        <w:rPr>
                          <w:i w:val="0"/>
                          <w:iCs w:val="0"/>
                          <w:sz w:val="22"/>
                          <w:szCs w:val="16"/>
                          <w:lang w:val="en-GB" w:bidi="en-GB"/>
                        </w:rPr>
                        <w:t>judge</w:t>
                      </w:r>
                      <w:sdt>
                        <w:sdtPr>
                          <w:rPr>
                            <w:i w:val="0"/>
                            <w:iCs w:val="0"/>
                            <w:sz w:val="22"/>
                            <w:szCs w:val="16"/>
                            <w:lang w:val="en-GB" w:bidi="en-GB"/>
                          </w:rPr>
                          <w:id w:val="665520808"/>
                          <w:citation/>
                        </w:sdtPr>
                        <w:sdtContent>
                          <w:r w:rsidR="00CA6FF4">
                            <w:rPr>
                              <w:i w:val="0"/>
                              <w:iCs w:val="0"/>
                              <w:sz w:val="22"/>
                              <w:szCs w:val="16"/>
                              <w:lang w:val="en-GB" w:bidi="en-GB"/>
                            </w:rPr>
                            <w:fldChar w:fldCharType="begin"/>
                          </w:r>
                          <w:r w:rsidR="00CA6FF4">
                            <w:rPr>
                              <w:i w:val="0"/>
                              <w:iCs w:val="0"/>
                              <w:sz w:val="22"/>
                              <w:szCs w:val="16"/>
                              <w:lang w:val="en-GB" w:bidi="en-GB"/>
                            </w:rPr>
                            <w:instrText xml:space="preserve"> CITATION Cat14 \l 2057 </w:instrText>
                          </w:r>
                          <w:r w:rsidR="00CA6FF4">
                            <w:rPr>
                              <w:i w:val="0"/>
                              <w:iCs w:val="0"/>
                              <w:sz w:val="22"/>
                              <w:szCs w:val="16"/>
                              <w:lang w:val="en-GB" w:bidi="en-GB"/>
                            </w:rPr>
                            <w:fldChar w:fldCharType="separate"/>
                          </w:r>
                          <w:r w:rsidR="00CA6FF4">
                            <w:rPr>
                              <w:i w:val="0"/>
                              <w:iCs w:val="0"/>
                              <w:noProof/>
                              <w:sz w:val="22"/>
                              <w:szCs w:val="16"/>
                              <w:lang w:val="en-GB" w:bidi="en-GB"/>
                            </w:rPr>
                            <w:t xml:space="preserve"> </w:t>
                          </w:r>
                          <w:r w:rsidR="00CA6FF4" w:rsidRPr="00CA6FF4">
                            <w:rPr>
                              <w:noProof/>
                              <w:sz w:val="22"/>
                              <w:szCs w:val="16"/>
                              <w:lang w:val="en-GB" w:bidi="en-GB"/>
                            </w:rPr>
                            <w:t>(Baksi, 2014)</w:t>
                          </w:r>
                          <w:r w:rsidR="00CA6FF4">
                            <w:rPr>
                              <w:i w:val="0"/>
                              <w:iCs w:val="0"/>
                              <w:sz w:val="22"/>
                              <w:szCs w:val="16"/>
                              <w:lang w:val="en-GB" w:bidi="en-GB"/>
                            </w:rPr>
                            <w:fldChar w:fldCharType="end"/>
                          </w:r>
                        </w:sdtContent>
                      </w:sdt>
                      <w:r w:rsidR="00722108" w:rsidRPr="0079642A">
                        <w:rPr>
                          <w:i w:val="0"/>
                          <w:iCs w:val="0"/>
                          <w:sz w:val="22"/>
                          <w:szCs w:val="16"/>
                          <w:lang w:val="en-GB" w:bidi="en-GB"/>
                        </w:rPr>
                        <w:t xml:space="preserve">.  </w:t>
                      </w:r>
                      <w:r w:rsidR="00874007">
                        <w:rPr>
                          <w:i w:val="0"/>
                          <w:iCs w:val="0"/>
                          <w:sz w:val="22"/>
                          <w:szCs w:val="16"/>
                          <w:lang w:val="en-GB" w:bidi="en-GB"/>
                        </w:rPr>
                        <w:t xml:space="preserve">A </w:t>
                      </w:r>
                      <w:r w:rsidR="00722108" w:rsidRPr="0079642A">
                        <w:rPr>
                          <w:i w:val="0"/>
                          <w:iCs w:val="0"/>
                          <w:sz w:val="22"/>
                          <w:szCs w:val="16"/>
                          <w:lang w:val="en-GB" w:bidi="en-GB"/>
                        </w:rPr>
                        <w:t xml:space="preserve">former solicitor-advocate </w:t>
                      </w:r>
                      <w:r w:rsidR="0079642A" w:rsidRPr="0079642A">
                        <w:rPr>
                          <w:i w:val="0"/>
                          <w:iCs w:val="0"/>
                          <w:sz w:val="22"/>
                          <w:szCs w:val="16"/>
                          <w:lang w:val="en-GB" w:bidi="en-GB"/>
                        </w:rPr>
                        <w:t xml:space="preserve">was famously ridiculed by </w:t>
                      </w:r>
                      <w:r w:rsidR="00874007">
                        <w:rPr>
                          <w:i w:val="0"/>
                          <w:iCs w:val="0"/>
                          <w:sz w:val="22"/>
                          <w:szCs w:val="16"/>
                          <w:lang w:val="en-GB" w:bidi="en-GB"/>
                        </w:rPr>
                        <w:t>a judge</w:t>
                      </w:r>
                      <w:r w:rsidR="0079642A">
                        <w:rPr>
                          <w:i w:val="0"/>
                          <w:iCs w:val="0"/>
                          <w:sz w:val="22"/>
                          <w:szCs w:val="16"/>
                          <w:lang w:val="en-GB" w:bidi="en-GB"/>
                        </w:rPr>
                        <w:t xml:space="preserve"> for adorning war regalia and decorative ribbons </w:t>
                      </w:r>
                      <w:r w:rsidR="00874007">
                        <w:rPr>
                          <w:i w:val="0"/>
                          <w:iCs w:val="0"/>
                          <w:sz w:val="22"/>
                          <w:szCs w:val="16"/>
                          <w:lang w:val="en-GB" w:bidi="en-GB"/>
                        </w:rPr>
                        <w:t>in court</w:t>
                      </w:r>
                      <w:sdt>
                        <w:sdtPr>
                          <w:rPr>
                            <w:i w:val="0"/>
                            <w:iCs w:val="0"/>
                            <w:sz w:val="22"/>
                            <w:szCs w:val="16"/>
                            <w:lang w:val="en-GB" w:bidi="en-GB"/>
                          </w:rPr>
                          <w:id w:val="1481124695"/>
                          <w:citation/>
                        </w:sdtPr>
                        <w:sdtContent>
                          <w:r w:rsidR="0079642A">
                            <w:rPr>
                              <w:i w:val="0"/>
                              <w:iCs w:val="0"/>
                              <w:sz w:val="22"/>
                              <w:szCs w:val="16"/>
                              <w:lang w:val="en-GB" w:bidi="en-GB"/>
                            </w:rPr>
                            <w:fldChar w:fldCharType="begin"/>
                          </w:r>
                          <w:r w:rsidR="0079642A">
                            <w:rPr>
                              <w:i w:val="0"/>
                              <w:iCs w:val="0"/>
                              <w:sz w:val="22"/>
                              <w:szCs w:val="16"/>
                              <w:lang w:val="en-GB" w:bidi="en-GB"/>
                            </w:rPr>
                            <w:instrText xml:space="preserve"> CITATION Cat14 \l 2057 </w:instrText>
                          </w:r>
                          <w:r w:rsidR="0079642A">
                            <w:rPr>
                              <w:i w:val="0"/>
                              <w:iCs w:val="0"/>
                              <w:sz w:val="22"/>
                              <w:szCs w:val="16"/>
                              <w:lang w:val="en-GB" w:bidi="en-GB"/>
                            </w:rPr>
                            <w:fldChar w:fldCharType="separate"/>
                          </w:r>
                          <w:r w:rsidR="0079642A">
                            <w:rPr>
                              <w:i w:val="0"/>
                              <w:iCs w:val="0"/>
                              <w:noProof/>
                              <w:sz w:val="22"/>
                              <w:szCs w:val="16"/>
                              <w:lang w:val="en-GB" w:bidi="en-GB"/>
                            </w:rPr>
                            <w:t xml:space="preserve"> </w:t>
                          </w:r>
                          <w:r w:rsidR="0079642A" w:rsidRPr="0079642A">
                            <w:rPr>
                              <w:noProof/>
                              <w:sz w:val="22"/>
                              <w:szCs w:val="16"/>
                              <w:lang w:val="en-GB" w:bidi="en-GB"/>
                            </w:rPr>
                            <w:t>(Baksi, 2014)</w:t>
                          </w:r>
                          <w:r w:rsidR="0079642A">
                            <w:rPr>
                              <w:i w:val="0"/>
                              <w:iCs w:val="0"/>
                              <w:sz w:val="22"/>
                              <w:szCs w:val="16"/>
                              <w:lang w:val="en-GB" w:bidi="en-GB"/>
                            </w:rPr>
                            <w:fldChar w:fldCharType="end"/>
                          </w:r>
                        </w:sdtContent>
                      </w:sdt>
                      <w:r w:rsidR="0079642A">
                        <w:rPr>
                          <w:i w:val="0"/>
                          <w:iCs w:val="0"/>
                          <w:sz w:val="22"/>
                          <w:szCs w:val="16"/>
                          <w:lang w:val="en-GB" w:bidi="en-GB"/>
                        </w:rPr>
                        <w:t>.</w:t>
                      </w:r>
                      <w:r w:rsidR="00580C5A">
                        <w:rPr>
                          <w:i w:val="0"/>
                          <w:iCs w:val="0"/>
                          <w:sz w:val="22"/>
                          <w:szCs w:val="16"/>
                          <w:lang w:val="en-GB" w:bidi="en-GB"/>
                        </w:rPr>
                        <w:t xml:space="preserve"> </w:t>
                      </w:r>
                    </w:p>
                    <w:p w14:paraId="4EB7F498" w14:textId="291CA816" w:rsidR="00580C5A" w:rsidRPr="00F27CE4" w:rsidRDefault="00580C5A" w:rsidP="00291FE1">
                      <w:pPr>
                        <w:pStyle w:val="Quote"/>
                        <w:jc w:val="left"/>
                        <w:rPr>
                          <w:i w:val="0"/>
                          <w:iCs w:val="0"/>
                          <w:sz w:val="24"/>
                          <w:szCs w:val="18"/>
                          <w:lang w:val="en-GB" w:bidi="en-GB"/>
                        </w:rPr>
                      </w:pPr>
                    </w:p>
                    <w:p w14:paraId="31340865" w14:textId="05970787" w:rsidR="00F81DA8" w:rsidRDefault="00F81DA8" w:rsidP="00291FE1">
                      <w:pPr>
                        <w:pStyle w:val="Quote"/>
                        <w:jc w:val="left"/>
                        <w:rPr>
                          <w:lang w:val="en-GB" w:bidi="en-GB"/>
                        </w:rPr>
                      </w:pPr>
                    </w:p>
                    <w:p w14:paraId="2213B901" w14:textId="77777777" w:rsidR="005F3121" w:rsidRPr="005F67B0" w:rsidRDefault="005F3121" w:rsidP="00291FE1">
                      <w:pPr>
                        <w:pStyle w:val="Quote"/>
                        <w:jc w:val="left"/>
                        <w:rPr>
                          <w:lang w:val="en-GB" w:bidi="en-GB"/>
                        </w:rPr>
                      </w:pPr>
                    </w:p>
                  </w:txbxContent>
                </v:textbox>
                <w10:wrap type="square" anchorx="page" anchory="page"/>
              </v:shape>
            </w:pict>
          </mc:Fallback>
        </mc:AlternateContent>
      </w:r>
      <w:r w:rsidR="00C23D83">
        <w:rPr>
          <w:noProof/>
          <w:lang w:eastAsia="zh-CN" w:bidi="he-IL"/>
        </w:rPr>
        <mc:AlternateContent>
          <mc:Choice Requires="wps">
            <w:drawing>
              <wp:anchor distT="0" distB="0" distL="114300" distR="114300" simplePos="0" relativeHeight="251660288" behindDoc="0" locked="0" layoutInCell="1" allowOverlap="1" wp14:anchorId="1A5A1530" wp14:editId="7096A07B">
                <wp:simplePos x="0" y="0"/>
                <wp:positionH relativeFrom="page">
                  <wp:posOffset>0</wp:posOffset>
                </wp:positionH>
                <wp:positionV relativeFrom="page">
                  <wp:posOffset>0</wp:posOffset>
                </wp:positionV>
                <wp:extent cx="2286000" cy="2286000"/>
                <wp:effectExtent l="0" t="0" r="0" b="0"/>
                <wp:wrapSquare wrapText="bothSides"/>
                <wp:docPr id="2" name="Text Box 2" title="Volume and date"/>
                <wp:cNvGraphicFramePr/>
                <a:graphic xmlns:a="http://schemas.openxmlformats.org/drawingml/2006/main">
                  <a:graphicData uri="http://schemas.microsoft.com/office/word/2010/wordprocessingShape">
                    <wps:wsp>
                      <wps:cNvSpPr txBox="1"/>
                      <wps:spPr>
                        <a:xfrm>
                          <a:off x="0" y="0"/>
                          <a:ext cx="2286000" cy="228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948D5" w14:textId="2222E6C6" w:rsidR="00F81DA8" w:rsidRDefault="00F81DA8">
                            <w:pPr>
                              <w:pStyle w:val="Subtitle"/>
                            </w:pPr>
                          </w:p>
                          <w:p w14:paraId="753C0DE2" w14:textId="0D3701DD" w:rsidR="00F81DA8" w:rsidRDefault="00F81DA8">
                            <w:pPr>
                              <w:pStyle w:val="Date"/>
                            </w:pPr>
                          </w:p>
                        </w:txbxContent>
                      </wps:txbx>
                      <wps:bodyPr rot="0" spcFirstLastPara="0" vertOverflow="overflow" horzOverflow="overflow" vert="horz" wrap="square" lIns="457200" tIns="228600" rIns="146304" bIns="91440" numCol="1" spcCol="0" rtlCol="0" fromWordArt="0" anchor="b" anchorCtr="0" forceAA="0" compatLnSpc="1">
                        <a:prstTxWarp prst="textNoShape">
                          <a:avLst/>
                        </a:prstTxWarp>
                        <a:noAutofit/>
                      </wps:bodyPr>
                    </wps:wsp>
                  </a:graphicData>
                </a:graphic>
                <wp14:sizeRelH relativeFrom="outsideMargin">
                  <wp14:pctWidth>100000</wp14:pctWidth>
                </wp14:sizeRelH>
                <wp14:sizeRelV relativeFrom="margin">
                  <wp14:pctHeight>0</wp14:pctHeight>
                </wp14:sizeRelV>
              </wp:anchor>
            </w:drawing>
          </mc:Choice>
          <mc:Fallback>
            <w:pict>
              <v:shape w14:anchorId="1A5A1530" id="Text Box 2" o:spid="_x0000_s1028" type="#_x0000_t202" alt="Title: Volume and date" style="position:absolute;margin-left:0;margin-top:0;width:180pt;height:180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outer-margin-area;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" fillcolor="white [3201]" stroked="f" strokeweight=".5pt">
                <v:textbox inset="36pt,18pt,11.52pt,7.2pt">
                  <w:txbxContent>
                    <w:p w14:paraId="6E0948D5" w14:textId="2222E6C6" w:rsidR="00F81DA8" w:rsidRDefault="00F81DA8">
                      <w:pPr>
                        <w:pStyle w:val="Subtitle"/>
                      </w:pPr>
                    </w:p>
                    <w:p w14:paraId="753C0DE2" w14:textId="0D3701DD" w:rsidR="00F81DA8" w:rsidRDefault="00F81DA8">
                      <w:pPr>
                        <w:pStyle w:val="Date"/>
                      </w:pPr>
                    </w:p>
                  </w:txbxContent>
                </v:textbox>
                <w10:wrap type="square" anchorx="page" anchory="page"/>
              </v:shape>
            </w:pict>
          </mc:Fallback>
        </mc:AlternateContent>
      </w:r>
      <w:r w:rsidR="00C23D83">
        <w:rPr>
          <w:noProof/>
          <w:lang w:eastAsia="zh-CN" w:bidi="he-IL"/>
        </w:rPr>
        <mc:AlternateContent>
          <mc:Choice Requires="wps">
            <w:drawing>
              <wp:anchor distT="0" distB="457200" distL="114300" distR="114300" simplePos="0" relativeHeight="251659264" behindDoc="0" locked="0" layoutInCell="1" allowOverlap="1" wp14:anchorId="462C0943" wp14:editId="1C717D50">
                <wp:simplePos x="0" y="0"/>
                <wp:positionH relativeFrom="margin">
                  <wp:posOffset>0</wp:posOffset>
                </wp:positionH>
                <wp:positionV relativeFrom="page">
                  <wp:posOffset>0</wp:posOffset>
                </wp:positionV>
                <wp:extent cx="5029200" cy="2286000"/>
                <wp:effectExtent l="0" t="0" r="0" b="0"/>
                <wp:wrapTopAndBottom/>
                <wp:docPr id="1" name="Rectangle 1" title="Masthead"/>
                <wp:cNvGraphicFramePr/>
                <a:graphic xmlns:a="http://schemas.openxmlformats.org/drawingml/2006/main">
                  <a:graphicData uri="http://schemas.microsoft.com/office/word/2010/wordprocessingShape">
                    <wps:wsp>
                      <wps:cNvSpPr/>
                      <wps:spPr>
                        <a:xfrm>
                          <a:off x="0" y="0"/>
                          <a:ext cx="5029200" cy="2286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BB5E1F" w14:textId="53A75381" w:rsidR="00F81DA8" w:rsidRPr="00291FE1" w:rsidRDefault="00903A37">
                            <w:pPr>
                              <w:pStyle w:val="Title"/>
                              <w:rPr>
                                <w:lang w:val="en-GB"/>
                              </w:rPr>
                            </w:pPr>
                            <w:r>
                              <w:rPr>
                                <w:lang w:val="en-GB"/>
                              </w:rPr>
                              <w:t>Solicitors: serving clients and beyond</w:t>
                            </w: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w14:anchorId="462C0943" id="Rectangle 1" o:spid="_x0000_s1029" alt="Title: Masthead" style="position:absolute;margin-left:0;margin-top:0;width:396pt;height:180pt;z-index:251659264;visibility:visible;mso-wrap-style:square;mso-width-percent:1000;mso-height-percent:0;mso-wrap-distance-left:9pt;mso-wrap-distance-top:0;mso-wrap-distance-right:9pt;mso-wrap-distance-bottom:36pt;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" fillcolor="#6ca800 [3204]" stroked="f" strokeweight="1pt">
                <v:textbox inset="11.52pt,18pt,11.52pt,7.2pt">
                  <w:txbxContent>
                    <w:p w14:paraId="04BB5E1F" w14:textId="53A75381" w:rsidR="00F81DA8" w:rsidRPr="00291FE1" w:rsidRDefault="00903A37">
                      <w:pPr>
                        <w:pStyle w:val="Title"/>
                        <w:rPr>
                          <w:lang w:val="en-GB"/>
                        </w:rPr>
                      </w:pPr>
                      <w:r>
                        <w:rPr>
                          <w:lang w:val="en-GB"/>
                        </w:rPr>
                        <w:t>Solicitors: serving clients and beyond</w:t>
                      </w:r>
                    </w:p>
                  </w:txbxContent>
                </v:textbox>
                <w10:wrap type="topAndBottom" anchorx="margin" anchory="page"/>
              </v:rect>
            </w:pict>
          </mc:Fallback>
        </mc:AlternateContent>
      </w:r>
      <w:r w:rsidR="00DD16C7">
        <w:rPr>
          <w:sz w:val="22"/>
          <w:szCs w:val="16"/>
        </w:rPr>
        <w:t xml:space="preserve">Most </w:t>
      </w:r>
      <w:r w:rsidR="00005EE6">
        <w:rPr>
          <w:sz w:val="22"/>
          <w:szCs w:val="16"/>
        </w:rPr>
        <w:t>j</w:t>
      </w:r>
      <w:r w:rsidR="00DD16C7">
        <w:rPr>
          <w:sz w:val="22"/>
          <w:szCs w:val="16"/>
        </w:rPr>
        <w:t>udges encountered should be addressed as ‘Your Honour’</w:t>
      </w:r>
      <w:sdt>
        <w:sdtPr>
          <w:rPr>
            <w:sz w:val="22"/>
            <w:szCs w:val="16"/>
          </w:rPr>
          <w:id w:val="179623508"/>
          <w:citation/>
        </w:sdtPr>
        <w:sdtContent>
          <w:r w:rsidR="00DD16C7">
            <w:rPr>
              <w:sz w:val="22"/>
              <w:szCs w:val="16"/>
            </w:rPr>
            <w:fldChar w:fldCharType="begin"/>
          </w:r>
          <w:r w:rsidR="00DD16C7">
            <w:rPr>
              <w:sz w:val="22"/>
              <w:szCs w:val="16"/>
              <w:lang w:val="en-GB"/>
            </w:rPr>
            <w:instrText xml:space="preserve"> CITATION The20 \l 2057 </w:instrText>
          </w:r>
          <w:r w:rsidR="00DD16C7">
            <w:rPr>
              <w:sz w:val="22"/>
              <w:szCs w:val="16"/>
            </w:rPr>
            <w:fldChar w:fldCharType="separate"/>
          </w:r>
          <w:r w:rsidR="00DD16C7">
            <w:rPr>
              <w:noProof/>
              <w:sz w:val="22"/>
              <w:szCs w:val="16"/>
              <w:lang w:val="en-GB"/>
            </w:rPr>
            <w:t xml:space="preserve"> </w:t>
          </w:r>
          <w:r w:rsidR="00DD16C7" w:rsidRPr="00DD16C7">
            <w:rPr>
              <w:noProof/>
              <w:sz w:val="22"/>
              <w:szCs w:val="16"/>
              <w:lang w:val="en-GB"/>
            </w:rPr>
            <w:t>(The Law Society, 2020)</w:t>
          </w:r>
          <w:r w:rsidR="00DD16C7">
            <w:rPr>
              <w:sz w:val="22"/>
              <w:szCs w:val="16"/>
            </w:rPr>
            <w:fldChar w:fldCharType="end"/>
          </w:r>
        </w:sdtContent>
      </w:sdt>
      <w:r w:rsidR="002C5683">
        <w:rPr>
          <w:sz w:val="22"/>
          <w:szCs w:val="16"/>
        </w:rPr>
        <w:t>. More senior judges such as recorders or those sitting as a High Court judge are addressed as ‘</w:t>
      </w:r>
      <w:r w:rsidR="00A346BA">
        <w:rPr>
          <w:sz w:val="22"/>
          <w:szCs w:val="16"/>
        </w:rPr>
        <w:t>My Lady’ or ‘My Lord’</w:t>
      </w:r>
      <w:sdt>
        <w:sdtPr>
          <w:rPr>
            <w:sz w:val="22"/>
            <w:szCs w:val="16"/>
          </w:rPr>
          <w:id w:val="2116785709"/>
          <w:citation/>
        </w:sdtPr>
        <w:sdtContent>
          <w:r w:rsidR="00A346BA">
            <w:rPr>
              <w:sz w:val="22"/>
              <w:szCs w:val="16"/>
            </w:rPr>
            <w:fldChar w:fldCharType="begin"/>
          </w:r>
          <w:r w:rsidR="00A346BA">
            <w:rPr>
              <w:sz w:val="22"/>
              <w:szCs w:val="16"/>
              <w:lang w:val="en-GB"/>
            </w:rPr>
            <w:instrText xml:space="preserve"> CITATION The20 \l 2057 </w:instrText>
          </w:r>
          <w:r w:rsidR="00A346BA">
            <w:rPr>
              <w:sz w:val="22"/>
              <w:szCs w:val="16"/>
            </w:rPr>
            <w:fldChar w:fldCharType="separate"/>
          </w:r>
          <w:r w:rsidR="00A346BA">
            <w:rPr>
              <w:noProof/>
              <w:sz w:val="22"/>
              <w:szCs w:val="16"/>
              <w:lang w:val="en-GB"/>
            </w:rPr>
            <w:t xml:space="preserve"> </w:t>
          </w:r>
          <w:r w:rsidR="00A346BA" w:rsidRPr="00A346BA">
            <w:rPr>
              <w:noProof/>
              <w:sz w:val="22"/>
              <w:szCs w:val="16"/>
              <w:lang w:val="en-GB"/>
            </w:rPr>
            <w:t>(The Law Society, 2020)</w:t>
          </w:r>
          <w:r w:rsidR="00A346BA">
            <w:rPr>
              <w:sz w:val="22"/>
              <w:szCs w:val="16"/>
            </w:rPr>
            <w:fldChar w:fldCharType="end"/>
          </w:r>
        </w:sdtContent>
      </w:sdt>
      <w:r w:rsidR="00A346BA">
        <w:rPr>
          <w:sz w:val="22"/>
          <w:szCs w:val="16"/>
        </w:rPr>
        <w:t>. If you are ever unsure on the correct way to address a judge, you can always consult your colleagues or the usher</w:t>
      </w:r>
      <w:sdt>
        <w:sdtPr>
          <w:rPr>
            <w:sz w:val="22"/>
            <w:szCs w:val="16"/>
          </w:rPr>
          <w:id w:val="344067427"/>
          <w:citation/>
        </w:sdtPr>
        <w:sdtContent>
          <w:r w:rsidR="00A346BA">
            <w:rPr>
              <w:sz w:val="22"/>
              <w:szCs w:val="16"/>
            </w:rPr>
            <w:fldChar w:fldCharType="begin"/>
          </w:r>
          <w:r w:rsidR="00A346BA">
            <w:rPr>
              <w:sz w:val="22"/>
              <w:szCs w:val="16"/>
              <w:lang w:val="en-GB"/>
            </w:rPr>
            <w:instrText xml:space="preserve"> CITATION The20 \l 2057 </w:instrText>
          </w:r>
          <w:r w:rsidR="00A346BA">
            <w:rPr>
              <w:sz w:val="22"/>
              <w:szCs w:val="16"/>
            </w:rPr>
            <w:fldChar w:fldCharType="separate"/>
          </w:r>
          <w:r w:rsidR="00A346BA">
            <w:rPr>
              <w:noProof/>
              <w:sz w:val="22"/>
              <w:szCs w:val="16"/>
              <w:lang w:val="en-GB"/>
            </w:rPr>
            <w:t xml:space="preserve"> </w:t>
          </w:r>
          <w:r w:rsidR="00A346BA" w:rsidRPr="00A346BA">
            <w:rPr>
              <w:noProof/>
              <w:sz w:val="22"/>
              <w:szCs w:val="16"/>
              <w:lang w:val="en-GB"/>
            </w:rPr>
            <w:t>(The Law Society, 2020)</w:t>
          </w:r>
          <w:r w:rsidR="00A346BA">
            <w:rPr>
              <w:sz w:val="22"/>
              <w:szCs w:val="16"/>
            </w:rPr>
            <w:fldChar w:fldCharType="end"/>
          </w:r>
        </w:sdtContent>
      </w:sdt>
      <w:r w:rsidR="00A346BA">
        <w:rPr>
          <w:sz w:val="22"/>
          <w:szCs w:val="16"/>
        </w:rPr>
        <w:t>.</w:t>
      </w:r>
    </w:p>
    <w:p w14:paraId="22694A1E" w14:textId="2C24A2A6" w:rsidR="00F81DA8" w:rsidRPr="00D752F9" w:rsidRDefault="003C7C56">
      <w:pPr>
        <w:pStyle w:val="Heading1"/>
        <w:rPr>
          <w:u w:val="single"/>
        </w:rPr>
      </w:pPr>
      <w:r w:rsidRPr="00D752F9">
        <w:rPr>
          <w:u w:val="single"/>
        </w:rPr>
        <w:t xml:space="preserve">Profession above all else </w:t>
      </w:r>
    </w:p>
    <w:p w14:paraId="6192729F" w14:textId="64446E6A" w:rsidR="001B6A2A" w:rsidRPr="001B6A2A" w:rsidRDefault="003C7C56" w:rsidP="001B6A2A">
      <w:r>
        <w:t xml:space="preserve">There is not a single member of the public who is not bound by the rule of </w:t>
      </w:r>
      <w:r w:rsidR="004D2A70">
        <w:t xml:space="preserve">law. Often without realizing, even the most mundane daily </w:t>
      </w:r>
      <w:r w:rsidR="00A277FB">
        <w:t xml:space="preserve">occurrences </w:t>
      </w:r>
      <w:r w:rsidR="004D2A70">
        <w:t xml:space="preserve">like driving a car or </w:t>
      </w:r>
      <w:r w:rsidR="00074AA4">
        <w:t>buying a first property are all governed by the rule of law</w:t>
      </w:r>
      <w:sdt>
        <w:sdtPr>
          <w:id w:val="885921752"/>
          <w:citation/>
        </w:sdtPr>
        <w:sdtContent>
          <w:r w:rsidR="00074AA4">
            <w:fldChar w:fldCharType="begin"/>
          </w:r>
          <w:r w:rsidR="00074AA4">
            <w:rPr>
              <w:lang w:val="en-GB"/>
            </w:rPr>
            <w:instrText xml:space="preserve"> CITATION Han20 \l 2057 </w:instrText>
          </w:r>
          <w:r w:rsidR="00074AA4">
            <w:fldChar w:fldCharType="separate"/>
          </w:r>
          <w:r w:rsidR="00074AA4">
            <w:rPr>
              <w:noProof/>
              <w:lang w:val="en-GB"/>
            </w:rPr>
            <w:t xml:space="preserve"> </w:t>
          </w:r>
          <w:r w:rsidR="00074AA4" w:rsidRPr="00074AA4">
            <w:rPr>
              <w:noProof/>
              <w:lang w:val="en-GB"/>
            </w:rPr>
            <w:t>(Thompson, 2020)</w:t>
          </w:r>
          <w:r w:rsidR="00074AA4">
            <w:fldChar w:fldCharType="end"/>
          </w:r>
        </w:sdtContent>
      </w:sdt>
      <w:r w:rsidR="00074AA4">
        <w:t>. However, solicitors</w:t>
      </w:r>
      <w:r w:rsidR="005D47FE">
        <w:t xml:space="preserve"> ar</w:t>
      </w:r>
      <w:r w:rsidR="00074AA4">
        <w:t>e held to a higher professional and ethical standard</w:t>
      </w:r>
      <w:r w:rsidR="00BF228A">
        <w:t xml:space="preserve"> as officers of the court</w:t>
      </w:r>
      <w:sdt>
        <w:sdtPr>
          <w:id w:val="-546065629"/>
          <w:citation/>
        </w:sdtPr>
        <w:sdtContent>
          <w:r w:rsidR="00BF228A">
            <w:fldChar w:fldCharType="begin"/>
          </w:r>
          <w:r w:rsidR="00BF228A">
            <w:rPr>
              <w:lang w:val="en-GB"/>
            </w:rPr>
            <w:instrText xml:space="preserve"> CITATION Mar10 \l 2057 </w:instrText>
          </w:r>
          <w:r w:rsidR="00BF228A">
            <w:fldChar w:fldCharType="separate"/>
          </w:r>
          <w:r w:rsidR="00BF228A">
            <w:rPr>
              <w:noProof/>
              <w:lang w:val="en-GB"/>
            </w:rPr>
            <w:t xml:space="preserve"> </w:t>
          </w:r>
          <w:r w:rsidR="00BF228A" w:rsidRPr="00BF228A">
            <w:rPr>
              <w:noProof/>
              <w:lang w:val="en-GB"/>
            </w:rPr>
            <w:t>(Davies, 2010)</w:t>
          </w:r>
          <w:r w:rsidR="00BF228A">
            <w:fldChar w:fldCharType="end"/>
          </w:r>
        </w:sdtContent>
      </w:sdt>
      <w:r w:rsidR="00C76B3F">
        <w:t>.</w:t>
      </w:r>
      <w:r w:rsidR="005D47FE">
        <w:t xml:space="preserve"> </w:t>
      </w:r>
      <w:r w:rsidR="00F34EF8">
        <w:t>The SRA</w:t>
      </w:r>
      <w:r w:rsidR="00C1567A">
        <w:t xml:space="preserve"> guidelines provide</w:t>
      </w:r>
      <w:r w:rsidR="009664D2">
        <w:t xml:space="preserve"> the expectations set out for solicitors</w:t>
      </w:r>
      <w:r w:rsidR="00B67816">
        <w:t>.</w:t>
      </w:r>
      <w:sdt>
        <w:sdtPr>
          <w:id w:val="-949006157"/>
          <w:citation/>
        </w:sdtPr>
        <w:sdtContent>
          <w:r w:rsidR="00B67816">
            <w:fldChar w:fldCharType="begin"/>
          </w:r>
          <w:r w:rsidR="00B67816">
            <w:rPr>
              <w:lang w:val="en-GB"/>
            </w:rPr>
            <w:instrText xml:space="preserve"> CITATION SRA181 \l 2057 </w:instrText>
          </w:r>
          <w:r w:rsidR="00B67816">
            <w:fldChar w:fldCharType="separate"/>
          </w:r>
          <w:r w:rsidR="00B67816">
            <w:rPr>
              <w:noProof/>
              <w:lang w:val="en-GB"/>
            </w:rPr>
            <w:t xml:space="preserve"> </w:t>
          </w:r>
          <w:r w:rsidR="00B67816" w:rsidRPr="00B67816">
            <w:rPr>
              <w:noProof/>
              <w:lang w:val="en-GB"/>
            </w:rPr>
            <w:t>(SRA Board, 2018)</w:t>
          </w:r>
          <w:r w:rsidR="00B67816">
            <w:fldChar w:fldCharType="end"/>
          </w:r>
        </w:sdtContent>
      </w:sdt>
      <w:r w:rsidR="00B652B6">
        <w:t xml:space="preserve">. </w:t>
      </w:r>
    </w:p>
    <w:p w14:paraId="7491F2DB" w14:textId="77777777" w:rsidR="00F81DA8" w:rsidRDefault="00C23D83">
      <w:r>
        <w:rPr>
          <w:noProof/>
          <w:lang w:eastAsia="zh-CN" w:bidi="he-IL"/>
        </w:rPr>
        <w:drawing>
          <wp:inline distT="0" distB="0" distL="0" distR="0" wp14:anchorId="7BD07FF2" wp14:editId="15ADBA1B">
            <wp:extent cx="5029200" cy="3352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029200" cy="3352800"/>
                    </a:xfrm>
                    <a:prstGeom prst="rect">
                      <a:avLst/>
                    </a:prstGeom>
                  </pic:spPr>
                </pic:pic>
              </a:graphicData>
            </a:graphic>
          </wp:inline>
        </w:drawing>
      </w:r>
    </w:p>
    <w:p w14:paraId="326481D8" w14:textId="11F70EAF" w:rsidR="00A639C0" w:rsidRPr="00A639C0" w:rsidRDefault="00A639C0">
      <w:pPr>
        <w:pStyle w:val="Heading1"/>
        <w:rPr>
          <w:color w:val="000000" w:themeColor="text1"/>
          <w:sz w:val="22"/>
          <w:szCs w:val="21"/>
        </w:rPr>
      </w:pPr>
      <w:r w:rsidRPr="00A639C0">
        <w:rPr>
          <w:color w:val="000000" w:themeColor="text1"/>
          <w:sz w:val="16"/>
          <w:szCs w:val="15"/>
        </w:rPr>
        <w:t>(</w:t>
      </w:r>
      <w:proofErr w:type="spellStart"/>
      <w:r w:rsidRPr="00A639C0">
        <w:rPr>
          <w:color w:val="000000" w:themeColor="text1"/>
          <w:sz w:val="16"/>
          <w:szCs w:val="15"/>
        </w:rPr>
        <w:t>Sebboy</w:t>
      </w:r>
      <w:proofErr w:type="spellEnd"/>
      <w:r w:rsidRPr="00A639C0">
        <w:rPr>
          <w:color w:val="000000" w:themeColor="text1"/>
          <w:sz w:val="16"/>
          <w:szCs w:val="15"/>
        </w:rPr>
        <w:t xml:space="preserve"> </w:t>
      </w:r>
      <w:proofErr w:type="spellStart"/>
      <w:r w:rsidRPr="00A639C0">
        <w:rPr>
          <w:color w:val="000000" w:themeColor="text1"/>
          <w:sz w:val="16"/>
          <w:szCs w:val="15"/>
        </w:rPr>
        <w:t>n.d</w:t>
      </w:r>
      <w:proofErr w:type="spellEnd"/>
      <w:r>
        <w:rPr>
          <w:color w:val="000000" w:themeColor="text1"/>
          <w:sz w:val="16"/>
          <w:szCs w:val="15"/>
        </w:rPr>
        <w:t>)</w:t>
      </w:r>
    </w:p>
    <w:p w14:paraId="3E1C752E" w14:textId="0040009F" w:rsidR="00F81DA8" w:rsidRDefault="002625EA">
      <w:pPr>
        <w:pStyle w:val="Heading1"/>
        <w:rPr>
          <w:u w:val="single"/>
        </w:rPr>
      </w:pPr>
      <w:r>
        <w:rPr>
          <w:u w:val="single"/>
        </w:rPr>
        <w:t>Integrity</w:t>
      </w:r>
    </w:p>
    <w:p w14:paraId="0CF5DE85" w14:textId="0B726974" w:rsidR="002625EA" w:rsidRPr="002625EA" w:rsidRDefault="00DC7CCF" w:rsidP="002625EA">
      <w:r>
        <w:t>Solicitors must act with honesty</w:t>
      </w:r>
      <w:r w:rsidR="00497B1B">
        <w:t xml:space="preserve"> not just to their clients, but to the courts and the public</w:t>
      </w:r>
      <w:sdt>
        <w:sdtPr>
          <w:id w:val="-1008049892"/>
          <w:citation/>
        </w:sdtPr>
        <w:sdtContent>
          <w:r w:rsidR="00497B1B">
            <w:fldChar w:fldCharType="begin"/>
          </w:r>
          <w:r w:rsidR="00497B1B">
            <w:rPr>
              <w:lang w:val="en-GB"/>
            </w:rPr>
            <w:instrText xml:space="preserve"> CITATION SRA181 \l 2057 </w:instrText>
          </w:r>
          <w:r w:rsidR="00497B1B">
            <w:fldChar w:fldCharType="separate"/>
          </w:r>
          <w:r w:rsidR="00497B1B">
            <w:rPr>
              <w:noProof/>
              <w:lang w:val="en-GB"/>
            </w:rPr>
            <w:t xml:space="preserve"> </w:t>
          </w:r>
          <w:r w:rsidR="00497B1B" w:rsidRPr="00497B1B">
            <w:rPr>
              <w:noProof/>
              <w:lang w:val="en-GB"/>
            </w:rPr>
            <w:t>(SRA Board, 2018)</w:t>
          </w:r>
          <w:r w:rsidR="00497B1B">
            <w:fldChar w:fldCharType="end"/>
          </w:r>
        </w:sdtContent>
      </w:sdt>
      <w:r w:rsidR="00497B1B">
        <w:t xml:space="preserve">. </w:t>
      </w:r>
      <w:r w:rsidR="00316B14">
        <w:t xml:space="preserve">When addressing the </w:t>
      </w:r>
      <w:r w:rsidR="00F60CC4">
        <w:t>judge</w:t>
      </w:r>
      <w:r w:rsidR="00316B14">
        <w:t>, it is eas</w:t>
      </w:r>
      <w:r w:rsidR="003E71B8">
        <w:t>y to uninte</w:t>
      </w:r>
      <w:r w:rsidR="00354D6E">
        <w:t>ntionally mislead the court</w:t>
      </w:r>
      <w:r w:rsidR="00F60CC4">
        <w:t xml:space="preserve">. </w:t>
      </w:r>
      <w:r w:rsidR="009F732F">
        <w:t xml:space="preserve">For example, a solicitor has recently been fined for filing a defence that he did not have the right </w:t>
      </w:r>
      <w:r w:rsidR="009F732F">
        <w:lastRenderedPageBreak/>
        <w:t>to impose</w:t>
      </w:r>
      <w:r w:rsidR="00130E3C">
        <w:t>, resulting</w:t>
      </w:r>
      <w:r w:rsidR="008B4DC3">
        <w:t xml:space="preserve"> i</w:t>
      </w:r>
      <w:r w:rsidR="00130E3C">
        <w:t>n not only a</w:t>
      </w:r>
      <w:r w:rsidR="008B4DC3">
        <w:t xml:space="preserve"> possible</w:t>
      </w:r>
      <w:r w:rsidR="00130E3C">
        <w:t xml:space="preserve"> SRA breach, </w:t>
      </w:r>
      <w:r w:rsidR="00C81744">
        <w:t>but misleading</w:t>
      </w:r>
      <w:r w:rsidR="008B4DC3">
        <w:t xml:space="preserve"> the court</w:t>
      </w:r>
      <w:sdt>
        <w:sdtPr>
          <w:id w:val="-2088602691"/>
          <w:citation/>
        </w:sdtPr>
        <w:sdtContent>
          <w:r w:rsidR="00C26BCF">
            <w:fldChar w:fldCharType="begin"/>
          </w:r>
          <w:r w:rsidR="00C26BCF">
            <w:rPr>
              <w:lang w:val="en-GB"/>
            </w:rPr>
            <w:instrText xml:space="preserve"> CITATION Joh22 \l 2057 </w:instrText>
          </w:r>
          <w:r w:rsidR="00C26BCF">
            <w:fldChar w:fldCharType="separate"/>
          </w:r>
          <w:r w:rsidR="00C26BCF">
            <w:rPr>
              <w:noProof/>
              <w:lang w:val="en-GB"/>
            </w:rPr>
            <w:t xml:space="preserve"> </w:t>
          </w:r>
          <w:r w:rsidR="00C26BCF" w:rsidRPr="00C26BCF">
            <w:rPr>
              <w:noProof/>
              <w:lang w:val="en-GB"/>
            </w:rPr>
            <w:t>(Hyde, 2022)</w:t>
          </w:r>
          <w:r w:rsidR="00C26BCF">
            <w:fldChar w:fldCharType="end"/>
          </w:r>
        </w:sdtContent>
      </w:sdt>
      <w:r w:rsidR="008B4DC3">
        <w:t xml:space="preserve">. To avoid incidences like this, solicitors must </w:t>
      </w:r>
      <w:r w:rsidR="00C26BCF">
        <w:t>ensure they are maintaining the</w:t>
      </w:r>
      <w:r w:rsidR="00AD5935">
        <w:t>ir professional knowledge and skills to ensure competency</w:t>
      </w:r>
      <w:sdt>
        <w:sdtPr>
          <w:id w:val="103466339"/>
          <w:citation/>
        </w:sdtPr>
        <w:sdtContent>
          <w:r w:rsidR="00AD5935">
            <w:fldChar w:fldCharType="begin"/>
          </w:r>
          <w:r w:rsidR="00AD5935">
            <w:rPr>
              <w:lang w:val="en-GB"/>
            </w:rPr>
            <w:instrText xml:space="preserve"> CITATION SRA181 \l 2057 </w:instrText>
          </w:r>
          <w:r w:rsidR="00AD5935">
            <w:fldChar w:fldCharType="separate"/>
          </w:r>
          <w:r w:rsidR="00AD5935">
            <w:rPr>
              <w:noProof/>
              <w:lang w:val="en-GB"/>
            </w:rPr>
            <w:t xml:space="preserve"> </w:t>
          </w:r>
          <w:r w:rsidR="00AD5935" w:rsidRPr="00AD5935">
            <w:rPr>
              <w:noProof/>
              <w:lang w:val="en-GB"/>
            </w:rPr>
            <w:t>(SRA Board, 2018)</w:t>
          </w:r>
          <w:r w:rsidR="00AD5935">
            <w:fldChar w:fldCharType="end"/>
          </w:r>
        </w:sdtContent>
      </w:sdt>
      <w:r w:rsidR="00AD5935">
        <w:t>.</w:t>
      </w:r>
    </w:p>
    <w:p w14:paraId="71C1294B" w14:textId="18A02CE7" w:rsidR="00F81DA8" w:rsidRDefault="00D752F9" w:rsidP="00D752F9">
      <w:pPr>
        <w:pStyle w:val="Heading1"/>
        <w:rPr>
          <w:u w:val="single"/>
          <w:lang w:val="en-GB" w:bidi="en-GB"/>
        </w:rPr>
      </w:pPr>
      <w:r w:rsidRPr="00D752F9">
        <w:rPr>
          <w:u w:val="single"/>
          <w:lang w:val="en-GB" w:bidi="en-GB"/>
        </w:rPr>
        <w:t>Maintaining public trust</w:t>
      </w:r>
      <w:r w:rsidR="00C23D83" w:rsidRPr="00D752F9">
        <w:rPr>
          <w:u w:val="single"/>
          <w:lang w:val="en-GB" w:bidi="en-GB"/>
        </w:rPr>
        <w:t xml:space="preserve"> </w:t>
      </w:r>
    </w:p>
    <w:p w14:paraId="53E7696A" w14:textId="6BF1C9E9" w:rsidR="005314CA" w:rsidRDefault="005314CA" w:rsidP="005314CA">
      <w:pPr>
        <w:rPr>
          <w:lang w:val="en-GB" w:bidi="en-GB"/>
        </w:rPr>
      </w:pPr>
      <w:r>
        <w:rPr>
          <w:lang w:val="en-GB" w:bidi="en-GB"/>
        </w:rPr>
        <w:t xml:space="preserve">As </w:t>
      </w:r>
      <w:r w:rsidR="00076FCE">
        <w:rPr>
          <w:lang w:val="en-GB" w:bidi="en-GB"/>
        </w:rPr>
        <w:t xml:space="preserve">well as remaining professional inside </w:t>
      </w:r>
      <w:r w:rsidR="00983E8D">
        <w:rPr>
          <w:lang w:val="en-GB" w:bidi="en-GB"/>
        </w:rPr>
        <w:t>firms</w:t>
      </w:r>
      <w:r w:rsidR="00076FCE">
        <w:rPr>
          <w:lang w:val="en-GB" w:bidi="en-GB"/>
        </w:rPr>
        <w:t xml:space="preserve"> and the courts, solicitors owe a duty </w:t>
      </w:r>
      <w:r w:rsidR="002B6958">
        <w:rPr>
          <w:lang w:val="en-GB" w:bidi="en-GB"/>
        </w:rPr>
        <w:t xml:space="preserve">to the public. </w:t>
      </w:r>
      <w:r w:rsidR="00244C9C">
        <w:rPr>
          <w:lang w:val="en-GB" w:bidi="en-GB"/>
        </w:rPr>
        <w:t>While other professions like nurses can be certain that their professional life remain</w:t>
      </w:r>
      <w:r w:rsidR="00215968">
        <w:rPr>
          <w:lang w:val="en-GB" w:bidi="en-GB"/>
        </w:rPr>
        <w:t>s</w:t>
      </w:r>
      <w:r w:rsidR="00244C9C">
        <w:rPr>
          <w:lang w:val="en-GB" w:bidi="en-GB"/>
        </w:rPr>
        <w:t xml:space="preserve"> intact </w:t>
      </w:r>
      <w:r w:rsidR="00215968">
        <w:rPr>
          <w:lang w:val="en-GB" w:bidi="en-GB"/>
        </w:rPr>
        <w:t>should they</w:t>
      </w:r>
      <w:r w:rsidR="000A322C">
        <w:rPr>
          <w:lang w:val="en-GB" w:bidi="en-GB"/>
        </w:rPr>
        <w:t xml:space="preserve"> commit a minor offence and pay their punishment purely to the law itself</w:t>
      </w:r>
      <w:r w:rsidR="00864073">
        <w:rPr>
          <w:lang w:val="en-GB" w:bidi="en-GB"/>
        </w:rPr>
        <w:t>;</w:t>
      </w:r>
      <w:r w:rsidR="000A322C">
        <w:rPr>
          <w:lang w:val="en-GB" w:bidi="en-GB"/>
        </w:rPr>
        <w:t xml:space="preserve"> solicitors do not have this privilege. </w:t>
      </w:r>
      <w:r w:rsidR="00E74574">
        <w:rPr>
          <w:lang w:val="en-GB" w:bidi="en-GB"/>
        </w:rPr>
        <w:t xml:space="preserve">Solicitors </w:t>
      </w:r>
      <w:r w:rsidR="00E454BE">
        <w:rPr>
          <w:lang w:val="en-GB" w:bidi="en-GB"/>
        </w:rPr>
        <w:t xml:space="preserve">have the potential to be </w:t>
      </w:r>
      <w:r w:rsidR="00E74574">
        <w:rPr>
          <w:lang w:val="en-GB" w:bidi="en-GB"/>
        </w:rPr>
        <w:t>taken to tribunal</w:t>
      </w:r>
      <w:r w:rsidR="00E454BE">
        <w:rPr>
          <w:lang w:val="en-GB" w:bidi="en-GB"/>
        </w:rPr>
        <w:t xml:space="preserve"> by the profession and fined for offences irrelevant to their job role like driving offences</w:t>
      </w:r>
      <w:sdt>
        <w:sdtPr>
          <w:rPr>
            <w:lang w:val="en-GB" w:bidi="en-GB"/>
          </w:rPr>
          <w:id w:val="-1708720722"/>
          <w:citation/>
        </w:sdtPr>
        <w:sdtContent>
          <w:r w:rsidR="00E454BE">
            <w:rPr>
              <w:lang w:val="en-GB" w:bidi="en-GB"/>
            </w:rPr>
            <w:fldChar w:fldCharType="begin"/>
          </w:r>
          <w:r w:rsidR="00E454BE">
            <w:rPr>
              <w:lang w:val="en-GB" w:bidi="en-GB"/>
            </w:rPr>
            <w:instrText xml:space="preserve"> CITATION Jem20 \l 2057 </w:instrText>
          </w:r>
          <w:r w:rsidR="00E454BE">
            <w:rPr>
              <w:lang w:val="en-GB" w:bidi="en-GB"/>
            </w:rPr>
            <w:fldChar w:fldCharType="separate"/>
          </w:r>
          <w:r w:rsidR="00E454BE">
            <w:rPr>
              <w:noProof/>
              <w:lang w:val="en-GB" w:bidi="en-GB"/>
            </w:rPr>
            <w:t xml:space="preserve"> </w:t>
          </w:r>
          <w:r w:rsidR="00E454BE" w:rsidRPr="00E454BE">
            <w:rPr>
              <w:noProof/>
              <w:lang w:val="en-GB" w:bidi="en-GB"/>
            </w:rPr>
            <w:t>(Slingo, 2020)</w:t>
          </w:r>
          <w:r w:rsidR="00E454BE">
            <w:rPr>
              <w:lang w:val="en-GB" w:bidi="en-GB"/>
            </w:rPr>
            <w:fldChar w:fldCharType="end"/>
          </w:r>
        </w:sdtContent>
      </w:sdt>
      <w:r w:rsidR="00E454BE">
        <w:rPr>
          <w:lang w:val="en-GB" w:bidi="en-GB"/>
        </w:rPr>
        <w:t>.</w:t>
      </w:r>
      <w:r w:rsidR="00C81744">
        <w:rPr>
          <w:lang w:val="en-GB" w:bidi="en-GB"/>
        </w:rPr>
        <w:t xml:space="preserve"> Solicitors must ensure they self-regulate and consider the impression their personal life has on the</w:t>
      </w:r>
      <w:r w:rsidR="00874007">
        <w:rPr>
          <w:lang w:val="en-GB" w:bidi="en-GB"/>
        </w:rPr>
        <w:t xml:space="preserve"> profession</w:t>
      </w:r>
      <w:sdt>
        <w:sdtPr>
          <w:rPr>
            <w:lang w:val="en-GB" w:bidi="en-GB"/>
          </w:rPr>
          <w:id w:val="-1325351417"/>
          <w:citation/>
        </w:sdtPr>
        <w:sdtContent>
          <w:r w:rsidR="00874007">
            <w:rPr>
              <w:lang w:val="en-GB" w:bidi="en-GB"/>
            </w:rPr>
            <w:fldChar w:fldCharType="begin"/>
          </w:r>
          <w:r w:rsidR="00874007">
            <w:rPr>
              <w:lang w:val="en-GB" w:bidi="en-GB"/>
            </w:rPr>
            <w:instrText xml:space="preserve"> CITATION Mar10 \l 2057 </w:instrText>
          </w:r>
          <w:r w:rsidR="00874007">
            <w:rPr>
              <w:lang w:val="en-GB" w:bidi="en-GB"/>
            </w:rPr>
            <w:fldChar w:fldCharType="separate"/>
          </w:r>
          <w:r w:rsidR="00874007">
            <w:rPr>
              <w:noProof/>
              <w:lang w:val="en-GB" w:bidi="en-GB"/>
            </w:rPr>
            <w:t xml:space="preserve"> </w:t>
          </w:r>
          <w:r w:rsidR="00874007" w:rsidRPr="00874007">
            <w:rPr>
              <w:noProof/>
              <w:lang w:val="en-GB" w:bidi="en-GB"/>
            </w:rPr>
            <w:t>(Davies, 2010)</w:t>
          </w:r>
          <w:r w:rsidR="00874007">
            <w:rPr>
              <w:lang w:val="en-GB" w:bidi="en-GB"/>
            </w:rPr>
            <w:fldChar w:fldCharType="end"/>
          </w:r>
        </w:sdtContent>
      </w:sdt>
      <w:r w:rsidR="00874007">
        <w:rPr>
          <w:lang w:val="en-GB" w:bidi="en-GB"/>
        </w:rPr>
        <w:t>.</w:t>
      </w:r>
    </w:p>
    <w:p w14:paraId="692ADD97" w14:textId="60965099" w:rsidR="00864073" w:rsidRDefault="00864073" w:rsidP="005314CA">
      <w:pPr>
        <w:rPr>
          <w:lang w:val="en-GB" w:bidi="en-GB"/>
        </w:rPr>
      </w:pPr>
    </w:p>
    <w:p w14:paraId="019EE523" w14:textId="47C9243D" w:rsidR="00864073" w:rsidRDefault="00864073" w:rsidP="005314CA">
      <w:pPr>
        <w:rPr>
          <w:lang w:val="en-GB" w:bidi="en-GB"/>
        </w:rPr>
      </w:pPr>
    </w:p>
    <w:p w14:paraId="0A801EAB" w14:textId="70253147" w:rsidR="00864073" w:rsidRDefault="00864073" w:rsidP="005314CA">
      <w:pPr>
        <w:rPr>
          <w:lang w:val="en-GB" w:bidi="en-GB"/>
        </w:rPr>
      </w:pPr>
    </w:p>
    <w:p w14:paraId="5DE0629C" w14:textId="25679271" w:rsidR="00864073" w:rsidRDefault="00864073" w:rsidP="005314CA">
      <w:pPr>
        <w:rPr>
          <w:lang w:val="en-GB" w:bidi="en-GB"/>
        </w:rPr>
      </w:pPr>
    </w:p>
    <w:p w14:paraId="1169B585" w14:textId="1F657933" w:rsidR="00353FB3" w:rsidRDefault="00353FB3" w:rsidP="005314CA">
      <w:pPr>
        <w:rPr>
          <w:lang w:val="en-GB" w:bidi="en-GB"/>
        </w:rPr>
      </w:pPr>
    </w:p>
    <w:p w14:paraId="12E750C1" w14:textId="4F11AA91" w:rsidR="00353FB3" w:rsidRDefault="00353FB3" w:rsidP="005314CA">
      <w:pPr>
        <w:rPr>
          <w:lang w:val="en-GB" w:bidi="en-GB"/>
        </w:rPr>
      </w:pPr>
    </w:p>
    <w:p w14:paraId="73C96E30" w14:textId="11952EC3" w:rsidR="00353FB3" w:rsidRDefault="00353FB3" w:rsidP="005314CA">
      <w:pPr>
        <w:rPr>
          <w:lang w:val="en-GB" w:bidi="en-GB"/>
        </w:rPr>
      </w:pPr>
    </w:p>
    <w:p w14:paraId="232FA41E" w14:textId="75B7CBFE" w:rsidR="00353FB3" w:rsidRDefault="00353FB3" w:rsidP="005314CA">
      <w:pPr>
        <w:rPr>
          <w:lang w:val="en-GB" w:bidi="en-GB"/>
        </w:rPr>
      </w:pPr>
    </w:p>
    <w:p w14:paraId="2719B8D9" w14:textId="20D53420" w:rsidR="00353FB3" w:rsidRDefault="00353FB3" w:rsidP="005314CA">
      <w:pPr>
        <w:rPr>
          <w:lang w:val="en-GB" w:bidi="en-GB"/>
        </w:rPr>
      </w:pPr>
    </w:p>
    <w:p w14:paraId="2E3D7A8E" w14:textId="079365A4" w:rsidR="00353FB3" w:rsidRDefault="00353FB3" w:rsidP="005314CA">
      <w:pPr>
        <w:rPr>
          <w:lang w:val="en-GB" w:bidi="en-GB"/>
        </w:rPr>
      </w:pPr>
    </w:p>
    <w:p w14:paraId="3CAF0611" w14:textId="21888A93" w:rsidR="00353FB3" w:rsidRDefault="00353FB3" w:rsidP="005314CA">
      <w:pPr>
        <w:rPr>
          <w:lang w:val="en-GB" w:bidi="en-GB"/>
        </w:rPr>
      </w:pPr>
    </w:p>
    <w:p w14:paraId="0E38FF6C" w14:textId="3BAB99CB" w:rsidR="00353FB3" w:rsidRDefault="00353FB3" w:rsidP="005314CA">
      <w:pPr>
        <w:rPr>
          <w:lang w:val="en-GB" w:bidi="en-GB"/>
        </w:rPr>
      </w:pPr>
    </w:p>
    <w:p w14:paraId="4137C621" w14:textId="13B8C179" w:rsidR="00353FB3" w:rsidRDefault="00353FB3" w:rsidP="005314CA">
      <w:pPr>
        <w:rPr>
          <w:lang w:val="en-GB" w:bidi="en-GB"/>
        </w:rPr>
      </w:pPr>
    </w:p>
    <w:p w14:paraId="31E2FE7F" w14:textId="6C4A292C" w:rsidR="00353FB3" w:rsidRDefault="00353FB3" w:rsidP="005314CA">
      <w:pPr>
        <w:rPr>
          <w:lang w:val="en-GB" w:bidi="en-GB"/>
        </w:rPr>
      </w:pPr>
    </w:p>
    <w:p w14:paraId="741A716C" w14:textId="357E2090" w:rsidR="00353FB3" w:rsidRDefault="00353FB3" w:rsidP="005314CA">
      <w:pPr>
        <w:rPr>
          <w:lang w:val="en-GB" w:bidi="en-GB"/>
        </w:rPr>
      </w:pPr>
    </w:p>
    <w:p w14:paraId="42B4168B" w14:textId="11D1B15C" w:rsidR="00353FB3" w:rsidRDefault="00353FB3" w:rsidP="005314CA">
      <w:pPr>
        <w:rPr>
          <w:lang w:val="en-GB" w:bidi="en-GB"/>
        </w:rPr>
      </w:pPr>
    </w:p>
    <w:p w14:paraId="348DC840" w14:textId="3E481112" w:rsidR="00353FB3" w:rsidRDefault="00353FB3" w:rsidP="005314CA">
      <w:pPr>
        <w:rPr>
          <w:lang w:val="en-GB" w:bidi="en-GB"/>
        </w:rPr>
      </w:pPr>
    </w:p>
    <w:p w14:paraId="6DC3C6DD" w14:textId="0AB0F8A3" w:rsidR="00353FB3" w:rsidRDefault="00353FB3" w:rsidP="005314CA">
      <w:pPr>
        <w:rPr>
          <w:lang w:val="en-GB" w:bidi="en-GB"/>
        </w:rPr>
      </w:pPr>
    </w:p>
    <w:p w14:paraId="423F2B81" w14:textId="0C74C6BD" w:rsidR="00353FB3" w:rsidRDefault="00353FB3" w:rsidP="005314CA">
      <w:pPr>
        <w:rPr>
          <w:lang w:val="en-GB" w:bidi="en-GB"/>
        </w:rPr>
      </w:pPr>
    </w:p>
    <w:p w14:paraId="76F8F016" w14:textId="471F7B5F" w:rsidR="00353FB3" w:rsidRDefault="00353FB3" w:rsidP="005314CA">
      <w:pPr>
        <w:rPr>
          <w:lang w:val="en-GB" w:bidi="en-GB"/>
        </w:rPr>
      </w:pPr>
    </w:p>
    <w:p w14:paraId="1DCCBD43" w14:textId="52856D55" w:rsidR="00353FB3" w:rsidRDefault="00353FB3" w:rsidP="005314CA">
      <w:pPr>
        <w:rPr>
          <w:lang w:val="en-GB" w:bidi="en-GB"/>
        </w:rPr>
      </w:pPr>
    </w:p>
    <w:p w14:paraId="63C04658" w14:textId="62579075" w:rsidR="00353FB3" w:rsidRDefault="00353FB3" w:rsidP="005314CA">
      <w:pPr>
        <w:rPr>
          <w:lang w:val="en-GB" w:bidi="en-GB"/>
        </w:rPr>
      </w:pPr>
    </w:p>
    <w:p w14:paraId="544DC752" w14:textId="46E4876E" w:rsidR="00353FB3" w:rsidRDefault="00353FB3" w:rsidP="005314CA">
      <w:pPr>
        <w:rPr>
          <w:lang w:val="en-GB" w:bidi="en-GB"/>
        </w:rPr>
      </w:pPr>
    </w:p>
    <w:p w14:paraId="482C5D5A" w14:textId="69063017" w:rsidR="00353FB3" w:rsidRDefault="00353FB3" w:rsidP="005314CA">
      <w:pPr>
        <w:rPr>
          <w:lang w:val="en-GB" w:bidi="en-GB"/>
        </w:rPr>
      </w:pPr>
    </w:p>
    <w:p w14:paraId="2D6FDFDD" w14:textId="37EBDE47" w:rsidR="00353FB3" w:rsidRDefault="00353FB3" w:rsidP="005314CA">
      <w:pPr>
        <w:rPr>
          <w:lang w:val="en-GB" w:bidi="en-GB"/>
        </w:rPr>
      </w:pPr>
    </w:p>
    <w:p w14:paraId="6EBB1E16" w14:textId="1B7E1919" w:rsidR="00353FB3" w:rsidRDefault="00353FB3" w:rsidP="005314CA">
      <w:pPr>
        <w:rPr>
          <w:lang w:val="en-GB" w:bidi="en-GB"/>
        </w:rPr>
      </w:pPr>
    </w:p>
    <w:p w14:paraId="4F958529" w14:textId="36224EC3" w:rsidR="00353FB3" w:rsidRDefault="00353FB3" w:rsidP="005314CA">
      <w:pPr>
        <w:rPr>
          <w:lang w:val="en-GB" w:bidi="en-GB"/>
        </w:rPr>
      </w:pPr>
    </w:p>
    <w:p w14:paraId="5D3452A6" w14:textId="3B5392E8" w:rsidR="00353FB3" w:rsidRDefault="00353FB3" w:rsidP="005314CA">
      <w:pPr>
        <w:rPr>
          <w:lang w:val="en-GB" w:bidi="en-GB"/>
        </w:rPr>
      </w:pPr>
    </w:p>
    <w:p w14:paraId="5ABF75D9" w14:textId="77777777" w:rsidR="00353FB3" w:rsidRDefault="00353FB3" w:rsidP="005314CA">
      <w:pPr>
        <w:rPr>
          <w:lang w:val="en-GB" w:bidi="en-GB"/>
        </w:rPr>
      </w:pPr>
    </w:p>
    <w:p w14:paraId="52EDFCF4" w14:textId="0F0DEB8B" w:rsidR="00864073" w:rsidRDefault="00864073" w:rsidP="005314CA">
      <w:pPr>
        <w:rPr>
          <w:lang w:val="en-GB" w:bidi="en-GB"/>
        </w:rPr>
      </w:pPr>
    </w:p>
    <w:sdt>
      <w:sdtPr>
        <w:id w:val="-940145808"/>
        <w:docPartObj>
          <w:docPartGallery w:val="Bibliographies"/>
          <w:docPartUnique/>
        </w:docPartObj>
      </w:sdtPr>
      <w:sdtEndPr>
        <w:rPr>
          <w:rFonts w:asciiTheme="minorHAnsi" w:eastAsiaTheme="minorHAnsi" w:hAnsiTheme="minorHAnsi" w:cstheme="minorBidi"/>
          <w:bCs/>
          <w:color w:val="323948" w:themeColor="text2" w:themeTint="E6"/>
          <w:sz w:val="20"/>
          <w:szCs w:val="20"/>
        </w:rPr>
      </w:sdtEndPr>
      <w:sdtContent>
        <w:p w14:paraId="5F607E69" w14:textId="57CC71C9" w:rsidR="00864073" w:rsidRDefault="00EC22A0">
          <w:pPr>
            <w:pStyle w:val="Heading1"/>
          </w:pPr>
          <w:r>
            <w:t>Reference</w:t>
          </w:r>
          <w:r w:rsidR="007C4351">
            <w:t xml:space="preserve"> List</w:t>
          </w:r>
          <w:r w:rsidR="00353FB3">
            <w:t>- 1</w:t>
          </w:r>
        </w:p>
        <w:p w14:paraId="5C8573B5" w14:textId="2CDA793E" w:rsidR="00864073" w:rsidRDefault="00864073" w:rsidP="00864073">
          <w:pPr>
            <w:pStyle w:val="Bibliography"/>
            <w:rPr>
              <w:noProof/>
              <w:sz w:val="24"/>
              <w:szCs w:val="24"/>
            </w:rPr>
          </w:pPr>
          <w:r>
            <w:fldChar w:fldCharType="begin"/>
          </w:r>
          <w:r>
            <w:instrText xml:space="preserve"> BIBLIOGRAPHY </w:instrText>
          </w:r>
          <w:r>
            <w:fldChar w:fldCharType="separate"/>
          </w:r>
        </w:p>
        <w:p w14:paraId="06B4BBBA" w14:textId="77777777" w:rsidR="00864073" w:rsidRDefault="00864073" w:rsidP="00864073">
          <w:pPr>
            <w:pStyle w:val="Bibliography"/>
            <w:rPr>
              <w:noProof/>
            </w:rPr>
          </w:pPr>
          <w:r>
            <w:rPr>
              <w:noProof/>
            </w:rPr>
            <w:t xml:space="preserve">Baksi, C., 2014. </w:t>
          </w:r>
          <w:r>
            <w:rPr>
              <w:i/>
              <w:iCs/>
              <w:noProof/>
            </w:rPr>
            <w:t xml:space="preserve">Solicitor-advocate hits back at judge's 'Harry Potter' criticism. </w:t>
          </w:r>
          <w:r>
            <w:rPr>
              <w:noProof/>
            </w:rPr>
            <w:t xml:space="preserve">[Online] </w:t>
          </w:r>
          <w:r>
            <w:rPr>
              <w:noProof/>
            </w:rPr>
            <w:br/>
            <w:t xml:space="preserve">Available at: </w:t>
          </w:r>
          <w:r>
            <w:rPr>
              <w:noProof/>
              <w:u w:val="single"/>
            </w:rPr>
            <w:t>https://www.lawgazette.co.uk/practice/solicitor-advocate-hits-back-at-judges-harry-potter-criticism/5042749.article</w:t>
          </w:r>
          <w:r>
            <w:rPr>
              <w:noProof/>
            </w:rPr>
            <w:br/>
            <w:t>[Accessed 8 November 2022].</w:t>
          </w:r>
        </w:p>
        <w:p w14:paraId="5E92814C" w14:textId="4939FBD9" w:rsidR="00864073" w:rsidRDefault="00864073" w:rsidP="00864073">
          <w:pPr>
            <w:pStyle w:val="Bibliography"/>
            <w:rPr>
              <w:noProof/>
            </w:rPr>
          </w:pPr>
          <w:r>
            <w:rPr>
              <w:noProof/>
            </w:rPr>
            <w:t xml:space="preserve">Davies, M., 2010. The </w:t>
          </w:r>
          <w:r w:rsidR="00EC22A0">
            <w:rPr>
              <w:noProof/>
            </w:rPr>
            <w:t>d</w:t>
          </w:r>
          <w:r>
            <w:rPr>
              <w:noProof/>
            </w:rPr>
            <w:t xml:space="preserve">emise of </w:t>
          </w:r>
          <w:r w:rsidR="00EC22A0">
            <w:rPr>
              <w:noProof/>
            </w:rPr>
            <w:t>p</w:t>
          </w:r>
          <w:r>
            <w:rPr>
              <w:noProof/>
            </w:rPr>
            <w:t xml:space="preserve">rofessional </w:t>
          </w:r>
          <w:r w:rsidR="00EC22A0">
            <w:rPr>
              <w:noProof/>
            </w:rPr>
            <w:t>s</w:t>
          </w:r>
          <w:r>
            <w:rPr>
              <w:noProof/>
            </w:rPr>
            <w:t xml:space="preserve">elf- </w:t>
          </w:r>
          <w:r w:rsidR="00EC22A0">
            <w:rPr>
              <w:noProof/>
            </w:rPr>
            <w:t>r</w:t>
          </w:r>
          <w:r>
            <w:rPr>
              <w:noProof/>
            </w:rPr>
            <w:t xml:space="preserve">egulation? Evidence from the 'Ideal Type' Professions of Medicine and Law. </w:t>
          </w:r>
          <w:r>
            <w:rPr>
              <w:i/>
              <w:iCs/>
              <w:noProof/>
            </w:rPr>
            <w:t xml:space="preserve">Journal of Professional Negligence, </w:t>
          </w:r>
          <w:r>
            <w:rPr>
              <w:noProof/>
            </w:rPr>
            <w:t>26(1), pp. 3-38.</w:t>
          </w:r>
        </w:p>
        <w:p w14:paraId="35771953" w14:textId="3A1CF4FD" w:rsidR="00864073" w:rsidRDefault="00864073" w:rsidP="00864073">
          <w:pPr>
            <w:pStyle w:val="Bibliography"/>
            <w:rPr>
              <w:noProof/>
            </w:rPr>
          </w:pPr>
          <w:r>
            <w:rPr>
              <w:noProof/>
            </w:rPr>
            <w:t xml:space="preserve">Hyde, J., 2022. </w:t>
          </w:r>
          <w:r>
            <w:rPr>
              <w:i/>
              <w:iCs/>
              <w:noProof/>
            </w:rPr>
            <w:t xml:space="preserve">Solicitor </w:t>
          </w:r>
          <w:r w:rsidR="00EC22A0">
            <w:rPr>
              <w:i/>
              <w:iCs/>
              <w:noProof/>
            </w:rPr>
            <w:t>f</w:t>
          </w:r>
          <w:r>
            <w:rPr>
              <w:i/>
              <w:iCs/>
              <w:noProof/>
            </w:rPr>
            <w:t xml:space="preserve">ined for </w:t>
          </w:r>
          <w:r w:rsidR="00EC22A0">
            <w:rPr>
              <w:i/>
              <w:iCs/>
              <w:noProof/>
            </w:rPr>
            <w:t>m</w:t>
          </w:r>
          <w:r>
            <w:rPr>
              <w:i/>
              <w:iCs/>
              <w:noProof/>
            </w:rPr>
            <w:t xml:space="preserve">isleading </w:t>
          </w:r>
          <w:r w:rsidR="00EC22A0">
            <w:rPr>
              <w:i/>
              <w:iCs/>
              <w:noProof/>
            </w:rPr>
            <w:t>c</w:t>
          </w:r>
          <w:r>
            <w:rPr>
              <w:i/>
              <w:iCs/>
              <w:noProof/>
            </w:rPr>
            <w:t xml:space="preserve">ourt over </w:t>
          </w:r>
          <w:r w:rsidR="00EC22A0">
            <w:rPr>
              <w:i/>
              <w:iCs/>
              <w:noProof/>
            </w:rPr>
            <w:t>b</w:t>
          </w:r>
          <w:r>
            <w:rPr>
              <w:i/>
              <w:iCs/>
              <w:noProof/>
            </w:rPr>
            <w:t>arrister</w:t>
          </w:r>
          <w:r w:rsidR="00EC22A0">
            <w:rPr>
              <w:i/>
              <w:iCs/>
              <w:noProof/>
            </w:rPr>
            <w:t xml:space="preserve"> f</w:t>
          </w:r>
          <w:r>
            <w:rPr>
              <w:i/>
              <w:iCs/>
              <w:noProof/>
            </w:rPr>
            <w:t xml:space="preserve">ee </w:t>
          </w:r>
          <w:r w:rsidR="00EC22A0">
            <w:rPr>
              <w:i/>
              <w:iCs/>
              <w:noProof/>
            </w:rPr>
            <w:t>d</w:t>
          </w:r>
          <w:r>
            <w:rPr>
              <w:i/>
              <w:iCs/>
              <w:noProof/>
            </w:rPr>
            <w:t xml:space="preserve">ispute. </w:t>
          </w:r>
          <w:r>
            <w:rPr>
              <w:noProof/>
            </w:rPr>
            <w:t xml:space="preserve">[Online] </w:t>
          </w:r>
          <w:r>
            <w:rPr>
              <w:noProof/>
            </w:rPr>
            <w:br/>
            <w:t xml:space="preserve">Available at: </w:t>
          </w:r>
          <w:r>
            <w:rPr>
              <w:noProof/>
              <w:u w:val="single"/>
            </w:rPr>
            <w:t>https://www.lawgazette.co.uk/news/solicitor-fined-for-misleading-court-over-barrister-fee-dispute/5113121.article</w:t>
          </w:r>
          <w:r>
            <w:rPr>
              <w:noProof/>
            </w:rPr>
            <w:br/>
            <w:t>[Accessed 9 November 2022].</w:t>
          </w:r>
        </w:p>
        <w:p w14:paraId="35136164" w14:textId="221B106A" w:rsidR="00864073" w:rsidRDefault="00864073" w:rsidP="00864073">
          <w:pPr>
            <w:pStyle w:val="Bibliography"/>
            <w:rPr>
              <w:noProof/>
            </w:rPr>
          </w:pPr>
          <w:r>
            <w:rPr>
              <w:noProof/>
            </w:rPr>
            <w:t xml:space="preserve">Reyes, E., 2018. </w:t>
          </w:r>
          <w:r>
            <w:rPr>
              <w:i/>
              <w:iCs/>
              <w:noProof/>
            </w:rPr>
            <w:t xml:space="preserve">Five </w:t>
          </w:r>
          <w:r w:rsidR="00353FB3">
            <w:rPr>
              <w:i/>
              <w:iCs/>
              <w:noProof/>
            </w:rPr>
            <w:t>v</w:t>
          </w:r>
          <w:r>
            <w:rPr>
              <w:i/>
              <w:iCs/>
              <w:noProof/>
            </w:rPr>
            <w:t xml:space="preserve">iews on </w:t>
          </w:r>
          <w:r w:rsidR="00EC22A0">
            <w:rPr>
              <w:i/>
              <w:iCs/>
              <w:noProof/>
            </w:rPr>
            <w:t>d</w:t>
          </w:r>
          <w:r>
            <w:rPr>
              <w:i/>
              <w:iCs/>
              <w:noProof/>
            </w:rPr>
            <w:t xml:space="preserve">ressing for the Law. </w:t>
          </w:r>
          <w:r>
            <w:rPr>
              <w:noProof/>
            </w:rPr>
            <w:br/>
            <w:t xml:space="preserve">Available at: </w:t>
          </w:r>
          <w:r>
            <w:rPr>
              <w:noProof/>
              <w:u w:val="single"/>
            </w:rPr>
            <w:t>https://www.lawgazette.co.uk/features/five-views-on-dressing-for-the-law/5066288.article</w:t>
          </w:r>
          <w:r>
            <w:rPr>
              <w:noProof/>
            </w:rPr>
            <w:br/>
            <w:t>[Accessed 8 November 2022].</w:t>
          </w:r>
        </w:p>
        <w:p w14:paraId="7DF9B047" w14:textId="6EEC8F1F" w:rsidR="00A639C0" w:rsidRPr="00A639C0" w:rsidRDefault="00864073" w:rsidP="00A639C0">
          <w:pPr>
            <w:pStyle w:val="Bibliography"/>
            <w:rPr>
              <w:noProof/>
            </w:rPr>
          </w:pPr>
          <w:r>
            <w:rPr>
              <w:noProof/>
            </w:rPr>
            <w:t xml:space="preserve">Slingo, J., 2020. </w:t>
          </w:r>
          <w:r>
            <w:rPr>
              <w:i/>
              <w:iCs/>
              <w:noProof/>
            </w:rPr>
            <w:t xml:space="preserve">Solicitor </w:t>
          </w:r>
          <w:r w:rsidR="00EC22A0">
            <w:rPr>
              <w:i/>
              <w:iCs/>
              <w:noProof/>
            </w:rPr>
            <w:t>f</w:t>
          </w:r>
          <w:r>
            <w:rPr>
              <w:i/>
              <w:iCs/>
              <w:noProof/>
            </w:rPr>
            <w:t xml:space="preserve">ined after year-long </w:t>
          </w:r>
          <w:r w:rsidR="00EC22A0">
            <w:rPr>
              <w:i/>
              <w:iCs/>
              <w:noProof/>
            </w:rPr>
            <w:t>d</w:t>
          </w:r>
          <w:r>
            <w:rPr>
              <w:i/>
              <w:iCs/>
              <w:noProof/>
            </w:rPr>
            <w:t xml:space="preserve">riving Ban. </w:t>
          </w:r>
          <w:r>
            <w:rPr>
              <w:noProof/>
            </w:rPr>
            <w:br/>
            <w:t xml:space="preserve">Available at: </w:t>
          </w:r>
          <w:r>
            <w:rPr>
              <w:noProof/>
              <w:u w:val="single"/>
            </w:rPr>
            <w:t>https://www.lawgazette.co.uk/news/solicitor-fined-after-year-long-driving-ban-/5106167.article</w:t>
          </w:r>
          <w:r>
            <w:rPr>
              <w:noProof/>
            </w:rPr>
            <w:br/>
            <w:t>[Accessed 9 October 2022].</w:t>
          </w:r>
        </w:p>
        <w:p w14:paraId="6D7AE4CD" w14:textId="043B97DE" w:rsidR="00864073" w:rsidRDefault="00864073" w:rsidP="00864073">
          <w:pPr>
            <w:pStyle w:val="Bibliography"/>
            <w:rPr>
              <w:noProof/>
            </w:rPr>
          </w:pPr>
          <w:r>
            <w:rPr>
              <w:noProof/>
            </w:rPr>
            <w:t xml:space="preserve">SRA Board, 2018. </w:t>
          </w:r>
          <w:r>
            <w:rPr>
              <w:i/>
              <w:iCs/>
              <w:noProof/>
            </w:rPr>
            <w:t xml:space="preserve">SRA </w:t>
          </w:r>
          <w:r w:rsidR="00EC22A0">
            <w:rPr>
              <w:i/>
              <w:iCs/>
              <w:noProof/>
            </w:rPr>
            <w:t>c</w:t>
          </w:r>
          <w:r>
            <w:rPr>
              <w:i/>
              <w:iCs/>
              <w:noProof/>
            </w:rPr>
            <w:t xml:space="preserve">ode of </w:t>
          </w:r>
          <w:r w:rsidR="00EC22A0">
            <w:rPr>
              <w:i/>
              <w:iCs/>
              <w:noProof/>
            </w:rPr>
            <w:t>c</w:t>
          </w:r>
          <w:r>
            <w:rPr>
              <w:i/>
              <w:iCs/>
              <w:noProof/>
            </w:rPr>
            <w:t xml:space="preserve">onduct for Solicitors, RELs and RFLs. </w:t>
          </w:r>
          <w:r>
            <w:rPr>
              <w:noProof/>
            </w:rPr>
            <w:t xml:space="preserve"> </w:t>
          </w:r>
          <w:r>
            <w:rPr>
              <w:noProof/>
            </w:rPr>
            <w:br/>
            <w:t xml:space="preserve">Available at: </w:t>
          </w:r>
          <w:r>
            <w:rPr>
              <w:noProof/>
              <w:u w:val="single"/>
            </w:rPr>
            <w:t>https://www.sra.org.uk/solicitors/standards-regulations/code-conduct-solicitors/</w:t>
          </w:r>
          <w:r>
            <w:rPr>
              <w:noProof/>
            </w:rPr>
            <w:br/>
            <w:t>[Accessed 9 November 2022].</w:t>
          </w:r>
        </w:p>
        <w:p w14:paraId="11396FAE" w14:textId="6B10D81F" w:rsidR="00A639C0" w:rsidRPr="00A639C0" w:rsidRDefault="00A639C0" w:rsidP="00A639C0">
          <w:pPr>
            <w:spacing w:after="0" w:line="240" w:lineRule="auto"/>
            <w:rPr>
              <w:rFonts w:ascii="Times New Roman" w:eastAsia="Times New Roman" w:hAnsi="Times New Roman" w:cs="Times New Roman"/>
              <w:color w:val="auto"/>
              <w:sz w:val="21"/>
              <w:szCs w:val="21"/>
              <w:lang w:val="en-GB" w:eastAsia="en-GB"/>
            </w:rPr>
          </w:pPr>
          <w:proofErr w:type="spellStart"/>
          <w:r w:rsidRPr="00A639C0">
            <w:rPr>
              <w:rFonts w:ascii="avenir-regular-class" w:eastAsia="Times New Roman" w:hAnsi="avenir-regular-class" w:cs="Times New Roman"/>
              <w:color w:val="333333"/>
              <w:sz w:val="19"/>
              <w:szCs w:val="21"/>
              <w:shd w:val="clear" w:color="auto" w:fill="FBFBFB"/>
              <w:lang w:val="en-GB" w:eastAsia="en-GB"/>
            </w:rPr>
            <w:t>Sebboy</w:t>
          </w:r>
          <w:proofErr w:type="spellEnd"/>
          <w:r w:rsidRPr="00A639C0">
            <w:rPr>
              <w:rFonts w:ascii="avenir-regular-class" w:eastAsia="Times New Roman" w:hAnsi="avenir-regular-class" w:cs="Times New Roman"/>
              <w:color w:val="333333"/>
              <w:sz w:val="19"/>
              <w:szCs w:val="21"/>
              <w:shd w:val="clear" w:color="auto" w:fill="FBFBFB"/>
              <w:lang w:val="en-GB" w:eastAsia="en-GB"/>
            </w:rPr>
            <w:t>, S. (</w:t>
          </w:r>
          <w:proofErr w:type="spellStart"/>
          <w:proofErr w:type="gramStart"/>
          <w:r w:rsidRPr="00A639C0">
            <w:rPr>
              <w:rFonts w:ascii="avenir-regular-class" w:eastAsia="Times New Roman" w:hAnsi="avenir-regular-class" w:cs="Times New Roman"/>
              <w:color w:val="333333"/>
              <w:sz w:val="19"/>
              <w:szCs w:val="21"/>
              <w:shd w:val="clear" w:color="auto" w:fill="FBFBFB"/>
              <w:lang w:val="en-GB" w:eastAsia="en-GB"/>
            </w:rPr>
            <w:t>n.d</w:t>
          </w:r>
          <w:proofErr w:type="spellEnd"/>
          <w:proofErr w:type="gramEnd"/>
          <w:r w:rsidRPr="00A639C0">
            <w:rPr>
              <w:rFonts w:ascii="avenir-regular-class" w:eastAsia="Times New Roman" w:hAnsi="avenir-regular-class" w:cs="Times New Roman"/>
              <w:color w:val="333333"/>
              <w:sz w:val="19"/>
              <w:szCs w:val="21"/>
              <w:shd w:val="clear" w:color="auto" w:fill="FBFBFB"/>
              <w:lang w:val="en-GB" w:eastAsia="en-GB"/>
            </w:rPr>
            <w:t>) </w:t>
          </w:r>
          <w:r w:rsidRPr="00A639C0">
            <w:rPr>
              <w:rFonts w:ascii="avenir-regular-class" w:eastAsia="Times New Roman" w:hAnsi="avenir-regular-class" w:cs="Times New Roman"/>
              <w:i/>
              <w:iCs/>
              <w:color w:val="333333"/>
              <w:sz w:val="19"/>
              <w:szCs w:val="21"/>
              <w:shd w:val="clear" w:color="auto" w:fill="FBFBFB"/>
              <w:lang w:val="en-GB" w:eastAsia="en-GB"/>
            </w:rPr>
            <w:t xml:space="preserve">Law concept, statue and </w:t>
          </w:r>
          <w:proofErr w:type="spellStart"/>
          <w:r w:rsidRPr="00A639C0">
            <w:rPr>
              <w:rFonts w:ascii="avenir-regular-class" w:eastAsia="Times New Roman" w:hAnsi="avenir-regular-class" w:cs="Times New Roman"/>
              <w:i/>
              <w:iCs/>
              <w:color w:val="333333"/>
              <w:sz w:val="19"/>
              <w:szCs w:val="21"/>
              <w:shd w:val="clear" w:color="auto" w:fill="FBFBFB"/>
              <w:lang w:val="en-GB" w:eastAsia="en-GB"/>
            </w:rPr>
            <w:t>books</w:t>
          </w:r>
          <w:r>
            <w:rPr>
              <w:rFonts w:ascii="avenir-regular-class" w:eastAsia="Times New Roman" w:hAnsi="avenir-regular-class" w:cs="Times New Roman"/>
              <w:i/>
              <w:iCs/>
              <w:color w:val="333333"/>
              <w:sz w:val="19"/>
              <w:szCs w:val="21"/>
              <w:shd w:val="clear" w:color="auto" w:fill="FBFBFB"/>
              <w:lang w:val="en-GB" w:eastAsia="en-GB"/>
            </w:rPr>
            <w:t>.</w:t>
          </w:r>
          <w:r w:rsidRPr="00A639C0">
            <w:rPr>
              <w:rFonts w:ascii="avenir-regular-class" w:eastAsia="Times New Roman" w:hAnsi="avenir-regular-class" w:cs="Times New Roman"/>
              <w:i/>
              <w:iCs/>
              <w:color w:val="333333"/>
              <w:sz w:val="19"/>
              <w:szCs w:val="21"/>
              <w:shd w:val="clear" w:color="auto" w:fill="FBFBFB"/>
              <w:lang w:val="en-GB" w:eastAsia="en-GB"/>
            </w:rPr>
            <w:t>.</w:t>
          </w:r>
          <w:r w:rsidRPr="00A639C0">
            <w:rPr>
              <w:rFonts w:ascii="avenir-regular-class" w:eastAsia="Times New Roman" w:hAnsi="avenir-regular-class" w:cs="Times New Roman"/>
              <w:color w:val="333333"/>
              <w:sz w:val="19"/>
              <w:szCs w:val="21"/>
              <w:shd w:val="clear" w:color="auto" w:fill="FBFBFB"/>
              <w:lang w:val="en-GB" w:eastAsia="en-GB"/>
            </w:rPr>
            <w:t>Available</w:t>
          </w:r>
          <w:proofErr w:type="spellEnd"/>
          <w:r w:rsidRPr="00A639C0">
            <w:rPr>
              <w:rFonts w:ascii="avenir-regular-class" w:eastAsia="Times New Roman" w:hAnsi="avenir-regular-class" w:cs="Times New Roman"/>
              <w:color w:val="333333"/>
              <w:sz w:val="19"/>
              <w:szCs w:val="21"/>
              <w:shd w:val="clear" w:color="auto" w:fill="FBFBFB"/>
              <w:lang w:val="en-GB" w:eastAsia="en-GB"/>
            </w:rPr>
            <w:t xml:space="preserve"> at:https://www.shutterstock.com/image-photo/law-concept-statue-books-352975913?utm_campaign=image&amp;utm_medium=googleimages&amp;utm_source=iptc(Accessed: 10 November).</w:t>
          </w:r>
        </w:p>
        <w:p w14:paraId="7D3DE002" w14:textId="77777777" w:rsidR="00A639C0" w:rsidRPr="00A639C0" w:rsidRDefault="00A639C0" w:rsidP="00A639C0"/>
        <w:p w14:paraId="1EA88D0D" w14:textId="07E1E0C5" w:rsidR="00864073" w:rsidRDefault="00864073" w:rsidP="00864073">
          <w:pPr>
            <w:pStyle w:val="Bibliography"/>
            <w:rPr>
              <w:noProof/>
            </w:rPr>
          </w:pPr>
          <w:r>
            <w:rPr>
              <w:noProof/>
            </w:rPr>
            <w:t xml:space="preserve">The Law Society, 2020. </w:t>
          </w:r>
          <w:r>
            <w:rPr>
              <w:i/>
              <w:iCs/>
              <w:noProof/>
            </w:rPr>
            <w:t xml:space="preserve">Crown Court </w:t>
          </w:r>
          <w:r w:rsidR="00EC22A0">
            <w:rPr>
              <w:i/>
              <w:iCs/>
              <w:noProof/>
            </w:rPr>
            <w:t>a</w:t>
          </w:r>
          <w:r>
            <w:rPr>
              <w:i/>
              <w:iCs/>
              <w:noProof/>
            </w:rPr>
            <w:t xml:space="preserve">dvocacy </w:t>
          </w:r>
          <w:r w:rsidR="00EC22A0">
            <w:rPr>
              <w:i/>
              <w:iCs/>
              <w:noProof/>
            </w:rPr>
            <w:t>p</w:t>
          </w:r>
          <w:r>
            <w:rPr>
              <w:i/>
              <w:iCs/>
              <w:noProof/>
            </w:rPr>
            <w:t xml:space="preserve">rocedure </w:t>
          </w:r>
          <w:r w:rsidR="00EC22A0">
            <w:rPr>
              <w:i/>
              <w:iCs/>
              <w:noProof/>
            </w:rPr>
            <w:t>t</w:t>
          </w:r>
          <w:r>
            <w:rPr>
              <w:i/>
              <w:iCs/>
              <w:noProof/>
            </w:rPr>
            <w:t xml:space="preserve">ips. </w:t>
          </w:r>
          <w:r>
            <w:rPr>
              <w:noProof/>
            </w:rPr>
            <w:t xml:space="preserve">[Online] </w:t>
          </w:r>
          <w:r>
            <w:rPr>
              <w:noProof/>
            </w:rPr>
            <w:br/>
            <w:t xml:space="preserve">Available at: </w:t>
          </w:r>
          <w:r>
            <w:rPr>
              <w:noProof/>
              <w:u w:val="single"/>
            </w:rPr>
            <w:t>https://www.lawsociety.org.uk/topics/advocacy/crown-court-advocacy-procedure-tips</w:t>
          </w:r>
          <w:r>
            <w:rPr>
              <w:noProof/>
            </w:rPr>
            <w:br/>
            <w:t>[Accessed 10 November 2022].</w:t>
          </w:r>
        </w:p>
        <w:p w14:paraId="4337F9DF" w14:textId="5CCA57D5" w:rsidR="00864073" w:rsidRDefault="00864073" w:rsidP="00864073">
          <w:pPr>
            <w:pStyle w:val="Bibliography"/>
            <w:rPr>
              <w:noProof/>
            </w:rPr>
          </w:pPr>
          <w:r>
            <w:rPr>
              <w:noProof/>
            </w:rPr>
            <w:t xml:space="preserve">The University of Law, 2022. </w:t>
          </w:r>
          <w:r>
            <w:rPr>
              <w:i/>
              <w:iCs/>
              <w:noProof/>
            </w:rPr>
            <w:t xml:space="preserve">Fashion or formalities? Lawyers can do both. </w:t>
          </w:r>
          <w:r>
            <w:rPr>
              <w:noProof/>
            </w:rPr>
            <w:br/>
            <w:t xml:space="preserve">Available at: </w:t>
          </w:r>
          <w:r>
            <w:rPr>
              <w:noProof/>
              <w:u w:val="single"/>
            </w:rPr>
            <w:t>https://www.law.ac.uk/resources/blog/fashion-or-formalities-lawyers-can-do-both/#:~:text=Sharp%20suits%20and%20ties%20for,%2C%20brown%2C%20grey%20or%20navy.</w:t>
          </w:r>
          <w:r>
            <w:rPr>
              <w:noProof/>
            </w:rPr>
            <w:br/>
            <w:t>[Accessed 9 November 2022].</w:t>
          </w:r>
        </w:p>
        <w:p w14:paraId="5579CB28" w14:textId="64590474" w:rsidR="00864073" w:rsidRDefault="00864073" w:rsidP="00864073">
          <w:pPr>
            <w:pStyle w:val="Bibliography"/>
            <w:rPr>
              <w:noProof/>
            </w:rPr>
          </w:pPr>
          <w:r>
            <w:rPr>
              <w:noProof/>
            </w:rPr>
            <w:t xml:space="preserve">Thompson, H., 2020. </w:t>
          </w:r>
          <w:r>
            <w:rPr>
              <w:i/>
              <w:iCs/>
              <w:noProof/>
            </w:rPr>
            <w:t xml:space="preserve">No One is Above the Law- the </w:t>
          </w:r>
          <w:r w:rsidR="00353FB3">
            <w:rPr>
              <w:i/>
              <w:iCs/>
              <w:noProof/>
            </w:rPr>
            <w:t>i</w:t>
          </w:r>
          <w:r>
            <w:rPr>
              <w:i/>
              <w:iCs/>
              <w:noProof/>
            </w:rPr>
            <w:t xml:space="preserve">mportance of </w:t>
          </w:r>
          <w:r w:rsidR="00353FB3">
            <w:rPr>
              <w:i/>
              <w:iCs/>
              <w:noProof/>
            </w:rPr>
            <w:t>a</w:t>
          </w:r>
          <w:r>
            <w:rPr>
              <w:i/>
              <w:iCs/>
              <w:noProof/>
            </w:rPr>
            <w:t xml:space="preserve">dvancing the </w:t>
          </w:r>
          <w:r w:rsidR="00353FB3">
            <w:rPr>
              <w:i/>
              <w:iCs/>
              <w:noProof/>
            </w:rPr>
            <w:t>r</w:t>
          </w:r>
          <w:r>
            <w:rPr>
              <w:i/>
              <w:iCs/>
              <w:noProof/>
            </w:rPr>
            <w:t xml:space="preserve">ule of </w:t>
          </w:r>
          <w:r w:rsidR="00353FB3">
            <w:rPr>
              <w:i/>
              <w:iCs/>
              <w:noProof/>
            </w:rPr>
            <w:t>l</w:t>
          </w:r>
          <w:r>
            <w:rPr>
              <w:i/>
              <w:iCs/>
              <w:noProof/>
            </w:rPr>
            <w:t xml:space="preserve">aw. </w:t>
          </w:r>
          <w:r>
            <w:rPr>
              <w:noProof/>
            </w:rPr>
            <w:t xml:space="preserve">[Online] </w:t>
          </w:r>
          <w:r>
            <w:rPr>
              <w:noProof/>
            </w:rPr>
            <w:br/>
            <w:t xml:space="preserve">Available at: </w:t>
          </w:r>
          <w:r>
            <w:rPr>
              <w:noProof/>
              <w:u w:val="single"/>
            </w:rPr>
            <w:t>https://www.lexisnexis.co.uk/blog/future-of-law/no-one-is-above-the-law-the-importance-of-advancing-the-rule-of-law</w:t>
          </w:r>
          <w:r>
            <w:rPr>
              <w:noProof/>
            </w:rPr>
            <w:br/>
            <w:t>[Accessed 8 November 2022].</w:t>
          </w:r>
        </w:p>
        <w:p w14:paraId="13DE6667" w14:textId="7B4A8BB2" w:rsidR="00864073" w:rsidRDefault="00864073" w:rsidP="00864073">
          <w:r>
            <w:rPr>
              <w:b/>
              <w:bCs/>
            </w:rPr>
            <w:fldChar w:fldCharType="end"/>
          </w:r>
        </w:p>
      </w:sdtContent>
    </w:sdt>
    <w:p w14:paraId="2411F13D" w14:textId="77777777" w:rsidR="00864073" w:rsidRDefault="00864073" w:rsidP="005314CA">
      <w:pPr>
        <w:rPr>
          <w:lang w:val="en-GB" w:bidi="en-GB"/>
        </w:rPr>
      </w:pPr>
    </w:p>
    <w:p w14:paraId="5A6C81FE" w14:textId="0FC3D43A" w:rsidR="00864073" w:rsidRDefault="00864073" w:rsidP="005314CA">
      <w:pPr>
        <w:rPr>
          <w:lang w:val="en-GB" w:bidi="en-GB"/>
        </w:rPr>
      </w:pPr>
    </w:p>
    <w:p w14:paraId="66B17E93" w14:textId="4251AE82" w:rsidR="00864073" w:rsidRDefault="00864073" w:rsidP="005314CA">
      <w:pPr>
        <w:rPr>
          <w:lang w:val="en-GB" w:bidi="en-GB"/>
        </w:rPr>
      </w:pPr>
    </w:p>
    <w:p w14:paraId="52A09AA6" w14:textId="7659C1F2" w:rsidR="00864073" w:rsidRDefault="00864073" w:rsidP="005314CA">
      <w:pPr>
        <w:rPr>
          <w:lang w:val="en-GB" w:bidi="en-GB"/>
        </w:rPr>
      </w:pPr>
    </w:p>
    <w:p w14:paraId="0AADC206" w14:textId="77777777" w:rsidR="00353FB3" w:rsidRDefault="00353FB3" w:rsidP="00353FB3">
      <w:pPr>
        <w:pStyle w:val="Salutation"/>
      </w:pPr>
    </w:p>
    <w:p w14:paraId="5FC6BF6C" w14:textId="77777777" w:rsidR="00353FB3" w:rsidRDefault="00353FB3" w:rsidP="00353FB3">
      <w:pPr>
        <w:pStyle w:val="Salutation"/>
      </w:pPr>
    </w:p>
    <w:p w14:paraId="341A99E7" w14:textId="77777777" w:rsidR="00353FB3" w:rsidRDefault="00353FB3" w:rsidP="00353FB3">
      <w:pPr>
        <w:pStyle w:val="Salutation"/>
      </w:pPr>
    </w:p>
    <w:p w14:paraId="7F546CFE" w14:textId="66AA736A" w:rsidR="00353FB3" w:rsidRDefault="00353FB3" w:rsidP="00353FB3">
      <w:pPr>
        <w:pStyle w:val="Salutation"/>
      </w:pPr>
      <w:r>
        <w:t>Dear Mr. Thomas Trinity,</w:t>
      </w:r>
    </w:p>
    <w:p w14:paraId="64E65970" w14:textId="77777777" w:rsidR="00353FB3" w:rsidRDefault="00353FB3" w:rsidP="00353FB3">
      <w:r>
        <w:t xml:space="preserve">As you are aware, I witnessed a road traffic accident involving your wife, </w:t>
      </w:r>
      <w:proofErr w:type="spellStart"/>
      <w:r>
        <w:t>Mrs</w:t>
      </w:r>
      <w:proofErr w:type="spellEnd"/>
      <w:r>
        <w:t xml:space="preserve"> Jessica Trinity and another driver on the 04/11/2022. Following this, on the 05/11/2022 I attended a brief meeting with yourself and </w:t>
      </w:r>
      <w:proofErr w:type="spellStart"/>
      <w:r>
        <w:t>Mrs</w:t>
      </w:r>
      <w:proofErr w:type="spellEnd"/>
      <w:r>
        <w:t xml:space="preserve"> Trinity where you explained that she has sustained injuries from the accident. Consequently, you then requested my representation on behalf of </w:t>
      </w:r>
      <w:proofErr w:type="spellStart"/>
      <w:r>
        <w:t>Mrs</w:t>
      </w:r>
      <w:proofErr w:type="spellEnd"/>
      <w:r>
        <w:t xml:space="preserve"> Trinity for the case moving forward. During the meeting, I informed you that I would be conducting some research on the ethical and professional stance I may find myself in should I agree to represent </w:t>
      </w:r>
      <w:proofErr w:type="spellStart"/>
      <w:r>
        <w:t>Mrs</w:t>
      </w:r>
      <w:proofErr w:type="spellEnd"/>
      <w:r>
        <w:t xml:space="preserve"> Trinity. Following this, I have decided that it is not within the best interests of </w:t>
      </w:r>
      <w:proofErr w:type="spellStart"/>
      <w:r>
        <w:t>Mrs</w:t>
      </w:r>
      <w:proofErr w:type="spellEnd"/>
      <w:r>
        <w:t xml:space="preserve"> Trinity, or myself as a professional for me to take on this case.</w:t>
      </w:r>
    </w:p>
    <w:p w14:paraId="7401FF9E" w14:textId="77777777" w:rsidR="00353FB3" w:rsidRDefault="00353FB3" w:rsidP="00353FB3">
      <w:r>
        <w:t xml:space="preserve">Fundamentally, after referring to the SRA code of conduct </w:t>
      </w:r>
      <w:sdt>
        <w:sdtPr>
          <w:id w:val="340196143"/>
          <w:citation/>
        </w:sdtPr>
        <w:sdtContent>
          <w:r>
            <w:fldChar w:fldCharType="begin"/>
          </w:r>
          <w:r>
            <w:rPr>
              <w:lang w:val="en-GB"/>
            </w:rPr>
            <w:instrText xml:space="preserve">CITATION Sol18 \n  \t  \l 2057 </w:instrText>
          </w:r>
          <w:r>
            <w:fldChar w:fldCharType="separate"/>
          </w:r>
          <w:r>
            <w:rPr>
              <w:noProof/>
              <w:lang w:val="en-GB"/>
            </w:rPr>
            <w:t xml:space="preserve"> </w:t>
          </w:r>
          <w:r w:rsidRPr="00C219A2">
            <w:rPr>
              <w:noProof/>
              <w:lang w:val="en-GB"/>
            </w:rPr>
            <w:t>(2018)</w:t>
          </w:r>
          <w:r>
            <w:fldChar w:fldCharType="end"/>
          </w:r>
        </w:sdtContent>
      </w:sdt>
      <w:r>
        <w:t xml:space="preserve">, I believe that under section 6.1 there would be a substantial own interest conflict if I were to represent </w:t>
      </w:r>
      <w:proofErr w:type="spellStart"/>
      <w:r>
        <w:t>Mrs</w:t>
      </w:r>
      <w:proofErr w:type="spellEnd"/>
      <w:r>
        <w:t xml:space="preserve"> Trinity. There are two factors which influence this. Firstly, the professional relationship between yourself and I as you are my senior being the managing director of Trinity &amp; Partners and with </w:t>
      </w:r>
      <w:proofErr w:type="spellStart"/>
      <w:r>
        <w:t>Mrs</w:t>
      </w:r>
      <w:proofErr w:type="spellEnd"/>
      <w:r>
        <w:t xml:space="preserve"> Trinity as she is employed within the same department as I. Secondly, in addition to our professional working relationship, I must recognize our personal friendship outside of the firm, although this is not a relationship directly with </w:t>
      </w:r>
      <w:proofErr w:type="spellStart"/>
      <w:r>
        <w:t>Mrs</w:t>
      </w:r>
      <w:proofErr w:type="spellEnd"/>
      <w:r>
        <w:t xml:space="preserve"> Trinity, it applies to her in law through her spousal connection with yourself</w:t>
      </w:r>
      <w:sdt>
        <w:sdtPr>
          <w:id w:val="643620344"/>
          <w:citation/>
        </w:sdtPr>
        <w:sdtContent>
          <w:r>
            <w:fldChar w:fldCharType="begin"/>
          </w:r>
          <w:r>
            <w:rPr>
              <w:lang w:val="en-GB"/>
            </w:rPr>
            <w:instrText xml:space="preserve"> CITATION Kay14 \l 2057 </w:instrText>
          </w:r>
          <w:r>
            <w:fldChar w:fldCharType="separate"/>
          </w:r>
          <w:r>
            <w:rPr>
              <w:noProof/>
              <w:lang w:val="en-GB"/>
            </w:rPr>
            <w:t xml:space="preserve"> </w:t>
          </w:r>
          <w:r w:rsidRPr="00AE29C4">
            <w:rPr>
              <w:noProof/>
              <w:lang w:val="en-GB"/>
            </w:rPr>
            <w:t>(Williams, 2014)</w:t>
          </w:r>
          <w:r>
            <w:fldChar w:fldCharType="end"/>
          </w:r>
        </w:sdtContent>
      </w:sdt>
      <w:r>
        <w:t xml:space="preserve">. As you are aware in instances of an own interest conflict there are no acceptable deviations from the regulations set out by the SRA, so gaining consent from yourself or </w:t>
      </w:r>
      <w:proofErr w:type="spellStart"/>
      <w:r>
        <w:t>Mrs</w:t>
      </w:r>
      <w:proofErr w:type="spellEnd"/>
      <w:r>
        <w:t xml:space="preserve"> Trinity will not suffice leaving myself liable still to section 6.1</w:t>
      </w:r>
      <w:sdt>
        <w:sdtPr>
          <w:id w:val="1133219857"/>
          <w:citation/>
        </w:sdtPr>
        <w:sdtContent>
          <w:r>
            <w:fldChar w:fldCharType="begin"/>
          </w:r>
          <w:r>
            <w:rPr>
              <w:lang w:val="en-GB"/>
            </w:rPr>
            <w:instrText xml:space="preserve"> CITATION Sol19 \l 2057 </w:instrText>
          </w:r>
          <w:r>
            <w:fldChar w:fldCharType="separate"/>
          </w:r>
          <w:r>
            <w:rPr>
              <w:noProof/>
              <w:lang w:val="en-GB"/>
            </w:rPr>
            <w:t xml:space="preserve"> </w:t>
          </w:r>
          <w:r w:rsidRPr="006B481D">
            <w:rPr>
              <w:noProof/>
              <w:lang w:val="en-GB"/>
            </w:rPr>
            <w:t>(Solicitors Regulation Authority, 2019)</w:t>
          </w:r>
          <w:r>
            <w:fldChar w:fldCharType="end"/>
          </w:r>
        </w:sdtContent>
      </w:sdt>
      <w:r>
        <w:t xml:space="preserve">. This conflict not only impacts the credibility of </w:t>
      </w:r>
      <w:proofErr w:type="spellStart"/>
      <w:r>
        <w:t>Mrs</w:t>
      </w:r>
      <w:proofErr w:type="spellEnd"/>
      <w:r>
        <w:t xml:space="preserve"> Trinity’s case but leaves my own professional conduct liable to sanction.</w:t>
      </w:r>
      <w:sdt>
        <w:sdtPr>
          <w:id w:val="-233161061"/>
          <w:citation/>
        </w:sdtPr>
        <w:sdtContent>
          <w:r>
            <w:fldChar w:fldCharType="begin"/>
          </w:r>
          <w:r>
            <w:rPr>
              <w:lang w:val="en-GB"/>
            </w:rPr>
            <w:instrText xml:space="preserve"> CITATION SRA18 \l 2057 </w:instrText>
          </w:r>
          <w:r>
            <w:fldChar w:fldCharType="separate"/>
          </w:r>
          <w:r>
            <w:rPr>
              <w:noProof/>
              <w:lang w:val="en-GB"/>
            </w:rPr>
            <w:t xml:space="preserve"> </w:t>
          </w:r>
          <w:r w:rsidRPr="00C36461">
            <w:rPr>
              <w:noProof/>
              <w:lang w:val="en-GB"/>
            </w:rPr>
            <w:t>(SRA Board, 2018)</w:t>
          </w:r>
          <w:r>
            <w:fldChar w:fldCharType="end"/>
          </w:r>
        </w:sdtContent>
      </w:sdt>
    </w:p>
    <w:p w14:paraId="0BB839C0" w14:textId="77777777" w:rsidR="00353FB3" w:rsidRDefault="00353FB3" w:rsidP="00353FB3">
      <w:r>
        <w:t xml:space="preserve">Ethically, I must recognize the possible implications my representation could cause should </w:t>
      </w:r>
      <w:proofErr w:type="spellStart"/>
      <w:r>
        <w:t>Mrs</w:t>
      </w:r>
      <w:proofErr w:type="spellEnd"/>
      <w:r>
        <w:t xml:space="preserve"> Trinity’s case reach trial. As I would be expected to provide evidence, my credibility as a witness could be questioned. If I were to be cross examined, I, as your representative could arguably be motivated to deceive the court</w:t>
      </w:r>
      <w:sdt>
        <w:sdtPr>
          <w:id w:val="1977252468"/>
          <w:citation/>
        </w:sdtPr>
        <w:sdtContent>
          <w:r>
            <w:fldChar w:fldCharType="begin"/>
          </w:r>
          <w:r>
            <w:rPr>
              <w:lang w:val="en-GB"/>
            </w:rPr>
            <w:instrText xml:space="preserve"> CITATION Gor19 \l 2057 </w:instrText>
          </w:r>
          <w:r>
            <w:fldChar w:fldCharType="separate"/>
          </w:r>
          <w:r>
            <w:rPr>
              <w:noProof/>
              <w:lang w:val="en-GB"/>
            </w:rPr>
            <w:t xml:space="preserve"> </w:t>
          </w:r>
          <w:r w:rsidRPr="00BF0DA7">
            <w:rPr>
              <w:noProof/>
              <w:lang w:val="en-GB"/>
            </w:rPr>
            <w:t>(Exall, 2019)</w:t>
          </w:r>
          <w:r>
            <w:fldChar w:fldCharType="end"/>
          </w:r>
        </w:sdtContent>
      </w:sdt>
      <w:r>
        <w:t xml:space="preserve">. This can be argued because of the financial gain I’d be liable to receive should </w:t>
      </w:r>
      <w:proofErr w:type="spellStart"/>
      <w:r>
        <w:t>Mrs</w:t>
      </w:r>
      <w:proofErr w:type="spellEnd"/>
      <w:r>
        <w:t xml:space="preserve"> Trinity be successful in the case, due to our firms contingency based fee agreement and because of the previously mentioned conflict of interest.</w:t>
      </w:r>
    </w:p>
    <w:p w14:paraId="358C3D36" w14:textId="77777777" w:rsidR="00353FB3" w:rsidRDefault="00353FB3" w:rsidP="00353FB3">
      <w:r>
        <w:t xml:space="preserve">Finally, I must mention the case of SRCL Ltd v The National Health Service Commissioning Board (2018). In this high court case, the judge sent an imminent warning specific to any client considering calling their own representation to give evidence. The judge also went on say that although he recognizes that the solicitor likely gave an accurate account of events, there is still the consideration of potential conflicts of interest. This is without the implications of my personal and professional relationship with yourself and </w:t>
      </w:r>
      <w:proofErr w:type="spellStart"/>
      <w:r>
        <w:t>Mrs</w:t>
      </w:r>
      <w:proofErr w:type="spellEnd"/>
      <w:r>
        <w:t xml:space="preserve"> Trinity.</w:t>
      </w:r>
    </w:p>
    <w:p w14:paraId="60151EE0" w14:textId="77777777" w:rsidR="00353FB3" w:rsidRDefault="00353FB3" w:rsidP="00353FB3">
      <w:r>
        <w:t xml:space="preserve">I hope that you can understand my choice of position in this matter, and I wish </w:t>
      </w:r>
      <w:proofErr w:type="spellStart"/>
      <w:r>
        <w:t>Mrs</w:t>
      </w:r>
      <w:proofErr w:type="spellEnd"/>
      <w:r>
        <w:t xml:space="preserve"> Trinity a fast recovery!</w:t>
      </w:r>
    </w:p>
    <w:p w14:paraId="254E648C" w14:textId="77777777" w:rsidR="00353FB3" w:rsidRDefault="00353FB3" w:rsidP="00353FB3"/>
    <w:p w14:paraId="4B741B49" w14:textId="77777777" w:rsidR="00353FB3" w:rsidRDefault="00353FB3" w:rsidP="00353FB3"/>
    <w:p w14:paraId="4047A3D9" w14:textId="77777777" w:rsidR="00353FB3" w:rsidRDefault="00353FB3" w:rsidP="00353FB3">
      <w:sdt>
        <w:sdtPr>
          <w:id w:val="-278875100"/>
          <w:placeholder>
            <w:docPart w:val="9C85BA6AF3B71E4DB8B81A129F43DA71"/>
          </w:placeholder>
          <w:temporary/>
          <w:showingPlcHdr/>
          <w15:appearance w15:val="hidden"/>
        </w:sdtPr>
        <w:sdtContent>
          <w:r>
            <w:rPr>
              <w:lang w:val="en-GB" w:bidi="en-GB"/>
            </w:rPr>
            <w:t>Sincerely,</w:t>
          </w:r>
        </w:sdtContent>
      </w:sdt>
    </w:p>
    <w:p w14:paraId="17659DFE" w14:textId="77777777" w:rsidR="00353FB3" w:rsidRDefault="00353FB3" w:rsidP="00353FB3">
      <w:pPr>
        <w:pStyle w:val="Signature"/>
      </w:pPr>
      <w:r>
        <w:t xml:space="preserve">Alisha </w:t>
      </w:r>
      <w:proofErr w:type="spellStart"/>
      <w:r>
        <w:t>Ashmole</w:t>
      </w:r>
      <w:proofErr w:type="spellEnd"/>
    </w:p>
    <w:p w14:paraId="306ACACD" w14:textId="77777777" w:rsidR="00353FB3" w:rsidRDefault="00353FB3" w:rsidP="00353FB3">
      <w:pPr>
        <w:pStyle w:val="Signature"/>
      </w:pPr>
    </w:p>
    <w:p w14:paraId="0BF2F6CA" w14:textId="77777777" w:rsidR="00353FB3" w:rsidRDefault="00353FB3" w:rsidP="00353FB3">
      <w:pPr>
        <w:pStyle w:val="Signature"/>
      </w:pPr>
    </w:p>
    <w:sdt>
      <w:sdtPr>
        <w:id w:val="1429001308"/>
        <w:docPartObj>
          <w:docPartGallery w:val="Bibliographies"/>
          <w:docPartUnique/>
        </w:docPartObj>
      </w:sdtPr>
      <w:sdtEndPr>
        <w:rPr>
          <w:rFonts w:asciiTheme="minorHAnsi" w:eastAsiaTheme="minorHAnsi" w:hAnsiTheme="minorHAnsi" w:cstheme="minorBidi"/>
          <w:bCs/>
          <w:color w:val="323948" w:themeColor="text2" w:themeTint="E6"/>
          <w:sz w:val="20"/>
          <w:szCs w:val="20"/>
        </w:rPr>
      </w:sdtEndPr>
      <w:sdtContent>
        <w:p w14:paraId="681CB94E" w14:textId="77777777" w:rsidR="00353FB3" w:rsidRDefault="00353FB3" w:rsidP="00353FB3">
          <w:pPr>
            <w:pStyle w:val="Heading1"/>
          </w:pPr>
        </w:p>
        <w:p w14:paraId="13B57AD7" w14:textId="77777777" w:rsidR="00353FB3" w:rsidRDefault="00353FB3" w:rsidP="00353FB3">
          <w:pPr>
            <w:pStyle w:val="Heading1"/>
          </w:pPr>
        </w:p>
        <w:p w14:paraId="1F52B566" w14:textId="77777777" w:rsidR="00353FB3" w:rsidRDefault="00353FB3" w:rsidP="00353FB3">
          <w:pPr>
            <w:pStyle w:val="Heading1"/>
          </w:pPr>
        </w:p>
        <w:p w14:paraId="731DEED7" w14:textId="605F1A75" w:rsidR="00353FB3" w:rsidRDefault="00353FB3" w:rsidP="00353FB3">
          <w:pPr>
            <w:pStyle w:val="Heading1"/>
          </w:pPr>
          <w:r>
            <w:t>Reference List- 2</w:t>
          </w:r>
        </w:p>
        <w:p w14:paraId="5E609415" w14:textId="4C7FFD4B" w:rsidR="00353FB3" w:rsidRDefault="00353FB3" w:rsidP="00353FB3">
          <w:pPr>
            <w:pStyle w:val="Bibliography"/>
            <w:rPr>
              <w:noProof/>
            </w:rPr>
          </w:pPr>
          <w:r>
            <w:fldChar w:fldCharType="begin"/>
          </w:r>
          <w:r>
            <w:instrText xml:space="preserve"> BIBLIOGRAPHY </w:instrText>
          </w:r>
          <w:r>
            <w:fldChar w:fldCharType="separate"/>
          </w:r>
          <w:r>
            <w:rPr>
              <w:noProof/>
            </w:rPr>
            <w:t xml:space="preserve">Exall, G., 2019. </w:t>
          </w:r>
          <w:r>
            <w:rPr>
              <w:i/>
              <w:iCs/>
              <w:noProof/>
            </w:rPr>
            <w:t xml:space="preserve">Civil procedure back to basics 35: witness credibility: </w:t>
          </w:r>
          <w:r>
            <w:rPr>
              <w:i/>
              <w:iCs/>
              <w:noProof/>
            </w:rPr>
            <w:t>m</w:t>
          </w:r>
          <w:r>
            <w:rPr>
              <w:i/>
              <w:iCs/>
              <w:noProof/>
            </w:rPr>
            <w:t xml:space="preserve">ore than </w:t>
          </w:r>
          <w:r>
            <w:rPr>
              <w:i/>
              <w:iCs/>
              <w:noProof/>
            </w:rPr>
            <w:t>m</w:t>
          </w:r>
          <w:r>
            <w:rPr>
              <w:i/>
              <w:iCs/>
              <w:noProof/>
            </w:rPr>
            <w:t xml:space="preserve">emory or </w:t>
          </w:r>
          <w:r>
            <w:rPr>
              <w:i/>
              <w:iCs/>
              <w:noProof/>
            </w:rPr>
            <w:t>h</w:t>
          </w:r>
          <w:r>
            <w:rPr>
              <w:i/>
              <w:iCs/>
              <w:noProof/>
            </w:rPr>
            <w:t xml:space="preserve">onesty. </w:t>
          </w:r>
          <w:r>
            <w:rPr>
              <w:noProof/>
            </w:rPr>
            <w:t xml:space="preserve"> </w:t>
          </w:r>
          <w:r>
            <w:rPr>
              <w:noProof/>
            </w:rPr>
            <w:br/>
            <w:t xml:space="preserve">Available at: </w:t>
          </w:r>
          <w:r>
            <w:rPr>
              <w:noProof/>
              <w:u w:val="single"/>
            </w:rPr>
            <w:t>https://www.civillitigationbrief.com/2019/04/11/civil-procedure-back-to-basics-35-witness-credibility-more-than-memory-or-honesty/#:~:text=%E2%80%9C%5B12%5D%20Credibility%20of%20a,the%20witness%20is%20giving%20evidence.</w:t>
          </w:r>
          <w:r>
            <w:rPr>
              <w:noProof/>
            </w:rPr>
            <w:br/>
            <w:t>[Accessed 6 November 2022].</w:t>
          </w:r>
        </w:p>
        <w:p w14:paraId="3A1DCBB6" w14:textId="77777777" w:rsidR="00353FB3" w:rsidRPr="00985173" w:rsidRDefault="00353FB3" w:rsidP="00353FB3"/>
        <w:p w14:paraId="241CD60B" w14:textId="51935BFD" w:rsidR="00353FB3" w:rsidRDefault="00353FB3" w:rsidP="00353FB3">
          <w:pPr>
            <w:pStyle w:val="Bibliography"/>
            <w:rPr>
              <w:noProof/>
            </w:rPr>
          </w:pPr>
          <w:r>
            <w:rPr>
              <w:noProof/>
            </w:rPr>
            <w:t xml:space="preserve">Solicitor Regulation Board, 2018. </w:t>
          </w:r>
          <w:r>
            <w:rPr>
              <w:i/>
              <w:iCs/>
              <w:noProof/>
            </w:rPr>
            <w:t xml:space="preserve">SRA code of conduct for </w:t>
          </w:r>
          <w:r w:rsidR="00194821">
            <w:rPr>
              <w:i/>
              <w:iCs/>
              <w:noProof/>
            </w:rPr>
            <w:t>S</w:t>
          </w:r>
          <w:r>
            <w:rPr>
              <w:i/>
              <w:iCs/>
              <w:noProof/>
            </w:rPr>
            <w:t xml:space="preserve">olicitors, RELs and RFLs. </w:t>
          </w:r>
          <w:r>
            <w:rPr>
              <w:noProof/>
            </w:rPr>
            <w:br/>
            <w:t xml:space="preserve">Available at: </w:t>
          </w:r>
          <w:r>
            <w:rPr>
              <w:noProof/>
              <w:u w:val="single"/>
            </w:rPr>
            <w:t>https://www.sra.org.uk/solicitors/standards-regulations/code-conduct-solicitors/</w:t>
          </w:r>
          <w:r>
            <w:rPr>
              <w:noProof/>
            </w:rPr>
            <w:br/>
            <w:t>[Accessed 6 November 2022].</w:t>
          </w:r>
        </w:p>
        <w:p w14:paraId="014C1E12" w14:textId="77777777" w:rsidR="00353FB3" w:rsidRPr="00985173" w:rsidRDefault="00353FB3" w:rsidP="00353FB3"/>
        <w:p w14:paraId="602A433F" w14:textId="01ACF87D" w:rsidR="00353FB3" w:rsidRDefault="00353FB3" w:rsidP="00353FB3">
          <w:pPr>
            <w:pStyle w:val="Bibliography"/>
            <w:rPr>
              <w:noProof/>
            </w:rPr>
          </w:pPr>
          <w:r>
            <w:rPr>
              <w:noProof/>
            </w:rPr>
            <w:t xml:space="preserve">Solicitors Regulation Board, 2019. </w:t>
          </w:r>
          <w:r>
            <w:rPr>
              <w:i/>
              <w:iCs/>
              <w:noProof/>
            </w:rPr>
            <w:t xml:space="preserve">Guidance conflicts of Interest. </w:t>
          </w:r>
          <w:r>
            <w:rPr>
              <w:noProof/>
            </w:rPr>
            <w:br/>
            <w:t xml:space="preserve">Available at: </w:t>
          </w:r>
          <w:r>
            <w:rPr>
              <w:noProof/>
              <w:u w:val="single"/>
            </w:rPr>
            <w:t>https://www.sra.org.uk/solicitors/guidance/conflicts-interest/</w:t>
          </w:r>
          <w:r>
            <w:rPr>
              <w:noProof/>
            </w:rPr>
            <w:br/>
            <w:t>[Accessed 6 November 2022].</w:t>
          </w:r>
        </w:p>
        <w:p w14:paraId="5062B642" w14:textId="77777777" w:rsidR="00353FB3" w:rsidRDefault="00353FB3" w:rsidP="00353FB3"/>
        <w:p w14:paraId="30FBB4E5" w14:textId="52E7C620" w:rsidR="00CE7FA7" w:rsidRPr="00CE7FA7" w:rsidRDefault="00CE7FA7" w:rsidP="00CE7FA7">
          <w:pPr>
            <w:spacing w:after="0" w:line="240" w:lineRule="auto"/>
            <w:rPr>
              <w:rFonts w:ascii="Times New Roman" w:eastAsia="Times New Roman" w:hAnsi="Times New Roman" w:cs="Times New Roman"/>
              <w:color w:val="auto"/>
              <w:sz w:val="21"/>
              <w:szCs w:val="21"/>
              <w:lang w:val="en-GB" w:eastAsia="en-GB"/>
            </w:rPr>
          </w:pPr>
          <w:r>
            <w:rPr>
              <w:rFonts w:ascii="avenir-regular-class" w:eastAsia="Times New Roman" w:hAnsi="avenir-regular-class" w:cs="Times New Roman"/>
              <w:color w:val="333333"/>
              <w:sz w:val="23"/>
              <w:szCs w:val="23"/>
              <w:shd w:val="clear" w:color="auto" w:fill="FBFBFB"/>
              <w:lang w:val="en-GB" w:eastAsia="en-GB"/>
            </w:rPr>
            <w:t>'</w:t>
          </w:r>
          <w:r w:rsidRPr="00CE7FA7">
            <w:rPr>
              <w:rFonts w:ascii="Gill Sans MT" w:eastAsia="Times New Roman" w:hAnsi="Gill Sans MT" w:cs="Times New Roman"/>
              <w:color w:val="000000"/>
              <w:shd w:val="clear" w:color="auto" w:fill="FBFBFB"/>
              <w:lang w:eastAsia="en-GB"/>
            </w:rPr>
            <w:t xml:space="preserve">SRCL Ltd v The National Health Service Commissioning Board </w:t>
          </w:r>
          <w:r w:rsidRPr="00CE7FA7">
            <w:rPr>
              <w:rFonts w:ascii="Gill Sans MT" w:eastAsia="Times New Roman" w:hAnsi="Gill Sans MT" w:cs="Times New Roman"/>
              <w:color w:val="000000"/>
              <w:shd w:val="clear" w:color="auto" w:fill="FBFBFB"/>
              <w:lang w:eastAsia="en-GB"/>
            </w:rPr>
            <w:t>'</w:t>
          </w:r>
          <w:r w:rsidRPr="00CE7FA7">
            <w:rPr>
              <w:rFonts w:ascii="Gill Sans MT" w:eastAsia="Times New Roman" w:hAnsi="Gill Sans MT" w:cs="Times New Roman"/>
              <w:color w:val="000000"/>
              <w:shd w:val="clear" w:color="auto" w:fill="FBFBFB"/>
              <w:lang w:eastAsia="en-GB"/>
            </w:rPr>
            <w:t>(2018</w:t>
          </w:r>
          <w:r w:rsidRPr="00CE7FA7">
            <w:rPr>
              <w:rFonts w:ascii="avenir-regular-class" w:eastAsia="Times New Roman" w:hAnsi="avenir-regular-class" w:cs="Times New Roman"/>
              <w:color w:val="333333"/>
              <w:sz w:val="19"/>
              <w:szCs w:val="21"/>
              <w:shd w:val="clear" w:color="auto" w:fill="FBFBFB"/>
              <w:lang w:val="en-GB" w:eastAsia="en-GB"/>
            </w:rPr>
            <w:t>) High Court, case 383. </w:t>
          </w:r>
          <w:r w:rsidRPr="00CE7FA7">
            <w:rPr>
              <w:rFonts w:ascii="avenir-regular-class" w:eastAsia="Times New Roman" w:hAnsi="avenir-regular-class" w:cs="Times New Roman"/>
              <w:i/>
              <w:iCs/>
              <w:color w:val="333333"/>
              <w:sz w:val="19"/>
              <w:szCs w:val="21"/>
              <w:shd w:val="clear" w:color="auto" w:fill="FBFBFB"/>
              <w:lang w:val="en-GB" w:eastAsia="en-GB"/>
            </w:rPr>
            <w:t>THE LAW SOCIETY GAZETTE</w:t>
          </w:r>
          <w:r w:rsidRPr="00CE7FA7">
            <w:rPr>
              <w:rFonts w:ascii="avenir-regular-class" w:eastAsia="Times New Roman" w:hAnsi="avenir-regular-class" w:cs="Times New Roman"/>
              <w:color w:val="333333"/>
              <w:sz w:val="19"/>
              <w:szCs w:val="21"/>
              <w:shd w:val="clear" w:color="auto" w:fill="FBFBFB"/>
              <w:lang w:val="en-GB" w:eastAsia="en-GB"/>
            </w:rPr>
            <w:t>. Available at:</w:t>
          </w:r>
          <w:r>
            <w:rPr>
              <w:rFonts w:ascii="avenir-regular-class" w:eastAsia="Times New Roman" w:hAnsi="avenir-regular-class" w:cs="Times New Roman"/>
              <w:color w:val="333333"/>
              <w:sz w:val="19"/>
              <w:szCs w:val="21"/>
              <w:shd w:val="clear" w:color="auto" w:fill="FBFBFB"/>
              <w:lang w:val="en-GB" w:eastAsia="en-GB"/>
            </w:rPr>
            <w:t xml:space="preserve"> </w:t>
          </w:r>
          <w:r w:rsidRPr="00CE7FA7">
            <w:rPr>
              <w:rFonts w:ascii="avenir-regular-class" w:eastAsia="Times New Roman" w:hAnsi="avenir-regular-class" w:cs="Times New Roman"/>
              <w:color w:val="333333"/>
              <w:sz w:val="19"/>
              <w:szCs w:val="21"/>
              <w:shd w:val="clear" w:color="auto" w:fill="FBFBFB"/>
              <w:lang w:val="en-GB" w:eastAsia="en-GB"/>
            </w:rPr>
            <w:t>https://www.lawgazette.co.uk/law/court-warning-after-solicitor-called-by-own-client-to-give-evidence/5067239.article (Accessed 9 November).</w:t>
          </w:r>
        </w:p>
        <w:p w14:paraId="75F6D645" w14:textId="022A0780" w:rsidR="00353FB3" w:rsidRPr="00985173" w:rsidRDefault="00353FB3" w:rsidP="00353FB3">
          <w:pPr>
            <w:spacing w:after="0" w:line="240" w:lineRule="auto"/>
            <w:rPr>
              <w:rFonts w:ascii="Times New Roman" w:eastAsia="Times New Roman" w:hAnsi="Times New Roman" w:cs="Times New Roman"/>
              <w:color w:val="212630" w:themeColor="text2"/>
              <w:sz w:val="21"/>
              <w:szCs w:val="21"/>
              <w:lang w:val="en-GB" w:eastAsia="en-GB"/>
            </w:rPr>
          </w:pPr>
        </w:p>
        <w:p w14:paraId="1986FC2C" w14:textId="77777777" w:rsidR="00353FB3" w:rsidRPr="00985173" w:rsidRDefault="00353FB3" w:rsidP="00353FB3"/>
        <w:p w14:paraId="6A84D50F" w14:textId="49108642" w:rsidR="00353FB3" w:rsidRDefault="00353FB3" w:rsidP="00353FB3">
          <w:pPr>
            <w:pStyle w:val="Bibliography"/>
            <w:rPr>
              <w:noProof/>
            </w:rPr>
          </w:pPr>
          <w:r>
            <w:rPr>
              <w:noProof/>
            </w:rPr>
            <w:t xml:space="preserve">Williams, K., 2014. Year of the family: </w:t>
          </w:r>
          <w:r w:rsidR="00194821">
            <w:rPr>
              <w:noProof/>
            </w:rPr>
            <w:t>r</w:t>
          </w:r>
          <w:r>
            <w:rPr>
              <w:noProof/>
            </w:rPr>
            <w:t xml:space="preserve">ecent changes to marriage law in the UK. </w:t>
          </w:r>
          <w:r>
            <w:rPr>
              <w:i/>
              <w:iCs/>
              <w:noProof/>
            </w:rPr>
            <w:t xml:space="preserve">The journal of the European Pentecoastal Theological Association, </w:t>
          </w:r>
          <w:r>
            <w:rPr>
              <w:noProof/>
            </w:rPr>
            <w:t>34(1), pp. 19-24.</w:t>
          </w:r>
        </w:p>
        <w:p w14:paraId="04EE9FAE" w14:textId="77777777" w:rsidR="00353FB3" w:rsidRDefault="00353FB3" w:rsidP="00353FB3">
          <w:r>
            <w:rPr>
              <w:b/>
              <w:bCs/>
            </w:rPr>
            <w:fldChar w:fldCharType="end"/>
          </w:r>
        </w:p>
      </w:sdtContent>
    </w:sdt>
    <w:p w14:paraId="51709A05" w14:textId="77777777" w:rsidR="00353FB3" w:rsidRPr="00055B36" w:rsidRDefault="00353FB3" w:rsidP="00353FB3">
      <w:pPr>
        <w:spacing w:after="0" w:line="240" w:lineRule="auto"/>
        <w:rPr>
          <w:rFonts w:ascii="Times New Roman" w:eastAsia="Times New Roman" w:hAnsi="Times New Roman" w:cs="Times New Roman"/>
          <w:color w:val="auto"/>
          <w:sz w:val="24"/>
          <w:szCs w:val="24"/>
          <w:lang w:val="en-GB" w:eastAsia="en-GB"/>
        </w:rPr>
      </w:pPr>
    </w:p>
    <w:p w14:paraId="67D19A6A" w14:textId="77777777" w:rsidR="00353FB3" w:rsidRDefault="00353FB3" w:rsidP="00353FB3">
      <w:pPr>
        <w:pStyle w:val="Signature"/>
      </w:pPr>
    </w:p>
    <w:p w14:paraId="6F1DC439" w14:textId="77777777" w:rsidR="00353FB3" w:rsidRDefault="00353FB3" w:rsidP="00353FB3">
      <w:pPr>
        <w:pStyle w:val="Signature"/>
      </w:pPr>
    </w:p>
    <w:p w14:paraId="63FDB83D" w14:textId="77777777" w:rsidR="00353FB3" w:rsidRDefault="00353FB3" w:rsidP="00353FB3">
      <w:pPr>
        <w:pStyle w:val="Signature"/>
      </w:pPr>
    </w:p>
    <w:p w14:paraId="1791EDFB" w14:textId="77777777" w:rsidR="00353FB3" w:rsidRDefault="00353FB3" w:rsidP="00353FB3">
      <w:pPr>
        <w:pStyle w:val="Signature"/>
      </w:pPr>
    </w:p>
    <w:p w14:paraId="54636649" w14:textId="77777777" w:rsidR="00353FB3" w:rsidRDefault="00353FB3" w:rsidP="00353FB3">
      <w:pPr>
        <w:pStyle w:val="Signature"/>
      </w:pPr>
    </w:p>
    <w:p w14:paraId="0457EFE4" w14:textId="77777777" w:rsidR="00353FB3" w:rsidRDefault="00353FB3" w:rsidP="00353FB3">
      <w:pPr>
        <w:pStyle w:val="Signature"/>
      </w:pPr>
    </w:p>
    <w:p w14:paraId="072B2290" w14:textId="77777777" w:rsidR="00B777C8" w:rsidRPr="00B777C8" w:rsidRDefault="00B777C8" w:rsidP="00B777C8">
      <w:pPr>
        <w:pStyle w:val="Salutation"/>
        <w:rPr>
          <w:sz w:val="24"/>
          <w:szCs w:val="24"/>
        </w:rPr>
      </w:pPr>
      <w:r w:rsidRPr="00B777C8">
        <w:rPr>
          <w:sz w:val="24"/>
          <w:szCs w:val="24"/>
        </w:rPr>
        <w:t>Dear Trinity Board Advisor,</w:t>
      </w:r>
    </w:p>
    <w:p w14:paraId="3A67110A" w14:textId="77777777" w:rsidR="00B777C8" w:rsidRDefault="00B777C8" w:rsidP="00B777C8">
      <w:pPr>
        <w:rPr>
          <w:sz w:val="22"/>
          <w:szCs w:val="22"/>
        </w:rPr>
      </w:pPr>
    </w:p>
    <w:p w14:paraId="619CB106" w14:textId="6A64DC5F" w:rsidR="00B777C8" w:rsidRPr="00B777C8" w:rsidRDefault="00B777C8" w:rsidP="00B777C8">
      <w:pPr>
        <w:rPr>
          <w:sz w:val="22"/>
          <w:szCs w:val="22"/>
        </w:rPr>
      </w:pPr>
      <w:r w:rsidRPr="00B777C8">
        <w:rPr>
          <w:sz w:val="22"/>
          <w:szCs w:val="22"/>
        </w:rPr>
        <w:t>It has recently come to my attention that clients of the firm have voiced complaints regarding the methods in which they are contacted by our solicitors. I have put together this email to highlight some of the possible advantages and disadvantages surrounding some commonly used methods of client contact.</w:t>
      </w:r>
    </w:p>
    <w:p w14:paraId="53400EF7" w14:textId="77777777" w:rsidR="00B777C8" w:rsidRPr="00B777C8" w:rsidRDefault="00B777C8" w:rsidP="00B777C8">
      <w:pPr>
        <w:rPr>
          <w:sz w:val="22"/>
          <w:szCs w:val="22"/>
        </w:rPr>
      </w:pPr>
    </w:p>
    <w:p w14:paraId="5B8B0720" w14:textId="56C15BE9" w:rsidR="00B777C8" w:rsidRPr="00B777C8" w:rsidRDefault="00B777C8" w:rsidP="00B777C8">
      <w:pPr>
        <w:rPr>
          <w:sz w:val="32"/>
          <w:szCs w:val="32"/>
          <w:u w:val="single"/>
        </w:rPr>
      </w:pPr>
      <w:r w:rsidRPr="00B777C8">
        <w:rPr>
          <w:sz w:val="32"/>
          <w:szCs w:val="32"/>
          <w:u w:val="single"/>
        </w:rPr>
        <w:t>Email</w:t>
      </w:r>
    </w:p>
    <w:p w14:paraId="7F9D37F4" w14:textId="77777777" w:rsidR="00B777C8" w:rsidRPr="00B777C8" w:rsidRDefault="00B777C8" w:rsidP="00B777C8">
      <w:pPr>
        <w:rPr>
          <w:sz w:val="22"/>
          <w:szCs w:val="22"/>
        </w:rPr>
      </w:pPr>
      <w:r w:rsidRPr="00B777C8">
        <w:rPr>
          <w:sz w:val="22"/>
          <w:szCs w:val="22"/>
        </w:rPr>
        <w:t>Emails are the fastest form of written communication between clients</w:t>
      </w:r>
      <w:sdt>
        <w:sdtPr>
          <w:rPr>
            <w:sz w:val="22"/>
            <w:szCs w:val="22"/>
          </w:rPr>
          <w:id w:val="276302269"/>
          <w:citation/>
        </w:sdtPr>
        <w:sdtContent>
          <w:r w:rsidRPr="00B777C8">
            <w:rPr>
              <w:sz w:val="22"/>
              <w:szCs w:val="22"/>
            </w:rPr>
            <w:fldChar w:fldCharType="begin"/>
          </w:r>
          <w:r w:rsidRPr="00B777C8">
            <w:rPr>
              <w:sz w:val="22"/>
              <w:szCs w:val="22"/>
              <w:lang w:val="en-GB"/>
            </w:rPr>
            <w:instrText xml:space="preserve"> CITATION Ind21 \l 2057 </w:instrText>
          </w:r>
          <w:r w:rsidRPr="00B777C8">
            <w:rPr>
              <w:sz w:val="22"/>
              <w:szCs w:val="22"/>
            </w:rPr>
            <w:fldChar w:fldCharType="separate"/>
          </w:r>
          <w:r w:rsidRPr="00B777C8">
            <w:rPr>
              <w:noProof/>
              <w:sz w:val="22"/>
              <w:szCs w:val="22"/>
              <w:lang w:val="en-GB"/>
            </w:rPr>
            <w:t xml:space="preserve"> (Indeed Editorial Team, 2021)</w:t>
          </w:r>
          <w:r w:rsidRPr="00B777C8">
            <w:rPr>
              <w:sz w:val="22"/>
              <w:szCs w:val="22"/>
            </w:rPr>
            <w:fldChar w:fldCharType="end"/>
          </w:r>
        </w:sdtContent>
      </w:sdt>
      <w:r w:rsidRPr="00B777C8">
        <w:rPr>
          <w:sz w:val="22"/>
          <w:szCs w:val="22"/>
        </w:rPr>
        <w:t xml:space="preserve">. According to Indeed </w:t>
      </w:r>
      <w:sdt>
        <w:sdtPr>
          <w:rPr>
            <w:sz w:val="22"/>
            <w:szCs w:val="22"/>
          </w:rPr>
          <w:id w:val="106325195"/>
          <w:citation/>
        </w:sdtPr>
        <w:sdtContent>
          <w:r w:rsidRPr="00B777C8">
            <w:rPr>
              <w:sz w:val="22"/>
              <w:szCs w:val="22"/>
            </w:rPr>
            <w:fldChar w:fldCharType="begin"/>
          </w:r>
          <w:r w:rsidRPr="00B777C8">
            <w:rPr>
              <w:sz w:val="22"/>
              <w:szCs w:val="22"/>
              <w:lang w:val="en-GB"/>
            </w:rPr>
            <w:instrText xml:space="preserve">CITATION Ind21 \n  \l 2057 </w:instrText>
          </w:r>
          <w:r w:rsidRPr="00B777C8">
            <w:rPr>
              <w:sz w:val="22"/>
              <w:szCs w:val="22"/>
            </w:rPr>
            <w:fldChar w:fldCharType="separate"/>
          </w:r>
          <w:r w:rsidRPr="00B777C8">
            <w:rPr>
              <w:noProof/>
              <w:sz w:val="22"/>
              <w:szCs w:val="22"/>
              <w:lang w:val="en-GB"/>
            </w:rPr>
            <w:t>(2021)</w:t>
          </w:r>
          <w:r w:rsidRPr="00B777C8">
            <w:rPr>
              <w:sz w:val="22"/>
              <w:szCs w:val="22"/>
            </w:rPr>
            <w:fldChar w:fldCharType="end"/>
          </w:r>
        </w:sdtContent>
      </w:sdt>
      <w:r w:rsidRPr="00B777C8">
        <w:rPr>
          <w:sz w:val="22"/>
          <w:szCs w:val="22"/>
        </w:rPr>
        <w:t>, its advantages include a near full geographical reach, a clear record of communication, instant delivery of important messages, targeted communication i.e., multiple people can be contacted regarding one issue and it is accessible with 98% of the UK having some form of internet access</w:t>
      </w:r>
      <w:sdt>
        <w:sdtPr>
          <w:rPr>
            <w:sz w:val="22"/>
            <w:szCs w:val="22"/>
          </w:rPr>
          <w:id w:val="1349220968"/>
          <w:citation/>
        </w:sdtPr>
        <w:sdtContent>
          <w:r w:rsidRPr="00B777C8">
            <w:rPr>
              <w:sz w:val="22"/>
              <w:szCs w:val="22"/>
            </w:rPr>
            <w:fldChar w:fldCharType="begin"/>
          </w:r>
          <w:r w:rsidRPr="00B777C8">
            <w:rPr>
              <w:sz w:val="22"/>
              <w:szCs w:val="22"/>
              <w:lang w:val="en-GB"/>
            </w:rPr>
            <w:instrText xml:space="preserve"> CITATION Sim22 \l 2057 </w:instrText>
          </w:r>
          <w:r w:rsidRPr="00B777C8">
            <w:rPr>
              <w:sz w:val="22"/>
              <w:szCs w:val="22"/>
            </w:rPr>
            <w:fldChar w:fldCharType="separate"/>
          </w:r>
          <w:r w:rsidRPr="00B777C8">
            <w:rPr>
              <w:noProof/>
              <w:sz w:val="22"/>
              <w:szCs w:val="22"/>
              <w:lang w:val="en-GB"/>
            </w:rPr>
            <w:t xml:space="preserve"> (Kemp, 2022)</w:t>
          </w:r>
          <w:r w:rsidRPr="00B777C8">
            <w:rPr>
              <w:sz w:val="22"/>
              <w:szCs w:val="22"/>
            </w:rPr>
            <w:fldChar w:fldCharType="end"/>
          </w:r>
        </w:sdtContent>
      </w:sdt>
      <w:r w:rsidRPr="00B777C8">
        <w:rPr>
          <w:sz w:val="22"/>
          <w:szCs w:val="22"/>
        </w:rPr>
        <w:t>. This is particularly useful for our firm as providing the party has consented to service via ‘electronic means other than fax’, then email can be used for service of court documents</w:t>
      </w:r>
      <w:sdt>
        <w:sdtPr>
          <w:rPr>
            <w:sz w:val="22"/>
            <w:szCs w:val="22"/>
          </w:rPr>
          <w:id w:val="437800464"/>
          <w:citation/>
        </w:sdtPr>
        <w:sdtContent>
          <w:r w:rsidRPr="00B777C8">
            <w:rPr>
              <w:sz w:val="22"/>
              <w:szCs w:val="22"/>
            </w:rPr>
            <w:fldChar w:fldCharType="begin"/>
          </w:r>
          <w:r w:rsidRPr="00B777C8">
            <w:rPr>
              <w:sz w:val="22"/>
              <w:szCs w:val="22"/>
              <w:lang w:val="en-GB"/>
            </w:rPr>
            <w:instrText xml:space="preserve"> CITATION Lei21 \l 2057 </w:instrText>
          </w:r>
          <w:r w:rsidRPr="00B777C8">
            <w:rPr>
              <w:sz w:val="22"/>
              <w:szCs w:val="22"/>
            </w:rPr>
            <w:fldChar w:fldCharType="separate"/>
          </w:r>
          <w:r w:rsidRPr="00B777C8">
            <w:rPr>
              <w:noProof/>
              <w:sz w:val="22"/>
              <w:szCs w:val="22"/>
              <w:lang w:val="en-GB"/>
            </w:rPr>
            <w:t xml:space="preserve"> (Ellis, 2021)</w:t>
          </w:r>
          <w:r w:rsidRPr="00B777C8">
            <w:rPr>
              <w:sz w:val="22"/>
              <w:szCs w:val="22"/>
            </w:rPr>
            <w:fldChar w:fldCharType="end"/>
          </w:r>
        </w:sdtContent>
      </w:sdt>
      <w:r w:rsidRPr="00B777C8">
        <w:rPr>
          <w:sz w:val="22"/>
          <w:szCs w:val="22"/>
        </w:rPr>
        <w:t>. Some disadvantages include the risk of interception i.e., email fraud. This is harmful to the firm as it leaves our cyber security vulnerable. Alongside this, it potentially leads to a breach of client confidentiality</w:t>
      </w:r>
      <w:sdt>
        <w:sdtPr>
          <w:rPr>
            <w:sz w:val="22"/>
            <w:szCs w:val="22"/>
          </w:rPr>
          <w:id w:val="1948645249"/>
          <w:citation/>
        </w:sdtPr>
        <w:sdtContent>
          <w:r w:rsidRPr="00B777C8">
            <w:rPr>
              <w:sz w:val="22"/>
              <w:szCs w:val="22"/>
            </w:rPr>
            <w:fldChar w:fldCharType="begin"/>
          </w:r>
          <w:r w:rsidRPr="00B777C8">
            <w:rPr>
              <w:sz w:val="22"/>
              <w:szCs w:val="22"/>
              <w:lang w:val="en-GB"/>
            </w:rPr>
            <w:instrText xml:space="preserve"> CITATION SRA182 \l 2057 </w:instrText>
          </w:r>
          <w:r w:rsidRPr="00B777C8">
            <w:rPr>
              <w:sz w:val="22"/>
              <w:szCs w:val="22"/>
            </w:rPr>
            <w:fldChar w:fldCharType="separate"/>
          </w:r>
          <w:r w:rsidRPr="00B777C8">
            <w:rPr>
              <w:noProof/>
              <w:sz w:val="22"/>
              <w:szCs w:val="22"/>
              <w:lang w:val="en-GB"/>
            </w:rPr>
            <w:t xml:space="preserve"> (SRA Board, 2018)</w:t>
          </w:r>
          <w:r w:rsidRPr="00B777C8">
            <w:rPr>
              <w:sz w:val="22"/>
              <w:szCs w:val="22"/>
            </w:rPr>
            <w:fldChar w:fldCharType="end"/>
          </w:r>
        </w:sdtContent>
      </w:sdt>
      <w:r w:rsidRPr="00B777C8">
        <w:rPr>
          <w:sz w:val="22"/>
          <w:szCs w:val="22"/>
        </w:rPr>
        <w:t>. As our solicitors often have a vast number of clients, human error can also lead to the delivery of emails to the wrong recipient. This causes further risk of breaching client confidentiality</w:t>
      </w:r>
      <w:sdt>
        <w:sdtPr>
          <w:rPr>
            <w:sz w:val="22"/>
            <w:szCs w:val="22"/>
          </w:rPr>
          <w:id w:val="-1460948848"/>
          <w:citation/>
        </w:sdtPr>
        <w:sdtContent>
          <w:r w:rsidRPr="00B777C8">
            <w:rPr>
              <w:sz w:val="22"/>
              <w:szCs w:val="22"/>
            </w:rPr>
            <w:fldChar w:fldCharType="begin"/>
          </w:r>
          <w:r w:rsidRPr="00B777C8">
            <w:rPr>
              <w:sz w:val="22"/>
              <w:szCs w:val="22"/>
              <w:lang w:val="en-GB"/>
            </w:rPr>
            <w:instrText xml:space="preserve"> CITATION SRA182 \l 2057 </w:instrText>
          </w:r>
          <w:r w:rsidRPr="00B777C8">
            <w:rPr>
              <w:sz w:val="22"/>
              <w:szCs w:val="22"/>
            </w:rPr>
            <w:fldChar w:fldCharType="separate"/>
          </w:r>
          <w:r w:rsidRPr="00B777C8">
            <w:rPr>
              <w:noProof/>
              <w:sz w:val="22"/>
              <w:szCs w:val="22"/>
              <w:lang w:val="en-GB"/>
            </w:rPr>
            <w:t xml:space="preserve"> (SRA Board, 2018)</w:t>
          </w:r>
          <w:r w:rsidRPr="00B777C8">
            <w:rPr>
              <w:sz w:val="22"/>
              <w:szCs w:val="22"/>
            </w:rPr>
            <w:fldChar w:fldCharType="end"/>
          </w:r>
        </w:sdtContent>
      </w:sdt>
      <w:r w:rsidRPr="00B777C8">
        <w:rPr>
          <w:sz w:val="22"/>
          <w:szCs w:val="22"/>
        </w:rPr>
        <w:t>.</w:t>
      </w:r>
    </w:p>
    <w:p w14:paraId="30865D2F" w14:textId="77777777" w:rsidR="00B777C8" w:rsidRPr="00B777C8" w:rsidRDefault="00B777C8" w:rsidP="00B777C8">
      <w:pPr>
        <w:rPr>
          <w:sz w:val="32"/>
          <w:szCs w:val="32"/>
          <w:u w:val="single"/>
        </w:rPr>
      </w:pPr>
    </w:p>
    <w:p w14:paraId="4D7889F8" w14:textId="560281A5" w:rsidR="00B777C8" w:rsidRPr="00B777C8" w:rsidRDefault="00B777C8" w:rsidP="00B777C8">
      <w:pPr>
        <w:rPr>
          <w:sz w:val="32"/>
          <w:szCs w:val="32"/>
          <w:u w:val="single"/>
        </w:rPr>
      </w:pPr>
      <w:r w:rsidRPr="00B777C8">
        <w:rPr>
          <w:sz w:val="32"/>
          <w:szCs w:val="32"/>
          <w:u w:val="single"/>
        </w:rPr>
        <w:t>Consultations</w:t>
      </w:r>
    </w:p>
    <w:p w14:paraId="2451D287" w14:textId="77777777" w:rsidR="00B777C8" w:rsidRPr="00B777C8" w:rsidRDefault="00B777C8" w:rsidP="00B777C8">
      <w:pPr>
        <w:rPr>
          <w:sz w:val="22"/>
          <w:szCs w:val="22"/>
        </w:rPr>
      </w:pPr>
      <w:r w:rsidRPr="00B777C8">
        <w:rPr>
          <w:sz w:val="22"/>
          <w:szCs w:val="22"/>
        </w:rPr>
        <w:t>In person consultations are the most secure form of client contact as it is the easiest method of ensuring due diligence</w:t>
      </w:r>
      <w:sdt>
        <w:sdtPr>
          <w:rPr>
            <w:sz w:val="22"/>
            <w:szCs w:val="22"/>
          </w:rPr>
          <w:id w:val="-831440646"/>
          <w:citation/>
        </w:sdtPr>
        <w:sdtContent>
          <w:r w:rsidRPr="00B777C8">
            <w:rPr>
              <w:sz w:val="22"/>
              <w:szCs w:val="22"/>
            </w:rPr>
            <w:fldChar w:fldCharType="begin"/>
          </w:r>
          <w:r w:rsidRPr="00B777C8">
            <w:rPr>
              <w:sz w:val="22"/>
              <w:szCs w:val="22"/>
              <w:lang w:val="en-GB"/>
            </w:rPr>
            <w:instrText xml:space="preserve">CITATION The201 \l 2057 </w:instrText>
          </w:r>
          <w:r w:rsidRPr="00B777C8">
            <w:rPr>
              <w:sz w:val="22"/>
              <w:szCs w:val="22"/>
            </w:rPr>
            <w:fldChar w:fldCharType="separate"/>
          </w:r>
          <w:r w:rsidRPr="00B777C8">
            <w:rPr>
              <w:noProof/>
              <w:sz w:val="22"/>
              <w:szCs w:val="22"/>
              <w:lang w:val="en-GB"/>
            </w:rPr>
            <w:t xml:space="preserve"> (The Law Society, 2020)</w:t>
          </w:r>
          <w:r w:rsidRPr="00B777C8">
            <w:rPr>
              <w:sz w:val="22"/>
              <w:szCs w:val="22"/>
            </w:rPr>
            <w:fldChar w:fldCharType="end"/>
          </w:r>
        </w:sdtContent>
      </w:sdt>
      <w:r w:rsidRPr="00B777C8">
        <w:rPr>
          <w:sz w:val="22"/>
          <w:szCs w:val="22"/>
        </w:rPr>
        <w:t>. It Is also the best method of building client rapport and gaining trust</w:t>
      </w:r>
      <w:sdt>
        <w:sdtPr>
          <w:rPr>
            <w:sz w:val="22"/>
            <w:szCs w:val="22"/>
          </w:rPr>
          <w:id w:val="-1498793337"/>
          <w:citation/>
        </w:sdtPr>
        <w:sdtContent>
          <w:r w:rsidRPr="00B777C8">
            <w:rPr>
              <w:sz w:val="22"/>
              <w:szCs w:val="22"/>
            </w:rPr>
            <w:fldChar w:fldCharType="begin"/>
          </w:r>
          <w:r w:rsidRPr="00B777C8">
            <w:rPr>
              <w:sz w:val="22"/>
              <w:szCs w:val="22"/>
              <w:lang w:val="en-GB"/>
            </w:rPr>
            <w:instrText xml:space="preserve"> CITATION Lau21 \l 2057 </w:instrText>
          </w:r>
          <w:r w:rsidRPr="00B777C8">
            <w:rPr>
              <w:sz w:val="22"/>
              <w:szCs w:val="22"/>
            </w:rPr>
            <w:fldChar w:fldCharType="separate"/>
          </w:r>
          <w:r w:rsidRPr="00B777C8">
            <w:rPr>
              <w:noProof/>
              <w:sz w:val="22"/>
              <w:szCs w:val="22"/>
              <w:lang w:val="en-GB"/>
            </w:rPr>
            <w:t xml:space="preserve"> (Cooper, 2021)</w:t>
          </w:r>
          <w:r w:rsidRPr="00B777C8">
            <w:rPr>
              <w:sz w:val="22"/>
              <w:szCs w:val="22"/>
            </w:rPr>
            <w:fldChar w:fldCharType="end"/>
          </w:r>
        </w:sdtContent>
      </w:sdt>
      <w:r w:rsidRPr="00B777C8">
        <w:rPr>
          <w:sz w:val="22"/>
          <w:szCs w:val="22"/>
        </w:rPr>
        <w:t>. However, they aren’t always possible due to scheduling and the scale of clients a solicitor may have.</w:t>
      </w:r>
    </w:p>
    <w:p w14:paraId="720639F1" w14:textId="77777777" w:rsidR="00B777C8" w:rsidRPr="00B777C8" w:rsidRDefault="00B777C8" w:rsidP="00B777C8">
      <w:pPr>
        <w:rPr>
          <w:sz w:val="22"/>
          <w:szCs w:val="22"/>
        </w:rPr>
      </w:pPr>
    </w:p>
    <w:p w14:paraId="73E9B587" w14:textId="7A1AC23E" w:rsidR="00B777C8" w:rsidRPr="00B777C8" w:rsidRDefault="00B777C8" w:rsidP="00B777C8">
      <w:pPr>
        <w:rPr>
          <w:sz w:val="32"/>
          <w:szCs w:val="32"/>
          <w:u w:val="single"/>
        </w:rPr>
      </w:pPr>
      <w:r w:rsidRPr="00B777C8">
        <w:rPr>
          <w:sz w:val="32"/>
          <w:szCs w:val="32"/>
          <w:u w:val="single"/>
        </w:rPr>
        <w:t>Telephone</w:t>
      </w:r>
    </w:p>
    <w:p w14:paraId="67E5FA4C" w14:textId="77777777" w:rsidR="00B777C8" w:rsidRPr="00B777C8" w:rsidRDefault="00B777C8" w:rsidP="00B777C8">
      <w:pPr>
        <w:rPr>
          <w:sz w:val="22"/>
          <w:szCs w:val="22"/>
        </w:rPr>
      </w:pPr>
      <w:r w:rsidRPr="00B777C8">
        <w:rPr>
          <w:sz w:val="22"/>
          <w:szCs w:val="22"/>
        </w:rPr>
        <w:t>Telephone consultations combine many of the advantages of both email and in person methods. Such as quick delivery of information and an ability to build rapport when compared to written communication. However, they are less sincere in instances where sensitive topics are covered such as discussing a will</w:t>
      </w:r>
      <w:sdt>
        <w:sdtPr>
          <w:rPr>
            <w:sz w:val="22"/>
            <w:szCs w:val="22"/>
          </w:rPr>
          <w:id w:val="-1880148552"/>
          <w:citation/>
        </w:sdtPr>
        <w:sdtContent>
          <w:r w:rsidRPr="00B777C8">
            <w:rPr>
              <w:sz w:val="22"/>
              <w:szCs w:val="22"/>
            </w:rPr>
            <w:fldChar w:fldCharType="begin"/>
          </w:r>
          <w:r w:rsidRPr="00B777C8">
            <w:rPr>
              <w:sz w:val="22"/>
              <w:szCs w:val="22"/>
              <w:lang w:val="en-GB"/>
            </w:rPr>
            <w:instrText xml:space="preserve"> CITATION Saf21 \l 2057 </w:instrText>
          </w:r>
          <w:r w:rsidRPr="00B777C8">
            <w:rPr>
              <w:sz w:val="22"/>
              <w:szCs w:val="22"/>
            </w:rPr>
            <w:fldChar w:fldCharType="separate"/>
          </w:r>
          <w:r w:rsidRPr="00B777C8">
            <w:rPr>
              <w:noProof/>
              <w:sz w:val="22"/>
              <w:szCs w:val="22"/>
              <w:lang w:val="en-GB"/>
            </w:rPr>
            <w:t xml:space="preserve"> (Iftikhar, 2021)</w:t>
          </w:r>
          <w:r w:rsidRPr="00B777C8">
            <w:rPr>
              <w:sz w:val="22"/>
              <w:szCs w:val="22"/>
            </w:rPr>
            <w:fldChar w:fldCharType="end"/>
          </w:r>
        </w:sdtContent>
      </w:sdt>
      <w:r w:rsidRPr="00B777C8">
        <w:rPr>
          <w:sz w:val="22"/>
          <w:szCs w:val="22"/>
        </w:rPr>
        <w:t>. Calls also leave solicitors unable to identify duress, especially in instances including vulnerable clients</w:t>
      </w:r>
      <w:sdt>
        <w:sdtPr>
          <w:rPr>
            <w:sz w:val="22"/>
            <w:szCs w:val="22"/>
          </w:rPr>
          <w:id w:val="737608569"/>
          <w:citation/>
        </w:sdtPr>
        <w:sdtContent>
          <w:r w:rsidRPr="00B777C8">
            <w:rPr>
              <w:sz w:val="22"/>
              <w:szCs w:val="22"/>
            </w:rPr>
            <w:fldChar w:fldCharType="begin"/>
          </w:r>
          <w:r w:rsidRPr="00B777C8">
            <w:rPr>
              <w:sz w:val="22"/>
              <w:szCs w:val="22"/>
              <w:lang w:val="en-GB"/>
            </w:rPr>
            <w:instrText xml:space="preserve"> CITATION Jon16 \l 2057 </w:instrText>
          </w:r>
          <w:r w:rsidRPr="00B777C8">
            <w:rPr>
              <w:sz w:val="22"/>
              <w:szCs w:val="22"/>
            </w:rPr>
            <w:fldChar w:fldCharType="separate"/>
          </w:r>
          <w:r w:rsidRPr="00B777C8">
            <w:rPr>
              <w:noProof/>
              <w:sz w:val="22"/>
              <w:szCs w:val="22"/>
              <w:lang w:val="en-GB"/>
            </w:rPr>
            <w:t xml:space="preserve"> (Herring, 2016)</w:t>
          </w:r>
          <w:r w:rsidRPr="00B777C8">
            <w:rPr>
              <w:sz w:val="22"/>
              <w:szCs w:val="22"/>
            </w:rPr>
            <w:fldChar w:fldCharType="end"/>
          </w:r>
        </w:sdtContent>
      </w:sdt>
      <w:r w:rsidRPr="00B777C8">
        <w:rPr>
          <w:sz w:val="22"/>
          <w:szCs w:val="22"/>
        </w:rPr>
        <w:t>. Call costs are also a disadvantage for the firm in terms of business when compared to email and consultation which are virtually free.</w:t>
      </w:r>
    </w:p>
    <w:p w14:paraId="7CC011FE" w14:textId="77777777" w:rsidR="00B777C8" w:rsidRPr="00B777C8" w:rsidRDefault="00B777C8" w:rsidP="00B777C8">
      <w:pPr>
        <w:rPr>
          <w:sz w:val="22"/>
          <w:szCs w:val="22"/>
        </w:rPr>
      </w:pPr>
    </w:p>
    <w:p w14:paraId="1B5D61E2" w14:textId="77777777" w:rsidR="00B777C8" w:rsidRPr="00B777C8" w:rsidRDefault="00B777C8" w:rsidP="00B777C8">
      <w:pPr>
        <w:rPr>
          <w:sz w:val="32"/>
          <w:szCs w:val="32"/>
          <w:u w:val="single"/>
        </w:rPr>
      </w:pPr>
    </w:p>
    <w:p w14:paraId="6F7F3C0D" w14:textId="269231B5" w:rsidR="00B777C8" w:rsidRPr="00B777C8" w:rsidRDefault="00B777C8" w:rsidP="00B777C8">
      <w:pPr>
        <w:rPr>
          <w:sz w:val="32"/>
          <w:szCs w:val="32"/>
          <w:u w:val="single"/>
        </w:rPr>
      </w:pPr>
      <w:r w:rsidRPr="00B777C8">
        <w:rPr>
          <w:sz w:val="32"/>
          <w:szCs w:val="32"/>
          <w:u w:val="single"/>
        </w:rPr>
        <w:t>Letters</w:t>
      </w:r>
    </w:p>
    <w:p w14:paraId="7F2FA572" w14:textId="77777777" w:rsidR="00B777C8" w:rsidRPr="00B777C8" w:rsidRDefault="00B777C8" w:rsidP="00B777C8">
      <w:pPr>
        <w:rPr>
          <w:sz w:val="22"/>
          <w:szCs w:val="22"/>
        </w:rPr>
      </w:pPr>
      <w:r w:rsidRPr="00B777C8">
        <w:rPr>
          <w:sz w:val="22"/>
          <w:szCs w:val="22"/>
        </w:rPr>
        <w:t>Letters are the most traditional form of communication. They allow for a trail of physical record between client and solicitor</w:t>
      </w:r>
      <w:sdt>
        <w:sdtPr>
          <w:rPr>
            <w:sz w:val="22"/>
            <w:szCs w:val="22"/>
          </w:rPr>
          <w:id w:val="-386035179"/>
          <w:citation/>
        </w:sdtPr>
        <w:sdtContent>
          <w:r w:rsidRPr="00B777C8">
            <w:rPr>
              <w:sz w:val="22"/>
              <w:szCs w:val="22"/>
            </w:rPr>
            <w:fldChar w:fldCharType="begin"/>
          </w:r>
          <w:r w:rsidRPr="00B777C8">
            <w:rPr>
              <w:sz w:val="22"/>
              <w:szCs w:val="22"/>
              <w:lang w:val="en-GB"/>
            </w:rPr>
            <w:instrText xml:space="preserve"> CITATION Ind22 \l 2057 </w:instrText>
          </w:r>
          <w:r w:rsidRPr="00B777C8">
            <w:rPr>
              <w:sz w:val="22"/>
              <w:szCs w:val="22"/>
            </w:rPr>
            <w:fldChar w:fldCharType="separate"/>
          </w:r>
          <w:r w:rsidRPr="00B777C8">
            <w:rPr>
              <w:noProof/>
              <w:sz w:val="22"/>
              <w:szCs w:val="22"/>
              <w:lang w:val="en-GB"/>
            </w:rPr>
            <w:t xml:space="preserve"> (Indeed Editorial Team, 2022)</w:t>
          </w:r>
          <w:r w:rsidRPr="00B777C8">
            <w:rPr>
              <w:sz w:val="22"/>
              <w:szCs w:val="22"/>
            </w:rPr>
            <w:fldChar w:fldCharType="end"/>
          </w:r>
        </w:sdtContent>
      </w:sdt>
      <w:r w:rsidRPr="00B777C8">
        <w:rPr>
          <w:sz w:val="22"/>
          <w:szCs w:val="22"/>
        </w:rPr>
        <w:t>. Other advantages of letters include allowing solicitors to create the right level of formality in instances where there are third parties involved</w:t>
      </w:r>
      <w:sdt>
        <w:sdtPr>
          <w:rPr>
            <w:sz w:val="22"/>
            <w:szCs w:val="22"/>
          </w:rPr>
          <w:id w:val="967086711"/>
          <w:citation/>
        </w:sdtPr>
        <w:sdtContent>
          <w:r w:rsidRPr="00B777C8">
            <w:rPr>
              <w:sz w:val="22"/>
              <w:szCs w:val="22"/>
            </w:rPr>
            <w:fldChar w:fldCharType="begin"/>
          </w:r>
          <w:r w:rsidRPr="00B777C8">
            <w:rPr>
              <w:sz w:val="22"/>
              <w:szCs w:val="22"/>
              <w:lang w:val="en-GB"/>
            </w:rPr>
            <w:instrText xml:space="preserve"> CITATION Ind22 \l 2057 </w:instrText>
          </w:r>
          <w:r w:rsidRPr="00B777C8">
            <w:rPr>
              <w:sz w:val="22"/>
              <w:szCs w:val="22"/>
            </w:rPr>
            <w:fldChar w:fldCharType="separate"/>
          </w:r>
          <w:r w:rsidRPr="00B777C8">
            <w:rPr>
              <w:noProof/>
              <w:sz w:val="22"/>
              <w:szCs w:val="22"/>
              <w:lang w:val="en-GB"/>
            </w:rPr>
            <w:t xml:space="preserve"> (Indeed Editorial Team, 2022)</w:t>
          </w:r>
          <w:r w:rsidRPr="00B777C8">
            <w:rPr>
              <w:sz w:val="22"/>
              <w:szCs w:val="22"/>
            </w:rPr>
            <w:fldChar w:fldCharType="end"/>
          </w:r>
        </w:sdtContent>
      </w:sdt>
      <w:r w:rsidRPr="00B777C8">
        <w:rPr>
          <w:sz w:val="22"/>
          <w:szCs w:val="22"/>
        </w:rPr>
        <w:t>. However, letters are time consuming in comparison to other forms of communication and can leave solicitors vulnerable to several forms of error. After a letter is sent, it is then impossible to rectify any errors before it reaches the receiver and can lead to a ‘stinging rebuke’ from the courts</w:t>
      </w:r>
      <w:sdt>
        <w:sdtPr>
          <w:rPr>
            <w:sz w:val="22"/>
            <w:szCs w:val="22"/>
          </w:rPr>
          <w:id w:val="-548527675"/>
          <w:citation/>
        </w:sdtPr>
        <w:sdtContent>
          <w:r w:rsidRPr="00B777C8">
            <w:rPr>
              <w:sz w:val="22"/>
              <w:szCs w:val="22"/>
            </w:rPr>
            <w:fldChar w:fldCharType="begin"/>
          </w:r>
          <w:r w:rsidRPr="00B777C8">
            <w:rPr>
              <w:sz w:val="22"/>
              <w:szCs w:val="22"/>
              <w:lang w:val="en-GB"/>
            </w:rPr>
            <w:instrText xml:space="preserve"> CITATION Joh21 \l 2057 </w:instrText>
          </w:r>
          <w:r w:rsidRPr="00B777C8">
            <w:rPr>
              <w:sz w:val="22"/>
              <w:szCs w:val="22"/>
            </w:rPr>
            <w:fldChar w:fldCharType="separate"/>
          </w:r>
          <w:r w:rsidRPr="00B777C8">
            <w:rPr>
              <w:noProof/>
              <w:sz w:val="22"/>
              <w:szCs w:val="22"/>
              <w:lang w:val="en-GB"/>
            </w:rPr>
            <w:t xml:space="preserve"> (Hyde, 2021)</w:t>
          </w:r>
          <w:r w:rsidRPr="00B777C8">
            <w:rPr>
              <w:sz w:val="22"/>
              <w:szCs w:val="22"/>
            </w:rPr>
            <w:fldChar w:fldCharType="end"/>
          </w:r>
        </w:sdtContent>
      </w:sdt>
      <w:r w:rsidRPr="00B777C8">
        <w:rPr>
          <w:sz w:val="22"/>
          <w:szCs w:val="22"/>
        </w:rPr>
        <w:t>. As well as multiple possible violations of the SRA code of conduct such as a breach of confidentiality, maintaining trust and competence</w:t>
      </w:r>
      <w:sdt>
        <w:sdtPr>
          <w:rPr>
            <w:sz w:val="22"/>
            <w:szCs w:val="22"/>
          </w:rPr>
          <w:id w:val="-2119748421"/>
          <w:citation/>
        </w:sdtPr>
        <w:sdtContent>
          <w:r w:rsidRPr="00B777C8">
            <w:rPr>
              <w:sz w:val="22"/>
              <w:szCs w:val="22"/>
            </w:rPr>
            <w:fldChar w:fldCharType="begin"/>
          </w:r>
          <w:r w:rsidRPr="00B777C8">
            <w:rPr>
              <w:sz w:val="22"/>
              <w:szCs w:val="22"/>
              <w:lang w:val="en-GB"/>
            </w:rPr>
            <w:instrText xml:space="preserve"> CITATION SRA182 \l 2057 </w:instrText>
          </w:r>
          <w:r w:rsidRPr="00B777C8">
            <w:rPr>
              <w:sz w:val="22"/>
              <w:szCs w:val="22"/>
            </w:rPr>
            <w:fldChar w:fldCharType="separate"/>
          </w:r>
          <w:r w:rsidRPr="00B777C8">
            <w:rPr>
              <w:noProof/>
              <w:sz w:val="22"/>
              <w:szCs w:val="22"/>
              <w:lang w:val="en-GB"/>
            </w:rPr>
            <w:t xml:space="preserve"> (SRA Board, 2018)</w:t>
          </w:r>
          <w:r w:rsidRPr="00B777C8">
            <w:rPr>
              <w:sz w:val="22"/>
              <w:szCs w:val="22"/>
            </w:rPr>
            <w:fldChar w:fldCharType="end"/>
          </w:r>
        </w:sdtContent>
      </w:sdt>
      <w:r w:rsidRPr="00B777C8">
        <w:rPr>
          <w:sz w:val="22"/>
          <w:szCs w:val="22"/>
        </w:rPr>
        <w:t>. Letters also can be costly, especially when services like DX are used with membership costs starting at £250</w:t>
      </w:r>
      <w:sdt>
        <w:sdtPr>
          <w:rPr>
            <w:sz w:val="22"/>
            <w:szCs w:val="22"/>
          </w:rPr>
          <w:id w:val="695969229"/>
          <w:citation/>
        </w:sdtPr>
        <w:sdtContent>
          <w:r w:rsidRPr="00B777C8">
            <w:rPr>
              <w:sz w:val="22"/>
              <w:szCs w:val="22"/>
            </w:rPr>
            <w:fldChar w:fldCharType="begin"/>
          </w:r>
          <w:r w:rsidRPr="00B777C8">
            <w:rPr>
              <w:sz w:val="22"/>
              <w:szCs w:val="22"/>
              <w:lang w:val="en-GB"/>
            </w:rPr>
            <w:instrText xml:space="preserve"> CITATION DXnd \l 2057 </w:instrText>
          </w:r>
          <w:r w:rsidRPr="00B777C8">
            <w:rPr>
              <w:sz w:val="22"/>
              <w:szCs w:val="22"/>
            </w:rPr>
            <w:fldChar w:fldCharType="separate"/>
          </w:r>
          <w:r w:rsidRPr="00B777C8">
            <w:rPr>
              <w:noProof/>
              <w:sz w:val="22"/>
              <w:szCs w:val="22"/>
              <w:lang w:val="en-GB"/>
            </w:rPr>
            <w:t xml:space="preserve"> (DX, n.d)</w:t>
          </w:r>
          <w:r w:rsidRPr="00B777C8">
            <w:rPr>
              <w:sz w:val="22"/>
              <w:szCs w:val="22"/>
            </w:rPr>
            <w:fldChar w:fldCharType="end"/>
          </w:r>
        </w:sdtContent>
      </w:sdt>
      <w:r w:rsidRPr="00B777C8">
        <w:rPr>
          <w:sz w:val="22"/>
          <w:szCs w:val="22"/>
        </w:rPr>
        <w:t>.</w:t>
      </w:r>
    </w:p>
    <w:p w14:paraId="61EB07D0" w14:textId="77777777" w:rsidR="00B777C8" w:rsidRPr="00B777C8" w:rsidRDefault="00B777C8" w:rsidP="00B777C8">
      <w:pPr>
        <w:rPr>
          <w:sz w:val="22"/>
          <w:szCs w:val="22"/>
        </w:rPr>
      </w:pPr>
    </w:p>
    <w:p w14:paraId="1097AB14" w14:textId="77777777" w:rsidR="00B777C8" w:rsidRPr="00B777C8" w:rsidRDefault="00B777C8" w:rsidP="00B777C8">
      <w:pPr>
        <w:rPr>
          <w:sz w:val="28"/>
          <w:szCs w:val="28"/>
        </w:rPr>
      </w:pPr>
      <w:r w:rsidRPr="00B777C8">
        <w:rPr>
          <w:sz w:val="22"/>
          <w:szCs w:val="22"/>
        </w:rPr>
        <w:t>I hope this email has brought some insight on our current stance with client communication and provides some useful information for future reference.</w:t>
      </w:r>
    </w:p>
    <w:p w14:paraId="258AE30D" w14:textId="77777777" w:rsidR="00B777C8" w:rsidRPr="00B777C8" w:rsidRDefault="00B777C8" w:rsidP="00B777C8">
      <w:pPr>
        <w:rPr>
          <w:sz w:val="22"/>
          <w:szCs w:val="22"/>
        </w:rPr>
      </w:pPr>
    </w:p>
    <w:p w14:paraId="5C3539D2" w14:textId="77777777" w:rsidR="00B777C8" w:rsidRPr="00B777C8" w:rsidRDefault="00B777C8" w:rsidP="00B777C8">
      <w:pPr>
        <w:rPr>
          <w:sz w:val="22"/>
          <w:szCs w:val="22"/>
        </w:rPr>
      </w:pPr>
      <w:r w:rsidRPr="00B777C8">
        <w:rPr>
          <w:sz w:val="22"/>
          <w:szCs w:val="22"/>
        </w:rPr>
        <w:t>Sincerely,</w:t>
      </w:r>
    </w:p>
    <w:p w14:paraId="00F80DCD" w14:textId="77777777" w:rsidR="00B777C8" w:rsidRPr="00B777C8" w:rsidRDefault="00B777C8" w:rsidP="00B777C8">
      <w:pPr>
        <w:pStyle w:val="Signature"/>
        <w:rPr>
          <w:sz w:val="28"/>
          <w:szCs w:val="28"/>
        </w:rPr>
      </w:pPr>
      <w:r w:rsidRPr="00B777C8">
        <w:rPr>
          <w:sz w:val="28"/>
          <w:szCs w:val="28"/>
        </w:rPr>
        <w:t xml:space="preserve">Alisha </w:t>
      </w:r>
      <w:proofErr w:type="spellStart"/>
      <w:r w:rsidRPr="00B777C8">
        <w:rPr>
          <w:sz w:val="28"/>
          <w:szCs w:val="28"/>
        </w:rPr>
        <w:t>Ashmole</w:t>
      </w:r>
      <w:proofErr w:type="spellEnd"/>
    </w:p>
    <w:p w14:paraId="47362326" w14:textId="77777777" w:rsidR="00B777C8" w:rsidRPr="00B777C8" w:rsidRDefault="00B777C8" w:rsidP="00B777C8">
      <w:pPr>
        <w:pStyle w:val="Signature"/>
        <w:rPr>
          <w:sz w:val="28"/>
          <w:szCs w:val="28"/>
        </w:rPr>
      </w:pPr>
    </w:p>
    <w:p w14:paraId="02EF530F" w14:textId="77777777" w:rsidR="00B777C8" w:rsidRPr="00B777C8" w:rsidRDefault="00B777C8" w:rsidP="00B777C8">
      <w:pPr>
        <w:pStyle w:val="Signature"/>
        <w:rPr>
          <w:sz w:val="28"/>
          <w:szCs w:val="28"/>
        </w:rPr>
      </w:pPr>
    </w:p>
    <w:p w14:paraId="325214C2" w14:textId="77777777" w:rsidR="00B777C8" w:rsidRPr="00B777C8" w:rsidRDefault="00B777C8" w:rsidP="00B777C8">
      <w:pPr>
        <w:pStyle w:val="Signature"/>
        <w:rPr>
          <w:sz w:val="28"/>
          <w:szCs w:val="28"/>
        </w:rPr>
      </w:pPr>
    </w:p>
    <w:p w14:paraId="11F313B3" w14:textId="77777777" w:rsidR="00B777C8" w:rsidRPr="00B777C8" w:rsidRDefault="00B777C8" w:rsidP="00B777C8">
      <w:pPr>
        <w:pStyle w:val="Signature"/>
        <w:rPr>
          <w:sz w:val="28"/>
          <w:szCs w:val="28"/>
        </w:rPr>
      </w:pPr>
    </w:p>
    <w:p w14:paraId="35476D81" w14:textId="77777777" w:rsidR="00B777C8" w:rsidRPr="00B777C8" w:rsidRDefault="00B777C8" w:rsidP="00B777C8">
      <w:pPr>
        <w:pStyle w:val="Signature"/>
        <w:rPr>
          <w:sz w:val="28"/>
          <w:szCs w:val="28"/>
        </w:rPr>
      </w:pPr>
    </w:p>
    <w:p w14:paraId="1040BF8A" w14:textId="77777777" w:rsidR="00B777C8" w:rsidRPr="00B777C8" w:rsidRDefault="00B777C8" w:rsidP="00B777C8">
      <w:pPr>
        <w:pStyle w:val="Signature"/>
        <w:rPr>
          <w:sz w:val="28"/>
          <w:szCs w:val="28"/>
        </w:rPr>
      </w:pPr>
    </w:p>
    <w:p w14:paraId="7E0666E0" w14:textId="77777777" w:rsidR="00353FB3" w:rsidRPr="00B777C8" w:rsidRDefault="00353FB3" w:rsidP="00B777C8">
      <w:pPr>
        <w:pStyle w:val="Signature"/>
        <w:rPr>
          <w:sz w:val="28"/>
          <w:szCs w:val="28"/>
        </w:rPr>
      </w:pPr>
    </w:p>
    <w:p w14:paraId="56A58880" w14:textId="77777777" w:rsidR="00353FB3" w:rsidRPr="00B777C8" w:rsidRDefault="00353FB3" w:rsidP="00B777C8">
      <w:pPr>
        <w:pStyle w:val="Signature"/>
        <w:rPr>
          <w:sz w:val="28"/>
          <w:szCs w:val="28"/>
        </w:rPr>
      </w:pPr>
    </w:p>
    <w:p w14:paraId="27726A59" w14:textId="77777777" w:rsidR="00353FB3" w:rsidRPr="00B777C8" w:rsidRDefault="00353FB3" w:rsidP="00B777C8">
      <w:pPr>
        <w:pStyle w:val="Signature"/>
        <w:rPr>
          <w:sz w:val="28"/>
          <w:szCs w:val="28"/>
        </w:rPr>
      </w:pPr>
    </w:p>
    <w:p w14:paraId="6B66959F" w14:textId="77777777" w:rsidR="00353FB3" w:rsidRPr="00B777C8" w:rsidRDefault="00353FB3" w:rsidP="00353FB3">
      <w:pPr>
        <w:pStyle w:val="Signature"/>
        <w:rPr>
          <w:sz w:val="28"/>
          <w:szCs w:val="28"/>
        </w:rPr>
      </w:pPr>
    </w:p>
    <w:p w14:paraId="5986E4EE" w14:textId="77777777" w:rsidR="00353FB3" w:rsidRPr="00B777C8" w:rsidRDefault="00353FB3" w:rsidP="00353FB3">
      <w:pPr>
        <w:pStyle w:val="Signature"/>
        <w:rPr>
          <w:sz w:val="28"/>
          <w:szCs w:val="28"/>
        </w:rPr>
      </w:pPr>
    </w:p>
    <w:p w14:paraId="27095528" w14:textId="77777777" w:rsidR="00353FB3" w:rsidRPr="00B777C8" w:rsidRDefault="00353FB3" w:rsidP="00353FB3">
      <w:pPr>
        <w:pStyle w:val="Signature"/>
        <w:rPr>
          <w:sz w:val="28"/>
          <w:szCs w:val="28"/>
        </w:rPr>
      </w:pPr>
    </w:p>
    <w:p w14:paraId="2C149914" w14:textId="77777777" w:rsidR="00353FB3" w:rsidRPr="00B777C8" w:rsidRDefault="00353FB3" w:rsidP="00353FB3">
      <w:pPr>
        <w:pStyle w:val="Signature"/>
        <w:rPr>
          <w:sz w:val="28"/>
          <w:szCs w:val="28"/>
        </w:rPr>
      </w:pPr>
    </w:p>
    <w:p w14:paraId="2D415AED" w14:textId="77777777" w:rsidR="00353FB3" w:rsidRPr="00B777C8" w:rsidRDefault="00353FB3" w:rsidP="00353FB3">
      <w:pPr>
        <w:pStyle w:val="Signature"/>
        <w:rPr>
          <w:sz w:val="28"/>
          <w:szCs w:val="28"/>
        </w:rPr>
      </w:pPr>
    </w:p>
    <w:p w14:paraId="3F49F497" w14:textId="77777777" w:rsidR="00353FB3" w:rsidRPr="00B777C8" w:rsidRDefault="00353FB3" w:rsidP="00353FB3">
      <w:pPr>
        <w:pStyle w:val="Signature"/>
        <w:rPr>
          <w:sz w:val="28"/>
          <w:szCs w:val="28"/>
        </w:rPr>
      </w:pPr>
    </w:p>
    <w:p w14:paraId="13390B11" w14:textId="77777777" w:rsidR="00353FB3" w:rsidRDefault="00353FB3" w:rsidP="00353FB3">
      <w:pPr>
        <w:pStyle w:val="Signature"/>
      </w:pPr>
    </w:p>
    <w:p w14:paraId="0E6A4639" w14:textId="77777777" w:rsidR="00353FB3" w:rsidRDefault="00353FB3" w:rsidP="00353FB3">
      <w:pPr>
        <w:pStyle w:val="Signature"/>
      </w:pPr>
    </w:p>
    <w:p w14:paraId="1E14B148" w14:textId="77777777" w:rsidR="00353FB3" w:rsidRDefault="00353FB3" w:rsidP="00353FB3">
      <w:pPr>
        <w:pStyle w:val="Signature"/>
      </w:pPr>
    </w:p>
    <w:p w14:paraId="1AE1CFF4" w14:textId="77777777" w:rsidR="00353FB3" w:rsidRDefault="00353FB3" w:rsidP="00353FB3">
      <w:pPr>
        <w:pStyle w:val="Signature"/>
      </w:pPr>
    </w:p>
    <w:p w14:paraId="63F39157" w14:textId="77777777" w:rsidR="00353FB3" w:rsidRDefault="00353FB3" w:rsidP="00353FB3">
      <w:pPr>
        <w:pStyle w:val="Signature"/>
      </w:pPr>
    </w:p>
    <w:p w14:paraId="121B9E4F" w14:textId="77777777" w:rsidR="00353FB3" w:rsidRDefault="00353FB3" w:rsidP="00353FB3">
      <w:pPr>
        <w:pStyle w:val="Signature"/>
      </w:pPr>
    </w:p>
    <w:p w14:paraId="4894FF29" w14:textId="77777777" w:rsidR="00353FB3" w:rsidRDefault="00353FB3" w:rsidP="00353FB3">
      <w:pPr>
        <w:pStyle w:val="Signature"/>
      </w:pPr>
    </w:p>
    <w:p w14:paraId="170DA628" w14:textId="77777777" w:rsidR="00353FB3" w:rsidRDefault="00353FB3" w:rsidP="00353FB3">
      <w:pPr>
        <w:pStyle w:val="Signature"/>
      </w:pPr>
    </w:p>
    <w:p w14:paraId="01AC1358" w14:textId="77777777" w:rsidR="00353FB3" w:rsidRDefault="00353FB3" w:rsidP="00353FB3">
      <w:pPr>
        <w:pStyle w:val="Signature"/>
      </w:pPr>
    </w:p>
    <w:p w14:paraId="416EBD08" w14:textId="77777777" w:rsidR="00353FB3" w:rsidRDefault="00353FB3" w:rsidP="00353FB3">
      <w:pPr>
        <w:pStyle w:val="Signature"/>
      </w:pPr>
    </w:p>
    <w:p w14:paraId="5056C03D" w14:textId="77777777" w:rsidR="00353FB3" w:rsidRDefault="00353FB3" w:rsidP="00353FB3">
      <w:pPr>
        <w:pStyle w:val="Signature"/>
      </w:pPr>
    </w:p>
    <w:p w14:paraId="2B19B6F5" w14:textId="77777777" w:rsidR="00353FB3" w:rsidRDefault="00353FB3" w:rsidP="00353FB3">
      <w:pPr>
        <w:pStyle w:val="Signature"/>
      </w:pPr>
    </w:p>
    <w:p w14:paraId="148CA3D5" w14:textId="77777777" w:rsidR="00353FB3" w:rsidRDefault="00353FB3" w:rsidP="00353FB3">
      <w:pPr>
        <w:pStyle w:val="Signature"/>
      </w:pPr>
    </w:p>
    <w:p w14:paraId="7275D926" w14:textId="77777777" w:rsidR="00353FB3" w:rsidRDefault="00353FB3" w:rsidP="00353FB3">
      <w:pPr>
        <w:pStyle w:val="Signature"/>
      </w:pPr>
    </w:p>
    <w:p w14:paraId="2E187E8B" w14:textId="77777777" w:rsidR="00353FB3" w:rsidRDefault="00353FB3" w:rsidP="00353FB3">
      <w:pPr>
        <w:pStyle w:val="Signature"/>
      </w:pPr>
    </w:p>
    <w:p w14:paraId="7CBB5829" w14:textId="77777777" w:rsidR="00353FB3" w:rsidRDefault="00353FB3" w:rsidP="00353FB3">
      <w:pPr>
        <w:pStyle w:val="Signature"/>
      </w:pPr>
    </w:p>
    <w:p w14:paraId="3A32098B" w14:textId="77777777" w:rsidR="00353FB3" w:rsidRDefault="00353FB3" w:rsidP="00353FB3">
      <w:pPr>
        <w:pStyle w:val="Signature"/>
      </w:pPr>
    </w:p>
    <w:sdt>
      <w:sdtPr>
        <w:id w:val="-44751927"/>
        <w:docPartObj>
          <w:docPartGallery w:val="Bibliographies"/>
          <w:docPartUnique/>
        </w:docPartObj>
      </w:sdtPr>
      <w:sdtEndPr>
        <w:rPr>
          <w:rFonts w:asciiTheme="minorHAnsi" w:eastAsiaTheme="minorHAnsi" w:hAnsiTheme="minorHAnsi" w:cstheme="minorBidi"/>
          <w:bCs/>
          <w:color w:val="323948" w:themeColor="text2" w:themeTint="E6"/>
          <w:sz w:val="20"/>
          <w:szCs w:val="20"/>
        </w:rPr>
      </w:sdtEndPr>
      <w:sdtContent>
        <w:p w14:paraId="0E860D34" w14:textId="4966FECD" w:rsidR="001A2502" w:rsidRDefault="001A2502" w:rsidP="001A2502">
          <w:pPr>
            <w:pStyle w:val="Heading1"/>
          </w:pPr>
          <w:r>
            <w:t>Reference List</w:t>
          </w:r>
          <w:r>
            <w:t>- 3</w:t>
          </w:r>
        </w:p>
        <w:p w14:paraId="47B539B0" w14:textId="77777777" w:rsidR="001A2502" w:rsidRDefault="001A2502" w:rsidP="001A2502">
          <w:pPr>
            <w:pStyle w:val="Bibliography"/>
            <w:rPr>
              <w:noProof/>
              <w:sz w:val="24"/>
              <w:szCs w:val="24"/>
            </w:rPr>
          </w:pPr>
          <w:r>
            <w:fldChar w:fldCharType="begin"/>
          </w:r>
          <w:r>
            <w:instrText xml:space="preserve"> BIBLIOGRAPHY </w:instrText>
          </w:r>
          <w:r>
            <w:fldChar w:fldCharType="separate"/>
          </w:r>
          <w:r>
            <w:rPr>
              <w:noProof/>
            </w:rPr>
            <w:t xml:space="preserve">Cooper, L., 2021. Effective communication in the asylum appeals process- the role of legal representation. </w:t>
          </w:r>
          <w:r>
            <w:rPr>
              <w:i/>
              <w:iCs/>
              <w:noProof/>
            </w:rPr>
            <w:t xml:space="preserve">Journal of Immigration, Asylum and Nationality Law, </w:t>
          </w:r>
          <w:r>
            <w:rPr>
              <w:noProof/>
            </w:rPr>
            <w:t>35(1), pp. 149-172.</w:t>
          </w:r>
        </w:p>
        <w:p w14:paraId="0E72FED1" w14:textId="0BFD1E23" w:rsidR="001A2502" w:rsidRDefault="001A2502" w:rsidP="001A2502">
          <w:pPr>
            <w:pStyle w:val="Bibliography"/>
            <w:rPr>
              <w:noProof/>
            </w:rPr>
          </w:pPr>
          <w:r>
            <w:rPr>
              <w:noProof/>
            </w:rPr>
            <w:t xml:space="preserve">DX, n.d. </w:t>
          </w:r>
          <w:r>
            <w:rPr>
              <w:i/>
              <w:iCs/>
              <w:noProof/>
            </w:rPr>
            <w:t xml:space="preserve">How much does dx exchange membership cost. </w:t>
          </w:r>
          <w:r>
            <w:rPr>
              <w:noProof/>
            </w:rPr>
            <w:br/>
            <w:t xml:space="preserve">Available at: </w:t>
          </w:r>
          <w:r>
            <w:rPr>
              <w:noProof/>
              <w:u w:val="single"/>
            </w:rPr>
            <w:t>https://www.dxdelivery.com/help-support/document-exchange-support/how-much-does-dx-exchange-membership-cost</w:t>
          </w:r>
          <w:r>
            <w:rPr>
              <w:noProof/>
            </w:rPr>
            <w:br/>
            <w:t>[Accessed 10 November 2022].</w:t>
          </w:r>
        </w:p>
        <w:p w14:paraId="6CA63E49" w14:textId="2AD7644E" w:rsidR="001A2502" w:rsidRDefault="001A2502" w:rsidP="001A2502">
          <w:pPr>
            <w:pStyle w:val="Bibliography"/>
            <w:rPr>
              <w:noProof/>
            </w:rPr>
          </w:pPr>
          <w:r>
            <w:rPr>
              <w:noProof/>
            </w:rPr>
            <w:t xml:space="preserve">Ellis, L., 2021. </w:t>
          </w:r>
          <w:r>
            <w:rPr>
              <w:i/>
              <w:iCs/>
              <w:noProof/>
            </w:rPr>
            <w:t xml:space="preserve">How to serve claim forms and other court doccuments (by email and other methods). </w:t>
          </w:r>
          <w:r>
            <w:rPr>
              <w:noProof/>
            </w:rPr>
            <w:br/>
            <w:t xml:space="preserve">Available at: </w:t>
          </w:r>
          <w:r>
            <w:rPr>
              <w:noProof/>
              <w:u w:val="single"/>
            </w:rPr>
            <w:t>https://communities.lawsociety.org.uk/civil-litigation-features-and-comment/how-to-serve-claim-forms-and-other-court-documents-by-email-and-other-methods/6002117.article</w:t>
          </w:r>
          <w:r>
            <w:rPr>
              <w:noProof/>
            </w:rPr>
            <w:br/>
            <w:t>[Accessed 10 November 2022].</w:t>
          </w:r>
        </w:p>
        <w:p w14:paraId="40B076B9" w14:textId="77777777" w:rsidR="001A2502" w:rsidRDefault="001A2502" w:rsidP="001A2502">
          <w:pPr>
            <w:pStyle w:val="Bibliography"/>
            <w:rPr>
              <w:noProof/>
            </w:rPr>
          </w:pPr>
          <w:r>
            <w:rPr>
              <w:noProof/>
            </w:rPr>
            <w:t xml:space="preserve">Herring, J., 2016. </w:t>
          </w:r>
          <w:r>
            <w:rPr>
              <w:i/>
              <w:iCs/>
              <w:noProof/>
            </w:rPr>
            <w:t xml:space="preserve">Vulnerable adults and the law. </w:t>
          </w:r>
          <w:r>
            <w:rPr>
              <w:noProof/>
            </w:rPr>
            <w:t>Oxford: Oxford University Press.</w:t>
          </w:r>
        </w:p>
        <w:p w14:paraId="4CC768F4" w14:textId="3C5A6D2B" w:rsidR="001A2502" w:rsidRDefault="001A2502" w:rsidP="001A2502">
          <w:pPr>
            <w:pStyle w:val="Bibliography"/>
            <w:rPr>
              <w:noProof/>
            </w:rPr>
          </w:pPr>
          <w:r>
            <w:rPr>
              <w:noProof/>
            </w:rPr>
            <w:t xml:space="preserve">Hyde, J., 2021. </w:t>
          </w:r>
          <w:r>
            <w:rPr>
              <w:i/>
              <w:iCs/>
              <w:noProof/>
            </w:rPr>
            <w:t xml:space="preserve">Court skewers solicitors over 'multiple errors' of service. </w:t>
          </w:r>
          <w:r>
            <w:rPr>
              <w:noProof/>
            </w:rPr>
            <w:t xml:space="preserve"> </w:t>
          </w:r>
          <w:r>
            <w:rPr>
              <w:noProof/>
            </w:rPr>
            <w:br/>
            <w:t xml:space="preserve">Available at: </w:t>
          </w:r>
          <w:r>
            <w:rPr>
              <w:noProof/>
              <w:u w:val="single"/>
            </w:rPr>
            <w:t>https://www.lawgazette.co.uk/news/court-skewers-solicitors-over-multiple-errors-of-service/5108859.article</w:t>
          </w:r>
          <w:r>
            <w:rPr>
              <w:noProof/>
            </w:rPr>
            <w:br/>
            <w:t>[Accessed 10 November 2022].</w:t>
          </w:r>
        </w:p>
        <w:p w14:paraId="19123900" w14:textId="77777777" w:rsidR="001A2502" w:rsidRDefault="001A2502" w:rsidP="001A2502">
          <w:pPr>
            <w:pStyle w:val="Bibliography"/>
            <w:rPr>
              <w:noProof/>
            </w:rPr>
          </w:pPr>
          <w:r>
            <w:rPr>
              <w:noProof/>
            </w:rPr>
            <w:t xml:space="preserve">Iftikhar, S., 2021. </w:t>
          </w:r>
          <w:r>
            <w:rPr>
              <w:i/>
              <w:iCs/>
              <w:noProof/>
            </w:rPr>
            <w:t xml:space="preserve">Why does my solicitor want to see me face to face. </w:t>
          </w:r>
          <w:r>
            <w:rPr>
              <w:noProof/>
            </w:rPr>
            <w:t xml:space="preserve">[Online] </w:t>
          </w:r>
          <w:r>
            <w:rPr>
              <w:noProof/>
            </w:rPr>
            <w:br/>
            <w:t xml:space="preserve">Available at: </w:t>
          </w:r>
          <w:r>
            <w:rPr>
              <w:noProof/>
              <w:u w:val="single"/>
            </w:rPr>
            <w:t>https://www.aticuslaw.co.uk/why-does-my-solicitor-want-to-see-me-face-to-face/</w:t>
          </w:r>
          <w:r>
            <w:rPr>
              <w:noProof/>
            </w:rPr>
            <w:br/>
            <w:t>[Accessed 10 November 2022].</w:t>
          </w:r>
        </w:p>
        <w:p w14:paraId="6B217F1A" w14:textId="6DD6FB10" w:rsidR="001A2502" w:rsidRDefault="001A2502" w:rsidP="001A2502">
          <w:pPr>
            <w:pStyle w:val="Bibliography"/>
            <w:rPr>
              <w:noProof/>
            </w:rPr>
          </w:pPr>
          <w:r>
            <w:rPr>
              <w:noProof/>
            </w:rPr>
            <w:t xml:space="preserve">Indeed Editorial Team, 2021. </w:t>
          </w:r>
          <w:r>
            <w:rPr>
              <w:i/>
              <w:iCs/>
              <w:noProof/>
            </w:rPr>
            <w:t xml:space="preserve">11 Pros and cons of email for buisness communication. </w:t>
          </w:r>
          <w:r>
            <w:rPr>
              <w:noProof/>
            </w:rPr>
            <w:t xml:space="preserve"> </w:t>
          </w:r>
          <w:r>
            <w:rPr>
              <w:noProof/>
            </w:rPr>
            <w:br/>
            <w:t xml:space="preserve">Available at: </w:t>
          </w:r>
          <w:r>
            <w:rPr>
              <w:noProof/>
              <w:u w:val="single"/>
            </w:rPr>
            <w:t>https://www.indeed.com/career-advice/career-development/email-business-communication</w:t>
          </w:r>
          <w:r>
            <w:rPr>
              <w:noProof/>
            </w:rPr>
            <w:br/>
            <w:t>[Accessed 10 November 2022].</w:t>
          </w:r>
        </w:p>
        <w:p w14:paraId="7F15FAEF" w14:textId="423E4699" w:rsidR="001A2502" w:rsidRDefault="001A2502" w:rsidP="001A2502">
          <w:pPr>
            <w:pStyle w:val="Bibliography"/>
            <w:rPr>
              <w:noProof/>
            </w:rPr>
          </w:pPr>
          <w:r>
            <w:rPr>
              <w:noProof/>
            </w:rPr>
            <w:t xml:space="preserve">Indeed Editorial Team, 2022. </w:t>
          </w:r>
          <w:r>
            <w:rPr>
              <w:i/>
              <w:iCs/>
              <w:noProof/>
            </w:rPr>
            <w:t xml:space="preserve">A complete guide to effective written communication. </w:t>
          </w:r>
          <w:r>
            <w:rPr>
              <w:noProof/>
            </w:rPr>
            <w:br/>
            <w:t xml:space="preserve">Available at: </w:t>
          </w:r>
          <w:r>
            <w:rPr>
              <w:noProof/>
              <w:u w:val="single"/>
            </w:rPr>
            <w:t>https://www.indeed.com/career-advice/career-development/written-communication</w:t>
          </w:r>
          <w:r>
            <w:rPr>
              <w:noProof/>
            </w:rPr>
            <w:br/>
            <w:t>[Accessed 10 November 2022].</w:t>
          </w:r>
        </w:p>
        <w:p w14:paraId="094891A6" w14:textId="363D593C" w:rsidR="001A2502" w:rsidRDefault="001A2502" w:rsidP="001A2502">
          <w:pPr>
            <w:pStyle w:val="Bibliography"/>
            <w:rPr>
              <w:noProof/>
            </w:rPr>
          </w:pPr>
          <w:r>
            <w:rPr>
              <w:noProof/>
            </w:rPr>
            <w:t xml:space="preserve">Kemp, S., 2022. </w:t>
          </w:r>
          <w:r>
            <w:rPr>
              <w:i/>
              <w:iCs/>
              <w:noProof/>
            </w:rPr>
            <w:t xml:space="preserve">Digital 2022: the United Kingdom. </w:t>
          </w:r>
          <w:r>
            <w:rPr>
              <w:noProof/>
            </w:rPr>
            <w:br/>
            <w:t xml:space="preserve">Available at: </w:t>
          </w:r>
          <w:r>
            <w:rPr>
              <w:noProof/>
              <w:u w:val="single"/>
            </w:rPr>
            <w:t>https://datareportal.com/reports/digital-2022-united-kingdom#:~:text=There%20were%2066.99%20million%20internet,percent)%20between%202021%20and%202022.</w:t>
          </w:r>
          <w:r>
            <w:rPr>
              <w:noProof/>
            </w:rPr>
            <w:br/>
            <w:t>[Accessed 10 November 2022].</w:t>
          </w:r>
        </w:p>
        <w:p w14:paraId="4008334B" w14:textId="08FA04FF" w:rsidR="001A2502" w:rsidRDefault="001A2502" w:rsidP="001A2502">
          <w:pPr>
            <w:pStyle w:val="Bibliography"/>
            <w:rPr>
              <w:noProof/>
            </w:rPr>
          </w:pPr>
          <w:r>
            <w:rPr>
              <w:noProof/>
            </w:rPr>
            <w:t xml:space="preserve">SRA Board, 2018. </w:t>
          </w:r>
          <w:r>
            <w:rPr>
              <w:i/>
              <w:iCs/>
              <w:noProof/>
            </w:rPr>
            <w:t xml:space="preserve">SRA code of conduct for Solicitors, RELs and RFLs. </w:t>
          </w:r>
          <w:r>
            <w:rPr>
              <w:noProof/>
            </w:rPr>
            <w:t xml:space="preserve"> </w:t>
          </w:r>
          <w:r>
            <w:rPr>
              <w:noProof/>
            </w:rPr>
            <w:br/>
            <w:t xml:space="preserve">Available at: </w:t>
          </w:r>
          <w:r>
            <w:rPr>
              <w:noProof/>
              <w:u w:val="single"/>
            </w:rPr>
            <w:t>https://www.sra.org.uk/solicitors/standards-regulations/code-conduct-solicitors/</w:t>
          </w:r>
          <w:r>
            <w:rPr>
              <w:noProof/>
            </w:rPr>
            <w:br/>
            <w:t>[Accessed 10 November 2022].</w:t>
          </w:r>
        </w:p>
        <w:p w14:paraId="15A4A19C" w14:textId="37EC760D" w:rsidR="001A2502" w:rsidRDefault="001A2502" w:rsidP="001A2502">
          <w:pPr>
            <w:pStyle w:val="Bibliography"/>
            <w:rPr>
              <w:noProof/>
            </w:rPr>
          </w:pPr>
          <w:r>
            <w:rPr>
              <w:noProof/>
            </w:rPr>
            <w:lastRenderedPageBreak/>
            <w:t xml:space="preserve">The Law Society, 2020. </w:t>
          </w:r>
          <w:r>
            <w:rPr>
              <w:i/>
              <w:iCs/>
              <w:noProof/>
            </w:rPr>
            <w:t xml:space="preserve">Customer due diligence. </w:t>
          </w:r>
          <w:r>
            <w:rPr>
              <w:noProof/>
            </w:rPr>
            <w:br/>
            <w:t xml:space="preserve">Available at: </w:t>
          </w:r>
          <w:r>
            <w:rPr>
              <w:noProof/>
              <w:u w:val="single"/>
            </w:rPr>
            <w:t>https://www.lawsociety.org.uk/topics/anti-money-laundering/customer-due-diligence</w:t>
          </w:r>
          <w:r>
            <w:rPr>
              <w:noProof/>
            </w:rPr>
            <w:br/>
            <w:t>[Accessed 10 November 2022].</w:t>
          </w:r>
        </w:p>
        <w:p w14:paraId="67D89D95" w14:textId="77777777" w:rsidR="001A2502" w:rsidRDefault="001A2502" w:rsidP="001A2502">
          <w:r>
            <w:rPr>
              <w:b/>
              <w:bCs/>
            </w:rPr>
            <w:fldChar w:fldCharType="end"/>
          </w:r>
        </w:p>
      </w:sdtContent>
    </w:sdt>
    <w:p w14:paraId="7C225B01" w14:textId="77777777" w:rsidR="001A2502" w:rsidRDefault="001A2502" w:rsidP="001A2502">
      <w:pPr>
        <w:pStyle w:val="Signature"/>
      </w:pPr>
    </w:p>
    <w:p w14:paraId="2CA4DBA9" w14:textId="77777777" w:rsidR="00353FB3" w:rsidRDefault="00353FB3" w:rsidP="00353FB3">
      <w:pPr>
        <w:pStyle w:val="Signature"/>
      </w:pPr>
    </w:p>
    <w:p w14:paraId="4E84A92C" w14:textId="6B7E02FE" w:rsidR="00D752F9" w:rsidRPr="00D752F9" w:rsidRDefault="00D752F9" w:rsidP="00D752F9">
      <w:pPr>
        <w:rPr>
          <w:lang w:val="en-GB" w:bidi="en-GB"/>
        </w:rPr>
      </w:pPr>
    </w:p>
    <w:sectPr w:rsidR="00D752F9" w:rsidRPr="00D752F9">
      <w:headerReference w:type="default" r:id="rId12"/>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24558" w14:textId="77777777" w:rsidR="00B96FE9" w:rsidRDefault="00B96FE9">
      <w:pPr>
        <w:spacing w:after="0" w:line="240" w:lineRule="auto"/>
      </w:pPr>
      <w:r>
        <w:separator/>
      </w:r>
    </w:p>
  </w:endnote>
  <w:endnote w:type="continuationSeparator" w:id="0">
    <w:p w14:paraId="7C9DDF4D" w14:textId="77777777" w:rsidR="00B96FE9" w:rsidRDefault="00B96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00000003" w:usb1="00000000" w:usb2="00000000" w:usb3="00000000" w:csb0="00000001" w:csb1="00000000"/>
  </w:font>
  <w:font w:name="avenir-regular-class">
    <w:altName w:val="Avenir"/>
    <w:panose1 w:val="020B0604020202020204"/>
    <w:charset w:val="00"/>
    <w:family w:val="roman"/>
    <w:pitch w:val="default"/>
  </w:font>
  <w:font w:name="Gill Sans MT">
    <w:panose1 w:val="020B0502020104020203"/>
    <w:charset w:val="4D"/>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F188F" w14:textId="77777777" w:rsidR="00B96FE9" w:rsidRDefault="00B96FE9">
      <w:pPr>
        <w:spacing w:after="0" w:line="240" w:lineRule="auto"/>
      </w:pPr>
      <w:r>
        <w:separator/>
      </w:r>
    </w:p>
  </w:footnote>
  <w:footnote w:type="continuationSeparator" w:id="0">
    <w:p w14:paraId="08A96607" w14:textId="77777777" w:rsidR="00B96FE9" w:rsidRDefault="00B96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716089"/>
      <w:docPartObj>
        <w:docPartGallery w:val="Page Numbers (Top of Page)"/>
        <w:docPartUnique/>
      </w:docPartObj>
    </w:sdtPr>
    <w:sdtEndPr>
      <w:rPr>
        <w:noProof/>
      </w:rPr>
    </w:sdtEndPr>
    <w:sdtContent>
      <w:p w14:paraId="19C2EC19" w14:textId="77777777"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doNotDisplayPageBoundarie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E1"/>
    <w:rsid w:val="00005EE6"/>
    <w:rsid w:val="00066D21"/>
    <w:rsid w:val="00074AA4"/>
    <w:rsid w:val="00076FCE"/>
    <w:rsid w:val="000A322C"/>
    <w:rsid w:val="00130E3C"/>
    <w:rsid w:val="0015042A"/>
    <w:rsid w:val="001771B9"/>
    <w:rsid w:val="00194821"/>
    <w:rsid w:val="001A2502"/>
    <w:rsid w:val="001B6A2A"/>
    <w:rsid w:val="00215968"/>
    <w:rsid w:val="00244C9C"/>
    <w:rsid w:val="002625EA"/>
    <w:rsid w:val="00291FE1"/>
    <w:rsid w:val="002B6958"/>
    <w:rsid w:val="002C5683"/>
    <w:rsid w:val="002D797B"/>
    <w:rsid w:val="00316B14"/>
    <w:rsid w:val="003222A5"/>
    <w:rsid w:val="00353FB3"/>
    <w:rsid w:val="00354D6E"/>
    <w:rsid w:val="003C7C56"/>
    <w:rsid w:val="003E71B8"/>
    <w:rsid w:val="00402EB6"/>
    <w:rsid w:val="00467B8F"/>
    <w:rsid w:val="00497B1B"/>
    <w:rsid w:val="004C0475"/>
    <w:rsid w:val="004D2A70"/>
    <w:rsid w:val="00511A25"/>
    <w:rsid w:val="00512B28"/>
    <w:rsid w:val="005314CA"/>
    <w:rsid w:val="00580C5A"/>
    <w:rsid w:val="005D47FE"/>
    <w:rsid w:val="005E2E5E"/>
    <w:rsid w:val="005F3121"/>
    <w:rsid w:val="005F67B0"/>
    <w:rsid w:val="0062719F"/>
    <w:rsid w:val="00635580"/>
    <w:rsid w:val="007058D9"/>
    <w:rsid w:val="00716B9C"/>
    <w:rsid w:val="00722108"/>
    <w:rsid w:val="007357F1"/>
    <w:rsid w:val="00765A47"/>
    <w:rsid w:val="0079642A"/>
    <w:rsid w:val="007C4351"/>
    <w:rsid w:val="007C7654"/>
    <w:rsid w:val="00864073"/>
    <w:rsid w:val="00874007"/>
    <w:rsid w:val="008B4052"/>
    <w:rsid w:val="008B4DC3"/>
    <w:rsid w:val="00903A37"/>
    <w:rsid w:val="00907B38"/>
    <w:rsid w:val="009664D2"/>
    <w:rsid w:val="00970875"/>
    <w:rsid w:val="00983E8D"/>
    <w:rsid w:val="009F732F"/>
    <w:rsid w:val="00A07762"/>
    <w:rsid w:val="00A277FB"/>
    <w:rsid w:val="00A346BA"/>
    <w:rsid w:val="00A5388F"/>
    <w:rsid w:val="00A639C0"/>
    <w:rsid w:val="00AD14C2"/>
    <w:rsid w:val="00AD5935"/>
    <w:rsid w:val="00B652B6"/>
    <w:rsid w:val="00B67816"/>
    <w:rsid w:val="00B777C8"/>
    <w:rsid w:val="00B96FE9"/>
    <w:rsid w:val="00BF228A"/>
    <w:rsid w:val="00C1567A"/>
    <w:rsid w:val="00C23D83"/>
    <w:rsid w:val="00C26BCF"/>
    <w:rsid w:val="00C76B3F"/>
    <w:rsid w:val="00C81744"/>
    <w:rsid w:val="00CA6FF4"/>
    <w:rsid w:val="00CB0609"/>
    <w:rsid w:val="00CE7FA7"/>
    <w:rsid w:val="00CF2A18"/>
    <w:rsid w:val="00D752F9"/>
    <w:rsid w:val="00D90D3F"/>
    <w:rsid w:val="00DC7CCF"/>
    <w:rsid w:val="00DD16C7"/>
    <w:rsid w:val="00E03F3B"/>
    <w:rsid w:val="00E454BE"/>
    <w:rsid w:val="00E64BA3"/>
    <w:rsid w:val="00E74574"/>
    <w:rsid w:val="00EC22A0"/>
    <w:rsid w:val="00ED57D4"/>
    <w:rsid w:val="00F15C4A"/>
    <w:rsid w:val="00F27CE4"/>
    <w:rsid w:val="00F34EF8"/>
    <w:rsid w:val="00F60CC4"/>
    <w:rsid w:val="00F6758E"/>
    <w:rsid w:val="00F819B2"/>
    <w:rsid w:val="00F81DA8"/>
    <w:rsid w:val="00FB114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A01D"/>
  <w15:chartTrackingRefBased/>
  <w15:docId w15:val="{ABD83A95-9419-0E43-8DA6-ECBA8A37E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paragraph" w:styleId="Bibliography">
    <w:name w:val="Bibliography"/>
    <w:basedOn w:val="Normal"/>
    <w:next w:val="Normal"/>
    <w:uiPriority w:val="37"/>
    <w:unhideWhenUsed/>
    <w:rsid w:val="00066D21"/>
  </w:style>
  <w:style w:type="paragraph" w:styleId="Signature">
    <w:name w:val="Signature"/>
    <w:basedOn w:val="Normal"/>
    <w:link w:val="SignatureChar"/>
    <w:uiPriority w:val="7"/>
    <w:qFormat/>
    <w:rsid w:val="00353FB3"/>
    <w:pPr>
      <w:spacing w:before="1000" w:after="240" w:line="240" w:lineRule="auto"/>
      <w:contextualSpacing/>
    </w:pPr>
    <w:rPr>
      <w:b/>
      <w:color w:val="212630" w:themeColor="text2"/>
      <w:spacing w:val="21"/>
      <w:sz w:val="22"/>
      <w:szCs w:val="22"/>
    </w:rPr>
  </w:style>
  <w:style w:type="character" w:customStyle="1" w:styleId="SignatureChar">
    <w:name w:val="Signature Char"/>
    <w:basedOn w:val="DefaultParagraphFont"/>
    <w:link w:val="Signature"/>
    <w:uiPriority w:val="7"/>
    <w:rsid w:val="00353FB3"/>
    <w:rPr>
      <w:b/>
      <w:color w:val="212630" w:themeColor="text2"/>
      <w:spacing w:val="21"/>
      <w:sz w:val="22"/>
      <w:szCs w:val="22"/>
    </w:rPr>
  </w:style>
  <w:style w:type="paragraph" w:styleId="Salutation">
    <w:name w:val="Salutation"/>
    <w:basedOn w:val="Normal"/>
    <w:next w:val="Normal"/>
    <w:link w:val="SalutationChar"/>
    <w:uiPriority w:val="5"/>
    <w:qFormat/>
    <w:rsid w:val="00353FB3"/>
    <w:pPr>
      <w:spacing w:before="800" w:after="240" w:line="360" w:lineRule="auto"/>
      <w:contextualSpacing/>
    </w:pPr>
    <w:rPr>
      <w:b/>
      <w:color w:val="212630" w:themeColor="text2"/>
      <w:spacing w:val="21"/>
      <w:sz w:val="22"/>
      <w:szCs w:val="22"/>
    </w:rPr>
  </w:style>
  <w:style w:type="character" w:customStyle="1" w:styleId="SalutationChar">
    <w:name w:val="Salutation Char"/>
    <w:basedOn w:val="DefaultParagraphFont"/>
    <w:link w:val="Salutation"/>
    <w:uiPriority w:val="5"/>
    <w:rsid w:val="00353FB3"/>
    <w:rPr>
      <w:b/>
      <w:color w:val="212630" w:themeColor="text2"/>
      <w:spacing w:val="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479">
      <w:bodyDiv w:val="1"/>
      <w:marLeft w:val="0"/>
      <w:marRight w:val="0"/>
      <w:marTop w:val="0"/>
      <w:marBottom w:val="0"/>
      <w:divBdr>
        <w:top w:val="none" w:sz="0" w:space="0" w:color="auto"/>
        <w:left w:val="none" w:sz="0" w:space="0" w:color="auto"/>
        <w:bottom w:val="none" w:sz="0" w:space="0" w:color="auto"/>
        <w:right w:val="none" w:sz="0" w:space="0" w:color="auto"/>
      </w:divBdr>
    </w:div>
    <w:div w:id="75442298">
      <w:bodyDiv w:val="1"/>
      <w:marLeft w:val="0"/>
      <w:marRight w:val="0"/>
      <w:marTop w:val="0"/>
      <w:marBottom w:val="0"/>
      <w:divBdr>
        <w:top w:val="none" w:sz="0" w:space="0" w:color="auto"/>
        <w:left w:val="none" w:sz="0" w:space="0" w:color="auto"/>
        <w:bottom w:val="none" w:sz="0" w:space="0" w:color="auto"/>
        <w:right w:val="none" w:sz="0" w:space="0" w:color="auto"/>
      </w:divBdr>
    </w:div>
    <w:div w:id="78261651">
      <w:bodyDiv w:val="1"/>
      <w:marLeft w:val="0"/>
      <w:marRight w:val="0"/>
      <w:marTop w:val="0"/>
      <w:marBottom w:val="0"/>
      <w:divBdr>
        <w:top w:val="none" w:sz="0" w:space="0" w:color="auto"/>
        <w:left w:val="none" w:sz="0" w:space="0" w:color="auto"/>
        <w:bottom w:val="none" w:sz="0" w:space="0" w:color="auto"/>
        <w:right w:val="none" w:sz="0" w:space="0" w:color="auto"/>
      </w:divBdr>
    </w:div>
    <w:div w:id="373891760">
      <w:bodyDiv w:val="1"/>
      <w:marLeft w:val="0"/>
      <w:marRight w:val="0"/>
      <w:marTop w:val="0"/>
      <w:marBottom w:val="0"/>
      <w:divBdr>
        <w:top w:val="none" w:sz="0" w:space="0" w:color="auto"/>
        <w:left w:val="none" w:sz="0" w:space="0" w:color="auto"/>
        <w:bottom w:val="none" w:sz="0" w:space="0" w:color="auto"/>
        <w:right w:val="none" w:sz="0" w:space="0" w:color="auto"/>
      </w:divBdr>
    </w:div>
    <w:div w:id="379207263">
      <w:bodyDiv w:val="1"/>
      <w:marLeft w:val="0"/>
      <w:marRight w:val="0"/>
      <w:marTop w:val="0"/>
      <w:marBottom w:val="0"/>
      <w:divBdr>
        <w:top w:val="none" w:sz="0" w:space="0" w:color="auto"/>
        <w:left w:val="none" w:sz="0" w:space="0" w:color="auto"/>
        <w:bottom w:val="none" w:sz="0" w:space="0" w:color="auto"/>
        <w:right w:val="none" w:sz="0" w:space="0" w:color="auto"/>
      </w:divBdr>
    </w:div>
    <w:div w:id="513956020">
      <w:bodyDiv w:val="1"/>
      <w:marLeft w:val="0"/>
      <w:marRight w:val="0"/>
      <w:marTop w:val="0"/>
      <w:marBottom w:val="0"/>
      <w:divBdr>
        <w:top w:val="none" w:sz="0" w:space="0" w:color="auto"/>
        <w:left w:val="none" w:sz="0" w:space="0" w:color="auto"/>
        <w:bottom w:val="none" w:sz="0" w:space="0" w:color="auto"/>
        <w:right w:val="none" w:sz="0" w:space="0" w:color="auto"/>
      </w:divBdr>
    </w:div>
    <w:div w:id="514199062">
      <w:bodyDiv w:val="1"/>
      <w:marLeft w:val="0"/>
      <w:marRight w:val="0"/>
      <w:marTop w:val="0"/>
      <w:marBottom w:val="0"/>
      <w:divBdr>
        <w:top w:val="none" w:sz="0" w:space="0" w:color="auto"/>
        <w:left w:val="none" w:sz="0" w:space="0" w:color="auto"/>
        <w:bottom w:val="none" w:sz="0" w:space="0" w:color="auto"/>
        <w:right w:val="none" w:sz="0" w:space="0" w:color="auto"/>
      </w:divBdr>
    </w:div>
    <w:div w:id="601767753">
      <w:bodyDiv w:val="1"/>
      <w:marLeft w:val="0"/>
      <w:marRight w:val="0"/>
      <w:marTop w:val="0"/>
      <w:marBottom w:val="0"/>
      <w:divBdr>
        <w:top w:val="none" w:sz="0" w:space="0" w:color="auto"/>
        <w:left w:val="none" w:sz="0" w:space="0" w:color="auto"/>
        <w:bottom w:val="none" w:sz="0" w:space="0" w:color="auto"/>
        <w:right w:val="none" w:sz="0" w:space="0" w:color="auto"/>
      </w:divBdr>
    </w:div>
    <w:div w:id="739137194">
      <w:bodyDiv w:val="1"/>
      <w:marLeft w:val="0"/>
      <w:marRight w:val="0"/>
      <w:marTop w:val="0"/>
      <w:marBottom w:val="0"/>
      <w:divBdr>
        <w:top w:val="none" w:sz="0" w:space="0" w:color="auto"/>
        <w:left w:val="none" w:sz="0" w:space="0" w:color="auto"/>
        <w:bottom w:val="none" w:sz="0" w:space="0" w:color="auto"/>
        <w:right w:val="none" w:sz="0" w:space="0" w:color="auto"/>
      </w:divBdr>
    </w:div>
    <w:div w:id="765733734">
      <w:bodyDiv w:val="1"/>
      <w:marLeft w:val="0"/>
      <w:marRight w:val="0"/>
      <w:marTop w:val="0"/>
      <w:marBottom w:val="0"/>
      <w:divBdr>
        <w:top w:val="none" w:sz="0" w:space="0" w:color="auto"/>
        <w:left w:val="none" w:sz="0" w:space="0" w:color="auto"/>
        <w:bottom w:val="none" w:sz="0" w:space="0" w:color="auto"/>
        <w:right w:val="none" w:sz="0" w:space="0" w:color="auto"/>
      </w:divBdr>
    </w:div>
    <w:div w:id="871453254">
      <w:bodyDiv w:val="1"/>
      <w:marLeft w:val="0"/>
      <w:marRight w:val="0"/>
      <w:marTop w:val="0"/>
      <w:marBottom w:val="0"/>
      <w:divBdr>
        <w:top w:val="none" w:sz="0" w:space="0" w:color="auto"/>
        <w:left w:val="none" w:sz="0" w:space="0" w:color="auto"/>
        <w:bottom w:val="none" w:sz="0" w:space="0" w:color="auto"/>
        <w:right w:val="none" w:sz="0" w:space="0" w:color="auto"/>
      </w:divBdr>
    </w:div>
    <w:div w:id="910623356">
      <w:bodyDiv w:val="1"/>
      <w:marLeft w:val="0"/>
      <w:marRight w:val="0"/>
      <w:marTop w:val="0"/>
      <w:marBottom w:val="0"/>
      <w:divBdr>
        <w:top w:val="none" w:sz="0" w:space="0" w:color="auto"/>
        <w:left w:val="none" w:sz="0" w:space="0" w:color="auto"/>
        <w:bottom w:val="none" w:sz="0" w:space="0" w:color="auto"/>
        <w:right w:val="none" w:sz="0" w:space="0" w:color="auto"/>
      </w:divBdr>
    </w:div>
    <w:div w:id="1051685529">
      <w:bodyDiv w:val="1"/>
      <w:marLeft w:val="0"/>
      <w:marRight w:val="0"/>
      <w:marTop w:val="0"/>
      <w:marBottom w:val="0"/>
      <w:divBdr>
        <w:top w:val="none" w:sz="0" w:space="0" w:color="auto"/>
        <w:left w:val="none" w:sz="0" w:space="0" w:color="auto"/>
        <w:bottom w:val="none" w:sz="0" w:space="0" w:color="auto"/>
        <w:right w:val="none" w:sz="0" w:space="0" w:color="auto"/>
      </w:divBdr>
    </w:div>
    <w:div w:id="1080174851">
      <w:bodyDiv w:val="1"/>
      <w:marLeft w:val="0"/>
      <w:marRight w:val="0"/>
      <w:marTop w:val="0"/>
      <w:marBottom w:val="0"/>
      <w:divBdr>
        <w:top w:val="none" w:sz="0" w:space="0" w:color="auto"/>
        <w:left w:val="none" w:sz="0" w:space="0" w:color="auto"/>
        <w:bottom w:val="none" w:sz="0" w:space="0" w:color="auto"/>
        <w:right w:val="none" w:sz="0" w:space="0" w:color="auto"/>
      </w:divBdr>
    </w:div>
    <w:div w:id="1105003801">
      <w:bodyDiv w:val="1"/>
      <w:marLeft w:val="0"/>
      <w:marRight w:val="0"/>
      <w:marTop w:val="0"/>
      <w:marBottom w:val="0"/>
      <w:divBdr>
        <w:top w:val="none" w:sz="0" w:space="0" w:color="auto"/>
        <w:left w:val="none" w:sz="0" w:space="0" w:color="auto"/>
        <w:bottom w:val="none" w:sz="0" w:space="0" w:color="auto"/>
        <w:right w:val="none" w:sz="0" w:space="0" w:color="auto"/>
      </w:divBdr>
    </w:div>
    <w:div w:id="1171405678">
      <w:bodyDiv w:val="1"/>
      <w:marLeft w:val="0"/>
      <w:marRight w:val="0"/>
      <w:marTop w:val="0"/>
      <w:marBottom w:val="0"/>
      <w:divBdr>
        <w:top w:val="none" w:sz="0" w:space="0" w:color="auto"/>
        <w:left w:val="none" w:sz="0" w:space="0" w:color="auto"/>
        <w:bottom w:val="none" w:sz="0" w:space="0" w:color="auto"/>
        <w:right w:val="none" w:sz="0" w:space="0" w:color="auto"/>
      </w:divBdr>
    </w:div>
    <w:div w:id="1275288911">
      <w:bodyDiv w:val="1"/>
      <w:marLeft w:val="0"/>
      <w:marRight w:val="0"/>
      <w:marTop w:val="0"/>
      <w:marBottom w:val="0"/>
      <w:divBdr>
        <w:top w:val="none" w:sz="0" w:space="0" w:color="auto"/>
        <w:left w:val="none" w:sz="0" w:space="0" w:color="auto"/>
        <w:bottom w:val="none" w:sz="0" w:space="0" w:color="auto"/>
        <w:right w:val="none" w:sz="0" w:space="0" w:color="auto"/>
      </w:divBdr>
    </w:div>
    <w:div w:id="1275407152">
      <w:bodyDiv w:val="1"/>
      <w:marLeft w:val="0"/>
      <w:marRight w:val="0"/>
      <w:marTop w:val="0"/>
      <w:marBottom w:val="0"/>
      <w:divBdr>
        <w:top w:val="none" w:sz="0" w:space="0" w:color="auto"/>
        <w:left w:val="none" w:sz="0" w:space="0" w:color="auto"/>
        <w:bottom w:val="none" w:sz="0" w:space="0" w:color="auto"/>
        <w:right w:val="none" w:sz="0" w:space="0" w:color="auto"/>
      </w:divBdr>
    </w:div>
    <w:div w:id="1342047326">
      <w:bodyDiv w:val="1"/>
      <w:marLeft w:val="0"/>
      <w:marRight w:val="0"/>
      <w:marTop w:val="0"/>
      <w:marBottom w:val="0"/>
      <w:divBdr>
        <w:top w:val="none" w:sz="0" w:space="0" w:color="auto"/>
        <w:left w:val="none" w:sz="0" w:space="0" w:color="auto"/>
        <w:bottom w:val="none" w:sz="0" w:space="0" w:color="auto"/>
        <w:right w:val="none" w:sz="0" w:space="0" w:color="auto"/>
      </w:divBdr>
    </w:div>
    <w:div w:id="1426806927">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712683737">
      <w:bodyDiv w:val="1"/>
      <w:marLeft w:val="0"/>
      <w:marRight w:val="0"/>
      <w:marTop w:val="0"/>
      <w:marBottom w:val="0"/>
      <w:divBdr>
        <w:top w:val="none" w:sz="0" w:space="0" w:color="auto"/>
        <w:left w:val="none" w:sz="0" w:space="0" w:color="auto"/>
        <w:bottom w:val="none" w:sz="0" w:space="0" w:color="auto"/>
        <w:right w:val="none" w:sz="0" w:space="0" w:color="auto"/>
      </w:divBdr>
    </w:div>
    <w:div w:id="1726950011">
      <w:bodyDiv w:val="1"/>
      <w:marLeft w:val="0"/>
      <w:marRight w:val="0"/>
      <w:marTop w:val="0"/>
      <w:marBottom w:val="0"/>
      <w:divBdr>
        <w:top w:val="none" w:sz="0" w:space="0" w:color="auto"/>
        <w:left w:val="none" w:sz="0" w:space="0" w:color="auto"/>
        <w:bottom w:val="none" w:sz="0" w:space="0" w:color="auto"/>
        <w:right w:val="none" w:sz="0" w:space="0" w:color="auto"/>
      </w:divBdr>
    </w:div>
    <w:div w:id="1743217872">
      <w:bodyDiv w:val="1"/>
      <w:marLeft w:val="0"/>
      <w:marRight w:val="0"/>
      <w:marTop w:val="0"/>
      <w:marBottom w:val="0"/>
      <w:divBdr>
        <w:top w:val="none" w:sz="0" w:space="0" w:color="auto"/>
        <w:left w:val="none" w:sz="0" w:space="0" w:color="auto"/>
        <w:bottom w:val="none" w:sz="0" w:space="0" w:color="auto"/>
        <w:right w:val="none" w:sz="0" w:space="0" w:color="auto"/>
      </w:divBdr>
    </w:div>
    <w:div w:id="1837106078">
      <w:bodyDiv w:val="1"/>
      <w:marLeft w:val="0"/>
      <w:marRight w:val="0"/>
      <w:marTop w:val="0"/>
      <w:marBottom w:val="0"/>
      <w:divBdr>
        <w:top w:val="none" w:sz="0" w:space="0" w:color="auto"/>
        <w:left w:val="none" w:sz="0" w:space="0" w:color="auto"/>
        <w:bottom w:val="none" w:sz="0" w:space="0" w:color="auto"/>
        <w:right w:val="none" w:sz="0" w:space="0" w:color="auto"/>
      </w:divBdr>
    </w:div>
    <w:div w:id="1902592254">
      <w:bodyDiv w:val="1"/>
      <w:marLeft w:val="0"/>
      <w:marRight w:val="0"/>
      <w:marTop w:val="0"/>
      <w:marBottom w:val="0"/>
      <w:divBdr>
        <w:top w:val="none" w:sz="0" w:space="0" w:color="auto"/>
        <w:left w:val="none" w:sz="0" w:space="0" w:color="auto"/>
        <w:bottom w:val="none" w:sz="0" w:space="0" w:color="auto"/>
        <w:right w:val="none" w:sz="0" w:space="0" w:color="auto"/>
      </w:divBdr>
    </w:div>
    <w:div w:id="1962027389">
      <w:bodyDiv w:val="1"/>
      <w:marLeft w:val="0"/>
      <w:marRight w:val="0"/>
      <w:marTop w:val="0"/>
      <w:marBottom w:val="0"/>
      <w:divBdr>
        <w:top w:val="none" w:sz="0" w:space="0" w:color="auto"/>
        <w:left w:val="none" w:sz="0" w:space="0" w:color="auto"/>
        <w:bottom w:val="none" w:sz="0" w:space="0" w:color="auto"/>
        <w:right w:val="none" w:sz="0" w:space="0" w:color="auto"/>
      </w:divBdr>
    </w:div>
    <w:div w:id="209836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ishaashmole/Library/Containers/com.microsoft.Word/Data/Library/Application%20Support/Microsoft/Office/16.0/DTS/en-GB%7b3A5F3BD9-A18C-5A43-B4D3-F900A7F98A69%7d/%7b82F674F0-5167-1A42-8E08-1A92B17891BF%7dtf10002088_mac.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85BA6AF3B71E4DB8B81A129F43DA71"/>
        <w:category>
          <w:name w:val="General"/>
          <w:gallery w:val="placeholder"/>
        </w:category>
        <w:types>
          <w:type w:val="bbPlcHdr"/>
        </w:types>
        <w:behaviors>
          <w:behavior w:val="content"/>
        </w:behaviors>
        <w:guid w:val="{184E5E7B-B0CB-8B42-9D0B-06B310F65B91}"/>
      </w:docPartPr>
      <w:docPartBody>
        <w:p w:rsidR="00000000" w:rsidRDefault="00BE5612" w:rsidP="00BE5612">
          <w:pPr>
            <w:pStyle w:val="9C85BA6AF3B71E4DB8B81A129F43DA71"/>
          </w:pPr>
          <w:r>
            <w:rPr>
              <w:lang w:bidi="en-GB"/>
            </w:rP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00000003" w:usb1="00000000" w:usb2="00000000" w:usb3="00000000" w:csb0="00000001" w:csb1="00000000"/>
  </w:font>
  <w:font w:name="avenir-regular-class">
    <w:altName w:val="Avenir"/>
    <w:panose1 w:val="020B0604020202020204"/>
    <w:charset w:val="00"/>
    <w:family w:val="roman"/>
    <w:pitch w:val="default"/>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12"/>
    <w:rsid w:val="00A627D9"/>
    <w:rsid w:val="00BE5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AC69CC3A96054A8B4A7E06AD23DBC5">
    <w:name w:val="7CAC69CC3A96054A8B4A7E06AD23DBC5"/>
  </w:style>
  <w:style w:type="paragraph" w:customStyle="1" w:styleId="FC3A6534CE8222439FD9AB5F04586476">
    <w:name w:val="FC3A6534CE8222439FD9AB5F04586476"/>
  </w:style>
  <w:style w:type="paragraph" w:customStyle="1" w:styleId="3284ADB81B26D94DB18F718E89D46DE9">
    <w:name w:val="3284ADB81B26D94DB18F718E89D46DE9"/>
  </w:style>
  <w:style w:type="paragraph" w:customStyle="1" w:styleId="4B80300CAA972849991CC4961D6AEE36">
    <w:name w:val="4B80300CAA972849991CC4961D6AEE36"/>
  </w:style>
  <w:style w:type="paragraph" w:customStyle="1" w:styleId="1040969B48F327459409706C38F8B9AD">
    <w:name w:val="1040969B48F327459409706C38F8B9AD"/>
  </w:style>
  <w:style w:type="paragraph" w:customStyle="1" w:styleId="EEFACA9A5FBE0B408B0C9AC73718CDAF">
    <w:name w:val="EEFACA9A5FBE0B408B0C9AC73718CDAF"/>
  </w:style>
  <w:style w:type="paragraph" w:customStyle="1" w:styleId="C81AF05042B22F42A3F07B5A02BB97BB">
    <w:name w:val="C81AF05042B22F42A3F07B5A02BB97BB"/>
  </w:style>
  <w:style w:type="paragraph" w:customStyle="1" w:styleId="39341AA9DE47234FA6EAD07A7A20C81D">
    <w:name w:val="39341AA9DE47234FA6EAD07A7A20C81D"/>
  </w:style>
  <w:style w:type="paragraph" w:customStyle="1" w:styleId="DA27873AB283CD478FE0B4F83C782989">
    <w:name w:val="DA27873AB283CD478FE0B4F83C782989"/>
  </w:style>
  <w:style w:type="paragraph" w:customStyle="1" w:styleId="7A15B0AE4105D14EAD30C1B9A6B9F5D2">
    <w:name w:val="7A15B0AE4105D14EAD30C1B9A6B9F5D2"/>
  </w:style>
  <w:style w:type="paragraph" w:customStyle="1" w:styleId="9C85BA6AF3B71E4DB8B81A129F43DA71">
    <w:name w:val="9C85BA6AF3B71E4DB8B81A129F43DA71"/>
    <w:rsid w:val="00BE56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Han20</b:Tag>
    <b:SourceType>DocumentFromInternetSite</b:SourceType>
    <b:Guid>{AE95499E-627B-B349-957B-7391B8F1E8E3}</b:Guid>
    <b:Title>No One is Above the Law- the Importance of Advancing the Rule of Law</b:Title>
    <b:Year>2020</b:Year>
    <b:Author>
      <b:Author>
        <b:NameList>
          <b:Person>
            <b:Last>Thompson</b:Last>
            <b:First>Hannah</b:First>
          </b:Person>
        </b:NameList>
      </b:Author>
    </b:Author>
    <b:URL>https://www.lexisnexis.co.uk/blog/future-of-law/no-one-is-above-the-law-the-importance-of-advancing-the-rule-of-law</b:URL>
    <b:Month>August</b:Month>
    <b:Day>2020</b:Day>
    <b:YearAccessed>2022</b:YearAccessed>
    <b:MonthAccessed>November</b:MonthAccessed>
    <b:DayAccessed>8</b:DayAccessed>
    <b:RefOrder>2</b:RefOrder>
  </b:Source>
  <b:Source>
    <b:Tag>Mar10</b:Tag>
    <b:SourceType>JournalArticle</b:SourceType>
    <b:Guid>{1F6A2C12-976C-B344-97FE-C1C353380D2A}</b:Guid>
    <b:Title>The Demise of Professional Self- Regulation? Evidence from the 'Ideal Type' Professions of Medicine and Law </b:Title>
    <b:Year>2010</b:Year>
    <b:Pages>3-38</b:Pages>
    <b:Author>
      <b:Author>
        <b:NameList>
          <b:Person>
            <b:Last>Davies</b:Last>
            <b:First>Mark</b:First>
          </b:Person>
        </b:NameList>
      </b:Author>
    </b:Author>
    <b:JournalName>Journal of Professional Negligence</b:JournalName>
    <b:Volume>26</b:Volume>
    <b:Issue>1</b:Issue>
    <b:RefOrder>3</b:RefOrder>
  </b:Source>
  <b:Source>
    <b:Tag>Law16</b:Tag>
    <b:SourceType>InternetSite</b:SourceType>
    <b:Guid>{E1C43B14-FEBD-3F40-BF9C-20ABEE4B3198}</b:Guid>
    <b:Author>
      <b:Author>
        <b:NameList>
          <b:Person>
            <b:Last>Absolute</b:Last>
            <b:First>Law</b:First>
          </b:Person>
        </b:NameList>
      </b:Author>
    </b:Author>
    <b:Title>Dress Code for Law Firms</b:Title>
    <b:Year>2016</b:Year>
    <b:YearAccessed>2022</b:YearAccessed>
    <b:RefOrder>7</b:RefOrder>
  </b:Source>
  <b:Source>
    <b:Tag>Rey18</b:Tag>
    <b:SourceType>DocumentFromInternetSite</b:SourceType>
    <b:Guid>{8F2CE5AE-01F9-6D46-926D-BFF423FD9B6A}</b:Guid>
    <b:Author>
      <b:Author>
        <b:NameList>
          <b:Person>
            <b:Last>Reyes</b:Last>
            <b:First>Eduardo</b:First>
          </b:Person>
        </b:NameList>
      </b:Author>
    </b:Author>
    <b:Title>Five Views on Dressing for the Law</b:Title>
    <b:URL>https://www.lawgazette.co.uk/features/five-views-on-dressing-for-the-law/5066288.article</b:URL>
    <b:Year>2018</b:Year>
    <b:YearAccessed>2022</b:YearAccessed>
    <b:MonthAccessed>November</b:MonthAccessed>
    <b:DayAccessed>8</b:DayAccessed>
    <b:Month>June</b:Month>
    <b:Day>18</b:Day>
    <b:RefOrder>8</b:RefOrder>
  </b:Source>
  <b:Source>
    <b:Tag>Cat14</b:Tag>
    <b:SourceType>DocumentFromInternetSite</b:SourceType>
    <b:Guid>{68718DC3-0DD4-E148-ADB6-C4E59385C240}</b:Guid>
    <b:Author>
      <b:Author>
        <b:NameList>
          <b:Person>
            <b:Last>Baksi</b:Last>
            <b:First>Catherine</b:First>
          </b:Person>
        </b:NameList>
      </b:Author>
    </b:Author>
    <b:Title>Solicitor-advocate hits back at judge's 'Harry Potter' criticism</b:Title>
    <b:URL>https://www.lawgazette.co.uk/practice/solicitor-advocate-hits-back-at-judges-harry-potter-criticism/5042749.article</b:URL>
    <b:Year>2014</b:Year>
    <b:Month>August</b:Month>
    <b:Day>29</b:Day>
    <b:YearAccessed>2022</b:YearAccessed>
    <b:MonthAccessed>November</b:MonthAccessed>
    <b:DayAccessed>8</b:DayAccessed>
    <b:RefOrder>9</b:RefOrder>
  </b:Source>
  <b:Source>
    <b:Tag>Thete</b:Tag>
    <b:SourceType>InternetSite</b:SourceType>
    <b:Guid>{1419BB1D-C088-AF4C-8F9E-943638FD7B6C}</b:Guid>
    <b:Title>Fashion or formalities? Lawyers can do both</b:Title>
    <b:URL>https://www.law.ac.uk/resources/blog/fashion-or-formalities-lawyers-can-do-both/#:~:text=Sharp%20suits%20and%20ties%20for,%2C%20brown%2C%20grey%20or%20navy.</b:URL>
    <b:Year>2022</b:Year>
    <b:YearAccessed>2022</b:YearAccessed>
    <b:MonthAccessed>November</b:MonthAccessed>
    <b:DayAccessed>9</b:DayAccessed>
    <b:Author>
      <b:Author>
        <b:Corporate>The University of Law</b:Corporate>
      </b:Author>
    </b:Author>
    <b:RefOrder>10</b:RefOrder>
  </b:Source>
  <b:Source>
    <b:Tag>SRA181</b:Tag>
    <b:SourceType>DocumentFromInternetSite</b:SourceType>
    <b:Guid>{415FAAB0-39B3-704F-ADDC-F8AB897CF1C6}</b:Guid>
    <b:Author>
      <b:Author>
        <b:Corporate>SRA Board</b:Corporate>
      </b:Author>
    </b:Author>
    <b:Title>SRA Code of Conduct for Solicitors, RELs and RFLs</b:Title>
    <b:URL>https://www.sra.org.uk/solicitors/standards-regulations/code-conduct-solicitors/</b:URL>
    <b:Year>2018</b:Year>
    <b:Month>May</b:Month>
    <b:Day>30</b:Day>
    <b:YearAccessed>2022</b:YearAccessed>
    <b:MonthAccessed>November</b:MonthAccessed>
    <b:DayAccessed>9</b:DayAccessed>
    <b:RefOrder>4</b:RefOrder>
  </b:Source>
  <b:Source>
    <b:Tag>Joh22</b:Tag>
    <b:SourceType>DocumentFromInternetSite</b:SourceType>
    <b:Guid>{F6236912-3B62-EF46-8E12-D4BDDFE7A89A}</b:Guid>
    <b:Author>
      <b:Author>
        <b:NameList>
          <b:Person>
            <b:Last>Hyde</b:Last>
            <b:First>John</b:First>
          </b:Person>
        </b:NameList>
      </b:Author>
    </b:Author>
    <b:Title>Solicitor Fined for Misleading Court over Barrister Fee Dispute</b:Title>
    <b:URL>https://www.lawgazette.co.uk/news/solicitor-fined-for-misleading-court-over-barrister-fee-dispute/5113121.article</b:URL>
    <b:Year>2022</b:Year>
    <b:Month>July</b:Month>
    <b:Day>13</b:Day>
    <b:YearAccessed>2022</b:YearAccessed>
    <b:MonthAccessed>November </b:MonthAccessed>
    <b:DayAccessed>9</b:DayAccessed>
    <b:RefOrder>5</b:RefOrder>
  </b:Source>
  <b:Source>
    <b:Tag>Jem20</b:Tag>
    <b:SourceType>DocumentFromInternetSite</b:SourceType>
    <b:Guid>{41077383-FCC8-4F44-804A-25BC4A49998C}</b:Guid>
    <b:Author>
      <b:Author>
        <b:NameList>
          <b:Person>
            <b:Last>Slingo</b:Last>
            <b:First>Jemma</b:First>
          </b:Person>
        </b:NameList>
      </b:Author>
    </b:Author>
    <b:Title>Solicitor fined after. year-long driving ban</b:Title>
    <b:URL>https://www.lawgazette.co.uk/news/solicitor-fined-after-year-long-driving-ban-/5106167.article</b:URL>
    <b:Year>2020</b:Year>
    <b:Month>October</b:Month>
    <b:Day>27</b:Day>
    <b:YearAccessed>2022</b:YearAccessed>
    <b:MonthAccessed>October </b:MonthAccessed>
    <b:DayAccessed>9</b:DayAccessed>
    <b:RefOrder>6</b:RefOrder>
  </b:Source>
  <b:Source>
    <b:Tag>The20</b:Tag>
    <b:SourceType>DocumentFromInternetSite</b:SourceType>
    <b:Guid>{7E8DEB39-93A6-7B45-BC75-4E0BC77C1748}</b:Guid>
    <b:Author>
      <b:Author>
        <b:Corporate>The Law Society</b:Corporate>
      </b:Author>
    </b:Author>
    <b:Title>Crown Court Advocacy Procedure Tips</b:Title>
    <b:URL>https://www.lawsociety.org.uk/topics/advocacy/crown-court-advocacy-procedure-tips</b:URL>
    <b:Year>2020</b:Year>
    <b:Month>April</b:Month>
    <b:Day>15</b:Day>
    <b:YearAccessed>2022</b:YearAccessed>
    <b:MonthAccessed>November</b:MonthAccessed>
    <b:DayAccessed>10</b:DayAccessed>
    <b:RefOrder>1</b:RefOrder>
  </b:Source>
  <b:Source>
    <b:Tag>Sol18</b:Tag>
    <b:SourceType>DocumentFromInternetSite</b:SourceType>
    <b:Guid>{855DDCE7-BE0E-374B-B65D-2F44001A02F2}</b:Guid>
    <b:Author>
      <b:Author>
        <b:Corporate>Solicitor Regulation Board</b:Corporate>
      </b:Author>
    </b:Author>
    <b:Title>SRA Code of Conduct for Solicitors, RELs and RFLs</b:Title>
    <b:URL>https://www.sra.org.uk/solicitors/standards-regulations/code-conduct-solicitors/</b:URL>
    <b:Year>2018</b:Year>
    <b:Month>May</b:Month>
    <b:Day>30</b:Day>
    <b:YearAccessed>2022</b:YearAccessed>
    <b:MonthAccessed>November</b:MonthAccessed>
    <b:DayAccessed>6</b:DayAccessed>
    <b:RefOrder>1</b:RefOrder>
  </b:Source>
  <b:Source>
    <b:Tag>Kay14</b:Tag>
    <b:SourceType>JournalArticle</b:SourceType>
    <b:Guid>{2A345D5E-FB26-EA4A-895B-A18BAF88AEB2}</b:Guid>
    <b:Title>Year of the Family: Recent Changes to Marriage Law in the UK</b:Title>
    <b:Year>2014</b:Year>
    <b:Author>
      <b:Author>
        <b:NameList>
          <b:Person>
            <b:Last>Williams</b:Last>
            <b:First>Kay</b:First>
          </b:Person>
        </b:NameList>
      </b:Author>
    </b:Author>
    <b:JournalName>The journal of the European Pentecoastal Theological Association</b:JournalName>
    <b:Volume>34</b:Volume>
    <b:Issue>1</b:Issue>
    <b:Pages>19-24</b:Pages>
    <b:RefOrder>2</b:RefOrder>
  </b:Source>
  <b:Source>
    <b:Tag>Sol19</b:Tag>
    <b:SourceType>DocumentFromInternetSite</b:SourceType>
    <b:Guid>{8DE75EA3-B655-1442-ACF4-F0A62ADFFBDE}</b:Guid>
    <b:Title>Guidance Conflicts of Interest</b:Title>
    <b:Year>2019</b:Year>
    <b:Author>
      <b:Author>
        <b:Corporate>Solicitors Regulation Authority</b:Corporate>
      </b:Author>
    </b:Author>
    <b:URL>https://www.sra.org.uk/solicitors/guidance/conflicts-interest/</b:URL>
    <b:Month>October</b:Month>
    <b:Day>29</b:Day>
    <b:YearAccessed>2022</b:YearAccessed>
    <b:MonthAccessed>November</b:MonthAccessed>
    <b:DayAccessed>6</b:DayAccessed>
    <b:RefOrder>3</b:RefOrder>
  </b:Source>
  <b:Source>
    <b:Tag>SRA18</b:Tag>
    <b:SourceType>DocumentFromInternetSite</b:SourceType>
    <b:Guid>{E9029A4B-E828-4D4B-8342-ADE746FA1E77}</b:Guid>
    <b:Title>SRA Code of Conduct for Solicitors, RELs and RFLs</b:Title>
    <b:URL>https://www.sra.org.uk/solicitors/standards-regulations/code-conduct-solicitors/</b:URL>
    <b:Year>2018</b:Year>
    <b:YearAccessed>2022</b:YearAccessed>
    <b:MonthAccessed>November</b:MonthAccessed>
    <b:DayAccessed>9</b:DayAccessed>
    <b:Author>
      <b:Author>
        <b:Corporate>SRA Board</b:Corporate>
      </b:Author>
    </b:Author>
    <b:Month>May</b:Month>
    <b:Day>30</b:Day>
    <b:RefOrder>4</b:RefOrder>
  </b:Source>
  <b:Source xmlns:b="http://schemas.openxmlformats.org/officeDocument/2006/bibliography">
    <b:Tag>Gor19</b:Tag>
    <b:SourceType>DocumentFromInternetSite</b:SourceType>
    <b:Guid>{867D47C7-2520-B34C-98D1-B25CA6C85CD9}</b:Guid>
    <b:Author>
      <b:Author>
        <b:NameList>
          <b:Person>
            <b:Last>Exall</b:Last>
            <b:First>Gordon</b:First>
          </b:Person>
        </b:NameList>
      </b:Author>
    </b:Author>
    <b:Title>Civil Procedure Back to Basics 35: Witness Credibility: More than Meory or Honesty</b:Title>
    <b:URL>https://www.civillitigationbrief.com/2019/04/11/civil-procedure-back-to-basics-35-witness-credibility-more-than-memory-or-honesty/#:~:text=%E2%80%9C%5B12%5D%20Credibility%20of%20a,the%20witness%20is%20giving%20evidence.</b:URL>
    <b:Year>2019</b:Year>
    <b:Month>April</b:Month>
    <b:Day>11</b:Day>
    <b:YearAccessed>2022</b:YearAccessed>
    <b:MonthAccessed>November</b:MonthAccessed>
    <b:DayAccessed>6</b:DayAccessed>
    <b:RefOrder>5</b:RefOrder>
  </b:Source>
  <b:Source>
    <b:Tag>Ind21</b:Tag>
    <b:SourceType>DocumentFromInternetSite</b:SourceType>
    <b:Guid>{41B93327-0C9C-5D4D-A86B-1D62EC0D1F9B}</b:Guid>
    <b:Author>
      <b:Author>
        <b:Corporate>Indeed Editorial Team</b:Corporate>
      </b:Author>
    </b:Author>
    <b:Title>11 Pros and cons of email for buisness communication</b:Title>
    <b:URL>https://www.indeed.com/career-advice/career-development/email-business-communication</b:URL>
    <b:Year>2021</b:Year>
    <b:Month>April</b:Month>
    <b:Day>20</b:Day>
    <b:YearAccessed>2022</b:YearAccessed>
    <b:MonthAccessed>November</b:MonthAccessed>
    <b:DayAccessed>10</b:DayAccessed>
    <b:RefOrder>1</b:RefOrder>
  </b:Source>
  <b:Source>
    <b:Tag>Sim22</b:Tag>
    <b:SourceType>DocumentFromInternetSite</b:SourceType>
    <b:Guid>{B143EC7D-2594-0944-A098-59061826293D}</b:Guid>
    <b:Author>
      <b:Author>
        <b:NameList>
          <b:Person>
            <b:Last>Kemp</b:Last>
            <b:First>Simon</b:First>
          </b:Person>
        </b:NameList>
      </b:Author>
    </b:Author>
    <b:Title>Digital 2022: the United Kingdom</b:Title>
    <b:URL>https://datareportal.com/reports/digital-2022-united-kingdom#:~:text=There%20were%2066.99%20million%20internet,percent)%20between%202021%20and%202022.</b:URL>
    <b:Year>2022</b:Year>
    <b:Month>Feburary</b:Month>
    <b:Day>9</b:Day>
    <b:YearAccessed>2022</b:YearAccessed>
    <b:MonthAccessed>November</b:MonthAccessed>
    <b:DayAccessed>10</b:DayAccessed>
    <b:RefOrder>2</b:RefOrder>
  </b:Source>
  <b:Source>
    <b:Tag>Lei21</b:Tag>
    <b:SourceType>DocumentFromInternetSite</b:SourceType>
    <b:Guid>{F804A7FD-9871-0C43-AF30-8639276273C4}</b:Guid>
    <b:Author>
      <b:Author>
        <b:NameList>
          <b:Person>
            <b:Last>Ellis</b:Last>
            <b:First>Leigh</b:First>
          </b:Person>
        </b:NameList>
      </b:Author>
    </b:Author>
    <b:Title>How to serve claim forms and other court doccuments (by email and other methods)</b:Title>
    <b:URL>https://communities.lawsociety.org.uk/civil-litigation-features-and-comment/how-to-serve-claim-forms-and-other-court-documents-by-email-and-other-methods/6002117.article</b:URL>
    <b:Year>2021</b:Year>
    <b:Month>December</b:Month>
    <b:Day>3</b:Day>
    <b:YearAccessed>2022</b:YearAccessed>
    <b:MonthAccessed>November</b:MonthAccessed>
    <b:DayAccessed>10</b:DayAccessed>
    <b:RefOrder>3</b:RefOrder>
  </b:Source>
  <b:Source>
    <b:Tag>SRA182</b:Tag>
    <b:SourceType>DocumentFromInternetSite</b:SourceType>
    <b:Guid>{773B15AC-E50B-E84C-9F57-2FF9ABD302E4}</b:Guid>
    <b:Author>
      <b:Author>
        <b:Corporate>SRA Board</b:Corporate>
      </b:Author>
    </b:Author>
    <b:Title>SRA code of conduct for Solicitors, RELs and RFLs</b:Title>
    <b:URL>https://www.sra.org.uk/solicitors/standards-regulations/code-conduct-solicitors/</b:URL>
    <b:Year>2018</b:Year>
    <b:Month>May</b:Month>
    <b:Day>30</b:Day>
    <b:YearAccessed>2022</b:YearAccessed>
    <b:MonthAccessed>November</b:MonthAccessed>
    <b:DayAccessed>10</b:DayAccessed>
    <b:RefOrder>4</b:RefOrder>
  </b:Source>
  <b:Source>
    <b:Tag>The201</b:Tag>
    <b:SourceType>DocumentFromInternetSite</b:SourceType>
    <b:Guid>{BD9445E4-89E7-8A46-AAE5-90BEC29555DA}</b:Guid>
    <b:Author>
      <b:Author>
        <b:Corporate>The Law Society</b:Corporate>
      </b:Author>
    </b:Author>
    <b:Title>Customer due diligence</b:Title>
    <b:URL>https://www.lawsociety.org.uk/topics/anti-money-laundering/customer-due-diligence</b:URL>
    <b:Year>2020</b:Year>
    <b:Month>January</b:Month>
    <b:Day>20</b:Day>
    <b:YearAccessed>2022</b:YearAccessed>
    <b:MonthAccessed>November</b:MonthAccessed>
    <b:DayAccessed>10</b:DayAccessed>
    <b:RefOrder>5</b:RefOrder>
  </b:Source>
  <b:Source>
    <b:Tag>Lau21</b:Tag>
    <b:SourceType>JournalArticle</b:SourceType>
    <b:Guid>{286CFDCD-4F20-304E-959D-5E1B52EE326A}</b:Guid>
    <b:Author>
      <b:Author>
        <b:NameList>
          <b:Person>
            <b:Last>Cooper</b:Last>
            <b:First>Lauren</b:First>
          </b:Person>
        </b:NameList>
      </b:Author>
    </b:Author>
    <b:Title>Effective communication in the asylum appeals process- the role of legal representation</b:Title>
    <b:Year>2021</b:Year>
    <b:JournalName>Journal of Immigration, Asylum and Nationality Law</b:JournalName>
    <b:Volume>35</b:Volume>
    <b:Issue>1</b:Issue>
    <b:Pages>149-172</b:Pages>
    <b:RefOrder>6</b:RefOrder>
  </b:Source>
  <b:Source>
    <b:Tag>Saf21</b:Tag>
    <b:SourceType>DocumentFromInternetSite</b:SourceType>
    <b:Guid>{DA560490-530A-2546-95FC-1CBBF3868460}</b:Guid>
    <b:Title>Why does my solicitor want to see me face to face</b:Title>
    <b:Year>2021</b:Year>
    <b:Author>
      <b:Author>
        <b:NameList>
          <b:Person>
            <b:Last>Iftikhar</b:Last>
            <b:First>Safia</b:First>
          </b:Person>
        </b:NameList>
      </b:Author>
    </b:Author>
    <b:URL>https://www.aticuslaw.co.uk/why-does-my-solicitor-want-to-see-me-face-to-face/</b:URL>
    <b:Month>June</b:Month>
    <b:Day>16</b:Day>
    <b:YearAccessed>2022</b:YearAccessed>
    <b:MonthAccessed>November</b:MonthAccessed>
    <b:DayAccessed>10</b:DayAccessed>
    <b:RefOrder>7</b:RefOrder>
  </b:Source>
  <b:Source>
    <b:Tag>Jon16</b:Tag>
    <b:SourceType>Book</b:SourceType>
    <b:Guid>{B4F3B228-C3AA-5042-B2F9-A825F15EB692}</b:Guid>
    <b:Title>Vulnerable adults and the law</b:Title>
    <b:Year>2016</b:Year>
    <b:Author>
      <b:Author>
        <b:NameList>
          <b:Person>
            <b:Last>Herring</b:Last>
            <b:First>Jonathon</b:First>
          </b:Person>
        </b:NameList>
      </b:Author>
    </b:Author>
    <b:City>Oxford</b:City>
    <b:Publisher>Oxford University Press</b:Publisher>
    <b:RefOrder>8</b:RefOrder>
  </b:Source>
  <b:Source>
    <b:Tag>Ind22</b:Tag>
    <b:SourceType>DocumentFromInternetSite</b:SourceType>
    <b:Guid>{CC050856-0640-0B4F-9A7F-4186E7961E59}</b:Guid>
    <b:Author>
      <b:Author>
        <b:Corporate>Indeed Editorial Team</b:Corporate>
      </b:Author>
    </b:Author>
    <b:Title>A complete guide to effective written communication</b:Title>
    <b:URL>https://www.indeed.com/career-advice/career-development/written-communication</b:URL>
    <b:Year>2022</b:Year>
    <b:Month>August</b:Month>
    <b:Day>29</b:Day>
    <b:YearAccessed>2022</b:YearAccessed>
    <b:MonthAccessed>November</b:MonthAccessed>
    <b:DayAccessed>10</b:DayAccessed>
    <b:RefOrder>9</b:RefOrder>
  </b:Source>
  <b:Source>
    <b:Tag>Joh21</b:Tag>
    <b:SourceType>DocumentFromInternetSite</b:SourceType>
    <b:Guid>{1FB3F72A-5283-8442-827D-D9A32A794E6E}</b:Guid>
    <b:Author>
      <b:Author>
        <b:NameList>
          <b:Person>
            <b:Last>Hyde</b:Last>
            <b:First>John</b:First>
          </b:Person>
        </b:NameList>
      </b:Author>
    </b:Author>
    <b:Title>Court skewers solicitors over 'multiple errors' of service</b:Title>
    <b:URL>https://www.lawgazette.co.uk/news/court-skewers-solicitors-over-multiple-errors-of-service/5108859.article</b:URL>
    <b:Year>2021</b:Year>
    <b:Month>June</b:Month>
    <b:Day>15</b:Day>
    <b:YearAccessed>2022</b:YearAccessed>
    <b:MonthAccessed>November</b:MonthAccessed>
    <b:DayAccessed>10</b:DayAccessed>
    <b:RefOrder>10</b:RefOrder>
  </b:Source>
  <b:Source>
    <b:Tag>DXnd</b:Tag>
    <b:SourceType>InternetSite</b:SourceType>
    <b:Guid>{AABDF781-D3EB-894A-A9E4-59F98CA06178}</b:Guid>
    <b:Title>How much does dx exchange membership cost</b:Title>
    <b:URL>https://www.dxdelivery.com/help-support/document-exchange-support/how-much-does-dx-exchange-membership-cost</b:URL>
    <b:Year>n.d</b:Year>
    <b:YearAccessed>2022</b:YearAccessed>
    <b:MonthAccessed>November</b:MonthAccessed>
    <b:DayAccessed>10</b:DayAccessed>
    <b:Author>
      <b:Author>
        <b:Corporate>DX</b:Corporate>
      </b:Author>
    </b:Author>
    <b:RefOrder>11</b:RefOrder>
  </b:Source>
</b:Sources>
</file>

<file path=customXml/itemProps1.xml><?xml version="1.0" encoding="utf-8"?>
<ds:datastoreItem xmlns:ds="http://schemas.openxmlformats.org/officeDocument/2006/customXml" ds:itemID="{143DEB9F-FC0C-402E-832B-8D75170F9BB8}">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7D29E-76DE-4E45-A640-C5EEE9968B47}">
  <ds:schemaRefs>
    <ds:schemaRef ds:uri="http://schemas.microsoft.com/sharepoint/events"/>
  </ds:schemaRefs>
</ds:datastoreItem>
</file>

<file path=customXml/itemProps4.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5.xml><?xml version="1.0" encoding="utf-8"?>
<ds:datastoreItem xmlns:ds="http://schemas.openxmlformats.org/officeDocument/2006/customXml" ds:itemID="{7D575079-A735-6E49-8D5A-A5F9DE5A4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Newsletter.dotx</Template>
  <TotalTime>3</TotalTime>
  <Pages>9</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Alisha Ashmole (2223229)</cp:lastModifiedBy>
  <cp:revision>2</cp:revision>
  <cp:lastPrinted>2022-11-10T21:06:00Z</cp:lastPrinted>
  <dcterms:created xsi:type="dcterms:W3CDTF">2022-11-10T21:27:00Z</dcterms:created>
  <dcterms:modified xsi:type="dcterms:W3CDTF">2022-11-10T21:27:00Z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