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8946FC" w:rsidRDefault="008946FC">
      <w:pPr>
        <w:jc w:val="center"/>
        <w:rPr>
          <w:b/>
          <w:sz w:val="32"/>
          <w:szCs w:val="32"/>
        </w:rPr>
      </w:pPr>
    </w:p>
    <w:p w14:paraId="00000002" w14:textId="77777777" w:rsidR="008946FC" w:rsidRDefault="008946FC">
      <w:pPr>
        <w:jc w:val="center"/>
        <w:rPr>
          <w:b/>
          <w:sz w:val="32"/>
          <w:szCs w:val="32"/>
        </w:rPr>
      </w:pPr>
    </w:p>
    <w:p w14:paraId="00000003" w14:textId="77777777" w:rsidR="008946FC" w:rsidRDefault="008946FC">
      <w:pPr>
        <w:jc w:val="center"/>
        <w:rPr>
          <w:b/>
          <w:sz w:val="32"/>
          <w:szCs w:val="32"/>
        </w:rPr>
      </w:pPr>
    </w:p>
    <w:p w14:paraId="00000004" w14:textId="77777777" w:rsidR="008946FC" w:rsidRDefault="008946FC">
      <w:pPr>
        <w:jc w:val="center"/>
        <w:rPr>
          <w:b/>
          <w:sz w:val="32"/>
          <w:szCs w:val="32"/>
        </w:rPr>
      </w:pPr>
    </w:p>
    <w:p w14:paraId="00000005" w14:textId="77777777" w:rsidR="008946FC" w:rsidRDefault="008946FC">
      <w:pPr>
        <w:jc w:val="center"/>
        <w:rPr>
          <w:b/>
          <w:sz w:val="32"/>
          <w:szCs w:val="32"/>
        </w:rPr>
      </w:pPr>
    </w:p>
    <w:p w14:paraId="00000006" w14:textId="77777777" w:rsidR="008946FC" w:rsidRDefault="008946FC">
      <w:pPr>
        <w:jc w:val="center"/>
        <w:rPr>
          <w:b/>
          <w:sz w:val="32"/>
          <w:szCs w:val="32"/>
        </w:rPr>
      </w:pPr>
    </w:p>
    <w:p w14:paraId="00000007" w14:textId="77777777" w:rsidR="008946FC" w:rsidRDefault="008946FC">
      <w:pPr>
        <w:jc w:val="center"/>
        <w:rPr>
          <w:b/>
          <w:sz w:val="32"/>
          <w:szCs w:val="32"/>
        </w:rPr>
      </w:pPr>
    </w:p>
    <w:p w14:paraId="00000008" w14:textId="77777777" w:rsidR="008946FC" w:rsidRDefault="008946FC">
      <w:pPr>
        <w:jc w:val="center"/>
        <w:rPr>
          <w:b/>
          <w:sz w:val="32"/>
          <w:szCs w:val="32"/>
        </w:rPr>
      </w:pPr>
    </w:p>
    <w:p w14:paraId="00000009" w14:textId="77777777" w:rsidR="008946FC" w:rsidRDefault="008946FC">
      <w:pPr>
        <w:jc w:val="center"/>
        <w:rPr>
          <w:b/>
          <w:sz w:val="32"/>
          <w:szCs w:val="32"/>
        </w:rPr>
      </w:pPr>
    </w:p>
    <w:p w14:paraId="0000000A" w14:textId="77777777" w:rsidR="008946FC" w:rsidRDefault="008946FC">
      <w:pPr>
        <w:jc w:val="center"/>
        <w:rPr>
          <w:b/>
          <w:sz w:val="32"/>
          <w:szCs w:val="32"/>
        </w:rPr>
      </w:pPr>
    </w:p>
    <w:p w14:paraId="0000000B" w14:textId="77777777" w:rsidR="008946FC" w:rsidRDefault="00000000">
      <w:pPr>
        <w:jc w:val="center"/>
      </w:pPr>
      <w:r>
        <w:rPr>
          <w:b/>
          <w:sz w:val="32"/>
          <w:szCs w:val="32"/>
        </w:rPr>
        <w:t>Population Health and Digital Health Promotion</w:t>
      </w:r>
      <w:r>
        <w:br w:type="page"/>
      </w:r>
    </w:p>
    <w:bookmarkStart w:id="0" w:name="_azyggwf5e2q3" w:colFirst="0" w:colLast="0" w:displacedByCustomXml="next"/>
    <w:bookmarkEnd w:id="0" w:displacedByCustomXml="next"/>
    <w:sdt>
      <w:sdtPr>
        <w:id w:val="1695579080"/>
        <w:docPartObj>
          <w:docPartGallery w:val="Table of Contents"/>
          <w:docPartUnique/>
        </w:docPartObj>
      </w:sdtPr>
      <w:sdtEndPr>
        <w:rPr>
          <w:rFonts w:ascii="Times New Roman" w:eastAsia="Times New Roman" w:hAnsi="Times New Roman" w:cs="Times New Roman"/>
          <w:b/>
          <w:bCs/>
          <w:noProof/>
          <w:color w:val="auto"/>
          <w:sz w:val="24"/>
          <w:szCs w:val="24"/>
          <w:lang w:val="en" w:eastAsia="en-IN"/>
        </w:rPr>
      </w:sdtEndPr>
      <w:sdtContent>
        <w:p w14:paraId="4AE81732" w14:textId="21284067" w:rsidR="005D1C02" w:rsidRPr="005D1C02" w:rsidRDefault="005D1C02" w:rsidP="005D1C02">
          <w:pPr>
            <w:pStyle w:val="TOCHeading"/>
            <w:jc w:val="center"/>
            <w:rPr>
              <w:rFonts w:asciiTheme="majorBidi" w:hAnsiTheme="majorBidi"/>
              <w:b/>
              <w:bCs/>
              <w:color w:val="000000" w:themeColor="text1"/>
            </w:rPr>
          </w:pPr>
          <w:r w:rsidRPr="005D1C02">
            <w:rPr>
              <w:rFonts w:asciiTheme="majorBidi" w:hAnsiTheme="majorBidi"/>
              <w:b/>
              <w:bCs/>
              <w:color w:val="000000" w:themeColor="text1"/>
            </w:rPr>
            <w:t>Table of Contents</w:t>
          </w:r>
        </w:p>
        <w:p w14:paraId="4D5802E4" w14:textId="432726B3" w:rsidR="005D1C02" w:rsidRDefault="005D1C02">
          <w:pPr>
            <w:pStyle w:val="TOC1"/>
            <w:tabs>
              <w:tab w:val="right" w:leader="dot" w:pos="9350"/>
            </w:tabs>
            <w:rPr>
              <w:noProof/>
            </w:rPr>
          </w:pPr>
          <w:r>
            <w:fldChar w:fldCharType="begin"/>
          </w:r>
          <w:r>
            <w:instrText xml:space="preserve"> TOC \o "1-3" \h \z \u </w:instrText>
          </w:r>
          <w:r>
            <w:fldChar w:fldCharType="separate"/>
          </w:r>
          <w:hyperlink w:anchor="_Toc194448286" w:history="1">
            <w:r w:rsidRPr="00215CAA">
              <w:rPr>
                <w:rStyle w:val="Hyperlink"/>
                <w:noProof/>
              </w:rPr>
              <w:t>TASK 1 – Blogs 2 entries</w:t>
            </w:r>
            <w:r>
              <w:rPr>
                <w:noProof/>
                <w:webHidden/>
              </w:rPr>
              <w:tab/>
            </w:r>
            <w:r>
              <w:rPr>
                <w:noProof/>
                <w:webHidden/>
              </w:rPr>
              <w:fldChar w:fldCharType="begin"/>
            </w:r>
            <w:r>
              <w:rPr>
                <w:noProof/>
                <w:webHidden/>
              </w:rPr>
              <w:instrText xml:space="preserve"> PAGEREF _Toc194448286 \h </w:instrText>
            </w:r>
            <w:r>
              <w:rPr>
                <w:noProof/>
                <w:webHidden/>
              </w:rPr>
            </w:r>
            <w:r>
              <w:rPr>
                <w:noProof/>
                <w:webHidden/>
              </w:rPr>
              <w:fldChar w:fldCharType="separate"/>
            </w:r>
            <w:r>
              <w:rPr>
                <w:noProof/>
                <w:webHidden/>
              </w:rPr>
              <w:t>3</w:t>
            </w:r>
            <w:r>
              <w:rPr>
                <w:noProof/>
                <w:webHidden/>
              </w:rPr>
              <w:fldChar w:fldCharType="end"/>
            </w:r>
          </w:hyperlink>
        </w:p>
        <w:p w14:paraId="4473C64F" w14:textId="62046EA9" w:rsidR="005D1C02" w:rsidRDefault="005D1C02">
          <w:pPr>
            <w:pStyle w:val="TOC1"/>
            <w:tabs>
              <w:tab w:val="right" w:leader="dot" w:pos="9350"/>
            </w:tabs>
            <w:rPr>
              <w:noProof/>
            </w:rPr>
          </w:pPr>
          <w:hyperlink w:anchor="_Toc194448287" w:history="1">
            <w:r w:rsidRPr="00215CAA">
              <w:rPr>
                <w:rStyle w:val="Hyperlink"/>
                <w:noProof/>
              </w:rPr>
              <w:t>Blog 1:</w:t>
            </w:r>
            <w:r>
              <w:rPr>
                <w:noProof/>
                <w:webHidden/>
              </w:rPr>
              <w:tab/>
            </w:r>
            <w:r>
              <w:rPr>
                <w:noProof/>
                <w:webHidden/>
              </w:rPr>
              <w:fldChar w:fldCharType="begin"/>
            </w:r>
            <w:r>
              <w:rPr>
                <w:noProof/>
                <w:webHidden/>
              </w:rPr>
              <w:instrText xml:space="preserve"> PAGEREF _Toc194448287 \h </w:instrText>
            </w:r>
            <w:r>
              <w:rPr>
                <w:noProof/>
                <w:webHidden/>
              </w:rPr>
            </w:r>
            <w:r>
              <w:rPr>
                <w:noProof/>
                <w:webHidden/>
              </w:rPr>
              <w:fldChar w:fldCharType="separate"/>
            </w:r>
            <w:r>
              <w:rPr>
                <w:noProof/>
                <w:webHidden/>
              </w:rPr>
              <w:t>3</w:t>
            </w:r>
            <w:r>
              <w:rPr>
                <w:noProof/>
                <w:webHidden/>
              </w:rPr>
              <w:fldChar w:fldCharType="end"/>
            </w:r>
          </w:hyperlink>
        </w:p>
        <w:p w14:paraId="288BAA9A" w14:textId="1DD0BF61" w:rsidR="005D1C02" w:rsidRDefault="005D1C02">
          <w:pPr>
            <w:pStyle w:val="TOC1"/>
            <w:tabs>
              <w:tab w:val="right" w:leader="dot" w:pos="9350"/>
            </w:tabs>
            <w:rPr>
              <w:noProof/>
            </w:rPr>
          </w:pPr>
          <w:hyperlink w:anchor="_Toc194448288" w:history="1">
            <w:r w:rsidRPr="00215CAA">
              <w:rPr>
                <w:rStyle w:val="Hyperlink"/>
                <w:noProof/>
              </w:rPr>
              <w:t>Blog 2:</w:t>
            </w:r>
            <w:r>
              <w:rPr>
                <w:noProof/>
                <w:webHidden/>
              </w:rPr>
              <w:tab/>
            </w:r>
            <w:r>
              <w:rPr>
                <w:noProof/>
                <w:webHidden/>
              </w:rPr>
              <w:fldChar w:fldCharType="begin"/>
            </w:r>
            <w:r>
              <w:rPr>
                <w:noProof/>
                <w:webHidden/>
              </w:rPr>
              <w:instrText xml:space="preserve"> PAGEREF _Toc194448288 \h </w:instrText>
            </w:r>
            <w:r>
              <w:rPr>
                <w:noProof/>
                <w:webHidden/>
              </w:rPr>
            </w:r>
            <w:r>
              <w:rPr>
                <w:noProof/>
                <w:webHidden/>
              </w:rPr>
              <w:fldChar w:fldCharType="separate"/>
            </w:r>
            <w:r>
              <w:rPr>
                <w:noProof/>
                <w:webHidden/>
              </w:rPr>
              <w:t>4</w:t>
            </w:r>
            <w:r>
              <w:rPr>
                <w:noProof/>
                <w:webHidden/>
              </w:rPr>
              <w:fldChar w:fldCharType="end"/>
            </w:r>
          </w:hyperlink>
        </w:p>
        <w:p w14:paraId="111CB0FD" w14:textId="40546948" w:rsidR="005D1C02" w:rsidRDefault="005D1C02">
          <w:pPr>
            <w:pStyle w:val="TOC1"/>
            <w:tabs>
              <w:tab w:val="right" w:leader="dot" w:pos="9350"/>
            </w:tabs>
            <w:rPr>
              <w:noProof/>
            </w:rPr>
          </w:pPr>
          <w:hyperlink w:anchor="_Toc194448289" w:history="1">
            <w:r w:rsidRPr="00215CAA">
              <w:rPr>
                <w:rStyle w:val="Hyperlink"/>
                <w:noProof/>
              </w:rPr>
              <w:t>TASK 2: Poster</w:t>
            </w:r>
            <w:r>
              <w:rPr>
                <w:noProof/>
                <w:webHidden/>
              </w:rPr>
              <w:tab/>
            </w:r>
            <w:r>
              <w:rPr>
                <w:noProof/>
                <w:webHidden/>
              </w:rPr>
              <w:fldChar w:fldCharType="begin"/>
            </w:r>
            <w:r>
              <w:rPr>
                <w:noProof/>
                <w:webHidden/>
              </w:rPr>
              <w:instrText xml:space="preserve"> PAGEREF _Toc194448289 \h </w:instrText>
            </w:r>
            <w:r>
              <w:rPr>
                <w:noProof/>
                <w:webHidden/>
              </w:rPr>
            </w:r>
            <w:r>
              <w:rPr>
                <w:noProof/>
                <w:webHidden/>
              </w:rPr>
              <w:fldChar w:fldCharType="separate"/>
            </w:r>
            <w:r>
              <w:rPr>
                <w:noProof/>
                <w:webHidden/>
              </w:rPr>
              <w:t>7</w:t>
            </w:r>
            <w:r>
              <w:rPr>
                <w:noProof/>
                <w:webHidden/>
              </w:rPr>
              <w:fldChar w:fldCharType="end"/>
            </w:r>
          </w:hyperlink>
        </w:p>
        <w:p w14:paraId="44CEB0E8" w14:textId="0157D237" w:rsidR="005D1C02" w:rsidRDefault="005D1C02">
          <w:r>
            <w:rPr>
              <w:b/>
              <w:bCs/>
              <w:noProof/>
            </w:rPr>
            <w:fldChar w:fldCharType="end"/>
          </w:r>
        </w:p>
      </w:sdtContent>
    </w:sdt>
    <w:p w14:paraId="49DA2ECE" w14:textId="77777777" w:rsidR="00DF3347" w:rsidRDefault="00DF3347">
      <w:pPr>
        <w:rPr>
          <w:b/>
          <w:sz w:val="28"/>
          <w:szCs w:val="28"/>
        </w:rPr>
      </w:pPr>
      <w:r>
        <w:br w:type="page"/>
      </w:r>
    </w:p>
    <w:p w14:paraId="0000000C" w14:textId="58CCF4DA" w:rsidR="008946FC" w:rsidRDefault="00000000">
      <w:pPr>
        <w:pStyle w:val="Heading1"/>
      </w:pPr>
      <w:bookmarkStart w:id="1" w:name="_Toc194448286"/>
      <w:r>
        <w:lastRenderedPageBreak/>
        <w:t>TASK 1 – Blogs 2 entries</w:t>
      </w:r>
      <w:bookmarkEnd w:id="1"/>
    </w:p>
    <w:p w14:paraId="0000000D" w14:textId="77777777" w:rsidR="008946FC" w:rsidRDefault="00000000">
      <w:pPr>
        <w:pStyle w:val="Heading1"/>
      </w:pPr>
      <w:bookmarkStart w:id="2" w:name="_toehinu5mrd9" w:colFirst="0" w:colLast="0"/>
      <w:bookmarkStart w:id="3" w:name="_Toc194448287"/>
      <w:bookmarkEnd w:id="2"/>
      <w:r>
        <w:t>Blog 1:</w:t>
      </w:r>
      <w:bookmarkEnd w:id="3"/>
      <w:r>
        <w:t xml:space="preserve"> </w:t>
      </w:r>
    </w:p>
    <w:p w14:paraId="0000000E" w14:textId="77777777" w:rsidR="008946FC" w:rsidRDefault="00000000">
      <w:pPr>
        <w:rPr>
          <w:b/>
          <w:i/>
        </w:rPr>
      </w:pPr>
      <w:r>
        <w:rPr>
          <w:b/>
          <w:i/>
        </w:rPr>
        <w:t>Introduction: The Public Health Problem</w:t>
      </w:r>
    </w:p>
    <w:p w14:paraId="0000000F" w14:textId="6B849954" w:rsidR="008946FC" w:rsidRDefault="00000000">
      <w:r>
        <w:t>Caregivers with dementia patients are highly stressed and emotionally drained. Such stress puts them at an increased risk of negative health outcomes as well as an enhanced likelihood of experiencing depression. Compared to non-caregivers, caregivers report higher anxiety levels. If not managed, chronic stress can lead to burnout which in turn decreases the quality of care provided</w:t>
      </w:r>
      <w:r w:rsidR="009005C1">
        <w:t xml:space="preserve"> (</w:t>
      </w:r>
      <w:r w:rsidR="009005C1" w:rsidRPr="009005C1">
        <w:t>Li</w:t>
      </w:r>
      <w:r w:rsidR="009005C1">
        <w:t xml:space="preserve"> </w:t>
      </w:r>
      <w:r w:rsidR="009005C1">
        <w:rPr>
          <w:i/>
          <w:iCs/>
        </w:rPr>
        <w:t>et al</w:t>
      </w:r>
      <w:r w:rsidR="009005C1">
        <w:t>. 2020)</w:t>
      </w:r>
      <w:r>
        <w:t>. Enhancing caregiver wellbeing is important for both caregivers and the care recipients.</w:t>
      </w:r>
    </w:p>
    <w:p w14:paraId="00000010" w14:textId="77777777" w:rsidR="008946FC" w:rsidRDefault="00000000">
      <w:pPr>
        <w:rPr>
          <w:b/>
          <w:i/>
        </w:rPr>
      </w:pPr>
      <w:r>
        <w:rPr>
          <w:b/>
          <w:i/>
        </w:rPr>
        <w:t>Mindfulness Apps as a Digital Health Intervention</w:t>
      </w:r>
    </w:p>
    <w:p w14:paraId="00000011" w14:textId="6EE97E54" w:rsidR="008946FC" w:rsidRDefault="00000000">
      <w:r>
        <w:t>Online mindfulness training can easily manage caregivers' stress. These programs use guided meditations along with other means of stress alleviation to help trainees cope with stress. The ability to use the training at any time greatly increases flexibility. Interaction sessions increase the effectiveness of the program. Digital systems guarantee that caregivers will always have support for their mental health problems</w:t>
      </w:r>
      <w:r w:rsidR="004C6AFD">
        <w:t xml:space="preserve"> (</w:t>
      </w:r>
      <w:proofErr w:type="spellStart"/>
      <w:r w:rsidR="004C6AFD" w:rsidRPr="004C6AFD">
        <w:t>Almaiah</w:t>
      </w:r>
      <w:proofErr w:type="spellEnd"/>
      <w:r w:rsidR="004C6AFD">
        <w:t xml:space="preserve"> </w:t>
      </w:r>
      <w:r w:rsidR="004C6AFD">
        <w:rPr>
          <w:i/>
          <w:iCs/>
        </w:rPr>
        <w:t>et al</w:t>
      </w:r>
      <w:r w:rsidR="004C6AFD">
        <w:t>. 2022)</w:t>
      </w:r>
      <w:r>
        <w:t>.</w:t>
      </w:r>
    </w:p>
    <w:p w14:paraId="00000012" w14:textId="48E044E0" w:rsidR="008946FC" w:rsidRDefault="00000000">
      <w:pPr>
        <w:rPr>
          <w:b/>
          <w:i/>
        </w:rPr>
      </w:pPr>
      <w:r>
        <w:rPr>
          <w:b/>
          <w:i/>
        </w:rPr>
        <w:t>Evidence of Effectiveness</w:t>
      </w:r>
    </w:p>
    <w:p w14:paraId="00000013" w14:textId="7AB1EA07" w:rsidR="008946FC" w:rsidRDefault="00000000">
      <w:r>
        <w:t>Studies have shown that mindfulness training significantly helps caregivers deal with stress. Research also connects mindfulness with lesser anxiety and better overall well-being. A 2022 study indicated that caregivers reported lower levels of burnout when using online programs</w:t>
      </w:r>
      <w:r w:rsidR="0008610A">
        <w:t xml:space="preserve"> (</w:t>
      </w:r>
      <w:r w:rsidR="0008610A" w:rsidRPr="0008610A">
        <w:t>Orlov</w:t>
      </w:r>
      <w:r w:rsidR="0008610A">
        <w:t xml:space="preserve"> </w:t>
      </w:r>
      <w:r w:rsidR="0008610A" w:rsidRPr="0008610A">
        <w:t>and Chugunov</w:t>
      </w:r>
      <w:r w:rsidR="0008610A">
        <w:t>, 2022)</w:t>
      </w:r>
      <w:r>
        <w:t>. Digital programs enhance coping skills and emotional strength. These programs will help dementia caregivers in the long run mentally.</w:t>
      </w:r>
    </w:p>
    <w:p w14:paraId="00000014" w14:textId="77777777" w:rsidR="008946FC" w:rsidRDefault="00000000">
      <w:pPr>
        <w:rPr>
          <w:b/>
          <w:i/>
        </w:rPr>
      </w:pPr>
      <w:r>
        <w:rPr>
          <w:b/>
          <w:i/>
        </w:rPr>
        <w:t>Impact on Health Promotion: Strengths and Shortfalls</w:t>
      </w:r>
    </w:p>
    <w:p w14:paraId="00000015" w14:textId="54DD2EE2" w:rsidR="008946FC" w:rsidRDefault="00000000">
      <w:r>
        <w:t>Mental health of caregivers is improved by online programs centered on mindfulness. However, certain challenges remain for many users. Some caregivers have issues with using digital devices. Poor internet access for some users may cause them to miss out on the program. Different levels of engagement from different individuals causes varied efficiency of the program</w:t>
      </w:r>
      <w:r w:rsidR="00AD3701">
        <w:t xml:space="preserve"> (</w:t>
      </w:r>
      <w:r w:rsidR="00AD3701" w:rsidRPr="00AD3701">
        <w:t>Naslund</w:t>
      </w:r>
      <w:r w:rsidR="00AD3701">
        <w:t xml:space="preserve"> </w:t>
      </w:r>
      <w:r w:rsidR="00AD3701">
        <w:rPr>
          <w:i/>
          <w:iCs/>
        </w:rPr>
        <w:t>et al</w:t>
      </w:r>
      <w:r w:rsidR="00AD3701">
        <w:t>. 2020)</w:t>
      </w:r>
      <w:r>
        <w:t>. Online training, nevertheless, remains a very useful tool in addressing mental health problems, despite the problems.</w:t>
      </w:r>
    </w:p>
    <w:p w14:paraId="00000016" w14:textId="77777777" w:rsidR="008946FC" w:rsidRDefault="00000000">
      <w:pPr>
        <w:rPr>
          <w:b/>
          <w:i/>
        </w:rPr>
      </w:pPr>
      <w:r>
        <w:rPr>
          <w:b/>
          <w:i/>
        </w:rPr>
        <w:t>Addressing the Shortfalls</w:t>
      </w:r>
    </w:p>
    <w:p w14:paraId="00000017" w14:textId="6AD7BCDE" w:rsidR="008946FC" w:rsidRDefault="00000000">
      <w:r>
        <w:lastRenderedPageBreak/>
        <w:t>Strengthening digital literacy skills can improve caregiver engagement. Making resources available offline assures inclusiveness for every caregiver</w:t>
      </w:r>
      <w:r w:rsidR="00FA249C">
        <w:t xml:space="preserve"> (</w:t>
      </w:r>
      <w:r w:rsidR="00FA249C" w:rsidRPr="00FA249C">
        <w:t xml:space="preserve">Al </w:t>
      </w:r>
      <w:proofErr w:type="spellStart"/>
      <w:r w:rsidR="00FA249C" w:rsidRPr="00FA249C">
        <w:t>Meslamani</w:t>
      </w:r>
      <w:proofErr w:type="spellEnd"/>
      <w:r w:rsidR="00FA249C">
        <w:t>, 2023)</w:t>
      </w:r>
      <w:r>
        <w:t xml:space="preserve">. Tailored assistance further improves program success. Combining mindfulness training with existing healthcare systems increases adoption. More research can improve the effectiveness and reach of the program. </w:t>
      </w:r>
      <w:r w:rsidR="00C162B0">
        <w:t xml:space="preserve"> </w:t>
      </w:r>
    </w:p>
    <w:p w14:paraId="7F478869" w14:textId="14008F5A" w:rsidR="005525A3" w:rsidRPr="005525A3" w:rsidRDefault="005525A3">
      <w:pPr>
        <w:rPr>
          <w:b/>
          <w:bCs/>
          <w:i/>
          <w:iCs/>
        </w:rPr>
      </w:pPr>
      <w:r w:rsidRPr="005525A3">
        <w:rPr>
          <w:b/>
          <w:bCs/>
          <w:i/>
          <w:iCs/>
        </w:rPr>
        <w:t>References</w:t>
      </w:r>
    </w:p>
    <w:p w14:paraId="54D497D0" w14:textId="77777777" w:rsidR="00585D90" w:rsidRDefault="00585D90" w:rsidP="00585D90">
      <w:r>
        <w:rPr>
          <w:shd w:val="clear" w:color="auto" w:fill="FFFFFF"/>
        </w:rPr>
        <w:t xml:space="preserve">Al </w:t>
      </w:r>
      <w:proofErr w:type="spellStart"/>
      <w:r>
        <w:rPr>
          <w:shd w:val="clear" w:color="auto" w:fill="FFFFFF"/>
        </w:rPr>
        <w:t>Meslamani</w:t>
      </w:r>
      <w:proofErr w:type="spellEnd"/>
      <w:r>
        <w:rPr>
          <w:shd w:val="clear" w:color="auto" w:fill="FFFFFF"/>
        </w:rPr>
        <w:t>, A.Z., 2023. Technical and regulatory challenges of digital health implementation in developing countries. </w:t>
      </w:r>
      <w:r>
        <w:rPr>
          <w:i/>
          <w:iCs/>
          <w:shd w:val="clear" w:color="auto" w:fill="FFFFFF"/>
        </w:rPr>
        <w:t>Journal of Medical Economics</w:t>
      </w:r>
      <w:r>
        <w:rPr>
          <w:shd w:val="clear" w:color="auto" w:fill="FFFFFF"/>
        </w:rPr>
        <w:t>, </w:t>
      </w:r>
      <w:r>
        <w:rPr>
          <w:i/>
          <w:iCs/>
          <w:shd w:val="clear" w:color="auto" w:fill="FFFFFF"/>
        </w:rPr>
        <w:t>26</w:t>
      </w:r>
      <w:r>
        <w:rPr>
          <w:shd w:val="clear" w:color="auto" w:fill="FFFFFF"/>
        </w:rPr>
        <w:t>(1), pp.1057-1060.</w:t>
      </w:r>
      <w:r>
        <w:rPr>
          <w:shd w:val="clear" w:color="auto" w:fill="FFFFFF"/>
        </w:rPr>
        <w:t xml:space="preserve"> </w:t>
      </w:r>
    </w:p>
    <w:p w14:paraId="7AD0D96E" w14:textId="77777777" w:rsidR="00585D90" w:rsidRDefault="00585D90" w:rsidP="00585D90">
      <w:pPr>
        <w:rPr>
          <w:shd w:val="clear" w:color="auto" w:fill="FFFFFF"/>
        </w:rPr>
      </w:pPr>
      <w:proofErr w:type="spellStart"/>
      <w:r>
        <w:rPr>
          <w:shd w:val="clear" w:color="auto" w:fill="FFFFFF"/>
        </w:rPr>
        <w:t>Almaiah</w:t>
      </w:r>
      <w:proofErr w:type="spellEnd"/>
      <w:r>
        <w:rPr>
          <w:shd w:val="clear" w:color="auto" w:fill="FFFFFF"/>
        </w:rPr>
        <w:t xml:space="preserve">, M.A., </w:t>
      </w:r>
      <w:proofErr w:type="spellStart"/>
      <w:r>
        <w:rPr>
          <w:shd w:val="clear" w:color="auto" w:fill="FFFFFF"/>
        </w:rPr>
        <w:t>Hajjej</w:t>
      </w:r>
      <w:proofErr w:type="spellEnd"/>
      <w:r>
        <w:rPr>
          <w:shd w:val="clear" w:color="auto" w:fill="FFFFFF"/>
        </w:rPr>
        <w:t>, F., Ali, A., Pasha, M.F. and Almomani, O., 2022. A novel hybrid trustworthy decentralized authentication and data preservation model for digital healthcare IoT based CPS. </w:t>
      </w:r>
      <w:r>
        <w:rPr>
          <w:i/>
          <w:iCs/>
          <w:shd w:val="clear" w:color="auto" w:fill="FFFFFF"/>
        </w:rPr>
        <w:t>Sensors</w:t>
      </w:r>
      <w:r>
        <w:rPr>
          <w:shd w:val="clear" w:color="auto" w:fill="FFFFFF"/>
        </w:rPr>
        <w:t>, </w:t>
      </w:r>
      <w:r>
        <w:rPr>
          <w:i/>
          <w:iCs/>
          <w:shd w:val="clear" w:color="auto" w:fill="FFFFFF"/>
        </w:rPr>
        <w:t>22</w:t>
      </w:r>
      <w:r>
        <w:rPr>
          <w:shd w:val="clear" w:color="auto" w:fill="FFFFFF"/>
        </w:rPr>
        <w:t>(4), p.1448.</w:t>
      </w:r>
      <w:r>
        <w:rPr>
          <w:shd w:val="clear" w:color="auto" w:fill="FFFFFF"/>
        </w:rPr>
        <w:t xml:space="preserve">  </w:t>
      </w:r>
    </w:p>
    <w:p w14:paraId="39324D1E" w14:textId="77777777" w:rsidR="00585D90" w:rsidRDefault="00585D90" w:rsidP="00585D90">
      <w:pPr>
        <w:rPr>
          <w:shd w:val="clear" w:color="auto" w:fill="FFFFFF"/>
        </w:rPr>
      </w:pPr>
      <w:r>
        <w:rPr>
          <w:shd w:val="clear" w:color="auto" w:fill="FFFFFF"/>
        </w:rPr>
        <w:t>Li, J.B., Yang, A., Dou, K. and Cheung, R.Y., 2020. Self-control moderates the association between perceived severity of coronavirus disease 2019 (COVID-19) and mental health problems among the Chinese public. </w:t>
      </w:r>
      <w:r>
        <w:rPr>
          <w:i/>
          <w:iCs/>
          <w:shd w:val="clear" w:color="auto" w:fill="FFFFFF"/>
        </w:rPr>
        <w:t>International Journal of Environmental Research and Public Health</w:t>
      </w:r>
      <w:r>
        <w:rPr>
          <w:shd w:val="clear" w:color="auto" w:fill="FFFFFF"/>
        </w:rPr>
        <w:t>, </w:t>
      </w:r>
      <w:r>
        <w:rPr>
          <w:i/>
          <w:iCs/>
          <w:shd w:val="clear" w:color="auto" w:fill="FFFFFF"/>
        </w:rPr>
        <w:t>17</w:t>
      </w:r>
      <w:r>
        <w:rPr>
          <w:shd w:val="clear" w:color="auto" w:fill="FFFFFF"/>
        </w:rPr>
        <w:t>(13), p.4820.</w:t>
      </w:r>
      <w:r>
        <w:rPr>
          <w:shd w:val="clear" w:color="auto" w:fill="FFFFFF"/>
        </w:rPr>
        <w:t xml:space="preserve">  </w:t>
      </w:r>
    </w:p>
    <w:p w14:paraId="59C550FD" w14:textId="77777777" w:rsidR="00585D90" w:rsidRDefault="00585D90" w:rsidP="00585D90">
      <w:pPr>
        <w:rPr>
          <w:shd w:val="clear" w:color="auto" w:fill="FFFFFF"/>
        </w:rPr>
      </w:pPr>
      <w:r>
        <w:rPr>
          <w:shd w:val="clear" w:color="auto" w:fill="FFFFFF"/>
        </w:rPr>
        <w:t xml:space="preserve">Naslund, J.A., Bondre, A., </w:t>
      </w:r>
      <w:proofErr w:type="spellStart"/>
      <w:r>
        <w:rPr>
          <w:shd w:val="clear" w:color="auto" w:fill="FFFFFF"/>
        </w:rPr>
        <w:t>Torous</w:t>
      </w:r>
      <w:proofErr w:type="spellEnd"/>
      <w:r>
        <w:rPr>
          <w:shd w:val="clear" w:color="auto" w:fill="FFFFFF"/>
        </w:rPr>
        <w:t>, J. and Aschbrenner, K.A., 2020. Social media and mental health: benefits, risks, and opportunities for research and practice. </w:t>
      </w:r>
      <w:r>
        <w:rPr>
          <w:i/>
          <w:iCs/>
          <w:shd w:val="clear" w:color="auto" w:fill="FFFFFF"/>
        </w:rPr>
        <w:t>Journal of technology in behavioral science</w:t>
      </w:r>
      <w:r>
        <w:rPr>
          <w:shd w:val="clear" w:color="auto" w:fill="FFFFFF"/>
        </w:rPr>
        <w:t>, </w:t>
      </w:r>
      <w:r>
        <w:rPr>
          <w:i/>
          <w:iCs/>
          <w:shd w:val="clear" w:color="auto" w:fill="FFFFFF"/>
        </w:rPr>
        <w:t>5</w:t>
      </w:r>
      <w:r>
        <w:rPr>
          <w:shd w:val="clear" w:color="auto" w:fill="FFFFFF"/>
        </w:rPr>
        <w:t>(3), pp.245-257.</w:t>
      </w:r>
      <w:r>
        <w:rPr>
          <w:shd w:val="clear" w:color="auto" w:fill="FFFFFF"/>
        </w:rPr>
        <w:t xml:space="preserve">   </w:t>
      </w:r>
    </w:p>
    <w:p w14:paraId="01C0D2A1" w14:textId="77777777" w:rsidR="00585D90" w:rsidRDefault="00585D90" w:rsidP="00585D90">
      <w:pPr>
        <w:rPr>
          <w:shd w:val="clear" w:color="auto" w:fill="FFFFFF"/>
        </w:rPr>
      </w:pPr>
      <w:r>
        <w:rPr>
          <w:shd w:val="clear" w:color="auto" w:fill="FFFFFF"/>
        </w:rPr>
        <w:t>Orlov, G. and Chugunov, A., 2022. Digital Healthcare: Program-targeted Approach and the Problems of Aging. </w:t>
      </w:r>
      <w:r>
        <w:rPr>
          <w:i/>
          <w:iCs/>
          <w:shd w:val="clear" w:color="auto" w:fill="FFFFFF"/>
        </w:rPr>
        <w:t>International Journal of Open Information Technologies</w:t>
      </w:r>
      <w:r>
        <w:rPr>
          <w:shd w:val="clear" w:color="auto" w:fill="FFFFFF"/>
        </w:rPr>
        <w:t>, </w:t>
      </w:r>
      <w:r>
        <w:rPr>
          <w:i/>
          <w:iCs/>
          <w:shd w:val="clear" w:color="auto" w:fill="FFFFFF"/>
        </w:rPr>
        <w:t>10</w:t>
      </w:r>
      <w:r>
        <w:rPr>
          <w:shd w:val="clear" w:color="auto" w:fill="FFFFFF"/>
        </w:rPr>
        <w:t>(11), pp.113-125.</w:t>
      </w:r>
      <w:r>
        <w:rPr>
          <w:shd w:val="clear" w:color="auto" w:fill="FFFFFF"/>
        </w:rPr>
        <w:t xml:space="preserve"> </w:t>
      </w:r>
    </w:p>
    <w:p w14:paraId="00000018" w14:textId="77777777" w:rsidR="008946FC" w:rsidRDefault="00000000">
      <w:pPr>
        <w:pStyle w:val="Heading1"/>
      </w:pPr>
      <w:bookmarkStart w:id="4" w:name="_nicyhsl08hmb" w:colFirst="0" w:colLast="0"/>
      <w:bookmarkStart w:id="5" w:name="_Toc194448288"/>
      <w:bookmarkEnd w:id="4"/>
      <w:r>
        <w:t>Blog 2:</w:t>
      </w:r>
      <w:bookmarkEnd w:id="5"/>
      <w:r>
        <w:t xml:space="preserve"> </w:t>
      </w:r>
    </w:p>
    <w:p w14:paraId="00000019" w14:textId="77777777" w:rsidR="008946FC" w:rsidRDefault="00000000">
      <w:pPr>
        <w:rPr>
          <w:b/>
          <w:i/>
        </w:rPr>
      </w:pPr>
      <w:r>
        <w:rPr>
          <w:b/>
          <w:i/>
        </w:rPr>
        <w:t>Introduction: The Public Health Problem</w:t>
      </w:r>
    </w:p>
    <w:p w14:paraId="0000001A" w14:textId="06CBFFF2" w:rsidR="008946FC" w:rsidRDefault="00000000">
      <w:r>
        <w:t>Family caregivers of dementia patients face perpetual stress, emotional fatigue, and mental health problems. Surveys indicate that caregivers have a higher prevalence of anxiety and depression compared to non-caregivers. A 2022 report notes that 60% of caregivers deal with burnout. This is a problem that impacts their welfare and the care they provide</w:t>
      </w:r>
      <w:r w:rsidR="008F01FE">
        <w:t xml:space="preserve"> (</w:t>
      </w:r>
      <w:r w:rsidR="008F01FE" w:rsidRPr="008F01FE">
        <w:t>Greenwald</w:t>
      </w:r>
      <w:r w:rsidR="008F01FE">
        <w:t xml:space="preserve"> </w:t>
      </w:r>
      <w:r w:rsidR="008F01FE">
        <w:rPr>
          <w:i/>
          <w:iCs/>
        </w:rPr>
        <w:t>et al</w:t>
      </w:r>
      <w:r w:rsidR="008F01FE">
        <w:t>. 2022)</w:t>
      </w:r>
      <w:r>
        <w:t>. If these caregivers are not supported effectively, these problems may lap over onto others.</w:t>
      </w:r>
    </w:p>
    <w:p w14:paraId="0000001B" w14:textId="77777777" w:rsidR="008946FC" w:rsidRDefault="00000000">
      <w:pPr>
        <w:rPr>
          <w:b/>
          <w:i/>
        </w:rPr>
      </w:pPr>
      <w:r>
        <w:rPr>
          <w:b/>
          <w:i/>
        </w:rPr>
        <w:t xml:space="preserve">Introducing </w:t>
      </w:r>
      <w:proofErr w:type="spellStart"/>
      <w:r>
        <w:rPr>
          <w:b/>
          <w:i/>
        </w:rPr>
        <w:t>CareMind</w:t>
      </w:r>
      <w:proofErr w:type="spellEnd"/>
    </w:p>
    <w:p w14:paraId="0000001C" w14:textId="10680375" w:rsidR="008946FC" w:rsidRDefault="00000000">
      <w:proofErr w:type="spellStart"/>
      <w:r>
        <w:t>CareMind</w:t>
      </w:r>
      <w:proofErr w:type="spellEnd"/>
      <w:r>
        <w:t xml:space="preserve"> is a digital mindfulness platform created for dementia caregivers. It offers guided mindfulness practices, stress-relief exercises, and skill-building techniques. The platform tailors </w:t>
      </w:r>
      <w:r>
        <w:lastRenderedPageBreak/>
        <w:t>the materials to the caregiver type</w:t>
      </w:r>
      <w:r w:rsidR="00C72F62">
        <w:t xml:space="preserve"> (</w:t>
      </w:r>
      <w:r w:rsidR="00C72F62" w:rsidRPr="00C72F62">
        <w:t>Chen</w:t>
      </w:r>
      <w:r w:rsidR="00C72F62">
        <w:t xml:space="preserve"> </w:t>
      </w:r>
      <w:r w:rsidR="00C72F62">
        <w:rPr>
          <w:i/>
          <w:iCs/>
        </w:rPr>
        <w:t>et al</w:t>
      </w:r>
      <w:r w:rsidR="00C72F62">
        <w:t>. 2023)</w:t>
      </w:r>
      <w:r>
        <w:t xml:space="preserve">. </w:t>
      </w:r>
      <w:proofErr w:type="spellStart"/>
      <w:r>
        <w:t>CareMind</w:t>
      </w:r>
      <w:proofErr w:type="spellEnd"/>
      <w:r>
        <w:t xml:space="preserve"> suffices the need for flexibility as it is mobile and desktop compatible. Its interactive features make engagement easier, enabling caregivers to utilize the portal and manage stress effectively.</w:t>
      </w:r>
    </w:p>
    <w:p w14:paraId="0000001D" w14:textId="77777777" w:rsidR="008946FC" w:rsidRDefault="00000000">
      <w:pPr>
        <w:rPr>
          <w:b/>
          <w:i/>
        </w:rPr>
      </w:pPr>
      <w:r>
        <w:rPr>
          <w:b/>
          <w:i/>
        </w:rPr>
        <w:t xml:space="preserve">How </w:t>
      </w:r>
      <w:proofErr w:type="spellStart"/>
      <w:r>
        <w:rPr>
          <w:b/>
          <w:i/>
        </w:rPr>
        <w:t>CareMind</w:t>
      </w:r>
      <w:proofErr w:type="spellEnd"/>
      <w:r>
        <w:rPr>
          <w:b/>
          <w:i/>
        </w:rPr>
        <w:t xml:space="preserve"> Works</w:t>
      </w:r>
    </w:p>
    <w:p w14:paraId="0000001E" w14:textId="47F2B11F" w:rsidR="008946FC" w:rsidRDefault="00000000">
      <w:proofErr w:type="spellStart"/>
      <w:r>
        <w:t>CareMind</w:t>
      </w:r>
      <w:proofErr w:type="spellEnd"/>
      <w:r>
        <w:t xml:space="preserve"> facilitates guided meditation along with breathing exercises and stress relief tactics. Users are provided daily mild exercises based on their stress levels. The portal also offers self-reflective journaling, progress monitoring, and peer support. Caregivers are provided the opportunity to practice at their pace, leading to enhanced emotional coping and stability</w:t>
      </w:r>
      <w:r w:rsidR="009F2A59">
        <w:t xml:space="preserve"> (</w:t>
      </w:r>
      <w:r w:rsidR="009F2A59" w:rsidRPr="009F2A59">
        <w:t>Abernethy</w:t>
      </w:r>
      <w:r w:rsidR="009F2A59">
        <w:t xml:space="preserve"> </w:t>
      </w:r>
      <w:r w:rsidR="009F2A59">
        <w:rPr>
          <w:i/>
          <w:iCs/>
        </w:rPr>
        <w:t>et al</w:t>
      </w:r>
      <w:r w:rsidR="009F2A59">
        <w:t>. 2022)</w:t>
      </w:r>
      <w:r>
        <w:t xml:space="preserve">. After some time, the caregivers' overall mental health improves greatly through the use of </w:t>
      </w:r>
      <w:proofErr w:type="spellStart"/>
      <w:r>
        <w:t>CareMind</w:t>
      </w:r>
      <w:proofErr w:type="spellEnd"/>
      <w:r>
        <w:t>.</w:t>
      </w:r>
    </w:p>
    <w:p w14:paraId="0000001F" w14:textId="77777777" w:rsidR="008946FC" w:rsidRDefault="00000000">
      <w:pPr>
        <w:rPr>
          <w:b/>
          <w:i/>
        </w:rPr>
      </w:pPr>
      <w:r>
        <w:rPr>
          <w:b/>
          <w:i/>
        </w:rPr>
        <w:t>Impact on Health Promotion: Strengths and Shortfalls</w:t>
      </w:r>
    </w:p>
    <w:p w14:paraId="00000020" w14:textId="77777777" w:rsidR="008946FC" w:rsidRDefault="00000000">
      <w:r>
        <w:t xml:space="preserve">Mindful self-care tools like </w:t>
      </w:r>
      <w:proofErr w:type="spellStart"/>
      <w:r>
        <w:t>CareMind</w:t>
      </w:r>
      <w:proofErr w:type="spellEnd"/>
      <w:r>
        <w:t xml:space="preserve"> assist in stress management and caregiver burnout prevention. Training regimens enhance emotional control and bolster mental toughness. The program is flexible, enabling caregivers to weave their sessions into their daily schedules. Because of its digital format, users from all parts of the globe can access it. Its customized aspect guarantees that caregivers are assisted with the pertinent problems they face.</w:t>
      </w:r>
    </w:p>
    <w:p w14:paraId="00000021" w14:textId="77777777" w:rsidR="008946FC" w:rsidRDefault="008946FC"/>
    <w:p w14:paraId="00000022" w14:textId="034E3A42" w:rsidR="008946FC" w:rsidRDefault="00000000">
      <w:r>
        <w:t>Some caregivers may suffer from low levels of digital literacy which can disengage them from the program. Other users may find the platform less supportive compared to in-person programs, which is challenging in dealing with human-less interactions</w:t>
      </w:r>
      <w:r w:rsidR="004B3238">
        <w:t xml:space="preserve"> (</w:t>
      </w:r>
      <w:r w:rsidR="004B3238" w:rsidRPr="004B3238">
        <w:t>Johnston</w:t>
      </w:r>
      <w:r w:rsidR="004B3238">
        <w:t xml:space="preserve"> </w:t>
      </w:r>
      <w:r w:rsidR="004B3238">
        <w:rPr>
          <w:i/>
          <w:iCs/>
        </w:rPr>
        <w:t>et al</w:t>
      </w:r>
      <w:r w:rsidR="004B3238">
        <w:t>. 2022)</w:t>
      </w:r>
      <w:r>
        <w:t xml:space="preserve">. Another limitation of the Mindful Self-Care Program is that it is self-administrated; therefore, the user’s motivation level can affect participation. Furthermore, reliance on the internet can be a hinderance to some people as adequate </w:t>
      </w:r>
      <w:proofErr w:type="spellStart"/>
      <w:r>
        <w:t>wifi</w:t>
      </w:r>
      <w:proofErr w:type="spellEnd"/>
      <w:r>
        <w:t xml:space="preserve"> signals are not available everywhere.</w:t>
      </w:r>
    </w:p>
    <w:p w14:paraId="00000023" w14:textId="77777777" w:rsidR="008946FC" w:rsidRDefault="00000000">
      <w:pPr>
        <w:rPr>
          <w:b/>
          <w:i/>
        </w:rPr>
      </w:pPr>
      <w:r>
        <w:rPr>
          <w:b/>
          <w:i/>
        </w:rPr>
        <w:t>Addressing the Shortfalls</w:t>
      </w:r>
    </w:p>
    <w:p w14:paraId="00000024" w14:textId="5F9AB929" w:rsidR="008946FC" w:rsidRDefault="00000000">
      <w:r>
        <w:t xml:space="preserve">For </w:t>
      </w:r>
      <w:proofErr w:type="spellStart"/>
      <w:r>
        <w:t>CareMind</w:t>
      </w:r>
      <w:proofErr w:type="spellEnd"/>
      <w:r>
        <w:t xml:space="preserve"> to be more inclusive, it should consider providing computer skills training. </w:t>
      </w:r>
      <w:proofErr w:type="spellStart"/>
      <w:r>
        <w:t>CareMind</w:t>
      </w:r>
      <w:proofErr w:type="spellEnd"/>
      <w:r>
        <w:t xml:space="preserve"> should also consider making supporting materials available offline, so that users without adequate internet access can download them. Furthermore, merging </w:t>
      </w:r>
      <w:proofErr w:type="spellStart"/>
      <w:r>
        <w:t>CareMind</w:t>
      </w:r>
      <w:proofErr w:type="spellEnd"/>
      <w:r>
        <w:t xml:space="preserve"> with traditional healthcare systems can aid in program enrollment. Bettering personalized coaching together with virtual support groups can foster program participation</w:t>
      </w:r>
      <w:r w:rsidR="00FC618C">
        <w:t xml:space="preserve"> (</w:t>
      </w:r>
      <w:r w:rsidR="00FC618C" w:rsidRPr="00FC618C">
        <w:t>Fang</w:t>
      </w:r>
      <w:r w:rsidR="00FC618C">
        <w:t xml:space="preserve"> </w:t>
      </w:r>
      <w:r w:rsidR="00FC618C">
        <w:rPr>
          <w:i/>
          <w:iCs/>
        </w:rPr>
        <w:t>et al</w:t>
      </w:r>
      <w:r w:rsidR="00FC618C">
        <w:t>. 2024)</w:t>
      </w:r>
      <w:r>
        <w:t>. Continuous program evaluation can help discover needed adaptations for caregivers.</w:t>
      </w:r>
    </w:p>
    <w:p w14:paraId="450E65D0" w14:textId="78AFCCA0" w:rsidR="00447EB0" w:rsidRPr="00447EB0" w:rsidRDefault="00447EB0">
      <w:pPr>
        <w:rPr>
          <w:b/>
          <w:bCs/>
          <w:i/>
          <w:iCs/>
        </w:rPr>
      </w:pPr>
      <w:r w:rsidRPr="00447EB0">
        <w:rPr>
          <w:b/>
          <w:bCs/>
          <w:i/>
          <w:iCs/>
        </w:rPr>
        <w:t xml:space="preserve">References </w:t>
      </w:r>
    </w:p>
    <w:p w14:paraId="56F9CAAB" w14:textId="77777777" w:rsidR="00CB4314" w:rsidRDefault="00CB4314" w:rsidP="00CB4314">
      <w:pPr>
        <w:rPr>
          <w:shd w:val="clear" w:color="auto" w:fill="FFFFFF"/>
        </w:rPr>
      </w:pPr>
      <w:r>
        <w:rPr>
          <w:shd w:val="clear" w:color="auto" w:fill="FFFFFF"/>
        </w:rPr>
        <w:lastRenderedPageBreak/>
        <w:t xml:space="preserve">Abernethy, A., Adams, L., Barrett, M., Bechtel, C., Brennan, P., Butte, A., Faulkner, J., Fontaine, E., Friedhoff, S., </w:t>
      </w:r>
      <w:proofErr w:type="spellStart"/>
      <w:r>
        <w:rPr>
          <w:shd w:val="clear" w:color="auto" w:fill="FFFFFF"/>
        </w:rPr>
        <w:t>Halamka</w:t>
      </w:r>
      <w:proofErr w:type="spellEnd"/>
      <w:r>
        <w:rPr>
          <w:shd w:val="clear" w:color="auto" w:fill="FFFFFF"/>
        </w:rPr>
        <w:t>, J. and Howell, M., 2022. The promise of digital health: then, now, and the future. </w:t>
      </w:r>
      <w:r>
        <w:rPr>
          <w:i/>
          <w:iCs/>
          <w:shd w:val="clear" w:color="auto" w:fill="FFFFFF"/>
        </w:rPr>
        <w:t>NAM perspectives</w:t>
      </w:r>
      <w:r>
        <w:rPr>
          <w:shd w:val="clear" w:color="auto" w:fill="FFFFFF"/>
        </w:rPr>
        <w:t>, </w:t>
      </w:r>
      <w:r>
        <w:rPr>
          <w:i/>
          <w:iCs/>
          <w:shd w:val="clear" w:color="auto" w:fill="FFFFFF"/>
        </w:rPr>
        <w:t>2022</w:t>
      </w:r>
      <w:r>
        <w:rPr>
          <w:shd w:val="clear" w:color="auto" w:fill="FFFFFF"/>
        </w:rPr>
        <w:t>, pp.10-31478.</w:t>
      </w:r>
      <w:r>
        <w:rPr>
          <w:shd w:val="clear" w:color="auto" w:fill="FFFFFF"/>
        </w:rPr>
        <w:t xml:space="preserve"> </w:t>
      </w:r>
    </w:p>
    <w:p w14:paraId="47E0D85D" w14:textId="77777777" w:rsidR="00CB4314" w:rsidRDefault="00CB4314" w:rsidP="00CB4314">
      <w:pPr>
        <w:rPr>
          <w:shd w:val="clear" w:color="auto" w:fill="FFFFFF"/>
        </w:rPr>
      </w:pPr>
      <w:r>
        <w:rPr>
          <w:shd w:val="clear" w:color="auto" w:fill="FFFFFF"/>
        </w:rPr>
        <w:t>Chen, C., Ding, S. and Wang, J., 2023. Digital health for aging populations. </w:t>
      </w:r>
      <w:r>
        <w:rPr>
          <w:i/>
          <w:iCs/>
          <w:shd w:val="clear" w:color="auto" w:fill="FFFFFF"/>
        </w:rPr>
        <w:t>Nature medicine</w:t>
      </w:r>
      <w:r>
        <w:rPr>
          <w:shd w:val="clear" w:color="auto" w:fill="FFFFFF"/>
        </w:rPr>
        <w:t>, </w:t>
      </w:r>
      <w:r>
        <w:rPr>
          <w:i/>
          <w:iCs/>
          <w:shd w:val="clear" w:color="auto" w:fill="FFFFFF"/>
        </w:rPr>
        <w:t>29</w:t>
      </w:r>
      <w:r>
        <w:rPr>
          <w:shd w:val="clear" w:color="auto" w:fill="FFFFFF"/>
        </w:rPr>
        <w:t>(7), pp.1623-1630.</w:t>
      </w:r>
      <w:r>
        <w:rPr>
          <w:shd w:val="clear" w:color="auto" w:fill="FFFFFF"/>
        </w:rPr>
        <w:t xml:space="preserve"> </w:t>
      </w:r>
    </w:p>
    <w:p w14:paraId="17D94440" w14:textId="77777777" w:rsidR="00CB4314" w:rsidRDefault="00CB4314" w:rsidP="00CB4314">
      <w:r>
        <w:rPr>
          <w:shd w:val="clear" w:color="auto" w:fill="FFFFFF"/>
        </w:rPr>
        <w:t>Fang, J., Lee, V.C., Ji, H. and Wang, H., 2024. Enhancing digital health services: A machine learning approach to personalized exercise goal setting. </w:t>
      </w:r>
      <w:r>
        <w:rPr>
          <w:i/>
          <w:iCs/>
          <w:shd w:val="clear" w:color="auto" w:fill="FFFFFF"/>
        </w:rPr>
        <w:t>Digital Health</w:t>
      </w:r>
      <w:r>
        <w:rPr>
          <w:shd w:val="clear" w:color="auto" w:fill="FFFFFF"/>
        </w:rPr>
        <w:t>, </w:t>
      </w:r>
      <w:r>
        <w:rPr>
          <w:i/>
          <w:iCs/>
          <w:shd w:val="clear" w:color="auto" w:fill="FFFFFF"/>
        </w:rPr>
        <w:t>10</w:t>
      </w:r>
      <w:r>
        <w:rPr>
          <w:shd w:val="clear" w:color="auto" w:fill="FFFFFF"/>
        </w:rPr>
        <w:t>, p.20552076241233247.</w:t>
      </w:r>
      <w:r>
        <w:rPr>
          <w:shd w:val="clear" w:color="auto" w:fill="FFFFFF"/>
        </w:rPr>
        <w:t xml:space="preserve"> </w:t>
      </w:r>
    </w:p>
    <w:p w14:paraId="051C0446" w14:textId="77777777" w:rsidR="00CB4314" w:rsidRDefault="00CB4314" w:rsidP="00CB4314">
      <w:r>
        <w:rPr>
          <w:shd w:val="clear" w:color="auto" w:fill="FFFFFF"/>
        </w:rPr>
        <w:t>Greenwald, A.G., Dasgupta, N., Dovidio, J.F., Kang, J., Moss-</w:t>
      </w:r>
      <w:proofErr w:type="spellStart"/>
      <w:r>
        <w:rPr>
          <w:shd w:val="clear" w:color="auto" w:fill="FFFFFF"/>
        </w:rPr>
        <w:t>Racusin</w:t>
      </w:r>
      <w:proofErr w:type="spellEnd"/>
      <w:r>
        <w:rPr>
          <w:shd w:val="clear" w:color="auto" w:fill="FFFFFF"/>
        </w:rPr>
        <w:t>, C.A. and Teachman, B.A., 2022. Implicit-bias remedies: Treating discriminatory bias as a public-health problem. </w:t>
      </w:r>
      <w:r>
        <w:rPr>
          <w:i/>
          <w:iCs/>
          <w:shd w:val="clear" w:color="auto" w:fill="FFFFFF"/>
        </w:rPr>
        <w:t>Psychological Science in the Public Interest</w:t>
      </w:r>
      <w:r>
        <w:rPr>
          <w:shd w:val="clear" w:color="auto" w:fill="FFFFFF"/>
        </w:rPr>
        <w:t>, </w:t>
      </w:r>
      <w:r>
        <w:rPr>
          <w:i/>
          <w:iCs/>
          <w:shd w:val="clear" w:color="auto" w:fill="FFFFFF"/>
        </w:rPr>
        <w:t>23</w:t>
      </w:r>
      <w:r>
        <w:rPr>
          <w:shd w:val="clear" w:color="auto" w:fill="FFFFFF"/>
        </w:rPr>
        <w:t>(1), pp.7-40.</w:t>
      </w:r>
    </w:p>
    <w:p w14:paraId="1EDCADAD" w14:textId="77777777" w:rsidR="00CB4314" w:rsidRDefault="00CB4314" w:rsidP="00CB4314">
      <w:pPr>
        <w:rPr>
          <w:shd w:val="clear" w:color="auto" w:fill="FFFFFF"/>
        </w:rPr>
      </w:pPr>
      <w:r>
        <w:rPr>
          <w:shd w:val="clear" w:color="auto" w:fill="FFFFFF"/>
        </w:rPr>
        <w:t>Johnston, W., Keogh, A., Dickson, J., Leslie, S.J., Megyesi, P., Connolly, R., Burke, D. and Caulfield, B., 2022. Human-centered design of a digital health tool to promote effective self-care in patients with heart failure: mixed methods study. </w:t>
      </w:r>
      <w:r>
        <w:rPr>
          <w:i/>
          <w:iCs/>
          <w:shd w:val="clear" w:color="auto" w:fill="FFFFFF"/>
        </w:rPr>
        <w:t>JMIR Formative Research</w:t>
      </w:r>
      <w:r>
        <w:rPr>
          <w:shd w:val="clear" w:color="auto" w:fill="FFFFFF"/>
        </w:rPr>
        <w:t>, </w:t>
      </w:r>
      <w:r>
        <w:rPr>
          <w:i/>
          <w:iCs/>
          <w:shd w:val="clear" w:color="auto" w:fill="FFFFFF"/>
        </w:rPr>
        <w:t>6</w:t>
      </w:r>
      <w:r>
        <w:rPr>
          <w:shd w:val="clear" w:color="auto" w:fill="FFFFFF"/>
        </w:rPr>
        <w:t>(5), p.e34257.</w:t>
      </w:r>
      <w:r>
        <w:rPr>
          <w:shd w:val="clear" w:color="auto" w:fill="FFFFFF"/>
        </w:rPr>
        <w:t xml:space="preserve"> </w:t>
      </w:r>
    </w:p>
    <w:p w14:paraId="00000026" w14:textId="77777777" w:rsidR="008946FC" w:rsidRDefault="00000000">
      <w:r>
        <w:br w:type="page"/>
      </w:r>
    </w:p>
    <w:p w14:paraId="00000027" w14:textId="77777777" w:rsidR="008946FC" w:rsidRDefault="00000000">
      <w:pPr>
        <w:pStyle w:val="Heading1"/>
      </w:pPr>
      <w:bookmarkStart w:id="6" w:name="_jq4x8mvy0r1d" w:colFirst="0" w:colLast="0"/>
      <w:bookmarkStart w:id="7" w:name="_Toc194448289"/>
      <w:bookmarkEnd w:id="6"/>
      <w:r>
        <w:lastRenderedPageBreak/>
        <w:t>TASK 2: Poster</w:t>
      </w:r>
      <w:bookmarkEnd w:id="7"/>
      <w:r>
        <w:t xml:space="preserve"> </w:t>
      </w:r>
    </w:p>
    <w:p w14:paraId="00000028" w14:textId="77777777" w:rsidR="008946FC" w:rsidRDefault="00000000">
      <w:pPr>
        <w:rPr>
          <w:b/>
          <w:i/>
        </w:rPr>
      </w:pPr>
      <w:proofErr w:type="spellStart"/>
      <w:r>
        <w:rPr>
          <w:b/>
          <w:i/>
        </w:rPr>
        <w:t>CareMind</w:t>
      </w:r>
      <w:proofErr w:type="spellEnd"/>
      <w:r>
        <w:rPr>
          <w:b/>
          <w:i/>
        </w:rPr>
        <w:t xml:space="preserve"> – A Digital Health Intervention for Dementia Caregivers</w:t>
      </w:r>
    </w:p>
    <w:p w14:paraId="00000029" w14:textId="77777777" w:rsidR="008946FC" w:rsidRDefault="00000000">
      <w:pPr>
        <w:rPr>
          <w:b/>
        </w:rPr>
      </w:pPr>
      <w:r>
        <w:rPr>
          <w:b/>
        </w:rPr>
        <w:t xml:space="preserve">Introduction </w:t>
      </w:r>
    </w:p>
    <w:p w14:paraId="0000002A" w14:textId="74F08957" w:rsidR="008946FC" w:rsidRDefault="00000000">
      <w:r>
        <w:t>Caregiving for individuals suffering from dementia is not only physically and emotionally taxing, but it can also contribute to chronic stress, anxiety, and burnout. Research reveals that upwards of 60% of those caring for dementia patients report extreme emotional distress which negatively alters their health in many ways. While prolonged stress negatively effects caregivers, it also has a detrimental impact on the quality of care given to dementia patients. A large number of caregivers have cited the difficulty in accessing traditional mental health support due to being overworked, not having enough money, or services simply not being provided</w:t>
      </w:r>
      <w:r w:rsidR="000A3847">
        <w:t xml:space="preserve"> (</w:t>
      </w:r>
      <w:r w:rsidR="000A3847" w:rsidRPr="000A3847">
        <w:t>Philippe</w:t>
      </w:r>
      <w:r w:rsidR="000A3847">
        <w:t xml:space="preserve"> </w:t>
      </w:r>
      <w:r w:rsidR="000A3847">
        <w:rPr>
          <w:i/>
          <w:iCs/>
        </w:rPr>
        <w:t>et al</w:t>
      </w:r>
      <w:r w:rsidR="000A3847">
        <w:t>. 2022)</w:t>
      </w:r>
      <w:r>
        <w:t>. Not only does this have dire consequences for caregivers, but it creates a stronger demand for effective, simple, and practical resources to aid caregivers dealing with stress.</w:t>
      </w:r>
    </w:p>
    <w:p w14:paraId="0000002B" w14:textId="7927CB7F" w:rsidR="008946FC" w:rsidRDefault="00000000">
      <w:proofErr w:type="spellStart"/>
      <w:r>
        <w:t>CareMind</w:t>
      </w:r>
      <w:proofErr w:type="spellEnd"/>
      <w:r>
        <w:t xml:space="preserve"> is a digital health intervention that solves the aforementioned issues. It offers caregivers an online mindfulness program which teaches guided meditation, breathing exercises, and stress management. </w:t>
      </w:r>
      <w:proofErr w:type="spellStart"/>
      <w:r>
        <w:t>CareMind</w:t>
      </w:r>
      <w:proofErr w:type="spellEnd"/>
      <w:r>
        <w:t xml:space="preserve"> is accessible from both desktop and mobile devices, enabling caregivers to practice mindfulness at their convenience. </w:t>
      </w:r>
      <w:proofErr w:type="spellStart"/>
      <w:r>
        <w:t>CareMind</w:t>
      </w:r>
      <w:proofErr w:type="spellEnd"/>
      <w:r>
        <w:t xml:space="preserve"> improves emotional resilience and minimizes caregiver burnout, giving caregivers the ability to provide better care while looking after their mental health. This innovation serves as a much-needed solution to caregiver support and improves the quality of life for both caregivers and dependents</w:t>
      </w:r>
      <w:r w:rsidR="004826C2">
        <w:t xml:space="preserve"> (</w:t>
      </w:r>
      <w:r w:rsidR="004826C2" w:rsidRPr="004826C2">
        <w:t>Smith</w:t>
      </w:r>
      <w:r w:rsidR="004826C2">
        <w:t xml:space="preserve"> </w:t>
      </w:r>
      <w:r w:rsidR="004826C2">
        <w:rPr>
          <w:i/>
          <w:iCs/>
        </w:rPr>
        <w:t>et al</w:t>
      </w:r>
      <w:r w:rsidR="004826C2">
        <w:t>. 2023)</w:t>
      </w:r>
      <w:r>
        <w:t>.</w:t>
      </w:r>
      <w:r w:rsidR="000A3847">
        <w:t xml:space="preserve"> </w:t>
      </w:r>
    </w:p>
    <w:p w14:paraId="0000002C" w14:textId="77777777" w:rsidR="008946FC" w:rsidRDefault="00000000">
      <w:pPr>
        <w:rPr>
          <w:b/>
        </w:rPr>
      </w:pPr>
      <w:r>
        <w:rPr>
          <w:b/>
        </w:rPr>
        <w:t>Health Promotion Values and Principles</w:t>
      </w:r>
    </w:p>
    <w:p w14:paraId="0000002D" w14:textId="33663213" w:rsidR="008946FC" w:rsidRDefault="00000000">
      <w:r>
        <w:t>The promotion of health is centered on an ideology that supports the wellbeing of constituents, supports, and equity. It strives to ensure that individuals and communities are self-sufficient regarding their health to physically, socially, and psychologically</w:t>
      </w:r>
      <w:r w:rsidR="00BF1D86">
        <w:t xml:space="preserve"> (</w:t>
      </w:r>
      <w:r w:rsidR="00BF1D86" w:rsidRPr="00BF1D86">
        <w:t>Nickel</w:t>
      </w:r>
      <w:r w:rsidR="00BF1D86">
        <w:t xml:space="preserve"> </w:t>
      </w:r>
      <w:r w:rsidR="00BF1D86">
        <w:rPr>
          <w:i/>
          <w:iCs/>
        </w:rPr>
        <w:t>et al</w:t>
      </w:r>
      <w:r w:rsidR="00BF1D86">
        <w:t>. 2023)</w:t>
      </w:r>
      <w:r>
        <w:t xml:space="preserve">. Empowerment is one of the key principles which supports getting individuals the information and tools necessary to make informed health decisions. Individuals, by striving towards self-efficacy, are empowered towards managing their own health, leading to more positive health outcomes. Another eminent value is equity which strives </w:t>
      </w:r>
      <w:r w:rsidR="00BF1D86">
        <w:t>among</w:t>
      </w:r>
      <w:r>
        <w:t xml:space="preserve"> all individuals to provide </w:t>
      </w:r>
      <w:r w:rsidR="00BF1D86">
        <w:t>availability</w:t>
      </w:r>
      <w:r>
        <w:t xml:space="preserve"> to health assistance resources irrespective of social class, region, and other personal factors</w:t>
      </w:r>
      <w:r w:rsidR="009F088D">
        <w:t xml:space="preserve"> (</w:t>
      </w:r>
      <w:r w:rsidR="009F088D" w:rsidRPr="009F088D">
        <w:t>Koehle</w:t>
      </w:r>
      <w:r w:rsidR="009F088D">
        <w:t xml:space="preserve"> </w:t>
      </w:r>
      <w:r w:rsidR="009F088D">
        <w:rPr>
          <w:i/>
          <w:iCs/>
        </w:rPr>
        <w:t>et al</w:t>
      </w:r>
      <w:r w:rsidR="009F088D">
        <w:t>. 2022)</w:t>
      </w:r>
      <w:r>
        <w:t xml:space="preserve">. For social equity and justice, attending to disparities in healthcare is essential. Participation is also one of the core principles which underlines each individual and each community to actively take part in health decision-making processes. Helping </w:t>
      </w:r>
      <w:proofErr w:type="gramStart"/>
      <w:r>
        <w:t>construct</w:t>
      </w:r>
      <w:proofErr w:type="gramEnd"/>
      <w:r>
        <w:t xml:space="preserve"> health </w:t>
      </w:r>
      <w:r>
        <w:lastRenderedPageBreak/>
        <w:t>programs with those who are directly affected, including patients, caregivers, and medic practitioners guarantees that the health programs will be effective since they are responsive to users’ demands. A different central value is holistic wellbeing which suggests the integration of the physical, emotional, and social aspects of health</w:t>
      </w:r>
      <w:r w:rsidR="009B68DE">
        <w:t xml:space="preserve"> (</w:t>
      </w:r>
      <w:r w:rsidR="009B68DE" w:rsidRPr="009B68DE">
        <w:t>Merino</w:t>
      </w:r>
      <w:r w:rsidR="009B68DE">
        <w:t xml:space="preserve"> </w:t>
      </w:r>
      <w:r w:rsidR="009B68DE">
        <w:rPr>
          <w:i/>
          <w:iCs/>
        </w:rPr>
        <w:t>et al</w:t>
      </w:r>
      <w:r w:rsidR="009B68DE">
        <w:t>. 2024)</w:t>
      </w:r>
      <w:r>
        <w:t xml:space="preserve">. Rather than merely working towards preventing illness, holistic well-being promotion strategies work towards enhancing general health. Making sure that programs have a long-lasting positive impact is crucial. Programs should be able to withstand the test of time and be made </w:t>
      </w:r>
      <w:r w:rsidR="00E459B6">
        <w:t>more</w:t>
      </w:r>
      <w:r>
        <w:t xml:space="preserve"> effective the more they are used.</w:t>
      </w:r>
    </w:p>
    <w:p w14:paraId="0000002E" w14:textId="77777777" w:rsidR="008946FC" w:rsidRDefault="008946FC"/>
    <w:p w14:paraId="0000002F" w14:textId="3C39475F" w:rsidR="008946FC" w:rsidRDefault="00000000">
      <w:r>
        <w:t>In the field of health promotion, collaboration is essential which involves the government, health service providers, community organizations, and individuals working together to facilitate health supportive environments. The diversity aids in the strengthening of the interventions and aids in the health promotion by providing different ideas and resources. The aim of prevention is to reduce the incidence of diseases and health problems</w:t>
      </w:r>
      <w:r w:rsidR="00421858">
        <w:t xml:space="preserve"> (</w:t>
      </w:r>
      <w:proofErr w:type="spellStart"/>
      <w:r w:rsidR="00421858" w:rsidRPr="00421858">
        <w:t>Erku</w:t>
      </w:r>
      <w:proofErr w:type="spellEnd"/>
      <w:r w:rsidR="00421858">
        <w:t xml:space="preserve"> </w:t>
      </w:r>
      <w:r w:rsidR="00421858">
        <w:rPr>
          <w:i/>
          <w:iCs/>
        </w:rPr>
        <w:t>et al</w:t>
      </w:r>
      <w:r w:rsidR="00421858">
        <w:t>. 2023)</w:t>
      </w:r>
      <w:r>
        <w:t>. In particular, encouraging prudent lifestyle habits combined with effective stress reduction enables individuals to maintain their well-being in the long-term while relieving the burden on the health care systems. Important ethical considerations in the health promotion include autonomy respecting intervention, cultural sensitivity, and individual rights. Programs should be universal and flexible to allow for all of the targeted population's needs to be met. FP is another guiding concept which argues that the promotion of health strategies should not be implemented without proper scientific research and tested methodologies for the intended objectives</w:t>
      </w:r>
      <w:r w:rsidR="00780AA9">
        <w:t xml:space="preserve"> (</w:t>
      </w:r>
      <w:r w:rsidR="00780AA9" w:rsidRPr="00780AA9">
        <w:t>Srivastava</w:t>
      </w:r>
      <w:r w:rsidR="00780AA9">
        <w:t xml:space="preserve"> </w:t>
      </w:r>
      <w:r w:rsidR="00780AA9">
        <w:rPr>
          <w:i/>
          <w:iCs/>
        </w:rPr>
        <w:t>et al</w:t>
      </w:r>
      <w:r w:rsidR="00780AA9">
        <w:t>. 2023)</w:t>
      </w:r>
      <w:r>
        <w:t xml:space="preserve">. In particular, intervention methods that are based on data are more effective and result in health objectives that can be measured. In the specific case of dementia caregivers, these values and principles are essential in formulating supportive interventions such as </w:t>
      </w:r>
      <w:proofErr w:type="spellStart"/>
      <w:r>
        <w:t>CareMind</w:t>
      </w:r>
      <w:proofErr w:type="spellEnd"/>
      <w:r>
        <w:t>. Through the principles of empowerment, accessibility, and emotional wellbeing, digital health solutions are aligned with health promotion as they aim to enhance the quality of life for caregivers while improving the caregiving services provided to care recipients.</w:t>
      </w:r>
    </w:p>
    <w:p w14:paraId="00000030" w14:textId="77777777" w:rsidR="008946FC" w:rsidRDefault="00000000">
      <w:pPr>
        <w:rPr>
          <w:b/>
        </w:rPr>
      </w:pPr>
      <w:r>
        <w:rPr>
          <w:b/>
        </w:rPr>
        <w:t xml:space="preserve">Behavioral Change Theory: The Transtheoretical Model (TTM) / health belief </w:t>
      </w:r>
      <w:proofErr w:type="gramStart"/>
      <w:r>
        <w:rPr>
          <w:b/>
        </w:rPr>
        <w:t>model( HBM</w:t>
      </w:r>
      <w:proofErr w:type="gramEnd"/>
      <w:r>
        <w:rPr>
          <w:b/>
        </w:rPr>
        <w:t>)</w:t>
      </w:r>
    </w:p>
    <w:p w14:paraId="00000031" w14:textId="4B83A71C" w:rsidR="008946FC" w:rsidRDefault="00000000">
      <w:r>
        <w:t xml:space="preserve">Understanding how a person enacts and maintains health behaviors is guided by the behavioral change theories. The Transtheoretical Model (TTM) or Stages of Change Model characterizes behavior change as a process that transpires over five stages: precontemplation, contemplation, </w:t>
      </w:r>
      <w:r>
        <w:lastRenderedPageBreak/>
        <w:t>preparation, action, and maintenance. In the precontemplation stage, individuals may be completely unaware of any necessary changes to be made, which are often attributed to a lack of motivation or awareness</w:t>
      </w:r>
      <w:r w:rsidR="007750B8">
        <w:t xml:space="preserve"> (</w:t>
      </w:r>
      <w:r w:rsidR="007750B8" w:rsidRPr="007750B8">
        <w:t>Cheng</w:t>
      </w:r>
      <w:r w:rsidR="007750B8">
        <w:t xml:space="preserve"> </w:t>
      </w:r>
      <w:r w:rsidR="007750B8">
        <w:rPr>
          <w:i/>
          <w:iCs/>
        </w:rPr>
        <w:t>et al</w:t>
      </w:r>
      <w:r w:rsidR="007750B8">
        <w:t>. 2022)</w:t>
      </w:r>
      <w:r>
        <w:t xml:space="preserve">. For dementia caregivers, this may </w:t>
      </w:r>
      <w:r w:rsidR="006E5DE4">
        <w:t>simply</w:t>
      </w:r>
      <w:r>
        <w:t xml:space="preserve"> not </w:t>
      </w:r>
      <w:proofErr w:type="gramStart"/>
      <w:r>
        <w:t>understanding</w:t>
      </w:r>
      <w:proofErr w:type="gramEnd"/>
      <w:r>
        <w:t xml:space="preserve"> the impact chronic stress has on their health. In the contemplation stage, individuals know change is needed but may feel unsure of taking action. Caregivers may begin to think about adopting mindfulness practices, but may feel overwhelmed by their lack of available time</w:t>
      </w:r>
      <w:r w:rsidR="007750B8">
        <w:t xml:space="preserve"> (</w:t>
      </w:r>
      <w:proofErr w:type="spellStart"/>
      <w:r w:rsidR="007750B8" w:rsidRPr="007750B8">
        <w:t>Choukou</w:t>
      </w:r>
      <w:proofErr w:type="spellEnd"/>
      <w:r w:rsidR="007750B8">
        <w:t xml:space="preserve"> </w:t>
      </w:r>
      <w:r w:rsidR="007750B8">
        <w:rPr>
          <w:i/>
          <w:iCs/>
        </w:rPr>
        <w:t>et al</w:t>
      </w:r>
      <w:r w:rsidR="007750B8">
        <w:t>. 2023)</w:t>
      </w:r>
      <w:r>
        <w:t xml:space="preserve">. The preparation stage includes actively looking forward to the anticipated behavior change and taking the steps necessary, like applying for </w:t>
      </w:r>
      <w:proofErr w:type="spellStart"/>
      <w:r>
        <w:t>CareMind</w:t>
      </w:r>
      <w:proofErr w:type="spellEnd"/>
      <w:r>
        <w:t xml:space="preserve"> for caregivers aimed at mindfulness practices. New behaviors are initiated in the action stage, where caregivers begin participating in the mindfulness program designed to help them relieve stress. The maintenance stage attempts to ensure that these changes are kept over a prolonged period of time, which will help promote an individual’s mental health</w:t>
      </w:r>
      <w:r w:rsidR="00A02777">
        <w:t xml:space="preserve"> (</w:t>
      </w:r>
      <w:r w:rsidR="00A02777" w:rsidRPr="00A02777">
        <w:t>Liaw</w:t>
      </w:r>
      <w:r w:rsidR="00A02777">
        <w:t xml:space="preserve"> </w:t>
      </w:r>
      <w:r w:rsidR="00A02777" w:rsidRPr="00A02777">
        <w:t>and Godinho</w:t>
      </w:r>
      <w:r w:rsidR="00A02777">
        <w:t>, 2023)</w:t>
      </w:r>
      <w:r>
        <w:t>. Any health promotion program based on TTM must alleviate any barriers at every change level to allow for prolonged adoption of the desired way of life.</w:t>
      </w:r>
    </w:p>
    <w:p w14:paraId="00000032" w14:textId="77777777" w:rsidR="008946FC" w:rsidRDefault="008946FC"/>
    <w:p w14:paraId="00000033" w14:textId="2E45281C" w:rsidR="008946FC" w:rsidRDefault="00000000">
      <w:r>
        <w:t xml:space="preserve">The Health Belief Model (HBM), like the other models, is used in health promotion and describes the factors that determine behavior change in relation to an individual’s beliefs regarding a particular health issue. The model has six core elements: perceived susceptibility, perceived severity, </w:t>
      </w:r>
      <w:r w:rsidR="00A02777">
        <w:t>perceived</w:t>
      </w:r>
      <w:r>
        <w:t xml:space="preserve"> benefits, perceived barriers, cues to action, and self-efficacy</w:t>
      </w:r>
      <w:r w:rsidR="00267FDD">
        <w:t xml:space="preserve"> (</w:t>
      </w:r>
      <w:r w:rsidR="00267FDD" w:rsidRPr="00267FDD">
        <w:t xml:space="preserve">Van </w:t>
      </w:r>
      <w:proofErr w:type="spellStart"/>
      <w:r w:rsidR="00267FDD" w:rsidRPr="00267FDD">
        <w:t>Rhoon</w:t>
      </w:r>
      <w:proofErr w:type="spellEnd"/>
      <w:r w:rsidR="00267FDD">
        <w:t xml:space="preserve"> </w:t>
      </w:r>
      <w:r w:rsidR="00267FDD">
        <w:rPr>
          <w:i/>
          <w:iCs/>
        </w:rPr>
        <w:t>et al</w:t>
      </w:r>
      <w:r w:rsidR="00267FDD">
        <w:t>. 2022)</w:t>
      </w:r>
      <w:r>
        <w:t>. One component of HBM is perceived susceptibility, which explains an individual’s estimation of the likelihood of experiencing a particular health problem. Healthcare workers who care for dementia patients may have a lower estimation of the possibility of burnout, leading them to avoid receiving necessary psychological assistance</w:t>
      </w:r>
      <w:r w:rsidR="0066156E">
        <w:t xml:space="preserve"> (</w:t>
      </w:r>
      <w:r w:rsidR="0066156E" w:rsidRPr="0066156E">
        <w:t>Adam</w:t>
      </w:r>
      <w:r w:rsidR="0066156E">
        <w:t xml:space="preserve"> </w:t>
      </w:r>
      <w:r w:rsidR="0066156E">
        <w:rPr>
          <w:i/>
          <w:iCs/>
        </w:rPr>
        <w:t>et al</w:t>
      </w:r>
      <w:r w:rsidR="0066156E">
        <w:t>. 2023)</w:t>
      </w:r>
      <w:r>
        <w:t xml:space="preserve">. Perceived severity indicates how serious an individual considers a health problem to be. Caregivers that appreciate the emotional and physical impact of stress over a long period are likely to take part in preventative activities. The possibility </w:t>
      </w:r>
      <w:r w:rsidR="0027553D">
        <w:t>of taking</w:t>
      </w:r>
      <w:r>
        <w:t xml:space="preserve"> certain actions to improve one’s health depends on whether one perceives a certain behavior as effective. For example, mindfulness training is offered to caregivers; thus, stress-perceived benefits determine its adoption. Other barriers to adoption include lack of time, digital illiteracy, and skepticism toward mindfulness exercises</w:t>
      </w:r>
      <w:r w:rsidR="001F52CD">
        <w:t xml:space="preserve"> (</w:t>
      </w:r>
      <w:r w:rsidR="001F52CD" w:rsidRPr="001F52CD">
        <w:t>Li</w:t>
      </w:r>
      <w:r w:rsidR="001F52CD">
        <w:t xml:space="preserve"> </w:t>
      </w:r>
      <w:r w:rsidR="001F52CD">
        <w:rPr>
          <w:i/>
          <w:iCs/>
        </w:rPr>
        <w:t>et al</w:t>
      </w:r>
      <w:r w:rsidR="001F52CD">
        <w:t>. 2025)</w:t>
      </w:r>
      <w:r>
        <w:t xml:space="preserve">. Informing individuals about making health care decisions or caregiver testimonials act as triggers for some people to make changes. Self-efficacy, which is having sufficient confidence in </w:t>
      </w:r>
      <w:r>
        <w:lastRenderedPageBreak/>
        <w:t xml:space="preserve">oneself to believe that they can adopt and practice new behavior, is necessary for continuous participation. </w:t>
      </w:r>
      <w:proofErr w:type="spellStart"/>
      <w:r>
        <w:t>CareMind</w:t>
      </w:r>
      <w:proofErr w:type="spellEnd"/>
      <w:r>
        <w:t xml:space="preserve"> is an example of a program that incorporates HBM as it addresses caregivers’ worries, specifies the benefits, minimalizes the barriers, and provides encouragement over time.</w:t>
      </w:r>
    </w:p>
    <w:p w14:paraId="00000034" w14:textId="77777777" w:rsidR="008946FC" w:rsidRDefault="00000000">
      <w:pPr>
        <w:rPr>
          <w:b/>
        </w:rPr>
      </w:pPr>
      <w:r>
        <w:rPr>
          <w:b/>
        </w:rPr>
        <w:t>Outcomes</w:t>
      </w:r>
    </w:p>
    <w:p w14:paraId="00000035" w14:textId="3DB50A1B" w:rsidR="008946FC" w:rsidRDefault="00000000">
      <w:r>
        <w:t xml:space="preserve">Mindfulness meditation through </w:t>
      </w:r>
      <w:proofErr w:type="spellStart"/>
      <w:r>
        <w:t>CareMind</w:t>
      </w:r>
      <w:proofErr w:type="spellEnd"/>
      <w:r>
        <w:t xml:space="preserve"> aids in the alleviation of stress and burnout amongst dementia caregivers and enhances their mental wellbeing. Caregivers’ emotional resilience is boosted, helping them effectively deal with everyday difficulties due to regular mindfulness practice</w:t>
      </w:r>
      <w:r w:rsidR="004C780C">
        <w:t xml:space="preserve"> (</w:t>
      </w:r>
      <w:r w:rsidR="004C780C" w:rsidRPr="004C780C">
        <w:t>Zhai</w:t>
      </w:r>
      <w:r w:rsidR="004C780C">
        <w:t xml:space="preserve"> </w:t>
      </w:r>
      <w:r w:rsidR="004C780C">
        <w:rPr>
          <w:i/>
          <w:iCs/>
        </w:rPr>
        <w:t>et al</w:t>
      </w:r>
      <w:r w:rsidR="004C780C">
        <w:t>. 2023)</w:t>
      </w:r>
      <w:r>
        <w:t xml:space="preserve">. Research has shown that attending mindfulness programs results in reduced anxiety, better quality of sleep, and improved health. </w:t>
      </w:r>
      <w:proofErr w:type="spellStart"/>
      <w:r>
        <w:t>CareMind</w:t>
      </w:r>
      <w:proofErr w:type="spellEnd"/>
      <w:r>
        <w:t xml:space="preserve"> encourages self-awareness which cultivates self-isolation coping strategies. Consistent users have reported improved emotional stability and caregiving. Mindfulness practice is available to users at any time, which increases participation</w:t>
      </w:r>
      <w:r w:rsidR="00156DC9">
        <w:t xml:space="preserve"> (</w:t>
      </w:r>
      <w:r w:rsidR="00156DC9" w:rsidRPr="00156DC9">
        <w:t>Jaiswal</w:t>
      </w:r>
      <w:r w:rsidR="00156DC9">
        <w:t xml:space="preserve"> </w:t>
      </w:r>
      <w:r w:rsidR="00156DC9">
        <w:rPr>
          <w:i/>
          <w:iCs/>
        </w:rPr>
        <w:t>et al</w:t>
      </w:r>
      <w:r w:rsidR="00156DC9">
        <w:t>. 2024)</w:t>
      </w:r>
      <w:r>
        <w:t xml:space="preserve">. </w:t>
      </w:r>
      <w:proofErr w:type="spellStart"/>
      <w:r>
        <w:t>CareMind</w:t>
      </w:r>
      <w:proofErr w:type="spellEnd"/>
      <w:r>
        <w:t xml:space="preserve"> enhances self-care, allowing caregivers to proactively protect their emotional wellbeing while compassionately supporting their loved ones. This ultimately improves caregivers as well as </w:t>
      </w:r>
      <w:r w:rsidR="0035373B">
        <w:t>patients’</w:t>
      </w:r>
      <w:r>
        <w:t xml:space="preserve"> outcomes.</w:t>
      </w:r>
    </w:p>
    <w:p w14:paraId="00000036" w14:textId="77777777" w:rsidR="008946FC" w:rsidRDefault="00000000">
      <w:pPr>
        <w:rPr>
          <w:b/>
        </w:rPr>
      </w:pPr>
      <w:r>
        <w:rPr>
          <w:b/>
        </w:rPr>
        <w:t>Conclusion</w:t>
      </w:r>
    </w:p>
    <w:p w14:paraId="00000037" w14:textId="77777777" w:rsidR="008946FC" w:rsidRDefault="00000000">
      <w:r>
        <w:t xml:space="preserve">Dementia caregivers’ emotional distress and wellbeing are improved with </w:t>
      </w:r>
      <w:proofErr w:type="spellStart"/>
      <w:r>
        <w:t>CareMind</w:t>
      </w:r>
      <w:proofErr w:type="spellEnd"/>
      <w:r>
        <w:t xml:space="preserve">, which offers an advanced digital health approach that is the first of its kind with unsupervised, embedded mindfulness exercises for caregivers allowing them to easily manage stress. Caregiver health and care received is improved through addressing caregiver burnout. The approach is guided by principles and practices of health promotion such as ease of use, empowerment, and incorporation of research. Even though the approach presents challenges such as low digital skill and responsiveness, improving engagement by adding support can increase the impact of the program. Addressing caregiver strain is an important public issue, and the increase in demand for low-threshold support makes </w:t>
      </w:r>
      <w:proofErr w:type="spellStart"/>
      <w:r>
        <w:t>CareMind</w:t>
      </w:r>
      <w:proofErr w:type="spellEnd"/>
      <w:r>
        <w:t xml:space="preserve"> and other similar programs essential. Taking care of caregivers equally serves both caregivers and patients with dementia.</w:t>
      </w:r>
    </w:p>
    <w:p w14:paraId="00000038" w14:textId="77777777" w:rsidR="008946FC" w:rsidRDefault="008946FC"/>
    <w:p w14:paraId="00000039" w14:textId="2391A28A" w:rsidR="008946FC" w:rsidRPr="00BE0D5F" w:rsidRDefault="00CC65DA">
      <w:pPr>
        <w:rPr>
          <w:b/>
          <w:bCs/>
          <w:i/>
          <w:iCs/>
        </w:rPr>
      </w:pPr>
      <w:r w:rsidRPr="00BE0D5F">
        <w:rPr>
          <w:b/>
          <w:bCs/>
          <w:i/>
          <w:iCs/>
        </w:rPr>
        <w:t xml:space="preserve">References </w:t>
      </w:r>
    </w:p>
    <w:p w14:paraId="3A679721" w14:textId="77777777" w:rsidR="005D36AF" w:rsidRDefault="005D36AF" w:rsidP="005D36AF">
      <w:pPr>
        <w:rPr>
          <w:shd w:val="clear" w:color="auto" w:fill="FFFFFF"/>
        </w:rPr>
      </w:pPr>
      <w:r>
        <w:rPr>
          <w:shd w:val="clear" w:color="auto" w:fill="FFFFFF"/>
        </w:rPr>
        <w:t xml:space="preserve">Adam, D., </w:t>
      </w:r>
      <w:proofErr w:type="spellStart"/>
      <w:r>
        <w:rPr>
          <w:shd w:val="clear" w:color="auto" w:fill="FFFFFF"/>
        </w:rPr>
        <w:t>Berschick</w:t>
      </w:r>
      <w:proofErr w:type="spellEnd"/>
      <w:r>
        <w:rPr>
          <w:shd w:val="clear" w:color="auto" w:fill="FFFFFF"/>
        </w:rPr>
        <w:t xml:space="preserve">, J., Schiele, J.K., Bogdanski, M., Schröter, M., Steinmetz, M., Koch, A.K., </w:t>
      </w:r>
      <w:proofErr w:type="spellStart"/>
      <w:r>
        <w:rPr>
          <w:shd w:val="clear" w:color="auto" w:fill="FFFFFF"/>
        </w:rPr>
        <w:t>Sehouli</w:t>
      </w:r>
      <w:proofErr w:type="spellEnd"/>
      <w:r>
        <w:rPr>
          <w:shd w:val="clear" w:color="auto" w:fill="FFFFFF"/>
        </w:rPr>
        <w:t xml:space="preserve">, J., Reschke, S., </w:t>
      </w:r>
      <w:proofErr w:type="spellStart"/>
      <w:r>
        <w:rPr>
          <w:shd w:val="clear" w:color="auto" w:fill="FFFFFF"/>
        </w:rPr>
        <w:t>Stritter</w:t>
      </w:r>
      <w:proofErr w:type="spellEnd"/>
      <w:r>
        <w:rPr>
          <w:shd w:val="clear" w:color="auto" w:fill="FFFFFF"/>
        </w:rPr>
        <w:t xml:space="preserve">, W. and Kessler, C.S., 2023. Interventions to reduce stress and </w:t>
      </w:r>
      <w:r>
        <w:rPr>
          <w:shd w:val="clear" w:color="auto" w:fill="FFFFFF"/>
        </w:rPr>
        <w:lastRenderedPageBreak/>
        <w:t>prevent burnout in healthcare professionals supported by digital applications: a scoping review. </w:t>
      </w:r>
      <w:r>
        <w:rPr>
          <w:i/>
          <w:iCs/>
          <w:shd w:val="clear" w:color="auto" w:fill="FFFFFF"/>
        </w:rPr>
        <w:t>Frontiers in Public Health</w:t>
      </w:r>
      <w:r>
        <w:rPr>
          <w:shd w:val="clear" w:color="auto" w:fill="FFFFFF"/>
        </w:rPr>
        <w:t>, </w:t>
      </w:r>
      <w:r>
        <w:rPr>
          <w:i/>
          <w:iCs/>
          <w:shd w:val="clear" w:color="auto" w:fill="FFFFFF"/>
        </w:rPr>
        <w:t>11</w:t>
      </w:r>
      <w:r>
        <w:rPr>
          <w:shd w:val="clear" w:color="auto" w:fill="FFFFFF"/>
        </w:rPr>
        <w:t xml:space="preserve">, p.1231266. </w:t>
      </w:r>
    </w:p>
    <w:p w14:paraId="331D9BF7" w14:textId="77777777" w:rsidR="005D36AF" w:rsidRDefault="005D36AF" w:rsidP="005D36AF">
      <w:pPr>
        <w:rPr>
          <w:shd w:val="clear" w:color="auto" w:fill="FFFFFF"/>
        </w:rPr>
      </w:pPr>
      <w:r>
        <w:rPr>
          <w:shd w:val="clear" w:color="auto" w:fill="FFFFFF"/>
        </w:rPr>
        <w:t xml:space="preserve">Cheng, C., Gearon, E., Hawkins, M., McPhee, C., Hanna, L., </w:t>
      </w:r>
      <w:proofErr w:type="spellStart"/>
      <w:r>
        <w:rPr>
          <w:shd w:val="clear" w:color="auto" w:fill="FFFFFF"/>
        </w:rPr>
        <w:t>Batterham</w:t>
      </w:r>
      <w:proofErr w:type="spellEnd"/>
      <w:r>
        <w:rPr>
          <w:shd w:val="clear" w:color="auto" w:fill="FFFFFF"/>
        </w:rPr>
        <w:t>, R. and Osborne, R.H., 2022. Digital health literacy as a predictor of awareness, engagement, and use of a national web-based personal health record: population-based survey study. </w:t>
      </w:r>
      <w:r>
        <w:rPr>
          <w:i/>
          <w:iCs/>
          <w:shd w:val="clear" w:color="auto" w:fill="FFFFFF"/>
        </w:rPr>
        <w:t>Journal of medical Internet research</w:t>
      </w:r>
      <w:r>
        <w:rPr>
          <w:shd w:val="clear" w:color="auto" w:fill="FFFFFF"/>
        </w:rPr>
        <w:t>, </w:t>
      </w:r>
      <w:r>
        <w:rPr>
          <w:i/>
          <w:iCs/>
          <w:shd w:val="clear" w:color="auto" w:fill="FFFFFF"/>
        </w:rPr>
        <w:t>24</w:t>
      </w:r>
      <w:r>
        <w:rPr>
          <w:shd w:val="clear" w:color="auto" w:fill="FFFFFF"/>
        </w:rPr>
        <w:t xml:space="preserve">(9), p.e35772.  </w:t>
      </w:r>
    </w:p>
    <w:p w14:paraId="11F51771" w14:textId="77777777" w:rsidR="005D36AF" w:rsidRDefault="005D36AF" w:rsidP="005D36AF">
      <w:pPr>
        <w:rPr>
          <w:shd w:val="clear" w:color="auto" w:fill="FFFFFF"/>
        </w:rPr>
      </w:pPr>
      <w:proofErr w:type="spellStart"/>
      <w:r>
        <w:rPr>
          <w:shd w:val="clear" w:color="auto" w:fill="FFFFFF"/>
        </w:rPr>
        <w:t>Choukou</w:t>
      </w:r>
      <w:proofErr w:type="spellEnd"/>
      <w:r>
        <w:rPr>
          <w:shd w:val="clear" w:color="auto" w:fill="FFFFFF"/>
        </w:rPr>
        <w:t xml:space="preserve">, M.A., </w:t>
      </w:r>
      <w:proofErr w:type="spellStart"/>
      <w:r>
        <w:rPr>
          <w:shd w:val="clear" w:color="auto" w:fill="FFFFFF"/>
        </w:rPr>
        <w:t>Olatoye</w:t>
      </w:r>
      <w:proofErr w:type="spellEnd"/>
      <w:r>
        <w:rPr>
          <w:shd w:val="clear" w:color="auto" w:fill="FFFFFF"/>
        </w:rPr>
        <w:t xml:space="preserve">, F., Urbanowski, R., </w:t>
      </w:r>
      <w:proofErr w:type="spellStart"/>
      <w:r>
        <w:rPr>
          <w:shd w:val="clear" w:color="auto" w:fill="FFFFFF"/>
        </w:rPr>
        <w:t>Caon</w:t>
      </w:r>
      <w:proofErr w:type="spellEnd"/>
      <w:r>
        <w:rPr>
          <w:shd w:val="clear" w:color="auto" w:fill="FFFFFF"/>
        </w:rPr>
        <w:t>, M. and Monnin, C., 2023. Digital health technology to support health care professionals and family caregivers caring for patients with cognitive impairment: scoping review. </w:t>
      </w:r>
      <w:r>
        <w:rPr>
          <w:i/>
          <w:iCs/>
          <w:shd w:val="clear" w:color="auto" w:fill="FFFFFF"/>
        </w:rPr>
        <w:t>JMIR Mental Health</w:t>
      </w:r>
      <w:r>
        <w:rPr>
          <w:shd w:val="clear" w:color="auto" w:fill="FFFFFF"/>
        </w:rPr>
        <w:t>, </w:t>
      </w:r>
      <w:r>
        <w:rPr>
          <w:i/>
          <w:iCs/>
          <w:shd w:val="clear" w:color="auto" w:fill="FFFFFF"/>
        </w:rPr>
        <w:t>10</w:t>
      </w:r>
      <w:r>
        <w:rPr>
          <w:shd w:val="clear" w:color="auto" w:fill="FFFFFF"/>
        </w:rPr>
        <w:t xml:space="preserve">, p.e40330. </w:t>
      </w:r>
    </w:p>
    <w:p w14:paraId="0291132F" w14:textId="77777777" w:rsidR="005D36AF" w:rsidRDefault="005D36AF" w:rsidP="005D36AF">
      <w:proofErr w:type="spellStart"/>
      <w:r>
        <w:rPr>
          <w:shd w:val="clear" w:color="auto" w:fill="FFFFFF"/>
        </w:rPr>
        <w:t>Erku</w:t>
      </w:r>
      <w:proofErr w:type="spellEnd"/>
      <w:r>
        <w:rPr>
          <w:shd w:val="clear" w:color="auto" w:fill="FFFFFF"/>
        </w:rPr>
        <w:t xml:space="preserve">, D., Khatri, R., </w:t>
      </w:r>
      <w:proofErr w:type="spellStart"/>
      <w:r>
        <w:rPr>
          <w:shd w:val="clear" w:color="auto" w:fill="FFFFFF"/>
        </w:rPr>
        <w:t>Endalamaw</w:t>
      </w:r>
      <w:proofErr w:type="spellEnd"/>
      <w:r>
        <w:rPr>
          <w:shd w:val="clear" w:color="auto" w:fill="FFFFFF"/>
        </w:rPr>
        <w:t xml:space="preserve">, A., </w:t>
      </w:r>
      <w:proofErr w:type="spellStart"/>
      <w:r>
        <w:rPr>
          <w:shd w:val="clear" w:color="auto" w:fill="FFFFFF"/>
        </w:rPr>
        <w:t>Wolka</w:t>
      </w:r>
      <w:proofErr w:type="spellEnd"/>
      <w:r>
        <w:rPr>
          <w:shd w:val="clear" w:color="auto" w:fill="FFFFFF"/>
        </w:rPr>
        <w:t>, E., Nigatu, F., Zewdie, A. and Assefa, Y., 2023. Digital health interventions to improve access to and quality of primary health care services: a scoping review. </w:t>
      </w:r>
      <w:r>
        <w:rPr>
          <w:i/>
          <w:iCs/>
          <w:shd w:val="clear" w:color="auto" w:fill="FFFFFF"/>
        </w:rPr>
        <w:t>International journal of environmental research and public health</w:t>
      </w:r>
      <w:r>
        <w:rPr>
          <w:shd w:val="clear" w:color="auto" w:fill="FFFFFF"/>
        </w:rPr>
        <w:t>, </w:t>
      </w:r>
      <w:r>
        <w:rPr>
          <w:i/>
          <w:iCs/>
          <w:shd w:val="clear" w:color="auto" w:fill="FFFFFF"/>
        </w:rPr>
        <w:t>20</w:t>
      </w:r>
      <w:r>
        <w:rPr>
          <w:shd w:val="clear" w:color="auto" w:fill="FFFFFF"/>
        </w:rPr>
        <w:t xml:space="preserve">(19), p.6854. </w:t>
      </w:r>
    </w:p>
    <w:p w14:paraId="1299B058" w14:textId="77777777" w:rsidR="005D36AF" w:rsidRDefault="005D36AF" w:rsidP="005D36AF">
      <w:pPr>
        <w:rPr>
          <w:shd w:val="clear" w:color="auto" w:fill="FFFFFF"/>
        </w:rPr>
      </w:pPr>
      <w:r>
        <w:rPr>
          <w:shd w:val="clear" w:color="auto" w:fill="FFFFFF"/>
        </w:rPr>
        <w:t>Jaiswal, S., Purpura, S.R., Manchanda, J.K., Nan, J., Azeez, N., Ramanathan, D. and Mishra, J., 2024. Design and implementation of a brief digital mindfulness and compassion training app for health care professionals: cluster randomized controlled trial. </w:t>
      </w:r>
      <w:r>
        <w:rPr>
          <w:i/>
          <w:iCs/>
          <w:shd w:val="clear" w:color="auto" w:fill="FFFFFF"/>
        </w:rPr>
        <w:t>JMIR Mental Health</w:t>
      </w:r>
      <w:r>
        <w:rPr>
          <w:shd w:val="clear" w:color="auto" w:fill="FFFFFF"/>
        </w:rPr>
        <w:t>, </w:t>
      </w:r>
      <w:r>
        <w:rPr>
          <w:i/>
          <w:iCs/>
          <w:shd w:val="clear" w:color="auto" w:fill="FFFFFF"/>
        </w:rPr>
        <w:t>11</w:t>
      </w:r>
      <w:r>
        <w:rPr>
          <w:shd w:val="clear" w:color="auto" w:fill="FFFFFF"/>
        </w:rPr>
        <w:t>, p.e49467.</w:t>
      </w:r>
      <w:r>
        <w:rPr>
          <w:shd w:val="clear" w:color="auto" w:fill="FFFFFF"/>
        </w:rPr>
        <w:t xml:space="preserve"> </w:t>
      </w:r>
    </w:p>
    <w:p w14:paraId="2D0ED147" w14:textId="77777777" w:rsidR="005D36AF" w:rsidRDefault="005D36AF" w:rsidP="005D36AF">
      <w:pPr>
        <w:rPr>
          <w:shd w:val="clear" w:color="auto" w:fill="FFFFFF"/>
        </w:rPr>
      </w:pPr>
      <w:r>
        <w:rPr>
          <w:shd w:val="clear" w:color="auto" w:fill="FFFFFF"/>
        </w:rPr>
        <w:t>Koehle, H., Kronk, C. and Lee, Y.J., 2022. Digital health equity: addressing power, usability, and trust to strengthen health systems. </w:t>
      </w:r>
      <w:r>
        <w:rPr>
          <w:i/>
          <w:iCs/>
          <w:shd w:val="clear" w:color="auto" w:fill="FFFFFF"/>
        </w:rPr>
        <w:t>Yearbook of Medical Informatics</w:t>
      </w:r>
      <w:r>
        <w:rPr>
          <w:shd w:val="clear" w:color="auto" w:fill="FFFFFF"/>
        </w:rPr>
        <w:t>, </w:t>
      </w:r>
      <w:r>
        <w:rPr>
          <w:i/>
          <w:iCs/>
          <w:shd w:val="clear" w:color="auto" w:fill="FFFFFF"/>
        </w:rPr>
        <w:t>31</w:t>
      </w:r>
      <w:r>
        <w:rPr>
          <w:shd w:val="clear" w:color="auto" w:fill="FFFFFF"/>
        </w:rPr>
        <w:t xml:space="preserve">(01), pp.020-032.  </w:t>
      </w:r>
    </w:p>
    <w:p w14:paraId="2C7F48D7" w14:textId="77777777" w:rsidR="005D36AF" w:rsidRDefault="005D36AF" w:rsidP="005D36AF">
      <w:r>
        <w:rPr>
          <w:shd w:val="clear" w:color="auto" w:fill="FFFFFF"/>
        </w:rPr>
        <w:t>Li, M., Liu, S., Yu, B., Li, N., Lyu, A., Yang, H., He, H., Zhang, N., Ma, J., Sun, M. and Du, H., 2025. Assessing the Effectiveness of Digital Health Behavior Strategies on Type 2 Diabetes Management: Systematic Review and Network Meta-Analysis. </w:t>
      </w:r>
      <w:r>
        <w:rPr>
          <w:i/>
          <w:iCs/>
          <w:shd w:val="clear" w:color="auto" w:fill="FFFFFF"/>
        </w:rPr>
        <w:t>Journal of Medical Internet Research</w:t>
      </w:r>
      <w:r>
        <w:rPr>
          <w:shd w:val="clear" w:color="auto" w:fill="FFFFFF"/>
        </w:rPr>
        <w:t>, </w:t>
      </w:r>
      <w:r>
        <w:rPr>
          <w:i/>
          <w:iCs/>
          <w:shd w:val="clear" w:color="auto" w:fill="FFFFFF"/>
        </w:rPr>
        <w:t>27</w:t>
      </w:r>
      <w:r>
        <w:rPr>
          <w:shd w:val="clear" w:color="auto" w:fill="FFFFFF"/>
        </w:rPr>
        <w:t xml:space="preserve">, p.e63209. </w:t>
      </w:r>
    </w:p>
    <w:p w14:paraId="2A1A34DA" w14:textId="77777777" w:rsidR="005D36AF" w:rsidRDefault="005D36AF" w:rsidP="005D36AF">
      <w:pPr>
        <w:rPr>
          <w:shd w:val="clear" w:color="auto" w:fill="FFFFFF"/>
        </w:rPr>
      </w:pPr>
      <w:r>
        <w:rPr>
          <w:shd w:val="clear" w:color="auto" w:fill="FFFFFF"/>
        </w:rPr>
        <w:t>Liaw, S.T. and Godinho, M.A., 2023. Digital health and capability maturity models—a critical thematic review and conceptual synthesis of the literature. </w:t>
      </w:r>
      <w:r>
        <w:rPr>
          <w:i/>
          <w:iCs/>
          <w:shd w:val="clear" w:color="auto" w:fill="FFFFFF"/>
        </w:rPr>
        <w:t>Journal of the American Medical Informatics Association</w:t>
      </w:r>
      <w:r>
        <w:rPr>
          <w:shd w:val="clear" w:color="auto" w:fill="FFFFFF"/>
        </w:rPr>
        <w:t>, </w:t>
      </w:r>
      <w:r>
        <w:rPr>
          <w:i/>
          <w:iCs/>
          <w:shd w:val="clear" w:color="auto" w:fill="FFFFFF"/>
        </w:rPr>
        <w:t>30</w:t>
      </w:r>
      <w:r>
        <w:rPr>
          <w:shd w:val="clear" w:color="auto" w:fill="FFFFFF"/>
        </w:rPr>
        <w:t xml:space="preserve">(2), pp.393-406. </w:t>
      </w:r>
    </w:p>
    <w:p w14:paraId="4A6A5361" w14:textId="77777777" w:rsidR="005D36AF" w:rsidRDefault="005D36AF" w:rsidP="005D36AF">
      <w:pPr>
        <w:rPr>
          <w:shd w:val="clear" w:color="auto" w:fill="FFFFFF"/>
        </w:rPr>
      </w:pPr>
      <w:r>
        <w:rPr>
          <w:shd w:val="clear" w:color="auto" w:fill="FFFFFF"/>
        </w:rPr>
        <w:t>Merino, M., Del Barrio, J., Nuño, R. and Errea, M., 2024. Value-based digital health: A systematic literature review of the value elements of digital health care. </w:t>
      </w:r>
      <w:r>
        <w:rPr>
          <w:i/>
          <w:iCs/>
          <w:shd w:val="clear" w:color="auto" w:fill="FFFFFF"/>
        </w:rPr>
        <w:t>Digital health</w:t>
      </w:r>
      <w:r>
        <w:rPr>
          <w:shd w:val="clear" w:color="auto" w:fill="FFFFFF"/>
        </w:rPr>
        <w:t>, </w:t>
      </w:r>
      <w:r>
        <w:rPr>
          <w:i/>
          <w:iCs/>
          <w:shd w:val="clear" w:color="auto" w:fill="FFFFFF"/>
        </w:rPr>
        <w:t>10</w:t>
      </w:r>
      <w:r>
        <w:rPr>
          <w:shd w:val="clear" w:color="auto" w:fill="FFFFFF"/>
        </w:rPr>
        <w:t xml:space="preserve">, p.20552076241277438. </w:t>
      </w:r>
    </w:p>
    <w:p w14:paraId="6C0D9550" w14:textId="77777777" w:rsidR="005D36AF" w:rsidRDefault="005D36AF" w:rsidP="005D36AF">
      <w:pPr>
        <w:rPr>
          <w:shd w:val="clear" w:color="auto" w:fill="FFFFFF"/>
        </w:rPr>
      </w:pPr>
      <w:r>
        <w:rPr>
          <w:shd w:val="clear" w:color="auto" w:fill="FFFFFF"/>
        </w:rPr>
        <w:t xml:space="preserve">Nickel, P.J., </w:t>
      </w:r>
      <w:proofErr w:type="spellStart"/>
      <w:r>
        <w:rPr>
          <w:shd w:val="clear" w:color="auto" w:fill="FFFFFF"/>
        </w:rPr>
        <w:t>Loosman</w:t>
      </w:r>
      <w:proofErr w:type="spellEnd"/>
      <w:r>
        <w:rPr>
          <w:shd w:val="clear" w:color="auto" w:fill="FFFFFF"/>
        </w:rPr>
        <w:t xml:space="preserve">, I., Frank, L. and </w:t>
      </w:r>
      <w:proofErr w:type="spellStart"/>
      <w:r>
        <w:rPr>
          <w:shd w:val="clear" w:color="auto" w:fill="FFFFFF"/>
        </w:rPr>
        <w:t>Vinnikova</w:t>
      </w:r>
      <w:proofErr w:type="spellEnd"/>
      <w:r>
        <w:rPr>
          <w:shd w:val="clear" w:color="auto" w:fill="FFFFFF"/>
        </w:rPr>
        <w:t>, A., 2023. Justice and empowerment through digital health: Ethical challenges and opportunities. </w:t>
      </w:r>
      <w:r>
        <w:rPr>
          <w:i/>
          <w:iCs/>
          <w:shd w:val="clear" w:color="auto" w:fill="FFFFFF"/>
        </w:rPr>
        <w:t>Digital Society</w:t>
      </w:r>
      <w:r>
        <w:rPr>
          <w:shd w:val="clear" w:color="auto" w:fill="FFFFFF"/>
        </w:rPr>
        <w:t>, </w:t>
      </w:r>
      <w:r>
        <w:rPr>
          <w:i/>
          <w:iCs/>
          <w:shd w:val="clear" w:color="auto" w:fill="FFFFFF"/>
        </w:rPr>
        <w:t>2</w:t>
      </w:r>
      <w:r>
        <w:rPr>
          <w:shd w:val="clear" w:color="auto" w:fill="FFFFFF"/>
        </w:rPr>
        <w:t>(3), p.42.</w:t>
      </w:r>
    </w:p>
    <w:p w14:paraId="60261F89" w14:textId="77777777" w:rsidR="005D36AF" w:rsidRDefault="005D36AF" w:rsidP="005D36AF">
      <w:pPr>
        <w:rPr>
          <w:shd w:val="clear" w:color="auto" w:fill="FFFFFF"/>
        </w:rPr>
      </w:pPr>
      <w:r>
        <w:rPr>
          <w:shd w:val="clear" w:color="auto" w:fill="FFFFFF"/>
        </w:rPr>
        <w:lastRenderedPageBreak/>
        <w:t xml:space="preserve">Philippe, T.J., Sikder, N., Jackson, A., </w:t>
      </w:r>
      <w:proofErr w:type="spellStart"/>
      <w:r>
        <w:rPr>
          <w:shd w:val="clear" w:color="auto" w:fill="FFFFFF"/>
        </w:rPr>
        <w:t>Koblanski</w:t>
      </w:r>
      <w:proofErr w:type="spellEnd"/>
      <w:r>
        <w:rPr>
          <w:shd w:val="clear" w:color="auto" w:fill="FFFFFF"/>
        </w:rPr>
        <w:t xml:space="preserve">, M.E., Liow, E., </w:t>
      </w:r>
      <w:proofErr w:type="spellStart"/>
      <w:r>
        <w:rPr>
          <w:shd w:val="clear" w:color="auto" w:fill="FFFFFF"/>
        </w:rPr>
        <w:t>Pilarinos</w:t>
      </w:r>
      <w:proofErr w:type="spellEnd"/>
      <w:r>
        <w:rPr>
          <w:shd w:val="clear" w:color="auto" w:fill="FFFFFF"/>
        </w:rPr>
        <w:t xml:space="preserve">, A. and </w:t>
      </w:r>
      <w:proofErr w:type="spellStart"/>
      <w:r>
        <w:rPr>
          <w:shd w:val="clear" w:color="auto" w:fill="FFFFFF"/>
        </w:rPr>
        <w:t>Vasarhelyi</w:t>
      </w:r>
      <w:proofErr w:type="spellEnd"/>
      <w:r>
        <w:rPr>
          <w:shd w:val="clear" w:color="auto" w:fill="FFFFFF"/>
        </w:rPr>
        <w:t>, K., 2022. Digital health interventions for delivery of mental health care: systematic and comprehensive meta-review. </w:t>
      </w:r>
      <w:r>
        <w:rPr>
          <w:i/>
          <w:iCs/>
          <w:shd w:val="clear" w:color="auto" w:fill="FFFFFF"/>
        </w:rPr>
        <w:t>JMIR mental health</w:t>
      </w:r>
      <w:r>
        <w:rPr>
          <w:shd w:val="clear" w:color="auto" w:fill="FFFFFF"/>
        </w:rPr>
        <w:t>, </w:t>
      </w:r>
      <w:r>
        <w:rPr>
          <w:i/>
          <w:iCs/>
          <w:shd w:val="clear" w:color="auto" w:fill="FFFFFF"/>
        </w:rPr>
        <w:t>9</w:t>
      </w:r>
      <w:r>
        <w:rPr>
          <w:shd w:val="clear" w:color="auto" w:fill="FFFFFF"/>
        </w:rPr>
        <w:t xml:space="preserve">(5), p.e35159. </w:t>
      </w:r>
    </w:p>
    <w:p w14:paraId="3194C62D" w14:textId="77777777" w:rsidR="005D36AF" w:rsidRDefault="005D36AF" w:rsidP="005D36AF">
      <w:pPr>
        <w:rPr>
          <w:shd w:val="clear" w:color="auto" w:fill="FFFFFF"/>
        </w:rPr>
      </w:pPr>
      <w:r>
        <w:rPr>
          <w:shd w:val="clear" w:color="auto" w:fill="FFFFFF"/>
        </w:rPr>
        <w:t xml:space="preserve">Smith, K.A., Blease, C., Faurholt-Jepsen, M., Firth, J., Van Daele, T., Moreno, C., </w:t>
      </w:r>
      <w:proofErr w:type="spellStart"/>
      <w:r>
        <w:rPr>
          <w:shd w:val="clear" w:color="auto" w:fill="FFFFFF"/>
        </w:rPr>
        <w:t>Carlbring</w:t>
      </w:r>
      <w:proofErr w:type="spellEnd"/>
      <w:r>
        <w:rPr>
          <w:shd w:val="clear" w:color="auto" w:fill="FFFFFF"/>
        </w:rPr>
        <w:t xml:space="preserve">, P., Ebner-Priemer, U.W., </w:t>
      </w:r>
      <w:proofErr w:type="spellStart"/>
      <w:r>
        <w:rPr>
          <w:shd w:val="clear" w:color="auto" w:fill="FFFFFF"/>
        </w:rPr>
        <w:t>Koutsouleris</w:t>
      </w:r>
      <w:proofErr w:type="spellEnd"/>
      <w:r>
        <w:rPr>
          <w:shd w:val="clear" w:color="auto" w:fill="FFFFFF"/>
        </w:rPr>
        <w:t xml:space="preserve">, N., Riper, H. and </w:t>
      </w:r>
      <w:proofErr w:type="spellStart"/>
      <w:r>
        <w:rPr>
          <w:shd w:val="clear" w:color="auto" w:fill="FFFFFF"/>
        </w:rPr>
        <w:t>Mouchabac</w:t>
      </w:r>
      <w:proofErr w:type="spellEnd"/>
      <w:r>
        <w:rPr>
          <w:shd w:val="clear" w:color="auto" w:fill="FFFFFF"/>
        </w:rPr>
        <w:t>, S., 2023. Digital mental health: challenges and next steps. </w:t>
      </w:r>
      <w:r>
        <w:rPr>
          <w:i/>
          <w:iCs/>
          <w:shd w:val="clear" w:color="auto" w:fill="FFFFFF"/>
        </w:rPr>
        <w:t>BMJ Ment Health</w:t>
      </w:r>
      <w:r>
        <w:rPr>
          <w:shd w:val="clear" w:color="auto" w:fill="FFFFFF"/>
        </w:rPr>
        <w:t>, </w:t>
      </w:r>
      <w:r>
        <w:rPr>
          <w:i/>
          <w:iCs/>
          <w:shd w:val="clear" w:color="auto" w:fill="FFFFFF"/>
        </w:rPr>
        <w:t>26</w:t>
      </w:r>
      <w:r>
        <w:rPr>
          <w:shd w:val="clear" w:color="auto" w:fill="FFFFFF"/>
        </w:rPr>
        <w:t xml:space="preserve">(1). </w:t>
      </w:r>
    </w:p>
    <w:p w14:paraId="33838C68" w14:textId="77777777" w:rsidR="005D36AF" w:rsidRDefault="005D36AF" w:rsidP="005D36AF">
      <w:r>
        <w:rPr>
          <w:shd w:val="clear" w:color="auto" w:fill="FFFFFF"/>
        </w:rPr>
        <w:t xml:space="preserve">Srivastava, D., Van Kessel, R., Delgrange, M., Cherla, A., Sood, H. and </w:t>
      </w:r>
      <w:proofErr w:type="spellStart"/>
      <w:r>
        <w:rPr>
          <w:shd w:val="clear" w:color="auto" w:fill="FFFFFF"/>
        </w:rPr>
        <w:t>Mossialos</w:t>
      </w:r>
      <w:proofErr w:type="spellEnd"/>
      <w:r>
        <w:rPr>
          <w:shd w:val="clear" w:color="auto" w:fill="FFFFFF"/>
        </w:rPr>
        <w:t>, E., 2023. A framework for digital health policy: Insights from virtual primary care systems across five nations. </w:t>
      </w:r>
      <w:r>
        <w:rPr>
          <w:i/>
          <w:iCs/>
          <w:shd w:val="clear" w:color="auto" w:fill="FFFFFF"/>
        </w:rPr>
        <w:t>PLOS Digital Health</w:t>
      </w:r>
      <w:r>
        <w:rPr>
          <w:shd w:val="clear" w:color="auto" w:fill="FFFFFF"/>
        </w:rPr>
        <w:t>, </w:t>
      </w:r>
      <w:r>
        <w:rPr>
          <w:i/>
          <w:iCs/>
          <w:shd w:val="clear" w:color="auto" w:fill="FFFFFF"/>
        </w:rPr>
        <w:t>2</w:t>
      </w:r>
      <w:r>
        <w:rPr>
          <w:shd w:val="clear" w:color="auto" w:fill="FFFFFF"/>
        </w:rPr>
        <w:t xml:space="preserve">(11), p.e0000382. </w:t>
      </w:r>
    </w:p>
    <w:p w14:paraId="58AE4660" w14:textId="77777777" w:rsidR="005D36AF" w:rsidRDefault="005D36AF" w:rsidP="005D36AF">
      <w:pPr>
        <w:rPr>
          <w:shd w:val="clear" w:color="auto" w:fill="FFFFFF"/>
        </w:rPr>
      </w:pPr>
      <w:r>
        <w:rPr>
          <w:shd w:val="clear" w:color="auto" w:fill="FFFFFF"/>
        </w:rPr>
        <w:t xml:space="preserve">Van </w:t>
      </w:r>
      <w:proofErr w:type="spellStart"/>
      <w:r>
        <w:rPr>
          <w:shd w:val="clear" w:color="auto" w:fill="FFFFFF"/>
        </w:rPr>
        <w:t>Rhoon</w:t>
      </w:r>
      <w:proofErr w:type="spellEnd"/>
      <w:r>
        <w:rPr>
          <w:shd w:val="clear" w:color="auto" w:fill="FFFFFF"/>
        </w:rPr>
        <w:t xml:space="preserve">, L., McSharry, J. and Byrne, M., 2022. Development and testing of a digital health acceptability model to explain the intention to use a digital diabetes prevention </w:t>
      </w:r>
      <w:proofErr w:type="spellStart"/>
      <w:r>
        <w:rPr>
          <w:shd w:val="clear" w:color="auto" w:fill="FFFFFF"/>
        </w:rPr>
        <w:t>programme</w:t>
      </w:r>
      <w:proofErr w:type="spellEnd"/>
      <w:r>
        <w:rPr>
          <w:shd w:val="clear" w:color="auto" w:fill="FFFFFF"/>
        </w:rPr>
        <w:t>. </w:t>
      </w:r>
      <w:r>
        <w:rPr>
          <w:i/>
          <w:iCs/>
          <w:shd w:val="clear" w:color="auto" w:fill="FFFFFF"/>
        </w:rPr>
        <w:t>British Journal of Health Psychology</w:t>
      </w:r>
      <w:r>
        <w:rPr>
          <w:shd w:val="clear" w:color="auto" w:fill="FFFFFF"/>
        </w:rPr>
        <w:t>, </w:t>
      </w:r>
      <w:r>
        <w:rPr>
          <w:i/>
          <w:iCs/>
          <w:shd w:val="clear" w:color="auto" w:fill="FFFFFF"/>
        </w:rPr>
        <w:t>27</w:t>
      </w:r>
      <w:r>
        <w:rPr>
          <w:shd w:val="clear" w:color="auto" w:fill="FFFFFF"/>
        </w:rPr>
        <w:t xml:space="preserve">(3), pp.716-740. </w:t>
      </w:r>
    </w:p>
    <w:p w14:paraId="30CEAD7D" w14:textId="77777777" w:rsidR="005D36AF" w:rsidRDefault="005D36AF" w:rsidP="005D36AF">
      <w:r>
        <w:rPr>
          <w:shd w:val="clear" w:color="auto" w:fill="FFFFFF"/>
        </w:rPr>
        <w:t>Zhai, S., Chu, F., Tan, M., Chi, N.C., Ward, T. and Yuwen, W., 2023. Digital health interventions to support family caregivers: An updated systematic review. </w:t>
      </w:r>
      <w:r>
        <w:rPr>
          <w:i/>
          <w:iCs/>
          <w:shd w:val="clear" w:color="auto" w:fill="FFFFFF"/>
        </w:rPr>
        <w:t>Digital health</w:t>
      </w:r>
      <w:r>
        <w:rPr>
          <w:shd w:val="clear" w:color="auto" w:fill="FFFFFF"/>
        </w:rPr>
        <w:t>, </w:t>
      </w:r>
      <w:r>
        <w:rPr>
          <w:i/>
          <w:iCs/>
          <w:shd w:val="clear" w:color="auto" w:fill="FFFFFF"/>
        </w:rPr>
        <w:t>9</w:t>
      </w:r>
      <w:r>
        <w:rPr>
          <w:shd w:val="clear" w:color="auto" w:fill="FFFFFF"/>
        </w:rPr>
        <w:t>, p.20552076231171967.</w:t>
      </w:r>
    </w:p>
    <w:sectPr w:rsidR="005D36AF">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24521" w14:textId="77777777" w:rsidR="00C04E07" w:rsidRDefault="00C04E07">
      <w:pPr>
        <w:spacing w:line="240" w:lineRule="auto"/>
      </w:pPr>
      <w:r>
        <w:separator/>
      </w:r>
    </w:p>
  </w:endnote>
  <w:endnote w:type="continuationSeparator" w:id="0">
    <w:p w14:paraId="741E7848" w14:textId="77777777" w:rsidR="00C04E07" w:rsidRDefault="00C04E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A" w14:textId="07325A7D" w:rsidR="008946FC" w:rsidRDefault="00000000">
    <w:pPr>
      <w:jc w:val="right"/>
    </w:pPr>
    <w:r>
      <w:fldChar w:fldCharType="begin"/>
    </w:r>
    <w:r>
      <w:instrText>PAGE</w:instrText>
    </w:r>
    <w:r>
      <w:fldChar w:fldCharType="separate"/>
    </w:r>
    <w:r w:rsidR="00AB15D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816E9" w14:textId="77777777" w:rsidR="00C04E07" w:rsidRDefault="00C04E07">
      <w:pPr>
        <w:spacing w:line="240" w:lineRule="auto"/>
      </w:pPr>
      <w:r>
        <w:separator/>
      </w:r>
    </w:p>
  </w:footnote>
  <w:footnote w:type="continuationSeparator" w:id="0">
    <w:p w14:paraId="4DE7612E" w14:textId="77777777" w:rsidR="00C04E07" w:rsidRDefault="00C04E0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46FC"/>
    <w:rsid w:val="000815BA"/>
    <w:rsid w:val="0008610A"/>
    <w:rsid w:val="000A3847"/>
    <w:rsid w:val="000C570E"/>
    <w:rsid w:val="00156DC9"/>
    <w:rsid w:val="001F23F1"/>
    <w:rsid w:val="001F52CD"/>
    <w:rsid w:val="00267FDD"/>
    <w:rsid w:val="0027553D"/>
    <w:rsid w:val="002F5509"/>
    <w:rsid w:val="0035373B"/>
    <w:rsid w:val="003A045B"/>
    <w:rsid w:val="003A3F09"/>
    <w:rsid w:val="003C1574"/>
    <w:rsid w:val="00421858"/>
    <w:rsid w:val="00447EB0"/>
    <w:rsid w:val="004826C2"/>
    <w:rsid w:val="004B3238"/>
    <w:rsid w:val="004C6AFD"/>
    <w:rsid w:val="004C780C"/>
    <w:rsid w:val="00514481"/>
    <w:rsid w:val="005525A3"/>
    <w:rsid w:val="00584A11"/>
    <w:rsid w:val="00585D90"/>
    <w:rsid w:val="0059164C"/>
    <w:rsid w:val="005D1C02"/>
    <w:rsid w:val="005D36AF"/>
    <w:rsid w:val="00611B53"/>
    <w:rsid w:val="0066156E"/>
    <w:rsid w:val="00680C80"/>
    <w:rsid w:val="006E5DE4"/>
    <w:rsid w:val="007211D7"/>
    <w:rsid w:val="007750B8"/>
    <w:rsid w:val="00780AA9"/>
    <w:rsid w:val="00793929"/>
    <w:rsid w:val="00801B98"/>
    <w:rsid w:val="00856521"/>
    <w:rsid w:val="00862BDF"/>
    <w:rsid w:val="008946FC"/>
    <w:rsid w:val="008F01FE"/>
    <w:rsid w:val="009005C1"/>
    <w:rsid w:val="009B68DE"/>
    <w:rsid w:val="009E01F0"/>
    <w:rsid w:val="009F088D"/>
    <w:rsid w:val="009F2A59"/>
    <w:rsid w:val="00A02777"/>
    <w:rsid w:val="00A23C55"/>
    <w:rsid w:val="00AB15D7"/>
    <w:rsid w:val="00AD3701"/>
    <w:rsid w:val="00AD39F2"/>
    <w:rsid w:val="00B101BB"/>
    <w:rsid w:val="00BC349F"/>
    <w:rsid w:val="00BE0D5F"/>
    <w:rsid w:val="00BF1D86"/>
    <w:rsid w:val="00C04E07"/>
    <w:rsid w:val="00C162B0"/>
    <w:rsid w:val="00C72F62"/>
    <w:rsid w:val="00CB4314"/>
    <w:rsid w:val="00CC65DA"/>
    <w:rsid w:val="00D3543E"/>
    <w:rsid w:val="00DF3347"/>
    <w:rsid w:val="00E1512A"/>
    <w:rsid w:val="00E459B6"/>
    <w:rsid w:val="00E7726F"/>
    <w:rsid w:val="00E95AEF"/>
    <w:rsid w:val="00EF241F"/>
    <w:rsid w:val="00F25A7D"/>
    <w:rsid w:val="00FA249C"/>
    <w:rsid w:val="00FA73C2"/>
    <w:rsid w:val="00FC618C"/>
    <w:rsid w:val="00FE40F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E1C480"/>
  <w15:docId w15:val="{05798590-7207-4351-8A57-EA385908F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856521"/>
    <w:pPr>
      <w:ind w:left="720"/>
      <w:contextualSpacing/>
    </w:pPr>
  </w:style>
  <w:style w:type="paragraph" w:styleId="TOCHeading">
    <w:name w:val="TOC Heading"/>
    <w:basedOn w:val="Heading1"/>
    <w:next w:val="Normal"/>
    <w:uiPriority w:val="39"/>
    <w:unhideWhenUsed/>
    <w:qFormat/>
    <w:rsid w:val="005D1C0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D1C02"/>
    <w:pPr>
      <w:spacing w:after="100"/>
    </w:pPr>
  </w:style>
  <w:style w:type="character" w:styleId="Hyperlink">
    <w:name w:val="Hyperlink"/>
    <w:basedOn w:val="DefaultParagraphFont"/>
    <w:uiPriority w:val="99"/>
    <w:unhideWhenUsed/>
    <w:rsid w:val="005D1C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2E4CE-8AD8-4C9C-89DB-3B7BD7A06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12</Pages>
  <Words>3184</Words>
  <Characters>19238</Characters>
  <Application>Microsoft Office Word</Application>
  <DocSecurity>0</DocSecurity>
  <Lines>291</Lines>
  <Paragraphs>80</Paragraphs>
  <ScaleCrop>false</ScaleCrop>
  <Company/>
  <LinksUpToDate>false</LinksUpToDate>
  <CharactersWithSpaces>22342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Computer PC</cp:lastModifiedBy>
  <cp:revision>110</cp:revision>
  <dcterms:created xsi:type="dcterms:W3CDTF">2025-04-01T18:53:00Z</dcterms:created>
  <dcterms:modified xsi:type="dcterms:W3CDTF">2025-04-01T19:34:00Z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0f0979c90a4e070067bfaff53b960783e30b161e0d911127a133fddef5360b97</vt:lpwstr>
  </property>
</Properties>
</file>