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1903650"/>
        <w:docPartObj>
          <w:docPartGallery w:val="Cover Pages"/>
          <w:docPartUnique/>
        </w:docPartObj>
      </w:sdtPr>
      <w:sdtEndPr>
        <w:rPr>
          <w:rFonts w:asciiTheme="minorHAnsi" w:eastAsiaTheme="minorHAnsi" w:hAnsiTheme="minorHAnsi" w:cstheme="minorBidi"/>
          <w:sz w:val="22"/>
          <w:szCs w:val="22"/>
          <w:lang w:eastAsia="en-US"/>
        </w:rPr>
      </w:sdtEndPr>
      <w:sdtContent>
        <w:p w:rsidR="00AF5DD6" w:rsidRDefault="00AF5DD6" w:rsidP="00AF5DD6">
          <w:pPr>
            <w:pStyle w:val="NormalWeb"/>
            <w:spacing w:before="0" w:beforeAutospacing="0" w:after="0" w:afterAutospacing="0"/>
            <w:ind w:left="-180" w:right="-334"/>
            <w:rPr>
              <w:rFonts w:ascii="Trebuchet MS" w:hAnsi="Trebuchet MS" w:cs="Tahoma"/>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AF5DD6" w:rsidRDefault="00AF5DD6" w:rsidP="00AF5DD6">
          <w:pPr>
            <w:pStyle w:val="Heading1"/>
            <w:jc w:val="center"/>
            <w:rPr>
              <w:rFonts w:ascii="Arial" w:hAnsi="Arial" w:cs="Arial"/>
              <w:lang w:val="cy-GB"/>
            </w:rPr>
          </w:pPr>
          <w:r>
            <w:rPr>
              <w:lang w:val="cy-GB"/>
            </w:rPr>
            <w:t>Undergraduate assignment feedback form</w:t>
          </w:r>
        </w:p>
        <w:p w:rsidR="00AF5DD6" w:rsidRDefault="00AF5DD6" w:rsidP="00AF5DD6">
          <w:pPr>
            <w:jc w:val="center"/>
            <w:rPr>
              <w:rFonts w:ascii="Arial" w:hAnsi="Arial" w:cs="Arial"/>
              <w:b/>
              <w:lang w:val="cy-GB"/>
            </w:rPr>
          </w:pPr>
          <w:r>
            <w:rPr>
              <w:rFonts w:ascii="Arial" w:hAnsi="Arial" w:cs="Arial"/>
              <w:b/>
              <w:lang w:val="cy-GB"/>
            </w:rPr>
            <w:t>(to be completed by marker)</w:t>
          </w:r>
        </w:p>
        <w:p w:rsidR="00AF5DD6" w:rsidRDefault="00AF5DD6" w:rsidP="00AF5DD6">
          <w:pPr>
            <w:jc w:val="center"/>
            <w:rPr>
              <w:rFonts w:ascii="Arial" w:hAnsi="Arial" w:cs="Arial"/>
              <w:b/>
              <w:lang w:val="cy-GB"/>
            </w:rPr>
          </w:pPr>
        </w:p>
        <w:p w:rsidR="00AF5DD6" w:rsidRDefault="00AF5DD6" w:rsidP="00AF5DD6">
          <w:pPr>
            <w:pStyle w:val="Heading3"/>
            <w:rPr>
              <w:rFonts w:ascii="Trebuchet MS" w:hAnsi="Trebuchet MS" w:cs="Tahoma"/>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F5DD6" w:rsidTr="00AF5DD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AF5DD6" w:rsidRDefault="00AF5DD6">
                <w:pPr>
                  <w:pStyle w:val="NormalWeb"/>
                  <w:spacing w:before="0" w:beforeAutospacing="0" w:after="0" w:afterAutospacing="0" w:line="256" w:lineRule="auto"/>
                  <w:ind w:right="34"/>
                  <w:rPr>
                    <w:rFonts w:ascii="Calibri" w:hAnsi="Calibri" w:cs="Tahoma"/>
                    <w:i/>
                  </w:rPr>
                </w:pPr>
                <w:r>
                  <w:rPr>
                    <w:rFonts w:ascii="Calibri" w:hAnsi="Calibri" w:cs="Tahoma"/>
                    <w:i/>
                  </w:rPr>
                  <w:t>Student Name: Charlotte Harris</w:t>
                </w:r>
              </w:p>
              <w:p w:rsidR="00AF5DD6" w:rsidRDefault="00AF5DD6">
                <w:pPr>
                  <w:pStyle w:val="NormalWeb"/>
                  <w:spacing w:before="0" w:beforeAutospacing="0" w:after="0" w:afterAutospacing="0" w:line="256" w:lineRule="auto"/>
                  <w:ind w:right="34"/>
                  <w:rPr>
                    <w:rFonts w:ascii="Calibri" w:hAnsi="Calibri" w:cs="Tahoma"/>
                    <w:i/>
                  </w:rPr>
                </w:pPr>
              </w:p>
            </w:tc>
          </w:tr>
          <w:tr w:rsidR="00AF5DD6" w:rsidTr="00AF5DD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AF5DD6" w:rsidRDefault="00AF5DD6">
                <w:pPr>
                  <w:pStyle w:val="NormalWeb"/>
                  <w:spacing w:before="0" w:beforeAutospacing="0" w:after="0" w:afterAutospacing="0" w:line="256" w:lineRule="auto"/>
                  <w:ind w:right="34"/>
                  <w:rPr>
                    <w:rFonts w:ascii="Calibri" w:hAnsi="Calibri" w:cs="Tahoma"/>
                    <w:i/>
                  </w:rPr>
                </w:pPr>
                <w:r>
                  <w:rPr>
                    <w:rFonts w:ascii="Calibri" w:hAnsi="Calibri" w:cs="Tahoma"/>
                    <w:i/>
                  </w:rPr>
                  <w:t>Module Code: HUSK6004</w:t>
                </w:r>
              </w:p>
              <w:p w:rsidR="00AF5DD6" w:rsidRDefault="00AF5DD6">
                <w:pPr>
                  <w:pStyle w:val="NormalWeb"/>
                  <w:spacing w:before="0" w:beforeAutospacing="0" w:after="0" w:afterAutospacing="0" w:line="256" w:lineRule="auto"/>
                  <w:ind w:right="34"/>
                  <w:rPr>
                    <w:rFonts w:ascii="Calibri" w:hAnsi="Calibri" w:cs="Tahoma"/>
                    <w:i/>
                  </w:rPr>
                </w:pPr>
              </w:p>
              <w:p w:rsidR="00AF5DD6" w:rsidRDefault="00AF5DD6">
                <w:pPr>
                  <w:pStyle w:val="NormalWeb"/>
                  <w:spacing w:before="0" w:beforeAutospacing="0" w:after="0" w:afterAutospacing="0" w:line="256" w:lineRule="auto"/>
                  <w:ind w:right="34"/>
                  <w:rPr>
                    <w:rFonts w:ascii="Calibri" w:hAnsi="Calibri" w:cs="Tahoma"/>
                    <w:i/>
                  </w:rPr>
                </w:pPr>
                <w:r>
                  <w:rPr>
                    <w:rFonts w:ascii="Calibri" w:hAnsi="Calibri" w:cs="Tahoma"/>
                    <w:i/>
                  </w:rPr>
                  <w:t>Module title: Roderick Bowen Archives</w:t>
                </w:r>
              </w:p>
              <w:p w:rsidR="00AF5DD6" w:rsidRDefault="00AF5DD6">
                <w:pPr>
                  <w:pStyle w:val="NormalWeb"/>
                  <w:spacing w:before="0" w:beforeAutospacing="0" w:after="0" w:afterAutospacing="0" w:line="256" w:lineRule="auto"/>
                  <w:ind w:right="34"/>
                  <w:rPr>
                    <w:rFonts w:ascii="Calibri" w:hAnsi="Calibri" w:cs="Tahoma"/>
                    <w:i/>
                  </w:rPr>
                </w:pPr>
              </w:p>
            </w:tc>
            <w:tc>
              <w:tcPr>
                <w:tcW w:w="3967" w:type="dxa"/>
                <w:gridSpan w:val="2"/>
                <w:tcBorders>
                  <w:top w:val="single" w:sz="4" w:space="0" w:color="auto"/>
                  <w:left w:val="single" w:sz="4" w:space="0" w:color="auto"/>
                  <w:bottom w:val="single" w:sz="4" w:space="0" w:color="auto"/>
                  <w:right w:val="single" w:sz="4" w:space="0" w:color="auto"/>
                </w:tcBorders>
                <w:hideMark/>
              </w:tcPr>
              <w:p w:rsidR="00AF5DD6" w:rsidRDefault="00AF5DD6">
                <w:pPr>
                  <w:pStyle w:val="NormalWeb"/>
                  <w:spacing w:before="0" w:beforeAutospacing="0" w:after="0" w:afterAutospacing="0" w:line="256" w:lineRule="auto"/>
                  <w:ind w:right="34"/>
                  <w:rPr>
                    <w:rFonts w:ascii="Calibri" w:hAnsi="Calibri" w:cs="Tahoma"/>
                    <w:i/>
                  </w:rPr>
                </w:pPr>
                <w:r>
                  <w:rPr>
                    <w:rFonts w:ascii="Calibri" w:hAnsi="Calibri" w:cs="Tahoma"/>
                    <w:i/>
                  </w:rPr>
                  <w:t>Student number: 1500391</w:t>
                </w:r>
              </w:p>
            </w:tc>
          </w:tr>
          <w:tr w:rsidR="00AF5DD6" w:rsidTr="00AF5DD6">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AF5DD6" w:rsidRDefault="00AF5DD6">
                <w:pPr>
                  <w:pStyle w:val="NormalWeb"/>
                  <w:spacing w:before="0" w:beforeAutospacing="0" w:after="0" w:afterAutospacing="0" w:line="256" w:lineRule="auto"/>
                  <w:rPr>
                    <w:rFonts w:ascii="Calibri" w:hAnsi="Calibri" w:cs="Tahoma"/>
                    <w:i/>
                  </w:rPr>
                </w:pPr>
                <w:r>
                  <w:rPr>
                    <w:rFonts w:ascii="Calibri" w:hAnsi="Calibri" w:cs="Tahoma"/>
                    <w:i/>
                  </w:rPr>
                  <w:t>For completion by marker:</w:t>
                </w:r>
              </w:p>
              <w:p w:rsidR="00AF5DD6" w:rsidRDefault="00AF5DD6">
                <w:pPr>
                  <w:pStyle w:val="NormalWeb"/>
                  <w:spacing w:line="256" w:lineRule="auto"/>
                  <w:rPr>
                    <w:rFonts w:ascii="Calibri" w:hAnsi="Calibri" w:cs="Tahoma"/>
                    <w:i/>
                  </w:rPr>
                </w:pPr>
                <w:r>
                  <w:rPr>
                    <w:rFonts w:ascii="Calibri" w:hAnsi="Calibri" w:cs="Tahoma"/>
                    <w:i/>
                  </w:rPr>
                  <w:t>Comments:</w:t>
                </w:r>
              </w:p>
              <w:p w:rsidR="00AF5DD6" w:rsidRDefault="00AF5DD6">
                <w:pPr>
                  <w:pStyle w:val="NormalWeb"/>
                  <w:spacing w:line="256" w:lineRule="auto"/>
                  <w:rPr>
                    <w:rFonts w:ascii="Calibri" w:hAnsi="Calibri" w:cs="Tahoma"/>
                    <w:i/>
                  </w:rPr>
                </w:pPr>
              </w:p>
              <w:p w:rsidR="00AF5DD6" w:rsidRDefault="00AF5DD6">
                <w:pPr>
                  <w:pStyle w:val="NormalWeb"/>
                  <w:spacing w:line="256" w:lineRule="auto"/>
                  <w:rPr>
                    <w:rFonts w:ascii="Calibri" w:hAnsi="Calibri" w:cs="Tahoma"/>
                    <w:i/>
                  </w:rPr>
                </w:pPr>
              </w:p>
              <w:p w:rsidR="00AF5DD6" w:rsidRDefault="00AF5DD6">
                <w:pPr>
                  <w:pStyle w:val="NormalWeb"/>
                  <w:spacing w:line="256" w:lineRule="auto"/>
                  <w:rPr>
                    <w:rFonts w:ascii="Calibri" w:hAnsi="Calibri" w:cs="Tahoma"/>
                    <w:i/>
                  </w:rPr>
                </w:pPr>
              </w:p>
              <w:p w:rsidR="00AF5DD6" w:rsidRDefault="00AF5DD6">
                <w:pPr>
                  <w:pStyle w:val="NormalWeb"/>
                  <w:spacing w:line="256" w:lineRule="auto"/>
                  <w:rPr>
                    <w:rFonts w:ascii="Calibri" w:hAnsi="Calibri" w:cs="Tahoma"/>
                    <w:i/>
                  </w:rPr>
                </w:pPr>
              </w:p>
              <w:p w:rsidR="00AF5DD6" w:rsidRDefault="00AF5DD6">
                <w:pPr>
                  <w:pStyle w:val="NormalWeb"/>
                  <w:spacing w:line="256" w:lineRule="auto"/>
                  <w:rPr>
                    <w:rFonts w:ascii="Calibri" w:hAnsi="Calibri" w:cs="Tahoma"/>
                    <w:i/>
                  </w:rPr>
                </w:pPr>
              </w:p>
              <w:p w:rsidR="00AF5DD6" w:rsidRDefault="00AF5DD6">
                <w:pPr>
                  <w:pStyle w:val="NormalWeb"/>
                  <w:spacing w:line="256" w:lineRule="auto"/>
                  <w:rPr>
                    <w:rFonts w:ascii="Calibri" w:hAnsi="Calibri" w:cs="Tahoma"/>
                    <w:i/>
                  </w:rPr>
                </w:pPr>
              </w:p>
              <w:p w:rsidR="00AF5DD6" w:rsidRDefault="00AF5DD6">
                <w:pPr>
                  <w:pStyle w:val="NormalWeb"/>
                  <w:spacing w:line="256" w:lineRule="auto"/>
                  <w:rPr>
                    <w:rFonts w:ascii="Calibri" w:hAnsi="Calibri" w:cs="Tahoma"/>
                    <w:i/>
                  </w:rPr>
                </w:pPr>
              </w:p>
              <w:p w:rsidR="00AF5DD6" w:rsidRDefault="00AF5DD6">
                <w:pPr>
                  <w:pStyle w:val="NormalWeb"/>
                  <w:spacing w:line="256" w:lineRule="auto"/>
                  <w:rPr>
                    <w:rFonts w:ascii="Calibri" w:hAnsi="Calibri" w:cs="Tahoma"/>
                    <w:i/>
                  </w:rPr>
                </w:pPr>
              </w:p>
              <w:p w:rsidR="00AF5DD6" w:rsidRDefault="00AF5DD6">
                <w:pPr>
                  <w:pStyle w:val="NormalWeb"/>
                  <w:spacing w:line="256" w:lineRule="auto"/>
                  <w:rPr>
                    <w:rFonts w:ascii="Calibri" w:hAnsi="Calibri" w:cs="Tahoma"/>
                    <w:i/>
                  </w:rPr>
                </w:pPr>
              </w:p>
              <w:p w:rsidR="00AF5DD6" w:rsidRDefault="00AF5DD6">
                <w:pPr>
                  <w:pStyle w:val="NormalWeb"/>
                  <w:spacing w:line="256" w:lineRule="auto"/>
                  <w:rPr>
                    <w:rFonts w:ascii="Calibri" w:hAnsi="Calibri" w:cs="Tahoma"/>
                    <w:i/>
                  </w:rPr>
                </w:pPr>
              </w:p>
            </w:tc>
          </w:tr>
          <w:tr w:rsidR="00AF5DD6" w:rsidTr="00AF5DD6">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rsidR="00AF5DD6" w:rsidRDefault="00AF5DD6">
                <w:pPr>
                  <w:pStyle w:val="NormalWeb"/>
                  <w:spacing w:beforeAutospacing="0" w:afterAutospacing="0" w:line="256" w:lineRule="auto"/>
                  <w:ind w:left="142" w:right="34"/>
                  <w:rPr>
                    <w:rFonts w:ascii="Calibri" w:hAnsi="Calibri" w:cs="Tahoma"/>
                    <w:i/>
                  </w:rPr>
                </w:pPr>
                <w:r>
                  <w:rPr>
                    <w:rFonts w:ascii="Calibri" w:hAnsi="Calibri" w:cs="Tahoma"/>
                    <w:i/>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rsidR="00AF5DD6" w:rsidRDefault="00AF5DD6">
                <w:pPr>
                  <w:pStyle w:val="NormalWeb"/>
                  <w:spacing w:beforeAutospacing="0" w:after="0" w:afterAutospacing="0" w:line="256" w:lineRule="auto"/>
                  <w:ind w:left="142" w:right="34"/>
                  <w:rPr>
                    <w:rFonts w:ascii="Calibri" w:hAnsi="Calibri" w:cs="Tahoma"/>
                    <w:i/>
                  </w:rPr>
                </w:pPr>
                <w:r>
                  <w:rPr>
                    <w:rFonts w:ascii="Calibri" w:hAnsi="Calibri" w:cs="Tahoma"/>
                    <w:i/>
                  </w:rPr>
                  <w:t>Date:</w:t>
                </w:r>
              </w:p>
            </w:tc>
          </w:tr>
          <w:tr w:rsidR="00AF5DD6" w:rsidTr="00AF5DD6">
            <w:trPr>
              <w:trHeight w:val="70"/>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rsidR="00AF5DD6" w:rsidRDefault="00AF5DD6">
                <w:pPr>
                  <w:pStyle w:val="NormalWeb"/>
                  <w:spacing w:before="0" w:beforeAutospacing="0" w:after="0" w:afterAutospacing="0" w:line="256" w:lineRule="auto"/>
                  <w:ind w:left="142" w:right="34"/>
                  <w:rPr>
                    <w:rFonts w:ascii="Calibri" w:hAnsi="Calibri" w:cs="Tahoma"/>
                    <w:i/>
                  </w:rPr>
                </w:pPr>
                <w:r>
                  <w:rPr>
                    <w:rFonts w:ascii="Calibri" w:hAnsi="Calibri" w:cs="Tahoma"/>
                    <w:i/>
                  </w:rPr>
                  <w:t xml:space="preserve">Provisional mark: </w:t>
                </w:r>
              </w:p>
              <w:p w:rsidR="00AF5DD6" w:rsidRDefault="00AF5DD6">
                <w:pPr>
                  <w:pStyle w:val="NormalWeb"/>
                  <w:spacing w:before="0" w:beforeAutospacing="0" w:after="0" w:afterAutospacing="0" w:line="256" w:lineRule="auto"/>
                  <w:ind w:left="142" w:right="34"/>
                  <w:rPr>
                    <w:rFonts w:ascii="Calibri" w:hAnsi="Calibri" w:cs="Tahoma"/>
                    <w:i/>
                  </w:rPr>
                </w:pPr>
                <w:r>
                  <w:rPr>
                    <w:rFonts w:ascii="Calibri" w:hAnsi="Calibri" w:cs="Tahoma"/>
                    <w:b/>
                    <w:i/>
                  </w:rPr>
                  <w:t>NB.</w:t>
                </w:r>
                <w:r>
                  <w:rPr>
                    <w:rFonts w:ascii="Calibri" w:hAnsi="Calibri" w:cs="Tahoma"/>
                    <w:i/>
                  </w:rPr>
                  <w:t xml:space="preserve">  All marks are provisional until confirmed by the final examination board. </w:t>
                </w:r>
              </w:p>
            </w:tc>
          </w:tr>
        </w:tbl>
        <w:p w:rsidR="00AF5DD6" w:rsidRDefault="00AF5DD6"/>
        <w:p w:rsidR="00AF5DD6" w:rsidRDefault="00AF5DD6" w:rsidP="00AF5DD6"/>
        <w:bookmarkStart w:id="0" w:name="_GoBack" w:displacedByCustomXml="next"/>
        <w:bookmarkEnd w:id="0" w:displacedByCustomXml="next"/>
      </w:sdtContent>
    </w:sdt>
    <w:p w:rsidR="00142741" w:rsidRPr="00AF5DD6" w:rsidRDefault="00BB6037" w:rsidP="00AF5DD6">
      <w:pPr>
        <w:pStyle w:val="Heading1"/>
        <w:jc w:val="center"/>
      </w:pPr>
      <w:r>
        <w:t>Presentation Script:</w:t>
      </w:r>
    </w:p>
    <w:p w:rsidR="00BB6037" w:rsidRDefault="00A339B5" w:rsidP="00367827">
      <w:pPr>
        <w:pStyle w:val="Heading1"/>
        <w:jc w:val="center"/>
      </w:pPr>
      <w:r>
        <w:t>Printed Music:</w:t>
      </w:r>
    </w:p>
    <w:p w:rsidR="00BB6037" w:rsidRDefault="00BB6037">
      <w:r>
        <w:t>The illustrations chosen are from the manuscripts ODS 00139 (Book of Common Prayer), PHI 03112 (A History of the Turkish Empire), and PHI 01221 (A Missal, Use of Sarum Rites?). There are a couple of themes that we can follow with these images. The main theme being the printing of musical notation as an illustration of songs, primarily of a religious nature, psalms and hymns</w:t>
      </w:r>
      <w:r w:rsidR="004C0C90">
        <w:t>, development of notation (or neumes)</w:t>
      </w:r>
      <w:r>
        <w:t>.</w:t>
      </w:r>
    </w:p>
    <w:p w:rsidR="00F8632E" w:rsidRDefault="000A1DD2">
      <w:r>
        <w:t>There are multiple forms of notation</w:t>
      </w:r>
      <w:r w:rsidR="00161898">
        <w:t>;</w:t>
      </w:r>
      <w:r>
        <w:t xml:space="preserve"> we start of with a form of notation that is derived from punctuation</w:t>
      </w:r>
      <w:r w:rsidR="00161898">
        <w:t xml:space="preserve"> such as </w:t>
      </w:r>
      <w:proofErr w:type="spellStart"/>
      <w:r w:rsidR="00161898">
        <w:t>Sangallian</w:t>
      </w:r>
      <w:proofErr w:type="spellEnd"/>
      <w:r w:rsidR="00161898">
        <w:t xml:space="preserve"> and French neumes</w:t>
      </w:r>
      <w:r>
        <w:t xml:space="preserve">, designed to indicate to the reader the inflection or pattern of pitch changes in a word or sentence. As you can see from the image this would have been quite problematic to print, </w:t>
      </w:r>
      <w:r w:rsidR="00BA57AA">
        <w:t>and as Ingold acknowledges</w:t>
      </w:r>
      <w:r w:rsidR="00161898">
        <w:t>,</w:t>
      </w:r>
      <w:r w:rsidR="00BA57AA">
        <w:t xml:space="preserve"> their form also varied by area. Early neumes (first recorded in the 9</w:t>
      </w:r>
      <w:r w:rsidR="00BA57AA" w:rsidRPr="00BA57AA">
        <w:rPr>
          <w:vertAlign w:val="superscript"/>
        </w:rPr>
        <w:t>th</w:t>
      </w:r>
      <w:r w:rsidR="00BA57AA">
        <w:t xml:space="preserve"> Century) were not written on a stave but above the words they worked in conjunction with. As notation gradually became a useful tool for music that did not necessarily require words, but could be sung or played in its own right, we find the introduction of the stave. Four lines onto or in between which notes could be placed to indicate a relative pitch. The appearance of square or diamond notation begins in the 13</w:t>
      </w:r>
      <w:r w:rsidR="00BA57AA" w:rsidRPr="00BA57AA">
        <w:rPr>
          <w:vertAlign w:val="superscript"/>
        </w:rPr>
        <w:t>th</w:t>
      </w:r>
      <w:r w:rsidR="00BA57AA">
        <w:t xml:space="preserve"> Century where pens made of reed are replaced with those made with quills</w:t>
      </w:r>
      <w:r w:rsidR="00F8632E">
        <w:t xml:space="preserve">. </w:t>
      </w:r>
      <w:r w:rsidR="00BA57AA">
        <w:rPr>
          <w:rStyle w:val="FootnoteReference"/>
        </w:rPr>
        <w:footnoteReference w:id="1"/>
      </w:r>
      <w:r w:rsidR="00F8632E">
        <w:t xml:space="preserve"> </w:t>
      </w:r>
      <w:r w:rsidR="00161898">
        <w:t>(</w:t>
      </w:r>
      <w:r w:rsidR="00F8632E">
        <w:t xml:space="preserve">Go to Slide </w:t>
      </w:r>
      <w:r w:rsidR="00275122">
        <w:t>2</w:t>
      </w:r>
      <w:r w:rsidR="00F8632E">
        <w:t>).</w:t>
      </w:r>
    </w:p>
    <w:p w:rsidR="00F8632E" w:rsidRDefault="00F8632E">
      <w:r>
        <w:t>Early and medieval music was not reliant on notation but words</w:t>
      </w:r>
      <w:r w:rsidR="00367827">
        <w:t>, which provided the melody</w:t>
      </w:r>
      <w:r w:rsidR="00161898">
        <w:t xml:space="preserve"> – Music originated not as a written tradition but an oral one. P</w:t>
      </w:r>
      <w:r>
        <w:t>articularly in early music notation, if you removed the neumes it would arguably make little difference to the tune as the note values remained in the syllables rather than notation</w:t>
      </w:r>
      <w:r w:rsidR="00161898">
        <w:t>. As Ingold notes, the removal of neumes doesn’t take away from the song but simply makes it harder to execute</w:t>
      </w:r>
      <w:r>
        <w:t>. The early neumes, as already shown didn’t give any indication of pitch</w:t>
      </w:r>
      <w:r w:rsidR="00161898">
        <w:t xml:space="preserve"> perhaps due to the fact that they were largely associated with Plainsong at this time, which often stays at a constant pitch for long periods of time</w:t>
      </w:r>
      <w:r>
        <w:t xml:space="preserve">. As Music developed however, this changes. We see more structure in the way music is formed and printed, it begins to look much more familiar to modern eyes. As we can see in the next images, we see the introduction of a 4 line ‘stave’ (printed in on </w:t>
      </w:r>
      <w:r w:rsidR="00275122">
        <w:t>01221</w:t>
      </w:r>
      <w:r>
        <w:t xml:space="preserve"> </w:t>
      </w:r>
      <w:r w:rsidR="00367827">
        <w:t>– which I have shown on the</w:t>
      </w:r>
      <w:r w:rsidR="00275122">
        <w:t xml:space="preserve"> 3rd</w:t>
      </w:r>
      <w:r w:rsidR="00367827">
        <w:t xml:space="preserve"> slide</w:t>
      </w:r>
      <w:r>
        <w:t>), and square notation. Notation has become more standardised, and can now be printed using wood blocks, require all the music to be carved in reverse, with notches along the staves to prevent the ink from blotting or spreading when pressed. Notes were printed in black ink, making them stand out clearly from the stave</w:t>
      </w:r>
      <w:r w:rsidR="00D93420">
        <w:t>.</w:t>
      </w:r>
      <w:r w:rsidR="005E3BAC">
        <w:t xml:space="preserve"> </w:t>
      </w:r>
      <w:r w:rsidR="00D93420">
        <w:t>D</w:t>
      </w:r>
      <w:r w:rsidR="005E3BAC">
        <w:t>ue to the use of the college library sticker the text and music is obscured in this manuscript fragment. The book itself although in Latin does not appear to be ecclesiastical</w:t>
      </w:r>
      <w:r>
        <w:t>.</w:t>
      </w:r>
      <w:r w:rsidR="00161898">
        <w:rPr>
          <w:rStyle w:val="FootnoteReference"/>
        </w:rPr>
        <w:footnoteReference w:id="2"/>
      </w:r>
      <w:r w:rsidR="00161898">
        <w:t xml:space="preserve"> </w:t>
      </w:r>
    </w:p>
    <w:p w:rsidR="00F8632E" w:rsidRDefault="00F8632E">
      <w:r>
        <w:t xml:space="preserve">PHI 01221, </w:t>
      </w:r>
      <w:r w:rsidR="005E3BAC">
        <w:t xml:space="preserve">(slide 3) </w:t>
      </w:r>
      <w:r>
        <w:t>dated to 1511 gives us a clearer image of square neumes. Here we can see how other than elaborations on specific word</w:t>
      </w:r>
      <w:r w:rsidR="005E3BAC">
        <w:t>s;</w:t>
      </w:r>
      <w:r>
        <w:t xml:space="preserve"> the notation </w:t>
      </w:r>
      <w:r w:rsidR="0009269C">
        <w:t xml:space="preserve">is bound </w:t>
      </w:r>
      <w:r w:rsidR="005E3BAC">
        <w:t>to</w:t>
      </w:r>
      <w:r w:rsidR="0009269C">
        <w:t xml:space="preserve"> the syllables of the words</w:t>
      </w:r>
      <w:r w:rsidR="00D93420">
        <w:t>,</w:t>
      </w:r>
      <w:r w:rsidR="0009269C">
        <w:t xml:space="preserve"> rather than</w:t>
      </w:r>
      <w:r w:rsidR="005E3BAC">
        <w:t xml:space="preserve"> as</w:t>
      </w:r>
      <w:r w:rsidR="0009269C">
        <w:t xml:space="preserve"> in modern notation</w:t>
      </w:r>
      <w:r w:rsidR="00DD5FF9">
        <w:t>,</w:t>
      </w:r>
      <w:r w:rsidR="0009269C">
        <w:t xml:space="preserve"> having a certain shape and colour to indicate note length. We can also </w:t>
      </w:r>
      <w:r w:rsidR="0009269C">
        <w:lastRenderedPageBreak/>
        <w:t xml:space="preserve">see the beginning of the development of modern notation. Squares joined at the corners in modern music would be </w:t>
      </w:r>
      <w:r w:rsidR="005E3BAC">
        <w:t xml:space="preserve"> the modern equivalent of </w:t>
      </w:r>
      <w:r w:rsidR="0009269C">
        <w:t xml:space="preserve">quavers, moving from a higher to a lower note. Where you see two notes place above each other, usually connected with a line, this </w:t>
      </w:r>
      <w:r w:rsidR="005E3BAC">
        <w:t xml:space="preserve">would also be equivalent to </w:t>
      </w:r>
      <w:r w:rsidR="0009269C">
        <w:t>a</w:t>
      </w:r>
      <w:r w:rsidR="005E3BAC">
        <w:t xml:space="preserve"> modern</w:t>
      </w:r>
      <w:r w:rsidR="0009269C">
        <w:t xml:space="preserve"> quaver but moving from a lower note </w:t>
      </w:r>
      <w:r w:rsidR="005E3BAC">
        <w:t xml:space="preserve"> up </w:t>
      </w:r>
      <w:r w:rsidR="0009269C">
        <w:t xml:space="preserve">to a higher note. We also see what we would recognise </w:t>
      </w:r>
      <w:r w:rsidR="005E3BAC">
        <w:t xml:space="preserve">now </w:t>
      </w:r>
      <w:r w:rsidR="0009269C">
        <w:t>as bar lines but here they are not indicating the ends of bars</w:t>
      </w:r>
      <w:r w:rsidR="005E3BAC">
        <w:t>, as we would familiar with,</w:t>
      </w:r>
      <w:r w:rsidR="0009269C">
        <w:t xml:space="preserve"> but the separation of words or ph</w:t>
      </w:r>
      <w:r w:rsidR="00A339B5">
        <w:t>r</w:t>
      </w:r>
      <w:r w:rsidR="0009269C">
        <w:t>ases making the music a little easier to follow.</w:t>
      </w:r>
      <w:r w:rsidR="00A339B5">
        <w:t xml:space="preserve"> </w:t>
      </w:r>
      <w:r w:rsidR="002A0192">
        <w:t xml:space="preserve">The use of dots to extend the length of notes is also familiar to today’s musicians. </w:t>
      </w:r>
      <w:r w:rsidR="00A339B5">
        <w:t>This manuscript is a Missal, in Latin, and as far as I can tell from the flyleaf inscription, with my lack of Latin, is that the Missal follows the Sarum (</w:t>
      </w:r>
      <w:r w:rsidR="005E3BAC">
        <w:t xml:space="preserve">otherwise known as </w:t>
      </w:r>
      <w:r w:rsidR="00A339B5">
        <w:t>Salisbury) rites.</w:t>
      </w:r>
      <w:r w:rsidR="00A339B5" w:rsidRPr="00A339B5">
        <w:rPr>
          <w:rStyle w:val="FootnoteReference"/>
        </w:rPr>
        <w:t xml:space="preserve"> </w:t>
      </w:r>
      <w:r w:rsidR="00A339B5">
        <w:rPr>
          <w:rStyle w:val="FootnoteReference"/>
        </w:rPr>
        <w:footnoteReference w:id="3"/>
      </w:r>
      <w:r w:rsidR="00A339B5">
        <w:t xml:space="preserve"> A liturgical system</w:t>
      </w:r>
      <w:r w:rsidR="005E3BAC">
        <w:t>,</w:t>
      </w:r>
      <w:r w:rsidR="00A339B5">
        <w:t xml:space="preserve"> or lay-out of worship</w:t>
      </w:r>
      <w:r w:rsidR="005E3BAC">
        <w:t>,</w:t>
      </w:r>
      <w:r w:rsidR="00A339B5">
        <w:t xml:space="preserve"> originally developed at </w:t>
      </w:r>
      <w:r w:rsidR="005E3BAC">
        <w:t>Old</w:t>
      </w:r>
      <w:r w:rsidR="00A339B5">
        <w:t xml:space="preserve"> Sarum that became the basis much of English Liturgy and influence the books of Common prayer of the 16</w:t>
      </w:r>
      <w:r w:rsidR="00A339B5" w:rsidRPr="00A339B5">
        <w:rPr>
          <w:vertAlign w:val="superscript"/>
        </w:rPr>
        <w:t>th</w:t>
      </w:r>
      <w:r w:rsidR="00A339B5">
        <w:t xml:space="preserve"> Century and beyond. Salisbury</w:t>
      </w:r>
      <w:r w:rsidR="005E3BAC">
        <w:t xml:space="preserve"> Cathedral</w:t>
      </w:r>
      <w:r w:rsidR="00A339B5">
        <w:t xml:space="preserve"> </w:t>
      </w:r>
      <w:r w:rsidR="005E3BAC">
        <w:t>was</w:t>
      </w:r>
      <w:r w:rsidR="00A339B5">
        <w:t xml:space="preserve"> never a monastery</w:t>
      </w:r>
      <w:r w:rsidR="00DD5FF9">
        <w:t>,</w:t>
      </w:r>
      <w:r w:rsidR="00A339B5">
        <w:t xml:space="preserve"> </w:t>
      </w:r>
      <w:r w:rsidR="005E3BAC">
        <w:t>meaning that</w:t>
      </w:r>
      <w:r w:rsidR="00A339B5">
        <w:t xml:space="preserve"> it’s liturgy was more adaptable for parish use</w:t>
      </w:r>
      <w:r w:rsidR="005E3BAC">
        <w:t>. It did not have the same restrictions of monastic hours and life under a rule. T</w:t>
      </w:r>
      <w:r w:rsidR="00A339B5">
        <w:t>hus with the Reformation</w:t>
      </w:r>
      <w:r w:rsidR="005E3BAC">
        <w:t xml:space="preserve">, </w:t>
      </w:r>
      <w:r w:rsidR="00D160E9">
        <w:t>Salisbury’s authority</w:t>
      </w:r>
      <w:r w:rsidR="00DD5FF9">
        <w:t>,</w:t>
      </w:r>
      <w:r w:rsidR="00D160E9">
        <w:t xml:space="preserve"> and it’s </w:t>
      </w:r>
      <w:r w:rsidR="00DD5FF9">
        <w:t xml:space="preserve">adaptability in comparison to other religious orders of the time, coupled with the increase in availability and demand for books allowed it to become highly influential. </w:t>
      </w:r>
    </w:p>
    <w:p w:rsidR="00D160E9" w:rsidRDefault="00D160E9">
      <w:r>
        <w:t>This next image</w:t>
      </w:r>
      <w:r w:rsidR="00275122">
        <w:t xml:space="preserve"> (slide 4)</w:t>
      </w:r>
      <w:r>
        <w:t xml:space="preserve"> comes from a book of Common Prayer, ODS 00139</w:t>
      </w:r>
      <w:r w:rsidR="005E3BAC">
        <w:t xml:space="preserve"> sp</w:t>
      </w:r>
      <w:r w:rsidR="00933302">
        <w:t>li</w:t>
      </w:r>
      <w:r w:rsidR="005E3BAC">
        <w:t>t into two sections common prayer and the Psalms of David</w:t>
      </w:r>
      <w:r>
        <w:t>. It shows the decoration of manuscripts with a woodcut historiated initial but also the development of notation as an illustration of sung liturgy. Here we see some recognisable modern conventions, the use of stems on notes</w:t>
      </w:r>
      <w:r w:rsidR="00DD5FF9">
        <w:t>,</w:t>
      </w:r>
      <w:r>
        <w:t xml:space="preserve"> a five line stave</w:t>
      </w:r>
      <w:r w:rsidR="00933302">
        <w:t xml:space="preserve"> as opposed to the medieval four line stave. Another difference is</w:t>
      </w:r>
      <w:r>
        <w:t xml:space="preserve"> the use of a single colour for both the notations and stave</w:t>
      </w:r>
      <w:r w:rsidR="00933302">
        <w:t>, again a step away from the bi-colour medieval manuscripts</w:t>
      </w:r>
      <w:r>
        <w:t xml:space="preserve">. In terms of Liturgy and religious developments, here we also see the use of vernacular English rather than </w:t>
      </w:r>
      <w:r w:rsidR="00933302">
        <w:t>l</w:t>
      </w:r>
      <w:r>
        <w:t xml:space="preserve">iturgical </w:t>
      </w:r>
      <w:r w:rsidR="001E50EF">
        <w:t>Latin</w:t>
      </w:r>
      <w:r>
        <w:t>, thus making both the text and the music far more accessible to the masses.</w:t>
      </w:r>
      <w:r w:rsidR="00A044AD">
        <w:rPr>
          <w:rStyle w:val="FootnoteReference"/>
        </w:rPr>
        <w:footnoteReference w:id="4"/>
      </w:r>
    </w:p>
    <w:p w:rsidR="00D160E9" w:rsidRDefault="00D160E9">
      <w:r>
        <w:t>As far as it is possible to tell these illustrations have been printed using either woodcuts or type set print.</w:t>
      </w:r>
      <w:r w:rsidR="001E50EF">
        <w:t xml:space="preserve"> </w:t>
      </w:r>
      <w:r w:rsidR="00D20D3C">
        <w:t>This can determined by the regularity of the staves in woodcut images as can be seen in PHI 01221, whereas in typeset music the staves exhibit the characteristics of the move ability of their nature as displayed (point to the thing). However, this can be definitively proven by the naked eye d</w:t>
      </w:r>
      <w:r w:rsidR="001E50EF">
        <w:t>ue to the fact that wood cuts of music needed notches within the stave to stop ink from blotting or running and damaging the printed sheets.</w:t>
      </w:r>
      <w:r w:rsidR="00D20D3C">
        <w:t xml:space="preserve"> This can give a similar appearance to lat</w:t>
      </w:r>
      <w:r w:rsidR="003E255D">
        <w:t>er typecast notation which as mentioned has an inconsistent stave.</w:t>
      </w:r>
      <w:r w:rsidR="001E50EF">
        <w:t xml:space="preserve"> Looking at the </w:t>
      </w:r>
      <w:proofErr w:type="spellStart"/>
      <w:r w:rsidR="001E50EF">
        <w:t>Benedictio</w:t>
      </w:r>
      <w:proofErr w:type="spellEnd"/>
      <w:r w:rsidR="001E50EF">
        <w:t xml:space="preserve"> and </w:t>
      </w:r>
      <w:proofErr w:type="spellStart"/>
      <w:r w:rsidR="001E50EF">
        <w:t>Veni</w:t>
      </w:r>
      <w:proofErr w:type="spellEnd"/>
      <w:r w:rsidR="001E50EF">
        <w:t xml:space="preserve"> Creator we can see a difference that perhaps gives us an indication of the way the two manuscripts are printed. The </w:t>
      </w:r>
      <w:proofErr w:type="spellStart"/>
      <w:r w:rsidR="001E50EF">
        <w:t>Bendictio</w:t>
      </w:r>
      <w:proofErr w:type="spellEnd"/>
      <w:r w:rsidR="001E50EF">
        <w:t xml:space="preserve"> has gaps</w:t>
      </w:r>
      <w:r w:rsidR="003E255D">
        <w:t xml:space="preserve"> </w:t>
      </w:r>
      <w:proofErr w:type="spellStart"/>
      <w:r w:rsidR="003E255D">
        <w:t>laong</w:t>
      </w:r>
      <w:proofErr w:type="spellEnd"/>
      <w:r w:rsidR="003E255D">
        <w:t xml:space="preserve"> the staves</w:t>
      </w:r>
      <w:r w:rsidR="001E50EF">
        <w:t xml:space="preserve">, </w:t>
      </w:r>
      <w:r w:rsidR="003E255D">
        <w:t>indicating</w:t>
      </w:r>
      <w:r w:rsidR="001E50EF">
        <w:t xml:space="preserve"> notches</w:t>
      </w:r>
      <w:r w:rsidR="003E255D">
        <w:t xml:space="preserve"> in the master plate, but the</w:t>
      </w:r>
      <w:r w:rsidR="001E50EF">
        <w:t xml:space="preserve"> stave stays even and at a regular height. When we look at </w:t>
      </w:r>
      <w:proofErr w:type="spellStart"/>
      <w:r w:rsidR="001E50EF">
        <w:t>Veni</w:t>
      </w:r>
      <w:proofErr w:type="spellEnd"/>
      <w:r w:rsidR="001E50EF">
        <w:t xml:space="preserve"> Creator, we can see that each</w:t>
      </w:r>
      <w:r w:rsidR="003E255D">
        <w:t xml:space="preserve"> in </w:t>
      </w:r>
      <w:r w:rsidR="001E50EF">
        <w:t xml:space="preserve"> section of the music</w:t>
      </w:r>
      <w:r w:rsidR="003E255D">
        <w:t>,</w:t>
      </w:r>
      <w:r w:rsidR="001E50EF">
        <w:t xml:space="preserve"> </w:t>
      </w:r>
      <w:r w:rsidR="003E255D">
        <w:t>there is a lack of uniformity in the stave as indicated by variations in height and slight gaps in with each note</w:t>
      </w:r>
      <w:r w:rsidR="001E50EF">
        <w:t>. This means that we can assume that PHI 01221 is printed by wood cut and ODS 00139 has been printed using moveable metal type.</w:t>
      </w:r>
      <w:r w:rsidR="005F2C7A">
        <w:rPr>
          <w:rStyle w:val="FootnoteReference"/>
        </w:rPr>
        <w:footnoteReference w:id="5"/>
      </w:r>
    </w:p>
    <w:p w:rsidR="004C0C90" w:rsidRPr="00286EFE" w:rsidRDefault="004C0C90" w:rsidP="004C0C90">
      <w:pPr>
        <w:rPr>
          <w:lang w:val="en-US"/>
        </w:rPr>
      </w:pPr>
      <w:r>
        <w:t>Metal type within print</w:t>
      </w:r>
      <w:r w:rsidR="003E255D">
        <w:t>ing</w:t>
      </w:r>
      <w:r>
        <w:t xml:space="preserve"> presses were used up until 2000. There are other ways of printing music which these manuscripts do not show us. </w:t>
      </w:r>
      <w:r w:rsidRPr="004C0C90">
        <w:rPr>
          <w:lang w:val="en-US"/>
        </w:rPr>
        <w:t>Lithography was used from 17</w:t>
      </w:r>
      <w:r>
        <w:rPr>
          <w:lang w:val="en-US"/>
        </w:rPr>
        <w:t>00s onwards.</w:t>
      </w:r>
      <w:r w:rsidRPr="004C0C90">
        <w:rPr>
          <w:lang w:val="en-US"/>
        </w:rPr>
        <w:t xml:space="preserve"> </w:t>
      </w:r>
      <w:r>
        <w:rPr>
          <w:lang w:val="en-US"/>
        </w:rPr>
        <w:t>T</w:t>
      </w:r>
      <w:r w:rsidRPr="004C0C90">
        <w:rPr>
          <w:lang w:val="en-US"/>
        </w:rPr>
        <w:t xml:space="preserve">his required a limestone plate onto which music was painted with ink, easily correctable, acid would then be poured over it – burning the ink onto the stone surface. Gum Arabic would then be applied, sticking to the stone but not ink. When water was poured over this, the ink would then print onto paper. The </w:t>
      </w:r>
      <w:r w:rsidRPr="004C0C90">
        <w:rPr>
          <w:lang w:val="en-US"/>
        </w:rPr>
        <w:lastRenderedPageBreak/>
        <w:t>use of stone, acid and so on made this a slower, and potentially dangerous process.</w:t>
      </w:r>
      <w:r>
        <w:rPr>
          <w:lang w:val="en-US"/>
        </w:rPr>
        <w:t xml:space="preserve"> Another method </w:t>
      </w:r>
      <w:r w:rsidR="00286EFE">
        <w:rPr>
          <w:lang w:val="en-US"/>
        </w:rPr>
        <w:t>is comparable to</w:t>
      </w:r>
      <w:r>
        <w:rPr>
          <w:lang w:val="en-US"/>
        </w:rPr>
        <w:t xml:space="preserve"> copper plate engraving, </w:t>
      </w:r>
      <w:r w:rsidR="00286EFE">
        <w:rPr>
          <w:lang w:val="en-US"/>
        </w:rPr>
        <w:t>instead utilizing</w:t>
      </w:r>
      <w:r>
        <w:rPr>
          <w:lang w:val="en-US"/>
        </w:rPr>
        <w:t xml:space="preserve"> a steel plate and engraving the music onto it. This meant that finer details and small symbols which could not be produced using woodblock or moveable type could be created and </w:t>
      </w:r>
      <w:r w:rsidR="005F2C7A">
        <w:rPr>
          <w:lang w:val="en-US"/>
        </w:rPr>
        <w:t>printed into music.</w:t>
      </w:r>
      <w:r w:rsidR="005F2C7A">
        <w:rPr>
          <w:rStyle w:val="FootnoteReference"/>
          <w:lang w:val="en-US"/>
        </w:rPr>
        <w:footnoteReference w:id="6"/>
      </w:r>
    </w:p>
    <w:p w:rsidR="004C0C90" w:rsidRDefault="004C0C90"/>
    <w:p w:rsidR="00A044AD" w:rsidRDefault="00A044AD">
      <w:r>
        <w:t>Overall, with these illustrations</w:t>
      </w:r>
      <w:r w:rsidR="008C6936">
        <w:t xml:space="preserve"> we can see the development not only of notation</w:t>
      </w:r>
      <w:r w:rsidR="00286EFE">
        <w:t xml:space="preserve">, </w:t>
      </w:r>
      <w:r w:rsidR="008C6936">
        <w:t xml:space="preserve"> but </w:t>
      </w:r>
      <w:r w:rsidR="00286EFE">
        <w:t xml:space="preserve">also of </w:t>
      </w:r>
      <w:r w:rsidR="008C6936">
        <w:t xml:space="preserve">religious music, both in the </w:t>
      </w:r>
      <w:r w:rsidR="00286EFE">
        <w:t>progress</w:t>
      </w:r>
      <w:r w:rsidR="008C6936">
        <w:t xml:space="preserve"> of neumes and in the eventual use of vernacular English. Alongside this we can also see the </w:t>
      </w:r>
      <w:r w:rsidR="00286EFE">
        <w:t>advance</w:t>
      </w:r>
      <w:r w:rsidR="008C6936">
        <w:t xml:space="preserve"> and spread of printing from relatively specialised audiences to a much wider audience. </w:t>
      </w:r>
      <w:r w:rsidR="005F2C7A">
        <w:t xml:space="preserve">The development of neumes from </w:t>
      </w:r>
      <w:r w:rsidR="00286EFE">
        <w:t>not quite</w:t>
      </w:r>
      <w:r w:rsidR="005F2C7A">
        <w:t xml:space="preserve"> punctuation</w:t>
      </w:r>
      <w:r w:rsidR="00286EFE">
        <w:t>,</w:t>
      </w:r>
      <w:r w:rsidR="005F2C7A">
        <w:t xml:space="preserve"> that worked only when used in conjunction with words, to a standardised notation system which could eventually be used alone can be partially evidence</w:t>
      </w:r>
      <w:r w:rsidR="00286EFE">
        <w:t>d</w:t>
      </w:r>
      <w:r w:rsidR="005F2C7A">
        <w:t xml:space="preserve"> here</w:t>
      </w:r>
      <w:r w:rsidR="00286EFE">
        <w:t>. This can be observed</w:t>
      </w:r>
      <w:r w:rsidR="005F2C7A">
        <w:t xml:space="preserve"> in the </w:t>
      </w:r>
      <w:r w:rsidR="00286EFE">
        <w:t>gradual shift</w:t>
      </w:r>
      <w:r w:rsidR="005F2C7A">
        <w:t xml:space="preserve"> from block notation to the slightly more familiar diamond notation and stems.</w:t>
      </w:r>
      <w:r w:rsidR="00C4157F">
        <w:t xml:space="preserve"> It also tells us that despite the music’s religious</w:t>
      </w:r>
      <w:r w:rsidR="00286EFE">
        <w:t>,</w:t>
      </w:r>
      <w:r w:rsidR="00C4157F">
        <w:t xml:space="preserve"> and thus relatively confined audience, in its early stages the printing of music eventually became vernacular and much more accessible. </w:t>
      </w:r>
      <w:r w:rsidR="00161898">
        <w:rPr>
          <w:rStyle w:val="FootnoteReference"/>
        </w:rPr>
        <w:footnoteReference w:id="7"/>
      </w:r>
    </w:p>
    <w:p w:rsidR="0039135A" w:rsidRDefault="0039135A"/>
    <w:p w:rsidR="0039135A" w:rsidRDefault="0039135A">
      <w:r>
        <w:t xml:space="preserve">Word count 1, </w:t>
      </w:r>
      <w:r w:rsidR="00275122">
        <w:t>440</w:t>
      </w:r>
      <w:r>
        <w:t>.</w:t>
      </w:r>
    </w:p>
    <w:p w:rsidR="00D2592E" w:rsidRDefault="00D2592E"/>
    <w:p w:rsidR="00D2592E" w:rsidRDefault="00D2592E" w:rsidP="0039135A">
      <w:pPr>
        <w:pStyle w:val="Heading1"/>
        <w:jc w:val="center"/>
      </w:pPr>
      <w:r>
        <w:t>Bibliography:</w:t>
      </w:r>
    </w:p>
    <w:p w:rsidR="009341CB" w:rsidRPr="009341CB" w:rsidRDefault="009341CB" w:rsidP="009341CB">
      <w:pPr>
        <w:numPr>
          <w:ilvl w:val="0"/>
          <w:numId w:val="2"/>
        </w:numPr>
        <w:rPr>
          <w:rFonts w:cstheme="minorHAnsi"/>
        </w:rPr>
      </w:pPr>
      <w:r>
        <w:t>Ingold, T.  2007. Lines, A Brief History. Routledge, Abin</w:t>
      </w:r>
      <w:r w:rsidRPr="009341CB">
        <w:rPr>
          <w:rFonts w:cstheme="minorHAnsi"/>
        </w:rPr>
        <w:t>gdon. Pp1-38.</w:t>
      </w:r>
    </w:p>
    <w:p w:rsidR="00000000" w:rsidRPr="00D2592E" w:rsidRDefault="005A3CAC" w:rsidP="00D2592E">
      <w:pPr>
        <w:numPr>
          <w:ilvl w:val="0"/>
          <w:numId w:val="2"/>
        </w:numPr>
      </w:pPr>
      <w:r w:rsidRPr="00D2592E">
        <w:t>Medieval Notation. Music Printing History.</w:t>
      </w:r>
      <w:r w:rsidR="00D2592E">
        <w:t xml:space="preserve"> 2018. </w:t>
      </w:r>
      <w:r w:rsidRPr="00D2592E">
        <w:t xml:space="preserve"> Available from: </w:t>
      </w:r>
      <w:hyperlink r:id="rId9" w:history="1">
        <w:r w:rsidRPr="00D2592E">
          <w:rPr>
            <w:rStyle w:val="Hyperlink"/>
            <w:lang w:val="en-US"/>
          </w:rPr>
          <w:t>http://www.musicprintinghistory.or</w:t>
        </w:r>
        <w:r w:rsidRPr="00D2592E">
          <w:rPr>
            <w:rStyle w:val="Hyperlink"/>
            <w:lang w:val="en-US"/>
          </w:rPr>
          <w:t>g</w:t>
        </w:r>
        <w:r w:rsidRPr="00D2592E">
          <w:rPr>
            <w:rStyle w:val="Hyperlink"/>
            <w:lang w:val="en-US"/>
          </w:rPr>
          <w:t>/middle-ages</w:t>
        </w:r>
      </w:hyperlink>
      <w:r w:rsidRPr="00D2592E">
        <w:rPr>
          <w:lang w:val="en-US"/>
        </w:rPr>
        <w:t>. Accessed: 1</w:t>
      </w:r>
      <w:r w:rsidRPr="00D2592E">
        <w:rPr>
          <w:lang w:val="en-US"/>
        </w:rPr>
        <w:t>5/4/18.</w:t>
      </w:r>
    </w:p>
    <w:p w:rsidR="009341CB" w:rsidRDefault="004106A9" w:rsidP="004106A9">
      <w:pPr>
        <w:numPr>
          <w:ilvl w:val="0"/>
          <w:numId w:val="2"/>
        </w:numPr>
      </w:pPr>
      <w:r w:rsidRPr="00D2592E">
        <w:t xml:space="preserve">ODS 00139: </w:t>
      </w:r>
      <w:r w:rsidR="001F768F" w:rsidRPr="001F768F">
        <w:t>: Historiated Initial C: Horned Monster head and Foliage:</w:t>
      </w:r>
      <w:r w:rsidR="001F768F">
        <w:t xml:space="preserve"> </w:t>
      </w:r>
      <w:proofErr w:type="spellStart"/>
      <w:r w:rsidRPr="00D2592E">
        <w:t>Veni</w:t>
      </w:r>
      <w:proofErr w:type="spellEnd"/>
      <w:r w:rsidRPr="00D2592E">
        <w:t xml:space="preserve"> Creator (Folio: A2 (r)). Roderic Bowen Archives and Library.</w:t>
      </w:r>
    </w:p>
    <w:p w:rsidR="009341CB" w:rsidRDefault="009341CB" w:rsidP="009341CB">
      <w:pPr>
        <w:pStyle w:val="ListParagraph"/>
        <w:numPr>
          <w:ilvl w:val="0"/>
          <w:numId w:val="2"/>
        </w:numPr>
        <w:rPr>
          <w:rFonts w:asciiTheme="minorHAnsi" w:hAnsiTheme="minorHAnsi" w:cstheme="minorHAnsi"/>
          <w:sz w:val="22"/>
          <w:szCs w:val="22"/>
        </w:rPr>
      </w:pPr>
      <w:r w:rsidRPr="009341CB">
        <w:rPr>
          <w:rFonts w:asciiTheme="minorHAnsi" w:hAnsiTheme="minorHAnsi" w:cstheme="minorHAnsi"/>
          <w:sz w:val="22"/>
          <w:szCs w:val="22"/>
        </w:rPr>
        <w:t xml:space="preserve">ODS 00139. Roderick Bowen Library and Archive. Available from: </w:t>
      </w:r>
      <w:hyperlink r:id="rId10" w:history="1">
        <w:r w:rsidRPr="009341CB">
          <w:rPr>
            <w:rStyle w:val="Hyperlink"/>
            <w:rFonts w:asciiTheme="minorHAnsi" w:hAnsiTheme="minorHAnsi" w:cstheme="minorHAnsi"/>
            <w:sz w:val="22"/>
            <w:szCs w:val="22"/>
          </w:rPr>
          <w:t>http://librarycatalogue.uwtsd.ac.uk/primo_library/libweb/action/display.do?tabs=detailsTab&amp;ct=display&amp;fn=search&amp;doc=44UWTSD_ALMA21155711350002421&amp;indx=1&amp;recIds=44UWTSD_ALMA21155711350002421&amp;recIdxs=0&amp;elementId=0&amp;renderMode=poppedOut&amp;displayMode=full&amp;frbrVersion=&amp;frbg=&amp;&amp;dscnt=0&amp;scp.scps=scope%3A%2844WHELF_UWTSD_RBLA_LIB%29&amp;tb=t&amp;vid=44WHELF_UWTSD_VU1&amp;mode=Basic&amp;srt=rank&amp;tab=tab1&amp;dum=true&amp;vl(freeText0)=PHI%2003112&amp;dstmp=1526546644761</w:t>
        </w:r>
      </w:hyperlink>
      <w:r w:rsidRPr="009341CB">
        <w:rPr>
          <w:rFonts w:asciiTheme="minorHAnsi" w:hAnsiTheme="minorHAnsi" w:cstheme="minorHAnsi"/>
          <w:sz w:val="22"/>
          <w:szCs w:val="22"/>
        </w:rPr>
        <w:t>. Last Accessed: 17/5/18</w:t>
      </w:r>
    </w:p>
    <w:p w:rsidR="004106A9" w:rsidRDefault="004106A9" w:rsidP="004106A9">
      <w:pPr>
        <w:pStyle w:val="ListParagraph"/>
        <w:rPr>
          <w:rFonts w:asciiTheme="minorHAnsi" w:hAnsiTheme="minorHAnsi" w:cstheme="minorHAnsi"/>
          <w:sz w:val="22"/>
          <w:szCs w:val="22"/>
        </w:rPr>
      </w:pPr>
    </w:p>
    <w:p w:rsidR="004106A9" w:rsidRPr="00D2592E" w:rsidRDefault="004106A9" w:rsidP="004106A9">
      <w:pPr>
        <w:numPr>
          <w:ilvl w:val="0"/>
          <w:numId w:val="2"/>
        </w:numPr>
      </w:pPr>
      <w:r w:rsidRPr="00D2592E">
        <w:t>PHI 03112. Pastedown: Printed Music. Roderic Bowen Archives and Library.</w:t>
      </w:r>
    </w:p>
    <w:p w:rsidR="004106A9" w:rsidRDefault="004106A9" w:rsidP="004106A9">
      <w:pPr>
        <w:numPr>
          <w:ilvl w:val="0"/>
          <w:numId w:val="2"/>
        </w:numPr>
      </w:pPr>
      <w:r w:rsidRPr="00D2592E">
        <w:lastRenderedPageBreak/>
        <w:t xml:space="preserve">PHI 01221. </w:t>
      </w:r>
      <w:proofErr w:type="spellStart"/>
      <w:r w:rsidRPr="00D2592E">
        <w:t>Missale</w:t>
      </w:r>
      <w:proofErr w:type="spellEnd"/>
      <w:r w:rsidRPr="00D2592E">
        <w:t xml:space="preserve"> </w:t>
      </w:r>
      <w:proofErr w:type="spellStart"/>
      <w:r w:rsidRPr="00D2592E">
        <w:t>Sariburiens</w:t>
      </w:r>
      <w:proofErr w:type="spellEnd"/>
      <w:r w:rsidRPr="00D2592E">
        <w:t xml:space="preserve"> In Anglia: </w:t>
      </w:r>
      <w:proofErr w:type="spellStart"/>
      <w:r w:rsidRPr="00D2592E">
        <w:t>Benedictio</w:t>
      </w:r>
      <w:proofErr w:type="spellEnd"/>
      <w:r w:rsidRPr="00D2592E">
        <w:t xml:space="preserve"> </w:t>
      </w:r>
      <w:proofErr w:type="spellStart"/>
      <w:r w:rsidRPr="00D2592E">
        <w:t>cerei</w:t>
      </w:r>
      <w:proofErr w:type="spellEnd"/>
      <w:r w:rsidRPr="00D2592E">
        <w:t xml:space="preserve"> Paschalis. Folio xcii (v) and xciii(r). Roderic Bowen Archives and Library.</w:t>
      </w:r>
    </w:p>
    <w:p w:rsidR="009341CB" w:rsidRPr="009341CB" w:rsidRDefault="009341CB" w:rsidP="009341CB">
      <w:pPr>
        <w:pStyle w:val="ListParagraph"/>
        <w:rPr>
          <w:rFonts w:asciiTheme="minorHAnsi" w:hAnsiTheme="minorHAnsi" w:cstheme="minorHAnsi"/>
          <w:sz w:val="22"/>
          <w:szCs w:val="22"/>
        </w:rPr>
      </w:pPr>
    </w:p>
    <w:p w:rsidR="009341CB" w:rsidRPr="009341CB" w:rsidRDefault="009341CB" w:rsidP="009341CB">
      <w:pPr>
        <w:pStyle w:val="FootnoteText"/>
        <w:numPr>
          <w:ilvl w:val="0"/>
          <w:numId w:val="2"/>
        </w:numPr>
        <w:rPr>
          <w:rFonts w:cstheme="minorHAnsi"/>
          <w:sz w:val="22"/>
          <w:szCs w:val="22"/>
        </w:rPr>
      </w:pPr>
      <w:r w:rsidRPr="009341CB">
        <w:rPr>
          <w:rFonts w:cstheme="minorHAnsi"/>
          <w:sz w:val="22"/>
          <w:szCs w:val="22"/>
        </w:rPr>
        <w:t>PHI 03112. Roderick Bowen Library and Archive. Available from: search&amp;doc=44UWTSD_ALMA21167139760002421&amp;indx=1&amp;recIds=44UWTSD_ALMA21167139760002421&amp;recIdxs=0&amp;elementId=0&amp;renderMode=poppedOut&amp;displayMode=full&amp;frbrVersion=&amp;frbrSourceidDisplay=44UWTSD_ALMA&amp;frbrIssnDisplay=&amp;dscnt=0&amp;frbrRecordsSource=Primo+Local&amp;vid=44WHELF_UWTSD_VU1&amp;mode=Basic&amp;lastPag=&amp;rfnGrp=2&amp;rfnGrp=1&amp;rfnGrp=frbr&amp;frbrJtitleDisplay=&amp;tab=tab1&amp;dstmp=1526546361524&amp;frbg=43563475&amp;rfnGrpCounter=2&amp;lastPagIndx=11&amp;frbrSrt=date&amp;frbrEissnDisplay=&amp;scp.scps=scope%3A%2844WHELF_UWTSD_RBLA_LIB%29&amp;tb=t&amp;cs=frb&amp;fctV=%5B1638+TO+1638%5D&amp;fctV=Founders+Library&amp;fctV=43563475&amp;srt=rank&amp;fctN=facet_searchcreationdate&amp;fctN=facet_local4&amp;fctN=facet_frbrgroupid&amp;dum=true&amp;vl(freeText0)=Buck%2C%20Thomas%3B%20daniel%2C%20roger. Last Accessed: 17/5/18</w:t>
      </w:r>
    </w:p>
    <w:p w:rsidR="009341CB" w:rsidRPr="009341CB" w:rsidRDefault="009341CB" w:rsidP="009341CB">
      <w:pPr>
        <w:pStyle w:val="ListParagraph"/>
        <w:rPr>
          <w:rFonts w:asciiTheme="minorHAnsi" w:hAnsiTheme="minorHAnsi" w:cstheme="minorHAnsi"/>
          <w:sz w:val="22"/>
          <w:szCs w:val="22"/>
        </w:rPr>
      </w:pPr>
    </w:p>
    <w:p w:rsidR="009341CB" w:rsidRDefault="009341CB" w:rsidP="009341CB">
      <w:pPr>
        <w:pStyle w:val="FootnoteText"/>
        <w:numPr>
          <w:ilvl w:val="0"/>
          <w:numId w:val="2"/>
        </w:numPr>
        <w:rPr>
          <w:rFonts w:cstheme="minorHAnsi"/>
          <w:sz w:val="22"/>
          <w:szCs w:val="22"/>
        </w:rPr>
      </w:pPr>
      <w:r w:rsidRPr="009341CB">
        <w:rPr>
          <w:rFonts w:cstheme="minorHAnsi"/>
          <w:sz w:val="22"/>
          <w:szCs w:val="22"/>
        </w:rPr>
        <w:t xml:space="preserve">PHI 01221. Roderick Bowen Library and Archive. Available from: </w:t>
      </w:r>
      <w:hyperlink r:id="rId11" w:history="1">
        <w:r w:rsidRPr="009341CB">
          <w:rPr>
            <w:rStyle w:val="Hyperlink"/>
            <w:rFonts w:cstheme="minorHAnsi"/>
            <w:sz w:val="22"/>
            <w:szCs w:val="22"/>
          </w:rPr>
          <w:t>http://librarycatalogue.uwtsd.ac.uk/primo_library/libweb/action/display.do;jsessionid=9A7080C04458684D9F0E8303E80F4CDA?tabs=detailsTab&amp;ct=display&amp;fn=search&amp;doc=44UWTSD_ALMA21156578040002421&amp;indx=1&amp;recIds=44UWTSD_ALMA21156578040002421&amp;recIdxs=0&amp;elementId=0&amp;renderMode=poppedOut&amp;displayMode=full&amp;frbrVersion=&amp;vid=44WHELF_UWTSD_VU1&amp;institution=44WHELF_UWTSD&amp;query=&amp;dscnt=0&amp;scp.scps=scope%3A%2844WHELF_UWTSD_RBLA_LIB%29&amp;vl(freeText0)=%20PHI%2001221&amp;dstmp=1526543967117</w:t>
        </w:r>
      </w:hyperlink>
      <w:r w:rsidRPr="009341CB">
        <w:rPr>
          <w:rFonts w:cstheme="minorHAnsi"/>
          <w:sz w:val="22"/>
          <w:szCs w:val="22"/>
        </w:rPr>
        <w:t>. Last Accessed: 17/5/18.</w:t>
      </w:r>
    </w:p>
    <w:p w:rsidR="004106A9" w:rsidRDefault="004106A9" w:rsidP="004106A9">
      <w:pPr>
        <w:pStyle w:val="ListParagraph"/>
        <w:rPr>
          <w:rFonts w:cstheme="minorHAnsi"/>
          <w:sz w:val="22"/>
          <w:szCs w:val="22"/>
        </w:rPr>
      </w:pPr>
    </w:p>
    <w:p w:rsidR="004106A9" w:rsidRPr="009341CB" w:rsidRDefault="004106A9" w:rsidP="004106A9">
      <w:pPr>
        <w:pStyle w:val="FootnoteText"/>
        <w:ind w:left="720"/>
        <w:rPr>
          <w:rFonts w:cstheme="minorHAnsi"/>
          <w:sz w:val="22"/>
          <w:szCs w:val="22"/>
        </w:rPr>
      </w:pPr>
    </w:p>
    <w:p w:rsidR="00D2592E" w:rsidRDefault="00D2592E" w:rsidP="00D2592E">
      <w:pPr>
        <w:numPr>
          <w:ilvl w:val="0"/>
          <w:numId w:val="2"/>
        </w:numPr>
      </w:pPr>
      <w:r>
        <w:t xml:space="preserve">Salisbury Rite. Salisbury Cathedral. 2017. Available from: </w:t>
      </w:r>
      <w:hyperlink r:id="rId12" w:history="1">
        <w:r w:rsidRPr="00B777DD">
          <w:rPr>
            <w:rStyle w:val="Hyperlink"/>
          </w:rPr>
          <w:t>https://www.salisbur</w:t>
        </w:r>
        <w:r w:rsidRPr="00B777DD">
          <w:rPr>
            <w:rStyle w:val="Hyperlink"/>
          </w:rPr>
          <w:t>y</w:t>
        </w:r>
        <w:r w:rsidRPr="00B777DD">
          <w:rPr>
            <w:rStyle w:val="Hyperlink"/>
          </w:rPr>
          <w:t>cathedral.org.uk/history/sarum-rite</w:t>
        </w:r>
      </w:hyperlink>
      <w:r>
        <w:t>. Accessed: 17/5/18.</w:t>
      </w:r>
    </w:p>
    <w:p w:rsidR="00D2592E" w:rsidRPr="009341CB" w:rsidRDefault="002A0192" w:rsidP="00726DE8">
      <w:pPr>
        <w:numPr>
          <w:ilvl w:val="0"/>
          <w:numId w:val="2"/>
        </w:numPr>
      </w:pPr>
      <w:r w:rsidRPr="009341CB">
        <w:rPr>
          <w:szCs w:val="20"/>
        </w:rPr>
        <w:t>Wilson-Dickinson, A.2003. The Story of Christian Music: From Gregorian Chant to Black Gospel. Fortress Press, Minneapolis. Pp1-57.</w:t>
      </w:r>
    </w:p>
    <w:p w:rsidR="009341CB" w:rsidRDefault="0012354D" w:rsidP="004106A9">
      <w:r>
        <w:t>See also:</w:t>
      </w:r>
    </w:p>
    <w:p w:rsidR="0012354D" w:rsidRDefault="0012354D" w:rsidP="004106A9">
      <w:r>
        <w:t xml:space="preserve">Music Notation. </w:t>
      </w:r>
      <w:proofErr w:type="spellStart"/>
      <w:r>
        <w:t>Brittanica</w:t>
      </w:r>
      <w:proofErr w:type="spellEnd"/>
      <w:r>
        <w:t xml:space="preserve">. 2018. Available from: </w:t>
      </w:r>
      <w:hyperlink r:id="rId13" w:history="1">
        <w:r w:rsidRPr="00B777DD">
          <w:rPr>
            <w:rStyle w:val="Hyperlink"/>
          </w:rPr>
          <w:t>https://www.britannica.com/art/musical-notation</w:t>
        </w:r>
      </w:hyperlink>
      <w:r>
        <w:t>. Accessed: 16/5/18.</w:t>
      </w:r>
    </w:p>
    <w:p w:rsidR="0012354D" w:rsidRDefault="0012354D" w:rsidP="004106A9">
      <w:r>
        <w:t xml:space="preserve">A short History of Medieval notation. </w:t>
      </w:r>
      <w:proofErr w:type="spellStart"/>
      <w:r>
        <w:t>Mfiles</w:t>
      </w:r>
      <w:proofErr w:type="spellEnd"/>
      <w:r>
        <w:t xml:space="preserve">. 2018. Available from: </w:t>
      </w:r>
      <w:hyperlink r:id="rId14" w:history="1">
        <w:r w:rsidRPr="00B777DD">
          <w:rPr>
            <w:rStyle w:val="Hyperlink"/>
          </w:rPr>
          <w:t>https://ww</w:t>
        </w:r>
        <w:r w:rsidRPr="00B777DD">
          <w:rPr>
            <w:rStyle w:val="Hyperlink"/>
          </w:rPr>
          <w:t>w</w:t>
        </w:r>
        <w:r w:rsidRPr="00B777DD">
          <w:rPr>
            <w:rStyle w:val="Hyperlink"/>
          </w:rPr>
          <w:t>.mfiles.co.uk/music-notation-history.htm</w:t>
        </w:r>
      </w:hyperlink>
      <w:r>
        <w:t>. Accessed: 10/5/18.</w:t>
      </w:r>
    </w:p>
    <w:p w:rsidR="0012354D" w:rsidRDefault="0012354D" w:rsidP="004106A9">
      <w:r>
        <w:t xml:space="preserve">Evolution of Music notation. My Music Theory. N.d. Available from: </w:t>
      </w:r>
      <w:hyperlink r:id="rId15" w:history="1">
        <w:r w:rsidRPr="00B777DD">
          <w:rPr>
            <w:rStyle w:val="Hyperlink"/>
          </w:rPr>
          <w:t>https://www.mymusictheory.com/reference/345</w:t>
        </w:r>
        <w:r w:rsidRPr="00B777DD">
          <w:rPr>
            <w:rStyle w:val="Hyperlink"/>
          </w:rPr>
          <w:t>-</w:t>
        </w:r>
        <w:r w:rsidRPr="00B777DD">
          <w:rPr>
            <w:rStyle w:val="Hyperlink"/>
          </w:rPr>
          <w:t>the-evolution-of-music-notation</w:t>
        </w:r>
      </w:hyperlink>
      <w:r>
        <w:t>. Accessed: 1/5/18.</w:t>
      </w:r>
    </w:p>
    <w:p w:rsidR="0012354D" w:rsidRDefault="0012354D" w:rsidP="004106A9">
      <w:r>
        <w:t>Printing and Publishing of Music.</w:t>
      </w:r>
      <w:r w:rsidR="00D93420">
        <w:t xml:space="preserve"> N.d.</w:t>
      </w:r>
      <w:r>
        <w:t xml:space="preserve"> </w:t>
      </w:r>
      <w:proofErr w:type="spellStart"/>
      <w:r>
        <w:t>Parlor</w:t>
      </w:r>
      <w:proofErr w:type="spellEnd"/>
      <w:r>
        <w:t xml:space="preserve"> Songs </w:t>
      </w:r>
      <w:proofErr w:type="spellStart"/>
      <w:r>
        <w:t>Academy.</w:t>
      </w:r>
      <w:r w:rsidR="00D93420">
        <w:t>n.d</w:t>
      </w:r>
      <w:proofErr w:type="spellEnd"/>
      <w:r>
        <w:t xml:space="preserve">. Available from: </w:t>
      </w:r>
      <w:hyperlink r:id="rId16" w:history="1">
        <w:r w:rsidRPr="00B777DD">
          <w:rPr>
            <w:rStyle w:val="Hyperlink"/>
          </w:rPr>
          <w:t>http://parlorsongs.com/insearch/printing/printing.php</w:t>
        </w:r>
      </w:hyperlink>
      <w:r>
        <w:t>. Accessed: 12/5/18.</w:t>
      </w:r>
    </w:p>
    <w:p w:rsidR="0012354D" w:rsidRDefault="0012354D" w:rsidP="004106A9"/>
    <w:sectPr w:rsidR="0012354D" w:rsidSect="00AF5DD6">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3CAC" w:rsidRDefault="005A3CAC" w:rsidP="00BA57AA">
      <w:pPr>
        <w:spacing w:after="0" w:line="240" w:lineRule="auto"/>
      </w:pPr>
      <w:r>
        <w:separator/>
      </w:r>
    </w:p>
  </w:endnote>
  <w:endnote w:type="continuationSeparator" w:id="0">
    <w:p w:rsidR="005A3CAC" w:rsidRDefault="005A3CAC" w:rsidP="00BA5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3CAC" w:rsidRDefault="005A3CAC" w:rsidP="00BA57AA">
      <w:pPr>
        <w:spacing w:after="0" w:line="240" w:lineRule="auto"/>
      </w:pPr>
      <w:r>
        <w:separator/>
      </w:r>
    </w:p>
  </w:footnote>
  <w:footnote w:type="continuationSeparator" w:id="0">
    <w:p w:rsidR="005A3CAC" w:rsidRDefault="005A3CAC" w:rsidP="00BA57AA">
      <w:pPr>
        <w:spacing w:after="0" w:line="240" w:lineRule="auto"/>
      </w:pPr>
      <w:r>
        <w:continuationSeparator/>
      </w:r>
    </w:p>
  </w:footnote>
  <w:footnote w:id="1">
    <w:p w:rsidR="00BA57AA" w:rsidRDefault="00BA57AA" w:rsidP="00B44E66">
      <w:r>
        <w:rPr>
          <w:rStyle w:val="FootnoteReference"/>
        </w:rPr>
        <w:footnoteRef/>
      </w:r>
      <w:r>
        <w:t xml:space="preserve"> </w:t>
      </w:r>
      <w:r w:rsidR="002A0192" w:rsidRPr="002A0192">
        <w:rPr>
          <w:sz w:val="20"/>
        </w:rPr>
        <w:t>ODS 00139</w:t>
      </w:r>
      <w:r w:rsidR="008C406D">
        <w:rPr>
          <w:sz w:val="20"/>
        </w:rPr>
        <w:t>:</w:t>
      </w:r>
      <w:r w:rsidR="001F768F" w:rsidRPr="001F768F">
        <w:rPr>
          <w:sz w:val="20"/>
        </w:rPr>
        <w:t xml:space="preserve"> Historiated Initial C: Horned Monster head and Foliage:</w:t>
      </w:r>
      <w:r w:rsidR="001F768F">
        <w:rPr>
          <w:sz w:val="20"/>
        </w:rPr>
        <w:t xml:space="preserve"> </w:t>
      </w:r>
      <w:proofErr w:type="spellStart"/>
      <w:r w:rsidR="002A0192">
        <w:rPr>
          <w:sz w:val="20"/>
        </w:rPr>
        <w:t>Veni</w:t>
      </w:r>
      <w:proofErr w:type="spellEnd"/>
      <w:r w:rsidR="002A0192">
        <w:rPr>
          <w:sz w:val="20"/>
        </w:rPr>
        <w:t xml:space="preserve"> Creator (Folio: A2)). Roderick Bowen Archive</w:t>
      </w:r>
      <w:r w:rsidR="002A0192" w:rsidRPr="002A0192">
        <w:rPr>
          <w:sz w:val="20"/>
        </w:rPr>
        <w:t xml:space="preserve">: </w:t>
      </w:r>
      <w:r w:rsidR="002A0192" w:rsidRPr="002A0192">
        <w:rPr>
          <w:sz w:val="20"/>
        </w:rPr>
        <w:t>PHI 01221</w:t>
      </w:r>
      <w:r w:rsidR="002A0192">
        <w:rPr>
          <w:sz w:val="20"/>
        </w:rPr>
        <w:t xml:space="preserve">. </w:t>
      </w:r>
      <w:proofErr w:type="spellStart"/>
      <w:r w:rsidR="002A0192">
        <w:rPr>
          <w:sz w:val="20"/>
        </w:rPr>
        <w:t>Missale</w:t>
      </w:r>
      <w:proofErr w:type="spellEnd"/>
      <w:r w:rsidR="002A0192">
        <w:rPr>
          <w:sz w:val="20"/>
        </w:rPr>
        <w:t xml:space="preserve"> </w:t>
      </w:r>
      <w:proofErr w:type="spellStart"/>
      <w:r w:rsidR="002A0192">
        <w:rPr>
          <w:sz w:val="20"/>
        </w:rPr>
        <w:t>Sariburiens</w:t>
      </w:r>
      <w:proofErr w:type="spellEnd"/>
      <w:r w:rsidR="002A0192">
        <w:rPr>
          <w:sz w:val="20"/>
        </w:rPr>
        <w:t xml:space="preserve"> In Anglia. </w:t>
      </w:r>
      <w:proofErr w:type="spellStart"/>
      <w:r w:rsidR="002A0192">
        <w:rPr>
          <w:sz w:val="20"/>
        </w:rPr>
        <w:t>Beneictio</w:t>
      </w:r>
      <w:proofErr w:type="spellEnd"/>
      <w:r w:rsidR="002A0192">
        <w:rPr>
          <w:sz w:val="20"/>
        </w:rPr>
        <w:t xml:space="preserve"> </w:t>
      </w:r>
      <w:proofErr w:type="spellStart"/>
      <w:r w:rsidR="002A0192">
        <w:rPr>
          <w:sz w:val="20"/>
        </w:rPr>
        <w:t>cerei</w:t>
      </w:r>
      <w:proofErr w:type="spellEnd"/>
      <w:r w:rsidR="002A0192">
        <w:rPr>
          <w:sz w:val="20"/>
        </w:rPr>
        <w:t xml:space="preserve"> </w:t>
      </w:r>
      <w:proofErr w:type="spellStart"/>
      <w:r w:rsidR="002A0192">
        <w:rPr>
          <w:sz w:val="20"/>
        </w:rPr>
        <w:t>Pashalis</w:t>
      </w:r>
      <w:proofErr w:type="spellEnd"/>
      <w:r w:rsidR="002A0192">
        <w:rPr>
          <w:sz w:val="20"/>
        </w:rPr>
        <w:t>. Folio xcii (v) and xciii(r). Roderick Bowen Archive and Library</w:t>
      </w:r>
      <w:r w:rsidR="002A0192" w:rsidRPr="002A0192">
        <w:rPr>
          <w:sz w:val="20"/>
        </w:rPr>
        <w:t xml:space="preserve">: </w:t>
      </w:r>
      <w:r w:rsidR="002A0192" w:rsidRPr="002A0192">
        <w:rPr>
          <w:sz w:val="20"/>
        </w:rPr>
        <w:t>PHI 03112</w:t>
      </w:r>
      <w:r w:rsidR="002A0192">
        <w:rPr>
          <w:sz w:val="20"/>
        </w:rPr>
        <w:t>. Pastedown: Printed Music. Roderick Bowen Archives and Library</w:t>
      </w:r>
      <w:r w:rsidR="002A0192" w:rsidRPr="002A0192">
        <w:rPr>
          <w:sz w:val="20"/>
        </w:rPr>
        <w:t xml:space="preserve">: </w:t>
      </w:r>
      <w:r w:rsidRPr="002A0192">
        <w:rPr>
          <w:sz w:val="20"/>
        </w:rPr>
        <w:t>Ingold, Figure 1.5, P22. See also PP6-38</w:t>
      </w:r>
      <w:r w:rsidR="00B44E66" w:rsidRPr="002A0192">
        <w:rPr>
          <w:sz w:val="20"/>
        </w:rPr>
        <w:t xml:space="preserve">: </w:t>
      </w:r>
      <w:r w:rsidR="00B44E66" w:rsidRPr="00B44E66">
        <w:rPr>
          <w:sz w:val="20"/>
        </w:rPr>
        <w:t xml:space="preserve">Medieval Notation. Music Printing History. 2018.  Available from: </w:t>
      </w:r>
      <w:hyperlink r:id="rId1" w:history="1">
        <w:r w:rsidR="00B44E66" w:rsidRPr="00B44E66">
          <w:rPr>
            <w:rStyle w:val="Hyperlink"/>
            <w:sz w:val="20"/>
            <w:lang w:val="en-US"/>
          </w:rPr>
          <w:t>http://www.musicprintinghistory.org/middle-ages</w:t>
        </w:r>
      </w:hyperlink>
      <w:r w:rsidR="00B44E66" w:rsidRPr="00B44E66">
        <w:rPr>
          <w:sz w:val="20"/>
          <w:lang w:val="en-US"/>
        </w:rPr>
        <w:t>. Accessed: 15/4/18.</w:t>
      </w:r>
    </w:p>
  </w:footnote>
  <w:footnote w:id="2">
    <w:p w:rsidR="00161898" w:rsidRDefault="00161898">
      <w:pPr>
        <w:pStyle w:val="FootnoteText"/>
      </w:pPr>
      <w:r>
        <w:rPr>
          <w:rStyle w:val="FootnoteReference"/>
        </w:rPr>
        <w:footnoteRef/>
      </w:r>
      <w:r>
        <w:t xml:space="preserve"> Ibid.</w:t>
      </w:r>
      <w:r w:rsidR="00D2592E">
        <w:t xml:space="preserve"> </w:t>
      </w:r>
      <w:r w:rsidR="00D2592E" w:rsidRPr="00D2592E">
        <w:t xml:space="preserve">Wilson-Dickinson, A.2003. The Story of Christian Music: From Gregorian Chant to Black Gospel. Fortress Press, </w:t>
      </w:r>
      <w:r w:rsidR="002A0192" w:rsidRPr="00D2592E">
        <w:t>Minneapolis</w:t>
      </w:r>
      <w:r w:rsidR="00D2592E" w:rsidRPr="00D2592E">
        <w:t>. Pp1-57.</w:t>
      </w:r>
    </w:p>
  </w:footnote>
  <w:footnote w:id="3">
    <w:p w:rsidR="00A339B5" w:rsidRDefault="00A339B5" w:rsidP="00B44E66">
      <w:r>
        <w:rPr>
          <w:rStyle w:val="FootnoteReference"/>
        </w:rPr>
        <w:footnoteRef/>
      </w:r>
      <w:r>
        <w:t xml:space="preserve"> </w:t>
      </w:r>
      <w:r w:rsidRPr="00B44E66">
        <w:rPr>
          <w:sz w:val="20"/>
          <w:szCs w:val="20"/>
        </w:rPr>
        <w:t>PHI 01221</w:t>
      </w:r>
      <w:r w:rsidR="00B44E66" w:rsidRPr="00B44E66">
        <w:rPr>
          <w:sz w:val="20"/>
          <w:szCs w:val="20"/>
        </w:rPr>
        <w:t xml:space="preserve">: </w:t>
      </w:r>
      <w:r w:rsidR="00B44E66" w:rsidRPr="00B44E66">
        <w:rPr>
          <w:sz w:val="20"/>
          <w:szCs w:val="20"/>
        </w:rPr>
        <w:t xml:space="preserve">Medieval Notation. Music Printing History. 2018.  Available from: </w:t>
      </w:r>
      <w:hyperlink r:id="rId2" w:history="1">
        <w:r w:rsidR="00B44E66" w:rsidRPr="00B44E66">
          <w:rPr>
            <w:rStyle w:val="Hyperlink"/>
            <w:sz w:val="20"/>
            <w:szCs w:val="20"/>
            <w:lang w:val="en-US"/>
          </w:rPr>
          <w:t>http://www.musicprintinghistory.org/middle-ages</w:t>
        </w:r>
      </w:hyperlink>
      <w:r w:rsidR="00B44E66" w:rsidRPr="00B44E66">
        <w:rPr>
          <w:sz w:val="20"/>
          <w:szCs w:val="20"/>
          <w:lang w:val="en-US"/>
        </w:rPr>
        <w:t>. Accessed: 15/4/18.</w:t>
      </w:r>
    </w:p>
  </w:footnote>
  <w:footnote w:id="4">
    <w:p w:rsidR="00A044AD" w:rsidRDefault="00A044AD">
      <w:pPr>
        <w:pStyle w:val="FootnoteText"/>
      </w:pPr>
      <w:r>
        <w:rPr>
          <w:rStyle w:val="FootnoteReference"/>
        </w:rPr>
        <w:footnoteRef/>
      </w:r>
      <w:r>
        <w:t xml:space="preserve"> ODS 00139</w:t>
      </w:r>
    </w:p>
  </w:footnote>
  <w:footnote w:id="5">
    <w:p w:rsidR="005F2C7A" w:rsidRDefault="005F2C7A">
      <w:pPr>
        <w:pStyle w:val="FootnoteText"/>
      </w:pPr>
      <w:r>
        <w:rPr>
          <w:rStyle w:val="FootnoteReference"/>
        </w:rPr>
        <w:footnoteRef/>
      </w:r>
      <w:r>
        <w:t xml:space="preserve"> Ibid. PHI 01221</w:t>
      </w:r>
    </w:p>
  </w:footnote>
  <w:footnote w:id="6">
    <w:p w:rsidR="00000000" w:rsidRPr="005F2C7A" w:rsidRDefault="005F2C7A" w:rsidP="005F2C7A">
      <w:pPr>
        <w:pStyle w:val="FootnoteText"/>
      </w:pPr>
      <w:r>
        <w:rPr>
          <w:rStyle w:val="FootnoteReference"/>
        </w:rPr>
        <w:footnoteRef/>
      </w:r>
      <w:r>
        <w:t xml:space="preserve"> </w:t>
      </w:r>
      <w:r w:rsidR="005A3CAC" w:rsidRPr="005F2C7A">
        <w:t xml:space="preserve">Music Printing History. Music Printing History. 2018. Available from: </w:t>
      </w:r>
      <w:hyperlink r:id="rId3" w:history="1">
        <w:r w:rsidR="005A3CAC" w:rsidRPr="005F2C7A">
          <w:rPr>
            <w:rStyle w:val="Hyperlink"/>
          </w:rPr>
          <w:t>http://www.musicprintinghistory.org/</w:t>
        </w:r>
      </w:hyperlink>
      <w:r w:rsidR="005A3CAC" w:rsidRPr="005F2C7A">
        <w:t>. Accessed: 4/5/18.</w:t>
      </w:r>
    </w:p>
    <w:p w:rsidR="005F2C7A" w:rsidRDefault="005F2C7A">
      <w:pPr>
        <w:pStyle w:val="FootnoteText"/>
      </w:pPr>
    </w:p>
  </w:footnote>
  <w:footnote w:id="7">
    <w:p w:rsidR="004106A9" w:rsidRPr="009341CB" w:rsidRDefault="00161898" w:rsidP="004106A9">
      <w:r>
        <w:rPr>
          <w:rStyle w:val="FootnoteReference"/>
        </w:rPr>
        <w:footnoteRef/>
      </w:r>
      <w:r w:rsidRPr="004106A9">
        <w:rPr>
          <w:sz w:val="20"/>
          <w:szCs w:val="20"/>
        </w:rPr>
        <w:t xml:space="preserve"> </w:t>
      </w:r>
      <w:r w:rsidR="004106A9" w:rsidRPr="004106A9">
        <w:rPr>
          <w:sz w:val="20"/>
          <w:szCs w:val="20"/>
        </w:rPr>
        <w:t xml:space="preserve">ODS 00139: PHI 03112: PHI 01221: </w:t>
      </w:r>
      <w:r w:rsidR="004106A9" w:rsidRPr="005F2C7A">
        <w:rPr>
          <w:sz w:val="20"/>
          <w:szCs w:val="20"/>
        </w:rPr>
        <w:t xml:space="preserve">Music Printing History. Music Printing History. 2018. Available from: </w:t>
      </w:r>
      <w:hyperlink r:id="rId4" w:history="1">
        <w:r w:rsidR="004106A9" w:rsidRPr="005F2C7A">
          <w:rPr>
            <w:rStyle w:val="Hyperlink"/>
          </w:rPr>
          <w:t>http://www.musicprintinghistory.org/</w:t>
        </w:r>
      </w:hyperlink>
      <w:r w:rsidR="004106A9" w:rsidRPr="005F2C7A">
        <w:rPr>
          <w:sz w:val="20"/>
          <w:szCs w:val="20"/>
        </w:rPr>
        <w:t>. Accessed: 4/5/18.</w:t>
      </w:r>
      <w:r w:rsidR="004106A9">
        <w:t xml:space="preserve"> </w:t>
      </w:r>
      <w:r w:rsidR="004106A9" w:rsidRPr="004106A9">
        <w:rPr>
          <w:sz w:val="20"/>
        </w:rPr>
        <w:t xml:space="preserve">Ingold, T. 2007. PP1-38: </w:t>
      </w:r>
      <w:r w:rsidR="004106A9" w:rsidRPr="004106A9">
        <w:rPr>
          <w:sz w:val="20"/>
        </w:rPr>
        <w:t>Salisbury Rite. Salisbury Cathedral. 2017</w:t>
      </w:r>
      <w:r w:rsidR="004106A9" w:rsidRPr="004106A9">
        <w:rPr>
          <w:sz w:val="20"/>
        </w:rPr>
        <w:t xml:space="preserve">: </w:t>
      </w:r>
      <w:r w:rsidR="004106A9" w:rsidRPr="004106A9">
        <w:rPr>
          <w:sz w:val="20"/>
          <w:szCs w:val="20"/>
        </w:rPr>
        <w:t>Wilson-Dickinson, A.2003. The Story of Christian Music: From Gregorian Chant to Black Gospel. Fortress Press, Minneapolis. Pp1-57.</w:t>
      </w:r>
    </w:p>
    <w:p w:rsidR="00161898" w:rsidRDefault="0016189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7827" w:rsidRDefault="00367827">
    <w:pPr>
      <w:pStyle w:val="Header"/>
    </w:pPr>
    <w:r>
      <w:t>HUSK6004: 1500391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B50977"/>
    <w:multiLevelType w:val="hybridMultilevel"/>
    <w:tmpl w:val="A7DAC82E"/>
    <w:lvl w:ilvl="0" w:tplc="15DAC4B4">
      <w:start w:val="1"/>
      <w:numFmt w:val="bullet"/>
      <w:lvlText w:val="•"/>
      <w:lvlJc w:val="left"/>
      <w:pPr>
        <w:tabs>
          <w:tab w:val="num" w:pos="720"/>
        </w:tabs>
        <w:ind w:left="720" w:hanging="360"/>
      </w:pPr>
      <w:rPr>
        <w:rFonts w:ascii="Arial" w:hAnsi="Arial" w:hint="default"/>
      </w:rPr>
    </w:lvl>
    <w:lvl w:ilvl="1" w:tplc="D7B030AC" w:tentative="1">
      <w:start w:val="1"/>
      <w:numFmt w:val="bullet"/>
      <w:lvlText w:val="•"/>
      <w:lvlJc w:val="left"/>
      <w:pPr>
        <w:tabs>
          <w:tab w:val="num" w:pos="1440"/>
        </w:tabs>
        <w:ind w:left="1440" w:hanging="360"/>
      </w:pPr>
      <w:rPr>
        <w:rFonts w:ascii="Arial" w:hAnsi="Arial" w:hint="default"/>
      </w:rPr>
    </w:lvl>
    <w:lvl w:ilvl="2" w:tplc="A724996C" w:tentative="1">
      <w:start w:val="1"/>
      <w:numFmt w:val="bullet"/>
      <w:lvlText w:val="•"/>
      <w:lvlJc w:val="left"/>
      <w:pPr>
        <w:tabs>
          <w:tab w:val="num" w:pos="2160"/>
        </w:tabs>
        <w:ind w:left="2160" w:hanging="360"/>
      </w:pPr>
      <w:rPr>
        <w:rFonts w:ascii="Arial" w:hAnsi="Arial" w:hint="default"/>
      </w:rPr>
    </w:lvl>
    <w:lvl w:ilvl="3" w:tplc="3FCA93D2" w:tentative="1">
      <w:start w:val="1"/>
      <w:numFmt w:val="bullet"/>
      <w:lvlText w:val="•"/>
      <w:lvlJc w:val="left"/>
      <w:pPr>
        <w:tabs>
          <w:tab w:val="num" w:pos="2880"/>
        </w:tabs>
        <w:ind w:left="2880" w:hanging="360"/>
      </w:pPr>
      <w:rPr>
        <w:rFonts w:ascii="Arial" w:hAnsi="Arial" w:hint="default"/>
      </w:rPr>
    </w:lvl>
    <w:lvl w:ilvl="4" w:tplc="8D6ABE5E" w:tentative="1">
      <w:start w:val="1"/>
      <w:numFmt w:val="bullet"/>
      <w:lvlText w:val="•"/>
      <w:lvlJc w:val="left"/>
      <w:pPr>
        <w:tabs>
          <w:tab w:val="num" w:pos="3600"/>
        </w:tabs>
        <w:ind w:left="3600" w:hanging="360"/>
      </w:pPr>
      <w:rPr>
        <w:rFonts w:ascii="Arial" w:hAnsi="Arial" w:hint="default"/>
      </w:rPr>
    </w:lvl>
    <w:lvl w:ilvl="5" w:tplc="D4AC84C6" w:tentative="1">
      <w:start w:val="1"/>
      <w:numFmt w:val="bullet"/>
      <w:lvlText w:val="•"/>
      <w:lvlJc w:val="left"/>
      <w:pPr>
        <w:tabs>
          <w:tab w:val="num" w:pos="4320"/>
        </w:tabs>
        <w:ind w:left="4320" w:hanging="360"/>
      </w:pPr>
      <w:rPr>
        <w:rFonts w:ascii="Arial" w:hAnsi="Arial" w:hint="default"/>
      </w:rPr>
    </w:lvl>
    <w:lvl w:ilvl="6" w:tplc="05DC047C" w:tentative="1">
      <w:start w:val="1"/>
      <w:numFmt w:val="bullet"/>
      <w:lvlText w:val="•"/>
      <w:lvlJc w:val="left"/>
      <w:pPr>
        <w:tabs>
          <w:tab w:val="num" w:pos="5040"/>
        </w:tabs>
        <w:ind w:left="5040" w:hanging="360"/>
      </w:pPr>
      <w:rPr>
        <w:rFonts w:ascii="Arial" w:hAnsi="Arial" w:hint="default"/>
      </w:rPr>
    </w:lvl>
    <w:lvl w:ilvl="7" w:tplc="616A7BAE" w:tentative="1">
      <w:start w:val="1"/>
      <w:numFmt w:val="bullet"/>
      <w:lvlText w:val="•"/>
      <w:lvlJc w:val="left"/>
      <w:pPr>
        <w:tabs>
          <w:tab w:val="num" w:pos="5760"/>
        </w:tabs>
        <w:ind w:left="5760" w:hanging="360"/>
      </w:pPr>
      <w:rPr>
        <w:rFonts w:ascii="Arial" w:hAnsi="Arial" w:hint="default"/>
      </w:rPr>
    </w:lvl>
    <w:lvl w:ilvl="8" w:tplc="3BE2B42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B272A65"/>
    <w:multiLevelType w:val="hybridMultilevel"/>
    <w:tmpl w:val="3904BAC6"/>
    <w:lvl w:ilvl="0" w:tplc="C3B472E4">
      <w:start w:val="1"/>
      <w:numFmt w:val="bullet"/>
      <w:lvlText w:val="-"/>
      <w:lvlJc w:val="left"/>
      <w:pPr>
        <w:tabs>
          <w:tab w:val="num" w:pos="720"/>
        </w:tabs>
        <w:ind w:left="720" w:hanging="360"/>
      </w:pPr>
      <w:rPr>
        <w:rFonts w:ascii="Times New Roman" w:hAnsi="Times New Roman" w:hint="default"/>
      </w:rPr>
    </w:lvl>
    <w:lvl w:ilvl="1" w:tplc="1F4025E8" w:tentative="1">
      <w:start w:val="1"/>
      <w:numFmt w:val="bullet"/>
      <w:lvlText w:val="-"/>
      <w:lvlJc w:val="left"/>
      <w:pPr>
        <w:tabs>
          <w:tab w:val="num" w:pos="1440"/>
        </w:tabs>
        <w:ind w:left="1440" w:hanging="360"/>
      </w:pPr>
      <w:rPr>
        <w:rFonts w:ascii="Times New Roman" w:hAnsi="Times New Roman" w:hint="default"/>
      </w:rPr>
    </w:lvl>
    <w:lvl w:ilvl="2" w:tplc="AB78CF46" w:tentative="1">
      <w:start w:val="1"/>
      <w:numFmt w:val="bullet"/>
      <w:lvlText w:val="-"/>
      <w:lvlJc w:val="left"/>
      <w:pPr>
        <w:tabs>
          <w:tab w:val="num" w:pos="2160"/>
        </w:tabs>
        <w:ind w:left="2160" w:hanging="360"/>
      </w:pPr>
      <w:rPr>
        <w:rFonts w:ascii="Times New Roman" w:hAnsi="Times New Roman" w:hint="default"/>
      </w:rPr>
    </w:lvl>
    <w:lvl w:ilvl="3" w:tplc="5D805C6E" w:tentative="1">
      <w:start w:val="1"/>
      <w:numFmt w:val="bullet"/>
      <w:lvlText w:val="-"/>
      <w:lvlJc w:val="left"/>
      <w:pPr>
        <w:tabs>
          <w:tab w:val="num" w:pos="2880"/>
        </w:tabs>
        <w:ind w:left="2880" w:hanging="360"/>
      </w:pPr>
      <w:rPr>
        <w:rFonts w:ascii="Times New Roman" w:hAnsi="Times New Roman" w:hint="default"/>
      </w:rPr>
    </w:lvl>
    <w:lvl w:ilvl="4" w:tplc="69102564" w:tentative="1">
      <w:start w:val="1"/>
      <w:numFmt w:val="bullet"/>
      <w:lvlText w:val="-"/>
      <w:lvlJc w:val="left"/>
      <w:pPr>
        <w:tabs>
          <w:tab w:val="num" w:pos="3600"/>
        </w:tabs>
        <w:ind w:left="3600" w:hanging="360"/>
      </w:pPr>
      <w:rPr>
        <w:rFonts w:ascii="Times New Roman" w:hAnsi="Times New Roman" w:hint="default"/>
      </w:rPr>
    </w:lvl>
    <w:lvl w:ilvl="5" w:tplc="C3D69A34" w:tentative="1">
      <w:start w:val="1"/>
      <w:numFmt w:val="bullet"/>
      <w:lvlText w:val="-"/>
      <w:lvlJc w:val="left"/>
      <w:pPr>
        <w:tabs>
          <w:tab w:val="num" w:pos="4320"/>
        </w:tabs>
        <w:ind w:left="4320" w:hanging="360"/>
      </w:pPr>
      <w:rPr>
        <w:rFonts w:ascii="Times New Roman" w:hAnsi="Times New Roman" w:hint="default"/>
      </w:rPr>
    </w:lvl>
    <w:lvl w:ilvl="6" w:tplc="2F285E22" w:tentative="1">
      <w:start w:val="1"/>
      <w:numFmt w:val="bullet"/>
      <w:lvlText w:val="-"/>
      <w:lvlJc w:val="left"/>
      <w:pPr>
        <w:tabs>
          <w:tab w:val="num" w:pos="5040"/>
        </w:tabs>
        <w:ind w:left="5040" w:hanging="360"/>
      </w:pPr>
      <w:rPr>
        <w:rFonts w:ascii="Times New Roman" w:hAnsi="Times New Roman" w:hint="default"/>
      </w:rPr>
    </w:lvl>
    <w:lvl w:ilvl="7" w:tplc="DB60A8EE" w:tentative="1">
      <w:start w:val="1"/>
      <w:numFmt w:val="bullet"/>
      <w:lvlText w:val="-"/>
      <w:lvlJc w:val="left"/>
      <w:pPr>
        <w:tabs>
          <w:tab w:val="num" w:pos="5760"/>
        </w:tabs>
        <w:ind w:left="5760" w:hanging="360"/>
      </w:pPr>
      <w:rPr>
        <w:rFonts w:ascii="Times New Roman" w:hAnsi="Times New Roman" w:hint="default"/>
      </w:rPr>
    </w:lvl>
    <w:lvl w:ilvl="8" w:tplc="4E2EC13E"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037"/>
    <w:rsid w:val="0009269C"/>
    <w:rsid w:val="000A1DD2"/>
    <w:rsid w:val="0012354D"/>
    <w:rsid w:val="00142741"/>
    <w:rsid w:val="00161898"/>
    <w:rsid w:val="001E50EF"/>
    <w:rsid w:val="001F768F"/>
    <w:rsid w:val="00275122"/>
    <w:rsid w:val="00286EFE"/>
    <w:rsid w:val="002A0192"/>
    <w:rsid w:val="00367827"/>
    <w:rsid w:val="0039135A"/>
    <w:rsid w:val="003E255D"/>
    <w:rsid w:val="004106A9"/>
    <w:rsid w:val="004C0C90"/>
    <w:rsid w:val="004E3052"/>
    <w:rsid w:val="004F3979"/>
    <w:rsid w:val="005A3CAC"/>
    <w:rsid w:val="005E3BAC"/>
    <w:rsid w:val="005F2C7A"/>
    <w:rsid w:val="008C0114"/>
    <w:rsid w:val="008C406D"/>
    <w:rsid w:val="008C6936"/>
    <w:rsid w:val="00933302"/>
    <w:rsid w:val="009341CB"/>
    <w:rsid w:val="00A044AD"/>
    <w:rsid w:val="00A339B5"/>
    <w:rsid w:val="00AA5153"/>
    <w:rsid w:val="00AF5DD6"/>
    <w:rsid w:val="00B44E66"/>
    <w:rsid w:val="00BA57AA"/>
    <w:rsid w:val="00BB6037"/>
    <w:rsid w:val="00C4157F"/>
    <w:rsid w:val="00C6147F"/>
    <w:rsid w:val="00D04C66"/>
    <w:rsid w:val="00D160E9"/>
    <w:rsid w:val="00D20D3C"/>
    <w:rsid w:val="00D2592E"/>
    <w:rsid w:val="00D93420"/>
    <w:rsid w:val="00DD5FF9"/>
    <w:rsid w:val="00F103F4"/>
    <w:rsid w:val="00F86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6BC74"/>
  <w15:chartTrackingRefBased/>
  <w15:docId w15:val="{2B946D8A-6969-42AB-9255-40BE0961F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8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F5D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57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57AA"/>
    <w:rPr>
      <w:sz w:val="20"/>
      <w:szCs w:val="20"/>
    </w:rPr>
  </w:style>
  <w:style w:type="character" w:styleId="FootnoteReference">
    <w:name w:val="footnote reference"/>
    <w:basedOn w:val="DefaultParagraphFont"/>
    <w:uiPriority w:val="99"/>
    <w:semiHidden/>
    <w:unhideWhenUsed/>
    <w:rsid w:val="00BA57AA"/>
    <w:rPr>
      <w:vertAlign w:val="superscript"/>
    </w:rPr>
  </w:style>
  <w:style w:type="paragraph" w:styleId="NormalWeb">
    <w:name w:val="Normal (Web)"/>
    <w:basedOn w:val="Normal"/>
    <w:semiHidden/>
    <w:unhideWhenUsed/>
    <w:rsid w:val="004C0C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F2C7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2C7A"/>
    <w:rPr>
      <w:color w:val="0563C1" w:themeColor="hyperlink"/>
      <w:u w:val="single"/>
    </w:rPr>
  </w:style>
  <w:style w:type="character" w:styleId="UnresolvedMention">
    <w:name w:val="Unresolved Mention"/>
    <w:basedOn w:val="DefaultParagraphFont"/>
    <w:uiPriority w:val="99"/>
    <w:semiHidden/>
    <w:unhideWhenUsed/>
    <w:rsid w:val="005F2C7A"/>
    <w:rPr>
      <w:color w:val="605E5C"/>
      <w:shd w:val="clear" w:color="auto" w:fill="E1DFDD"/>
    </w:rPr>
  </w:style>
  <w:style w:type="character" w:customStyle="1" w:styleId="Heading1Char">
    <w:name w:val="Heading 1 Char"/>
    <w:basedOn w:val="DefaultParagraphFont"/>
    <w:link w:val="Heading1"/>
    <w:uiPriority w:val="9"/>
    <w:rsid w:val="0036782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67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827"/>
  </w:style>
  <w:style w:type="paragraph" w:styleId="Footer">
    <w:name w:val="footer"/>
    <w:basedOn w:val="Normal"/>
    <w:link w:val="FooterChar"/>
    <w:uiPriority w:val="99"/>
    <w:unhideWhenUsed/>
    <w:rsid w:val="00367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827"/>
  </w:style>
  <w:style w:type="character" w:styleId="FollowedHyperlink">
    <w:name w:val="FollowedHyperlink"/>
    <w:basedOn w:val="DefaultParagraphFont"/>
    <w:uiPriority w:val="99"/>
    <w:semiHidden/>
    <w:unhideWhenUsed/>
    <w:rsid w:val="00D2592E"/>
    <w:rPr>
      <w:color w:val="954F72" w:themeColor="followedHyperlink"/>
      <w:u w:val="single"/>
    </w:rPr>
  </w:style>
  <w:style w:type="paragraph" w:styleId="NoSpacing">
    <w:name w:val="No Spacing"/>
    <w:link w:val="NoSpacingChar"/>
    <w:uiPriority w:val="1"/>
    <w:qFormat/>
    <w:rsid w:val="00AF5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5DD6"/>
    <w:rPr>
      <w:rFonts w:eastAsiaTheme="minorEastAsia"/>
      <w:lang w:val="en-US"/>
    </w:rPr>
  </w:style>
  <w:style w:type="character" w:customStyle="1" w:styleId="Heading3Char">
    <w:name w:val="Heading 3 Char"/>
    <w:basedOn w:val="DefaultParagraphFont"/>
    <w:link w:val="Heading3"/>
    <w:uiPriority w:val="9"/>
    <w:semiHidden/>
    <w:rsid w:val="00AF5DD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415500">
      <w:bodyDiv w:val="1"/>
      <w:marLeft w:val="0"/>
      <w:marRight w:val="0"/>
      <w:marTop w:val="0"/>
      <w:marBottom w:val="0"/>
      <w:divBdr>
        <w:top w:val="none" w:sz="0" w:space="0" w:color="auto"/>
        <w:left w:val="none" w:sz="0" w:space="0" w:color="auto"/>
        <w:bottom w:val="none" w:sz="0" w:space="0" w:color="auto"/>
        <w:right w:val="none" w:sz="0" w:space="0" w:color="auto"/>
      </w:divBdr>
      <w:divsChild>
        <w:div w:id="2105764519">
          <w:marLeft w:val="446"/>
          <w:marRight w:val="0"/>
          <w:marTop w:val="0"/>
          <w:marBottom w:val="0"/>
          <w:divBdr>
            <w:top w:val="none" w:sz="0" w:space="0" w:color="auto"/>
            <w:left w:val="none" w:sz="0" w:space="0" w:color="auto"/>
            <w:bottom w:val="none" w:sz="0" w:space="0" w:color="auto"/>
            <w:right w:val="none" w:sz="0" w:space="0" w:color="auto"/>
          </w:divBdr>
        </w:div>
      </w:divsChild>
    </w:div>
    <w:div w:id="537400706">
      <w:bodyDiv w:val="1"/>
      <w:marLeft w:val="0"/>
      <w:marRight w:val="0"/>
      <w:marTop w:val="0"/>
      <w:marBottom w:val="0"/>
      <w:divBdr>
        <w:top w:val="none" w:sz="0" w:space="0" w:color="auto"/>
        <w:left w:val="none" w:sz="0" w:space="0" w:color="auto"/>
        <w:bottom w:val="none" w:sz="0" w:space="0" w:color="auto"/>
        <w:right w:val="none" w:sz="0" w:space="0" w:color="auto"/>
      </w:divBdr>
    </w:div>
    <w:div w:id="858742232">
      <w:bodyDiv w:val="1"/>
      <w:marLeft w:val="0"/>
      <w:marRight w:val="0"/>
      <w:marTop w:val="0"/>
      <w:marBottom w:val="0"/>
      <w:divBdr>
        <w:top w:val="none" w:sz="0" w:space="0" w:color="auto"/>
        <w:left w:val="none" w:sz="0" w:space="0" w:color="auto"/>
        <w:bottom w:val="none" w:sz="0" w:space="0" w:color="auto"/>
        <w:right w:val="none" w:sz="0" w:space="0" w:color="auto"/>
      </w:divBdr>
    </w:div>
    <w:div w:id="1215389644">
      <w:bodyDiv w:val="1"/>
      <w:marLeft w:val="0"/>
      <w:marRight w:val="0"/>
      <w:marTop w:val="0"/>
      <w:marBottom w:val="0"/>
      <w:divBdr>
        <w:top w:val="none" w:sz="0" w:space="0" w:color="auto"/>
        <w:left w:val="none" w:sz="0" w:space="0" w:color="auto"/>
        <w:bottom w:val="none" w:sz="0" w:space="0" w:color="auto"/>
        <w:right w:val="none" w:sz="0" w:space="0" w:color="auto"/>
      </w:divBdr>
      <w:divsChild>
        <w:div w:id="1440486477">
          <w:marLeft w:val="360"/>
          <w:marRight w:val="0"/>
          <w:marTop w:val="200"/>
          <w:marBottom w:val="0"/>
          <w:divBdr>
            <w:top w:val="none" w:sz="0" w:space="0" w:color="auto"/>
            <w:left w:val="none" w:sz="0" w:space="0" w:color="auto"/>
            <w:bottom w:val="none" w:sz="0" w:space="0" w:color="auto"/>
            <w:right w:val="none" w:sz="0" w:space="0" w:color="auto"/>
          </w:divBdr>
        </w:div>
        <w:div w:id="834687495">
          <w:marLeft w:val="360"/>
          <w:marRight w:val="0"/>
          <w:marTop w:val="200"/>
          <w:marBottom w:val="0"/>
          <w:divBdr>
            <w:top w:val="none" w:sz="0" w:space="0" w:color="auto"/>
            <w:left w:val="none" w:sz="0" w:space="0" w:color="auto"/>
            <w:bottom w:val="none" w:sz="0" w:space="0" w:color="auto"/>
            <w:right w:val="none" w:sz="0" w:space="0" w:color="auto"/>
          </w:divBdr>
        </w:div>
        <w:div w:id="250435522">
          <w:marLeft w:val="360"/>
          <w:marRight w:val="0"/>
          <w:marTop w:val="200"/>
          <w:marBottom w:val="0"/>
          <w:divBdr>
            <w:top w:val="none" w:sz="0" w:space="0" w:color="auto"/>
            <w:left w:val="none" w:sz="0" w:space="0" w:color="auto"/>
            <w:bottom w:val="none" w:sz="0" w:space="0" w:color="auto"/>
            <w:right w:val="none" w:sz="0" w:space="0" w:color="auto"/>
          </w:divBdr>
        </w:div>
        <w:div w:id="1255281844">
          <w:marLeft w:val="360"/>
          <w:marRight w:val="0"/>
          <w:marTop w:val="200"/>
          <w:marBottom w:val="0"/>
          <w:divBdr>
            <w:top w:val="none" w:sz="0" w:space="0" w:color="auto"/>
            <w:left w:val="none" w:sz="0" w:space="0" w:color="auto"/>
            <w:bottom w:val="none" w:sz="0" w:space="0" w:color="auto"/>
            <w:right w:val="none" w:sz="0" w:space="0" w:color="auto"/>
          </w:divBdr>
        </w:div>
      </w:divsChild>
    </w:div>
    <w:div w:id="1788547374">
      <w:bodyDiv w:val="1"/>
      <w:marLeft w:val="0"/>
      <w:marRight w:val="0"/>
      <w:marTop w:val="0"/>
      <w:marBottom w:val="0"/>
      <w:divBdr>
        <w:top w:val="none" w:sz="0" w:space="0" w:color="auto"/>
        <w:left w:val="none" w:sz="0" w:space="0" w:color="auto"/>
        <w:bottom w:val="none" w:sz="0" w:space="0" w:color="auto"/>
        <w:right w:val="none" w:sz="0" w:space="0" w:color="auto"/>
      </w:divBdr>
    </w:div>
    <w:div w:id="1878009005">
      <w:bodyDiv w:val="1"/>
      <w:marLeft w:val="0"/>
      <w:marRight w:val="0"/>
      <w:marTop w:val="0"/>
      <w:marBottom w:val="0"/>
      <w:divBdr>
        <w:top w:val="none" w:sz="0" w:space="0" w:color="auto"/>
        <w:left w:val="none" w:sz="0" w:space="0" w:color="auto"/>
        <w:bottom w:val="none" w:sz="0" w:space="0" w:color="auto"/>
        <w:right w:val="none" w:sz="0" w:space="0" w:color="auto"/>
      </w:divBdr>
      <w:divsChild>
        <w:div w:id="1619295041">
          <w:marLeft w:val="360"/>
          <w:marRight w:val="0"/>
          <w:marTop w:val="200"/>
          <w:marBottom w:val="0"/>
          <w:divBdr>
            <w:top w:val="none" w:sz="0" w:space="0" w:color="auto"/>
            <w:left w:val="none" w:sz="0" w:space="0" w:color="auto"/>
            <w:bottom w:val="none" w:sz="0" w:space="0" w:color="auto"/>
            <w:right w:val="none" w:sz="0" w:space="0" w:color="auto"/>
          </w:divBdr>
        </w:div>
        <w:div w:id="743994713">
          <w:marLeft w:val="360"/>
          <w:marRight w:val="0"/>
          <w:marTop w:val="200"/>
          <w:marBottom w:val="0"/>
          <w:divBdr>
            <w:top w:val="none" w:sz="0" w:space="0" w:color="auto"/>
            <w:left w:val="none" w:sz="0" w:space="0" w:color="auto"/>
            <w:bottom w:val="none" w:sz="0" w:space="0" w:color="auto"/>
            <w:right w:val="none" w:sz="0" w:space="0" w:color="auto"/>
          </w:divBdr>
        </w:div>
        <w:div w:id="1591040709">
          <w:marLeft w:val="360"/>
          <w:marRight w:val="0"/>
          <w:marTop w:val="200"/>
          <w:marBottom w:val="0"/>
          <w:divBdr>
            <w:top w:val="none" w:sz="0" w:space="0" w:color="auto"/>
            <w:left w:val="none" w:sz="0" w:space="0" w:color="auto"/>
            <w:bottom w:val="none" w:sz="0" w:space="0" w:color="auto"/>
            <w:right w:val="none" w:sz="0" w:space="0" w:color="auto"/>
          </w:divBdr>
        </w:div>
        <w:div w:id="78546194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art/musical-nota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lisburycathedral.org.uk/history/sarum-rit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parlorsongs.com/insearch/printing/printing.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ibrarycatalogue.uwtsd.ac.uk/primo_library/libweb/action/display.do;jsessionid=9A7080C04458684D9F0E8303E80F4CDA?tabs=detailsTab&amp;ct=display&amp;fn=search&amp;doc=44UWTSD_ALMA21156578040002421&amp;indx=1&amp;recIds=44UWTSD_ALMA21156578040002421&amp;recIdxs=0&amp;elementId=0&amp;renderMode=poppedOut&amp;displayMode=full&amp;frbrVersion=&amp;vid=44WHELF_UWTSD_VU1&amp;institution=44WHELF_UWTSD&amp;query=&amp;dscnt=0&amp;scp.scps=scope%3A%2844WHELF_UWTSD_RBLA_LIB%29&amp;vl(freeText0)=%20PHI%2001221&amp;dstmp=1526543967117" TargetMode="External"/><Relationship Id="rId5" Type="http://schemas.openxmlformats.org/officeDocument/2006/relationships/webSettings" Target="webSettings.xml"/><Relationship Id="rId15" Type="http://schemas.openxmlformats.org/officeDocument/2006/relationships/hyperlink" Target="https://www.mymusictheory.com/reference/345-the-evolution-of-music-notation" TargetMode="External"/><Relationship Id="rId10" Type="http://schemas.openxmlformats.org/officeDocument/2006/relationships/hyperlink" Target="http://librarycatalogue.uwtsd.ac.uk/primo_library/libweb/action/display.do?tabs=detailsTab&amp;ct=display&amp;fn=search&amp;doc=44UWTSD_ALMA21155711350002421&amp;indx=1&amp;recIds=44UWTSD_ALMA21155711350002421&amp;recIdxs=0&amp;elementId=0&amp;renderMode=poppedOut&amp;displayMode=full&amp;frbrVersion=&amp;frbg=&amp;&amp;dscnt=0&amp;scp.scps=scope%3A%2844WHELF_UWTSD_RBLA_LIB%29&amp;tb=t&amp;vid=44WHELF_UWTSD_VU1&amp;mode=Basic&amp;srt=rank&amp;tab=tab1&amp;dum=true&amp;vl(freeText0)=PHI%2003112&amp;dstmp=152654664476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musicprintinghistory.org/middle-ages" TargetMode="External"/><Relationship Id="rId14" Type="http://schemas.openxmlformats.org/officeDocument/2006/relationships/hyperlink" Target="https://www.mfiles.co.uk/music-notation-history.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musicprintinghistory.org/" TargetMode="External"/><Relationship Id="rId2" Type="http://schemas.openxmlformats.org/officeDocument/2006/relationships/hyperlink" Target="http://www.musicprintinghistory.org/middle-ages" TargetMode="External"/><Relationship Id="rId1" Type="http://schemas.openxmlformats.org/officeDocument/2006/relationships/hyperlink" Target="http://www.musicprintinghistory.org/middle-ages" TargetMode="External"/><Relationship Id="rId4" Type="http://schemas.openxmlformats.org/officeDocument/2006/relationships/hyperlink" Target="http://www.musicprintinghistor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F73644-47B5-42BA-AD98-D132839D7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2328</Words>
  <Characters>11035</Characters>
  <Application>Microsoft Office Word</Application>
  <DocSecurity>0</DocSecurity>
  <Lines>153</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Harris</dc:creator>
  <cp:keywords/>
  <dc:description/>
  <cp:lastModifiedBy>Charlotte Harris</cp:lastModifiedBy>
  <cp:revision>2</cp:revision>
  <dcterms:created xsi:type="dcterms:W3CDTF">2018-05-17T16:46:00Z</dcterms:created>
  <dcterms:modified xsi:type="dcterms:W3CDTF">2018-05-17T16:46:00Z</dcterms:modified>
</cp:coreProperties>
</file>