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5BCBD" w14:textId="5824C838" w:rsidR="00546F9B" w:rsidRDefault="00546F9B">
      <w:pPr>
        <w:rPr>
          <w:rFonts w:ascii="Arial" w:eastAsia="Arial-BoldMT" w:hAnsi="Arial" w:cs="Arial"/>
          <w:b/>
          <w:bCs/>
          <w:color w:val="000000"/>
          <w:sz w:val="28"/>
          <w:szCs w:val="28"/>
          <w:lang w:bidi="ar"/>
        </w:rPr>
      </w:pPr>
      <w:r>
        <w:rPr>
          <w:noProof/>
        </w:rPr>
        <w:drawing>
          <wp:inline distT="0" distB="0" distL="0" distR="0" wp14:anchorId="1621E284" wp14:editId="5FA9E538">
            <wp:extent cx="2849880" cy="1181789"/>
            <wp:effectExtent l="0" t="0" r="762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20111" cy="1210912"/>
                    </a:xfrm>
                    <a:prstGeom prst="rect">
                      <a:avLst/>
                    </a:prstGeom>
                    <a:noFill/>
                    <a:ln>
                      <a:noFill/>
                    </a:ln>
                  </pic:spPr>
                </pic:pic>
              </a:graphicData>
            </a:graphic>
          </wp:inline>
        </w:drawing>
      </w:r>
    </w:p>
    <w:p w14:paraId="1585C9F3" w14:textId="77777777" w:rsidR="00546F9B" w:rsidRDefault="00546F9B">
      <w:pPr>
        <w:rPr>
          <w:rFonts w:ascii="Arial" w:eastAsia="Arial-BoldMT" w:hAnsi="Arial" w:cs="Arial"/>
          <w:b/>
          <w:bCs/>
          <w:color w:val="000000"/>
          <w:sz w:val="28"/>
          <w:szCs w:val="28"/>
          <w:lang w:bidi="ar"/>
        </w:rPr>
      </w:pPr>
    </w:p>
    <w:p w14:paraId="69BC0C67" w14:textId="77777777" w:rsidR="00546F9B" w:rsidRDefault="00546F9B">
      <w:pPr>
        <w:rPr>
          <w:rFonts w:ascii="Arial" w:eastAsia="Arial-BoldMT" w:hAnsi="Arial" w:cs="Arial"/>
          <w:b/>
          <w:bCs/>
          <w:color w:val="000000"/>
          <w:sz w:val="28"/>
          <w:szCs w:val="28"/>
          <w:lang w:bidi="ar"/>
        </w:rPr>
      </w:pPr>
    </w:p>
    <w:p w14:paraId="76008787" w14:textId="7CF53AD9" w:rsidR="00E7045B" w:rsidRDefault="00000000">
      <w:pPr>
        <w:rPr>
          <w:rFonts w:ascii="Arial" w:hAnsi="Arial" w:cs="Arial"/>
        </w:rPr>
      </w:pPr>
      <w:r>
        <w:rPr>
          <w:rFonts w:ascii="Arial" w:eastAsia="Arial-BoldMT" w:hAnsi="Arial" w:cs="Arial"/>
          <w:b/>
          <w:bCs/>
          <w:color w:val="000000"/>
          <w:sz w:val="28"/>
          <w:szCs w:val="28"/>
          <w:lang w:bidi="ar"/>
        </w:rPr>
        <w:t xml:space="preserve">BSc (Hons) Health and Social Care </w:t>
      </w:r>
    </w:p>
    <w:p w14:paraId="608DBF6C" w14:textId="77777777" w:rsidR="00E7045B" w:rsidRDefault="00E7045B">
      <w:pPr>
        <w:rPr>
          <w:rFonts w:ascii="Arial" w:hAnsi="Arial" w:cs="Arial"/>
        </w:rPr>
      </w:pPr>
    </w:p>
    <w:p w14:paraId="3F69B6E6" w14:textId="77777777" w:rsidR="00E7045B" w:rsidRDefault="00E7045B">
      <w:pPr>
        <w:rPr>
          <w:rFonts w:ascii="Arial" w:hAnsi="Arial" w:cs="Arial"/>
        </w:rPr>
      </w:pPr>
    </w:p>
    <w:p w14:paraId="68096D2C" w14:textId="77777777" w:rsidR="00E7045B" w:rsidRDefault="00000000">
      <w:pPr>
        <w:rPr>
          <w:rFonts w:ascii="Arial" w:hAnsi="Arial" w:cs="Arial"/>
        </w:rPr>
      </w:pPr>
      <w:r>
        <w:rPr>
          <w:rFonts w:ascii="Arial" w:eastAsia="Arial-BoldMT" w:hAnsi="Arial" w:cs="Arial"/>
          <w:b/>
          <w:bCs/>
          <w:color w:val="000000"/>
          <w:sz w:val="28"/>
          <w:szCs w:val="28"/>
          <w:lang w:bidi="ar"/>
        </w:rPr>
        <w:t xml:space="preserve">Module: Introduction to Independent Research Skills (BMHP5019) </w:t>
      </w:r>
    </w:p>
    <w:p w14:paraId="2AECED5A" w14:textId="77777777" w:rsidR="00E7045B" w:rsidRDefault="00E7045B">
      <w:pPr>
        <w:rPr>
          <w:rFonts w:ascii="Arial" w:hAnsi="Arial" w:cs="Arial"/>
        </w:rPr>
      </w:pPr>
    </w:p>
    <w:p w14:paraId="21B293B3" w14:textId="77777777" w:rsidR="00E7045B" w:rsidRDefault="00E7045B">
      <w:pPr>
        <w:rPr>
          <w:rFonts w:ascii="Arial" w:hAnsi="Arial" w:cs="Arial"/>
        </w:rPr>
      </w:pPr>
    </w:p>
    <w:p w14:paraId="1EB2F0F3" w14:textId="77777777" w:rsidR="00E7045B" w:rsidRDefault="00E7045B">
      <w:pPr>
        <w:rPr>
          <w:rFonts w:ascii="Arial" w:hAnsi="Arial" w:cs="Arial"/>
        </w:rPr>
      </w:pPr>
    </w:p>
    <w:p w14:paraId="0B5BA888" w14:textId="392A3F74" w:rsidR="00E7045B" w:rsidRDefault="00000000">
      <w:pPr>
        <w:rPr>
          <w:rFonts w:ascii="Arial" w:hAnsi="Arial" w:cs="Arial"/>
        </w:rPr>
      </w:pPr>
      <w:r>
        <w:rPr>
          <w:rFonts w:ascii="Arial" w:eastAsia="Arial-BoldMT" w:hAnsi="Arial" w:cs="Arial"/>
          <w:b/>
          <w:bCs/>
          <w:color w:val="000000"/>
          <w:sz w:val="28"/>
          <w:szCs w:val="28"/>
          <w:lang w:bidi="ar"/>
        </w:rPr>
        <w:t xml:space="preserve">Assessment title: </w:t>
      </w:r>
      <w:r w:rsidRPr="009F5E75">
        <w:rPr>
          <w:rFonts w:ascii="Arial" w:eastAsia="SimSun" w:hAnsi="Arial" w:cs="Arial"/>
          <w:b/>
          <w:bCs/>
          <w:color w:val="000000"/>
          <w:sz w:val="28"/>
          <w:szCs w:val="28"/>
          <w:lang w:bidi="ar"/>
        </w:rPr>
        <w:t>Assessment 1 - Research Proposal</w:t>
      </w:r>
      <w:r>
        <w:rPr>
          <w:rFonts w:ascii="Arial" w:eastAsia="SimSun" w:hAnsi="Arial" w:cs="Arial"/>
          <w:color w:val="000000"/>
          <w:sz w:val="28"/>
          <w:szCs w:val="28"/>
          <w:lang w:bidi="ar"/>
        </w:rPr>
        <w:t xml:space="preserve"> </w:t>
      </w:r>
    </w:p>
    <w:p w14:paraId="7B55E6FB" w14:textId="2D091E5C" w:rsidR="00E7045B" w:rsidRPr="009F5E75" w:rsidRDefault="00000000">
      <w:pPr>
        <w:rPr>
          <w:rFonts w:ascii="Arial" w:hAnsi="Arial" w:cs="Arial"/>
          <w:b/>
          <w:bCs/>
        </w:rPr>
      </w:pPr>
      <w:r>
        <w:rPr>
          <w:rFonts w:ascii="Arial" w:eastAsia="Arial-BoldMT" w:hAnsi="Arial" w:cs="Arial"/>
          <w:b/>
          <w:bCs/>
          <w:color w:val="000000"/>
          <w:sz w:val="28"/>
          <w:szCs w:val="28"/>
          <w:lang w:bidi="ar"/>
        </w:rPr>
        <w:t xml:space="preserve">Student ID </w:t>
      </w:r>
      <w:r>
        <w:rPr>
          <w:rFonts w:ascii="Arial" w:eastAsia="SimSun" w:hAnsi="Arial" w:cs="Arial"/>
          <w:color w:val="000000"/>
          <w:sz w:val="28"/>
          <w:szCs w:val="28"/>
          <w:lang w:bidi="ar"/>
        </w:rPr>
        <w:t>:</w:t>
      </w:r>
      <w:r w:rsidR="009F5E75" w:rsidRPr="009F5E75">
        <w:rPr>
          <w:rFonts w:ascii="Arial" w:eastAsia="SimSun" w:hAnsi="Arial" w:cs="Arial"/>
          <w:b/>
          <w:bCs/>
          <w:color w:val="000000"/>
          <w:sz w:val="28"/>
          <w:szCs w:val="28"/>
          <w:lang w:bidi="ar"/>
        </w:rPr>
        <w:t>2328718</w:t>
      </w:r>
    </w:p>
    <w:p w14:paraId="2E5FF1B7" w14:textId="3D291A24" w:rsidR="009F5E75" w:rsidRDefault="00000000">
      <w:pPr>
        <w:rPr>
          <w:rFonts w:ascii="Arial" w:eastAsia="SimSun" w:hAnsi="Arial" w:cs="Arial"/>
          <w:color w:val="000000"/>
          <w:sz w:val="28"/>
          <w:szCs w:val="28"/>
          <w:lang w:bidi="ar"/>
        </w:rPr>
      </w:pPr>
      <w:r>
        <w:rPr>
          <w:rFonts w:ascii="Arial" w:eastAsia="Arial-BoldMT" w:hAnsi="Arial" w:cs="Arial"/>
          <w:b/>
          <w:bCs/>
          <w:color w:val="000000"/>
          <w:sz w:val="28"/>
          <w:szCs w:val="28"/>
          <w:lang w:bidi="ar"/>
        </w:rPr>
        <w:t>Student Name</w:t>
      </w:r>
      <w:r w:rsidR="00956438">
        <w:rPr>
          <w:rFonts w:ascii="Arial" w:eastAsia="Arial-BoldMT" w:hAnsi="Arial" w:cs="Arial"/>
          <w:b/>
          <w:bCs/>
          <w:color w:val="000000"/>
          <w:sz w:val="28"/>
          <w:szCs w:val="28"/>
          <w:lang w:bidi="ar"/>
        </w:rPr>
        <w:t xml:space="preserve">: </w:t>
      </w:r>
      <w:r w:rsidR="009F5E75" w:rsidRPr="009F5E75">
        <w:rPr>
          <w:rFonts w:ascii="Arial" w:eastAsia="SimSun" w:hAnsi="Arial" w:cs="Arial"/>
          <w:b/>
          <w:bCs/>
          <w:color w:val="000000"/>
          <w:sz w:val="28"/>
          <w:szCs w:val="28"/>
          <w:lang w:bidi="ar"/>
        </w:rPr>
        <w:t>Salma Begum Lipi</w:t>
      </w:r>
    </w:p>
    <w:p w14:paraId="1ECF6C0C" w14:textId="24D10714" w:rsidR="009F5E75" w:rsidRDefault="009F5E75">
      <w:pPr>
        <w:rPr>
          <w:rFonts w:ascii="Arial" w:eastAsia="SimSun" w:hAnsi="Arial" w:cs="Arial"/>
          <w:b/>
          <w:bCs/>
          <w:color w:val="000000"/>
          <w:sz w:val="28"/>
          <w:szCs w:val="28"/>
          <w:lang w:bidi="ar"/>
        </w:rPr>
      </w:pPr>
      <w:r w:rsidRPr="009F5E75">
        <w:rPr>
          <w:rFonts w:ascii="Arial" w:eastAsia="SimSun" w:hAnsi="Arial" w:cs="Arial"/>
          <w:b/>
          <w:bCs/>
          <w:color w:val="000000"/>
          <w:sz w:val="28"/>
          <w:szCs w:val="28"/>
          <w:lang w:bidi="ar"/>
        </w:rPr>
        <w:t>Lecturer</w:t>
      </w:r>
      <w:r>
        <w:rPr>
          <w:rFonts w:ascii="Arial" w:eastAsia="SimSun" w:hAnsi="Arial" w:cs="Arial"/>
          <w:color w:val="000000"/>
          <w:sz w:val="28"/>
          <w:szCs w:val="28"/>
          <w:lang w:bidi="ar"/>
        </w:rPr>
        <w:t xml:space="preserve"> </w:t>
      </w:r>
      <w:proofErr w:type="gramStart"/>
      <w:r w:rsidRPr="009F5E75">
        <w:rPr>
          <w:rFonts w:ascii="Arial" w:eastAsia="SimSun" w:hAnsi="Arial" w:cs="Arial"/>
          <w:b/>
          <w:bCs/>
          <w:color w:val="000000"/>
          <w:sz w:val="28"/>
          <w:szCs w:val="28"/>
          <w:lang w:bidi="ar"/>
        </w:rPr>
        <w:t>Name</w:t>
      </w:r>
      <w:r>
        <w:rPr>
          <w:rFonts w:ascii="Arial" w:eastAsia="SimSun" w:hAnsi="Arial" w:cs="Arial"/>
          <w:b/>
          <w:bCs/>
          <w:color w:val="000000"/>
          <w:sz w:val="28"/>
          <w:szCs w:val="28"/>
          <w:lang w:bidi="ar"/>
        </w:rPr>
        <w:t xml:space="preserve"> </w:t>
      </w:r>
      <w:r>
        <w:rPr>
          <w:rFonts w:ascii="Arial" w:eastAsia="SimSun" w:hAnsi="Arial" w:cs="Arial"/>
          <w:color w:val="000000"/>
          <w:sz w:val="28"/>
          <w:szCs w:val="28"/>
          <w:lang w:bidi="ar"/>
        </w:rPr>
        <w:t>:</w:t>
      </w:r>
      <w:proofErr w:type="gramEnd"/>
      <w:r w:rsidR="00956438">
        <w:rPr>
          <w:rFonts w:ascii="Arial" w:eastAsia="SimSun" w:hAnsi="Arial" w:cs="Arial"/>
          <w:color w:val="000000"/>
          <w:sz w:val="28"/>
          <w:szCs w:val="28"/>
          <w:lang w:bidi="ar"/>
        </w:rPr>
        <w:t xml:space="preserve"> </w:t>
      </w:r>
      <w:r w:rsidRPr="009F5E75">
        <w:rPr>
          <w:rFonts w:ascii="Arial" w:eastAsia="SimSun" w:hAnsi="Arial" w:cs="Arial"/>
          <w:b/>
          <w:bCs/>
          <w:color w:val="000000"/>
          <w:sz w:val="28"/>
          <w:szCs w:val="28"/>
          <w:lang w:bidi="ar"/>
        </w:rPr>
        <w:t>Bianca Sanfilippo</w:t>
      </w:r>
    </w:p>
    <w:p w14:paraId="08B1C864" w14:textId="58E9B7E5" w:rsidR="00E7045B" w:rsidRPr="009F5E75" w:rsidRDefault="009F5E75">
      <w:pPr>
        <w:rPr>
          <w:rFonts w:ascii="Arial" w:hAnsi="Arial" w:cs="Arial"/>
          <w:b/>
          <w:bCs/>
        </w:rPr>
      </w:pPr>
      <w:r>
        <w:rPr>
          <w:rFonts w:ascii="Arial" w:eastAsia="SimSun" w:hAnsi="Arial" w:cs="Arial"/>
          <w:b/>
          <w:bCs/>
          <w:color w:val="000000"/>
          <w:sz w:val="28"/>
          <w:szCs w:val="28"/>
          <w:lang w:bidi="ar"/>
        </w:rPr>
        <w:t>Date of submission:</w:t>
      </w:r>
      <w:r w:rsidR="004B22D2">
        <w:rPr>
          <w:rFonts w:ascii="Arial" w:eastAsia="SimSun" w:hAnsi="Arial" w:cs="Arial"/>
          <w:b/>
          <w:bCs/>
          <w:color w:val="000000"/>
          <w:sz w:val="28"/>
          <w:szCs w:val="28"/>
          <w:lang w:bidi="ar"/>
        </w:rPr>
        <w:t>12</w:t>
      </w:r>
      <w:r w:rsidR="00956438">
        <w:rPr>
          <w:rFonts w:ascii="Arial" w:eastAsia="SimSun" w:hAnsi="Arial" w:cs="Arial"/>
          <w:b/>
          <w:bCs/>
          <w:color w:val="000000"/>
          <w:sz w:val="28"/>
          <w:szCs w:val="28"/>
          <w:lang w:bidi="ar"/>
        </w:rPr>
        <w:t>/03/2026</w:t>
      </w:r>
      <w:r w:rsidRPr="009F5E75">
        <w:rPr>
          <w:rFonts w:ascii="Arial" w:eastAsia="Arial-BoldMT" w:hAnsi="Arial" w:cs="Arial"/>
          <w:b/>
          <w:bCs/>
          <w:color w:val="000000"/>
          <w:sz w:val="28"/>
          <w:szCs w:val="28"/>
          <w:lang w:bidi="ar"/>
        </w:rPr>
        <w:t xml:space="preserve"> </w:t>
      </w:r>
    </w:p>
    <w:p w14:paraId="1B770549" w14:textId="6DB4A113" w:rsidR="00E7045B" w:rsidRDefault="00E7045B">
      <w:pPr>
        <w:rPr>
          <w:rFonts w:ascii="Arial" w:hAnsi="Arial" w:cs="Arial"/>
        </w:rPr>
      </w:pPr>
    </w:p>
    <w:p w14:paraId="60FD8F5E" w14:textId="0AB53A37" w:rsidR="00E7045B" w:rsidRDefault="009F5E75">
      <w:pPr>
        <w:rPr>
          <w:rFonts w:ascii="Arial" w:hAnsi="Arial" w:cs="Arial"/>
        </w:rPr>
      </w:pPr>
      <w:r>
        <w:rPr>
          <w:rFonts w:ascii="Arial" w:hAnsi="Arial" w:cs="Arial"/>
        </w:rPr>
        <w:t xml:space="preserve"> </w:t>
      </w:r>
    </w:p>
    <w:p w14:paraId="2DC3FEFA" w14:textId="77777777" w:rsidR="00E7045B" w:rsidRDefault="00E7045B">
      <w:pPr>
        <w:rPr>
          <w:rFonts w:ascii="Arial" w:hAnsi="Arial" w:cs="Arial"/>
        </w:rPr>
      </w:pPr>
    </w:p>
    <w:p w14:paraId="386EB74B" w14:textId="77777777" w:rsidR="00E7045B" w:rsidRDefault="00E7045B">
      <w:pPr>
        <w:rPr>
          <w:rFonts w:ascii="Arial" w:hAnsi="Arial" w:cs="Arial"/>
        </w:rPr>
      </w:pPr>
    </w:p>
    <w:p w14:paraId="445AC581" w14:textId="77777777" w:rsidR="00E7045B" w:rsidRDefault="00E7045B">
      <w:pPr>
        <w:rPr>
          <w:rFonts w:ascii="Arial" w:hAnsi="Arial" w:cs="Arial"/>
        </w:rPr>
      </w:pPr>
    </w:p>
    <w:p w14:paraId="1781FD92" w14:textId="77777777" w:rsidR="00E7045B" w:rsidRDefault="00E7045B">
      <w:pPr>
        <w:rPr>
          <w:rFonts w:ascii="Arial" w:hAnsi="Arial" w:cs="Arial"/>
        </w:rPr>
      </w:pPr>
    </w:p>
    <w:p w14:paraId="3464F319" w14:textId="77777777" w:rsidR="00E7045B" w:rsidRDefault="00E7045B">
      <w:pPr>
        <w:rPr>
          <w:rFonts w:ascii="Arial" w:hAnsi="Arial" w:cs="Arial"/>
        </w:rPr>
      </w:pPr>
    </w:p>
    <w:p w14:paraId="7EE44A15" w14:textId="77777777" w:rsidR="00E7045B" w:rsidRDefault="00E7045B">
      <w:pPr>
        <w:rPr>
          <w:rFonts w:ascii="Arial" w:hAnsi="Arial" w:cs="Arial"/>
        </w:rPr>
      </w:pPr>
    </w:p>
    <w:p w14:paraId="6EB93AD5" w14:textId="77777777" w:rsidR="00E7045B" w:rsidRDefault="00E7045B">
      <w:pPr>
        <w:rPr>
          <w:rFonts w:ascii="Arial" w:hAnsi="Arial" w:cs="Arial"/>
        </w:rPr>
      </w:pPr>
    </w:p>
    <w:p w14:paraId="1221AB51" w14:textId="77777777" w:rsidR="00E7045B" w:rsidRDefault="00E7045B">
      <w:pPr>
        <w:rPr>
          <w:rFonts w:ascii="Arial" w:hAnsi="Arial" w:cs="Arial"/>
        </w:rPr>
      </w:pPr>
    </w:p>
    <w:p w14:paraId="2395AD40" w14:textId="77777777" w:rsidR="00E7045B" w:rsidRDefault="00E7045B">
      <w:pPr>
        <w:rPr>
          <w:rFonts w:ascii="Arial" w:hAnsi="Arial" w:cs="Arial"/>
        </w:rPr>
      </w:pPr>
    </w:p>
    <w:p w14:paraId="03A122A0" w14:textId="77777777" w:rsidR="00E7045B" w:rsidRDefault="00E7045B">
      <w:pPr>
        <w:rPr>
          <w:rFonts w:ascii="Arial" w:hAnsi="Arial" w:cs="Arial"/>
        </w:rPr>
      </w:pPr>
    </w:p>
    <w:p w14:paraId="15329B3A" w14:textId="77777777" w:rsidR="00E7045B" w:rsidRDefault="00E7045B">
      <w:pPr>
        <w:rPr>
          <w:rFonts w:ascii="Arial" w:hAnsi="Arial" w:cs="Arial"/>
        </w:rPr>
      </w:pPr>
    </w:p>
    <w:p w14:paraId="2D8CD75A" w14:textId="77777777" w:rsidR="00E7045B" w:rsidRDefault="00E7045B">
      <w:pPr>
        <w:rPr>
          <w:rFonts w:ascii="Arial" w:hAnsi="Arial" w:cs="Arial"/>
        </w:rPr>
      </w:pPr>
    </w:p>
    <w:p w14:paraId="1B363C89" w14:textId="77777777" w:rsidR="00E7045B" w:rsidRDefault="00E7045B">
      <w:pPr>
        <w:rPr>
          <w:rFonts w:ascii="Arial" w:hAnsi="Arial" w:cs="Arial"/>
        </w:rPr>
      </w:pPr>
    </w:p>
    <w:p w14:paraId="1FC74E8F" w14:textId="77777777" w:rsidR="00E7045B" w:rsidRDefault="00E7045B">
      <w:pPr>
        <w:rPr>
          <w:rFonts w:ascii="Arial" w:hAnsi="Arial" w:cs="Arial"/>
        </w:rPr>
      </w:pPr>
    </w:p>
    <w:p w14:paraId="3C97B719" w14:textId="77777777" w:rsidR="00E7045B" w:rsidRDefault="00E7045B">
      <w:pPr>
        <w:rPr>
          <w:rFonts w:ascii="Arial" w:hAnsi="Arial" w:cs="Arial"/>
        </w:rPr>
      </w:pPr>
    </w:p>
    <w:p w14:paraId="18691A7D" w14:textId="77777777" w:rsidR="00E7045B" w:rsidRDefault="00E7045B">
      <w:pPr>
        <w:rPr>
          <w:rFonts w:ascii="Arial" w:hAnsi="Arial" w:cs="Arial"/>
        </w:rPr>
      </w:pPr>
    </w:p>
    <w:p w14:paraId="3C174171" w14:textId="77777777" w:rsidR="00E7045B" w:rsidRDefault="00E7045B">
      <w:pPr>
        <w:rPr>
          <w:rFonts w:ascii="Arial" w:hAnsi="Arial" w:cs="Arial"/>
        </w:rPr>
      </w:pPr>
    </w:p>
    <w:p w14:paraId="68A34031" w14:textId="77777777" w:rsidR="00E7045B" w:rsidRDefault="00E7045B">
      <w:pPr>
        <w:rPr>
          <w:rFonts w:ascii="Arial" w:hAnsi="Arial" w:cs="Arial"/>
        </w:rPr>
      </w:pPr>
    </w:p>
    <w:p w14:paraId="288962BD" w14:textId="77777777" w:rsidR="00E7045B" w:rsidRDefault="00E7045B">
      <w:pPr>
        <w:rPr>
          <w:rFonts w:ascii="Arial" w:hAnsi="Arial" w:cs="Arial"/>
        </w:rPr>
      </w:pPr>
    </w:p>
    <w:p w14:paraId="4A23CFF8" w14:textId="77777777" w:rsidR="00E7045B" w:rsidRDefault="00E7045B">
      <w:pPr>
        <w:rPr>
          <w:rFonts w:ascii="Arial" w:hAnsi="Arial" w:cs="Arial"/>
        </w:rPr>
      </w:pPr>
    </w:p>
    <w:p w14:paraId="433A9E69" w14:textId="77777777" w:rsidR="00E7045B" w:rsidRDefault="00E7045B">
      <w:pPr>
        <w:rPr>
          <w:rFonts w:ascii="Arial" w:hAnsi="Arial" w:cs="Arial"/>
        </w:rPr>
      </w:pPr>
    </w:p>
    <w:p w14:paraId="3F9F4693" w14:textId="77777777" w:rsidR="00E7045B" w:rsidRDefault="00E7045B">
      <w:pPr>
        <w:rPr>
          <w:rFonts w:ascii="Arial" w:hAnsi="Arial" w:cs="Arial"/>
        </w:rPr>
      </w:pPr>
    </w:p>
    <w:p w14:paraId="05139278" w14:textId="77777777" w:rsidR="00E7045B" w:rsidRDefault="00E7045B">
      <w:pPr>
        <w:rPr>
          <w:rFonts w:ascii="Arial" w:hAnsi="Arial" w:cs="Arial"/>
        </w:rPr>
      </w:pPr>
    </w:p>
    <w:p w14:paraId="158A3F8B" w14:textId="77777777" w:rsidR="00E7045B" w:rsidRDefault="00E7045B">
      <w:pPr>
        <w:rPr>
          <w:rFonts w:ascii="Arial" w:hAnsi="Arial" w:cs="Arial"/>
        </w:rPr>
      </w:pPr>
    </w:p>
    <w:p w14:paraId="3B10413F" w14:textId="77777777" w:rsidR="00E7045B" w:rsidRDefault="00E7045B">
      <w:pPr>
        <w:rPr>
          <w:rFonts w:ascii="Arial" w:hAnsi="Arial" w:cs="Arial"/>
        </w:rPr>
      </w:pPr>
    </w:p>
    <w:p w14:paraId="350930F6" w14:textId="77777777" w:rsidR="00E7045B" w:rsidRDefault="00E7045B">
      <w:pPr>
        <w:rPr>
          <w:rFonts w:ascii="Arial" w:hAnsi="Arial" w:cs="Arial"/>
        </w:rPr>
      </w:pPr>
    </w:p>
    <w:p w14:paraId="75E4004B" w14:textId="77777777" w:rsidR="00E7045B" w:rsidRDefault="00E7045B">
      <w:pPr>
        <w:rPr>
          <w:rFonts w:ascii="Arial" w:hAnsi="Arial" w:cs="Arial"/>
        </w:rPr>
      </w:pPr>
    </w:p>
    <w:p w14:paraId="45BC6C63" w14:textId="77777777" w:rsidR="00E7045B" w:rsidRDefault="00E7045B">
      <w:pPr>
        <w:rPr>
          <w:rFonts w:ascii="Arial" w:hAnsi="Arial" w:cs="Arial"/>
        </w:rPr>
      </w:pPr>
    </w:p>
    <w:p w14:paraId="1C2DD99B" w14:textId="77777777" w:rsidR="00E7045B" w:rsidRDefault="00E7045B">
      <w:pPr>
        <w:rPr>
          <w:rFonts w:ascii="Arial" w:hAnsi="Arial" w:cs="Arial"/>
        </w:rPr>
      </w:pPr>
    </w:p>
    <w:p w14:paraId="16BD3EE5" w14:textId="77777777" w:rsidR="00E7045B" w:rsidRDefault="00E7045B">
      <w:pPr>
        <w:rPr>
          <w:rFonts w:ascii="Arial" w:hAnsi="Arial" w:cs="Arial"/>
        </w:rPr>
      </w:pPr>
    </w:p>
    <w:p w14:paraId="0BCD6D63" w14:textId="77777777" w:rsidR="00E7045B" w:rsidRDefault="00E7045B">
      <w:pPr>
        <w:rPr>
          <w:rFonts w:ascii="Arial" w:hAnsi="Arial" w:cs="Arial"/>
        </w:rPr>
      </w:pPr>
    </w:p>
    <w:p w14:paraId="1DD5B840" w14:textId="77777777" w:rsidR="00E7045B" w:rsidRDefault="00E7045B">
      <w:pPr>
        <w:rPr>
          <w:rFonts w:ascii="Arial" w:hAnsi="Arial" w:cs="Arial"/>
        </w:rPr>
      </w:pPr>
    </w:p>
    <w:p w14:paraId="587184D9" w14:textId="77777777" w:rsidR="00E7045B" w:rsidRDefault="00E7045B">
      <w:pPr>
        <w:rPr>
          <w:rFonts w:ascii="Arial" w:hAnsi="Arial" w:cs="Arial"/>
        </w:rPr>
      </w:pPr>
    </w:p>
    <w:p w14:paraId="608DBE29" w14:textId="77777777" w:rsidR="00E7045B" w:rsidRDefault="00E7045B">
      <w:pPr>
        <w:rPr>
          <w:rFonts w:ascii="Arial" w:hAnsi="Arial" w:cs="Arial"/>
        </w:rPr>
      </w:pPr>
    </w:p>
    <w:p w14:paraId="032703AF" w14:textId="77777777" w:rsidR="00E7045B" w:rsidRDefault="00E7045B">
      <w:pPr>
        <w:rPr>
          <w:rFonts w:ascii="Arial" w:eastAsia="Arial-BoldMT" w:hAnsi="Arial" w:cs="Arial"/>
          <w:b/>
          <w:bCs/>
          <w:color w:val="000000"/>
          <w:sz w:val="28"/>
          <w:szCs w:val="28"/>
          <w:lang w:bidi="ar"/>
        </w:rPr>
      </w:pPr>
    </w:p>
    <w:p w14:paraId="61397FB5" w14:textId="77777777" w:rsidR="00E7045B" w:rsidRDefault="00E7045B">
      <w:pPr>
        <w:rPr>
          <w:rFonts w:ascii="Arial" w:eastAsia="Arial-BoldMT" w:hAnsi="Arial" w:cs="Arial"/>
          <w:b/>
          <w:bCs/>
          <w:color w:val="000000"/>
          <w:sz w:val="28"/>
          <w:szCs w:val="28"/>
          <w:lang w:bidi="ar"/>
        </w:rPr>
      </w:pPr>
    </w:p>
    <w:p w14:paraId="269AE828" w14:textId="77777777" w:rsidR="00E7045B" w:rsidRDefault="00E7045B">
      <w:pPr>
        <w:rPr>
          <w:rFonts w:ascii="Arial" w:eastAsia="Arial-BoldMT" w:hAnsi="Arial" w:cs="Arial"/>
          <w:b/>
          <w:bCs/>
          <w:color w:val="000000"/>
          <w:sz w:val="28"/>
          <w:szCs w:val="28"/>
          <w:lang w:bidi="ar"/>
        </w:rPr>
      </w:pPr>
    </w:p>
    <w:p w14:paraId="6256D40A" w14:textId="77777777" w:rsidR="00E7045B" w:rsidRDefault="00E7045B">
      <w:pPr>
        <w:rPr>
          <w:rFonts w:ascii="Arial" w:eastAsia="Arial-BoldMT" w:hAnsi="Arial" w:cs="Arial"/>
          <w:b/>
          <w:bCs/>
          <w:color w:val="000000"/>
          <w:sz w:val="28"/>
          <w:szCs w:val="28"/>
          <w:lang w:bidi="ar"/>
        </w:rPr>
      </w:pPr>
    </w:p>
    <w:p w14:paraId="5E70B13D" w14:textId="77777777" w:rsidR="00E7045B" w:rsidRDefault="00E7045B">
      <w:pPr>
        <w:rPr>
          <w:rFonts w:ascii="Arial" w:eastAsia="Arial-BoldMT" w:hAnsi="Arial" w:cs="Arial"/>
          <w:b/>
          <w:bCs/>
          <w:color w:val="000000"/>
          <w:sz w:val="28"/>
          <w:szCs w:val="28"/>
          <w:lang w:bidi="ar"/>
        </w:rPr>
      </w:pPr>
    </w:p>
    <w:p w14:paraId="4AEA0193" w14:textId="77777777" w:rsidR="00E7045B" w:rsidRDefault="00E7045B">
      <w:pPr>
        <w:rPr>
          <w:rFonts w:ascii="Arial" w:eastAsia="Arial-BoldMT" w:hAnsi="Arial" w:cs="Arial"/>
          <w:b/>
          <w:bCs/>
          <w:color w:val="000000"/>
          <w:sz w:val="28"/>
          <w:szCs w:val="28"/>
          <w:lang w:bidi="ar"/>
        </w:rPr>
      </w:pPr>
    </w:p>
    <w:p w14:paraId="326FD099" w14:textId="77777777" w:rsidR="00E7045B" w:rsidRDefault="00000000">
      <w:pPr>
        <w:rPr>
          <w:rFonts w:ascii="Arial" w:hAnsi="Arial" w:cs="Arial"/>
        </w:rPr>
      </w:pPr>
      <w:r>
        <w:rPr>
          <w:rFonts w:ascii="Arial" w:eastAsia="Arial-BoldMT" w:hAnsi="Arial" w:cs="Arial"/>
          <w:b/>
          <w:bCs/>
          <w:color w:val="000000"/>
          <w:sz w:val="28"/>
          <w:szCs w:val="28"/>
          <w:lang w:bidi="ar"/>
        </w:rPr>
        <w:t xml:space="preserve">Research Proposal </w:t>
      </w:r>
    </w:p>
    <w:p w14:paraId="7ECB1684" w14:textId="77777777" w:rsidR="00E7045B" w:rsidRDefault="00E7045B">
      <w:pPr>
        <w:rPr>
          <w:rFonts w:ascii="Arial" w:hAnsi="Arial" w:cs="Arial"/>
        </w:rPr>
      </w:pPr>
    </w:p>
    <w:p w14:paraId="1A06A8A0" w14:textId="77777777" w:rsidR="00E7045B" w:rsidRDefault="00E7045B">
      <w:pPr>
        <w:rPr>
          <w:rFonts w:ascii="Arial" w:hAnsi="Arial" w:cs="Arial"/>
        </w:rPr>
      </w:pPr>
    </w:p>
    <w:p w14:paraId="605BFBFF" w14:textId="77777777" w:rsidR="00E7045B" w:rsidRDefault="00E7045B" w:rsidP="00D220C8">
      <w:pPr>
        <w:spacing w:line="360" w:lineRule="auto"/>
        <w:rPr>
          <w:rFonts w:ascii="Arial" w:hAnsi="Arial" w:cs="Arial"/>
        </w:rPr>
      </w:pPr>
    </w:p>
    <w:p w14:paraId="38D4308C" w14:textId="77777777" w:rsidR="00E7045B" w:rsidRDefault="00E7045B" w:rsidP="00D220C8">
      <w:pPr>
        <w:spacing w:line="360" w:lineRule="auto"/>
        <w:rPr>
          <w:rFonts w:ascii="Arial" w:hAnsi="Arial" w:cs="Arial"/>
        </w:rPr>
      </w:pPr>
    </w:p>
    <w:p w14:paraId="6FA50B95" w14:textId="61C6CA0B" w:rsidR="00E7045B" w:rsidRDefault="00000000" w:rsidP="00D220C8">
      <w:pPr>
        <w:spacing w:line="360" w:lineRule="auto"/>
        <w:rPr>
          <w:rFonts w:ascii="Arial" w:hAnsi="Arial" w:cs="Arial"/>
        </w:rPr>
      </w:pPr>
      <w:r>
        <w:rPr>
          <w:rFonts w:ascii="Arial" w:eastAsia="Arial-BoldItalicMT" w:hAnsi="Arial" w:cs="Arial"/>
          <w:b/>
          <w:bCs/>
          <w:color w:val="000000"/>
          <w:sz w:val="24"/>
          <w:szCs w:val="24"/>
          <w:lang w:bidi="ar"/>
        </w:rPr>
        <w:t xml:space="preserve">Topic: </w:t>
      </w:r>
      <w:r>
        <w:rPr>
          <w:rFonts w:ascii="Arial" w:eastAsia="DengXian" w:hAnsi="Arial" w:cs="Arial"/>
          <w:b/>
          <w:bCs/>
          <w:sz w:val="24"/>
          <w:szCs w:val="24"/>
          <w:lang w:bidi="ar"/>
        </w:rPr>
        <w:t>The</w:t>
      </w:r>
      <w:r w:rsidR="00743AA8">
        <w:rPr>
          <w:rFonts w:ascii="Arial" w:eastAsia="DengXian" w:hAnsi="Arial" w:cs="Arial"/>
          <w:b/>
          <w:bCs/>
          <w:sz w:val="24"/>
          <w:szCs w:val="24"/>
          <w:lang w:bidi="ar"/>
        </w:rPr>
        <w:t xml:space="preserve"> impact of obesity and </w:t>
      </w:r>
      <w:r>
        <w:rPr>
          <w:rFonts w:ascii="Arial" w:eastAsia="DengXian" w:hAnsi="Arial" w:cs="Arial"/>
          <w:b/>
          <w:bCs/>
          <w:sz w:val="24"/>
          <w:szCs w:val="24"/>
          <w:lang w:bidi="ar"/>
        </w:rPr>
        <w:t xml:space="preserve"> management of obesity within UK health and social care</w:t>
      </w:r>
      <w:r>
        <w:rPr>
          <w:rFonts w:ascii="Arial" w:eastAsia="DengXian" w:hAnsi="Arial" w:cs="Arial"/>
          <w:sz w:val="24"/>
          <w:szCs w:val="24"/>
          <w:lang w:bidi="ar"/>
        </w:rPr>
        <w:t>.</w:t>
      </w:r>
    </w:p>
    <w:p w14:paraId="203F810E" w14:textId="77777777" w:rsidR="00E7045B" w:rsidRDefault="00E7045B" w:rsidP="00D220C8">
      <w:pPr>
        <w:spacing w:line="360" w:lineRule="auto"/>
        <w:rPr>
          <w:rFonts w:ascii="Arial" w:hAnsi="Arial" w:cs="Arial"/>
        </w:rPr>
      </w:pPr>
    </w:p>
    <w:p w14:paraId="413B812C" w14:textId="77777777" w:rsidR="00E7045B" w:rsidRDefault="00E7045B" w:rsidP="00D220C8">
      <w:pPr>
        <w:spacing w:line="360" w:lineRule="auto"/>
        <w:rPr>
          <w:rFonts w:ascii="Arial" w:hAnsi="Arial" w:cs="Arial"/>
        </w:rPr>
      </w:pPr>
    </w:p>
    <w:p w14:paraId="10DD72A2" w14:textId="77777777" w:rsidR="00E7045B" w:rsidRDefault="00000000" w:rsidP="00D220C8">
      <w:pPr>
        <w:numPr>
          <w:ilvl w:val="0"/>
          <w:numId w:val="1"/>
        </w:numPr>
        <w:spacing w:line="360" w:lineRule="auto"/>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 xml:space="preserve">Review question: </w:t>
      </w:r>
    </w:p>
    <w:p w14:paraId="22654E0C" w14:textId="77777777" w:rsidR="00E7045B" w:rsidRDefault="00E7045B" w:rsidP="00D220C8">
      <w:pPr>
        <w:spacing w:line="360" w:lineRule="auto"/>
        <w:rPr>
          <w:rFonts w:ascii="Arial" w:eastAsia="SimSun" w:hAnsi="Arial" w:cs="Arial"/>
          <w:sz w:val="24"/>
          <w:szCs w:val="24"/>
          <w:lang w:bidi="ar"/>
        </w:rPr>
      </w:pPr>
    </w:p>
    <w:p w14:paraId="4327061B" w14:textId="77777777" w:rsidR="00E7045B" w:rsidRDefault="00000000" w:rsidP="00D220C8">
      <w:pPr>
        <w:spacing w:line="360" w:lineRule="auto"/>
        <w:rPr>
          <w:rFonts w:ascii="Arial" w:hAnsi="Arial" w:cs="Arial"/>
          <w:sz w:val="22"/>
          <w:szCs w:val="22"/>
        </w:rPr>
      </w:pPr>
      <w:r>
        <w:rPr>
          <w:rFonts w:ascii="Arial" w:eastAsia="SimSun" w:hAnsi="Arial" w:cs="Arial"/>
          <w:sz w:val="22"/>
          <w:szCs w:val="22"/>
          <w:lang w:bidi="ar"/>
        </w:rPr>
        <w:t>This study seeks to investigate the obesity therapies and services presently provided by the NHS and health and social care professionals for adults in the UK, as well as to evaluate the evidence about their efficacy in enhancing health outcomes.</w:t>
      </w:r>
    </w:p>
    <w:p w14:paraId="5AC0F244" w14:textId="77777777" w:rsidR="00E7045B" w:rsidRDefault="00E7045B" w:rsidP="00D220C8">
      <w:pPr>
        <w:spacing w:line="360" w:lineRule="auto"/>
        <w:rPr>
          <w:rFonts w:ascii="Arial" w:hAnsi="Arial" w:cs="Arial"/>
          <w:sz w:val="22"/>
          <w:szCs w:val="22"/>
        </w:rPr>
      </w:pPr>
    </w:p>
    <w:p w14:paraId="7F7360C9" w14:textId="77777777" w:rsidR="00E7045B" w:rsidRDefault="00E7045B" w:rsidP="00D220C8">
      <w:pPr>
        <w:spacing w:line="360" w:lineRule="auto"/>
        <w:rPr>
          <w:rFonts w:ascii="Arial" w:hAnsi="Arial" w:cs="Arial"/>
        </w:rPr>
      </w:pPr>
    </w:p>
    <w:p w14:paraId="7017061D" w14:textId="77777777" w:rsidR="00E7045B" w:rsidRDefault="00E7045B" w:rsidP="00D220C8">
      <w:pPr>
        <w:spacing w:line="360" w:lineRule="auto"/>
        <w:rPr>
          <w:rFonts w:ascii="Arial" w:hAnsi="Arial" w:cs="Arial"/>
        </w:rPr>
      </w:pPr>
    </w:p>
    <w:p w14:paraId="7D0BC1E4" w14:textId="77777777" w:rsidR="00E7045B" w:rsidRDefault="00000000" w:rsidP="00D220C8">
      <w:pPr>
        <w:spacing w:line="360" w:lineRule="auto"/>
        <w:rPr>
          <w:rFonts w:ascii="Arial" w:hAnsi="Arial" w:cs="Arial"/>
        </w:rPr>
      </w:pPr>
      <w:r>
        <w:rPr>
          <w:rFonts w:ascii="Arial" w:eastAsia="Arial-BoldItalicMT" w:hAnsi="Arial" w:cs="Arial"/>
          <w:b/>
          <w:bCs/>
          <w:color w:val="000000"/>
          <w:sz w:val="24"/>
          <w:szCs w:val="24"/>
          <w:lang w:bidi="ar"/>
        </w:rPr>
        <w:t xml:space="preserve">2) Objectives: </w:t>
      </w:r>
      <w:r>
        <w:rPr>
          <w:rFonts w:ascii="Arial" w:eastAsia="Arial-BoldItalicMT" w:hAnsi="Arial" w:cs="Arial"/>
          <w:b/>
          <w:bCs/>
          <w:color w:val="000000"/>
          <w:sz w:val="24"/>
          <w:szCs w:val="24"/>
          <w:lang w:bidi="ar"/>
        </w:rPr>
        <w:br/>
      </w:r>
      <w:r>
        <w:rPr>
          <w:rFonts w:ascii="Arial" w:eastAsia="Arial-BoldItalicMT" w:hAnsi="Arial" w:cs="Arial"/>
          <w:b/>
          <w:bCs/>
          <w:color w:val="000000"/>
          <w:sz w:val="24"/>
          <w:szCs w:val="24"/>
          <w:lang w:bidi="ar"/>
        </w:rPr>
        <w:br/>
      </w:r>
      <w:r>
        <w:rPr>
          <w:rFonts w:ascii="Arial" w:eastAsia="SimSun" w:hAnsi="Arial" w:cs="Arial"/>
          <w:sz w:val="22"/>
          <w:szCs w:val="22"/>
          <w:lang w:bidi="ar"/>
        </w:rPr>
        <w:t xml:space="preserve">Find out what NHS and primary care services are now available for managing adult obesity, such as lifestyle programs and specialized weight management paths. </w:t>
      </w:r>
      <w:r>
        <w:rPr>
          <w:rFonts w:ascii="Arial" w:eastAsia="SimSun" w:hAnsi="Arial" w:cs="Arial"/>
          <w:sz w:val="22"/>
          <w:szCs w:val="22"/>
          <w:lang w:bidi="ar"/>
        </w:rPr>
        <w:br/>
      </w:r>
      <w:r>
        <w:rPr>
          <w:rFonts w:ascii="Arial" w:eastAsia="SimSun" w:hAnsi="Arial" w:cs="Arial"/>
          <w:sz w:val="22"/>
          <w:szCs w:val="22"/>
          <w:lang w:bidi="ar"/>
        </w:rPr>
        <w:br/>
        <w:t xml:space="preserve">Look at what health and social care professionals, like GPs, nurses, and public health teams, do to provide and coordinate treatment for people with obesity. </w:t>
      </w:r>
      <w:r>
        <w:rPr>
          <w:rFonts w:ascii="Arial" w:eastAsia="SimSun" w:hAnsi="Arial" w:cs="Arial"/>
          <w:sz w:val="22"/>
          <w:szCs w:val="22"/>
          <w:lang w:bidi="ar"/>
        </w:rPr>
        <w:br/>
      </w:r>
      <w:r>
        <w:rPr>
          <w:rFonts w:ascii="Arial" w:eastAsia="SimSun" w:hAnsi="Arial" w:cs="Arial"/>
          <w:sz w:val="22"/>
          <w:szCs w:val="22"/>
          <w:lang w:bidi="ar"/>
        </w:rPr>
        <w:br/>
        <w:t xml:space="preserve">Assess the efficacy of these therapies in attaining clinically significant weight reduction and enhancing related health outcomes. </w:t>
      </w:r>
      <w:r>
        <w:rPr>
          <w:rFonts w:ascii="Arial" w:eastAsia="SimSun" w:hAnsi="Arial" w:cs="Arial"/>
          <w:sz w:val="22"/>
          <w:szCs w:val="22"/>
          <w:lang w:bidi="ar"/>
        </w:rPr>
        <w:br/>
      </w:r>
      <w:r>
        <w:rPr>
          <w:rFonts w:ascii="Arial" w:eastAsia="SimSun" w:hAnsi="Arial" w:cs="Arial"/>
          <w:sz w:val="22"/>
          <w:szCs w:val="22"/>
          <w:lang w:bidi="ar"/>
        </w:rPr>
        <w:br/>
        <w:t>Look into gaps in service delivery and obstacles that prevent eligible adults from getting treatment in different areas and among diverse groups of people.</w:t>
      </w:r>
    </w:p>
    <w:p w14:paraId="3F8694F9" w14:textId="77777777" w:rsidR="00E7045B" w:rsidRDefault="00E7045B" w:rsidP="00D220C8">
      <w:pPr>
        <w:spacing w:line="360" w:lineRule="auto"/>
        <w:rPr>
          <w:rFonts w:ascii="Arial" w:hAnsi="Arial" w:cs="Arial"/>
        </w:rPr>
      </w:pPr>
    </w:p>
    <w:p w14:paraId="1CADCEFA" w14:textId="77777777" w:rsidR="00E7045B" w:rsidRDefault="00E7045B" w:rsidP="00D220C8">
      <w:pPr>
        <w:spacing w:line="360" w:lineRule="auto"/>
        <w:rPr>
          <w:rFonts w:ascii="Arial" w:hAnsi="Arial" w:cs="Arial"/>
        </w:rPr>
      </w:pPr>
    </w:p>
    <w:p w14:paraId="633B6EDD" w14:textId="77777777" w:rsidR="00E7045B" w:rsidRDefault="00E7045B" w:rsidP="00D220C8">
      <w:pPr>
        <w:spacing w:line="360" w:lineRule="auto"/>
        <w:rPr>
          <w:rFonts w:ascii="Arial" w:hAnsi="Arial" w:cs="Arial"/>
        </w:rPr>
      </w:pPr>
    </w:p>
    <w:p w14:paraId="092B6B41" w14:textId="77777777" w:rsidR="00E7045B" w:rsidRDefault="00000000" w:rsidP="00D220C8">
      <w:pPr>
        <w:spacing w:line="360" w:lineRule="auto"/>
        <w:rPr>
          <w:rFonts w:ascii="Arial" w:hAnsi="Arial" w:cs="Arial"/>
          <w:sz w:val="18"/>
          <w:szCs w:val="18"/>
        </w:rPr>
      </w:pPr>
      <w:r>
        <w:rPr>
          <w:rFonts w:ascii="Arial" w:eastAsia="Arial-BoldItalicMT" w:hAnsi="Arial" w:cs="Arial"/>
          <w:b/>
          <w:bCs/>
          <w:color w:val="000000"/>
          <w:sz w:val="24"/>
          <w:szCs w:val="24"/>
          <w:lang w:bidi="ar"/>
        </w:rPr>
        <w:t xml:space="preserve">3) Rationale: </w:t>
      </w:r>
      <w:r>
        <w:rPr>
          <w:rFonts w:ascii="Arial" w:eastAsia="Arial-BoldItalicMT" w:hAnsi="Arial" w:cs="Arial"/>
          <w:b/>
          <w:bCs/>
          <w:color w:val="000000"/>
          <w:sz w:val="24"/>
          <w:szCs w:val="24"/>
          <w:lang w:bidi="ar"/>
        </w:rPr>
        <w:br/>
      </w:r>
      <w:r>
        <w:rPr>
          <w:rFonts w:ascii="Arial" w:eastAsia="Arial-BoldItalicMT" w:hAnsi="Arial" w:cs="Arial"/>
          <w:b/>
          <w:bCs/>
          <w:color w:val="000000"/>
          <w:sz w:val="24"/>
          <w:szCs w:val="24"/>
          <w:lang w:bidi="ar"/>
        </w:rPr>
        <w:br/>
      </w:r>
      <w:r>
        <w:rPr>
          <w:rFonts w:ascii="Arial" w:eastAsia="SimSun" w:hAnsi="Arial" w:cs="Arial"/>
          <w:sz w:val="22"/>
          <w:szCs w:val="22"/>
          <w:lang w:bidi="ar"/>
        </w:rPr>
        <w:t xml:space="preserve">Obesity is a significant public health issue in the UK, impacting more than a quarter of adults and increasing consistently (Deo, 2026). It raises the risk of type 2 diabetes, heart disease, and some cancers. For example, 34% of kidney malignancies are caused by modifiable risk factors including being overweight or obese (Memon, 2025). The NHS has a lot of financial problems, spending about £6.5 billion a year (Deo, 2026). </w:t>
      </w:r>
      <w:r>
        <w:rPr>
          <w:rFonts w:ascii="Arial" w:eastAsia="SimSun" w:hAnsi="Arial" w:cs="Arial"/>
          <w:sz w:val="22"/>
          <w:szCs w:val="22"/>
          <w:lang w:bidi="ar"/>
        </w:rPr>
        <w:br/>
      </w:r>
      <w:r>
        <w:rPr>
          <w:rFonts w:ascii="Arial" w:eastAsia="SimSun" w:hAnsi="Arial" w:cs="Arial"/>
          <w:sz w:val="22"/>
          <w:szCs w:val="22"/>
          <w:lang w:bidi="ar"/>
        </w:rPr>
        <w:br/>
        <w:t>Obesity is generally addressed in primary care settings and through specialized weight management services, with NICE offering recommendations on therapies such as lifestyle programs and medicines (Mulvihill, 2025). However, access is very different for different people. For example, Specialist Weight Management Services can only help 35,000 of the 4 million people who are qualified (Deo, 2026). There are still socioeconomic differences, with lower socioeconomic groups having a higher rate of obesity. For women, the differences by deprivation have grown (</w:t>
      </w:r>
      <w:proofErr w:type="spellStart"/>
      <w:r>
        <w:rPr>
          <w:rFonts w:ascii="Arial" w:eastAsia="SimSun" w:hAnsi="Arial" w:cs="Arial"/>
          <w:sz w:val="22"/>
          <w:szCs w:val="22"/>
          <w:lang w:bidi="ar"/>
        </w:rPr>
        <w:t>Ogunlayi</w:t>
      </w:r>
      <w:proofErr w:type="spellEnd"/>
      <w:r>
        <w:rPr>
          <w:rFonts w:ascii="Arial" w:eastAsia="SimSun" w:hAnsi="Arial" w:cs="Arial"/>
          <w:sz w:val="22"/>
          <w:szCs w:val="22"/>
          <w:lang w:bidi="ar"/>
        </w:rPr>
        <w:t xml:space="preserve">, 2024). Studies have found that impoverishment is associated to homes that make people more likely to become obese and emotional eating habits (D. Smith, 2025). </w:t>
      </w:r>
      <w:r>
        <w:rPr>
          <w:rFonts w:ascii="Arial" w:eastAsia="SimSun" w:hAnsi="Arial" w:cs="Arial"/>
          <w:sz w:val="22"/>
          <w:szCs w:val="22"/>
          <w:lang w:bidi="ar"/>
        </w:rPr>
        <w:br/>
      </w:r>
      <w:r>
        <w:rPr>
          <w:rFonts w:ascii="Arial" w:eastAsia="SimSun" w:hAnsi="Arial" w:cs="Arial"/>
          <w:sz w:val="24"/>
          <w:szCs w:val="24"/>
          <w:lang w:bidi="ar"/>
        </w:rPr>
        <w:br/>
      </w:r>
      <w:r>
        <w:rPr>
          <w:rFonts w:ascii="Arial" w:eastAsia="SimSun" w:hAnsi="Arial" w:cs="Arial"/>
          <w:sz w:val="22"/>
          <w:szCs w:val="22"/>
          <w:lang w:bidi="ar"/>
        </w:rPr>
        <w:t>There is proof, but it is spread out across many places. Health practitioners need to know more clearly which services work best. Consequently, a scoping review is necessary to delineate current therapies and assess the evidence that underpins health and social care practice.</w:t>
      </w:r>
    </w:p>
    <w:p w14:paraId="5C4EFE11" w14:textId="77777777" w:rsidR="00E7045B" w:rsidRDefault="00E7045B" w:rsidP="00D220C8">
      <w:pPr>
        <w:spacing w:line="360" w:lineRule="auto"/>
        <w:rPr>
          <w:rFonts w:ascii="Arial" w:hAnsi="Arial" w:cs="Arial"/>
        </w:rPr>
      </w:pPr>
    </w:p>
    <w:p w14:paraId="1DAEAA22" w14:textId="77777777" w:rsidR="00E7045B" w:rsidRDefault="00E7045B" w:rsidP="00D220C8">
      <w:pPr>
        <w:spacing w:line="360" w:lineRule="auto"/>
        <w:rPr>
          <w:rFonts w:ascii="Arial" w:hAnsi="Arial" w:cs="Arial"/>
        </w:rPr>
      </w:pPr>
    </w:p>
    <w:p w14:paraId="3E52EF59" w14:textId="77777777" w:rsidR="00E7045B" w:rsidRDefault="00E7045B" w:rsidP="00D220C8">
      <w:pPr>
        <w:spacing w:line="360" w:lineRule="auto"/>
        <w:rPr>
          <w:rFonts w:ascii="Arial" w:hAnsi="Arial" w:cs="Arial"/>
        </w:rPr>
      </w:pPr>
    </w:p>
    <w:p w14:paraId="38CFD89E" w14:textId="77777777" w:rsidR="00E7045B" w:rsidRDefault="00000000" w:rsidP="00D220C8">
      <w:pPr>
        <w:numPr>
          <w:ilvl w:val="0"/>
          <w:numId w:val="2"/>
        </w:numPr>
        <w:spacing w:line="360" w:lineRule="auto"/>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Methods:</w:t>
      </w:r>
    </w:p>
    <w:p w14:paraId="13F161B8" w14:textId="77777777" w:rsidR="00E7045B" w:rsidRDefault="00E7045B" w:rsidP="00D220C8">
      <w:pPr>
        <w:spacing w:line="360" w:lineRule="auto"/>
        <w:rPr>
          <w:rFonts w:ascii="Arial" w:eastAsia="Arial-BoldItalicMT" w:hAnsi="Arial" w:cs="Arial"/>
          <w:b/>
          <w:bCs/>
          <w:color w:val="000000"/>
          <w:sz w:val="24"/>
          <w:szCs w:val="24"/>
          <w:lang w:bidi="ar"/>
        </w:rPr>
      </w:pPr>
    </w:p>
    <w:p w14:paraId="70AF7510" w14:textId="77777777" w:rsidR="00E7045B" w:rsidRDefault="00000000" w:rsidP="00D220C8">
      <w:pPr>
        <w:spacing w:line="360" w:lineRule="auto"/>
        <w:rPr>
          <w:rFonts w:ascii="Arial" w:hAnsi="Arial" w:cs="Arial"/>
          <w:sz w:val="22"/>
          <w:szCs w:val="22"/>
        </w:rPr>
      </w:pPr>
      <w:r>
        <w:rPr>
          <w:rFonts w:ascii="Arial" w:eastAsia="SimSun" w:hAnsi="Arial" w:cs="Arial"/>
          <w:sz w:val="22"/>
          <w:szCs w:val="22"/>
          <w:lang w:bidi="ar"/>
        </w:rPr>
        <w:t>We will use the PRISMA-</w:t>
      </w:r>
      <w:proofErr w:type="spellStart"/>
      <w:r>
        <w:rPr>
          <w:rFonts w:ascii="Arial" w:eastAsia="SimSun" w:hAnsi="Arial" w:cs="Arial"/>
          <w:sz w:val="22"/>
          <w:szCs w:val="22"/>
          <w:lang w:bidi="ar"/>
        </w:rPr>
        <w:t>ScR</w:t>
      </w:r>
      <w:proofErr w:type="spellEnd"/>
      <w:r>
        <w:rPr>
          <w:rFonts w:ascii="Arial" w:eastAsia="SimSun" w:hAnsi="Arial" w:cs="Arial"/>
          <w:sz w:val="22"/>
          <w:szCs w:val="22"/>
          <w:lang w:bidi="ar"/>
        </w:rPr>
        <w:t xml:space="preserve"> framework to do a scoping assessment of the current UK literature on how to treat adult obesity. Using terms like "obesity management," "NHS weight management," "primary care obesity," and "UK obesity interventions," the researcher will look through electronic resources including PubMed, CINAHL, Google Scholar, and the NICE website. Only studies and official recommendations from the UK that were published after 2020 and focused on adults will be included. We will collect data on the types of interventions, the professionals involved, and the </w:t>
      </w:r>
      <w:r>
        <w:rPr>
          <w:rFonts w:ascii="Arial" w:eastAsia="SimSun" w:hAnsi="Arial" w:cs="Arial"/>
          <w:sz w:val="22"/>
          <w:szCs w:val="22"/>
          <w:lang w:bidi="ar"/>
        </w:rPr>
        <w:lastRenderedPageBreak/>
        <w:t>reported outcomes. Then, we will analyze them thematically to find patterns of effectiveness and gaps in the evidence base.</w:t>
      </w:r>
    </w:p>
    <w:p w14:paraId="41CD06C2" w14:textId="77777777" w:rsidR="00E7045B" w:rsidRDefault="00E7045B" w:rsidP="00D220C8">
      <w:pPr>
        <w:spacing w:line="360" w:lineRule="auto"/>
        <w:rPr>
          <w:rFonts w:ascii="Arial" w:eastAsia="Arial-BoldItalicMT" w:hAnsi="Arial" w:cs="Arial"/>
          <w:b/>
          <w:bCs/>
          <w:color w:val="000000"/>
          <w:sz w:val="24"/>
          <w:szCs w:val="24"/>
          <w:lang w:bidi="ar"/>
        </w:rPr>
      </w:pPr>
    </w:p>
    <w:p w14:paraId="406D3B7E" w14:textId="77777777" w:rsidR="00E7045B" w:rsidRDefault="00E7045B" w:rsidP="00D220C8">
      <w:pPr>
        <w:spacing w:line="360" w:lineRule="auto"/>
        <w:rPr>
          <w:rFonts w:ascii="Arial" w:hAnsi="Arial" w:cs="Arial"/>
        </w:rPr>
      </w:pPr>
    </w:p>
    <w:p w14:paraId="62EF38C0" w14:textId="77777777" w:rsidR="00E7045B" w:rsidRDefault="00E7045B" w:rsidP="00D220C8">
      <w:pPr>
        <w:spacing w:line="360" w:lineRule="auto"/>
        <w:rPr>
          <w:rFonts w:ascii="Arial" w:hAnsi="Arial" w:cs="Arial"/>
        </w:rPr>
      </w:pPr>
    </w:p>
    <w:p w14:paraId="6EF74354" w14:textId="77777777" w:rsidR="00D220C8" w:rsidRDefault="00D220C8" w:rsidP="00D220C8">
      <w:pPr>
        <w:spacing w:line="360" w:lineRule="auto"/>
        <w:rPr>
          <w:rFonts w:ascii="Arial" w:hAnsi="Arial" w:cs="Arial"/>
        </w:rPr>
      </w:pPr>
    </w:p>
    <w:p w14:paraId="66729EB2" w14:textId="77777777" w:rsidR="00D220C8" w:rsidRDefault="00D220C8" w:rsidP="00D220C8">
      <w:pPr>
        <w:spacing w:line="360" w:lineRule="auto"/>
        <w:rPr>
          <w:rFonts w:ascii="Arial" w:hAnsi="Arial" w:cs="Arial"/>
        </w:rPr>
      </w:pPr>
    </w:p>
    <w:p w14:paraId="26675AB7" w14:textId="77777777" w:rsidR="00E7045B" w:rsidRDefault="00000000" w:rsidP="00D220C8">
      <w:pPr>
        <w:numPr>
          <w:ilvl w:val="0"/>
          <w:numId w:val="2"/>
        </w:numPr>
        <w:spacing w:line="360" w:lineRule="auto"/>
        <w:rPr>
          <w:rFonts w:ascii="Arial" w:eastAsia="Arial-BoldItalicMT" w:hAnsi="Arial" w:cs="Arial"/>
          <w:b/>
          <w:bCs/>
          <w:color w:val="000000"/>
          <w:sz w:val="24"/>
          <w:szCs w:val="24"/>
          <w:lang w:bidi="ar"/>
        </w:rPr>
      </w:pPr>
      <w:r>
        <w:rPr>
          <w:rFonts w:ascii="Arial" w:eastAsia="Arial-BoldItalicMT" w:hAnsi="Arial" w:cs="Arial"/>
          <w:b/>
          <w:bCs/>
          <w:color w:val="000000"/>
          <w:sz w:val="24"/>
          <w:szCs w:val="24"/>
          <w:lang w:bidi="ar"/>
        </w:rPr>
        <w:t xml:space="preserve">Ethical considerations: </w:t>
      </w:r>
    </w:p>
    <w:p w14:paraId="57F1947E" w14:textId="77777777" w:rsidR="00E7045B" w:rsidRDefault="00E7045B" w:rsidP="00D220C8">
      <w:pPr>
        <w:spacing w:line="360" w:lineRule="auto"/>
        <w:rPr>
          <w:rFonts w:ascii="Arial" w:eastAsia="Arial-BoldItalicMT" w:hAnsi="Arial" w:cs="Arial"/>
          <w:b/>
          <w:bCs/>
          <w:color w:val="000000"/>
          <w:sz w:val="24"/>
          <w:szCs w:val="24"/>
          <w:lang w:bidi="ar"/>
        </w:rPr>
      </w:pPr>
    </w:p>
    <w:p w14:paraId="7FF1D04B" w14:textId="77777777" w:rsidR="00E7045B" w:rsidRDefault="00000000" w:rsidP="00D220C8">
      <w:pPr>
        <w:spacing w:line="360" w:lineRule="auto"/>
        <w:rPr>
          <w:rFonts w:ascii="Arial" w:eastAsia="SimSun" w:hAnsi="Arial" w:cs="Arial"/>
          <w:sz w:val="22"/>
          <w:szCs w:val="22"/>
        </w:rPr>
      </w:pPr>
      <w:r>
        <w:rPr>
          <w:rFonts w:ascii="Arial" w:eastAsia="SimSun" w:hAnsi="Arial" w:cs="Arial"/>
          <w:sz w:val="22"/>
          <w:szCs w:val="22"/>
        </w:rPr>
        <w:t>As this research involves secondary analysis of publicly available peer-reviewed literature and official guidance, no direct ethical approval is required. No human participants or patient-identifiable data will be accessed. All sources will be accurately cited using Harvard referencing to avoid plagiarism and maintain academic integrity. Findings will be reported transparently, and the researcher will remain aware of potential bias in interpreting published evidence.</w:t>
      </w:r>
    </w:p>
    <w:p w14:paraId="4B666F45" w14:textId="77777777" w:rsidR="00E7045B" w:rsidRDefault="00E7045B">
      <w:pPr>
        <w:rPr>
          <w:rFonts w:ascii="Arial" w:eastAsia="SimSun" w:hAnsi="Arial" w:cs="Arial"/>
          <w:sz w:val="24"/>
          <w:szCs w:val="24"/>
        </w:rPr>
      </w:pPr>
    </w:p>
    <w:p w14:paraId="670345A8" w14:textId="77777777" w:rsidR="00E7045B" w:rsidRDefault="00E7045B">
      <w:pPr>
        <w:rPr>
          <w:rFonts w:ascii="Arial" w:eastAsia="SimSun" w:hAnsi="Arial" w:cs="Arial"/>
          <w:sz w:val="24"/>
          <w:szCs w:val="24"/>
        </w:rPr>
      </w:pPr>
    </w:p>
    <w:p w14:paraId="5F30D452" w14:textId="77777777" w:rsidR="00E7045B" w:rsidRDefault="00E7045B">
      <w:pPr>
        <w:rPr>
          <w:rFonts w:ascii="Arial" w:eastAsia="SimSun" w:hAnsi="Arial" w:cs="Arial"/>
          <w:sz w:val="24"/>
          <w:szCs w:val="24"/>
        </w:rPr>
      </w:pPr>
    </w:p>
    <w:p w14:paraId="129A8FD2" w14:textId="77777777" w:rsidR="00E7045B" w:rsidRDefault="00E7045B">
      <w:pPr>
        <w:rPr>
          <w:rFonts w:ascii="Arial" w:eastAsia="SimSun" w:hAnsi="Arial" w:cs="Arial"/>
          <w:sz w:val="24"/>
          <w:szCs w:val="24"/>
        </w:rPr>
      </w:pPr>
    </w:p>
    <w:p w14:paraId="541FBC09" w14:textId="77777777" w:rsidR="00E7045B" w:rsidRDefault="00E7045B">
      <w:pPr>
        <w:rPr>
          <w:rFonts w:ascii="Arial" w:eastAsia="SimSun" w:hAnsi="Arial" w:cs="Arial"/>
          <w:sz w:val="24"/>
          <w:szCs w:val="24"/>
        </w:rPr>
      </w:pPr>
    </w:p>
    <w:p w14:paraId="2854647B" w14:textId="77777777" w:rsidR="00E7045B" w:rsidRDefault="00E7045B">
      <w:pPr>
        <w:rPr>
          <w:rFonts w:ascii="Arial" w:eastAsia="SimSun" w:hAnsi="Arial" w:cs="Arial"/>
          <w:sz w:val="24"/>
          <w:szCs w:val="24"/>
        </w:rPr>
      </w:pPr>
    </w:p>
    <w:p w14:paraId="5721F851" w14:textId="77777777" w:rsidR="00E7045B" w:rsidRDefault="00E7045B">
      <w:pPr>
        <w:rPr>
          <w:rFonts w:ascii="Arial" w:eastAsia="SimSun" w:hAnsi="Arial" w:cs="Arial"/>
          <w:sz w:val="24"/>
          <w:szCs w:val="24"/>
        </w:rPr>
      </w:pPr>
    </w:p>
    <w:p w14:paraId="7BE7F8ED" w14:textId="77777777" w:rsidR="00E7045B" w:rsidRDefault="00E7045B">
      <w:pPr>
        <w:rPr>
          <w:rFonts w:ascii="Arial" w:eastAsia="SimSun" w:hAnsi="Arial" w:cs="Arial"/>
          <w:sz w:val="24"/>
          <w:szCs w:val="24"/>
        </w:rPr>
      </w:pPr>
    </w:p>
    <w:p w14:paraId="4311428F" w14:textId="77777777" w:rsidR="00E7045B" w:rsidRDefault="00E7045B">
      <w:pPr>
        <w:rPr>
          <w:rFonts w:ascii="Arial" w:eastAsia="SimSun" w:hAnsi="Arial" w:cs="Arial"/>
          <w:sz w:val="24"/>
          <w:szCs w:val="24"/>
        </w:rPr>
      </w:pPr>
    </w:p>
    <w:p w14:paraId="34801C18" w14:textId="77777777" w:rsidR="00E7045B" w:rsidRDefault="00E7045B">
      <w:pPr>
        <w:rPr>
          <w:rFonts w:ascii="Arial" w:eastAsia="SimSun" w:hAnsi="Arial" w:cs="Arial"/>
          <w:sz w:val="24"/>
          <w:szCs w:val="24"/>
        </w:rPr>
      </w:pPr>
    </w:p>
    <w:p w14:paraId="0D40AA32" w14:textId="77777777" w:rsidR="00E7045B" w:rsidRDefault="00E7045B">
      <w:pPr>
        <w:rPr>
          <w:rFonts w:ascii="Arial" w:eastAsia="SimSun" w:hAnsi="Arial" w:cs="Arial"/>
          <w:sz w:val="24"/>
          <w:szCs w:val="24"/>
        </w:rPr>
      </w:pPr>
    </w:p>
    <w:p w14:paraId="125D8B1C" w14:textId="77777777" w:rsidR="00E7045B" w:rsidRDefault="00E7045B">
      <w:pPr>
        <w:rPr>
          <w:rFonts w:ascii="Arial" w:eastAsia="SimSun" w:hAnsi="Arial" w:cs="Arial"/>
          <w:sz w:val="24"/>
          <w:szCs w:val="24"/>
        </w:rPr>
      </w:pPr>
    </w:p>
    <w:p w14:paraId="0A706A28" w14:textId="77777777" w:rsidR="00E7045B" w:rsidRDefault="00E7045B">
      <w:pPr>
        <w:rPr>
          <w:rFonts w:ascii="Arial" w:eastAsia="SimSun" w:hAnsi="Arial" w:cs="Arial"/>
          <w:sz w:val="24"/>
          <w:szCs w:val="24"/>
        </w:rPr>
      </w:pPr>
    </w:p>
    <w:p w14:paraId="15781C49" w14:textId="77777777" w:rsidR="00E7045B" w:rsidRDefault="00E7045B">
      <w:pPr>
        <w:rPr>
          <w:rFonts w:ascii="Arial" w:eastAsia="SimSun" w:hAnsi="Arial" w:cs="Arial"/>
          <w:sz w:val="24"/>
          <w:szCs w:val="24"/>
        </w:rPr>
      </w:pPr>
    </w:p>
    <w:p w14:paraId="4F08C896" w14:textId="77777777" w:rsidR="00E7045B" w:rsidRDefault="00E7045B">
      <w:pPr>
        <w:rPr>
          <w:rFonts w:ascii="Arial" w:eastAsia="SimSun" w:hAnsi="Arial" w:cs="Arial"/>
          <w:sz w:val="24"/>
          <w:szCs w:val="24"/>
        </w:rPr>
      </w:pPr>
    </w:p>
    <w:p w14:paraId="4AA85D99" w14:textId="77777777" w:rsidR="00E7045B" w:rsidRDefault="00E7045B">
      <w:pPr>
        <w:rPr>
          <w:rFonts w:ascii="Arial" w:eastAsia="SimSun" w:hAnsi="Arial" w:cs="Arial"/>
          <w:sz w:val="24"/>
          <w:szCs w:val="24"/>
        </w:rPr>
      </w:pPr>
    </w:p>
    <w:p w14:paraId="7C6B9FF8" w14:textId="77777777" w:rsidR="00E7045B" w:rsidRDefault="00E7045B">
      <w:pPr>
        <w:rPr>
          <w:rFonts w:ascii="Arial" w:eastAsia="SimSun" w:hAnsi="Arial" w:cs="Arial"/>
          <w:sz w:val="24"/>
          <w:szCs w:val="24"/>
        </w:rPr>
      </w:pPr>
    </w:p>
    <w:p w14:paraId="5F9DD240" w14:textId="77777777" w:rsidR="00E7045B" w:rsidRDefault="00E7045B">
      <w:pPr>
        <w:rPr>
          <w:rFonts w:ascii="Arial" w:eastAsia="SimSun" w:hAnsi="Arial" w:cs="Arial"/>
          <w:sz w:val="24"/>
          <w:szCs w:val="24"/>
        </w:rPr>
      </w:pPr>
    </w:p>
    <w:p w14:paraId="60154168" w14:textId="77777777" w:rsidR="00E7045B" w:rsidRDefault="00E7045B">
      <w:pPr>
        <w:rPr>
          <w:rFonts w:ascii="Arial" w:eastAsia="SimSun" w:hAnsi="Arial" w:cs="Arial"/>
          <w:sz w:val="24"/>
          <w:szCs w:val="24"/>
        </w:rPr>
      </w:pPr>
    </w:p>
    <w:p w14:paraId="5D356B30" w14:textId="77777777" w:rsidR="00E7045B" w:rsidRDefault="00E7045B">
      <w:pPr>
        <w:rPr>
          <w:rFonts w:ascii="Arial" w:eastAsia="SimSun" w:hAnsi="Arial" w:cs="Arial"/>
          <w:sz w:val="24"/>
          <w:szCs w:val="24"/>
        </w:rPr>
      </w:pPr>
    </w:p>
    <w:p w14:paraId="7ADD908C" w14:textId="77777777" w:rsidR="00E7045B" w:rsidRDefault="00E7045B">
      <w:pPr>
        <w:rPr>
          <w:rFonts w:ascii="Arial" w:eastAsia="SimSun" w:hAnsi="Arial" w:cs="Arial"/>
          <w:sz w:val="24"/>
          <w:szCs w:val="24"/>
        </w:rPr>
      </w:pPr>
    </w:p>
    <w:p w14:paraId="44C7C07A" w14:textId="77777777" w:rsidR="00E7045B" w:rsidRDefault="00E7045B">
      <w:pPr>
        <w:rPr>
          <w:rFonts w:ascii="Arial" w:eastAsia="SimSun" w:hAnsi="Arial" w:cs="Arial"/>
          <w:sz w:val="24"/>
          <w:szCs w:val="24"/>
        </w:rPr>
      </w:pPr>
    </w:p>
    <w:p w14:paraId="237E301E" w14:textId="77777777" w:rsidR="00E7045B" w:rsidRDefault="00E7045B">
      <w:pPr>
        <w:rPr>
          <w:rFonts w:ascii="Arial" w:eastAsia="SimSun" w:hAnsi="Arial" w:cs="Arial"/>
          <w:sz w:val="24"/>
          <w:szCs w:val="24"/>
        </w:rPr>
      </w:pPr>
    </w:p>
    <w:p w14:paraId="27674B1C" w14:textId="77777777" w:rsidR="00E7045B" w:rsidRDefault="00E7045B">
      <w:pPr>
        <w:rPr>
          <w:rFonts w:ascii="Arial" w:eastAsia="SimSun" w:hAnsi="Arial" w:cs="Arial"/>
          <w:sz w:val="24"/>
          <w:szCs w:val="24"/>
        </w:rPr>
      </w:pPr>
    </w:p>
    <w:p w14:paraId="3EFCD5A9" w14:textId="77777777" w:rsidR="00E7045B" w:rsidRDefault="00E7045B">
      <w:pPr>
        <w:rPr>
          <w:rFonts w:ascii="Arial" w:eastAsia="SimSun" w:hAnsi="Arial" w:cs="Arial"/>
          <w:sz w:val="24"/>
          <w:szCs w:val="24"/>
        </w:rPr>
      </w:pPr>
    </w:p>
    <w:p w14:paraId="015D3941" w14:textId="77777777" w:rsidR="00E7045B" w:rsidRDefault="00E7045B">
      <w:pPr>
        <w:rPr>
          <w:rFonts w:ascii="Arial" w:eastAsia="SimSun" w:hAnsi="Arial" w:cs="Arial"/>
          <w:sz w:val="24"/>
          <w:szCs w:val="24"/>
        </w:rPr>
      </w:pPr>
    </w:p>
    <w:p w14:paraId="2C79B72D" w14:textId="77777777" w:rsidR="00E7045B" w:rsidRDefault="00E7045B">
      <w:pPr>
        <w:rPr>
          <w:rFonts w:ascii="Arial" w:eastAsia="SimSun" w:hAnsi="Arial" w:cs="Arial"/>
          <w:sz w:val="24"/>
          <w:szCs w:val="24"/>
        </w:rPr>
      </w:pPr>
    </w:p>
    <w:p w14:paraId="026AEA9A" w14:textId="77777777" w:rsidR="00E7045B" w:rsidRDefault="00000000">
      <w:pPr>
        <w:rPr>
          <w:rFonts w:ascii="Arial" w:eastAsia="SimSun" w:hAnsi="Arial" w:cs="Arial"/>
          <w:b/>
          <w:bCs/>
          <w:sz w:val="28"/>
          <w:szCs w:val="28"/>
        </w:rPr>
      </w:pPr>
      <w:r>
        <w:rPr>
          <w:rFonts w:ascii="Arial" w:eastAsia="SimSun" w:hAnsi="Arial" w:cs="Arial"/>
          <w:b/>
          <w:bCs/>
          <w:sz w:val="28"/>
          <w:szCs w:val="28"/>
        </w:rPr>
        <w:t>References</w:t>
      </w:r>
    </w:p>
    <w:p w14:paraId="04E2FBFC" w14:textId="77777777" w:rsidR="00E7045B" w:rsidRDefault="00E7045B">
      <w:pPr>
        <w:rPr>
          <w:rFonts w:ascii="Arial" w:eastAsia="SimSun" w:hAnsi="Arial" w:cs="Arial"/>
          <w:sz w:val="24"/>
          <w:szCs w:val="24"/>
        </w:rPr>
      </w:pPr>
    </w:p>
    <w:p w14:paraId="030C4506" w14:textId="77777777" w:rsidR="00E7045B" w:rsidRDefault="00E7045B">
      <w:pPr>
        <w:rPr>
          <w:rFonts w:ascii="Arial" w:eastAsia="SimSun" w:hAnsi="Arial" w:cs="Arial"/>
          <w:sz w:val="24"/>
          <w:szCs w:val="24"/>
        </w:rPr>
      </w:pPr>
    </w:p>
    <w:p w14:paraId="6E4C4C6A" w14:textId="77777777" w:rsidR="00E7045B" w:rsidRDefault="00E7045B">
      <w:pPr>
        <w:rPr>
          <w:rFonts w:ascii="Arial" w:hAnsi="Arial" w:cs="Arial"/>
          <w:sz w:val="22"/>
          <w:szCs w:val="22"/>
        </w:rPr>
      </w:pPr>
    </w:p>
    <w:p w14:paraId="37D62CDF" w14:textId="77777777" w:rsidR="00E7045B" w:rsidRDefault="00E7045B">
      <w:pPr>
        <w:rPr>
          <w:rFonts w:ascii="Arial" w:hAnsi="Arial" w:cs="Arial"/>
          <w:sz w:val="22"/>
          <w:szCs w:val="22"/>
        </w:rPr>
      </w:pPr>
    </w:p>
    <w:p w14:paraId="3283D4FF" w14:textId="6CAA23A5" w:rsidR="00AB4B0E" w:rsidRDefault="00AB4B0E" w:rsidP="00AB4B0E">
      <w:pPr>
        <w:pStyle w:val="NormalWeb"/>
      </w:pPr>
      <w:r>
        <w:t xml:space="preserve">Deo, P.S., Grove, A., Zhang, M., Abrams, K.R., Auguste, P., Barber, T.M., Tracy, G., Green, R., Griffiths, F., Hazlehurst, J., </w:t>
      </w:r>
      <w:proofErr w:type="spellStart"/>
      <w:r>
        <w:t>Hee</w:t>
      </w:r>
      <w:proofErr w:type="spellEnd"/>
      <w:r>
        <w:t xml:space="preserve">, S.W., Kumar, A., Menon, A., O’Toole, S., Patel, A., Parsons, N., Scott, E., Summers, C., Thind, M., Thorpe, M., Zaman, A. and Hanson, P. (2026) ‘Using real-world evidence to evaluate the long-term health and economic impact of the digital tool </w:t>
      </w:r>
      <w:proofErr w:type="spellStart"/>
      <w:r>
        <w:t>Grohealth</w:t>
      </w:r>
      <w:proofErr w:type="spellEnd"/>
      <w:r>
        <w:t xml:space="preserve"> W8Buddy supporting access to specialist weight management services: a protocol for a cohort observational study’, </w:t>
      </w:r>
      <w:r>
        <w:rPr>
          <w:rStyle w:val="Emphasis"/>
        </w:rPr>
        <w:t>BMJ Open</w:t>
      </w:r>
      <w:r>
        <w:t>, 16(1), p. 11.</w:t>
      </w:r>
    </w:p>
    <w:p w14:paraId="068F0EA3" w14:textId="77777777" w:rsidR="00AB4B0E" w:rsidRDefault="00AB4B0E" w:rsidP="00AB4B0E">
      <w:pPr>
        <w:pStyle w:val="NormalWeb"/>
      </w:pPr>
      <w:r>
        <w:t xml:space="preserve">Memon, A., Salari, Y., Bawa, M. and </w:t>
      </w:r>
      <w:proofErr w:type="spellStart"/>
      <w:r>
        <w:t>Zakikhani</w:t>
      </w:r>
      <w:proofErr w:type="spellEnd"/>
      <w:r>
        <w:t xml:space="preserve">, P. (2025) ‘Increasing incidence of early-onset kidney cancer in young adults aged &lt;50 years in England: an analysis of the national cancer registration data by age and gender, 1985–2020’, </w:t>
      </w:r>
      <w:r>
        <w:rPr>
          <w:rStyle w:val="Emphasis"/>
        </w:rPr>
        <w:t>BJC Reports</w:t>
      </w:r>
      <w:r>
        <w:t>, 3(1), p. 32.</w:t>
      </w:r>
    </w:p>
    <w:p w14:paraId="39312815" w14:textId="77777777" w:rsidR="00AB4B0E" w:rsidRDefault="00AB4B0E" w:rsidP="00AB4B0E">
      <w:pPr>
        <w:pStyle w:val="NormalWeb"/>
      </w:pPr>
      <w:r>
        <w:t xml:space="preserve">Mulvihill, C., Parretti, H.M. and Nivedita, A. (2025) ‘Overweight and obesity management: summary of updated NICE guidance’, </w:t>
      </w:r>
      <w:r>
        <w:rPr>
          <w:rStyle w:val="Emphasis"/>
        </w:rPr>
        <w:t>BMJ</w:t>
      </w:r>
      <w:r>
        <w:t>, 391, p. 7.</w:t>
      </w:r>
    </w:p>
    <w:p w14:paraId="2DDB6F31" w14:textId="77777777" w:rsidR="00AB4B0E" w:rsidRDefault="00AB4B0E" w:rsidP="00AB4B0E">
      <w:pPr>
        <w:pStyle w:val="NormalWeb"/>
      </w:pPr>
      <w:proofErr w:type="spellStart"/>
      <w:r>
        <w:t>Ogunlayi</w:t>
      </w:r>
      <w:proofErr w:type="spellEnd"/>
      <w:r>
        <w:t xml:space="preserve">, F., Fat, L.N., Mindell, J.S. and </w:t>
      </w:r>
      <w:proofErr w:type="spellStart"/>
      <w:r>
        <w:t>Oyebode</w:t>
      </w:r>
      <w:proofErr w:type="spellEnd"/>
      <w:r>
        <w:t xml:space="preserve">, O. (2024) ‘Trends in socioeconomic inequalities in cardiometabolic risk factors: analysis of the repeated cross-sectional Health Surveys for England between 2003 and 2019’, </w:t>
      </w:r>
      <w:r>
        <w:rPr>
          <w:rStyle w:val="Emphasis"/>
        </w:rPr>
        <w:t>The Lancet</w:t>
      </w:r>
      <w:r>
        <w:t>, Supplement 1, p. 404.</w:t>
      </w:r>
    </w:p>
    <w:p w14:paraId="5645822B" w14:textId="77777777" w:rsidR="00AB4B0E" w:rsidRDefault="00AB4B0E" w:rsidP="00AB4B0E">
      <w:pPr>
        <w:pStyle w:val="NormalWeb"/>
      </w:pPr>
      <w:r>
        <w:t xml:space="preserve">Smith, D., </w:t>
      </w:r>
      <w:proofErr w:type="spellStart"/>
      <w:r>
        <w:t>Kininmonth</w:t>
      </w:r>
      <w:proofErr w:type="spellEnd"/>
      <w:r>
        <w:t xml:space="preserve">, A., Tommerup, K., Boniface, D., Gericke, C., Denning, T., Summerbell, C., Vogel, C. and Llewellyn, C. (2025) ‘The impact of deprivation and neighbourhood food environments on home food environments, parental feeding practices, child eating behaviours, food preferences and BMI: the Family Food Experience Study-London’, </w:t>
      </w:r>
      <w:r>
        <w:rPr>
          <w:rStyle w:val="Emphasis"/>
        </w:rPr>
        <w:t xml:space="preserve">International Journal of </w:t>
      </w:r>
      <w:proofErr w:type="spellStart"/>
      <w:r>
        <w:rPr>
          <w:rStyle w:val="Emphasis"/>
        </w:rPr>
        <w:t>Behavioral</w:t>
      </w:r>
      <w:proofErr w:type="spellEnd"/>
      <w:r>
        <w:rPr>
          <w:rStyle w:val="Emphasis"/>
        </w:rPr>
        <w:t xml:space="preserve"> Nutrition and Physical Activity</w:t>
      </w:r>
      <w:r>
        <w:t>, 22(1), p. 91.</w:t>
      </w:r>
    </w:p>
    <w:p w14:paraId="07D85273" w14:textId="77777777" w:rsidR="00E7045B" w:rsidRDefault="00E7045B">
      <w:pPr>
        <w:rPr>
          <w:rFonts w:ascii="Arial" w:eastAsia="SimSun" w:hAnsi="Arial" w:cs="Arial"/>
          <w:sz w:val="24"/>
          <w:szCs w:val="24"/>
        </w:rPr>
      </w:pPr>
    </w:p>
    <w:sectPr w:rsidR="00E7045B">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BoldMT">
    <w:altName w:val="Segoe Print"/>
    <w:charset w:val="00"/>
    <w:family w:val="auto"/>
    <w:pitch w:val="default"/>
  </w:font>
  <w:font w:name="Arial-BoldItalicMT">
    <w:altName w:val="Segoe Print"/>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235A"/>
    <w:multiLevelType w:val="singleLevel"/>
    <w:tmpl w:val="0357235A"/>
    <w:lvl w:ilvl="0">
      <w:start w:val="1"/>
      <w:numFmt w:val="decimal"/>
      <w:suff w:val="space"/>
      <w:lvlText w:val="%1)"/>
      <w:lvlJc w:val="left"/>
    </w:lvl>
  </w:abstractNum>
  <w:abstractNum w:abstractNumId="1" w15:restartNumberingAfterBreak="0">
    <w:nsid w:val="0E1C690F"/>
    <w:multiLevelType w:val="singleLevel"/>
    <w:tmpl w:val="0E1C690F"/>
    <w:lvl w:ilvl="0">
      <w:start w:val="4"/>
      <w:numFmt w:val="decimal"/>
      <w:suff w:val="space"/>
      <w:lvlText w:val="%1)"/>
      <w:lvlJc w:val="left"/>
    </w:lvl>
  </w:abstractNum>
  <w:num w:numId="1" w16cid:durableId="2142260502">
    <w:abstractNumId w:val="0"/>
  </w:num>
  <w:num w:numId="2" w16cid:durableId="18424325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C833E2B"/>
    <w:rsid w:val="0008774D"/>
    <w:rsid w:val="00487638"/>
    <w:rsid w:val="004B22D2"/>
    <w:rsid w:val="004F3641"/>
    <w:rsid w:val="00546F9B"/>
    <w:rsid w:val="006F49D5"/>
    <w:rsid w:val="00736142"/>
    <w:rsid w:val="00743AA8"/>
    <w:rsid w:val="00745F6F"/>
    <w:rsid w:val="00956438"/>
    <w:rsid w:val="009F5E75"/>
    <w:rsid w:val="00AB4B0E"/>
    <w:rsid w:val="00B75AD6"/>
    <w:rsid w:val="00B909B4"/>
    <w:rsid w:val="00BD6F69"/>
    <w:rsid w:val="00D220C8"/>
    <w:rsid w:val="00E7045B"/>
    <w:rsid w:val="4C833E2B"/>
    <w:rsid w:val="6AE57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1A72F"/>
  <w15:docId w15:val="{091CFFFC-E535-4BB6-A95F-88434CC40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954F72"/>
      <w:u w:val="single"/>
    </w:rPr>
  </w:style>
  <w:style w:type="character" w:styleId="Hyperlink">
    <w:name w:val="Hyperlink"/>
    <w:rPr>
      <w:color w:val="0000FF"/>
      <w:u w:val="single"/>
    </w:rPr>
  </w:style>
  <w:style w:type="paragraph" w:styleId="NormalWeb">
    <w:name w:val="Normal (Web)"/>
    <w:basedOn w:val="Normal"/>
    <w:uiPriority w:val="99"/>
    <w:unhideWhenUsed/>
    <w:rsid w:val="00AB4B0E"/>
    <w:pPr>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AB4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lipi</dc:creator>
  <cp:lastModifiedBy>salma Lipi</cp:lastModifiedBy>
  <cp:revision>2</cp:revision>
  <dcterms:created xsi:type="dcterms:W3CDTF">2026-03-12T10:53:00Z</dcterms:created>
  <dcterms:modified xsi:type="dcterms:W3CDTF">2026-03-12T10:53:00Z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68954754655E4C92AA0DDA353744A8D8_13</vt:lpwstr>
  </property>
</Properties>
</file>