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b/>
        </w:rPr>
        <w:id w:val="205227756"/>
        <w:docPartObj>
          <w:docPartGallery w:val="Cover Pages"/>
          <w:docPartUnique/>
        </w:docPartObj>
      </w:sdtPr>
      <w:sdtEndPr/>
      <w:sdtContent>
        <w:p w:rsidR="006B464E" w:rsidRDefault="006B464E">
          <w:pPr>
            <w:rPr>
              <w:b/>
            </w:rPr>
          </w:pPr>
          <w:r w:rsidRPr="006B464E">
            <w:rPr>
              <w:b/>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00"/>
                                  <w:gridCol w:w="2192"/>
                                </w:tblGrid>
                                <w:tr w:rsidR="0092339E">
                                  <w:trPr>
                                    <w:jc w:val="center"/>
                                  </w:trPr>
                                  <w:tc>
                                    <w:tcPr>
                                      <w:tcW w:w="2568" w:type="pct"/>
                                      <w:vAlign w:val="center"/>
                                    </w:tcPr>
                                    <w:p w:rsidR="0092339E" w:rsidRDefault="0092339E">
                                      <w:pPr>
                                        <w:jc w:val="right"/>
                                      </w:pPr>
                                      <w:r>
                                        <w:rPr>
                                          <w:noProof/>
                                          <w:lang w:eastAsia="en-GB"/>
                                        </w:rPr>
                                        <w:drawing>
                                          <wp:inline distT="0" distB="0" distL="0" distR="0" wp14:anchorId="5C48290A" wp14:editId="575B4417">
                                            <wp:extent cx="5252848" cy="3625702"/>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299" t="13564" r="9349" b="5507"/>
                                                    <a:stretch/>
                                                  </pic:blipFill>
                                                  <pic:spPr bwMode="auto">
                                                    <a:xfrm>
                                                      <a:off x="0" y="0"/>
                                                      <a:ext cx="5395166" cy="3723935"/>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2339E" w:rsidRDefault="0092339E">
                                          <w:pPr>
                                            <w:pStyle w:val="NoSpacing"/>
                                            <w:spacing w:line="312" w:lineRule="auto"/>
                                            <w:jc w:val="right"/>
                                            <w:rPr>
                                              <w:caps/>
                                              <w:color w:val="191919" w:themeColor="text1" w:themeTint="E6"/>
                                              <w:sz w:val="72"/>
                                              <w:szCs w:val="72"/>
                                            </w:rPr>
                                          </w:pPr>
                                          <w:r>
                                            <w:rPr>
                                              <w:caps/>
                                              <w:color w:val="191919" w:themeColor="text1" w:themeTint="E6"/>
                                              <w:sz w:val="72"/>
                                              <w:szCs w:val="72"/>
                                            </w:rPr>
                                            <w:t>EIA Evaluation</w:t>
                                          </w:r>
                                        </w:p>
                                      </w:sdtContent>
                                    </w:sdt>
                                    <w:sdt>
                                      <w:sdt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92339E" w:rsidRDefault="0092339E" w:rsidP="006B464E">
                                          <w:pPr>
                                            <w:jc w:val="right"/>
                                            <w:rPr>
                                              <w:sz w:val="24"/>
                                              <w:szCs w:val="24"/>
                                            </w:rPr>
                                          </w:pPr>
                                          <w:r w:rsidRPr="006B464E">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Swansea Bay Tidal Lagoon</w:t>
                                          </w:r>
                                        </w:p>
                                      </w:sdtContent>
                                    </w:sdt>
                                  </w:tc>
                                  <w:tc>
                                    <w:tcPr>
                                      <w:tcW w:w="2432" w:type="pct"/>
                                      <w:vAlign w:val="center"/>
                                    </w:tcPr>
                                    <w:p w:rsidR="0092339E" w:rsidRDefault="0092339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92339E" w:rsidRDefault="0092339E">
                                          <w:pPr>
                                            <w:rPr>
                                              <w:color w:val="000000" w:themeColor="text1"/>
                                            </w:rPr>
                                          </w:pPr>
                                          <w:r>
                                            <w:rPr>
                                              <w:color w:val="000000" w:themeColor="text1"/>
                                            </w:rPr>
                                            <w:t>The proposed Swansea Bay tidal Lagoon is a pioneering development, which creates</w:t>
                                          </w:r>
                                          <w:r w:rsidR="00CB0122">
                                            <w:rPr>
                                              <w:color w:val="000000" w:themeColor="text1"/>
                                            </w:rPr>
                                            <w:t xml:space="preserve"> problems when creating an EIA. T</w:t>
                                          </w:r>
                                          <w:r>
                                            <w:rPr>
                                              <w:color w:val="000000" w:themeColor="text1"/>
                                            </w:rPr>
                                            <w:t>his report will evaluate its success, and the effectiveness of the EIA process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2339E" w:rsidRDefault="0092339E">
                                          <w:pPr>
                                            <w:pStyle w:val="NoSpacing"/>
                                            <w:rPr>
                                              <w:color w:val="ED7D31" w:themeColor="accent2"/>
                                              <w:sz w:val="26"/>
                                              <w:szCs w:val="26"/>
                                            </w:rPr>
                                          </w:pPr>
                                          <w:r>
                                            <w:rPr>
                                              <w:color w:val="ED7D31" w:themeColor="accent2"/>
                                              <w:sz w:val="26"/>
                                              <w:szCs w:val="26"/>
                                            </w:rPr>
                                            <w:t>Martyn Davies</w:t>
                                          </w:r>
                                        </w:p>
                                      </w:sdtContent>
                                    </w:sdt>
                                    <w:p w:rsidR="0092339E" w:rsidRDefault="000E5514" w:rsidP="006B464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2339E">
                                            <w:rPr>
                                              <w:color w:val="44546A" w:themeColor="text2"/>
                                            </w:rPr>
                                            <w:t>Environmental Policy</w:t>
                                          </w:r>
                                        </w:sdtContent>
                                      </w:sdt>
                                    </w:p>
                                  </w:tc>
                                </w:tr>
                              </w:tbl>
                              <w:p w:rsidR="0092339E" w:rsidRDefault="0092339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00"/>
                            <w:gridCol w:w="2192"/>
                          </w:tblGrid>
                          <w:tr w:rsidR="0092339E">
                            <w:trPr>
                              <w:jc w:val="center"/>
                            </w:trPr>
                            <w:tc>
                              <w:tcPr>
                                <w:tcW w:w="2568" w:type="pct"/>
                                <w:vAlign w:val="center"/>
                              </w:tcPr>
                              <w:p w:rsidR="0092339E" w:rsidRDefault="0092339E">
                                <w:pPr>
                                  <w:jc w:val="right"/>
                                </w:pPr>
                                <w:r>
                                  <w:rPr>
                                    <w:noProof/>
                                    <w:lang w:eastAsia="en-GB"/>
                                  </w:rPr>
                                  <w:drawing>
                                    <wp:inline distT="0" distB="0" distL="0" distR="0" wp14:anchorId="5C48290A" wp14:editId="575B4417">
                                      <wp:extent cx="5252848" cy="3625702"/>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299" t="13564" r="9349" b="5507"/>
                                              <a:stretch/>
                                            </pic:blipFill>
                                            <pic:spPr bwMode="auto">
                                              <a:xfrm>
                                                <a:off x="0" y="0"/>
                                                <a:ext cx="5395166" cy="3723935"/>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2339E" w:rsidRDefault="0092339E">
                                    <w:pPr>
                                      <w:pStyle w:val="NoSpacing"/>
                                      <w:spacing w:line="312" w:lineRule="auto"/>
                                      <w:jc w:val="right"/>
                                      <w:rPr>
                                        <w:caps/>
                                        <w:color w:val="191919" w:themeColor="text1" w:themeTint="E6"/>
                                        <w:sz w:val="72"/>
                                        <w:szCs w:val="72"/>
                                      </w:rPr>
                                    </w:pPr>
                                    <w:r>
                                      <w:rPr>
                                        <w:caps/>
                                        <w:color w:val="191919" w:themeColor="text1" w:themeTint="E6"/>
                                        <w:sz w:val="72"/>
                                        <w:szCs w:val="72"/>
                                      </w:rPr>
                                      <w:t>EIA Evaluation</w:t>
                                    </w:r>
                                  </w:p>
                                </w:sdtContent>
                              </w:sdt>
                              <w:sdt>
                                <w:sdt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92339E" w:rsidRDefault="0092339E" w:rsidP="006B464E">
                                    <w:pPr>
                                      <w:jc w:val="right"/>
                                      <w:rPr>
                                        <w:sz w:val="24"/>
                                        <w:szCs w:val="24"/>
                                      </w:rPr>
                                    </w:pPr>
                                    <w:r w:rsidRPr="006B464E">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Swansea Bay Tidal Lagoon</w:t>
                                    </w:r>
                                  </w:p>
                                </w:sdtContent>
                              </w:sdt>
                            </w:tc>
                            <w:tc>
                              <w:tcPr>
                                <w:tcW w:w="2432" w:type="pct"/>
                                <w:vAlign w:val="center"/>
                              </w:tcPr>
                              <w:p w:rsidR="0092339E" w:rsidRDefault="0092339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92339E" w:rsidRDefault="0092339E">
                                    <w:pPr>
                                      <w:rPr>
                                        <w:color w:val="000000" w:themeColor="text1"/>
                                      </w:rPr>
                                    </w:pPr>
                                    <w:r>
                                      <w:rPr>
                                        <w:color w:val="000000" w:themeColor="text1"/>
                                      </w:rPr>
                                      <w:t>The proposed Swansea Bay tidal Lagoon is a pioneering development, which creates</w:t>
                                    </w:r>
                                    <w:r w:rsidR="00CB0122">
                                      <w:rPr>
                                        <w:color w:val="000000" w:themeColor="text1"/>
                                      </w:rPr>
                                      <w:t xml:space="preserve"> problems when creating an EIA. T</w:t>
                                    </w:r>
                                    <w:r>
                                      <w:rPr>
                                        <w:color w:val="000000" w:themeColor="text1"/>
                                      </w:rPr>
                                      <w:t>his report will evaluate its success, and the effectiveness of the EIA process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2339E" w:rsidRDefault="0092339E">
                                    <w:pPr>
                                      <w:pStyle w:val="NoSpacing"/>
                                      <w:rPr>
                                        <w:color w:val="ED7D31" w:themeColor="accent2"/>
                                        <w:sz w:val="26"/>
                                        <w:szCs w:val="26"/>
                                      </w:rPr>
                                    </w:pPr>
                                    <w:r>
                                      <w:rPr>
                                        <w:color w:val="ED7D31" w:themeColor="accent2"/>
                                        <w:sz w:val="26"/>
                                        <w:szCs w:val="26"/>
                                      </w:rPr>
                                      <w:t>Martyn Davies</w:t>
                                    </w:r>
                                  </w:p>
                                </w:sdtContent>
                              </w:sdt>
                              <w:p w:rsidR="0092339E" w:rsidRDefault="000E5514" w:rsidP="006B464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2339E">
                                      <w:rPr>
                                        <w:color w:val="44546A" w:themeColor="text2"/>
                                      </w:rPr>
                                      <w:t>Environmental Policy</w:t>
                                    </w:r>
                                  </w:sdtContent>
                                </w:sdt>
                              </w:p>
                            </w:tc>
                          </w:tr>
                        </w:tbl>
                        <w:p w:rsidR="0092339E" w:rsidRDefault="0092339E"/>
                      </w:txbxContent>
                    </v:textbox>
                    <w10:wrap anchorx="page" anchory="page"/>
                  </v:shape>
                </w:pict>
              </mc:Fallback>
            </mc:AlternateContent>
          </w:r>
          <w:r>
            <w:rPr>
              <w:b/>
            </w:rPr>
            <w:br w:type="page"/>
          </w:r>
        </w:p>
      </w:sdtContent>
    </w:sdt>
    <w:p w:rsidR="00F37FCB" w:rsidRDefault="00B96E05" w:rsidP="006B464E">
      <w:pPr>
        <w:rPr>
          <w:b/>
          <w:sz w:val="28"/>
          <w:szCs w:val="28"/>
        </w:rPr>
      </w:pPr>
      <w:r w:rsidRPr="00B96E05">
        <w:rPr>
          <w:b/>
          <w:sz w:val="28"/>
          <w:szCs w:val="28"/>
        </w:rPr>
        <w:lastRenderedPageBreak/>
        <w:t>Contents</w:t>
      </w:r>
      <w:r w:rsidR="00660C3D" w:rsidRPr="00B96E05">
        <w:rPr>
          <w:b/>
          <w:sz w:val="28"/>
          <w:szCs w:val="28"/>
        </w:rPr>
        <w:t xml:space="preserve"> </w:t>
      </w:r>
    </w:p>
    <w:p w:rsidR="00B96E05" w:rsidRDefault="00B96E05" w:rsidP="00B96E05">
      <w:pPr>
        <w:pStyle w:val="ListParagraph"/>
        <w:numPr>
          <w:ilvl w:val="0"/>
          <w:numId w:val="7"/>
        </w:numPr>
        <w:rPr>
          <w:sz w:val="28"/>
          <w:szCs w:val="28"/>
        </w:rPr>
      </w:pPr>
      <w:r>
        <w:rPr>
          <w:sz w:val="28"/>
          <w:szCs w:val="28"/>
        </w:rPr>
        <w:t>Introduction…………………………………………………………………………………………</w:t>
      </w:r>
      <w:r w:rsidR="00543E18">
        <w:rPr>
          <w:sz w:val="28"/>
          <w:szCs w:val="28"/>
        </w:rPr>
        <w:t>..</w:t>
      </w:r>
      <w:r>
        <w:rPr>
          <w:sz w:val="28"/>
          <w:szCs w:val="28"/>
        </w:rPr>
        <w:t>2</w:t>
      </w:r>
    </w:p>
    <w:p w:rsidR="00B96E05" w:rsidRDefault="00B96E05" w:rsidP="00B96E05">
      <w:pPr>
        <w:pStyle w:val="ListParagraph"/>
        <w:numPr>
          <w:ilvl w:val="0"/>
          <w:numId w:val="7"/>
        </w:numPr>
        <w:rPr>
          <w:sz w:val="28"/>
          <w:szCs w:val="28"/>
        </w:rPr>
      </w:pPr>
      <w:r>
        <w:rPr>
          <w:sz w:val="28"/>
          <w:szCs w:val="28"/>
        </w:rPr>
        <w:t>What is an EIA?</w:t>
      </w:r>
    </w:p>
    <w:p w:rsidR="00B96E05" w:rsidRDefault="00B96E05" w:rsidP="00B96E05">
      <w:pPr>
        <w:pStyle w:val="ListParagraph"/>
        <w:rPr>
          <w:sz w:val="28"/>
          <w:szCs w:val="28"/>
        </w:rPr>
      </w:pPr>
      <w:r>
        <w:rPr>
          <w:b/>
          <w:sz w:val="28"/>
          <w:szCs w:val="28"/>
        </w:rPr>
        <w:t xml:space="preserve">2.1 </w:t>
      </w:r>
      <w:r>
        <w:rPr>
          <w:sz w:val="28"/>
          <w:szCs w:val="28"/>
        </w:rPr>
        <w:t>Principles and Origins……………………………………………………………………</w:t>
      </w:r>
      <w:r w:rsidR="00543E18">
        <w:rPr>
          <w:sz w:val="28"/>
          <w:szCs w:val="28"/>
        </w:rPr>
        <w:t>….</w:t>
      </w:r>
      <w:r>
        <w:rPr>
          <w:sz w:val="28"/>
          <w:szCs w:val="28"/>
        </w:rPr>
        <w:t>2</w:t>
      </w:r>
    </w:p>
    <w:p w:rsidR="00543E18" w:rsidRDefault="00B96E05" w:rsidP="00543E18">
      <w:pPr>
        <w:pStyle w:val="ListParagraph"/>
        <w:rPr>
          <w:sz w:val="28"/>
          <w:szCs w:val="28"/>
        </w:rPr>
      </w:pPr>
      <w:r>
        <w:rPr>
          <w:b/>
          <w:sz w:val="28"/>
          <w:szCs w:val="28"/>
        </w:rPr>
        <w:t xml:space="preserve">2.2 </w:t>
      </w:r>
      <w:r>
        <w:rPr>
          <w:sz w:val="28"/>
          <w:szCs w:val="28"/>
        </w:rPr>
        <w:t>EIA Process……………………………………………………………………………………</w:t>
      </w:r>
      <w:r w:rsidR="00543E18">
        <w:rPr>
          <w:sz w:val="28"/>
          <w:szCs w:val="28"/>
        </w:rPr>
        <w:t>…3</w:t>
      </w:r>
    </w:p>
    <w:p w:rsidR="00543E18" w:rsidRPr="00543E18" w:rsidRDefault="00543E18" w:rsidP="00543E18">
      <w:pPr>
        <w:pStyle w:val="ListParagraph"/>
        <w:ind w:left="0"/>
        <w:rPr>
          <w:sz w:val="28"/>
          <w:szCs w:val="28"/>
        </w:rPr>
      </w:pPr>
      <w:r>
        <w:rPr>
          <w:b/>
          <w:sz w:val="28"/>
          <w:szCs w:val="28"/>
        </w:rPr>
        <w:t xml:space="preserve">           2.3 </w:t>
      </w:r>
      <w:r w:rsidRPr="00543E18">
        <w:rPr>
          <w:sz w:val="28"/>
          <w:szCs w:val="28"/>
        </w:rPr>
        <w:t>Legislation</w:t>
      </w:r>
      <w:r>
        <w:rPr>
          <w:sz w:val="28"/>
          <w:szCs w:val="28"/>
        </w:rPr>
        <w:t>…………………………………………………………………………………….....4</w:t>
      </w:r>
    </w:p>
    <w:p w:rsidR="00B96E05" w:rsidRDefault="00543E18" w:rsidP="00543E18">
      <w:pPr>
        <w:pStyle w:val="ListParagraph"/>
        <w:ind w:left="0"/>
        <w:rPr>
          <w:sz w:val="28"/>
          <w:szCs w:val="28"/>
        </w:rPr>
      </w:pPr>
      <w:r>
        <w:rPr>
          <w:b/>
          <w:sz w:val="28"/>
          <w:szCs w:val="28"/>
        </w:rPr>
        <w:t xml:space="preserve">           2.4 </w:t>
      </w:r>
      <w:r w:rsidRPr="00543E18">
        <w:rPr>
          <w:sz w:val="28"/>
          <w:szCs w:val="28"/>
        </w:rPr>
        <w:t>Criticism of the EIA Process</w:t>
      </w:r>
      <w:r>
        <w:rPr>
          <w:sz w:val="28"/>
          <w:szCs w:val="28"/>
        </w:rPr>
        <w:t>………………………………………………………………4</w:t>
      </w:r>
    </w:p>
    <w:p w:rsidR="00543E18" w:rsidRDefault="00543E18" w:rsidP="00543E18">
      <w:pPr>
        <w:pStyle w:val="ListParagraph"/>
        <w:ind w:left="0"/>
        <w:rPr>
          <w:sz w:val="28"/>
          <w:szCs w:val="28"/>
        </w:rPr>
      </w:pPr>
      <w:r>
        <w:rPr>
          <w:sz w:val="28"/>
          <w:szCs w:val="28"/>
        </w:rPr>
        <w:t xml:space="preserve">     </w:t>
      </w:r>
      <w:r w:rsidRPr="00543E18">
        <w:rPr>
          <w:b/>
          <w:sz w:val="28"/>
          <w:szCs w:val="28"/>
        </w:rPr>
        <w:t xml:space="preserve">3. </w:t>
      </w:r>
      <w:r>
        <w:rPr>
          <w:sz w:val="28"/>
          <w:szCs w:val="28"/>
        </w:rPr>
        <w:t>EIA Process in the Marine Renewable Sector…………………………………………..5</w:t>
      </w:r>
    </w:p>
    <w:p w:rsidR="00543E18" w:rsidRDefault="00543E18" w:rsidP="00543E18">
      <w:pPr>
        <w:pStyle w:val="ListParagraph"/>
        <w:ind w:left="0"/>
        <w:rPr>
          <w:sz w:val="28"/>
          <w:szCs w:val="28"/>
        </w:rPr>
      </w:pPr>
      <w:r>
        <w:rPr>
          <w:sz w:val="28"/>
          <w:szCs w:val="28"/>
        </w:rPr>
        <w:t xml:space="preserve">     </w:t>
      </w:r>
      <w:r w:rsidRPr="00543E18">
        <w:rPr>
          <w:b/>
          <w:sz w:val="28"/>
          <w:szCs w:val="28"/>
        </w:rPr>
        <w:t>4</w:t>
      </w:r>
      <w:r>
        <w:rPr>
          <w:sz w:val="28"/>
          <w:szCs w:val="28"/>
        </w:rPr>
        <w:t>. The Swansea Bay Tidal Lagoon</w:t>
      </w:r>
    </w:p>
    <w:p w:rsidR="00543E18" w:rsidRDefault="00543E18" w:rsidP="00543E18">
      <w:pPr>
        <w:pStyle w:val="ListParagraph"/>
        <w:ind w:left="0"/>
        <w:rPr>
          <w:sz w:val="28"/>
          <w:szCs w:val="28"/>
        </w:rPr>
      </w:pPr>
      <w:r w:rsidRPr="00543E18">
        <w:rPr>
          <w:b/>
          <w:sz w:val="28"/>
          <w:szCs w:val="28"/>
        </w:rPr>
        <w:t xml:space="preserve">           4.1</w:t>
      </w:r>
      <w:r>
        <w:rPr>
          <w:b/>
          <w:sz w:val="28"/>
          <w:szCs w:val="28"/>
        </w:rPr>
        <w:t xml:space="preserve"> </w:t>
      </w:r>
      <w:r>
        <w:rPr>
          <w:sz w:val="28"/>
          <w:szCs w:val="28"/>
        </w:rPr>
        <w:t>Overview of the Project…………………………………………………………………..6</w:t>
      </w:r>
      <w:r w:rsidRPr="00543E18">
        <w:rPr>
          <w:sz w:val="28"/>
          <w:szCs w:val="28"/>
        </w:rPr>
        <w:t xml:space="preserve"> </w:t>
      </w:r>
      <w:r>
        <w:rPr>
          <w:sz w:val="28"/>
          <w:szCs w:val="28"/>
        </w:rPr>
        <w:t xml:space="preserve">      </w:t>
      </w:r>
    </w:p>
    <w:p w:rsidR="00543E18" w:rsidRDefault="00543E18" w:rsidP="00543E18">
      <w:pPr>
        <w:pStyle w:val="ListParagraph"/>
        <w:ind w:left="0"/>
        <w:rPr>
          <w:sz w:val="28"/>
          <w:szCs w:val="28"/>
        </w:rPr>
      </w:pPr>
      <w:r>
        <w:rPr>
          <w:sz w:val="28"/>
          <w:szCs w:val="28"/>
        </w:rPr>
        <w:t xml:space="preserve">          </w:t>
      </w:r>
      <w:r w:rsidRPr="00543E18">
        <w:rPr>
          <w:sz w:val="28"/>
          <w:szCs w:val="28"/>
        </w:rPr>
        <w:t xml:space="preserve"> </w:t>
      </w:r>
      <w:r w:rsidRPr="00543E18">
        <w:rPr>
          <w:b/>
          <w:sz w:val="28"/>
          <w:szCs w:val="28"/>
        </w:rPr>
        <w:t xml:space="preserve">4.2 </w:t>
      </w:r>
      <w:r w:rsidRPr="00543E18">
        <w:rPr>
          <w:sz w:val="28"/>
          <w:szCs w:val="28"/>
        </w:rPr>
        <w:t>TLSB-Environmental Impact Assessment</w:t>
      </w:r>
      <w:r>
        <w:rPr>
          <w:sz w:val="28"/>
          <w:szCs w:val="28"/>
        </w:rPr>
        <w:t>…………………………………………7</w:t>
      </w:r>
    </w:p>
    <w:p w:rsidR="00543E18" w:rsidRPr="00543E18" w:rsidRDefault="00543E18" w:rsidP="00543E18">
      <w:pPr>
        <w:pStyle w:val="ListParagraph"/>
        <w:rPr>
          <w:b/>
          <w:sz w:val="28"/>
          <w:szCs w:val="28"/>
        </w:rPr>
      </w:pPr>
      <w:r w:rsidRPr="00543E18">
        <w:rPr>
          <w:b/>
          <w:sz w:val="28"/>
          <w:szCs w:val="28"/>
        </w:rPr>
        <w:t>4.2.1</w:t>
      </w:r>
      <w:r w:rsidR="006D38E4">
        <w:rPr>
          <w:b/>
          <w:sz w:val="28"/>
          <w:szCs w:val="28"/>
        </w:rPr>
        <w:t xml:space="preserve"> </w:t>
      </w:r>
      <w:r w:rsidRPr="006D38E4">
        <w:rPr>
          <w:sz w:val="28"/>
          <w:szCs w:val="28"/>
        </w:rPr>
        <w:t>Intertidal and subtidal Benthic Ecology</w:t>
      </w:r>
      <w:r w:rsidR="006D38E4">
        <w:rPr>
          <w:sz w:val="28"/>
          <w:szCs w:val="28"/>
        </w:rPr>
        <w:t>……………………………………….</w:t>
      </w:r>
      <w:r w:rsidRPr="00543E18">
        <w:rPr>
          <w:b/>
          <w:sz w:val="28"/>
          <w:szCs w:val="28"/>
        </w:rPr>
        <w:t xml:space="preserve"> </w:t>
      </w:r>
      <w:r w:rsidR="00E70F30">
        <w:rPr>
          <w:sz w:val="28"/>
          <w:szCs w:val="28"/>
        </w:rPr>
        <w:t>8</w:t>
      </w:r>
    </w:p>
    <w:p w:rsidR="00543E18" w:rsidRDefault="006D38E4" w:rsidP="00543E18">
      <w:pPr>
        <w:pStyle w:val="ListParagraph"/>
        <w:ind w:left="0"/>
        <w:rPr>
          <w:sz w:val="28"/>
          <w:szCs w:val="28"/>
        </w:rPr>
      </w:pPr>
      <w:r w:rsidRPr="006D38E4">
        <w:rPr>
          <w:b/>
          <w:sz w:val="28"/>
          <w:szCs w:val="28"/>
        </w:rPr>
        <w:t xml:space="preserve">           4.2.2</w:t>
      </w:r>
      <w:r>
        <w:rPr>
          <w:sz w:val="28"/>
          <w:szCs w:val="28"/>
        </w:rPr>
        <w:t xml:space="preserve"> Coastal Birds………………………………………………………………………………..</w:t>
      </w:r>
      <w:r w:rsidR="00E70F30">
        <w:rPr>
          <w:sz w:val="28"/>
          <w:szCs w:val="28"/>
        </w:rPr>
        <w:t>9</w:t>
      </w:r>
    </w:p>
    <w:p w:rsidR="006D38E4" w:rsidRDefault="006D38E4" w:rsidP="006D38E4">
      <w:pPr>
        <w:pStyle w:val="ListParagraph"/>
        <w:rPr>
          <w:sz w:val="28"/>
          <w:szCs w:val="28"/>
        </w:rPr>
      </w:pPr>
      <w:r w:rsidRPr="006D38E4">
        <w:rPr>
          <w:b/>
          <w:sz w:val="28"/>
          <w:szCs w:val="28"/>
        </w:rPr>
        <w:t xml:space="preserve">4.2.3 </w:t>
      </w:r>
      <w:r w:rsidRPr="006D38E4">
        <w:rPr>
          <w:sz w:val="28"/>
          <w:szCs w:val="28"/>
        </w:rPr>
        <w:t>Fish, Including Recreational and Commercial Fisheries</w:t>
      </w:r>
      <w:r>
        <w:rPr>
          <w:sz w:val="28"/>
          <w:szCs w:val="28"/>
        </w:rPr>
        <w:t>………………</w:t>
      </w:r>
      <w:r w:rsidR="00E70F30">
        <w:rPr>
          <w:sz w:val="28"/>
          <w:szCs w:val="28"/>
        </w:rPr>
        <w:t>.10</w:t>
      </w:r>
    </w:p>
    <w:p w:rsidR="006D38E4" w:rsidRDefault="006D38E4" w:rsidP="006D38E4">
      <w:pPr>
        <w:pStyle w:val="ListParagraph"/>
        <w:rPr>
          <w:sz w:val="28"/>
          <w:szCs w:val="28"/>
        </w:rPr>
      </w:pPr>
      <w:r w:rsidRPr="006D38E4">
        <w:rPr>
          <w:b/>
          <w:sz w:val="28"/>
          <w:szCs w:val="28"/>
        </w:rPr>
        <w:t xml:space="preserve">4.2.4 </w:t>
      </w:r>
      <w:r>
        <w:rPr>
          <w:sz w:val="28"/>
          <w:szCs w:val="28"/>
        </w:rPr>
        <w:t>Marine Mammals and Turtles…………………………………………………….11</w:t>
      </w:r>
    </w:p>
    <w:p w:rsidR="006D38E4" w:rsidRDefault="006D38E4" w:rsidP="006D38E4">
      <w:pPr>
        <w:rPr>
          <w:sz w:val="28"/>
          <w:szCs w:val="28"/>
        </w:rPr>
      </w:pPr>
      <w:r>
        <w:rPr>
          <w:sz w:val="28"/>
          <w:szCs w:val="28"/>
        </w:rPr>
        <w:t xml:space="preserve">    </w:t>
      </w:r>
      <w:r w:rsidRPr="006D38E4">
        <w:rPr>
          <w:b/>
          <w:sz w:val="28"/>
          <w:szCs w:val="28"/>
        </w:rPr>
        <w:t>5.</w:t>
      </w:r>
      <w:r>
        <w:rPr>
          <w:b/>
          <w:sz w:val="28"/>
          <w:szCs w:val="28"/>
        </w:rPr>
        <w:t xml:space="preserve"> </w:t>
      </w:r>
      <w:r w:rsidRPr="006D38E4">
        <w:rPr>
          <w:sz w:val="28"/>
          <w:szCs w:val="28"/>
        </w:rPr>
        <w:t>Conclusion</w:t>
      </w:r>
      <w:r>
        <w:rPr>
          <w:sz w:val="28"/>
          <w:szCs w:val="28"/>
        </w:rPr>
        <w:t>……………………………………………………………………………………………..1</w:t>
      </w:r>
      <w:r w:rsidR="002857EB">
        <w:rPr>
          <w:sz w:val="28"/>
          <w:szCs w:val="28"/>
        </w:rPr>
        <w:t>2</w:t>
      </w:r>
      <w:bookmarkStart w:id="0" w:name="_GoBack"/>
      <w:bookmarkEnd w:id="0"/>
    </w:p>
    <w:p w:rsidR="006D38E4" w:rsidRDefault="006D38E4" w:rsidP="006D38E4">
      <w:pPr>
        <w:rPr>
          <w:sz w:val="28"/>
          <w:szCs w:val="28"/>
        </w:rPr>
      </w:pPr>
      <w:r>
        <w:rPr>
          <w:sz w:val="28"/>
          <w:szCs w:val="28"/>
        </w:rPr>
        <w:t xml:space="preserve">     </w:t>
      </w:r>
    </w:p>
    <w:p w:rsidR="00BB19A1" w:rsidRDefault="00BB19A1" w:rsidP="006D38E4">
      <w:pPr>
        <w:rPr>
          <w:sz w:val="28"/>
          <w:szCs w:val="28"/>
        </w:rPr>
      </w:pPr>
      <w:r w:rsidRPr="00BB19A1">
        <w:rPr>
          <w:b/>
          <w:sz w:val="28"/>
          <w:szCs w:val="28"/>
        </w:rPr>
        <w:t>References.</w:t>
      </w:r>
      <w:r>
        <w:rPr>
          <w:sz w:val="28"/>
          <w:szCs w:val="28"/>
        </w:rPr>
        <w:t xml:space="preserve"> ………………………………………………………………………………………………….13</w:t>
      </w:r>
    </w:p>
    <w:p w:rsidR="006D38E4" w:rsidRPr="006D38E4" w:rsidRDefault="006D38E4" w:rsidP="006D38E4">
      <w:pPr>
        <w:rPr>
          <w:b/>
          <w:sz w:val="28"/>
          <w:szCs w:val="28"/>
        </w:rPr>
      </w:pPr>
      <w:r w:rsidRPr="006D38E4">
        <w:rPr>
          <w:b/>
          <w:sz w:val="28"/>
          <w:szCs w:val="28"/>
        </w:rPr>
        <w:t>Appendix</w:t>
      </w:r>
      <w:r>
        <w:rPr>
          <w:sz w:val="28"/>
          <w:szCs w:val="28"/>
        </w:rPr>
        <w:t>………………………………………………………………………………………………………</w:t>
      </w:r>
      <w:r w:rsidR="00BB19A1">
        <w:rPr>
          <w:sz w:val="28"/>
          <w:szCs w:val="28"/>
        </w:rPr>
        <w:t>16</w:t>
      </w:r>
    </w:p>
    <w:p w:rsidR="006D38E4" w:rsidRPr="006D38E4" w:rsidRDefault="006D38E4" w:rsidP="006D38E4">
      <w:pPr>
        <w:pStyle w:val="ListParagraph"/>
        <w:rPr>
          <w:sz w:val="28"/>
          <w:szCs w:val="28"/>
        </w:rPr>
      </w:pPr>
    </w:p>
    <w:p w:rsidR="006D38E4" w:rsidRPr="00543E18" w:rsidRDefault="006D38E4" w:rsidP="00543E18">
      <w:pPr>
        <w:pStyle w:val="ListParagraph"/>
        <w:ind w:left="0"/>
        <w:rPr>
          <w:sz w:val="28"/>
          <w:szCs w:val="28"/>
        </w:rPr>
      </w:pPr>
    </w:p>
    <w:p w:rsidR="00543E18" w:rsidRPr="00543E18" w:rsidRDefault="00543E18" w:rsidP="00543E18">
      <w:pPr>
        <w:pStyle w:val="ListParagraph"/>
        <w:ind w:left="0"/>
        <w:rPr>
          <w:sz w:val="28"/>
          <w:szCs w:val="28"/>
        </w:rPr>
      </w:pPr>
      <w:r w:rsidRPr="00543E18">
        <w:rPr>
          <w:sz w:val="28"/>
          <w:szCs w:val="28"/>
        </w:rPr>
        <w:t xml:space="preserve">   </w:t>
      </w:r>
    </w:p>
    <w:p w:rsidR="00543E18" w:rsidRPr="00543E18" w:rsidRDefault="00543E18" w:rsidP="00543E18">
      <w:pPr>
        <w:pStyle w:val="ListParagraph"/>
        <w:ind w:left="0"/>
        <w:rPr>
          <w:sz w:val="28"/>
          <w:szCs w:val="28"/>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F37FCB" w:rsidRDefault="00F37FCB">
      <w:pPr>
        <w:rPr>
          <w:b/>
        </w:rPr>
      </w:pPr>
    </w:p>
    <w:p w:rsidR="00660C3D" w:rsidRPr="00AF0CE4" w:rsidRDefault="00F37FCB">
      <w:pPr>
        <w:rPr>
          <w:b/>
        </w:rPr>
      </w:pPr>
      <w:r>
        <w:rPr>
          <w:b/>
        </w:rPr>
        <w:t xml:space="preserve">                        </w:t>
      </w:r>
      <w:r w:rsidR="00660C3D" w:rsidRPr="00AF0CE4">
        <w:rPr>
          <w:b/>
        </w:rPr>
        <w:t xml:space="preserve">   Environmental Impact Assessment Review: Swansea Bay Tidal Lagoon</w:t>
      </w:r>
    </w:p>
    <w:p w:rsidR="00660C3D" w:rsidRDefault="00660C3D"/>
    <w:p w:rsidR="00D837AF" w:rsidRDefault="003A7DE2" w:rsidP="00AF0CE4">
      <w:pPr>
        <w:rPr>
          <w:b/>
        </w:rPr>
      </w:pPr>
      <w:r>
        <w:rPr>
          <w:b/>
        </w:rPr>
        <w:t xml:space="preserve"> </w:t>
      </w:r>
      <w:r w:rsidR="00C762F0" w:rsidRPr="00AF0CE4">
        <w:rPr>
          <w:b/>
        </w:rPr>
        <w:t>1</w:t>
      </w:r>
      <w:r w:rsidR="00660C3D" w:rsidRPr="00AF0CE4">
        <w:rPr>
          <w:b/>
        </w:rPr>
        <w:t xml:space="preserve"> </w:t>
      </w:r>
      <w:r w:rsidR="00C762F0" w:rsidRPr="00AF0CE4">
        <w:rPr>
          <w:b/>
        </w:rPr>
        <w:t>.Introduction</w:t>
      </w:r>
    </w:p>
    <w:p w:rsidR="00C83E9E" w:rsidRDefault="00D837AF" w:rsidP="00AF0CE4">
      <w:r>
        <w:t xml:space="preserve">Swansea </w:t>
      </w:r>
      <w:r w:rsidR="00046515">
        <w:t xml:space="preserve">Bay Tidal Lagoon is a proposed </w:t>
      </w:r>
      <w:r>
        <w:t>Tidal energy Generating Station in Swansea Bay</w:t>
      </w:r>
      <w:r w:rsidR="001A5F25">
        <w:t xml:space="preserve"> which will generate enough electricity f</w:t>
      </w:r>
      <w:r w:rsidR="00981936">
        <w:t>or over 120,000 homes. (TLSB</w:t>
      </w:r>
      <w:r w:rsidR="00187B5C">
        <w:t>.1, 2014</w:t>
      </w:r>
      <w:r w:rsidR="001A5F25">
        <w:t>). This report will review the Environmental Impact Assessment</w:t>
      </w:r>
      <w:r w:rsidR="004C2630">
        <w:t xml:space="preserve"> (EIA)</w:t>
      </w:r>
      <w:r w:rsidR="001A5F25">
        <w:t xml:space="preserve"> for the project</w:t>
      </w:r>
      <w:r w:rsidR="00464C44">
        <w:t xml:space="preserve"> and assess the </w:t>
      </w:r>
      <w:r w:rsidR="0022054E">
        <w:t>process of EIA in general</w:t>
      </w:r>
      <w:r w:rsidR="00464C44">
        <w:t xml:space="preserve"> with particular regard to Marine renewable energy.</w:t>
      </w:r>
      <w:r w:rsidR="004C2630">
        <w:t xml:space="preserve"> The purpose of EIA is to assess the environmental impacts of a proposed development in order to determine (and mitigate for) its predicted effects (Glasson et al, 2005)</w:t>
      </w:r>
      <w:r w:rsidR="008947D9">
        <w:t>. An evaluation will be made of the EIA process, its effectiveness in achieving its goals,</w:t>
      </w:r>
      <w:r w:rsidR="00917556">
        <w:t xml:space="preserve"> problems that can occur,</w:t>
      </w:r>
      <w:r w:rsidR="008947D9">
        <w:t xml:space="preserve"> limitations as a result of inefficient legislation</w:t>
      </w:r>
      <w:r w:rsidR="00917556">
        <w:t xml:space="preserve"> and how progress can be made to improve EIA procedure. This knowledge will then be applied to a</w:t>
      </w:r>
      <w:r w:rsidR="00DA2991">
        <w:t>ssessing the quality o</w:t>
      </w:r>
      <w:r w:rsidR="00E547C4">
        <w:t>f the Tidal lagoon Swansea bay</w:t>
      </w:r>
      <w:r w:rsidR="00917556">
        <w:t xml:space="preserve"> EIA</w:t>
      </w:r>
      <w:r w:rsidR="00DA2991">
        <w:t xml:space="preserve"> (TLSB</w:t>
      </w:r>
      <w:r w:rsidR="00187B5C">
        <w:t>.1, 2014</w:t>
      </w:r>
      <w:r w:rsidR="00DA2991">
        <w:t>)</w:t>
      </w:r>
      <w:r w:rsidR="00917556">
        <w:t>, not just in determining whether it met the requisite criteria but whether it actually avoids environmental damage (or mitigates for it where unavoidable)</w:t>
      </w:r>
      <w:r w:rsidR="00C83E9E">
        <w:t xml:space="preserve"> without creating an unnecessary obstacle for advantageous development.</w:t>
      </w:r>
    </w:p>
    <w:p w:rsidR="00C83E9E" w:rsidRDefault="00AD312A" w:rsidP="00AF0CE4">
      <w:r>
        <w:t>TLSB is a unique case as it is the first tidal energy lagoon of its type in the w</w:t>
      </w:r>
      <w:r w:rsidR="00DA2991">
        <w:t xml:space="preserve">orld, </w:t>
      </w:r>
      <w:r>
        <w:t>situated in the Bristol Channel which has the second largest tidal range on the planet (TLSB</w:t>
      </w:r>
      <w:r w:rsidR="00187B5C">
        <w:t>.1, 2014)</w:t>
      </w:r>
      <w:r w:rsidR="00E547C4">
        <w:t>.</w:t>
      </w:r>
      <w:r w:rsidR="0070690B">
        <w:t xml:space="preserve"> The success </w:t>
      </w:r>
      <w:r>
        <w:t>of this project will therefore create an important precedent for future (larger) projects such as proposals for Newport and Cardiff</w:t>
      </w:r>
      <w:r w:rsidR="00CC5030">
        <w:t xml:space="preserve"> </w:t>
      </w:r>
      <w:r w:rsidR="00187B5C" w:rsidRPr="00187B5C">
        <w:t>(TLP.2, 2015</w:t>
      </w:r>
      <w:r w:rsidR="00CC5030">
        <w:t>)</w:t>
      </w:r>
      <w:r w:rsidR="006E433A">
        <w:t>. It is important that the desire for these projects to go ahead in order to meet renewable energy goals</w:t>
      </w:r>
      <w:r w:rsidR="00DA2991">
        <w:t>,</w:t>
      </w:r>
      <w:r w:rsidR="006E433A">
        <w:t xml:space="preserve"> is counterbalanced with a recognition of the potential ecological consequences of rapid and substantial increased use of the ocean for human needs </w:t>
      </w:r>
      <w:r w:rsidR="002548C6">
        <w:t>(</w:t>
      </w:r>
      <w:r w:rsidR="006E433A">
        <w:t>Maclean et al, 2014). This will be challenging as knowledge of marine renewable energy (MRE) technology is limited</w:t>
      </w:r>
      <w:r w:rsidR="002548C6">
        <w:t xml:space="preserve"> in general, and as this project is the first of its kind there is no historical data to aid projections of possible consequences.</w:t>
      </w:r>
    </w:p>
    <w:p w:rsidR="00D837AF" w:rsidRDefault="002548C6" w:rsidP="00AF0CE4">
      <w:pPr>
        <w:rPr>
          <w:b/>
        </w:rPr>
      </w:pPr>
      <w:r>
        <w:t xml:space="preserve">A decision has not yet been made for this project so </w:t>
      </w:r>
      <w:r w:rsidR="00397704">
        <w:t xml:space="preserve">this report will </w:t>
      </w:r>
      <w:r w:rsidR="00E547C4">
        <w:t xml:space="preserve">presume to conclude whether the </w:t>
      </w:r>
      <w:r w:rsidR="00855D7A">
        <w:t>EIA is successful.</w:t>
      </w:r>
    </w:p>
    <w:p w:rsidR="00D837AF" w:rsidRDefault="00D837AF" w:rsidP="00AF0CE4">
      <w:pPr>
        <w:rPr>
          <w:b/>
        </w:rPr>
      </w:pPr>
    </w:p>
    <w:p w:rsidR="00D837AF" w:rsidRDefault="00D837AF" w:rsidP="00D837AF">
      <w:pPr>
        <w:rPr>
          <w:b/>
        </w:rPr>
      </w:pPr>
      <w:r>
        <w:rPr>
          <w:b/>
        </w:rPr>
        <w:t>2. What is an EIA?</w:t>
      </w:r>
    </w:p>
    <w:p w:rsidR="00FD021D" w:rsidRDefault="00B0634B" w:rsidP="00D837AF">
      <w:pPr>
        <w:rPr>
          <w:b/>
        </w:rPr>
      </w:pPr>
      <w:r>
        <w:rPr>
          <w:b/>
        </w:rPr>
        <w:t>2.1</w:t>
      </w:r>
      <w:r w:rsidR="00FD021D">
        <w:rPr>
          <w:b/>
        </w:rPr>
        <w:t xml:space="preserve"> Principles and Origins</w:t>
      </w:r>
    </w:p>
    <w:p w:rsidR="00FD021D" w:rsidRDefault="00FD021D" w:rsidP="00D837AF">
      <w:pPr>
        <w:rPr>
          <w:lang w:val="en"/>
        </w:rPr>
      </w:pPr>
      <w:r>
        <w:rPr>
          <w:lang w:val="en"/>
        </w:rPr>
        <w:t>EIA was first implemented in the United States as part of the 1969 National Environmental Policy Act (NEPA). (Cuff et al)</w:t>
      </w:r>
      <w:r w:rsidR="00FE009A">
        <w:rPr>
          <w:lang w:val="en"/>
        </w:rPr>
        <w:t>,</w:t>
      </w:r>
      <w:r w:rsidR="005D5D19">
        <w:rPr>
          <w:lang w:val="en"/>
        </w:rPr>
        <w:t xml:space="preserve"> and</w:t>
      </w:r>
      <w:r w:rsidR="00494D9F">
        <w:rPr>
          <w:lang w:val="en"/>
        </w:rPr>
        <w:t xml:space="preserve"> came into effect</w:t>
      </w:r>
      <w:r w:rsidR="005D5D19">
        <w:rPr>
          <w:lang w:val="en"/>
        </w:rPr>
        <w:t xml:space="preserve"> in the EU</w:t>
      </w:r>
      <w:r w:rsidR="00494D9F">
        <w:rPr>
          <w:lang w:val="en"/>
        </w:rPr>
        <w:t xml:space="preserve"> in</w:t>
      </w:r>
      <w:r w:rsidR="00FE009A">
        <w:rPr>
          <w:lang w:val="en"/>
        </w:rPr>
        <w:t xml:space="preserve"> 1985</w:t>
      </w:r>
      <w:r w:rsidR="00FE009A" w:rsidRPr="00DA2991">
        <w:rPr>
          <w:lang w:val="en"/>
        </w:rPr>
        <w:t>,</w:t>
      </w:r>
      <w:r w:rsidR="00494D9F" w:rsidRPr="00DA2991">
        <w:rPr>
          <w:lang w:val="en"/>
        </w:rPr>
        <w:t xml:space="preserve"> (EU directive, 85/337/EEC)</w:t>
      </w:r>
      <w:r w:rsidR="00FE009A">
        <w:rPr>
          <w:lang w:val="en"/>
        </w:rPr>
        <w:t>. The overriding aim to ensure that environmental outcomes are fully considered at the planning stage of major development projects</w:t>
      </w:r>
      <w:r w:rsidR="005D5D19">
        <w:rPr>
          <w:lang w:val="en"/>
        </w:rPr>
        <w:t xml:space="preserve"> (Ervin et al, 2003).</w:t>
      </w:r>
      <w:r w:rsidR="00A07773">
        <w:rPr>
          <w:lang w:val="en"/>
        </w:rPr>
        <w:t xml:space="preserve"> This was initially met with resistance, many planners argued that they were already carrying out comprehensive assessments and there was a worry that it would add an extra layer of bureaucracy, slowing down development and creating unnecessary cost. However with the huge growth of interest in environmental issues has come a correlating significance put on the EIA process and with it the introduction of new legislation (</w:t>
      </w:r>
      <w:r w:rsidR="0083130B">
        <w:rPr>
          <w:lang w:val="en"/>
        </w:rPr>
        <w:t xml:space="preserve">Glasson et al, 2005). In the EU, directive 2014/52/EU was adopted on 16/04/2014, with </w:t>
      </w:r>
      <w:r w:rsidR="00E53679">
        <w:rPr>
          <w:lang w:val="en"/>
        </w:rPr>
        <w:t>its objective to</w:t>
      </w:r>
      <w:r w:rsidR="0083130B">
        <w:rPr>
          <w:lang w:val="en"/>
        </w:rPr>
        <w:t xml:space="preserve"> “</w:t>
      </w:r>
      <w:r w:rsidR="0083130B" w:rsidRPr="00C9148E">
        <w:rPr>
          <w:i/>
          <w:lang w:val="en"/>
        </w:rPr>
        <w:t>identify and correct shortcomings of the legislation, to reflect on-going environmental and socio-economic changes and challenges and to align it with principles of smart regulation</w:t>
      </w:r>
      <w:r w:rsidR="0083130B">
        <w:rPr>
          <w:lang w:val="en"/>
        </w:rPr>
        <w:t xml:space="preserve">” </w:t>
      </w:r>
      <w:r w:rsidR="00786F7D" w:rsidRPr="00E547C4">
        <w:rPr>
          <w:lang w:val="en"/>
        </w:rPr>
        <w:t>(Directive 2014/52/EU).</w:t>
      </w:r>
      <w:r w:rsidR="00E53679">
        <w:rPr>
          <w:lang w:val="en"/>
        </w:rPr>
        <w:t xml:space="preserve">  </w:t>
      </w:r>
      <w:r w:rsidR="00A07773">
        <w:rPr>
          <w:lang w:val="en"/>
        </w:rPr>
        <w:t xml:space="preserve">  </w:t>
      </w:r>
      <w:r w:rsidR="00FE009A">
        <w:rPr>
          <w:lang w:val="en"/>
        </w:rPr>
        <w:t xml:space="preserve">  </w:t>
      </w:r>
    </w:p>
    <w:p w:rsidR="00523AC8" w:rsidRDefault="00523AC8" w:rsidP="00A81A0E">
      <w:pPr>
        <w:rPr>
          <w:b/>
        </w:rPr>
      </w:pPr>
    </w:p>
    <w:p w:rsidR="00523AC8" w:rsidRDefault="00523AC8" w:rsidP="00A81A0E">
      <w:pPr>
        <w:rPr>
          <w:b/>
        </w:rPr>
      </w:pPr>
    </w:p>
    <w:p w:rsidR="00A81A0E" w:rsidRDefault="00B0634B" w:rsidP="00A81A0E">
      <w:pPr>
        <w:rPr>
          <w:b/>
        </w:rPr>
      </w:pPr>
      <w:r>
        <w:rPr>
          <w:b/>
        </w:rPr>
        <w:t>2.2</w:t>
      </w:r>
      <w:r w:rsidR="00A81A0E">
        <w:rPr>
          <w:b/>
        </w:rPr>
        <w:t xml:space="preserve"> EIA Process</w:t>
      </w:r>
    </w:p>
    <w:p w:rsidR="00E53679" w:rsidRDefault="00C10BB5" w:rsidP="00E53679">
      <w:pPr>
        <w:ind w:left="340"/>
      </w:pPr>
      <w:r>
        <w:t xml:space="preserve"> “</w:t>
      </w:r>
      <w:r w:rsidRPr="00BC754B">
        <w:rPr>
          <w:i/>
        </w:rPr>
        <w:t>The</w:t>
      </w:r>
      <w:r w:rsidR="005A686F" w:rsidRPr="00BC754B">
        <w:rPr>
          <w:i/>
        </w:rPr>
        <w:t xml:space="preserve"> whole process whereby information about the environmental effects of a project is</w:t>
      </w:r>
      <w:r w:rsidR="00AF0CE4" w:rsidRPr="00BC754B">
        <w:rPr>
          <w:i/>
        </w:rPr>
        <w:t xml:space="preserve">       </w:t>
      </w:r>
      <w:r w:rsidR="005A686F" w:rsidRPr="00BC754B">
        <w:rPr>
          <w:i/>
        </w:rPr>
        <w:t>collected, assessed and taken into account in reaching a decision on whether the project should go ahead or not</w:t>
      </w:r>
      <w:r w:rsidR="005A686F">
        <w:t>” (DCLG, 2006)</w:t>
      </w:r>
      <w:r w:rsidR="00D837AF">
        <w:t>.</w:t>
      </w:r>
    </w:p>
    <w:p w:rsidR="00E53679" w:rsidRDefault="00920E14" w:rsidP="00E53679">
      <w:r>
        <w:t>This process of assessing environmental consequences during the initial stages of planning a development would have often been carried out before the existence of EIA</w:t>
      </w:r>
      <w:r w:rsidR="00EB5BC5">
        <w:t>,</w:t>
      </w:r>
      <w:r>
        <w:t xml:space="preserve"> but</w:t>
      </w:r>
      <w:r w:rsidR="00EB5BC5">
        <w:t xml:space="preserve"> their scope and the compliance of developers to their findings was discretional. Whereas the EIA legislation requires planners to </w:t>
      </w:r>
      <w:r w:rsidR="00A9057E">
        <w:t xml:space="preserve">thoroughly </w:t>
      </w:r>
      <w:r w:rsidR="00EB5BC5">
        <w:t>as</w:t>
      </w:r>
      <w:r w:rsidR="00E547C4">
        <w:t>sess environmental impacts</w:t>
      </w:r>
      <w:r w:rsidR="00A9057E">
        <w:t>, though there is still no legal requirement to adhere to the findings</w:t>
      </w:r>
      <w:r w:rsidR="00E547C4">
        <w:t xml:space="preserve"> </w:t>
      </w:r>
      <w:r w:rsidR="00A9057E">
        <w:t>(Glasson, 2005).</w:t>
      </w:r>
    </w:p>
    <w:p w:rsidR="002F3484" w:rsidRDefault="002F3484" w:rsidP="00650021">
      <w:r>
        <w:t>The</w:t>
      </w:r>
      <w:r w:rsidR="00650021">
        <w:t xml:space="preserve"> key stages of the EIA process are:</w:t>
      </w:r>
    </w:p>
    <w:p w:rsidR="00650021" w:rsidRPr="00650021" w:rsidRDefault="00650021" w:rsidP="00650021">
      <w:pPr>
        <w:pStyle w:val="ListParagraph"/>
        <w:numPr>
          <w:ilvl w:val="0"/>
          <w:numId w:val="2"/>
        </w:numPr>
      </w:pPr>
      <w:r w:rsidRPr="00650021">
        <w:rPr>
          <w:i/>
        </w:rPr>
        <w:t>Screening</w:t>
      </w:r>
    </w:p>
    <w:p w:rsidR="00ED461C" w:rsidRDefault="00650021" w:rsidP="00650021">
      <w:r>
        <w:t>Certain projects such as major roads or energy plants, are required to carry out an EIA, however for many ‘smaller’ developments the obligation is determined during the screening process</w:t>
      </w:r>
      <w:r w:rsidR="007B4844">
        <w:t>.</w:t>
      </w:r>
    </w:p>
    <w:p w:rsidR="00650021" w:rsidRPr="00650021" w:rsidRDefault="00ED461C" w:rsidP="00ED461C">
      <w:pPr>
        <w:pStyle w:val="ListParagraph"/>
        <w:numPr>
          <w:ilvl w:val="0"/>
          <w:numId w:val="2"/>
        </w:numPr>
      </w:pPr>
      <w:r>
        <w:rPr>
          <w:i/>
        </w:rPr>
        <w:t>Scoping</w:t>
      </w:r>
    </w:p>
    <w:p w:rsidR="00254D7A" w:rsidRDefault="00ED461C" w:rsidP="00E53679">
      <w:r>
        <w:t>Once it has been established that an EIA is required, scoping identifies the possible impacts o</w:t>
      </w:r>
      <w:r w:rsidR="00194111">
        <w:t>f the project and</w:t>
      </w:r>
      <w:r>
        <w:t xml:space="preserve"> subsequently identi</w:t>
      </w:r>
      <w:r w:rsidR="00194111">
        <w:t xml:space="preserve">fies all issues that need to be considered during the assessment. It is important to identify these factors at an early stage while the project design is still easy to </w:t>
      </w:r>
      <w:r w:rsidR="000077EA">
        <w:t>amend (Morris, et al, 2009</w:t>
      </w:r>
      <w:r w:rsidR="00194111">
        <w:t>).</w:t>
      </w:r>
      <w:r w:rsidR="002B0B5A">
        <w:t xml:space="preserve"> This is one of the most important processes</w:t>
      </w:r>
      <w:r w:rsidR="00C9148E">
        <w:t>,</w:t>
      </w:r>
      <w:r w:rsidR="002B0B5A">
        <w:t xml:space="preserve"> for the ultimate success of the EIA rests on how thoroughly and relevantly it is conducted (Wathern, P. 1988)</w:t>
      </w:r>
    </w:p>
    <w:p w:rsidR="00486441" w:rsidRPr="00812ADA" w:rsidRDefault="00CC1420" w:rsidP="00486441">
      <w:pPr>
        <w:pStyle w:val="ListParagraph"/>
        <w:numPr>
          <w:ilvl w:val="0"/>
          <w:numId w:val="2"/>
        </w:numPr>
        <w:rPr>
          <w:i/>
        </w:rPr>
      </w:pPr>
      <w:r w:rsidRPr="00812ADA">
        <w:rPr>
          <w:i/>
        </w:rPr>
        <w:t>Preparation of Environmental Statement</w:t>
      </w:r>
    </w:p>
    <w:p w:rsidR="00486441" w:rsidRDefault="001E603E" w:rsidP="00486441">
      <w:r>
        <w:t xml:space="preserve">The Environmental Statement will usually be </w:t>
      </w:r>
      <w:r w:rsidR="00C9148E">
        <w:t>prepared by an independent consultant</w:t>
      </w:r>
      <w:r>
        <w:t xml:space="preserve"> appointed by the developer. </w:t>
      </w:r>
      <w:r w:rsidR="002F4B34">
        <w:t>TLSB produced their own, using consultants for baseline studies.</w:t>
      </w:r>
      <w:r>
        <w:t>It should include</w:t>
      </w:r>
      <w:r w:rsidR="00894472">
        <w:t>; “a description of the project, identification of the existing environment, an assessment of the potential likely effects of the project, and environmenta</w:t>
      </w:r>
      <w:r w:rsidR="002F4B34">
        <w:t>l mitigation measures” (TLSB.1</w:t>
      </w:r>
      <w:r w:rsidR="007B4844">
        <w:t>,</w:t>
      </w:r>
      <w:r w:rsidR="002F4B34">
        <w:t>(1),</w:t>
      </w:r>
      <w:r w:rsidR="007B4844">
        <w:t xml:space="preserve"> 2014</w:t>
      </w:r>
      <w:r w:rsidR="00894472">
        <w:t xml:space="preserve">). </w:t>
      </w:r>
    </w:p>
    <w:p w:rsidR="00894472" w:rsidRPr="00812ADA" w:rsidRDefault="00812ADA" w:rsidP="00812ADA">
      <w:pPr>
        <w:pStyle w:val="ListParagraph"/>
        <w:numPr>
          <w:ilvl w:val="0"/>
          <w:numId w:val="2"/>
        </w:numPr>
      </w:pPr>
      <w:r w:rsidRPr="00812ADA">
        <w:rPr>
          <w:i/>
        </w:rPr>
        <w:t>Decision Making</w:t>
      </w:r>
    </w:p>
    <w:p w:rsidR="000E14A8" w:rsidRPr="000E14A8" w:rsidRDefault="000E14A8" w:rsidP="000E14A8">
      <w:pPr>
        <w:spacing w:after="0"/>
      </w:pPr>
      <w:r>
        <w:t>“</w:t>
      </w:r>
      <w:r w:rsidRPr="000E14A8">
        <w:t>Consideration of information provided in the ES will be an important part of the decision</w:t>
      </w:r>
    </w:p>
    <w:p w:rsidR="00812ADA" w:rsidRDefault="000E14A8" w:rsidP="000E14A8">
      <w:pPr>
        <w:spacing w:after="0"/>
      </w:pPr>
      <w:r w:rsidRPr="000E14A8">
        <w:t>making process for an</w:t>
      </w:r>
      <w:r>
        <w:t xml:space="preserve"> application” (DCLG</w:t>
      </w:r>
      <w:r w:rsidR="007B4844">
        <w:t>, 2006</w:t>
      </w:r>
      <w:r>
        <w:t>)</w:t>
      </w:r>
      <w:r w:rsidR="00DA2561">
        <w:t>.</w:t>
      </w:r>
    </w:p>
    <w:p w:rsidR="00DA2561" w:rsidRDefault="00DA2561" w:rsidP="000E14A8">
      <w:pPr>
        <w:spacing w:after="0"/>
      </w:pPr>
    </w:p>
    <w:p w:rsidR="00DA2561" w:rsidRPr="004B47F4" w:rsidRDefault="00DA2561" w:rsidP="00DA2561">
      <w:pPr>
        <w:pStyle w:val="ListParagraph"/>
        <w:numPr>
          <w:ilvl w:val="0"/>
          <w:numId w:val="2"/>
        </w:numPr>
        <w:spacing w:after="0"/>
      </w:pPr>
      <w:r w:rsidRPr="004B47F4">
        <w:rPr>
          <w:i/>
        </w:rPr>
        <w:t>Monitoring</w:t>
      </w:r>
    </w:p>
    <w:p w:rsidR="004F21DA" w:rsidRDefault="004F21DA" w:rsidP="00DA2561">
      <w:pPr>
        <w:spacing w:after="0"/>
      </w:pPr>
    </w:p>
    <w:p w:rsidR="00254D7A" w:rsidRDefault="002F4B34" w:rsidP="000E14A8">
      <w:pPr>
        <w:spacing w:after="0"/>
      </w:pPr>
      <w:r>
        <w:t xml:space="preserve">Once the project is completed </w:t>
      </w:r>
      <w:r w:rsidR="004F21DA">
        <w:t>t</w:t>
      </w:r>
      <w:r>
        <w:t xml:space="preserve">he monitoring </w:t>
      </w:r>
      <w:r w:rsidR="004F21DA" w:rsidRPr="004F21DA">
        <w:t>of the mitigation and enhancement associated with the Project wi</w:t>
      </w:r>
      <w:r>
        <w:t>ll be necessary to judge residual effects</w:t>
      </w:r>
      <w:r w:rsidR="004F21DA" w:rsidRPr="004F21DA">
        <w:t>.</w:t>
      </w:r>
      <w:r w:rsidR="007B4844">
        <w:t xml:space="preserve"> (TLSB.2, 2014</w:t>
      </w:r>
      <w:r w:rsidR="004F21DA">
        <w:t>).</w:t>
      </w:r>
      <w:r w:rsidR="007002ED">
        <w:t xml:space="preserve"> </w:t>
      </w:r>
      <w:r w:rsidR="00BC754B">
        <w:t>I</w:t>
      </w:r>
      <w:r w:rsidR="007002ED">
        <w:t>n order for the Process of EIA to be continually improving, there must be a mechanism for checking the</w:t>
      </w:r>
      <w:r w:rsidR="00691DE3">
        <w:t xml:space="preserve"> accuracy of estimations of environmental impact and</w:t>
      </w:r>
      <w:r w:rsidR="007002ED">
        <w:t xml:space="preserve"> success of mitigation measures (Ahammed, A et al, 2006)</w:t>
      </w:r>
      <w:r w:rsidR="00BC754B">
        <w:t>.</w:t>
      </w:r>
    </w:p>
    <w:p w:rsidR="004F21DA" w:rsidRDefault="004F21DA">
      <w:pPr>
        <w:rPr>
          <w:b/>
        </w:rPr>
      </w:pPr>
    </w:p>
    <w:p w:rsidR="004F21DA" w:rsidRDefault="004F21DA">
      <w:pPr>
        <w:rPr>
          <w:b/>
        </w:rPr>
      </w:pPr>
    </w:p>
    <w:p w:rsidR="00523AC8" w:rsidRDefault="00523AC8">
      <w:pPr>
        <w:rPr>
          <w:b/>
        </w:rPr>
      </w:pPr>
    </w:p>
    <w:p w:rsidR="00523AC8" w:rsidRDefault="00523AC8">
      <w:pPr>
        <w:rPr>
          <w:b/>
        </w:rPr>
      </w:pPr>
    </w:p>
    <w:p w:rsidR="009F6315" w:rsidRDefault="00B0634B">
      <w:pPr>
        <w:rPr>
          <w:b/>
        </w:rPr>
      </w:pPr>
      <w:r>
        <w:rPr>
          <w:b/>
        </w:rPr>
        <w:lastRenderedPageBreak/>
        <w:t>2.</w:t>
      </w:r>
      <w:r w:rsidR="00A33C36">
        <w:rPr>
          <w:b/>
        </w:rPr>
        <w:t>3 Legislation</w:t>
      </w:r>
    </w:p>
    <w:p w:rsidR="007A1497" w:rsidRDefault="00A260D8" w:rsidP="007A1497">
      <w:r>
        <w:t>EIA does not legally dictate final decision making for a development, rather it is a tool to</w:t>
      </w:r>
      <w:r w:rsidRPr="00A260D8">
        <w:t xml:space="preserve"> </w:t>
      </w:r>
      <w:r>
        <w:t>incorporate</w:t>
      </w:r>
      <w:r w:rsidRPr="00A260D8">
        <w:t xml:space="preserve"> </w:t>
      </w:r>
      <w:r>
        <w:t>environmental protection throughout the planning process</w:t>
      </w:r>
      <w:r w:rsidR="00F46489">
        <w:t>, EU regulation for EIA takes the form of the most recent amendment to the EIA Directive 2014/52/EU</w:t>
      </w:r>
      <w:r w:rsidR="00E818C3">
        <w:t xml:space="preserve"> </w:t>
      </w:r>
      <w:r w:rsidR="00F46489">
        <w:t>(Arabadjieva, K</w:t>
      </w:r>
      <w:r w:rsidR="00E818C3">
        <w:t>,</w:t>
      </w:r>
      <w:r w:rsidR="00F46489">
        <w:t xml:space="preserve"> 2016).</w:t>
      </w:r>
      <w:r w:rsidR="00B80D17">
        <w:t xml:space="preserve"> </w:t>
      </w:r>
      <w:r w:rsidR="00BC754B">
        <w:t xml:space="preserve">But for a major </w:t>
      </w:r>
      <w:r w:rsidR="007A1497">
        <w:t>development</w:t>
      </w:r>
      <w:r w:rsidR="00BC754B">
        <w:t xml:space="preserve"> such as TLSB</w:t>
      </w:r>
      <w:r w:rsidR="007A1497">
        <w:t>, different aspects of the project will fall under the authority of many different national and local agencies with “</w:t>
      </w:r>
      <w:r w:rsidR="007A1497" w:rsidRPr="00013E9B">
        <w:rPr>
          <w:i/>
        </w:rPr>
        <w:t>varying responsibilities and limits of jurisdiction</w:t>
      </w:r>
      <w:r w:rsidR="007A1497">
        <w:t>” (Morris et al,</w:t>
      </w:r>
      <w:r w:rsidR="00013E9B">
        <w:t xml:space="preserve"> 374,</w:t>
      </w:r>
      <w:r w:rsidR="007A1497">
        <w:t xml:space="preserve"> 2009</w:t>
      </w:r>
      <w:r w:rsidR="00013E9B">
        <w:t>,</w:t>
      </w:r>
      <w:r w:rsidR="007A1497">
        <w:t>).</w:t>
      </w:r>
      <w:r w:rsidR="00013E9B">
        <w:t xml:space="preserve"> The importance and effectiveness of legislation will be discussed throughout the report as it applies rather than devoting a lengthy chapter to it.</w:t>
      </w:r>
      <w:r w:rsidR="002D4492">
        <w:t xml:space="preserve"> </w:t>
      </w:r>
    </w:p>
    <w:tbl>
      <w:tblPr>
        <w:tblStyle w:val="TableGrid"/>
        <w:tblW w:w="0" w:type="auto"/>
        <w:tblInd w:w="279" w:type="dxa"/>
        <w:tblLook w:val="04A0" w:firstRow="1" w:lastRow="0" w:firstColumn="1" w:lastColumn="0" w:noHBand="0" w:noVBand="1"/>
      </w:tblPr>
      <w:tblGrid>
        <w:gridCol w:w="1990"/>
        <w:gridCol w:w="6747"/>
      </w:tblGrid>
      <w:tr w:rsidR="00E818C3" w:rsidRPr="00CF25F7" w:rsidTr="008C2EB4">
        <w:tc>
          <w:tcPr>
            <w:tcW w:w="1984" w:type="dxa"/>
            <w:shd w:val="clear" w:color="auto" w:fill="BDD6EE" w:themeFill="accent1" w:themeFillTint="66"/>
          </w:tcPr>
          <w:p w:rsidR="00E818C3" w:rsidRPr="00CF25F7" w:rsidRDefault="00E818C3" w:rsidP="008C2EB4">
            <w:pPr>
              <w:rPr>
                <w:b/>
                <w:sz w:val="20"/>
                <w:szCs w:val="20"/>
              </w:rPr>
            </w:pPr>
            <w:r w:rsidRPr="00CF25F7">
              <w:rPr>
                <w:b/>
                <w:sz w:val="20"/>
                <w:szCs w:val="20"/>
              </w:rPr>
              <w:t>Authority</w:t>
            </w:r>
            <w:r w:rsidR="00E97B10">
              <w:rPr>
                <w:b/>
                <w:sz w:val="20"/>
                <w:szCs w:val="20"/>
              </w:rPr>
              <w:t>/Legislation</w:t>
            </w:r>
          </w:p>
        </w:tc>
        <w:tc>
          <w:tcPr>
            <w:tcW w:w="6753" w:type="dxa"/>
            <w:shd w:val="clear" w:color="auto" w:fill="BDD6EE" w:themeFill="accent1" w:themeFillTint="66"/>
          </w:tcPr>
          <w:p w:rsidR="00E818C3" w:rsidRPr="00CF25F7" w:rsidRDefault="00E818C3" w:rsidP="008C2EB4">
            <w:pPr>
              <w:rPr>
                <w:sz w:val="20"/>
                <w:szCs w:val="20"/>
              </w:rPr>
            </w:pPr>
          </w:p>
        </w:tc>
      </w:tr>
      <w:tr w:rsidR="00E818C3" w:rsidRPr="00CF25F7" w:rsidTr="008C2EB4">
        <w:tc>
          <w:tcPr>
            <w:tcW w:w="1984" w:type="dxa"/>
          </w:tcPr>
          <w:p w:rsidR="00E818C3" w:rsidRPr="00CF25F7" w:rsidRDefault="00E818C3" w:rsidP="008C2EB4">
            <w:pPr>
              <w:rPr>
                <w:sz w:val="20"/>
                <w:szCs w:val="20"/>
              </w:rPr>
            </w:pPr>
            <w:r w:rsidRPr="00CF25F7">
              <w:rPr>
                <w:sz w:val="20"/>
                <w:szCs w:val="20"/>
              </w:rPr>
              <w:t>EU</w:t>
            </w:r>
          </w:p>
        </w:tc>
        <w:tc>
          <w:tcPr>
            <w:tcW w:w="6753" w:type="dxa"/>
          </w:tcPr>
          <w:p w:rsidR="00E818C3" w:rsidRPr="00CF25F7" w:rsidRDefault="00E818C3" w:rsidP="008C2EB4">
            <w:pPr>
              <w:rPr>
                <w:sz w:val="20"/>
                <w:szCs w:val="20"/>
              </w:rPr>
            </w:pPr>
            <w:r w:rsidRPr="00CF25F7">
              <w:rPr>
                <w:sz w:val="20"/>
                <w:szCs w:val="20"/>
              </w:rPr>
              <w:t>2014/52/EU</w:t>
            </w:r>
          </w:p>
        </w:tc>
      </w:tr>
      <w:tr w:rsidR="00E818C3" w:rsidRPr="00CF25F7" w:rsidTr="008C2EB4">
        <w:tc>
          <w:tcPr>
            <w:tcW w:w="1984" w:type="dxa"/>
            <w:shd w:val="clear" w:color="auto" w:fill="BDD6EE" w:themeFill="accent1" w:themeFillTint="66"/>
          </w:tcPr>
          <w:p w:rsidR="00E818C3" w:rsidRPr="00CF25F7" w:rsidRDefault="00E818C3" w:rsidP="008C2EB4">
            <w:pPr>
              <w:rPr>
                <w:sz w:val="20"/>
                <w:szCs w:val="20"/>
              </w:rPr>
            </w:pPr>
            <w:r w:rsidRPr="00CF25F7">
              <w:rPr>
                <w:sz w:val="20"/>
                <w:szCs w:val="20"/>
              </w:rPr>
              <w:t>Habitats Directive</w:t>
            </w:r>
          </w:p>
        </w:tc>
        <w:tc>
          <w:tcPr>
            <w:tcW w:w="6753" w:type="dxa"/>
            <w:shd w:val="clear" w:color="auto" w:fill="BDD6EE" w:themeFill="accent1" w:themeFillTint="66"/>
          </w:tcPr>
          <w:p w:rsidR="00E818C3" w:rsidRPr="00CF25F7" w:rsidRDefault="00E818C3" w:rsidP="008C2EB4">
            <w:pPr>
              <w:rPr>
                <w:sz w:val="20"/>
                <w:szCs w:val="20"/>
              </w:rPr>
            </w:pPr>
            <w:r w:rsidRPr="00CF25F7">
              <w:rPr>
                <w:sz w:val="20"/>
                <w:szCs w:val="20"/>
              </w:rPr>
              <w:t>92/43/EEC</w:t>
            </w:r>
          </w:p>
        </w:tc>
      </w:tr>
      <w:tr w:rsidR="00E818C3" w:rsidRPr="00CF25F7" w:rsidTr="008C2EB4">
        <w:tc>
          <w:tcPr>
            <w:tcW w:w="1984" w:type="dxa"/>
          </w:tcPr>
          <w:p w:rsidR="00E818C3" w:rsidRPr="00CF25F7" w:rsidRDefault="00E818C3" w:rsidP="008C2EB4">
            <w:pPr>
              <w:rPr>
                <w:sz w:val="20"/>
                <w:szCs w:val="20"/>
              </w:rPr>
            </w:pPr>
            <w:r w:rsidRPr="00CF25F7">
              <w:rPr>
                <w:sz w:val="20"/>
                <w:szCs w:val="20"/>
              </w:rPr>
              <w:t>Natura 2000</w:t>
            </w:r>
          </w:p>
        </w:tc>
        <w:tc>
          <w:tcPr>
            <w:tcW w:w="6753" w:type="dxa"/>
          </w:tcPr>
          <w:p w:rsidR="00E818C3" w:rsidRPr="00CF25F7" w:rsidRDefault="002D4492" w:rsidP="008C2EB4">
            <w:pPr>
              <w:rPr>
                <w:sz w:val="20"/>
                <w:szCs w:val="20"/>
              </w:rPr>
            </w:pPr>
            <w:r>
              <w:rPr>
                <w:sz w:val="20"/>
                <w:szCs w:val="20"/>
                <w:lang w:val="en"/>
              </w:rPr>
              <w:t>Designated protection sites in Swansea bay area.</w:t>
            </w:r>
          </w:p>
        </w:tc>
      </w:tr>
      <w:tr w:rsidR="00E818C3" w:rsidRPr="00CF25F7" w:rsidTr="008C2EB4">
        <w:tc>
          <w:tcPr>
            <w:tcW w:w="1984" w:type="dxa"/>
            <w:shd w:val="clear" w:color="auto" w:fill="BDD6EE" w:themeFill="accent1" w:themeFillTint="66"/>
          </w:tcPr>
          <w:p w:rsidR="00E818C3" w:rsidRPr="00CF25F7" w:rsidRDefault="00E818C3" w:rsidP="008C2EB4">
            <w:pPr>
              <w:rPr>
                <w:sz w:val="20"/>
                <w:szCs w:val="20"/>
              </w:rPr>
            </w:pPr>
            <w:r w:rsidRPr="00CF25F7">
              <w:rPr>
                <w:sz w:val="20"/>
                <w:szCs w:val="20"/>
              </w:rPr>
              <w:t>Birds Directive</w:t>
            </w:r>
          </w:p>
        </w:tc>
        <w:tc>
          <w:tcPr>
            <w:tcW w:w="6753" w:type="dxa"/>
            <w:shd w:val="clear" w:color="auto" w:fill="BDD6EE" w:themeFill="accent1" w:themeFillTint="66"/>
          </w:tcPr>
          <w:p w:rsidR="00E818C3" w:rsidRPr="00CF25F7" w:rsidRDefault="00E818C3" w:rsidP="008C2EB4">
            <w:pPr>
              <w:rPr>
                <w:sz w:val="20"/>
                <w:szCs w:val="20"/>
              </w:rPr>
            </w:pPr>
            <w:r w:rsidRPr="00CF25F7">
              <w:rPr>
                <w:sz w:val="20"/>
                <w:szCs w:val="20"/>
              </w:rPr>
              <w:t>2009/147/EC</w:t>
            </w:r>
          </w:p>
        </w:tc>
      </w:tr>
      <w:tr w:rsidR="00E818C3" w:rsidRPr="00CF25F7" w:rsidTr="008C2EB4">
        <w:tc>
          <w:tcPr>
            <w:tcW w:w="1984" w:type="dxa"/>
          </w:tcPr>
          <w:p w:rsidR="00E818C3" w:rsidRPr="00CF25F7" w:rsidRDefault="00E818C3" w:rsidP="008C2EB4">
            <w:pPr>
              <w:rPr>
                <w:sz w:val="20"/>
                <w:szCs w:val="20"/>
              </w:rPr>
            </w:pPr>
            <w:r w:rsidRPr="00CF25F7">
              <w:rPr>
                <w:sz w:val="20"/>
                <w:szCs w:val="20"/>
              </w:rPr>
              <w:t>WFD</w:t>
            </w:r>
          </w:p>
        </w:tc>
        <w:tc>
          <w:tcPr>
            <w:tcW w:w="6753" w:type="dxa"/>
          </w:tcPr>
          <w:p w:rsidR="00E818C3" w:rsidRPr="00CF25F7" w:rsidRDefault="00E818C3" w:rsidP="008C2EB4">
            <w:pPr>
              <w:rPr>
                <w:sz w:val="20"/>
                <w:szCs w:val="20"/>
              </w:rPr>
            </w:pPr>
            <w:r w:rsidRPr="00CF25F7">
              <w:rPr>
                <w:sz w:val="20"/>
                <w:szCs w:val="20"/>
              </w:rPr>
              <w:t>2000/60/EC</w:t>
            </w:r>
          </w:p>
        </w:tc>
      </w:tr>
      <w:tr w:rsidR="00E818C3" w:rsidRPr="00CF25F7" w:rsidTr="008C2EB4">
        <w:tc>
          <w:tcPr>
            <w:tcW w:w="1984" w:type="dxa"/>
            <w:shd w:val="clear" w:color="auto" w:fill="BDD6EE" w:themeFill="accent1" w:themeFillTint="66"/>
          </w:tcPr>
          <w:p w:rsidR="00E818C3" w:rsidRPr="00CF25F7" w:rsidRDefault="00E818C3" w:rsidP="008C2EB4">
            <w:pPr>
              <w:rPr>
                <w:sz w:val="20"/>
                <w:szCs w:val="20"/>
              </w:rPr>
            </w:pPr>
            <w:r w:rsidRPr="00CF25F7">
              <w:rPr>
                <w:sz w:val="20"/>
                <w:szCs w:val="20"/>
              </w:rPr>
              <w:t>NRW</w:t>
            </w:r>
          </w:p>
        </w:tc>
        <w:tc>
          <w:tcPr>
            <w:tcW w:w="6753" w:type="dxa"/>
            <w:shd w:val="clear" w:color="auto" w:fill="BDD6EE" w:themeFill="accent1" w:themeFillTint="66"/>
          </w:tcPr>
          <w:p w:rsidR="00E818C3" w:rsidRPr="00CF25F7" w:rsidRDefault="00E818C3" w:rsidP="008C2EB4">
            <w:pPr>
              <w:rPr>
                <w:sz w:val="20"/>
                <w:szCs w:val="20"/>
              </w:rPr>
            </w:pPr>
            <w:r w:rsidRPr="00CF25F7">
              <w:rPr>
                <w:sz w:val="20"/>
                <w:szCs w:val="20"/>
              </w:rPr>
              <w:t>Marine Licence (MCAA 2009)</w:t>
            </w:r>
          </w:p>
        </w:tc>
      </w:tr>
      <w:tr w:rsidR="00E818C3" w:rsidRPr="00CF25F7" w:rsidTr="008C2EB4">
        <w:tc>
          <w:tcPr>
            <w:tcW w:w="1984" w:type="dxa"/>
            <w:shd w:val="clear" w:color="auto" w:fill="FFFFFF" w:themeFill="background1"/>
          </w:tcPr>
          <w:p w:rsidR="00E818C3" w:rsidRPr="00CF25F7" w:rsidRDefault="00E818C3" w:rsidP="008C2EB4">
            <w:pPr>
              <w:rPr>
                <w:sz w:val="20"/>
                <w:szCs w:val="20"/>
              </w:rPr>
            </w:pPr>
            <w:r w:rsidRPr="00CF25F7">
              <w:rPr>
                <w:sz w:val="20"/>
                <w:szCs w:val="20"/>
              </w:rPr>
              <w:t>Crown Estate</w:t>
            </w:r>
          </w:p>
        </w:tc>
        <w:tc>
          <w:tcPr>
            <w:tcW w:w="6753" w:type="dxa"/>
            <w:shd w:val="clear" w:color="auto" w:fill="FFFFFF" w:themeFill="background1"/>
          </w:tcPr>
          <w:p w:rsidR="00E818C3" w:rsidRPr="00CF25F7" w:rsidRDefault="00E818C3" w:rsidP="008C2EB4">
            <w:pPr>
              <w:rPr>
                <w:sz w:val="20"/>
                <w:szCs w:val="20"/>
              </w:rPr>
            </w:pPr>
            <w:r w:rsidRPr="00CF25F7">
              <w:rPr>
                <w:sz w:val="20"/>
                <w:szCs w:val="20"/>
              </w:rPr>
              <w:t>A licence must be obtained prior to building any offshore structures (ES)</w:t>
            </w:r>
          </w:p>
        </w:tc>
      </w:tr>
    </w:tbl>
    <w:p w:rsidR="007070BC" w:rsidRPr="00E97B10" w:rsidRDefault="00E818C3" w:rsidP="007A1497">
      <w:pPr>
        <w:rPr>
          <w:sz w:val="18"/>
          <w:szCs w:val="18"/>
        </w:rPr>
      </w:pPr>
      <w:r w:rsidRPr="00E97B10">
        <w:rPr>
          <w:sz w:val="18"/>
          <w:szCs w:val="18"/>
        </w:rPr>
        <w:t xml:space="preserve">      Fig 1: </w:t>
      </w:r>
      <w:r w:rsidR="00E97B10" w:rsidRPr="00E97B10">
        <w:rPr>
          <w:sz w:val="18"/>
          <w:szCs w:val="18"/>
        </w:rPr>
        <w:t>Some of the primary</w:t>
      </w:r>
      <w:r w:rsidR="002D4492">
        <w:rPr>
          <w:sz w:val="18"/>
          <w:szCs w:val="18"/>
        </w:rPr>
        <w:t xml:space="preserve"> (ecological)</w:t>
      </w:r>
      <w:r w:rsidR="00E97B10" w:rsidRPr="00E97B10">
        <w:rPr>
          <w:sz w:val="18"/>
          <w:szCs w:val="18"/>
        </w:rPr>
        <w:t xml:space="preserve"> legislation to be considered for TLSB. (More detail in fig 1: appendix) </w:t>
      </w:r>
    </w:p>
    <w:p w:rsidR="00206EEB" w:rsidRDefault="00206EEB" w:rsidP="007A1497"/>
    <w:p w:rsidR="009F6315" w:rsidRPr="009F6315" w:rsidRDefault="009F6315"/>
    <w:p w:rsidR="00A33C36" w:rsidRDefault="00B0634B">
      <w:r>
        <w:rPr>
          <w:b/>
        </w:rPr>
        <w:t>2.</w:t>
      </w:r>
      <w:r w:rsidR="008B0FBD">
        <w:rPr>
          <w:b/>
        </w:rPr>
        <w:t>4 Criticisms of</w:t>
      </w:r>
      <w:r w:rsidR="00D66CF1">
        <w:rPr>
          <w:b/>
        </w:rPr>
        <w:t xml:space="preserve"> the</w:t>
      </w:r>
      <w:r w:rsidR="00E6719B">
        <w:rPr>
          <w:b/>
        </w:rPr>
        <w:t xml:space="preserve"> EIA</w:t>
      </w:r>
      <w:r w:rsidR="00A21A8C">
        <w:rPr>
          <w:b/>
        </w:rPr>
        <w:t xml:space="preserve"> process</w:t>
      </w:r>
    </w:p>
    <w:p w:rsidR="00D66CF1" w:rsidRDefault="00D66CF1" w:rsidP="00D87B3A">
      <w:pPr>
        <w:spacing w:after="0"/>
      </w:pPr>
      <w:r>
        <w:t>The aim of EIA is to assess possible environmental impacts during the planning of a major development to avoid unforeseen negative impacts, however for many stakeholders this creates an unnecessary hindrance. It is this trade-off between environmental protection and socio economic impacts that creates</w:t>
      </w:r>
      <w:r w:rsidR="005B507F">
        <w:t xml:space="preserve"> dilemmas for decision makers (Glasson, G, 2005). </w:t>
      </w:r>
      <w:r>
        <w:t xml:space="preserve"> </w:t>
      </w:r>
      <w:r w:rsidR="005B507F">
        <w:t>Environmental consultants are hired by the developer to conduct the EIA, the primary goal b</w:t>
      </w:r>
      <w:r w:rsidR="00DE31B1">
        <w:t>eing time and cost effectiveness</w:t>
      </w:r>
      <w:r w:rsidR="005B507F">
        <w:t xml:space="preserve">, sometimes leading to under researched assessments relying on information from previous EIA’s (Wright, A, 2013). </w:t>
      </w:r>
      <w:r w:rsidR="00D87B3A">
        <w:t xml:space="preserve">Whilst the process is </w:t>
      </w:r>
      <w:r w:rsidR="00194D10">
        <w:t xml:space="preserve">well </w:t>
      </w:r>
      <w:r w:rsidR="00D87B3A">
        <w:t>regulated in the UK there is still a risk of manipulation of data</w:t>
      </w:r>
      <w:r w:rsidR="00E33242">
        <w:t>,</w:t>
      </w:r>
      <w:r w:rsidR="00D87B3A">
        <w:t xml:space="preserve"> as there is always going to be a certain</w:t>
      </w:r>
      <w:r w:rsidR="00E33242">
        <w:t xml:space="preserve"> amount of bias</w:t>
      </w:r>
      <w:r w:rsidR="00D87B3A">
        <w:t xml:space="preserve"> from the various stakeholders involved in the process (Salamanca, A, </w:t>
      </w:r>
      <w:r w:rsidR="00E33242">
        <w:t xml:space="preserve">2018). </w:t>
      </w:r>
      <w:r w:rsidR="00DE31B1">
        <w:t>The use of</w:t>
      </w:r>
      <w:r w:rsidR="00194D10">
        <w:t xml:space="preserve"> statutorily appointed independent agencies to carry out the EIA or a peer review system have been suggested by (Benkendorff, K, 1999) as ways to ensure a more independent process.</w:t>
      </w:r>
    </w:p>
    <w:p w:rsidR="00194D10" w:rsidRDefault="00194D10" w:rsidP="00D87B3A">
      <w:pPr>
        <w:spacing w:after="0"/>
      </w:pPr>
    </w:p>
    <w:p w:rsidR="00194D10" w:rsidRDefault="00194D10" w:rsidP="00D87B3A">
      <w:pPr>
        <w:spacing w:after="0"/>
      </w:pPr>
      <w:r>
        <w:t>Mitigation is often</w:t>
      </w:r>
      <w:r w:rsidR="0056268C">
        <w:t xml:space="preserve"> either insufficient or</w:t>
      </w:r>
      <w:r w:rsidR="00905818">
        <w:t xml:space="preserve"> inappropriate, mitigation for loss of intertidal habitat</w:t>
      </w:r>
      <w:r w:rsidR="0056268C">
        <w:t xml:space="preserve"> when constructing the Cardiff Bay barrage provided a fantastic habitat</w:t>
      </w:r>
      <w:r w:rsidR="00905818">
        <w:t xml:space="preserve"> on the nearby Gwent levels</w:t>
      </w:r>
      <w:r w:rsidR="0056268C">
        <w:t>, improving what it replaced. However the new habitat was for different species and did not mitigate for the birds that had been affected</w:t>
      </w:r>
      <w:r w:rsidR="00905818">
        <w:t xml:space="preserve"> (RSPB, 2015)</w:t>
      </w:r>
      <w:r w:rsidR="0056268C">
        <w:t xml:space="preserve">. Ecological mitigation is </w:t>
      </w:r>
      <w:r w:rsidR="008B0FBD">
        <w:t xml:space="preserve">often </w:t>
      </w:r>
      <w:r w:rsidR="0056268C">
        <w:t xml:space="preserve">only focused on </w:t>
      </w:r>
      <w:r w:rsidR="00F42448">
        <w:t>lethal impacts, smaller cases of habitat loss are often appropriated this type of surrogate alternative or a poor mitigatio</w:t>
      </w:r>
      <w:r w:rsidR="008B0FBD">
        <w:t>n proposal</w:t>
      </w:r>
      <w:r w:rsidR="002F4B34">
        <w:t>,</w:t>
      </w:r>
      <w:r w:rsidR="008B0FBD">
        <w:t xml:space="preserve"> which may cease to seem</w:t>
      </w:r>
      <w:r w:rsidR="00F42448">
        <w:t xml:space="preserve"> so when presente</w:t>
      </w:r>
      <w:r w:rsidR="00557891">
        <w:t>d with far worse</w:t>
      </w:r>
      <w:r w:rsidR="00F42448">
        <w:t xml:space="preserve"> alternatives (Salamanca, A, 2018)</w:t>
      </w:r>
      <w:r w:rsidR="008B0FBD">
        <w:t>.</w:t>
      </w:r>
      <w:r w:rsidR="00F42448">
        <w:t xml:space="preserve"> </w:t>
      </w:r>
    </w:p>
    <w:p w:rsidR="008B0FBD" w:rsidRDefault="008B0FBD" w:rsidP="00D87B3A">
      <w:pPr>
        <w:spacing w:after="0"/>
      </w:pPr>
    </w:p>
    <w:p w:rsidR="008B0FBD" w:rsidRPr="00D66CF1" w:rsidRDefault="008B0FBD" w:rsidP="00D87B3A">
      <w:pPr>
        <w:spacing w:after="0"/>
      </w:pPr>
      <w:r>
        <w:t>The quality of assessments is often detrimentally affected by poor</w:t>
      </w:r>
      <w:r w:rsidR="00DA5BD9">
        <w:t xml:space="preserve"> quality or insufficient</w:t>
      </w:r>
      <w:r>
        <w:t xml:space="preserve"> baseline data, but where this is the case the strongest weapon of the EIA must intervene. Public participation </w:t>
      </w:r>
      <w:r w:rsidR="00DA5BD9">
        <w:t>is the tool that can ensure EIA’s are conducted as stringently and fairly as possible, Environmental groups review Environmental statements and can pressurise decision makers if they feel a proposal damages the environment without satisfactory mitigation.</w:t>
      </w:r>
      <w:r w:rsidR="00A61A4B">
        <w:t xml:space="preserve"> Unfortunately developers rarely use public participation to their advantage, rather than strategically involving the public in the early </w:t>
      </w:r>
      <w:r w:rsidR="00A61A4B">
        <w:lastRenderedPageBreak/>
        <w:t>stages of the process, participation is often manipulated or simply cosmetic. However environmental groups such as the Wildlife Trust of South and West Wales who are active in lobbying TLSB (</w:t>
      </w:r>
      <w:r w:rsidR="00643DAE">
        <w:t>WTSWW, 201</w:t>
      </w:r>
      <w:r w:rsidR="00B06944">
        <w:t>7</w:t>
      </w:r>
      <w:r w:rsidR="00643DAE">
        <w:t>)</w:t>
      </w:r>
      <w:r w:rsidR="00B06944">
        <w:t xml:space="preserve">, will research the proposal and contest it (often with just as biased an attitude as the developers). </w:t>
      </w:r>
      <w:r w:rsidR="00FE6CF4">
        <w:t>So rather than being a bridge between</w:t>
      </w:r>
      <w:r w:rsidR="00B06944">
        <w:t xml:space="preserve"> developers consider</w:t>
      </w:r>
      <w:r w:rsidR="00FE6CF4">
        <w:t>ing</w:t>
      </w:r>
      <w:r w:rsidR="00B06944">
        <w:t xml:space="preserve"> the full environmental impacts</w:t>
      </w:r>
      <w:r w:rsidR="00DE31B1">
        <w:t>,</w:t>
      </w:r>
      <w:r w:rsidR="00B06944">
        <w:t xml:space="preserve"> and environmental groups (an</w:t>
      </w:r>
      <w:r w:rsidR="00FE6CF4">
        <w:t>d other public stakeholders) being</w:t>
      </w:r>
      <w:r w:rsidR="00B06944">
        <w:t xml:space="preserve"> open-minded in consideration of finding a solution to suit both sides, public participation as a tool is generally underused.  </w:t>
      </w:r>
      <w:r w:rsidR="00DA5BD9">
        <w:t xml:space="preserve"> </w:t>
      </w:r>
      <w:r>
        <w:t xml:space="preserve">  </w:t>
      </w:r>
    </w:p>
    <w:p w:rsidR="00E97B10" w:rsidRDefault="00E97B10"/>
    <w:p w:rsidR="00407AE8" w:rsidRDefault="00730AD9">
      <w:pPr>
        <w:rPr>
          <w:b/>
        </w:rPr>
      </w:pPr>
      <w:r>
        <w:rPr>
          <w:b/>
        </w:rPr>
        <w:t>3. EIA Process in</w:t>
      </w:r>
      <w:r w:rsidR="00A33C36">
        <w:rPr>
          <w:b/>
        </w:rPr>
        <w:t xml:space="preserve"> </w:t>
      </w:r>
      <w:r>
        <w:rPr>
          <w:b/>
        </w:rPr>
        <w:t xml:space="preserve">the </w:t>
      </w:r>
      <w:r w:rsidR="00A33C36">
        <w:rPr>
          <w:b/>
        </w:rPr>
        <w:t>Marine Renewable Sector</w:t>
      </w:r>
    </w:p>
    <w:p w:rsidR="00090BC3" w:rsidRDefault="00090BC3">
      <w:r>
        <w:t>Coastal management involves juggling many “</w:t>
      </w:r>
      <w:r w:rsidRPr="00DE31B1">
        <w:rPr>
          <w:i/>
        </w:rPr>
        <w:t>conflicting requirements, such as meeting the demands of economic development and recreation; protecting vulnerable settlements from flooding and erosion; and protecting important scenic, geological and ecological systems</w:t>
      </w:r>
      <w:r>
        <w:t xml:space="preserve">” (Morris et al, 364, 2009). When the need to generate renewable electricity is added to the mix it places a </w:t>
      </w:r>
      <w:r w:rsidR="000900EF">
        <w:t>further str</w:t>
      </w:r>
      <w:r w:rsidR="009D39B8">
        <w:t>ain on the coastal environment, necessitating the development of innovative approaches</w:t>
      </w:r>
      <w:r w:rsidR="0012788E">
        <w:t>,</w:t>
      </w:r>
      <w:r w:rsidR="009D39B8">
        <w:t xml:space="preserve"> to ensure that</w:t>
      </w:r>
      <w:r w:rsidR="0012788E">
        <w:t xml:space="preserve"> Marine renewable energy schemes</w:t>
      </w:r>
      <w:r w:rsidR="009D39B8">
        <w:t xml:space="preserve"> are not installed to the detriment of other </w:t>
      </w:r>
      <w:r w:rsidR="0012788E">
        <w:t xml:space="preserve">key stakeholders. </w:t>
      </w:r>
    </w:p>
    <w:p w:rsidR="00C21423" w:rsidRPr="00970E04" w:rsidRDefault="0012788E" w:rsidP="00C21423">
      <w:pPr>
        <w:rPr>
          <w:u w:val="single"/>
        </w:rPr>
      </w:pPr>
      <w:r>
        <w:t>Increasing demand for cleaner</w:t>
      </w:r>
      <w:r w:rsidR="00C21423">
        <w:t xml:space="preserve"> energy has created a surge in new developments of Marine renewable energy. New technology is constantly being developed with wave and tidal power prominent. </w:t>
      </w:r>
      <w:r>
        <w:t>(</w:t>
      </w:r>
      <w:r w:rsidR="00C21423">
        <w:t xml:space="preserve">Leeney et al, 2014). However there is a lack of understanding of the potential effects of these new technologies once they are deployed (Copping et al, 2014). </w:t>
      </w:r>
      <w:r w:rsidR="00085E36">
        <w:t>The biggest threat posed by marine renewables is to marine ecology</w:t>
      </w:r>
      <w:r w:rsidR="0037425C">
        <w:t>, yet scientific knowledge is not keeping pace with the</w:t>
      </w:r>
      <w:r w:rsidR="00085E36">
        <w:t xml:space="preserve"> </w:t>
      </w:r>
      <w:r w:rsidR="0037425C">
        <w:t>scale of deployment of Marine energy technology. There are data gaps both for demography of popul</w:t>
      </w:r>
      <w:r w:rsidR="00B21C79">
        <w:t>ations of marine life and of</w:t>
      </w:r>
      <w:r w:rsidR="0037425C">
        <w:t xml:space="preserve"> how they are impacted by renewable energy installations</w:t>
      </w:r>
      <w:r w:rsidR="004A6D6D" w:rsidRPr="004A6D6D">
        <w:t xml:space="preserve"> (D</w:t>
      </w:r>
      <w:r w:rsidR="002542F3" w:rsidRPr="004A6D6D">
        <w:t>avies, I et al, 2014</w:t>
      </w:r>
      <w:r w:rsidR="00DE31B1" w:rsidRPr="004A6D6D">
        <w:t>)</w:t>
      </w:r>
      <w:r w:rsidR="004A6D6D">
        <w:t>.</w:t>
      </w:r>
    </w:p>
    <w:p w:rsidR="00B046F6" w:rsidRDefault="0037425C">
      <w:r>
        <w:t xml:space="preserve">EIA can </w:t>
      </w:r>
      <w:r w:rsidR="0039077A">
        <w:t>provide environmental protection by forcing developers to consider the consequences of their proposals. However, marine EIA’s have had limited success, partly because the process rev</w:t>
      </w:r>
      <w:r w:rsidR="00845F3A">
        <w:t>olves around a political obligation</w:t>
      </w:r>
      <w:r w:rsidR="0039077A">
        <w:t xml:space="preserve"> rather than a scientific one (</w:t>
      </w:r>
      <w:r w:rsidR="006C3AFE">
        <w:t>Lee et al</w:t>
      </w:r>
      <w:r w:rsidR="00D14DBC">
        <w:t>, 1995).  There is an imperative for strong scientific baseline data for the coastal environment, and data for the impact of</w:t>
      </w:r>
      <w:r w:rsidR="00FC507E">
        <w:t xml:space="preserve"> marine renewable energy installations (</w:t>
      </w:r>
      <w:r w:rsidR="00D14DBC">
        <w:t>MREI’s</w:t>
      </w:r>
      <w:r w:rsidR="00FC507E">
        <w:t>)</w:t>
      </w:r>
      <w:r w:rsidR="00D14DBC">
        <w:t>. As well as the</w:t>
      </w:r>
      <w:r w:rsidR="00845F3A">
        <w:t xml:space="preserve"> limited knowledge </w:t>
      </w:r>
      <w:r w:rsidR="00D14DBC">
        <w:t>of new technolo</w:t>
      </w:r>
      <w:r w:rsidR="00970E04">
        <w:t>gy, research is restricted</w:t>
      </w:r>
      <w:r w:rsidR="007E3FB3">
        <w:t xml:space="preserve"> by cost and inaccessibility</w:t>
      </w:r>
      <w:r w:rsidR="00845F3A">
        <w:t xml:space="preserve"> (Wright, G</w:t>
      </w:r>
      <w:r w:rsidR="0072633C">
        <w:t xml:space="preserve"> 2014). Information sharing</w:t>
      </w:r>
      <w:r w:rsidR="00845F3A">
        <w:t xml:space="preserve"> and post m</w:t>
      </w:r>
      <w:r w:rsidR="00FC507E">
        <w:t>onitoring of MREI’s</w:t>
      </w:r>
      <w:r w:rsidR="00845F3A">
        <w:t xml:space="preserve"> is vital to accelerate </w:t>
      </w:r>
      <w:r w:rsidR="001F5679">
        <w:t>accumulation of baseline data to facilitate effective and efficient environmental assessments, particularly in view of the expense involved. However there are disparities in methods of data collection and collation, even within national boundaries, which is very like</w:t>
      </w:r>
      <w:r w:rsidR="00B046F6">
        <w:t xml:space="preserve">ly a reflection of the lack of specific regulation and guidance available for MREI developers (Leeney, </w:t>
      </w:r>
      <w:r w:rsidR="00905818">
        <w:t xml:space="preserve">R, </w:t>
      </w:r>
      <w:r w:rsidR="00B046F6">
        <w:t>et al, 2014). In order that EIA’s for marine renewables have sufficient baseline data at their disposal to be able to make decisions which are time and cost effective, to ensure the bes</w:t>
      </w:r>
      <w:r w:rsidR="0072633C">
        <w:t>t protection for Marine Ecology,</w:t>
      </w:r>
      <w:r w:rsidR="00B046F6">
        <w:t xml:space="preserve"> </w:t>
      </w:r>
      <w:r w:rsidR="0072633C">
        <w:t>s</w:t>
      </w:r>
      <w:r w:rsidR="00B046F6">
        <w:t>haring of standardised data will be essential to “</w:t>
      </w:r>
      <w:r w:rsidR="00B046F6" w:rsidRPr="0072633C">
        <w:rPr>
          <w:i/>
        </w:rPr>
        <w:t>provide a reservoir of current and long-term trend data which will undoubtedly speed up the protracted planning process for potential future off shore MRE developments</w:t>
      </w:r>
      <w:r w:rsidR="00B046F6">
        <w:t>” (</w:t>
      </w:r>
      <w:r w:rsidR="00B94830">
        <w:t>Oakley et al,</w:t>
      </w:r>
      <w:r w:rsidR="004A6D6D">
        <w:t xml:space="preserve"> 55,</w:t>
      </w:r>
      <w:r w:rsidR="00B94830">
        <w:t xml:space="preserve"> 2016)</w:t>
      </w:r>
      <w:r w:rsidR="00905818">
        <w:t>.</w:t>
      </w:r>
      <w:r w:rsidR="00B046F6">
        <w:t xml:space="preserve">   </w:t>
      </w:r>
    </w:p>
    <w:p w:rsidR="00B046F6" w:rsidRPr="00730AD9" w:rsidRDefault="00B046F6">
      <w:r>
        <w:t xml:space="preserve"> </w:t>
      </w:r>
    </w:p>
    <w:p w:rsidR="00543E18" w:rsidRDefault="00543E18">
      <w:pPr>
        <w:rPr>
          <w:b/>
        </w:rPr>
      </w:pPr>
    </w:p>
    <w:p w:rsidR="00543E18" w:rsidRDefault="00543E18">
      <w:pPr>
        <w:rPr>
          <w:b/>
        </w:rPr>
      </w:pPr>
    </w:p>
    <w:p w:rsidR="00905818" w:rsidRDefault="00905818">
      <w:pPr>
        <w:rPr>
          <w:b/>
        </w:rPr>
      </w:pPr>
    </w:p>
    <w:p w:rsidR="00CB0122" w:rsidRDefault="00CB0122">
      <w:pPr>
        <w:rPr>
          <w:b/>
        </w:rPr>
      </w:pPr>
    </w:p>
    <w:p w:rsidR="00A33C36" w:rsidRPr="00A33C36" w:rsidRDefault="00A33C36">
      <w:pPr>
        <w:rPr>
          <w:b/>
        </w:rPr>
      </w:pPr>
      <w:r>
        <w:rPr>
          <w:b/>
        </w:rPr>
        <w:lastRenderedPageBreak/>
        <w:t>4. The Swansea Bay Tidal Lagoon</w:t>
      </w:r>
    </w:p>
    <w:p w:rsidR="00AF0CE4" w:rsidRPr="00B0634B" w:rsidRDefault="00B0634B">
      <w:pPr>
        <w:rPr>
          <w:b/>
        </w:rPr>
      </w:pPr>
      <w:r w:rsidRPr="00B0634B">
        <w:rPr>
          <w:b/>
        </w:rPr>
        <w:t>4.1 Overview of the project</w:t>
      </w:r>
    </w:p>
    <w:p w:rsidR="00AF0CE4" w:rsidRDefault="00685481">
      <w:pPr>
        <w:rPr>
          <w:sz w:val="18"/>
          <w:szCs w:val="18"/>
        </w:rPr>
      </w:pPr>
      <w:r>
        <w:t>Tidal Lagoon Swansea Bay (TLSB) is a proposal to construct and operate a tidal lagoon in Swansea bay with a nominated rated capacity of 240 Megawatts, generating enough electricity for approximately 121,000 homes, more than Swansea’s annual domestic electricity use (109,000 households)</w:t>
      </w:r>
      <w:r w:rsidR="00F00B6B">
        <w:t>, with an estimated 120 year lifespan</w:t>
      </w:r>
      <w:r>
        <w:t>.</w:t>
      </w:r>
      <w:r w:rsidR="00950E7E">
        <w:t xml:space="preserve"> The lagoon will enclose a substantia</w:t>
      </w:r>
      <w:r w:rsidR="004A6D6D">
        <w:t>l part of Swansea bay (see fig 2</w:t>
      </w:r>
      <w:r w:rsidR="00950E7E">
        <w:t>),</w:t>
      </w:r>
      <w:r w:rsidR="00F309F2">
        <w:t xml:space="preserve"> extending approximately 1.5km directly offshore and enclosing an area approximately 11.5km</w:t>
      </w:r>
      <w:r w:rsidR="00F309F2">
        <w:rPr>
          <w:rFonts w:cstheme="minorHAnsi"/>
        </w:rPr>
        <w:t>₂ of the Seabed, foreshore and intertidal area of Swansea bay.</w:t>
      </w:r>
      <w:r w:rsidR="00FC0D1B">
        <w:rPr>
          <w:rFonts w:cstheme="minorHAnsi"/>
        </w:rPr>
        <w:t xml:space="preserve"> </w:t>
      </w:r>
      <w:r w:rsidR="00950E7E" w:rsidRPr="00950E7E">
        <w:rPr>
          <w:noProof/>
          <w:lang w:eastAsia="en-GB"/>
        </w:rPr>
        <w:drawing>
          <wp:inline distT="0" distB="0" distL="0" distR="0">
            <wp:extent cx="5730189" cy="3968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6488" t="-7480" r="-1905" b="-7230"/>
                    <a:stretch/>
                  </pic:blipFill>
                  <pic:spPr bwMode="auto">
                    <a:xfrm>
                      <a:off x="0" y="0"/>
                      <a:ext cx="5731510" cy="3969030"/>
                    </a:xfrm>
                    <a:prstGeom prst="rect">
                      <a:avLst/>
                    </a:prstGeom>
                    <a:noFill/>
                    <a:ln>
                      <a:noFill/>
                    </a:ln>
                    <a:extLst>
                      <a:ext uri="{53640926-AAD7-44D8-BBD7-CCE9431645EC}">
                        <a14:shadowObscured xmlns:a14="http://schemas.microsoft.com/office/drawing/2010/main"/>
                      </a:ext>
                    </a:extLst>
                  </pic:spPr>
                </pic:pic>
              </a:graphicData>
            </a:graphic>
          </wp:inline>
        </w:drawing>
      </w:r>
      <w:r w:rsidR="00E97B10">
        <w:rPr>
          <w:sz w:val="18"/>
          <w:szCs w:val="18"/>
        </w:rPr>
        <w:t>Fig 2</w:t>
      </w:r>
      <w:r w:rsidR="00950E7E" w:rsidRPr="00950E7E">
        <w:rPr>
          <w:sz w:val="18"/>
          <w:szCs w:val="18"/>
        </w:rPr>
        <w:t>: Location of the proposed tidal lagoon (TLSB, ES)</w:t>
      </w:r>
    </w:p>
    <w:p w:rsidR="00F46E95" w:rsidRDefault="00F46E95">
      <w:pPr>
        <w:rPr>
          <w:sz w:val="18"/>
          <w:szCs w:val="18"/>
        </w:rPr>
      </w:pPr>
    </w:p>
    <w:p w:rsidR="00F00B6B" w:rsidRDefault="00F00B6B">
      <w:r w:rsidRPr="00F00B6B">
        <w:t>It will have 16 bi-directional turbines, all located</w:t>
      </w:r>
      <w:r>
        <w:t xml:space="preserve"> permanently underwater and up to ten subterranean sluice gates to let water in and out of the lagoon, controlling the water passing through the turbines as required (TLSB</w:t>
      </w:r>
      <w:r w:rsidR="00FC0D1B">
        <w:t>.1, 2014</w:t>
      </w:r>
      <w:r>
        <w:t>)</w:t>
      </w:r>
    </w:p>
    <w:p w:rsidR="00F46E95" w:rsidRDefault="00025FBC">
      <w:r>
        <w:t>T</w:t>
      </w:r>
      <w:r w:rsidR="00F00B6B">
        <w:t xml:space="preserve">he tidal range of the Bristol Channel makes it ideal to maximise the tidal energy. Other factors that make Swansea bay an ideal </w:t>
      </w:r>
      <w:r w:rsidR="008D4497">
        <w:t>site are the shallow water depth (Whilst being sufficiently deep (at least 7m) to house the underwater turbines) and gently sloping beach profile, which are preferable to reduce economic and environmental impacts. There are also the advantages of a relatively simple</w:t>
      </w:r>
      <w:r w:rsidR="00FC0D1B">
        <w:t xml:space="preserve"> grid connection at Baglan substation</w:t>
      </w:r>
      <w:r w:rsidR="008D4497">
        <w:t xml:space="preserve">, landfall consisting of </w:t>
      </w:r>
      <w:r w:rsidR="0067782E">
        <w:t>existing industrial port aiding transport logistics (delivery by sea) and space for supporting facilities during construction. (TLSB</w:t>
      </w:r>
      <w:r w:rsidR="00FC0D1B">
        <w:t>.1, 2014).</w:t>
      </w:r>
    </w:p>
    <w:p w:rsidR="00CB0122" w:rsidRDefault="0067782E" w:rsidP="00C33DF9">
      <w:r>
        <w:t>However the very reason for choosing this site also creates one of the biggest environmental problems. The mudflats and sandflats created by the large intertidal zone are “critically important, sensitive and often</w:t>
      </w:r>
      <w:r w:rsidR="000A2159">
        <w:t xml:space="preserve"> unique coastal habitats, on which internationally important birds, fish and other marine life depend” (Reed, C, 2017)</w:t>
      </w:r>
      <w:r w:rsidR="00DF5530">
        <w:t>.</w:t>
      </w:r>
    </w:p>
    <w:p w:rsidR="00C33DF9" w:rsidRPr="00DF5530" w:rsidRDefault="00C33DF9" w:rsidP="00C33DF9">
      <w:r w:rsidRPr="00A21A8C">
        <w:rPr>
          <w:b/>
        </w:rPr>
        <w:lastRenderedPageBreak/>
        <w:t>4.2 TLSB-Environmental Impact Assessment</w:t>
      </w:r>
    </w:p>
    <w:p w:rsidR="004E16A5" w:rsidRDefault="00C33DF9">
      <w:pPr>
        <w:rPr>
          <w:sz w:val="18"/>
          <w:szCs w:val="18"/>
        </w:rPr>
      </w:pPr>
      <w:r>
        <w:t xml:space="preserve">The Swansea bay Tidal Lagoon is a proposed development </w:t>
      </w:r>
      <w:r w:rsidR="00BD7BA0">
        <w:t xml:space="preserve">to install </w:t>
      </w:r>
      <w:r>
        <w:t>a</w:t>
      </w:r>
      <w:r w:rsidR="00BD7BA0">
        <w:t xml:space="preserve"> brand</w:t>
      </w:r>
      <w:r>
        <w:t xml:space="preserve"> new technology positioned between two river mouths, removing 11.5km₂</w:t>
      </w:r>
      <w:r w:rsidR="00006277">
        <w:t xml:space="preserve"> of intertidal and subtidal habitat, with five statutory designated sites within 5km of the project: Crymlyn Bog SAC &amp;</w:t>
      </w:r>
      <w:r>
        <w:t xml:space="preserve"> </w:t>
      </w:r>
      <w:r w:rsidR="00006277">
        <w:t>SSSI, Pant-y-Sais SSSI, Burry Inlet SPA, Crymlyn Burrows SSSI and Blackpill SSSI.</w:t>
      </w:r>
      <w:r w:rsidR="00FC72E8">
        <w:t xml:space="preserve"> Its landfall is a busy port with a lot of marine traffic in a busy city with a lot of other coastal development and an important tourism industry along areas of the bay. Consequently the EIA has had</w:t>
      </w:r>
      <w:r w:rsidR="007A350D">
        <w:t xml:space="preserve"> to incorporate many factors that are l</w:t>
      </w:r>
      <w:r w:rsidR="00025FBC">
        <w:t>ikely to be impacted, see fig, 3</w:t>
      </w:r>
      <w:r w:rsidR="007A350D">
        <w:t xml:space="preserve">. </w:t>
      </w:r>
    </w:p>
    <w:p w:rsidR="00C7059E" w:rsidRDefault="00025FBC">
      <w:pPr>
        <w:rPr>
          <w:sz w:val="18"/>
          <w:szCs w:val="18"/>
        </w:rPr>
      </w:pPr>
      <w:r>
        <w:rPr>
          <w:sz w:val="18"/>
          <w:szCs w:val="18"/>
        </w:rPr>
        <w:t>Fig 3</w:t>
      </w:r>
      <w:r w:rsidR="006438D3">
        <w:rPr>
          <w:sz w:val="18"/>
          <w:szCs w:val="18"/>
        </w:rPr>
        <w:t xml:space="preserve">, Contents </w:t>
      </w:r>
      <w:r w:rsidR="00C7059E">
        <w:rPr>
          <w:sz w:val="18"/>
          <w:szCs w:val="18"/>
        </w:rPr>
        <w:t>of Environmental Statement</w:t>
      </w:r>
    </w:p>
    <w:tbl>
      <w:tblPr>
        <w:tblStyle w:val="TableGrid"/>
        <w:tblpPr w:leftFromText="180" w:rightFromText="180" w:vertAnchor="text" w:horzAnchor="margin" w:tblpY="-229"/>
        <w:tblOverlap w:val="never"/>
        <w:tblW w:w="0" w:type="auto"/>
        <w:tblLook w:val="04A0" w:firstRow="1" w:lastRow="0" w:firstColumn="1" w:lastColumn="0" w:noHBand="0" w:noVBand="1"/>
      </w:tblPr>
      <w:tblGrid>
        <w:gridCol w:w="1555"/>
        <w:gridCol w:w="7235"/>
      </w:tblGrid>
      <w:tr w:rsidR="004E16A5" w:rsidTr="00FC0D1B">
        <w:tc>
          <w:tcPr>
            <w:tcW w:w="1555" w:type="dxa"/>
            <w:shd w:val="clear" w:color="auto" w:fill="BDD6EE" w:themeFill="accent1" w:themeFillTint="66"/>
          </w:tcPr>
          <w:p w:rsidR="004E16A5" w:rsidRPr="004E16A5" w:rsidRDefault="004E16A5" w:rsidP="004E16A5">
            <w:pPr>
              <w:rPr>
                <w:b/>
                <w:sz w:val="18"/>
                <w:szCs w:val="18"/>
              </w:rPr>
            </w:pPr>
            <w:r w:rsidRPr="004E16A5">
              <w:rPr>
                <w:b/>
                <w:sz w:val="18"/>
                <w:szCs w:val="18"/>
              </w:rPr>
              <w:t>Chapter</w:t>
            </w:r>
          </w:p>
        </w:tc>
        <w:tc>
          <w:tcPr>
            <w:tcW w:w="7235" w:type="dxa"/>
            <w:shd w:val="clear" w:color="auto" w:fill="BDD6EE" w:themeFill="accent1" w:themeFillTint="66"/>
          </w:tcPr>
          <w:p w:rsidR="004E16A5" w:rsidRPr="004E16A5" w:rsidRDefault="004E16A5" w:rsidP="004E16A5">
            <w:pPr>
              <w:rPr>
                <w:b/>
                <w:sz w:val="18"/>
                <w:szCs w:val="18"/>
              </w:rPr>
            </w:pPr>
            <w:r w:rsidRPr="004E16A5">
              <w:rPr>
                <w:b/>
                <w:sz w:val="18"/>
                <w:szCs w:val="18"/>
              </w:rPr>
              <w:t>Title and Overview</w:t>
            </w:r>
          </w:p>
        </w:tc>
      </w:tr>
      <w:tr w:rsidR="004E16A5" w:rsidTr="0072633C">
        <w:tc>
          <w:tcPr>
            <w:tcW w:w="1555" w:type="dxa"/>
            <w:shd w:val="clear" w:color="auto" w:fill="FFFFFF" w:themeFill="background1"/>
          </w:tcPr>
          <w:p w:rsidR="004E16A5" w:rsidRDefault="00105A46" w:rsidP="004E16A5">
            <w:pPr>
              <w:rPr>
                <w:sz w:val="18"/>
                <w:szCs w:val="18"/>
              </w:rPr>
            </w:pPr>
            <w:r>
              <w:rPr>
                <w:sz w:val="18"/>
                <w:szCs w:val="18"/>
              </w:rPr>
              <w:t>Non-Technical</w:t>
            </w:r>
          </w:p>
          <w:p w:rsidR="004E16A5" w:rsidRDefault="004E16A5" w:rsidP="004E16A5">
            <w:pPr>
              <w:rPr>
                <w:sz w:val="18"/>
                <w:szCs w:val="18"/>
              </w:rPr>
            </w:pPr>
            <w:r>
              <w:rPr>
                <w:sz w:val="18"/>
                <w:szCs w:val="18"/>
              </w:rPr>
              <w:t>Summary</w:t>
            </w:r>
          </w:p>
        </w:tc>
        <w:tc>
          <w:tcPr>
            <w:tcW w:w="7235" w:type="dxa"/>
            <w:shd w:val="clear" w:color="auto" w:fill="FFFFFF" w:themeFill="background1"/>
          </w:tcPr>
          <w:p w:rsidR="004E16A5" w:rsidRDefault="004E16A5" w:rsidP="004E16A5">
            <w:pPr>
              <w:rPr>
                <w:sz w:val="18"/>
                <w:szCs w:val="18"/>
              </w:rPr>
            </w:pPr>
            <w:r>
              <w:rPr>
                <w:sz w:val="18"/>
                <w:szCs w:val="18"/>
              </w:rPr>
              <w:t>Details key aspects of the project</w:t>
            </w:r>
          </w:p>
        </w:tc>
      </w:tr>
      <w:tr w:rsidR="004E16A5" w:rsidTr="00BF0835">
        <w:tc>
          <w:tcPr>
            <w:tcW w:w="1555" w:type="dxa"/>
            <w:shd w:val="clear" w:color="auto" w:fill="FFFFFF" w:themeFill="background1"/>
          </w:tcPr>
          <w:p w:rsidR="004E16A5" w:rsidRDefault="004E16A5" w:rsidP="004E16A5">
            <w:pPr>
              <w:rPr>
                <w:sz w:val="18"/>
                <w:szCs w:val="18"/>
              </w:rPr>
            </w:pPr>
            <w:r>
              <w:rPr>
                <w:sz w:val="18"/>
                <w:szCs w:val="18"/>
              </w:rPr>
              <w:t>1</w:t>
            </w:r>
          </w:p>
        </w:tc>
        <w:tc>
          <w:tcPr>
            <w:tcW w:w="7235" w:type="dxa"/>
            <w:shd w:val="clear" w:color="auto" w:fill="FFFFFF" w:themeFill="background1"/>
          </w:tcPr>
          <w:p w:rsidR="004E16A5" w:rsidRDefault="004E16A5" w:rsidP="004E16A5">
            <w:pPr>
              <w:rPr>
                <w:sz w:val="18"/>
                <w:szCs w:val="18"/>
              </w:rPr>
            </w:pPr>
            <w:r>
              <w:rPr>
                <w:sz w:val="18"/>
                <w:szCs w:val="18"/>
              </w:rPr>
              <w:t xml:space="preserve">Introduction. </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2</w:t>
            </w:r>
          </w:p>
        </w:tc>
        <w:tc>
          <w:tcPr>
            <w:tcW w:w="7235" w:type="dxa"/>
            <w:shd w:val="clear" w:color="auto" w:fill="FFFFFF" w:themeFill="background1"/>
          </w:tcPr>
          <w:p w:rsidR="004E16A5" w:rsidRDefault="004E16A5" w:rsidP="004E16A5">
            <w:pPr>
              <w:rPr>
                <w:sz w:val="18"/>
                <w:szCs w:val="18"/>
              </w:rPr>
            </w:pPr>
            <w:r>
              <w:rPr>
                <w:sz w:val="18"/>
                <w:szCs w:val="18"/>
              </w:rPr>
              <w:t>EIA Process and Assessment of Significance</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3</w:t>
            </w:r>
          </w:p>
        </w:tc>
        <w:tc>
          <w:tcPr>
            <w:tcW w:w="7235" w:type="dxa"/>
            <w:shd w:val="clear" w:color="auto" w:fill="FFFFFF" w:themeFill="background1"/>
          </w:tcPr>
          <w:p w:rsidR="004E16A5" w:rsidRDefault="004E16A5" w:rsidP="004E16A5">
            <w:pPr>
              <w:rPr>
                <w:sz w:val="18"/>
                <w:szCs w:val="18"/>
              </w:rPr>
            </w:pPr>
            <w:r>
              <w:rPr>
                <w:sz w:val="18"/>
                <w:szCs w:val="18"/>
              </w:rPr>
              <w:t>Site Selection and option Appraisal</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4</w:t>
            </w:r>
          </w:p>
        </w:tc>
        <w:tc>
          <w:tcPr>
            <w:tcW w:w="7235" w:type="dxa"/>
            <w:shd w:val="clear" w:color="auto" w:fill="FFFFFF" w:themeFill="background1"/>
          </w:tcPr>
          <w:p w:rsidR="004E16A5" w:rsidRDefault="004E16A5" w:rsidP="004E16A5">
            <w:pPr>
              <w:rPr>
                <w:sz w:val="18"/>
                <w:szCs w:val="18"/>
              </w:rPr>
            </w:pPr>
            <w:r>
              <w:rPr>
                <w:sz w:val="18"/>
                <w:szCs w:val="18"/>
              </w:rPr>
              <w:t>Project Description</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5</w:t>
            </w:r>
          </w:p>
        </w:tc>
        <w:tc>
          <w:tcPr>
            <w:tcW w:w="7235" w:type="dxa"/>
            <w:shd w:val="clear" w:color="auto" w:fill="FFFFFF" w:themeFill="background1"/>
          </w:tcPr>
          <w:p w:rsidR="004E16A5" w:rsidRDefault="00B06BB3" w:rsidP="004E16A5">
            <w:pPr>
              <w:rPr>
                <w:sz w:val="18"/>
                <w:szCs w:val="18"/>
              </w:rPr>
            </w:pPr>
            <w:r>
              <w:rPr>
                <w:sz w:val="18"/>
                <w:szCs w:val="18"/>
              </w:rPr>
              <w:t>Planning and Policy Contex</w:t>
            </w:r>
            <w:r w:rsidR="004E16A5">
              <w:rPr>
                <w:sz w:val="18"/>
                <w:szCs w:val="18"/>
              </w:rPr>
              <w:t>t</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6</w:t>
            </w:r>
          </w:p>
        </w:tc>
        <w:tc>
          <w:tcPr>
            <w:tcW w:w="7235" w:type="dxa"/>
            <w:shd w:val="clear" w:color="auto" w:fill="FFFFFF" w:themeFill="background1"/>
          </w:tcPr>
          <w:p w:rsidR="004E16A5" w:rsidRDefault="004E16A5" w:rsidP="004E16A5">
            <w:pPr>
              <w:rPr>
                <w:sz w:val="18"/>
                <w:szCs w:val="18"/>
              </w:rPr>
            </w:pPr>
            <w:r>
              <w:rPr>
                <w:sz w:val="18"/>
                <w:szCs w:val="18"/>
              </w:rPr>
              <w:t>Coastal Processes, Sediment and Contamination</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7</w:t>
            </w:r>
          </w:p>
        </w:tc>
        <w:tc>
          <w:tcPr>
            <w:tcW w:w="7235" w:type="dxa"/>
            <w:shd w:val="clear" w:color="auto" w:fill="FFFFFF" w:themeFill="background1"/>
          </w:tcPr>
          <w:p w:rsidR="004E16A5" w:rsidRDefault="004E16A5" w:rsidP="004E16A5">
            <w:pPr>
              <w:rPr>
                <w:sz w:val="18"/>
                <w:szCs w:val="18"/>
              </w:rPr>
            </w:pPr>
            <w:r>
              <w:rPr>
                <w:sz w:val="18"/>
                <w:szCs w:val="18"/>
              </w:rPr>
              <w:t>Marine Water Quality Assessment</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8</w:t>
            </w:r>
          </w:p>
        </w:tc>
        <w:tc>
          <w:tcPr>
            <w:tcW w:w="7235" w:type="dxa"/>
            <w:shd w:val="clear" w:color="auto" w:fill="FFFFFF" w:themeFill="background1"/>
          </w:tcPr>
          <w:p w:rsidR="004E16A5" w:rsidRDefault="004E16A5" w:rsidP="004E16A5">
            <w:pPr>
              <w:rPr>
                <w:sz w:val="18"/>
                <w:szCs w:val="18"/>
              </w:rPr>
            </w:pPr>
            <w:r>
              <w:rPr>
                <w:sz w:val="18"/>
                <w:szCs w:val="18"/>
              </w:rPr>
              <w:t>Intertidal and Subtidal Benthic Ecology</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9</w:t>
            </w:r>
          </w:p>
        </w:tc>
        <w:tc>
          <w:tcPr>
            <w:tcW w:w="7235" w:type="dxa"/>
            <w:shd w:val="clear" w:color="auto" w:fill="FFFFFF" w:themeFill="background1"/>
          </w:tcPr>
          <w:p w:rsidR="004E16A5" w:rsidRDefault="004E16A5" w:rsidP="004E16A5">
            <w:pPr>
              <w:rPr>
                <w:sz w:val="18"/>
                <w:szCs w:val="18"/>
              </w:rPr>
            </w:pPr>
            <w:r>
              <w:rPr>
                <w:sz w:val="18"/>
                <w:szCs w:val="18"/>
              </w:rPr>
              <w:t>Fish, including Recreational and Commercial Fisheries</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10</w:t>
            </w:r>
          </w:p>
        </w:tc>
        <w:tc>
          <w:tcPr>
            <w:tcW w:w="7235" w:type="dxa"/>
            <w:shd w:val="clear" w:color="auto" w:fill="FFFFFF" w:themeFill="background1"/>
          </w:tcPr>
          <w:p w:rsidR="004E16A5" w:rsidRDefault="004E16A5" w:rsidP="004E16A5">
            <w:pPr>
              <w:rPr>
                <w:sz w:val="18"/>
                <w:szCs w:val="18"/>
              </w:rPr>
            </w:pPr>
            <w:r>
              <w:rPr>
                <w:sz w:val="18"/>
                <w:szCs w:val="18"/>
              </w:rPr>
              <w:t>Marine Mammals and Turtles</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11</w:t>
            </w:r>
          </w:p>
        </w:tc>
        <w:tc>
          <w:tcPr>
            <w:tcW w:w="7235" w:type="dxa"/>
            <w:shd w:val="clear" w:color="auto" w:fill="FFFFFF" w:themeFill="background1"/>
          </w:tcPr>
          <w:p w:rsidR="004E16A5" w:rsidRDefault="004E16A5" w:rsidP="004E16A5">
            <w:pPr>
              <w:rPr>
                <w:sz w:val="18"/>
                <w:szCs w:val="18"/>
              </w:rPr>
            </w:pPr>
            <w:r>
              <w:rPr>
                <w:sz w:val="18"/>
                <w:szCs w:val="18"/>
              </w:rPr>
              <w:t>Coastal Birds</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12</w:t>
            </w:r>
          </w:p>
        </w:tc>
        <w:tc>
          <w:tcPr>
            <w:tcW w:w="7235" w:type="dxa"/>
            <w:shd w:val="clear" w:color="auto" w:fill="FFFFFF" w:themeFill="background1"/>
          </w:tcPr>
          <w:p w:rsidR="004E16A5" w:rsidRDefault="004E16A5" w:rsidP="004E16A5">
            <w:pPr>
              <w:rPr>
                <w:sz w:val="18"/>
                <w:szCs w:val="18"/>
              </w:rPr>
            </w:pPr>
            <w:r>
              <w:rPr>
                <w:sz w:val="18"/>
                <w:szCs w:val="18"/>
              </w:rPr>
              <w:t>Terrestrial Ecology</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13</w:t>
            </w:r>
          </w:p>
        </w:tc>
        <w:tc>
          <w:tcPr>
            <w:tcW w:w="7235" w:type="dxa"/>
            <w:shd w:val="clear" w:color="auto" w:fill="FFFFFF" w:themeFill="background1"/>
          </w:tcPr>
          <w:p w:rsidR="004E16A5" w:rsidRDefault="004E16A5" w:rsidP="004E16A5">
            <w:pPr>
              <w:rPr>
                <w:sz w:val="18"/>
                <w:szCs w:val="18"/>
              </w:rPr>
            </w:pPr>
            <w:r>
              <w:rPr>
                <w:sz w:val="18"/>
                <w:szCs w:val="18"/>
              </w:rPr>
              <w:t>Seascape and Landscape Visual Impact Assessment</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14</w:t>
            </w:r>
          </w:p>
        </w:tc>
        <w:tc>
          <w:tcPr>
            <w:tcW w:w="7235" w:type="dxa"/>
            <w:shd w:val="clear" w:color="auto" w:fill="FFFFFF" w:themeFill="background1"/>
          </w:tcPr>
          <w:p w:rsidR="004E16A5" w:rsidRDefault="00105A46" w:rsidP="004E16A5">
            <w:pPr>
              <w:rPr>
                <w:sz w:val="18"/>
                <w:szCs w:val="18"/>
              </w:rPr>
            </w:pPr>
            <w:r>
              <w:rPr>
                <w:sz w:val="18"/>
                <w:szCs w:val="18"/>
              </w:rPr>
              <w:t>Navigation and Marine Transport Assessment</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15</w:t>
            </w:r>
          </w:p>
        </w:tc>
        <w:tc>
          <w:tcPr>
            <w:tcW w:w="7235" w:type="dxa"/>
            <w:shd w:val="clear" w:color="auto" w:fill="FFFFFF" w:themeFill="background1"/>
          </w:tcPr>
          <w:p w:rsidR="004E16A5" w:rsidRDefault="00105A46" w:rsidP="004E16A5">
            <w:pPr>
              <w:rPr>
                <w:sz w:val="18"/>
                <w:szCs w:val="18"/>
              </w:rPr>
            </w:pPr>
            <w:r>
              <w:rPr>
                <w:sz w:val="18"/>
                <w:szCs w:val="18"/>
              </w:rPr>
              <w:t>Onshore Transport Assessment</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16</w:t>
            </w:r>
          </w:p>
        </w:tc>
        <w:tc>
          <w:tcPr>
            <w:tcW w:w="7235" w:type="dxa"/>
            <w:shd w:val="clear" w:color="auto" w:fill="FFFFFF" w:themeFill="background1"/>
          </w:tcPr>
          <w:p w:rsidR="004E16A5" w:rsidRDefault="00105A46" w:rsidP="004E16A5">
            <w:pPr>
              <w:rPr>
                <w:sz w:val="18"/>
                <w:szCs w:val="18"/>
              </w:rPr>
            </w:pPr>
            <w:r>
              <w:rPr>
                <w:sz w:val="18"/>
                <w:szCs w:val="18"/>
              </w:rPr>
              <w:t>Air Quality</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17</w:t>
            </w:r>
          </w:p>
        </w:tc>
        <w:tc>
          <w:tcPr>
            <w:tcW w:w="7235" w:type="dxa"/>
            <w:shd w:val="clear" w:color="auto" w:fill="FFFFFF" w:themeFill="background1"/>
          </w:tcPr>
          <w:p w:rsidR="004E16A5" w:rsidRDefault="00E03CDC" w:rsidP="004E16A5">
            <w:pPr>
              <w:rPr>
                <w:sz w:val="18"/>
                <w:szCs w:val="18"/>
              </w:rPr>
            </w:pPr>
            <w:r>
              <w:rPr>
                <w:sz w:val="18"/>
                <w:szCs w:val="18"/>
              </w:rPr>
              <w:t>Hydrology and Fl</w:t>
            </w:r>
            <w:r w:rsidR="00105A46">
              <w:rPr>
                <w:sz w:val="18"/>
                <w:szCs w:val="18"/>
              </w:rPr>
              <w:t>ood Risk</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18</w:t>
            </w:r>
          </w:p>
        </w:tc>
        <w:tc>
          <w:tcPr>
            <w:tcW w:w="7235" w:type="dxa"/>
            <w:shd w:val="clear" w:color="auto" w:fill="FFFFFF" w:themeFill="background1"/>
          </w:tcPr>
          <w:p w:rsidR="004E16A5" w:rsidRDefault="00105A46" w:rsidP="004E16A5">
            <w:pPr>
              <w:rPr>
                <w:sz w:val="18"/>
                <w:szCs w:val="18"/>
              </w:rPr>
            </w:pPr>
            <w:r>
              <w:rPr>
                <w:sz w:val="18"/>
                <w:szCs w:val="18"/>
              </w:rPr>
              <w:t>Land Quality and Hydrogeology</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19</w:t>
            </w:r>
          </w:p>
        </w:tc>
        <w:tc>
          <w:tcPr>
            <w:tcW w:w="7235" w:type="dxa"/>
            <w:shd w:val="clear" w:color="auto" w:fill="FFFFFF" w:themeFill="background1"/>
          </w:tcPr>
          <w:p w:rsidR="004E16A5" w:rsidRDefault="00105A46" w:rsidP="004E16A5">
            <w:pPr>
              <w:rPr>
                <w:sz w:val="18"/>
                <w:szCs w:val="18"/>
              </w:rPr>
            </w:pPr>
            <w:r>
              <w:rPr>
                <w:sz w:val="18"/>
                <w:szCs w:val="18"/>
              </w:rPr>
              <w:t>Noise and Vibration</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20</w:t>
            </w:r>
          </w:p>
        </w:tc>
        <w:tc>
          <w:tcPr>
            <w:tcW w:w="7235" w:type="dxa"/>
            <w:shd w:val="clear" w:color="auto" w:fill="FFFFFF" w:themeFill="background1"/>
          </w:tcPr>
          <w:p w:rsidR="004E16A5" w:rsidRDefault="00105A46" w:rsidP="004E16A5">
            <w:pPr>
              <w:rPr>
                <w:sz w:val="18"/>
                <w:szCs w:val="18"/>
              </w:rPr>
            </w:pPr>
            <w:r>
              <w:rPr>
                <w:sz w:val="18"/>
                <w:szCs w:val="18"/>
              </w:rPr>
              <w:t>Cultural Heritage: Marine Archaeology</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21</w:t>
            </w:r>
          </w:p>
        </w:tc>
        <w:tc>
          <w:tcPr>
            <w:tcW w:w="7235" w:type="dxa"/>
            <w:shd w:val="clear" w:color="auto" w:fill="FFFFFF" w:themeFill="background1"/>
          </w:tcPr>
          <w:p w:rsidR="004E16A5" w:rsidRDefault="00105A46" w:rsidP="004E16A5">
            <w:pPr>
              <w:rPr>
                <w:sz w:val="18"/>
                <w:szCs w:val="18"/>
              </w:rPr>
            </w:pPr>
            <w:r>
              <w:rPr>
                <w:sz w:val="18"/>
                <w:szCs w:val="18"/>
              </w:rPr>
              <w:t>Cultural Heritage: Terrestrial Archaeology and Historic Landscape</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22</w:t>
            </w:r>
          </w:p>
        </w:tc>
        <w:tc>
          <w:tcPr>
            <w:tcW w:w="7235" w:type="dxa"/>
            <w:shd w:val="clear" w:color="auto" w:fill="FFFFFF" w:themeFill="background1"/>
          </w:tcPr>
          <w:p w:rsidR="004E16A5" w:rsidRDefault="00105A46" w:rsidP="004E16A5">
            <w:pPr>
              <w:rPr>
                <w:sz w:val="18"/>
                <w:szCs w:val="18"/>
              </w:rPr>
            </w:pPr>
            <w:r>
              <w:rPr>
                <w:sz w:val="18"/>
                <w:szCs w:val="18"/>
              </w:rPr>
              <w:t>Economy, Tourism and Recreation</w:t>
            </w:r>
          </w:p>
        </w:tc>
      </w:tr>
      <w:tr w:rsidR="004E16A5" w:rsidTr="00BF0835">
        <w:tc>
          <w:tcPr>
            <w:tcW w:w="1555" w:type="dxa"/>
            <w:shd w:val="clear" w:color="auto" w:fill="FFFFFF" w:themeFill="background1"/>
          </w:tcPr>
          <w:p w:rsidR="004E16A5" w:rsidRDefault="004E16A5" w:rsidP="004E16A5">
            <w:pPr>
              <w:rPr>
                <w:sz w:val="18"/>
                <w:szCs w:val="18"/>
              </w:rPr>
            </w:pPr>
            <w:r>
              <w:rPr>
                <w:sz w:val="18"/>
                <w:szCs w:val="18"/>
              </w:rPr>
              <w:t>23</w:t>
            </w:r>
          </w:p>
        </w:tc>
        <w:tc>
          <w:tcPr>
            <w:tcW w:w="7235" w:type="dxa"/>
            <w:shd w:val="clear" w:color="auto" w:fill="FFFFFF" w:themeFill="background1"/>
          </w:tcPr>
          <w:p w:rsidR="004E16A5" w:rsidRDefault="00105A46" w:rsidP="004E16A5">
            <w:pPr>
              <w:rPr>
                <w:sz w:val="18"/>
                <w:szCs w:val="18"/>
              </w:rPr>
            </w:pPr>
            <w:r>
              <w:rPr>
                <w:sz w:val="18"/>
                <w:szCs w:val="18"/>
              </w:rPr>
              <w:t>Mitigation and Monitoring</w:t>
            </w:r>
          </w:p>
        </w:tc>
      </w:tr>
      <w:tr w:rsidR="004E16A5" w:rsidTr="0072633C">
        <w:tc>
          <w:tcPr>
            <w:tcW w:w="1555" w:type="dxa"/>
            <w:shd w:val="clear" w:color="auto" w:fill="FFFFFF" w:themeFill="background1"/>
          </w:tcPr>
          <w:p w:rsidR="004E16A5" w:rsidRDefault="004E16A5" w:rsidP="004E16A5">
            <w:pPr>
              <w:rPr>
                <w:sz w:val="18"/>
                <w:szCs w:val="18"/>
              </w:rPr>
            </w:pPr>
            <w:r>
              <w:rPr>
                <w:sz w:val="18"/>
                <w:szCs w:val="18"/>
              </w:rPr>
              <w:t>24</w:t>
            </w:r>
          </w:p>
        </w:tc>
        <w:tc>
          <w:tcPr>
            <w:tcW w:w="7235" w:type="dxa"/>
            <w:shd w:val="clear" w:color="auto" w:fill="FFFFFF" w:themeFill="background1"/>
          </w:tcPr>
          <w:p w:rsidR="004E16A5" w:rsidRDefault="00105A46" w:rsidP="004E16A5">
            <w:pPr>
              <w:rPr>
                <w:sz w:val="18"/>
                <w:szCs w:val="18"/>
              </w:rPr>
            </w:pPr>
            <w:r>
              <w:rPr>
                <w:sz w:val="18"/>
                <w:szCs w:val="18"/>
              </w:rPr>
              <w:t>I</w:t>
            </w:r>
            <w:r w:rsidR="00971238">
              <w:rPr>
                <w:sz w:val="18"/>
                <w:szCs w:val="18"/>
              </w:rPr>
              <w:t>n</w:t>
            </w:r>
            <w:r>
              <w:rPr>
                <w:sz w:val="18"/>
                <w:szCs w:val="18"/>
              </w:rPr>
              <w:t>terrelationships</w:t>
            </w:r>
          </w:p>
        </w:tc>
      </w:tr>
    </w:tbl>
    <w:p w:rsidR="00AF0CE4" w:rsidRDefault="007A350D">
      <w:r>
        <w:t xml:space="preserve">This report will </w:t>
      </w:r>
      <w:r w:rsidR="00BD7BA0">
        <w:t>primarily</w:t>
      </w:r>
      <w:r w:rsidR="006438D3">
        <w:t xml:space="preserve"> </w:t>
      </w:r>
      <w:r>
        <w:t>focus on the chapters</w:t>
      </w:r>
      <w:r w:rsidR="00E03CDC">
        <w:t xml:space="preserve"> of the Environmental statement assessing</w:t>
      </w:r>
      <w:r w:rsidR="00025FBC">
        <w:t xml:space="preserve"> factors </w:t>
      </w:r>
      <w:r>
        <w:t>where the impact is g</w:t>
      </w:r>
      <w:r w:rsidR="004E6B11">
        <w:t>r</w:t>
      </w:r>
      <w:r w:rsidR="00025FBC">
        <w:t xml:space="preserve">eat enough (or </w:t>
      </w:r>
      <w:r w:rsidR="004E6B11">
        <w:t>cannot be successfully mitigated) to be a serious threat to the project approval and will highlight areas where the EIA process has</w:t>
      </w:r>
      <w:r w:rsidR="0072633C">
        <w:t xml:space="preserve"> been successful or </w:t>
      </w:r>
      <w:r w:rsidR="00E03CDC">
        <w:t>in</w:t>
      </w:r>
      <w:r w:rsidR="004E6B11">
        <w:t>suf</w:t>
      </w:r>
      <w:r w:rsidR="00E03CDC">
        <w:t>ficiently thorough</w:t>
      </w:r>
      <w:r w:rsidR="004E6B11" w:rsidRPr="00E97B10">
        <w:rPr>
          <w:sz w:val="18"/>
          <w:szCs w:val="18"/>
        </w:rPr>
        <w:t xml:space="preserve">. </w:t>
      </w:r>
      <w:r w:rsidR="006438D3" w:rsidRPr="00E97B10">
        <w:rPr>
          <w:sz w:val="18"/>
          <w:szCs w:val="18"/>
        </w:rPr>
        <w:t xml:space="preserve"> </w:t>
      </w:r>
      <w:r w:rsidR="00E97B10">
        <w:rPr>
          <w:sz w:val="18"/>
          <w:szCs w:val="18"/>
        </w:rPr>
        <w:t>(S</w:t>
      </w:r>
      <w:r w:rsidR="00E97B10" w:rsidRPr="00E97B10">
        <w:rPr>
          <w:sz w:val="18"/>
          <w:szCs w:val="18"/>
        </w:rPr>
        <w:t>ee fig 2:</w:t>
      </w:r>
      <w:r w:rsidR="00E97B10">
        <w:rPr>
          <w:sz w:val="18"/>
          <w:szCs w:val="18"/>
        </w:rPr>
        <w:t xml:space="preserve"> </w:t>
      </w:r>
      <w:r w:rsidR="00E97B10" w:rsidRPr="00E97B10">
        <w:rPr>
          <w:sz w:val="18"/>
          <w:szCs w:val="18"/>
        </w:rPr>
        <w:t>appendix for outline of each chapter).</w:t>
      </w:r>
    </w:p>
    <w:p w:rsidR="00A21A8C" w:rsidRDefault="00A21A8C"/>
    <w:p w:rsidR="00BB19A1" w:rsidRDefault="00BB19A1">
      <w:pPr>
        <w:rPr>
          <w:b/>
        </w:rPr>
      </w:pPr>
    </w:p>
    <w:p w:rsidR="00BB19A1" w:rsidRDefault="00BB19A1">
      <w:pPr>
        <w:rPr>
          <w:b/>
        </w:rPr>
      </w:pPr>
    </w:p>
    <w:p w:rsidR="00F24048" w:rsidRDefault="00F24048">
      <w:pPr>
        <w:rPr>
          <w:b/>
        </w:rPr>
      </w:pPr>
    </w:p>
    <w:p w:rsidR="00F24048" w:rsidRDefault="00F24048">
      <w:pPr>
        <w:rPr>
          <w:b/>
        </w:rPr>
      </w:pPr>
    </w:p>
    <w:p w:rsidR="00025FBC" w:rsidRDefault="00025FBC">
      <w:pPr>
        <w:rPr>
          <w:b/>
        </w:rPr>
      </w:pPr>
    </w:p>
    <w:p w:rsidR="00025FBC" w:rsidRDefault="00025FBC">
      <w:pPr>
        <w:rPr>
          <w:b/>
        </w:rPr>
      </w:pPr>
    </w:p>
    <w:p w:rsidR="0070690B" w:rsidRDefault="00E176DD">
      <w:pPr>
        <w:rPr>
          <w:b/>
        </w:rPr>
      </w:pPr>
      <w:r w:rsidRPr="00E176DD">
        <w:rPr>
          <w:b/>
        </w:rPr>
        <w:lastRenderedPageBreak/>
        <w:t xml:space="preserve">4.2.1Intertidal and subtidal Benthic Ecology </w:t>
      </w:r>
    </w:p>
    <w:p w:rsidR="00CF44CD" w:rsidRPr="00BD7BA0" w:rsidRDefault="00BD7BA0">
      <w:r w:rsidRPr="00BD7BA0">
        <w:t xml:space="preserve">Intertidal benthic ecology within the </w:t>
      </w:r>
      <w:r>
        <w:t>bay has been well studied and there is consequently strong baseline data. The Countryside Council for Wales ((CCW) now incorporated into NRW)</w:t>
      </w:r>
      <w:r w:rsidR="009D07C8">
        <w:t xml:space="preserve"> produced a bio-tape map, extensively mapping the intertidal areas around Wales bet</w:t>
      </w:r>
      <w:r w:rsidR="00FC0D1B">
        <w:t>ween 1996 and 2004. Creating a ‘single coherent dataset’</w:t>
      </w:r>
      <w:r w:rsidR="009D07C8">
        <w:t xml:space="preserve"> for the entire coastline of Wales (CCW, 2010)</w:t>
      </w:r>
      <w:r w:rsidR="00B61C60">
        <w:t>.</w:t>
      </w:r>
      <w:r w:rsidR="00F50ABB">
        <w:t xml:space="preserve"> ABPmer followed the same mapping criteria set out by CCW when undertaking a phase 1 habitat survey to see if there had been any significant changes in habitat distribution (Hull, S, 2016). However there was very little site specific sub tidal data available (although some data was available from studies undertaken for the Scarweather sands offshore windfarm (</w:t>
      </w:r>
      <w:r w:rsidR="009C14E6">
        <w:t>Ameer</w:t>
      </w:r>
      <w:r w:rsidR="00F50ABB">
        <w:t>)</w:t>
      </w:r>
      <w:r w:rsidR="009C14E6">
        <w:t xml:space="preserve"> and the Port Talbot Capi</w:t>
      </w:r>
      <w:r w:rsidR="00F50ABB">
        <w:t xml:space="preserve">tal dredge (United Utilities). </w:t>
      </w:r>
      <w:r w:rsidR="00DB14A6">
        <w:t xml:space="preserve">Titan surveys were employed to undertake a benthic sampling survey between 2012 and 2016. </w:t>
      </w:r>
      <w:r w:rsidR="00F24048">
        <w:t>(TLSB.3, 2014)</w:t>
      </w:r>
    </w:p>
    <w:p w:rsidR="009746E3" w:rsidRDefault="00287569">
      <w:r>
        <w:t>Many protected species and habitats were identified that would be adversely effected by the Lagoon. Whilst the footprint of the lagoon does not overlap</w:t>
      </w:r>
      <w:r w:rsidR="00D40A1C">
        <w:t xml:space="preserve"> any nationally designated sites, a number of UK BAP and nationally important habitats are fou</w:t>
      </w:r>
      <w:r w:rsidR="00F24048">
        <w:t xml:space="preserve">nd within Swansea bay. </w:t>
      </w:r>
      <w:r w:rsidR="00D40A1C">
        <w:t>These</w:t>
      </w:r>
      <w:r w:rsidR="009C14E6">
        <w:t xml:space="preserve"> include</w:t>
      </w:r>
      <w:r w:rsidR="00D40A1C">
        <w:t xml:space="preserve"> Sabellaria alveolata,</w:t>
      </w:r>
      <w:r w:rsidR="009C14E6">
        <w:t xml:space="preserve"> a biogenic reef forming worm, Hydroid rockpools, piddocks in clay with mussels, piddocks in peat with </w:t>
      </w:r>
      <w:r w:rsidR="00F24048">
        <w:t>red algae and the native oyster</w:t>
      </w:r>
      <w:r w:rsidR="00F24048" w:rsidRPr="00F24048">
        <w:t xml:space="preserve"> (TLSB.3, 2014).</w:t>
      </w:r>
    </w:p>
    <w:p w:rsidR="00173531" w:rsidRDefault="00173531">
      <w:r>
        <w:t>The feasibility of translocating Sabellaria is being investigated</w:t>
      </w:r>
      <w:r w:rsidR="00F24048">
        <w:t xml:space="preserve"> by SEACAMS,</w:t>
      </w:r>
      <w:r w:rsidR="00EA321D">
        <w:t xml:space="preserve"> however these methods of moving blocks of reef are experimental. Other mitigation methods are mostly reliant on enhancement measures. The lagoon wall wil</w:t>
      </w:r>
      <w:r w:rsidR="0054732C">
        <w:t>l</w:t>
      </w:r>
      <w:r w:rsidR="00EA321D">
        <w:t xml:space="preserve"> provide an artificial reef</w:t>
      </w:r>
      <w:r w:rsidR="0054732C">
        <w:t xml:space="preserve">, the intertidal area being colonised by species that create their own habitat, such as kelp, or mussels, consequently </w:t>
      </w:r>
      <w:r w:rsidR="0054732C" w:rsidRPr="00AA5A77">
        <w:rPr>
          <w:i/>
        </w:rPr>
        <w:t xml:space="preserve">“the artificial reef would become host to secondary biogenic, reef forming species which accelerate the development of a diverse algal and faunal community” </w:t>
      </w:r>
      <w:r w:rsidR="0079331A">
        <w:t>(TLSB. 3,</w:t>
      </w:r>
      <w:r w:rsidR="00025FBC">
        <w:t xml:space="preserve"> 98,</w:t>
      </w:r>
      <w:r w:rsidR="0054732C">
        <w:t xml:space="preserve"> </w:t>
      </w:r>
      <w:r w:rsidR="00025FBC">
        <w:t>2014</w:t>
      </w:r>
      <w:r w:rsidR="0054732C">
        <w:t>)</w:t>
      </w:r>
      <w:r w:rsidR="00AA5A77">
        <w:t>, and artificial coastal defences ha</w:t>
      </w:r>
      <w:r w:rsidR="0054732C">
        <w:t>ve in the past been colonised by large numbers of Sabellaria (</w:t>
      </w:r>
      <w:r w:rsidR="00AA5A77">
        <w:t>Firth et al, 2013). Many of the proposed methods to enhance the sea wall are experimental</w:t>
      </w:r>
      <w:r w:rsidR="006100FA">
        <w:t xml:space="preserve"> suc</w:t>
      </w:r>
      <w:r w:rsidR="0079331A">
        <w:t xml:space="preserve">h as concrete Bioblocks </w:t>
      </w:r>
      <w:r w:rsidR="006100FA">
        <w:t>and shell Bioreefs</w:t>
      </w:r>
      <w:r w:rsidR="0079331A">
        <w:t xml:space="preserve">, </w:t>
      </w:r>
      <w:r w:rsidR="0079331A" w:rsidRPr="0079331A">
        <w:t xml:space="preserve">(Seacams, 2) </w:t>
      </w:r>
      <w:r w:rsidR="00586633">
        <w:t>and there is a risk of importing non-native invasive species during construction</w:t>
      </w:r>
      <w:r w:rsidR="007408B7">
        <w:t>. Proposals to limit this are by implementing best practice and adhering to appropriate legislation, and monitoring during and after construction. Mitigation measures suggested where non-native species have become established such as eradication or establishing refuges for thr</w:t>
      </w:r>
      <w:r w:rsidR="0079331A">
        <w:t>eatened native species (TLSB.3, 2014</w:t>
      </w:r>
      <w:r w:rsidR="007408B7">
        <w:t>), are unlikely to be successful, the Millen</w:t>
      </w:r>
      <w:r w:rsidR="003D0C7C">
        <w:t>n</w:t>
      </w:r>
      <w:r w:rsidR="007408B7">
        <w:t xml:space="preserve">ium </w:t>
      </w:r>
      <w:r w:rsidR="003D0C7C">
        <w:t>Ecosystem Assessment 2015, noted that successful eradication is very rarely possible once an invasive species has become e</w:t>
      </w:r>
      <w:r w:rsidR="00A06C66">
        <w:t>stablished.</w:t>
      </w:r>
    </w:p>
    <w:p w:rsidR="003D0C7C" w:rsidRDefault="003D0C7C"/>
    <w:p w:rsidR="003D0C7C" w:rsidRDefault="003D0C7C">
      <w:r>
        <w:t>Baseline data for benthic ecology is very good</w:t>
      </w:r>
      <w:r w:rsidR="00CB0122">
        <w:t xml:space="preserve"> for Swansea bay and the </w:t>
      </w:r>
      <w:r w:rsidR="0079331A">
        <w:t>EIA</w:t>
      </w:r>
      <w:r>
        <w:t xml:space="preserve"> provides many positive measures</w:t>
      </w:r>
      <w:r w:rsidR="005C071F">
        <w:t xml:space="preserve"> for implementing ecological enhancements, creating a new and extensive habitat, however many of these enhancements will benefit species that are not under threat from the development. The introduction of Ostrea edulis, the native oyster</w:t>
      </w:r>
      <w:r w:rsidR="00C65760">
        <w:t xml:space="preserve"> is a very positive and ex</w:t>
      </w:r>
      <w:r w:rsidR="00F6788B">
        <w:t>c</w:t>
      </w:r>
      <w:r w:rsidR="00C65760">
        <w:t>iting proposal that could re-establish what were once extensive oyster beds in Swansea bay and</w:t>
      </w:r>
      <w:r w:rsidR="00A41CC3">
        <w:t xml:space="preserve"> provide income for local businesses</w:t>
      </w:r>
      <w:r w:rsidR="00C65760">
        <w:t xml:space="preserve"> such as ‘The Mumbles Oyster Company’ a mariculture enterprise supported by NRW (Mumbles Oyster Company)</w:t>
      </w:r>
      <w:r w:rsidR="00D1396E">
        <w:t>. However</w:t>
      </w:r>
      <w:r w:rsidR="00C94B9D">
        <w:t>,</w:t>
      </w:r>
      <w:r w:rsidR="00D1396E">
        <w:t xml:space="preserve"> as positive as these proposals are, in most cases they do not mitigate for the species that will be lost, and will not provide an alternative food source for feeders that rely on </w:t>
      </w:r>
      <w:r w:rsidR="00E1515E">
        <w:t>them.</w:t>
      </w:r>
      <w:r w:rsidR="00D1396E">
        <w:t xml:space="preserve">  </w:t>
      </w:r>
    </w:p>
    <w:p w:rsidR="00BB19A1" w:rsidRDefault="00BB19A1" w:rsidP="0089687B">
      <w:pPr>
        <w:rPr>
          <w:b/>
        </w:rPr>
      </w:pPr>
    </w:p>
    <w:p w:rsidR="00BB19A1" w:rsidRDefault="00BB19A1" w:rsidP="0089687B">
      <w:pPr>
        <w:rPr>
          <w:b/>
        </w:rPr>
      </w:pPr>
    </w:p>
    <w:p w:rsidR="0089687B" w:rsidRDefault="0089687B" w:rsidP="0089687B">
      <w:pPr>
        <w:rPr>
          <w:b/>
        </w:rPr>
      </w:pPr>
      <w:r>
        <w:rPr>
          <w:b/>
        </w:rPr>
        <w:lastRenderedPageBreak/>
        <w:t>4.2.2 Coastal Birds</w:t>
      </w:r>
    </w:p>
    <w:p w:rsidR="00E1515E" w:rsidRDefault="00E1515E">
      <w:r>
        <w:t>Most coastal birds, in particular waders such as Dunlin will be directly impacted by the loss of intertidal habitat, although research shows that similar</w:t>
      </w:r>
      <w:r w:rsidR="00761145">
        <w:t xml:space="preserve"> foraging habitat</w:t>
      </w:r>
      <w:r>
        <w:t xml:space="preserve"> is present throughout the Swansea bay area</w:t>
      </w:r>
      <w:r w:rsidR="00BA6CE1">
        <w:t xml:space="preserve"> (CCW, 2010). However this is only one potential impact to coastal birds identified in the EIA. </w:t>
      </w:r>
    </w:p>
    <w:tbl>
      <w:tblPr>
        <w:tblStyle w:val="TableGrid"/>
        <w:tblW w:w="0" w:type="auto"/>
        <w:tblLook w:val="04A0" w:firstRow="1" w:lastRow="0" w:firstColumn="1" w:lastColumn="0" w:noHBand="0" w:noVBand="1"/>
      </w:tblPr>
      <w:tblGrid>
        <w:gridCol w:w="9016"/>
      </w:tblGrid>
      <w:tr w:rsidR="00BA6CE1" w:rsidTr="00BA6CE1">
        <w:tc>
          <w:tcPr>
            <w:tcW w:w="9016" w:type="dxa"/>
          </w:tcPr>
          <w:p w:rsidR="00BA6CE1" w:rsidRDefault="00BA6CE1" w:rsidP="00BA6CE1">
            <w:pPr>
              <w:pStyle w:val="ListParagraph"/>
              <w:numPr>
                <w:ilvl w:val="0"/>
                <w:numId w:val="5"/>
              </w:numPr>
            </w:pPr>
            <w:r>
              <w:t xml:space="preserve">Direct Loss of Habitats </w:t>
            </w:r>
          </w:p>
          <w:p w:rsidR="00BA6CE1" w:rsidRDefault="00BA6CE1" w:rsidP="00BA6CE1">
            <w:pPr>
              <w:pStyle w:val="ListParagraph"/>
              <w:numPr>
                <w:ilvl w:val="0"/>
                <w:numId w:val="5"/>
              </w:numPr>
            </w:pPr>
            <w:r>
              <w:t>Isolation and Fragmentation of Habitats</w:t>
            </w:r>
          </w:p>
          <w:p w:rsidR="00BA6CE1" w:rsidRDefault="00BA6CE1" w:rsidP="00BA6CE1">
            <w:pPr>
              <w:pStyle w:val="ListParagraph"/>
              <w:numPr>
                <w:ilvl w:val="0"/>
                <w:numId w:val="5"/>
              </w:numPr>
            </w:pPr>
            <w:r>
              <w:t>Changes in Coastal Process</w:t>
            </w:r>
          </w:p>
          <w:p w:rsidR="00BA6CE1" w:rsidRDefault="00BA6CE1" w:rsidP="00BA6CE1">
            <w:pPr>
              <w:pStyle w:val="ListParagraph"/>
              <w:numPr>
                <w:ilvl w:val="0"/>
                <w:numId w:val="5"/>
              </w:numPr>
            </w:pPr>
            <w:r>
              <w:t xml:space="preserve">Changes in Sedimentation and Tidal Regime; </w:t>
            </w:r>
          </w:p>
          <w:p w:rsidR="00BA6CE1" w:rsidRDefault="00BA6CE1" w:rsidP="00BA6CE1">
            <w:pPr>
              <w:pStyle w:val="ListParagraph"/>
              <w:numPr>
                <w:ilvl w:val="0"/>
                <w:numId w:val="5"/>
              </w:numPr>
            </w:pPr>
            <w:r>
              <w:t>Increased disturbance during construction and operation (including Sound and Vibration).</w:t>
            </w:r>
          </w:p>
        </w:tc>
      </w:tr>
    </w:tbl>
    <w:p w:rsidR="00BA6CE1" w:rsidRPr="00BA6CE1" w:rsidRDefault="00C72298">
      <w:pPr>
        <w:rPr>
          <w:sz w:val="18"/>
          <w:szCs w:val="18"/>
        </w:rPr>
      </w:pPr>
      <w:r>
        <w:rPr>
          <w:sz w:val="18"/>
          <w:szCs w:val="18"/>
        </w:rPr>
        <w:t>Fig 4</w:t>
      </w:r>
      <w:r w:rsidR="00BA6CE1" w:rsidRPr="00BA6CE1">
        <w:rPr>
          <w:sz w:val="18"/>
          <w:szCs w:val="18"/>
        </w:rPr>
        <w:t xml:space="preserve"> Potential impacts of the project on coastal birds.</w:t>
      </w:r>
      <w:r w:rsidR="00F6788B">
        <w:rPr>
          <w:sz w:val="18"/>
          <w:szCs w:val="18"/>
        </w:rPr>
        <w:t xml:space="preserve"> (TLSB.4, 2014)</w:t>
      </w:r>
    </w:p>
    <w:p w:rsidR="00761145" w:rsidRDefault="00BA6CE1">
      <w:r>
        <w:t>Baseline data was available from a variety of sources,</w:t>
      </w:r>
      <w:r w:rsidR="00761145">
        <w:t xml:space="preserve"> WeBS count</w:t>
      </w:r>
      <w:r w:rsidR="00362F51">
        <w:t>s (Wetland bird survey)</w:t>
      </w:r>
      <w:r w:rsidR="00761145">
        <w:t xml:space="preserve"> are available for three defined relevant periods </w:t>
      </w:r>
      <w:r w:rsidR="00362F51">
        <w:t>(WeBS)</w:t>
      </w:r>
      <w:r w:rsidR="000936C3">
        <w:t>, GOS (geographic ordnance survey) data was also available, ‘The Adrenaline Sports Centre’ had data available from their ecological assessment of Swansea ba</w:t>
      </w:r>
      <w:r w:rsidR="00CB0122">
        <w:t>y</w:t>
      </w:r>
      <w:r w:rsidR="00C72298">
        <w:t>,</w:t>
      </w:r>
      <w:r w:rsidR="000936C3">
        <w:t xml:space="preserve"> </w:t>
      </w:r>
      <w:r w:rsidR="00C72298">
        <w:t>a</w:t>
      </w:r>
      <w:r w:rsidR="000936C3">
        <w:t>nd there was a great deal of baseline data ava</w:t>
      </w:r>
      <w:r w:rsidR="00F85F1B">
        <w:t>ilable for the 5 adjacent</w:t>
      </w:r>
      <w:r w:rsidR="000936C3">
        <w:t xml:space="preserve"> designated </w:t>
      </w:r>
      <w:r w:rsidR="00F85F1B">
        <w:t xml:space="preserve">protected </w:t>
      </w:r>
      <w:r w:rsidR="000936C3">
        <w:t>sites</w:t>
      </w:r>
      <w:r w:rsidR="002A3E28">
        <w:t xml:space="preserve">. A </w:t>
      </w:r>
      <w:r w:rsidR="00B128AB">
        <w:t xml:space="preserve">quantitative value of ecological importance </w:t>
      </w:r>
      <w:r w:rsidR="00F87264">
        <w:t xml:space="preserve">is designated for </w:t>
      </w:r>
      <w:r w:rsidR="002A3E28">
        <w:t xml:space="preserve">each species </w:t>
      </w:r>
      <w:r w:rsidR="00F87264">
        <w:t>using Ecological impact assessment guidelines (IEEM, 2006)</w:t>
      </w:r>
      <w:r w:rsidR="00525674">
        <w:t xml:space="preserve"> identifying their relevant ecological significance.</w:t>
      </w:r>
    </w:p>
    <w:p w:rsidR="001E4BC9" w:rsidRDefault="001E4BC9">
      <w:r>
        <w:t>Herring are an important prey species for diving birds and rely on substrate as a media for spawning, herring spawning media will be placed on the Sea side of the lagoon walls, and will be unaffected by maintenance dredg</w:t>
      </w:r>
      <w:r w:rsidR="000405A6">
        <w:t xml:space="preserve">ing which will be essential in order to maintain the depth of the lagoon. This will not be possible for benthic spawners such as Sprat, and dredging will affect all fish that feed on the disturbed benthic organisms and consequently the predating birds such as divers and grebe which rely </w:t>
      </w:r>
      <w:r w:rsidR="00A41CC3">
        <w:t>up</w:t>
      </w:r>
      <w:r w:rsidR="000405A6">
        <w:t xml:space="preserve">on them. Other benthic feeders (particularly flatfish) will also be affected and it will be impossible to mitigate </w:t>
      </w:r>
      <w:r w:rsidR="003E0C17">
        <w:t>for this. However it has been identified that “</w:t>
      </w:r>
      <w:r w:rsidR="003E0C17" w:rsidRPr="00A41CC3">
        <w:rPr>
          <w:i/>
        </w:rPr>
        <w:t>typical, renewable energy structures increase habitat heterogeneity and production</w:t>
      </w:r>
      <w:r w:rsidR="003E0C17">
        <w:t>” (Jensen,</w:t>
      </w:r>
      <w:r w:rsidR="00C72298">
        <w:t xml:space="preserve"> A, S5,</w:t>
      </w:r>
      <w:r w:rsidR="003E0C17">
        <w:t xml:space="preserve"> 2002). It is therefore likely that there will be an increase in diversity of prey species that will be unaffected by maintenance dredg</w:t>
      </w:r>
      <w:r w:rsidR="001D1B05">
        <w:t>ing. This is marketed in the EIA as being a positive mitigation for the loss of prey, which would be correct, however if ecologically important fish species were also lost then this replacement of fish species would not be sufficient. T</w:t>
      </w:r>
      <w:r w:rsidR="00CB0122">
        <w:t>he only species highlighted were not</w:t>
      </w:r>
      <w:r w:rsidR="00A41CC3">
        <w:t xml:space="preserve"> designated as </w:t>
      </w:r>
      <w:r w:rsidR="001D1B05">
        <w:t>ecologically important</w:t>
      </w:r>
      <w:r w:rsidR="00A41CC3">
        <w:t xml:space="preserve"> </w:t>
      </w:r>
      <w:r w:rsidR="001D1B05">
        <w:t>so this mitigation seems satisfactory, assuming no species have been omitted (which should be evident in the next section).</w:t>
      </w:r>
      <w:r w:rsidR="00A41CC3">
        <w:t xml:space="preserve"> </w:t>
      </w:r>
    </w:p>
    <w:p w:rsidR="00525674" w:rsidRPr="00BA6CE1" w:rsidRDefault="00525674"/>
    <w:p w:rsidR="00A41CC3" w:rsidRDefault="00A41CC3">
      <w:pPr>
        <w:rPr>
          <w:b/>
        </w:rPr>
      </w:pPr>
    </w:p>
    <w:p w:rsidR="00BB19A1" w:rsidRDefault="00BB19A1">
      <w:pPr>
        <w:rPr>
          <w:b/>
        </w:rPr>
      </w:pPr>
    </w:p>
    <w:p w:rsidR="00BB19A1" w:rsidRDefault="00BB19A1">
      <w:pPr>
        <w:rPr>
          <w:b/>
        </w:rPr>
      </w:pPr>
    </w:p>
    <w:p w:rsidR="00BB19A1" w:rsidRDefault="00BB19A1">
      <w:pPr>
        <w:rPr>
          <w:b/>
        </w:rPr>
      </w:pPr>
    </w:p>
    <w:p w:rsidR="00BB19A1" w:rsidRDefault="00BB19A1">
      <w:pPr>
        <w:rPr>
          <w:b/>
        </w:rPr>
      </w:pPr>
    </w:p>
    <w:p w:rsidR="00BB19A1" w:rsidRDefault="00BB19A1">
      <w:pPr>
        <w:rPr>
          <w:b/>
        </w:rPr>
      </w:pPr>
    </w:p>
    <w:p w:rsidR="0035257D" w:rsidRDefault="0035257D">
      <w:pPr>
        <w:rPr>
          <w:b/>
        </w:rPr>
      </w:pPr>
    </w:p>
    <w:p w:rsidR="0035257D" w:rsidRDefault="0035257D">
      <w:pPr>
        <w:rPr>
          <w:b/>
        </w:rPr>
      </w:pPr>
    </w:p>
    <w:p w:rsidR="009746E3" w:rsidRDefault="0089687B">
      <w:pPr>
        <w:rPr>
          <w:b/>
        </w:rPr>
      </w:pPr>
      <w:r>
        <w:rPr>
          <w:b/>
        </w:rPr>
        <w:lastRenderedPageBreak/>
        <w:t>4.2.3</w:t>
      </w:r>
      <w:r w:rsidR="009746E3">
        <w:rPr>
          <w:b/>
        </w:rPr>
        <w:t xml:space="preserve"> Fish, Including Recreational and Commercial Fisheries</w:t>
      </w:r>
    </w:p>
    <w:p w:rsidR="00A41CC3" w:rsidRDefault="00731B3E">
      <w:r>
        <w:t>The effects on some fish species have already been mentioned in the previous chapter, in relation to the effects of dredging within the lagoon (herring, sprat and some flatfish species). However they are</w:t>
      </w:r>
      <w:r w:rsidR="0095337A">
        <w:t xml:space="preserve"> species which are considered to have</w:t>
      </w:r>
      <w:r>
        <w:t xml:space="preserve"> a</w:t>
      </w:r>
      <w:r w:rsidR="00C72298">
        <w:t xml:space="preserve"> low ecological value (see fig 5</w:t>
      </w:r>
      <w:r>
        <w:t xml:space="preserve">), </w:t>
      </w:r>
      <w:r w:rsidR="00664002">
        <w:t>(</w:t>
      </w:r>
      <w:r w:rsidR="0035257D">
        <w:t>TLSB.5, 2014)</w:t>
      </w:r>
      <w:r>
        <w:t>.</w:t>
      </w:r>
      <w:r w:rsidR="00206EEB">
        <w:t xml:space="preserve"> </w:t>
      </w:r>
      <w:r w:rsidR="0003090E">
        <w:t>Their value in relation to the success of their predators is however not mentioned in the criteria.</w:t>
      </w:r>
    </w:p>
    <w:p w:rsidR="00731B3E" w:rsidRDefault="0095337A">
      <w:r>
        <w:rPr>
          <w:noProof/>
          <w:lang w:eastAsia="en-GB"/>
        </w:rPr>
        <w:drawing>
          <wp:inline distT="0" distB="0" distL="0" distR="0" wp14:anchorId="236B8835" wp14:editId="6F551BCA">
            <wp:extent cx="5844845" cy="2277203"/>
            <wp:effectExtent l="0" t="0" r="381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185" t="26469" r="12364" b="20555"/>
                    <a:stretch/>
                  </pic:blipFill>
                  <pic:spPr bwMode="auto">
                    <a:xfrm>
                      <a:off x="0" y="0"/>
                      <a:ext cx="5873752" cy="2288465"/>
                    </a:xfrm>
                    <a:prstGeom prst="rect">
                      <a:avLst/>
                    </a:prstGeom>
                    <a:ln>
                      <a:noFill/>
                    </a:ln>
                    <a:extLst>
                      <a:ext uri="{53640926-AAD7-44D8-BBD7-CCE9431645EC}">
                        <a14:shadowObscured xmlns:a14="http://schemas.microsoft.com/office/drawing/2010/main"/>
                      </a:ext>
                    </a:extLst>
                  </pic:spPr>
                </pic:pic>
              </a:graphicData>
            </a:graphic>
          </wp:inline>
        </w:drawing>
      </w:r>
    </w:p>
    <w:p w:rsidR="00731B3E" w:rsidRDefault="00C72298" w:rsidP="0095337A">
      <w:pPr>
        <w:rPr>
          <w:bCs/>
          <w:sz w:val="18"/>
          <w:szCs w:val="18"/>
        </w:rPr>
      </w:pPr>
      <w:r>
        <w:rPr>
          <w:sz w:val="18"/>
          <w:szCs w:val="18"/>
        </w:rPr>
        <w:t>Fig 5</w:t>
      </w:r>
      <w:r w:rsidR="0095337A" w:rsidRPr="0095337A">
        <w:rPr>
          <w:sz w:val="18"/>
          <w:szCs w:val="18"/>
        </w:rPr>
        <w:t>:</w:t>
      </w:r>
      <w:r w:rsidR="0095337A" w:rsidRPr="0095337A">
        <w:rPr>
          <w:rFonts w:ascii="Calibri,Bold" w:hAnsi="Calibri,Bold" w:cs="Calibri,Bold"/>
          <w:bCs/>
          <w:sz w:val="18"/>
          <w:szCs w:val="18"/>
        </w:rPr>
        <w:t xml:space="preserve"> </w:t>
      </w:r>
      <w:r w:rsidR="0095337A">
        <w:rPr>
          <w:bCs/>
          <w:sz w:val="18"/>
          <w:szCs w:val="18"/>
        </w:rPr>
        <w:t>V</w:t>
      </w:r>
      <w:r w:rsidR="0095337A" w:rsidRPr="0095337A">
        <w:rPr>
          <w:bCs/>
          <w:sz w:val="18"/>
          <w:szCs w:val="18"/>
        </w:rPr>
        <w:t>alue</w:t>
      </w:r>
      <w:r w:rsidR="0095337A">
        <w:rPr>
          <w:bCs/>
          <w:sz w:val="18"/>
          <w:szCs w:val="18"/>
        </w:rPr>
        <w:t xml:space="preserve"> allocated to</w:t>
      </w:r>
      <w:r w:rsidR="0095337A" w:rsidRPr="0095337A">
        <w:rPr>
          <w:bCs/>
          <w:sz w:val="18"/>
          <w:szCs w:val="18"/>
        </w:rPr>
        <w:t xml:space="preserve"> the ecological receptors in the Swansea Bay Tidal Lagoon study area</w:t>
      </w:r>
      <w:r w:rsidR="00DD4ED2">
        <w:rPr>
          <w:bCs/>
          <w:sz w:val="18"/>
          <w:szCs w:val="18"/>
        </w:rPr>
        <w:t xml:space="preserve"> (TLSB.5, 2014)</w:t>
      </w:r>
    </w:p>
    <w:p w:rsidR="00C03066" w:rsidRDefault="00C72298" w:rsidP="0095337A">
      <w:pPr>
        <w:rPr>
          <w:bCs/>
        </w:rPr>
      </w:pPr>
      <w:r>
        <w:rPr>
          <w:bCs/>
        </w:rPr>
        <w:t>The criteria in fig 5</w:t>
      </w:r>
      <w:r w:rsidR="006C0AEF">
        <w:rPr>
          <w:bCs/>
        </w:rPr>
        <w:t xml:space="preserve"> have been used when assessing the impact of the lagoon on fish species with regard to mitigation. </w:t>
      </w:r>
      <w:r w:rsidR="00496311">
        <w:rPr>
          <w:bCs/>
        </w:rPr>
        <w:t>Receptors include spawning and migratory fish, prey species, shellfish, commercially important fish and shellfish and species of value for recreational fishing, particularly anadromous fish such as salmon and trout.</w:t>
      </w:r>
      <w:r w:rsidR="000A2B00">
        <w:rPr>
          <w:bCs/>
        </w:rPr>
        <w:t xml:space="preserve"> Consequently there is a lot of pressure from</w:t>
      </w:r>
      <w:r w:rsidR="00D55494">
        <w:rPr>
          <w:bCs/>
        </w:rPr>
        <w:t xml:space="preserve"> the various stakeholders in addition to assessing the ecological consequences.</w:t>
      </w:r>
      <w:r w:rsidR="00A166CF">
        <w:rPr>
          <w:bCs/>
        </w:rPr>
        <w:t xml:space="preserve"> </w:t>
      </w:r>
      <w:r w:rsidR="00664002">
        <w:rPr>
          <w:bCs/>
        </w:rPr>
        <w:t>The main impacts are damage from turbines, habitat loss, migratory fish becoming trapped in the lagoon, Electromagnetic field disturbance, increase in suspended sediment, habitat fragmenta</w:t>
      </w:r>
      <w:r w:rsidR="00A06C66">
        <w:rPr>
          <w:bCs/>
        </w:rPr>
        <w:t>tion and isolation, increased</w:t>
      </w:r>
      <w:r w:rsidR="00F565B0">
        <w:rPr>
          <w:bCs/>
        </w:rPr>
        <w:t xml:space="preserve"> </w:t>
      </w:r>
      <w:r w:rsidR="00664002">
        <w:rPr>
          <w:bCs/>
        </w:rPr>
        <w:t>underwater noise and increased noise, vibration and sediment disturbance during construction (possibly releasing pollutants fro</w:t>
      </w:r>
      <w:r w:rsidR="00DD4ED2">
        <w:rPr>
          <w:bCs/>
        </w:rPr>
        <w:t>m the seabed). (TLSB.5, 2014)</w:t>
      </w:r>
      <w:r w:rsidR="00A166CF">
        <w:rPr>
          <w:bCs/>
        </w:rPr>
        <w:t>. Each impact had to be assessed to determine the severity of its effect on the recep</w:t>
      </w:r>
      <w:r w:rsidR="00E97B10">
        <w:rPr>
          <w:bCs/>
        </w:rPr>
        <w:t>tor species (see appendix, fig 3</w:t>
      </w:r>
      <w:r w:rsidR="00A166CF">
        <w:rPr>
          <w:bCs/>
        </w:rPr>
        <w:t xml:space="preserve">). </w:t>
      </w:r>
    </w:p>
    <w:p w:rsidR="00A210FE" w:rsidRDefault="00A210FE" w:rsidP="00A210FE">
      <w:pPr>
        <w:rPr>
          <w:bCs/>
        </w:rPr>
      </w:pPr>
      <w:r>
        <w:rPr>
          <w:bCs/>
        </w:rPr>
        <w:t>Field surveys were conducted in</w:t>
      </w:r>
      <w:r w:rsidR="00DD4ED2">
        <w:rPr>
          <w:bCs/>
        </w:rPr>
        <w:t xml:space="preserve"> </w:t>
      </w:r>
      <w:r>
        <w:rPr>
          <w:bCs/>
        </w:rPr>
        <w:t xml:space="preserve">2013, which recorded 55 species of fish, mostly pelagic species </w:t>
      </w:r>
      <w:r w:rsidR="0053254A">
        <w:rPr>
          <w:bCs/>
        </w:rPr>
        <w:t>such as herring and also common demersal species such as plaice and bass</w:t>
      </w:r>
      <w:r w:rsidR="00B8375E">
        <w:rPr>
          <w:bCs/>
        </w:rPr>
        <w:t>,</w:t>
      </w:r>
      <w:r w:rsidR="00F565B0">
        <w:rPr>
          <w:bCs/>
        </w:rPr>
        <w:t xml:space="preserve"> and </w:t>
      </w:r>
      <w:r w:rsidR="0053254A">
        <w:rPr>
          <w:bCs/>
        </w:rPr>
        <w:t>migratory fish such as Atlantic Salmon travelling to the Tawe and the Neath rivers either side of the lagoon</w:t>
      </w:r>
      <w:r w:rsidR="006000E7">
        <w:rPr>
          <w:bCs/>
        </w:rPr>
        <w:t xml:space="preserve"> footprint</w:t>
      </w:r>
      <w:r w:rsidR="00F26DC0">
        <w:rPr>
          <w:bCs/>
        </w:rPr>
        <w:t xml:space="preserve"> (TLSB.5,2014)</w:t>
      </w:r>
      <w:r w:rsidR="0053254A">
        <w:rPr>
          <w:bCs/>
        </w:rPr>
        <w:t xml:space="preserve">. The EIA portrays a very positive conclusion to the effects on </w:t>
      </w:r>
      <w:r w:rsidR="00983D76">
        <w:rPr>
          <w:bCs/>
        </w:rPr>
        <w:t>fish and the likely success of proposed mitigation methods. However, as discussed in the previous section, many mitigation proposals are enhanced habitat for alter</w:t>
      </w:r>
      <w:r w:rsidR="00F26DC0">
        <w:rPr>
          <w:bCs/>
        </w:rPr>
        <w:t>native species, which the EIA</w:t>
      </w:r>
      <w:r w:rsidR="00983D76">
        <w:rPr>
          <w:bCs/>
        </w:rPr>
        <w:t xml:space="preserve"> has determined to be acceptable where the affected species is of low or medium importance. For higher value species (particularly commercially valuable/migratory fish</w:t>
      </w:r>
      <w:r w:rsidR="00F565B0">
        <w:rPr>
          <w:bCs/>
        </w:rPr>
        <w:t>)</w:t>
      </w:r>
      <w:r w:rsidR="00983D76">
        <w:rPr>
          <w:bCs/>
        </w:rPr>
        <w:t xml:space="preserve"> the modelling techniques applied are new or have been adapted from</w:t>
      </w:r>
      <w:r w:rsidR="00983D76" w:rsidRPr="00C72298">
        <w:rPr>
          <w:bCs/>
        </w:rPr>
        <w:t xml:space="preserve"> different technologies</w:t>
      </w:r>
      <w:r w:rsidR="00983D76">
        <w:rPr>
          <w:bCs/>
        </w:rPr>
        <w:t>, nevertheless the confidence placed in their results is</w:t>
      </w:r>
      <w:r w:rsidR="00537E5E">
        <w:rPr>
          <w:bCs/>
        </w:rPr>
        <w:t xml:space="preserve"> very assured.</w:t>
      </w:r>
      <w:r w:rsidR="00983D76">
        <w:rPr>
          <w:bCs/>
        </w:rPr>
        <w:t xml:space="preserve"> </w:t>
      </w:r>
    </w:p>
    <w:p w:rsidR="00962810" w:rsidRDefault="006000E7" w:rsidP="00A210FE">
      <w:pPr>
        <w:rPr>
          <w:bCs/>
        </w:rPr>
      </w:pPr>
      <w:r>
        <w:rPr>
          <w:bCs/>
        </w:rPr>
        <w:t>TLSB have concluded that the effect on migratory Salmon and Trout will be low, and that mortality rates will be below the accepted threshold ≤2%, however NRW has estimated mortality rates of 21% for Salmon and 25% for sea Trout</w:t>
      </w:r>
      <w:r w:rsidR="00C72298">
        <w:rPr>
          <w:bCs/>
        </w:rPr>
        <w:t>, (NRW, 2</w:t>
      </w:r>
      <w:r w:rsidR="007829B5">
        <w:rPr>
          <w:bCs/>
        </w:rPr>
        <w:t>, 2017</w:t>
      </w:r>
      <w:r w:rsidR="00C72298">
        <w:rPr>
          <w:bCs/>
        </w:rPr>
        <w:t>)</w:t>
      </w:r>
      <w:r>
        <w:rPr>
          <w:bCs/>
        </w:rPr>
        <w:t>. A report has also been carried out on behalf of o</w:t>
      </w:r>
      <w:r w:rsidRPr="006000E7">
        <w:rPr>
          <w:bCs/>
        </w:rPr>
        <w:t xml:space="preserve">n behalf of Fish legal, the angling trust and 3 local angling clubs </w:t>
      </w:r>
      <w:r w:rsidR="00E97B10">
        <w:rPr>
          <w:bCs/>
        </w:rPr>
        <w:t>(</w:t>
      </w:r>
      <w:r w:rsidR="00E97B10" w:rsidRPr="00E97B10">
        <w:rPr>
          <w:bCs/>
          <w:sz w:val="18"/>
          <w:szCs w:val="18"/>
        </w:rPr>
        <w:t>appendix: fig 4</w:t>
      </w:r>
      <w:r w:rsidR="00E97B10">
        <w:rPr>
          <w:bCs/>
        </w:rPr>
        <w:t>)</w:t>
      </w:r>
      <w:r w:rsidR="00F26DC0">
        <w:rPr>
          <w:bCs/>
        </w:rPr>
        <w:t>to counter the results of the EIA</w:t>
      </w:r>
      <w:r w:rsidRPr="006000E7">
        <w:rPr>
          <w:bCs/>
        </w:rPr>
        <w:t>.</w:t>
      </w:r>
      <w:r w:rsidR="00342AF5">
        <w:rPr>
          <w:bCs/>
        </w:rPr>
        <w:t xml:space="preserve"> (Milner, N</w:t>
      </w:r>
      <w:r>
        <w:rPr>
          <w:bCs/>
        </w:rPr>
        <w:t>, 2014)</w:t>
      </w:r>
      <w:r w:rsidR="009E2DDE">
        <w:rPr>
          <w:bCs/>
        </w:rPr>
        <w:t>. Whilst this report did not agree with the NRW estimates (which do not appear to have any scientific corroboration) it is fairly sceptical about the mortality rates</w:t>
      </w:r>
      <w:r w:rsidR="00962810">
        <w:rPr>
          <w:bCs/>
        </w:rPr>
        <w:t xml:space="preserve"> predicted </w:t>
      </w:r>
      <w:r w:rsidR="007829B5">
        <w:rPr>
          <w:bCs/>
        </w:rPr>
        <w:t xml:space="preserve">   </w:t>
      </w:r>
      <w:r w:rsidR="007829B5">
        <w:rPr>
          <w:bCs/>
        </w:rPr>
        <w:lastRenderedPageBreak/>
        <w:t>i</w:t>
      </w:r>
      <w:r w:rsidR="00962810">
        <w:rPr>
          <w:bCs/>
        </w:rPr>
        <w:t xml:space="preserve">n the EIA. The ‘turbine injury rate’, and ‘fish behaviour modelling’ carried </w:t>
      </w:r>
      <w:r w:rsidR="005B48DA">
        <w:rPr>
          <w:bCs/>
        </w:rPr>
        <w:t>out is</w:t>
      </w:r>
      <w:r w:rsidR="00962810">
        <w:rPr>
          <w:bCs/>
        </w:rPr>
        <w:t xml:space="preserve"> very thorough</w:t>
      </w:r>
      <w:r w:rsidR="005B48DA">
        <w:rPr>
          <w:bCs/>
        </w:rPr>
        <w:t xml:space="preserve"> but (Milner, 2014) highlighted the lack of reliable historical data to give strong credibility to these results.</w:t>
      </w:r>
    </w:p>
    <w:p w:rsidR="005B48DA" w:rsidRPr="009D0CCE" w:rsidRDefault="00962810" w:rsidP="00962810">
      <w:pPr>
        <w:spacing w:after="0"/>
        <w:rPr>
          <w:bCs/>
          <w:i/>
        </w:rPr>
      </w:pPr>
      <w:r>
        <w:rPr>
          <w:bCs/>
        </w:rPr>
        <w:t xml:space="preserve">     “</w:t>
      </w:r>
      <w:r w:rsidRPr="009D0CCE">
        <w:rPr>
          <w:bCs/>
          <w:i/>
        </w:rPr>
        <w:t>The STRIKER model outputs are not intended to be used in isolation but in conjunction</w:t>
      </w:r>
      <w:r w:rsidR="005B48DA" w:rsidRPr="009D0CCE">
        <w:rPr>
          <w:bCs/>
          <w:i/>
        </w:rPr>
        <w:t xml:space="preserve"> </w:t>
      </w:r>
    </w:p>
    <w:p w:rsidR="00962810" w:rsidRPr="009D0CCE" w:rsidRDefault="005B48DA" w:rsidP="00962810">
      <w:pPr>
        <w:spacing w:after="0"/>
        <w:rPr>
          <w:bCs/>
          <w:i/>
        </w:rPr>
      </w:pPr>
      <w:r w:rsidRPr="009D0CCE">
        <w:rPr>
          <w:bCs/>
          <w:i/>
        </w:rPr>
        <w:t xml:space="preserve">       </w:t>
      </w:r>
      <w:r w:rsidR="00962810" w:rsidRPr="009D0CCE">
        <w:rPr>
          <w:bCs/>
          <w:i/>
        </w:rPr>
        <w:t>with fish turbine encounter rate estimates derived from modelling studies. By combining</w:t>
      </w:r>
    </w:p>
    <w:p w:rsidR="00962810" w:rsidRPr="009D0CCE" w:rsidRDefault="005B48DA" w:rsidP="00962810">
      <w:pPr>
        <w:spacing w:after="0"/>
        <w:rPr>
          <w:bCs/>
          <w:i/>
        </w:rPr>
      </w:pPr>
      <w:r w:rsidRPr="009D0CCE">
        <w:rPr>
          <w:bCs/>
          <w:i/>
        </w:rPr>
        <w:t xml:space="preserve">       </w:t>
      </w:r>
      <w:r w:rsidR="00962810" w:rsidRPr="009D0CCE">
        <w:rPr>
          <w:bCs/>
          <w:i/>
        </w:rPr>
        <w:t>encounter rates with turbine passage injury rates, estimates of population attrition rates</w:t>
      </w:r>
    </w:p>
    <w:p w:rsidR="00962810" w:rsidRDefault="005B48DA" w:rsidP="00962810">
      <w:pPr>
        <w:spacing w:after="0"/>
        <w:rPr>
          <w:bCs/>
        </w:rPr>
      </w:pPr>
      <w:r w:rsidRPr="009D0CCE">
        <w:rPr>
          <w:bCs/>
          <w:i/>
        </w:rPr>
        <w:t xml:space="preserve">       </w:t>
      </w:r>
      <w:r w:rsidR="00962810" w:rsidRPr="009D0CCE">
        <w:rPr>
          <w:bCs/>
          <w:i/>
        </w:rPr>
        <w:t>associated with turbine operation can be made</w:t>
      </w:r>
      <w:r w:rsidR="00962810">
        <w:rPr>
          <w:bCs/>
        </w:rPr>
        <w:t>”</w:t>
      </w:r>
      <w:r>
        <w:rPr>
          <w:bCs/>
        </w:rPr>
        <w:t xml:space="preserve"> (</w:t>
      </w:r>
      <w:r w:rsidR="009D0CCE">
        <w:rPr>
          <w:bCs/>
        </w:rPr>
        <w:t>Thambithurai, D</w:t>
      </w:r>
      <w:r>
        <w:rPr>
          <w:bCs/>
        </w:rPr>
        <w:t>, 2014</w:t>
      </w:r>
      <w:r w:rsidR="007F55C9">
        <w:rPr>
          <w:bCs/>
        </w:rPr>
        <w:t>, p 24</w:t>
      </w:r>
      <w:r>
        <w:rPr>
          <w:bCs/>
        </w:rPr>
        <w:t>)</w:t>
      </w:r>
      <w:r w:rsidR="009D0CCE">
        <w:rPr>
          <w:bCs/>
        </w:rPr>
        <w:t>.</w:t>
      </w:r>
    </w:p>
    <w:p w:rsidR="009D0CCE" w:rsidRDefault="007F55C9" w:rsidP="007F55C9">
      <w:pPr>
        <w:tabs>
          <w:tab w:val="left" w:pos="5748"/>
        </w:tabs>
        <w:spacing w:after="0"/>
        <w:rPr>
          <w:bCs/>
        </w:rPr>
      </w:pPr>
      <w:r>
        <w:rPr>
          <w:bCs/>
        </w:rPr>
        <w:tab/>
      </w:r>
    </w:p>
    <w:p w:rsidR="009D0CCE" w:rsidRDefault="009D0CCE" w:rsidP="00962810">
      <w:pPr>
        <w:spacing w:after="0"/>
        <w:rPr>
          <w:bCs/>
        </w:rPr>
      </w:pPr>
      <w:r>
        <w:rPr>
          <w:bCs/>
        </w:rPr>
        <w:t xml:space="preserve">These </w:t>
      </w:r>
      <w:r w:rsidR="00A428E6">
        <w:rPr>
          <w:bCs/>
        </w:rPr>
        <w:t>estimates are not backed up by any directly relevant precedent so should</w:t>
      </w:r>
      <w:r>
        <w:rPr>
          <w:bCs/>
        </w:rPr>
        <w:t xml:space="preserve"> be subje</w:t>
      </w:r>
      <w:r w:rsidR="0003090E">
        <w:rPr>
          <w:bCs/>
        </w:rPr>
        <w:t xml:space="preserve">ct to constant monitoring </w:t>
      </w:r>
      <w:r>
        <w:rPr>
          <w:bCs/>
        </w:rPr>
        <w:t xml:space="preserve">for a substantial period of the operational phase. </w:t>
      </w:r>
      <w:r w:rsidR="00F943E1">
        <w:rPr>
          <w:bCs/>
        </w:rPr>
        <w:t>An adaptive management principle could be applied, where constant monitoring</w:t>
      </w:r>
      <w:r w:rsidR="00317C8C">
        <w:rPr>
          <w:bCs/>
        </w:rPr>
        <w:t xml:space="preserve"> and development carries on into the cons</w:t>
      </w:r>
      <w:r w:rsidR="005F18DF">
        <w:rPr>
          <w:bCs/>
        </w:rPr>
        <w:t xml:space="preserve">truction and operational phase, although this is difficult where irreversible changes have been made to the environment (Noble, B, </w:t>
      </w:r>
      <w:r w:rsidR="00A428E6">
        <w:rPr>
          <w:bCs/>
        </w:rPr>
        <w:t>2000). However</w:t>
      </w:r>
      <w:r w:rsidR="0003090E">
        <w:rPr>
          <w:bCs/>
        </w:rPr>
        <w:t xml:space="preserve"> it</w:t>
      </w:r>
      <w:r w:rsidR="00A428E6">
        <w:rPr>
          <w:bCs/>
        </w:rPr>
        <w:t xml:space="preserve"> would be very useful for the success of future Tidal lagoon schemes, as mitigation proposals such as ‘acoustic fish deterrents’</w:t>
      </w:r>
      <w:r w:rsidR="007F55C9">
        <w:rPr>
          <w:bCs/>
        </w:rPr>
        <w:t xml:space="preserve"> would be monitored and developed according to their success.</w:t>
      </w:r>
    </w:p>
    <w:p w:rsidR="007F55C9" w:rsidRDefault="007F55C9" w:rsidP="00962810">
      <w:pPr>
        <w:spacing w:after="0"/>
        <w:rPr>
          <w:bCs/>
        </w:rPr>
      </w:pPr>
    </w:p>
    <w:p w:rsidR="007F55C9" w:rsidRDefault="0096147B" w:rsidP="00962810">
      <w:pPr>
        <w:spacing w:after="0"/>
        <w:rPr>
          <w:bCs/>
        </w:rPr>
      </w:pPr>
      <w:r>
        <w:rPr>
          <w:bCs/>
        </w:rPr>
        <w:t>In December 2016, TLSB requested permission to pause the decision making process so that they could submit additional evidence to supplem</w:t>
      </w:r>
      <w:r w:rsidR="00F26DC0">
        <w:rPr>
          <w:bCs/>
        </w:rPr>
        <w:t>ent the modelling work in the EIA</w:t>
      </w:r>
      <w:r>
        <w:rPr>
          <w:bCs/>
        </w:rPr>
        <w:t xml:space="preserve">, which was submitted </w:t>
      </w:r>
      <w:r w:rsidR="00855D7A">
        <w:rPr>
          <w:bCs/>
        </w:rPr>
        <w:t>o</w:t>
      </w:r>
      <w:r>
        <w:rPr>
          <w:bCs/>
        </w:rPr>
        <w:t>n June 2017</w:t>
      </w:r>
      <w:r w:rsidR="00E97B10">
        <w:rPr>
          <w:bCs/>
        </w:rPr>
        <w:t xml:space="preserve"> (TLP, 2017),</w:t>
      </w:r>
      <w:r>
        <w:rPr>
          <w:bCs/>
        </w:rPr>
        <w:t xml:space="preserve"> and is currently under review by NRW.</w:t>
      </w:r>
      <w:r w:rsidR="00734FB3">
        <w:rPr>
          <w:bCs/>
        </w:rPr>
        <w:t xml:space="preserve"> (NRW, 2</w:t>
      </w:r>
      <w:r>
        <w:rPr>
          <w:bCs/>
        </w:rPr>
        <w:t>, 2017). Thi</w:t>
      </w:r>
      <w:r w:rsidR="00855D7A">
        <w:rPr>
          <w:bCs/>
        </w:rPr>
        <w:t>s is a very positive step with r</w:t>
      </w:r>
      <w:r>
        <w:rPr>
          <w:bCs/>
        </w:rPr>
        <w:t xml:space="preserve">egards to the success of EIA procedure as </w:t>
      </w:r>
      <w:r w:rsidR="007F2C02">
        <w:rPr>
          <w:bCs/>
        </w:rPr>
        <w:t>it has resulted from pressure from the public</w:t>
      </w:r>
      <w:r w:rsidR="00855D7A">
        <w:rPr>
          <w:bCs/>
        </w:rPr>
        <w:t xml:space="preserve"> and s</w:t>
      </w:r>
      <w:r w:rsidR="007F2C02">
        <w:rPr>
          <w:bCs/>
        </w:rPr>
        <w:t>takeholder groups after viewing the ES.</w:t>
      </w:r>
    </w:p>
    <w:p w:rsidR="00734FB3" w:rsidRDefault="00734FB3" w:rsidP="00962810">
      <w:pPr>
        <w:spacing w:after="0"/>
        <w:rPr>
          <w:bCs/>
        </w:rPr>
      </w:pPr>
    </w:p>
    <w:p w:rsidR="00126072" w:rsidRDefault="00126072" w:rsidP="00962810">
      <w:pPr>
        <w:spacing w:after="0"/>
        <w:rPr>
          <w:bCs/>
        </w:rPr>
      </w:pPr>
    </w:p>
    <w:p w:rsidR="00731B3E" w:rsidRDefault="009A42A4">
      <w:r>
        <w:rPr>
          <w:b/>
        </w:rPr>
        <w:t>4.2.4 Marine Mammals</w:t>
      </w:r>
    </w:p>
    <w:p w:rsidR="009746E3" w:rsidRDefault="00947BD9">
      <w:r>
        <w:t>Harbour</w:t>
      </w:r>
      <w:r w:rsidR="000342BE">
        <w:t xml:space="preserve"> porpoise are the most common</w:t>
      </w:r>
      <w:r>
        <w:t xml:space="preserve"> </w:t>
      </w:r>
      <w:r w:rsidR="000342BE">
        <w:t>species of marine mammal</w:t>
      </w:r>
      <w:r>
        <w:t xml:space="preserve"> in Swansea bay</w:t>
      </w:r>
      <w:r w:rsidR="000E0B8D">
        <w:t>,</w:t>
      </w:r>
      <w:r w:rsidR="000342BE">
        <w:t xml:space="preserve"> g</w:t>
      </w:r>
      <w:r w:rsidR="0078198A">
        <w:t xml:space="preserve">rey seal are </w:t>
      </w:r>
      <w:r w:rsidR="000342BE">
        <w:t xml:space="preserve">also </w:t>
      </w:r>
      <w:r w:rsidR="0078198A">
        <w:t>found in Swansea bay but almost no data is available other than anecdotal</w:t>
      </w:r>
      <w:r w:rsidR="00F26DC0">
        <w:t>. (TLSB.6, 2014</w:t>
      </w:r>
      <w:r w:rsidR="000342BE">
        <w:t>). Harbour porpoise populations and habits in the area have been studied</w:t>
      </w:r>
      <w:r w:rsidR="008575B6">
        <w:t xml:space="preserve"> (Jenkins, </w:t>
      </w:r>
      <w:r w:rsidR="00D72837">
        <w:t xml:space="preserve">R, </w:t>
      </w:r>
      <w:r w:rsidR="008575B6">
        <w:t>2009, Oakley</w:t>
      </w:r>
      <w:r w:rsidR="00D72837">
        <w:t xml:space="preserve">, J, </w:t>
      </w:r>
      <w:r w:rsidR="008575B6">
        <w:t>2015,</w:t>
      </w:r>
      <w:r w:rsidR="000342BE">
        <w:t xml:space="preserve"> </w:t>
      </w:r>
      <w:r w:rsidR="008575B6" w:rsidRPr="008575B6">
        <w:t>Watkins</w:t>
      </w:r>
      <w:r w:rsidR="00D72837">
        <w:t>, H,</w:t>
      </w:r>
      <w:r w:rsidR="008575B6" w:rsidRPr="008575B6">
        <w:t xml:space="preserve"> 2004</w:t>
      </w:r>
      <w:r w:rsidR="008575B6">
        <w:t xml:space="preserve">) </w:t>
      </w:r>
      <w:r w:rsidR="000342BE">
        <w:t>but is still insufficient to fully anticipate the effect of the lagoon</w:t>
      </w:r>
      <w:r w:rsidR="00D72837">
        <w:t>. There is also very little data available to aid predictions for interactions with turbines. Some data exists for marine mammal interactions with different types of device</w:t>
      </w:r>
      <w:r w:rsidR="000E0B8D">
        <w:t xml:space="preserve"> such as the SEAgen tidal turbine site in Stangford Lough (Leeney</w:t>
      </w:r>
      <w:r w:rsidR="00D72837">
        <w:t>, R</w:t>
      </w:r>
      <w:r w:rsidR="000E0B8D">
        <w:t xml:space="preserve"> et al, 2014). </w:t>
      </w:r>
      <w:r w:rsidR="00D72837">
        <w:t xml:space="preserve"> A</w:t>
      </w:r>
      <w:r w:rsidR="00D72837" w:rsidRPr="00D72837">
        <w:t xml:space="preserve"> </w:t>
      </w:r>
      <w:r w:rsidR="00D72837">
        <w:t xml:space="preserve">team </w:t>
      </w:r>
      <w:r w:rsidR="00D72837" w:rsidRPr="00D72837">
        <w:t xml:space="preserve">has been working on a </w:t>
      </w:r>
      <w:r w:rsidR="00F26DC0">
        <w:t>collaborative project with TLSB</w:t>
      </w:r>
      <w:r w:rsidR="00D72837" w:rsidRPr="00D72837">
        <w:t xml:space="preserve"> (Nuuttila, H, 2017) </w:t>
      </w:r>
      <w:r w:rsidR="00D72837">
        <w:t xml:space="preserve">as </w:t>
      </w:r>
      <w:r w:rsidR="00D72837" w:rsidRPr="00D72837">
        <w:t xml:space="preserve">part of </w:t>
      </w:r>
      <w:r w:rsidR="00F26DC0">
        <w:t>an a</w:t>
      </w:r>
      <w:r w:rsidR="00D72837" w:rsidRPr="00D72837">
        <w:t>dapti</w:t>
      </w:r>
      <w:r w:rsidR="00F26DC0">
        <w:t>ve environmental monitoring p</w:t>
      </w:r>
      <w:r w:rsidR="00D72837">
        <w:t>lan, using acoustic monitoring which will carry on once the project is operational to monitor effects of noise and contact with turbines so that mitigation measures can be deve</w:t>
      </w:r>
      <w:r w:rsidR="00F26DC0">
        <w:t>loped should problems occur. (TLSB.6, 2014</w:t>
      </w:r>
      <w:r w:rsidR="00D72837">
        <w:t>)</w:t>
      </w:r>
    </w:p>
    <w:p w:rsidR="0078198A" w:rsidRDefault="007B4BD9" w:rsidP="0078198A">
      <w:r>
        <w:t xml:space="preserve">The main impacts are percussive piling noise during construction so </w:t>
      </w:r>
      <w:r w:rsidR="00F26DC0">
        <w:t>‘</w:t>
      </w:r>
      <w:r>
        <w:t>vibropiling</w:t>
      </w:r>
      <w:r w:rsidR="00F26DC0">
        <w:t>’</w:t>
      </w:r>
      <w:r>
        <w:t xml:space="preserve"> will be used where possible</w:t>
      </w:r>
      <w:r w:rsidR="00D72837">
        <w:t xml:space="preserve">. </w:t>
      </w:r>
      <w:r>
        <w:t>Collision risk with turbines is con</w:t>
      </w:r>
      <w:r w:rsidR="00D72837">
        <w:t>sidered to be low because of</w:t>
      </w:r>
      <w:r>
        <w:t xml:space="preserve"> swimming speeds but grey seal pups have been known to get killed by turbines.</w:t>
      </w:r>
      <w:r w:rsidR="00D72837">
        <w:t xml:space="preserve"> </w:t>
      </w:r>
      <w:r w:rsidR="0078198A" w:rsidRPr="0078198A">
        <w:t>The acoustic deterrents that are being proposed to be used to</w:t>
      </w:r>
      <w:r w:rsidR="000342BE">
        <w:t xml:space="preserve"> </w:t>
      </w:r>
      <w:r w:rsidR="0078198A" w:rsidRPr="0078198A">
        <w:t xml:space="preserve">mitigate </w:t>
      </w:r>
      <w:r w:rsidR="00D72837">
        <w:t xml:space="preserve">the risk of collision for fish should </w:t>
      </w:r>
      <w:r w:rsidR="0078198A" w:rsidRPr="0078198A">
        <w:t>provide early acoustic</w:t>
      </w:r>
      <w:r w:rsidR="000342BE">
        <w:t xml:space="preserve"> </w:t>
      </w:r>
      <w:r w:rsidR="0078198A" w:rsidRPr="0078198A">
        <w:t xml:space="preserve">warning for marine mammals and lead to minor </w:t>
      </w:r>
      <w:r w:rsidR="00D72837">
        <w:t xml:space="preserve">behavioural avoidance reactions, but their effectiveness is still unclear. </w:t>
      </w:r>
    </w:p>
    <w:p w:rsidR="00A21A8C" w:rsidRDefault="00A21A8C"/>
    <w:p w:rsidR="0070690B" w:rsidRDefault="0070690B">
      <w:pPr>
        <w:rPr>
          <w:b/>
        </w:rPr>
      </w:pPr>
    </w:p>
    <w:p w:rsidR="007829B5" w:rsidRDefault="007829B5">
      <w:pPr>
        <w:rPr>
          <w:b/>
        </w:rPr>
      </w:pPr>
    </w:p>
    <w:p w:rsidR="00AE1E36" w:rsidRDefault="00AE1E36">
      <w:pPr>
        <w:rPr>
          <w:b/>
        </w:rPr>
      </w:pPr>
      <w:r>
        <w:rPr>
          <w:b/>
        </w:rPr>
        <w:lastRenderedPageBreak/>
        <w:t>5 Conclusion</w:t>
      </w:r>
    </w:p>
    <w:p w:rsidR="002221B4" w:rsidRDefault="00B8375E">
      <w:r>
        <w:t>The TLSB EIA is very comprehensive, however this cannot be taken as assurance of its effectiveness</w:t>
      </w:r>
      <w:r w:rsidR="0058564D">
        <w:t>. A lengthy in depth analysis could create the illusion of a thorough assessment whilst merely masking problems with the proposal</w:t>
      </w:r>
      <w:r w:rsidR="00245213">
        <w:t>,</w:t>
      </w:r>
      <w:r w:rsidR="0058564D">
        <w:t xml:space="preserve"> or perhaps vindicating the fee to the Environmental consultants for producing </w:t>
      </w:r>
      <w:r w:rsidR="00F26DC0">
        <w:t>it. Some chapters of the TLSB EIA</w:t>
      </w:r>
      <w:r w:rsidR="0058564D">
        <w:t xml:space="preserve"> seem unnecessarily long</w:t>
      </w:r>
      <w:r w:rsidR="00EA09AF">
        <w:t xml:space="preserve"> such as the visual amenity assessment (which was three time</w:t>
      </w:r>
      <w:r w:rsidR="008B303A">
        <w:t>s</w:t>
      </w:r>
      <w:r w:rsidR="00EA09AF">
        <w:t xml:space="preserve"> as long as the marine mammal assessment), but on the whole the level of analysis was justified.</w:t>
      </w:r>
      <w:r w:rsidR="0058564D">
        <w:t xml:space="preserve"> </w:t>
      </w:r>
      <w:r w:rsidR="00EA09AF">
        <w:t>This is an important project which will set a precedent for an entire industry. Marine renewable energy could generate a large percentage of electricity in the UK, however i</w:t>
      </w:r>
      <w:r w:rsidR="000006D6">
        <w:t>f this development goes ahead</w:t>
      </w:r>
      <w:r w:rsidR="00EA09AF">
        <w:t>,</w:t>
      </w:r>
      <w:r w:rsidR="000006D6">
        <w:t xml:space="preserve"> the outcome should</w:t>
      </w:r>
      <w:r w:rsidR="00295EE6">
        <w:t xml:space="preserve"> not be used as a precedent in decision making for future lagoon developments, rather it should be used as a test case both for t</w:t>
      </w:r>
      <w:r w:rsidR="00E03CDC">
        <w:t xml:space="preserve">he impacts </w:t>
      </w:r>
      <w:r w:rsidR="00295EE6">
        <w:t>and for the success of mitigation methods employed throughout t</w:t>
      </w:r>
      <w:r w:rsidR="00245213">
        <w:t xml:space="preserve">he project, </w:t>
      </w:r>
      <w:r w:rsidR="00074905">
        <w:t>but a lack of specific regulation and guidance leads to disparities in data collection techniques (Leeney, R et al, 2014)</w:t>
      </w:r>
      <w:r w:rsidR="00D260C7">
        <w:t xml:space="preserve">. A 10 year period of operational monitoring has been suggested by (WTSWW, </w:t>
      </w:r>
      <w:r w:rsidR="00D260C7" w:rsidRPr="00D260C7">
        <w:t>2017</w:t>
      </w:r>
      <w:r w:rsidR="00D260C7">
        <w:t xml:space="preserve">) </w:t>
      </w:r>
      <w:r w:rsidR="00074220">
        <w:t>which would cover two full spawning cycles, in order to fully understand the interactions of ecology with the lagoon and its effect on the surrounding environment. These monitoring requirements should be imposed by the UK government, as article 8a(4) of the 2014 directive states that it is the duty of member states to set parameters for monitoring. There is potential for EIA to become a circular ‘self-correcting’ process</w:t>
      </w:r>
      <w:r w:rsidR="00D83DB9">
        <w:t xml:space="preserve"> improving the quality and speed of future decision making (Arabadjieva, K, 2016). This is an ideal test case, being a relatively small scale deployment of a new technolog</w:t>
      </w:r>
      <w:r w:rsidR="00245213">
        <w:t>y and c</w:t>
      </w:r>
      <w:r w:rsidR="00D83DB9">
        <w:t xml:space="preserve">ould be used not just as a test case for Tidal lagoon technology but for the </w:t>
      </w:r>
      <w:r w:rsidR="00740FCF">
        <w:t xml:space="preserve">improvement of the EIA process, particularly as the development of renewable energy is of such importance. </w:t>
      </w:r>
      <w:r w:rsidR="002221B4">
        <w:t xml:space="preserve"> </w:t>
      </w:r>
    </w:p>
    <w:p w:rsidR="0096161A" w:rsidRDefault="0096161A">
      <w:r>
        <w:t>Mitigation proposals in th</w:t>
      </w:r>
      <w:r w:rsidR="00245213">
        <w:t>e TLSB EIA</w:t>
      </w:r>
      <w:r>
        <w:t xml:space="preserve"> are good on the whole, major disruption is unavoidable during construction but seasonal work around</w:t>
      </w:r>
      <w:r w:rsidR="00E03CDC">
        <w:t xml:space="preserve"> breeding seasons, </w:t>
      </w:r>
      <w:r>
        <w:t>monitoring and adapting work processes during construction should avoid excessive disruption, the major issue, partly due to the lack of historical data is the effect on</w:t>
      </w:r>
      <w:r w:rsidR="00245213">
        <w:t xml:space="preserve"> fish. The EIA </w:t>
      </w:r>
      <w:r>
        <w:t xml:space="preserve">paints a very positive picture but although they claim that the modelling predicts the </w:t>
      </w:r>
      <w:r w:rsidR="00505F78">
        <w:t>worst case scenario it appear</w:t>
      </w:r>
      <w:r w:rsidR="002221B4">
        <w:t xml:space="preserve">s to be a prejudiced viewpoint </w:t>
      </w:r>
      <w:r w:rsidR="00505F78">
        <w:t>which seems vindicated by the fact they have recently submitted updated infor</w:t>
      </w:r>
      <w:r w:rsidR="002221B4">
        <w:t>mation</w:t>
      </w:r>
      <w:r w:rsidR="00505F78">
        <w:t>.</w:t>
      </w:r>
      <w:r w:rsidR="002221B4">
        <w:t xml:space="preserve"> This is one of the final three issues needing to be addressed before a marine license can be granted. (TLP, 2017).</w:t>
      </w:r>
      <w:r w:rsidR="00C12F63">
        <w:t xml:space="preserve"> This is a very positive result for the power of EIA, lobbying agencies </w:t>
      </w:r>
      <w:r w:rsidR="00245213">
        <w:t xml:space="preserve">have </w:t>
      </w:r>
      <w:r w:rsidR="00C12F63">
        <w:t xml:space="preserve">pressurised NRW and produced counter research documents </w:t>
      </w:r>
      <w:r w:rsidR="00245213">
        <w:t>which forced the developers</w:t>
      </w:r>
      <w:r w:rsidR="00C12F63">
        <w:t xml:space="preserve"> into producing more in depth research. Unfortunately the revised EU directive made no significant amendments focused on strengthening the role of public participation in EIA, but this result has proved that it does provide a voice for the public in a developer led process, although in many less high profile cases the public participation process will be manipulated </w:t>
      </w:r>
      <w:r w:rsidR="00571452">
        <w:t>in the developers favour.</w:t>
      </w:r>
    </w:p>
    <w:p w:rsidR="00571452" w:rsidRDefault="00571452">
      <w:r>
        <w:t>TLSB is a positive example of environmental considerations being placed at the forefront of the decision making process, however this is largely because they had little choice as this is a highly publicised development with many stakeholders, with the fate of future projects resting on successful environmental outcomes. For EIA to become an effective tool for better environmental decision making, without creating unnecessary obstacles and expense, it must be led by science</w:t>
      </w:r>
      <w:r w:rsidR="00245213">
        <w:t>,</w:t>
      </w:r>
      <w:r w:rsidR="002D0252">
        <w:t xml:space="preserve"> with public p</w:t>
      </w:r>
      <w:r w:rsidR="00245213">
        <w:t>articipation from the outset</w:t>
      </w:r>
      <w:r w:rsidR="00057DA1">
        <w:t xml:space="preserve"> and a requirement for aligned post construction monitoring, filling gaps in knowledge and understanding of environmental impacts.    </w:t>
      </w:r>
    </w:p>
    <w:p w:rsidR="00C12F63" w:rsidRDefault="00C12F63"/>
    <w:p w:rsidR="00C12F63" w:rsidRDefault="00C12F63"/>
    <w:p w:rsidR="00CF25F7" w:rsidRDefault="00CF25F7"/>
    <w:sdt>
      <w:sdtPr>
        <w:rPr>
          <w:rFonts w:asciiTheme="minorHAnsi" w:eastAsiaTheme="minorHAnsi" w:hAnsiTheme="minorHAnsi" w:cstheme="minorBidi"/>
          <w:color w:val="auto"/>
          <w:sz w:val="20"/>
          <w:szCs w:val="20"/>
          <w:lang w:val="en-GB"/>
        </w:rPr>
        <w:id w:val="-2108501738"/>
        <w:docPartObj>
          <w:docPartGallery w:val="Bibliographies"/>
          <w:docPartUnique/>
        </w:docPartObj>
      </w:sdtPr>
      <w:sdtEndPr/>
      <w:sdtContent>
        <w:p w:rsidR="00AF0CE4" w:rsidRPr="00786F7D" w:rsidRDefault="00AF0CE4" w:rsidP="00786F7D">
          <w:pPr>
            <w:pStyle w:val="Heading1"/>
            <w:spacing w:before="0"/>
            <w:rPr>
              <w:sz w:val="20"/>
              <w:szCs w:val="20"/>
            </w:rPr>
          </w:pPr>
          <w:r w:rsidRPr="00786F7D">
            <w:rPr>
              <w:sz w:val="20"/>
              <w:szCs w:val="20"/>
            </w:rPr>
            <w:t>References:</w:t>
          </w:r>
        </w:p>
        <w:p w:rsidR="00AF0CE4" w:rsidRDefault="00AF0CE4" w:rsidP="00786F7D">
          <w:pPr>
            <w:spacing w:after="0"/>
            <w:rPr>
              <w:sz w:val="20"/>
              <w:szCs w:val="20"/>
              <w:lang w:val="en-US"/>
            </w:rPr>
          </w:pPr>
        </w:p>
        <w:p w:rsidR="007002ED" w:rsidRDefault="007002ED" w:rsidP="00786F7D">
          <w:pPr>
            <w:spacing w:after="0"/>
            <w:rPr>
              <w:sz w:val="20"/>
              <w:szCs w:val="20"/>
              <w:lang w:val="en-US"/>
            </w:rPr>
          </w:pPr>
          <w:r>
            <w:rPr>
              <w:sz w:val="20"/>
              <w:szCs w:val="20"/>
              <w:lang w:val="en-US"/>
            </w:rPr>
            <w:t>Ahammed, A &amp; Nixon, B. (2006) Environmental Impact Monitoring in the EIA Process of South Australia. Environmental Impact Asses</w:t>
          </w:r>
          <w:r w:rsidR="00342AF5">
            <w:rPr>
              <w:sz w:val="20"/>
              <w:szCs w:val="20"/>
              <w:lang w:val="en-US"/>
            </w:rPr>
            <w:t>sment Review, Vol 25, 5, 426-447</w:t>
          </w:r>
        </w:p>
        <w:p w:rsidR="00F46489" w:rsidRDefault="00F46489" w:rsidP="00786F7D">
          <w:pPr>
            <w:spacing w:after="0"/>
            <w:rPr>
              <w:sz w:val="20"/>
              <w:szCs w:val="20"/>
              <w:lang w:val="en-US"/>
            </w:rPr>
          </w:pPr>
        </w:p>
        <w:p w:rsidR="00F46489" w:rsidRDefault="00F46489" w:rsidP="00786F7D">
          <w:pPr>
            <w:spacing w:after="0"/>
            <w:rPr>
              <w:sz w:val="20"/>
              <w:szCs w:val="20"/>
              <w:lang w:val="en-US"/>
            </w:rPr>
          </w:pPr>
          <w:r>
            <w:rPr>
              <w:sz w:val="20"/>
              <w:szCs w:val="20"/>
              <w:lang w:val="en-US"/>
            </w:rPr>
            <w:t>Arabadjieva, K, (2016), ‘Better Regulation’ in Environmental Impact Assessment: The Amended EIA Directive, Journal of Environmental Law, 28, 159-168</w:t>
          </w:r>
        </w:p>
        <w:p w:rsidR="00194D10" w:rsidRDefault="00194D10" w:rsidP="00786F7D">
          <w:pPr>
            <w:spacing w:after="0"/>
            <w:rPr>
              <w:sz w:val="20"/>
              <w:szCs w:val="20"/>
              <w:lang w:val="en-US"/>
            </w:rPr>
          </w:pPr>
        </w:p>
        <w:p w:rsidR="00194D10" w:rsidRDefault="00194D10" w:rsidP="00786F7D">
          <w:pPr>
            <w:spacing w:after="0"/>
            <w:rPr>
              <w:sz w:val="20"/>
              <w:szCs w:val="20"/>
              <w:lang w:val="en-US"/>
            </w:rPr>
          </w:pPr>
          <w:r w:rsidRPr="00194D10">
            <w:rPr>
              <w:sz w:val="20"/>
              <w:szCs w:val="20"/>
            </w:rPr>
            <w:t xml:space="preserve">Benkendorff, K, </w:t>
          </w:r>
          <w:r>
            <w:rPr>
              <w:sz w:val="20"/>
              <w:szCs w:val="20"/>
            </w:rPr>
            <w:t>(</w:t>
          </w:r>
          <w:r w:rsidRPr="00194D10">
            <w:rPr>
              <w:sz w:val="20"/>
              <w:szCs w:val="20"/>
            </w:rPr>
            <w:t>1999</w:t>
          </w:r>
          <w:r>
            <w:rPr>
              <w:sz w:val="20"/>
              <w:szCs w:val="20"/>
            </w:rPr>
            <w:t>), The need for more stringent requirements in Environmental Impact Assessment: Shell Cove Marina Case Study, Pacific Conservation Biology, 5, 3</w:t>
          </w:r>
        </w:p>
        <w:p w:rsidR="00761145" w:rsidRDefault="00761145" w:rsidP="00786F7D">
          <w:pPr>
            <w:spacing w:after="0"/>
            <w:rPr>
              <w:sz w:val="20"/>
              <w:szCs w:val="20"/>
              <w:lang w:val="en-US"/>
            </w:rPr>
          </w:pPr>
        </w:p>
        <w:p w:rsidR="009D07C8" w:rsidRDefault="009D07C8" w:rsidP="00786F7D">
          <w:pPr>
            <w:spacing w:after="0"/>
            <w:rPr>
              <w:sz w:val="20"/>
              <w:szCs w:val="20"/>
              <w:lang w:val="en-US"/>
            </w:rPr>
          </w:pPr>
          <w:r>
            <w:rPr>
              <w:sz w:val="20"/>
              <w:szCs w:val="20"/>
              <w:lang w:val="en-US"/>
            </w:rPr>
            <w:t xml:space="preserve">CCW, (2010), </w:t>
          </w:r>
          <w:hyperlink r:id="rId12" w:history="1">
            <w:r w:rsidR="00342AF5" w:rsidRPr="008C299C">
              <w:rPr>
                <w:rStyle w:val="Hyperlink"/>
                <w:sz w:val="20"/>
                <w:szCs w:val="20"/>
              </w:rPr>
              <w:t>www.cpwf.co.uk/120419marinesiteappendicesen.pdf</w:t>
            </w:r>
          </w:hyperlink>
        </w:p>
        <w:p w:rsidR="00D23CD7" w:rsidRDefault="00D23CD7" w:rsidP="00786F7D">
          <w:pPr>
            <w:spacing w:after="0"/>
            <w:rPr>
              <w:sz w:val="20"/>
              <w:szCs w:val="20"/>
              <w:lang w:val="en-US"/>
            </w:rPr>
          </w:pPr>
        </w:p>
        <w:p w:rsidR="00D23CD7" w:rsidRDefault="00D23CD7" w:rsidP="00786F7D">
          <w:pPr>
            <w:spacing w:after="0"/>
            <w:rPr>
              <w:sz w:val="20"/>
              <w:szCs w:val="20"/>
              <w:lang w:val="en-US"/>
            </w:rPr>
          </w:pPr>
          <w:r>
            <w:rPr>
              <w:sz w:val="20"/>
              <w:szCs w:val="20"/>
              <w:lang w:val="en-US"/>
            </w:rPr>
            <w:t>Copping, A, et al. (2014), An International Assessment of the Environmental Effects of Marine Energy Development, Ocean and Coastal Management, 99, 3-13, Science Direct</w:t>
          </w:r>
        </w:p>
        <w:p w:rsidR="007002ED" w:rsidRPr="00786F7D" w:rsidRDefault="007002ED" w:rsidP="00786F7D">
          <w:pPr>
            <w:spacing w:after="0"/>
            <w:rPr>
              <w:sz w:val="20"/>
              <w:szCs w:val="20"/>
              <w:lang w:val="en-US"/>
            </w:rPr>
          </w:pPr>
        </w:p>
        <w:p w:rsidR="005F07F4" w:rsidRDefault="005F07F4" w:rsidP="00786F7D">
          <w:pPr>
            <w:spacing w:after="0"/>
            <w:rPr>
              <w:sz w:val="20"/>
              <w:szCs w:val="20"/>
              <w:lang w:val="en-US"/>
            </w:rPr>
          </w:pPr>
          <w:r w:rsidRPr="00786F7D">
            <w:rPr>
              <w:sz w:val="20"/>
              <w:szCs w:val="20"/>
              <w:lang w:val="en-US"/>
            </w:rPr>
            <w:t>Cuff, D. &amp; Goudie, A. (2008). The Oxford Companion to Global Change, Oxford University Press</w:t>
          </w:r>
        </w:p>
        <w:p w:rsidR="002542F3" w:rsidRDefault="002542F3" w:rsidP="00786F7D">
          <w:pPr>
            <w:spacing w:after="0"/>
            <w:rPr>
              <w:sz w:val="20"/>
              <w:szCs w:val="20"/>
              <w:lang w:val="en-US"/>
            </w:rPr>
          </w:pPr>
        </w:p>
        <w:p w:rsidR="002542F3" w:rsidRPr="00786F7D" w:rsidRDefault="002542F3" w:rsidP="002542F3">
          <w:pPr>
            <w:spacing w:after="0"/>
            <w:rPr>
              <w:sz w:val="20"/>
              <w:szCs w:val="20"/>
              <w:lang w:val="en-US"/>
            </w:rPr>
          </w:pPr>
          <w:r>
            <w:rPr>
              <w:sz w:val="20"/>
              <w:szCs w:val="20"/>
              <w:lang w:val="en-US"/>
            </w:rPr>
            <w:t xml:space="preserve">Davies, I, et al, (2014), </w:t>
          </w:r>
          <w:r w:rsidRPr="002542F3">
            <w:rPr>
              <w:sz w:val="20"/>
              <w:szCs w:val="20"/>
            </w:rPr>
            <w:t xml:space="preserve">Spatial </w:t>
          </w:r>
          <w:r>
            <w:rPr>
              <w:sz w:val="20"/>
              <w:szCs w:val="20"/>
            </w:rPr>
            <w:t>P</w:t>
          </w:r>
          <w:r w:rsidRPr="002542F3">
            <w:rPr>
              <w:sz w:val="20"/>
              <w:szCs w:val="20"/>
            </w:rPr>
            <w:t>lanning fo</w:t>
          </w:r>
          <w:r>
            <w:rPr>
              <w:sz w:val="20"/>
              <w:szCs w:val="20"/>
            </w:rPr>
            <w:t>r Sustainable Marine Renewable E</w:t>
          </w:r>
          <w:r w:rsidRPr="002542F3">
            <w:rPr>
              <w:sz w:val="20"/>
              <w:szCs w:val="20"/>
            </w:rPr>
            <w:t>nergy</w:t>
          </w:r>
          <w:r>
            <w:rPr>
              <w:sz w:val="20"/>
              <w:szCs w:val="20"/>
            </w:rPr>
            <w:t xml:space="preserve"> D</w:t>
          </w:r>
          <w:r w:rsidRPr="002542F3">
            <w:rPr>
              <w:sz w:val="20"/>
              <w:szCs w:val="20"/>
            </w:rPr>
            <w:t>evelopments in Scotland</w:t>
          </w:r>
          <w:r>
            <w:rPr>
              <w:sz w:val="20"/>
              <w:szCs w:val="20"/>
            </w:rPr>
            <w:t>, Ocean and Coastal Management, 99, 72-81</w:t>
          </w:r>
        </w:p>
        <w:p w:rsidR="00786F7D" w:rsidRPr="00786F7D" w:rsidRDefault="00786F7D" w:rsidP="00786F7D">
          <w:pPr>
            <w:spacing w:after="0"/>
            <w:rPr>
              <w:sz w:val="20"/>
              <w:szCs w:val="20"/>
              <w:lang w:val="en-US"/>
            </w:rPr>
          </w:pPr>
        </w:p>
        <w:p w:rsidR="008A29A3" w:rsidRPr="00786F7D" w:rsidRDefault="00AF0CE4" w:rsidP="00786F7D">
          <w:pPr>
            <w:spacing w:after="0"/>
            <w:rPr>
              <w:sz w:val="20"/>
              <w:szCs w:val="20"/>
            </w:rPr>
          </w:pPr>
          <w:r w:rsidRPr="00786F7D">
            <w:rPr>
              <w:sz w:val="20"/>
              <w:szCs w:val="20"/>
              <w:lang w:val="en-US"/>
            </w:rPr>
            <w:t xml:space="preserve">DCLG, 2006. Environmental Impact assessment: a guide to good practice and procedures: a consultation paper, London, DCLG. </w:t>
          </w:r>
          <w:hyperlink r:id="rId13" w:history="1">
            <w:r w:rsidRPr="00786F7D">
              <w:rPr>
                <w:rStyle w:val="Hyperlink"/>
                <w:sz w:val="20"/>
                <w:szCs w:val="20"/>
              </w:rPr>
              <w:t>www.communities.gov.uk</w:t>
            </w:r>
          </w:hyperlink>
          <w:r w:rsidRPr="00786F7D">
            <w:rPr>
              <w:sz w:val="20"/>
              <w:szCs w:val="20"/>
            </w:rPr>
            <w:t xml:space="preserve"> </w:t>
          </w:r>
        </w:p>
        <w:p w:rsidR="00786F7D" w:rsidRPr="00786F7D" w:rsidRDefault="00786F7D" w:rsidP="00786F7D">
          <w:pPr>
            <w:spacing w:after="0"/>
            <w:rPr>
              <w:sz w:val="20"/>
              <w:szCs w:val="20"/>
            </w:rPr>
          </w:pPr>
        </w:p>
        <w:p w:rsidR="00494D9F" w:rsidRPr="00786F7D" w:rsidRDefault="00494D9F" w:rsidP="00786F7D">
          <w:pPr>
            <w:spacing w:after="0"/>
            <w:rPr>
              <w:sz w:val="20"/>
              <w:szCs w:val="20"/>
            </w:rPr>
          </w:pPr>
          <w:r w:rsidRPr="00786F7D">
            <w:rPr>
              <w:sz w:val="20"/>
              <w:szCs w:val="20"/>
            </w:rPr>
            <w:t>ec.europa.eu/environment/eia/eia-legalcontext.htm</w:t>
          </w:r>
        </w:p>
        <w:p w:rsidR="00786F7D" w:rsidRPr="00786F7D" w:rsidRDefault="00786F7D" w:rsidP="00786F7D">
          <w:pPr>
            <w:spacing w:after="0"/>
            <w:rPr>
              <w:sz w:val="20"/>
              <w:szCs w:val="20"/>
            </w:rPr>
          </w:pPr>
        </w:p>
        <w:p w:rsidR="00786F7D" w:rsidRPr="00786F7D" w:rsidRDefault="00786F7D" w:rsidP="00786F7D">
          <w:pPr>
            <w:spacing w:after="0"/>
            <w:rPr>
              <w:sz w:val="20"/>
              <w:szCs w:val="20"/>
            </w:rPr>
          </w:pPr>
          <w:r w:rsidRPr="00786F7D">
            <w:rPr>
              <w:sz w:val="20"/>
              <w:szCs w:val="20"/>
            </w:rPr>
            <w:t>Directive 2014/52/EU of the European Parliament and Council of 16 April 2014 amending Directive</w:t>
          </w:r>
        </w:p>
        <w:p w:rsidR="00E53679" w:rsidRDefault="00786F7D" w:rsidP="00786F7D">
          <w:pPr>
            <w:spacing w:after="0"/>
            <w:rPr>
              <w:sz w:val="20"/>
              <w:szCs w:val="20"/>
            </w:rPr>
          </w:pPr>
          <w:r w:rsidRPr="00786F7D">
            <w:rPr>
              <w:sz w:val="20"/>
              <w:szCs w:val="20"/>
            </w:rPr>
            <w:t>2011/92/EU on the assessment of the effects of certain public and private projects on the environment [2014] OJ L124/1</w:t>
          </w:r>
        </w:p>
        <w:p w:rsidR="00E53679" w:rsidRDefault="00E53679" w:rsidP="00786F7D">
          <w:pPr>
            <w:spacing w:after="0"/>
            <w:rPr>
              <w:sz w:val="20"/>
              <w:szCs w:val="20"/>
            </w:rPr>
          </w:pPr>
        </w:p>
        <w:p w:rsidR="000077EA" w:rsidRDefault="00E53679" w:rsidP="00786F7D">
          <w:pPr>
            <w:spacing w:after="0"/>
            <w:rPr>
              <w:sz w:val="20"/>
              <w:szCs w:val="20"/>
            </w:rPr>
          </w:pPr>
          <w:r>
            <w:rPr>
              <w:sz w:val="20"/>
              <w:szCs w:val="20"/>
            </w:rPr>
            <w:t>Ervin,</w:t>
          </w:r>
          <w:r w:rsidR="000077EA">
            <w:rPr>
              <w:sz w:val="20"/>
              <w:szCs w:val="20"/>
            </w:rPr>
            <w:t xml:space="preserve"> </w:t>
          </w:r>
          <w:r>
            <w:rPr>
              <w:sz w:val="20"/>
              <w:szCs w:val="20"/>
            </w:rPr>
            <w:t>E et al</w:t>
          </w:r>
          <w:r w:rsidR="002863AA">
            <w:rPr>
              <w:sz w:val="20"/>
              <w:szCs w:val="20"/>
            </w:rPr>
            <w:t>, (2003). Does Environmental policy work, the theory and practice of outcomes assessment, EE publishing</w:t>
          </w:r>
        </w:p>
        <w:p w:rsidR="000B41A6" w:rsidRDefault="000B41A6" w:rsidP="00786F7D">
          <w:pPr>
            <w:spacing w:after="0"/>
            <w:rPr>
              <w:sz w:val="20"/>
              <w:szCs w:val="20"/>
            </w:rPr>
          </w:pPr>
        </w:p>
        <w:p w:rsidR="000B41A6" w:rsidRDefault="000B41A6" w:rsidP="00786F7D">
          <w:pPr>
            <w:spacing w:after="0"/>
            <w:rPr>
              <w:sz w:val="20"/>
              <w:szCs w:val="20"/>
            </w:rPr>
          </w:pPr>
          <w:r>
            <w:rPr>
              <w:sz w:val="20"/>
              <w:szCs w:val="20"/>
            </w:rPr>
            <w:t xml:space="preserve">EU.1, (2016), </w:t>
          </w:r>
          <w:hyperlink r:id="rId14" w:history="1">
            <w:r w:rsidRPr="000B41A6">
              <w:rPr>
                <w:rStyle w:val="Hyperlink"/>
                <w:b/>
                <w:bCs/>
                <w:sz w:val="20"/>
                <w:szCs w:val="20"/>
                <w:lang w:val="en"/>
              </w:rPr>
              <w:t>ec.europa.eu</w:t>
            </w:r>
            <w:r w:rsidRPr="000B41A6">
              <w:rPr>
                <w:rStyle w:val="Hyperlink"/>
                <w:sz w:val="20"/>
                <w:szCs w:val="20"/>
                <w:lang w:val="en"/>
              </w:rPr>
              <w:t>/environment/water/water-framework/index_en.html</w:t>
            </w:r>
          </w:hyperlink>
        </w:p>
        <w:p w:rsidR="0092339E" w:rsidRDefault="0092339E" w:rsidP="00786F7D">
          <w:pPr>
            <w:spacing w:after="0"/>
            <w:rPr>
              <w:sz w:val="20"/>
              <w:szCs w:val="20"/>
            </w:rPr>
          </w:pPr>
        </w:p>
        <w:p w:rsidR="0092339E" w:rsidRDefault="0092339E" w:rsidP="00786F7D">
          <w:pPr>
            <w:spacing w:after="0"/>
            <w:rPr>
              <w:sz w:val="20"/>
              <w:szCs w:val="20"/>
            </w:rPr>
          </w:pPr>
          <w:r>
            <w:rPr>
              <w:sz w:val="20"/>
              <w:szCs w:val="20"/>
            </w:rPr>
            <w:t xml:space="preserve">EU.2, (2016), </w:t>
          </w:r>
          <w:hyperlink r:id="rId15" w:history="1">
            <w:r w:rsidRPr="00FD1DF5">
              <w:rPr>
                <w:rStyle w:val="Hyperlink"/>
                <w:sz w:val="20"/>
                <w:szCs w:val="20"/>
              </w:rPr>
              <w:t>www.ec.europa.eu/environment/nature/legislation/habitatsdirective/index_en.htm</w:t>
            </w:r>
          </w:hyperlink>
          <w:r>
            <w:rPr>
              <w:sz w:val="20"/>
              <w:szCs w:val="20"/>
            </w:rPr>
            <w:t xml:space="preserve">    </w:t>
          </w:r>
        </w:p>
        <w:p w:rsidR="0092339E" w:rsidRDefault="0092339E" w:rsidP="00786F7D">
          <w:pPr>
            <w:spacing w:after="0"/>
            <w:rPr>
              <w:sz w:val="20"/>
              <w:szCs w:val="20"/>
            </w:rPr>
          </w:pPr>
        </w:p>
        <w:p w:rsidR="0092339E" w:rsidRDefault="0092339E" w:rsidP="00786F7D">
          <w:pPr>
            <w:spacing w:after="0"/>
            <w:rPr>
              <w:sz w:val="20"/>
              <w:szCs w:val="20"/>
            </w:rPr>
          </w:pPr>
          <w:r>
            <w:rPr>
              <w:sz w:val="20"/>
              <w:szCs w:val="20"/>
            </w:rPr>
            <w:t xml:space="preserve">EU.3, (2016), </w:t>
          </w:r>
          <w:hyperlink r:id="rId16" w:history="1">
            <w:r w:rsidRPr="00FD1DF5">
              <w:rPr>
                <w:rStyle w:val="Hyperlink"/>
                <w:sz w:val="20"/>
                <w:szCs w:val="20"/>
              </w:rPr>
              <w:t>www.ec.europa.eu/energy/en/topics/renewable-energy/renewable-energy-directive</w:t>
            </w:r>
          </w:hyperlink>
          <w:r>
            <w:rPr>
              <w:sz w:val="20"/>
              <w:szCs w:val="20"/>
            </w:rPr>
            <w:t xml:space="preserve">  </w:t>
          </w:r>
        </w:p>
        <w:p w:rsidR="00AA5A77" w:rsidRDefault="00AA5A77" w:rsidP="00786F7D">
          <w:pPr>
            <w:spacing w:after="0"/>
            <w:rPr>
              <w:sz w:val="20"/>
              <w:szCs w:val="20"/>
            </w:rPr>
          </w:pPr>
        </w:p>
        <w:p w:rsidR="00AA5A77" w:rsidRDefault="00AA5A77" w:rsidP="00AA5A77">
          <w:pPr>
            <w:spacing w:after="0"/>
            <w:rPr>
              <w:sz w:val="20"/>
              <w:szCs w:val="20"/>
            </w:rPr>
          </w:pPr>
          <w:r>
            <w:rPr>
              <w:sz w:val="20"/>
              <w:szCs w:val="20"/>
            </w:rPr>
            <w:t>Firth, L et al</w:t>
          </w:r>
          <w:r w:rsidRPr="00AA5A77">
            <w:rPr>
              <w:sz w:val="20"/>
              <w:szCs w:val="20"/>
            </w:rPr>
            <w:t xml:space="preserve">, 2013. Climate </w:t>
          </w:r>
          <w:r>
            <w:rPr>
              <w:sz w:val="20"/>
              <w:szCs w:val="20"/>
            </w:rPr>
            <w:t>C</w:t>
          </w:r>
          <w:r w:rsidRPr="00AA5A77">
            <w:rPr>
              <w:sz w:val="20"/>
              <w:szCs w:val="20"/>
            </w:rPr>
            <w:t>hange and</w:t>
          </w:r>
          <w:r>
            <w:rPr>
              <w:sz w:val="20"/>
              <w:szCs w:val="20"/>
            </w:rPr>
            <w:t xml:space="preserve"> A</w:t>
          </w:r>
          <w:r w:rsidRPr="00AA5A77">
            <w:rPr>
              <w:sz w:val="20"/>
              <w:szCs w:val="20"/>
            </w:rPr>
            <w:t xml:space="preserve">daptational </w:t>
          </w:r>
          <w:r>
            <w:rPr>
              <w:sz w:val="20"/>
              <w:szCs w:val="20"/>
            </w:rPr>
            <w:t>Impacts in Coastal Systems: T</w:t>
          </w:r>
          <w:r w:rsidRPr="00AA5A77">
            <w:rPr>
              <w:sz w:val="20"/>
              <w:szCs w:val="20"/>
            </w:rPr>
            <w:t>he</w:t>
          </w:r>
          <w:r>
            <w:rPr>
              <w:sz w:val="20"/>
              <w:szCs w:val="20"/>
            </w:rPr>
            <w:t xml:space="preserve"> Case of Sea D</w:t>
          </w:r>
          <w:r w:rsidRPr="00AA5A77">
            <w:rPr>
              <w:sz w:val="20"/>
              <w:szCs w:val="20"/>
            </w:rPr>
            <w:t>efences. Environmental</w:t>
          </w:r>
          <w:r>
            <w:rPr>
              <w:sz w:val="20"/>
              <w:szCs w:val="20"/>
            </w:rPr>
            <w:t xml:space="preserve"> </w:t>
          </w:r>
          <w:r w:rsidRPr="00AA5A77">
            <w:rPr>
              <w:sz w:val="20"/>
              <w:szCs w:val="20"/>
            </w:rPr>
            <w:t>Science-Processes &amp; Impacts, 15(9), 1665-70.</w:t>
          </w:r>
        </w:p>
        <w:p w:rsidR="000077EA" w:rsidRDefault="000077EA" w:rsidP="00786F7D">
          <w:pPr>
            <w:spacing w:after="0"/>
            <w:rPr>
              <w:sz w:val="20"/>
              <w:szCs w:val="20"/>
            </w:rPr>
          </w:pPr>
        </w:p>
        <w:p w:rsidR="000077EA" w:rsidRDefault="000077EA" w:rsidP="00786F7D">
          <w:pPr>
            <w:spacing w:after="0"/>
            <w:rPr>
              <w:sz w:val="20"/>
              <w:szCs w:val="20"/>
            </w:rPr>
          </w:pPr>
          <w:r>
            <w:rPr>
              <w:sz w:val="20"/>
              <w:szCs w:val="20"/>
            </w:rPr>
            <w:t>Glasson, G et al, (2005).</w:t>
          </w:r>
          <w:r w:rsidR="00D23CD7">
            <w:rPr>
              <w:sz w:val="20"/>
              <w:szCs w:val="20"/>
            </w:rPr>
            <w:t xml:space="preserve"> </w:t>
          </w:r>
          <w:r>
            <w:rPr>
              <w:sz w:val="20"/>
              <w:szCs w:val="20"/>
            </w:rPr>
            <w:t>Introduction to Environmental Impact Assessment, (3</w:t>
          </w:r>
          <w:r w:rsidRPr="000077EA">
            <w:rPr>
              <w:sz w:val="20"/>
              <w:szCs w:val="20"/>
              <w:vertAlign w:val="superscript"/>
            </w:rPr>
            <w:t>rd</w:t>
          </w:r>
          <w:r>
            <w:rPr>
              <w:sz w:val="20"/>
              <w:szCs w:val="20"/>
            </w:rPr>
            <w:t xml:space="preserve"> Edition), Routledge</w:t>
          </w:r>
        </w:p>
        <w:p w:rsidR="002221B4" w:rsidRDefault="002221B4" w:rsidP="00786F7D">
          <w:pPr>
            <w:spacing w:after="0"/>
            <w:rPr>
              <w:sz w:val="20"/>
              <w:szCs w:val="20"/>
            </w:rPr>
          </w:pPr>
        </w:p>
        <w:p w:rsidR="002221B4" w:rsidRDefault="002221B4" w:rsidP="00786F7D">
          <w:pPr>
            <w:spacing w:after="0"/>
            <w:rPr>
              <w:sz w:val="20"/>
              <w:szCs w:val="20"/>
            </w:rPr>
          </w:pPr>
          <w:r>
            <w:rPr>
              <w:sz w:val="20"/>
              <w:szCs w:val="20"/>
            </w:rPr>
            <w:t xml:space="preserve">Hendry, C, (2017), </w:t>
          </w:r>
          <w:hyperlink r:id="rId17" w:history="1">
            <w:r w:rsidRPr="00C96F1E">
              <w:rPr>
                <w:rStyle w:val="Hyperlink"/>
                <w:sz w:val="20"/>
                <w:szCs w:val="20"/>
              </w:rPr>
              <w:t>www.hendryreview.files.wordpress.com/2016/08/summary-of-recommendations.pdf</w:t>
            </w:r>
          </w:hyperlink>
          <w:r>
            <w:rPr>
              <w:sz w:val="20"/>
              <w:szCs w:val="20"/>
            </w:rPr>
            <w:t xml:space="preserve"> </w:t>
          </w:r>
        </w:p>
        <w:p w:rsidR="00F50ABB" w:rsidRDefault="00F50ABB" w:rsidP="00786F7D">
          <w:pPr>
            <w:spacing w:after="0"/>
            <w:rPr>
              <w:sz w:val="20"/>
              <w:szCs w:val="20"/>
            </w:rPr>
          </w:pPr>
        </w:p>
        <w:p w:rsidR="00F50ABB" w:rsidRDefault="00F50ABB" w:rsidP="00786F7D">
          <w:pPr>
            <w:spacing w:after="0"/>
            <w:rPr>
              <w:sz w:val="20"/>
              <w:szCs w:val="20"/>
            </w:rPr>
          </w:pPr>
          <w:r>
            <w:rPr>
              <w:sz w:val="20"/>
              <w:szCs w:val="20"/>
            </w:rPr>
            <w:t xml:space="preserve">Hull, S. (2016), </w:t>
          </w:r>
          <w:hyperlink r:id="rId18" w:history="1">
            <w:r w:rsidRPr="000A07BA">
              <w:rPr>
                <w:rStyle w:val="Hyperlink"/>
                <w:sz w:val="20"/>
                <w:szCs w:val="20"/>
              </w:rPr>
              <w:t>www.abpmer.co.uk/media/1645/services-survey-and-monitoring.pdf</w:t>
            </w:r>
          </w:hyperlink>
          <w:r>
            <w:rPr>
              <w:sz w:val="20"/>
              <w:szCs w:val="20"/>
            </w:rPr>
            <w:t xml:space="preserve"> </w:t>
          </w:r>
        </w:p>
        <w:p w:rsidR="00DF2301" w:rsidRDefault="00DF2301" w:rsidP="00786F7D">
          <w:pPr>
            <w:spacing w:after="0"/>
            <w:rPr>
              <w:sz w:val="20"/>
              <w:szCs w:val="20"/>
            </w:rPr>
          </w:pPr>
        </w:p>
        <w:p w:rsidR="008575B6" w:rsidRPr="008575B6" w:rsidRDefault="00DF2301" w:rsidP="00DF2301">
          <w:pPr>
            <w:spacing w:after="0"/>
            <w:rPr>
              <w:color w:val="0563C1" w:themeColor="hyperlink"/>
              <w:sz w:val="20"/>
              <w:szCs w:val="20"/>
              <w:u w:val="single"/>
            </w:rPr>
          </w:pPr>
          <w:r>
            <w:rPr>
              <w:sz w:val="20"/>
              <w:szCs w:val="20"/>
            </w:rPr>
            <w:t xml:space="preserve">IEEM, (2006), </w:t>
          </w:r>
          <w:hyperlink r:id="rId19" w:history="1">
            <w:r w:rsidR="002857EB" w:rsidRPr="002857EB">
              <w:rPr>
                <w:rStyle w:val="Hyperlink"/>
                <w:sz w:val="20"/>
                <w:szCs w:val="20"/>
              </w:rPr>
              <w:t>www.cieem.net/data/files/Resource_Library/Technical_Guidance_Series/EcIA_Guidelines/TGSEcIA-EcIA_Guidelines-Terestrial_Freshwater_Coastal.pdf</w:t>
            </w:r>
          </w:hyperlink>
        </w:p>
        <w:p w:rsidR="003E0C17" w:rsidRDefault="003E0C17" w:rsidP="00DF2301">
          <w:pPr>
            <w:spacing w:after="0"/>
            <w:rPr>
              <w:sz w:val="20"/>
              <w:szCs w:val="20"/>
            </w:rPr>
          </w:pPr>
        </w:p>
        <w:p w:rsidR="008575B6" w:rsidRDefault="008575B6" w:rsidP="00DF2301">
          <w:pPr>
            <w:spacing w:after="0"/>
            <w:rPr>
              <w:sz w:val="20"/>
              <w:szCs w:val="20"/>
            </w:rPr>
          </w:pPr>
          <w:r>
            <w:rPr>
              <w:sz w:val="20"/>
              <w:szCs w:val="20"/>
            </w:rPr>
            <w:lastRenderedPageBreak/>
            <w:t xml:space="preserve">Jenkins, R, et al, (2009), Harbour Porpoise (Phocoena phocoena) Conservation Management: A Dimesional Approach, Marine Policy, 33, 744-749 </w:t>
          </w:r>
        </w:p>
        <w:p w:rsidR="008575B6" w:rsidRDefault="008575B6" w:rsidP="00DF2301">
          <w:pPr>
            <w:spacing w:after="0"/>
            <w:rPr>
              <w:sz w:val="20"/>
              <w:szCs w:val="20"/>
            </w:rPr>
          </w:pPr>
        </w:p>
        <w:p w:rsidR="003E0C17" w:rsidRPr="003E0C17" w:rsidRDefault="003E0C17" w:rsidP="003E0C17">
          <w:pPr>
            <w:spacing w:after="0"/>
            <w:rPr>
              <w:sz w:val="20"/>
              <w:szCs w:val="20"/>
            </w:rPr>
          </w:pPr>
          <w:r w:rsidRPr="003E0C17">
            <w:rPr>
              <w:sz w:val="20"/>
              <w:szCs w:val="20"/>
            </w:rPr>
            <w:t xml:space="preserve">Jensen, A., </w:t>
          </w:r>
          <w:r>
            <w:rPr>
              <w:sz w:val="20"/>
              <w:szCs w:val="20"/>
            </w:rPr>
            <w:t>(</w:t>
          </w:r>
          <w:r w:rsidRPr="003E0C17">
            <w:rPr>
              <w:sz w:val="20"/>
              <w:szCs w:val="20"/>
            </w:rPr>
            <w:t>2002</w:t>
          </w:r>
          <w:r>
            <w:rPr>
              <w:sz w:val="20"/>
              <w:szCs w:val="20"/>
            </w:rPr>
            <w:t>),</w:t>
          </w:r>
          <w:r w:rsidRPr="003E0C17">
            <w:rPr>
              <w:sz w:val="20"/>
              <w:szCs w:val="20"/>
            </w:rPr>
            <w:t xml:space="preserve"> Artificial </w:t>
          </w:r>
          <w:r>
            <w:rPr>
              <w:sz w:val="20"/>
              <w:szCs w:val="20"/>
            </w:rPr>
            <w:t>Reefs of Europe: Perspective and F</w:t>
          </w:r>
          <w:r w:rsidRPr="003E0C17">
            <w:rPr>
              <w:sz w:val="20"/>
              <w:szCs w:val="20"/>
            </w:rPr>
            <w:t>uture. ICES J</w:t>
          </w:r>
          <w:r w:rsidR="0035257D">
            <w:rPr>
              <w:sz w:val="20"/>
              <w:szCs w:val="20"/>
            </w:rPr>
            <w:t xml:space="preserve">ournal of Marine Science, 59, </w:t>
          </w:r>
          <w:r w:rsidRPr="003E0C17">
            <w:rPr>
              <w:sz w:val="20"/>
              <w:szCs w:val="20"/>
            </w:rPr>
            <w:t>S3–S13</w:t>
          </w:r>
        </w:p>
        <w:p w:rsidR="00DF2301" w:rsidRDefault="00DF2301" w:rsidP="00786F7D">
          <w:pPr>
            <w:spacing w:after="0"/>
            <w:rPr>
              <w:sz w:val="20"/>
              <w:szCs w:val="20"/>
            </w:rPr>
          </w:pPr>
        </w:p>
        <w:p w:rsidR="00D14DBC" w:rsidRDefault="00D14DBC" w:rsidP="00786F7D">
          <w:pPr>
            <w:spacing w:after="0"/>
            <w:rPr>
              <w:sz w:val="20"/>
              <w:szCs w:val="20"/>
            </w:rPr>
          </w:pPr>
          <w:r>
            <w:rPr>
              <w:sz w:val="20"/>
              <w:szCs w:val="20"/>
            </w:rPr>
            <w:t>Lee, B, Haworth, L, Brunk, C. (1995). Values and Science in Impact Assessment, Environments; Waterloo, 23, 93-100</w:t>
          </w:r>
        </w:p>
        <w:p w:rsidR="00D23CD7" w:rsidRDefault="00D23CD7" w:rsidP="00786F7D">
          <w:pPr>
            <w:spacing w:after="0"/>
            <w:rPr>
              <w:sz w:val="20"/>
              <w:szCs w:val="20"/>
            </w:rPr>
          </w:pPr>
        </w:p>
        <w:p w:rsidR="00F94C29" w:rsidRPr="00F94C29" w:rsidRDefault="00D23CD7" w:rsidP="00F94C29">
          <w:pPr>
            <w:spacing w:after="0"/>
            <w:rPr>
              <w:sz w:val="20"/>
              <w:szCs w:val="20"/>
            </w:rPr>
          </w:pPr>
          <w:r>
            <w:rPr>
              <w:sz w:val="20"/>
              <w:szCs w:val="20"/>
            </w:rPr>
            <w:t>Leeney, R et al, (2014). Environmental Impact Assessments for Wave Energy Developments – Learning from Existing Activities and Informing Future Research Priorities. Ocean and Coastal Management, 99, 14-22. Science Direct</w:t>
          </w:r>
          <w:r w:rsidR="00F94C29" w:rsidRPr="00F94C29">
            <w:rPr>
              <w:sz w:val="20"/>
              <w:szCs w:val="20"/>
            </w:rPr>
            <w:t xml:space="preserve"> </w:t>
          </w:r>
        </w:p>
        <w:p w:rsidR="000077EA" w:rsidRDefault="000077EA" w:rsidP="00786F7D">
          <w:pPr>
            <w:spacing w:after="0"/>
            <w:rPr>
              <w:sz w:val="20"/>
              <w:szCs w:val="20"/>
            </w:rPr>
          </w:pPr>
        </w:p>
        <w:p w:rsidR="00070B34" w:rsidRDefault="00070B34" w:rsidP="00786F7D">
          <w:pPr>
            <w:spacing w:after="0"/>
            <w:rPr>
              <w:sz w:val="20"/>
              <w:szCs w:val="20"/>
            </w:rPr>
          </w:pPr>
          <w:r>
            <w:rPr>
              <w:sz w:val="20"/>
              <w:szCs w:val="20"/>
            </w:rPr>
            <w:t>Maclean, I et al, (2014). Resolving Issues with Environmental Impact Assessment of Marine Renewable Energy Installations, Frontiers in Marine Science, Vol 1, Article 75</w:t>
          </w:r>
        </w:p>
        <w:p w:rsidR="00070B34" w:rsidRDefault="00070B34" w:rsidP="00786F7D">
          <w:pPr>
            <w:spacing w:after="0"/>
            <w:rPr>
              <w:sz w:val="20"/>
              <w:szCs w:val="20"/>
            </w:rPr>
          </w:pPr>
        </w:p>
        <w:p w:rsidR="003D0C7C" w:rsidRDefault="003D0C7C" w:rsidP="00786F7D">
          <w:pPr>
            <w:spacing w:after="0"/>
            <w:rPr>
              <w:sz w:val="20"/>
              <w:szCs w:val="20"/>
            </w:rPr>
          </w:pPr>
          <w:r>
            <w:rPr>
              <w:sz w:val="20"/>
              <w:szCs w:val="20"/>
            </w:rPr>
            <w:t xml:space="preserve">Millennium Ecosystem Assessment, (2015), </w:t>
          </w:r>
          <w:hyperlink r:id="rId20" w:history="1">
            <w:r w:rsidRPr="000A07BA">
              <w:rPr>
                <w:rStyle w:val="Hyperlink"/>
                <w:sz w:val="20"/>
                <w:szCs w:val="20"/>
              </w:rPr>
              <w:t>https://www.millenniumassessment.org/en/index.html</w:t>
            </w:r>
          </w:hyperlink>
          <w:r>
            <w:rPr>
              <w:sz w:val="20"/>
              <w:szCs w:val="20"/>
            </w:rPr>
            <w:t xml:space="preserve"> </w:t>
          </w:r>
        </w:p>
        <w:p w:rsidR="00342AF5" w:rsidRDefault="00342AF5" w:rsidP="00786F7D">
          <w:pPr>
            <w:spacing w:after="0"/>
            <w:rPr>
              <w:sz w:val="20"/>
              <w:szCs w:val="20"/>
            </w:rPr>
          </w:pPr>
        </w:p>
        <w:p w:rsidR="00342AF5" w:rsidRPr="00342AF5" w:rsidRDefault="00342AF5" w:rsidP="00342AF5">
          <w:pPr>
            <w:spacing w:after="0"/>
            <w:rPr>
              <w:sz w:val="20"/>
              <w:szCs w:val="20"/>
              <w:lang w:val="en-US"/>
            </w:rPr>
          </w:pPr>
          <w:r w:rsidRPr="00342AF5">
            <w:rPr>
              <w:sz w:val="20"/>
              <w:szCs w:val="20"/>
              <w:lang w:val="en-US"/>
            </w:rPr>
            <w:t>Milner, N &amp; Teague, M, (2004),</w:t>
          </w:r>
          <w:r w:rsidRPr="00342AF5">
            <w:rPr>
              <w:sz w:val="20"/>
              <w:szCs w:val="20"/>
            </w:rPr>
            <w:t xml:space="preserve"> </w:t>
          </w:r>
          <w:hyperlink r:id="rId21" w:history="1">
            <w:r w:rsidRPr="00342AF5">
              <w:rPr>
                <w:rStyle w:val="Hyperlink"/>
                <w:bCs/>
                <w:sz w:val="20"/>
                <w:szCs w:val="20"/>
              </w:rPr>
              <w:t>www.pasas.org.uk/413196%20Swansea%20tidal%20lagoon%20expert%20fisheries%20assessment.pdf</w:t>
            </w:r>
          </w:hyperlink>
          <w:r w:rsidRPr="00342AF5">
            <w:rPr>
              <w:sz w:val="20"/>
              <w:szCs w:val="20"/>
              <w:lang w:val="en-US"/>
            </w:rPr>
            <w:t xml:space="preserve"> </w:t>
          </w:r>
        </w:p>
        <w:p w:rsidR="003D0C7C" w:rsidRDefault="003D0C7C" w:rsidP="00786F7D">
          <w:pPr>
            <w:spacing w:after="0"/>
            <w:rPr>
              <w:sz w:val="20"/>
              <w:szCs w:val="20"/>
            </w:rPr>
          </w:pPr>
        </w:p>
        <w:p w:rsidR="003C59AF" w:rsidRDefault="000077EA" w:rsidP="00786F7D">
          <w:pPr>
            <w:spacing w:after="0"/>
            <w:rPr>
              <w:sz w:val="20"/>
              <w:szCs w:val="20"/>
            </w:rPr>
          </w:pPr>
          <w:r>
            <w:rPr>
              <w:sz w:val="20"/>
              <w:szCs w:val="20"/>
            </w:rPr>
            <w:t>Morris, P. &amp; Therivel, R. (2009), Methods of Environmental Impact Assessment, (3</w:t>
          </w:r>
          <w:r w:rsidRPr="000077EA">
            <w:rPr>
              <w:sz w:val="20"/>
              <w:szCs w:val="20"/>
              <w:vertAlign w:val="superscript"/>
            </w:rPr>
            <w:t>rd</w:t>
          </w:r>
          <w:r>
            <w:rPr>
              <w:sz w:val="20"/>
              <w:szCs w:val="20"/>
            </w:rPr>
            <w:t xml:space="preserve"> Edition) Routledge</w:t>
          </w:r>
        </w:p>
        <w:p w:rsidR="00C65760" w:rsidRDefault="00C65760" w:rsidP="00786F7D">
          <w:pPr>
            <w:spacing w:after="0"/>
            <w:rPr>
              <w:sz w:val="20"/>
              <w:szCs w:val="20"/>
            </w:rPr>
          </w:pPr>
        </w:p>
        <w:p w:rsidR="00C65760" w:rsidRDefault="00C65760" w:rsidP="00786F7D">
          <w:pPr>
            <w:spacing w:after="0"/>
            <w:rPr>
              <w:sz w:val="20"/>
              <w:szCs w:val="20"/>
            </w:rPr>
          </w:pPr>
          <w:r>
            <w:rPr>
              <w:sz w:val="20"/>
              <w:szCs w:val="20"/>
            </w:rPr>
            <w:t xml:space="preserve">Mumbles Oyster Company, </w:t>
          </w:r>
          <w:hyperlink r:id="rId22" w:history="1">
            <w:r w:rsidR="00D1396E" w:rsidRPr="000A07BA">
              <w:rPr>
                <w:rStyle w:val="Hyperlink"/>
                <w:sz w:val="20"/>
                <w:szCs w:val="20"/>
              </w:rPr>
              <w:t>www.mumblesoystercompany.co.uk/research.php</w:t>
            </w:r>
          </w:hyperlink>
          <w:r>
            <w:rPr>
              <w:sz w:val="20"/>
              <w:szCs w:val="20"/>
            </w:rPr>
            <w:t xml:space="preserve"> </w:t>
          </w:r>
        </w:p>
        <w:p w:rsidR="005F18DF" w:rsidRDefault="005F18DF" w:rsidP="00786F7D">
          <w:pPr>
            <w:spacing w:after="0"/>
            <w:rPr>
              <w:sz w:val="20"/>
              <w:szCs w:val="20"/>
            </w:rPr>
          </w:pPr>
        </w:p>
        <w:p w:rsidR="002D4492" w:rsidRDefault="002D4492" w:rsidP="00786F7D">
          <w:pPr>
            <w:spacing w:after="0"/>
            <w:rPr>
              <w:sz w:val="20"/>
              <w:szCs w:val="20"/>
            </w:rPr>
          </w:pPr>
          <w:r>
            <w:rPr>
              <w:sz w:val="20"/>
              <w:szCs w:val="20"/>
            </w:rPr>
            <w:t xml:space="preserve">Natura, (2007), </w:t>
          </w:r>
          <w:hyperlink r:id="rId23" w:history="1">
            <w:r w:rsidRPr="00FD1DF5">
              <w:rPr>
                <w:rStyle w:val="Hyperlink"/>
                <w:sz w:val="20"/>
                <w:szCs w:val="20"/>
              </w:rPr>
              <w:t>http://www.natura.org/</w:t>
            </w:r>
          </w:hyperlink>
          <w:r>
            <w:rPr>
              <w:sz w:val="20"/>
              <w:szCs w:val="20"/>
            </w:rPr>
            <w:t xml:space="preserve"> </w:t>
          </w:r>
        </w:p>
        <w:p w:rsidR="002D4492" w:rsidRDefault="002D4492" w:rsidP="00786F7D">
          <w:pPr>
            <w:spacing w:after="0"/>
            <w:rPr>
              <w:sz w:val="20"/>
              <w:szCs w:val="20"/>
            </w:rPr>
          </w:pPr>
        </w:p>
        <w:p w:rsidR="005F18DF" w:rsidRPr="005F18DF" w:rsidRDefault="005F18DF" w:rsidP="00786F7D">
          <w:pPr>
            <w:spacing w:after="0"/>
            <w:rPr>
              <w:i/>
              <w:sz w:val="20"/>
              <w:szCs w:val="20"/>
            </w:rPr>
          </w:pPr>
          <w:r>
            <w:rPr>
              <w:sz w:val="20"/>
              <w:szCs w:val="20"/>
            </w:rPr>
            <w:t>Noble, B, (2000), Strengthening EIA through Adaptive Management: A Systems Approach, Environmental Impact Assessment Review, vol 20, issue 1, 97-111</w:t>
          </w:r>
        </w:p>
        <w:p w:rsidR="003C59AF" w:rsidRDefault="003C59AF" w:rsidP="00786F7D">
          <w:pPr>
            <w:spacing w:after="0"/>
            <w:rPr>
              <w:sz w:val="20"/>
              <w:szCs w:val="20"/>
            </w:rPr>
          </w:pPr>
        </w:p>
        <w:p w:rsidR="0096147B" w:rsidRDefault="002D4492" w:rsidP="00786F7D">
          <w:pPr>
            <w:spacing w:after="0"/>
            <w:rPr>
              <w:sz w:val="20"/>
              <w:szCs w:val="20"/>
            </w:rPr>
          </w:pPr>
          <w:r>
            <w:rPr>
              <w:sz w:val="20"/>
              <w:szCs w:val="20"/>
            </w:rPr>
            <w:t>NRW, (2017),</w:t>
          </w:r>
          <w:r w:rsidR="004C2712">
            <w:rPr>
              <w:sz w:val="20"/>
              <w:szCs w:val="20"/>
            </w:rPr>
            <w:t xml:space="preserve"> </w:t>
          </w:r>
          <w:hyperlink r:id="rId24" w:history="1">
            <w:r w:rsidR="00F50ABB" w:rsidRPr="000A07BA">
              <w:rPr>
                <w:rStyle w:val="Hyperlink"/>
                <w:sz w:val="20"/>
                <w:szCs w:val="20"/>
              </w:rPr>
              <w:t>www.naturalresources.wales/permits-and-permissions/marine-licensing/environmental-impact-assessment</w:t>
            </w:r>
          </w:hyperlink>
          <w:r w:rsidR="003C59AF">
            <w:rPr>
              <w:sz w:val="20"/>
              <w:szCs w:val="20"/>
            </w:rPr>
            <w:t xml:space="preserve"> </w:t>
          </w:r>
        </w:p>
        <w:p w:rsidR="00CB0122" w:rsidRDefault="00CB0122" w:rsidP="00CB0122">
          <w:pPr>
            <w:rPr>
              <w:sz w:val="20"/>
              <w:szCs w:val="20"/>
            </w:rPr>
          </w:pPr>
        </w:p>
        <w:p w:rsidR="00CB0122" w:rsidRPr="00CB0122" w:rsidRDefault="0096147B" w:rsidP="00CB0122">
          <w:pPr>
            <w:rPr>
              <w:sz w:val="20"/>
              <w:szCs w:val="20"/>
            </w:rPr>
          </w:pPr>
          <w:r>
            <w:rPr>
              <w:sz w:val="20"/>
              <w:szCs w:val="20"/>
            </w:rPr>
            <w:t xml:space="preserve">NRW, 2, (2017), </w:t>
          </w:r>
          <w:hyperlink r:id="rId25" w:history="1">
            <w:r w:rsidR="00CB0122" w:rsidRPr="00CB0122">
              <w:rPr>
                <w:rStyle w:val="Hyperlink"/>
                <w:sz w:val="20"/>
                <w:szCs w:val="20"/>
              </w:rPr>
              <w:t>www.naturalresources.wales/about-us/news-and-events/statements/swansea-bay-tidal-lagoon/?lang=en</w:t>
            </w:r>
          </w:hyperlink>
          <w:r w:rsidR="00CB0122" w:rsidRPr="00CB0122">
            <w:rPr>
              <w:sz w:val="20"/>
              <w:szCs w:val="20"/>
            </w:rPr>
            <w:t xml:space="preserve">  </w:t>
          </w:r>
        </w:p>
        <w:p w:rsidR="00CB0122" w:rsidRDefault="000E5514" w:rsidP="00CB0122">
          <w:pPr>
            <w:rPr>
              <w:sz w:val="20"/>
              <w:szCs w:val="20"/>
            </w:rPr>
          </w:pPr>
        </w:p>
      </w:sdtContent>
    </w:sdt>
    <w:p w:rsidR="00BC65DE" w:rsidRDefault="00BC65DE" w:rsidP="00CB0122">
      <w:pPr>
        <w:rPr>
          <w:sz w:val="20"/>
          <w:szCs w:val="20"/>
        </w:rPr>
      </w:pPr>
      <w:r>
        <w:rPr>
          <w:sz w:val="20"/>
          <w:szCs w:val="20"/>
        </w:rPr>
        <w:t xml:space="preserve">Nuuttila, H, (2017), </w:t>
      </w:r>
      <w:hyperlink r:id="rId26" w:history="1">
        <w:r w:rsidRPr="00C96F1E">
          <w:rPr>
            <w:rStyle w:val="Hyperlink"/>
            <w:sz w:val="20"/>
            <w:szCs w:val="20"/>
          </w:rPr>
          <w:t>www.seacams.ac.uk/static/PDFNEWSLETTERGEN/39E.pdf</w:t>
        </w:r>
      </w:hyperlink>
      <w:r>
        <w:rPr>
          <w:sz w:val="20"/>
          <w:szCs w:val="20"/>
        </w:rPr>
        <w:t xml:space="preserve"> </w:t>
      </w:r>
    </w:p>
    <w:p w:rsidR="005618AB" w:rsidRDefault="005618AB" w:rsidP="00786F7D">
      <w:pPr>
        <w:spacing w:after="0"/>
        <w:rPr>
          <w:sz w:val="20"/>
          <w:szCs w:val="20"/>
        </w:rPr>
      </w:pPr>
    </w:p>
    <w:p w:rsidR="005618AB" w:rsidRDefault="005618AB" w:rsidP="00786F7D">
      <w:pPr>
        <w:spacing w:after="0"/>
        <w:rPr>
          <w:sz w:val="20"/>
          <w:szCs w:val="20"/>
        </w:rPr>
      </w:pPr>
      <w:r>
        <w:rPr>
          <w:sz w:val="20"/>
          <w:szCs w:val="20"/>
        </w:rPr>
        <w:t>Oakley, et al, (2016), Assessing Harbour Porpoise Populations in South-West Wales, Data Issues and Implications for Conservation and Management, Ocean and Coastal Management, 119, 45-75</w:t>
      </w:r>
    </w:p>
    <w:p w:rsidR="00971238" w:rsidRDefault="00971238" w:rsidP="00786F7D">
      <w:pPr>
        <w:spacing w:after="0"/>
        <w:rPr>
          <w:sz w:val="20"/>
          <w:szCs w:val="20"/>
        </w:rPr>
      </w:pPr>
    </w:p>
    <w:p w:rsidR="00971238" w:rsidRPr="00971238" w:rsidRDefault="00971238" w:rsidP="00971238">
      <w:pPr>
        <w:spacing w:after="0"/>
        <w:rPr>
          <w:sz w:val="20"/>
          <w:szCs w:val="20"/>
        </w:rPr>
      </w:pPr>
      <w:r>
        <w:rPr>
          <w:sz w:val="20"/>
          <w:szCs w:val="20"/>
        </w:rPr>
        <w:t xml:space="preserve">Reed, C, (2017), </w:t>
      </w:r>
      <w:r w:rsidRPr="00971238">
        <w:rPr>
          <w:sz w:val="20"/>
          <w:szCs w:val="20"/>
        </w:rPr>
        <w:t>Environmental Analyst: 18 January 2017 / Planning &amp; infrastructure, United Kingdom</w:t>
      </w:r>
    </w:p>
    <w:p w:rsidR="00971238" w:rsidRDefault="000E5514" w:rsidP="00971238">
      <w:pPr>
        <w:spacing w:after="0"/>
        <w:rPr>
          <w:sz w:val="20"/>
          <w:szCs w:val="20"/>
        </w:rPr>
      </w:pPr>
      <w:hyperlink r:id="rId27" w:history="1">
        <w:r w:rsidR="00971238" w:rsidRPr="00B236AD">
          <w:rPr>
            <w:rStyle w:val="Hyperlink"/>
            <w:sz w:val="20"/>
            <w:szCs w:val="20"/>
          </w:rPr>
          <w:t>www.environment-analyst.com/52228/watershed-moment-for-tidal-lagoon-industry</w:t>
        </w:r>
      </w:hyperlink>
      <w:r w:rsidR="00971238">
        <w:rPr>
          <w:sz w:val="20"/>
          <w:szCs w:val="20"/>
        </w:rPr>
        <w:t xml:space="preserve"> </w:t>
      </w:r>
    </w:p>
    <w:p w:rsidR="00D87B3A" w:rsidRDefault="00D87B3A" w:rsidP="00971238">
      <w:pPr>
        <w:spacing w:after="0"/>
        <w:rPr>
          <w:sz w:val="20"/>
          <w:szCs w:val="20"/>
        </w:rPr>
      </w:pPr>
    </w:p>
    <w:p w:rsidR="00905818" w:rsidRDefault="00905818" w:rsidP="00971238">
      <w:pPr>
        <w:spacing w:after="0"/>
        <w:rPr>
          <w:sz w:val="20"/>
          <w:szCs w:val="20"/>
        </w:rPr>
      </w:pPr>
      <w:r>
        <w:rPr>
          <w:sz w:val="20"/>
          <w:szCs w:val="20"/>
        </w:rPr>
        <w:t xml:space="preserve">RSPB, (2015), </w:t>
      </w:r>
      <w:hyperlink r:id="rId28" w:history="1">
        <w:r w:rsidRPr="00C96F1E">
          <w:rPr>
            <w:rStyle w:val="Hyperlink"/>
            <w:sz w:val="20"/>
            <w:szCs w:val="20"/>
          </w:rPr>
          <w:t>www.rspb.org.uk/our-work/our-positions-and-casework/our-positions/safeguarding-wildlife-sites/eu-birds-directive/where-the-directive-failed</w:t>
        </w:r>
      </w:hyperlink>
      <w:r>
        <w:rPr>
          <w:sz w:val="20"/>
          <w:szCs w:val="20"/>
        </w:rPr>
        <w:t xml:space="preserve"> </w:t>
      </w:r>
    </w:p>
    <w:p w:rsidR="0092339E" w:rsidRDefault="0092339E" w:rsidP="00971238">
      <w:pPr>
        <w:spacing w:after="0"/>
        <w:rPr>
          <w:sz w:val="20"/>
          <w:szCs w:val="20"/>
        </w:rPr>
      </w:pPr>
    </w:p>
    <w:p w:rsidR="0092339E" w:rsidRDefault="0092339E" w:rsidP="00971238">
      <w:pPr>
        <w:spacing w:after="0"/>
        <w:rPr>
          <w:sz w:val="20"/>
          <w:szCs w:val="20"/>
        </w:rPr>
      </w:pPr>
      <w:r>
        <w:rPr>
          <w:sz w:val="20"/>
          <w:szCs w:val="20"/>
        </w:rPr>
        <w:t xml:space="preserve">RSPB.2, (2017), </w:t>
      </w:r>
      <w:hyperlink r:id="rId29" w:history="1">
        <w:r w:rsidRPr="00FD1DF5">
          <w:rPr>
            <w:rStyle w:val="Hyperlink"/>
            <w:sz w:val="20"/>
            <w:szCs w:val="20"/>
          </w:rPr>
          <w:t>www.rspb.org.uk/Images/birdsdirectivereport_tcm9-133074.pdf</w:t>
        </w:r>
      </w:hyperlink>
      <w:r>
        <w:rPr>
          <w:sz w:val="20"/>
          <w:szCs w:val="20"/>
        </w:rPr>
        <w:t xml:space="preserve"> </w:t>
      </w:r>
    </w:p>
    <w:p w:rsidR="00905818" w:rsidRDefault="00905818" w:rsidP="00971238">
      <w:pPr>
        <w:spacing w:after="0"/>
        <w:rPr>
          <w:sz w:val="20"/>
          <w:szCs w:val="20"/>
        </w:rPr>
      </w:pPr>
    </w:p>
    <w:p w:rsidR="00D87B3A" w:rsidRDefault="00D87B3A" w:rsidP="00971238">
      <w:pPr>
        <w:spacing w:after="0"/>
        <w:rPr>
          <w:sz w:val="20"/>
          <w:szCs w:val="20"/>
        </w:rPr>
      </w:pPr>
      <w:r>
        <w:rPr>
          <w:sz w:val="20"/>
          <w:szCs w:val="20"/>
        </w:rPr>
        <w:t>Salamanca, A, (2018), Stakeholders’ Manipulation of EIA, EIA Review, 68, 10-18</w:t>
      </w:r>
    </w:p>
    <w:p w:rsidR="00EA321D" w:rsidRDefault="00EA321D" w:rsidP="00971238">
      <w:pPr>
        <w:spacing w:after="0"/>
        <w:rPr>
          <w:sz w:val="20"/>
          <w:szCs w:val="20"/>
        </w:rPr>
      </w:pPr>
    </w:p>
    <w:p w:rsidR="00EA321D" w:rsidRDefault="006100FA" w:rsidP="00971238">
      <w:pPr>
        <w:spacing w:after="0"/>
        <w:rPr>
          <w:sz w:val="20"/>
          <w:szCs w:val="20"/>
        </w:rPr>
      </w:pPr>
      <w:r>
        <w:rPr>
          <w:sz w:val="20"/>
          <w:szCs w:val="20"/>
        </w:rPr>
        <w:t xml:space="preserve">Seacams 2, </w:t>
      </w:r>
      <w:hyperlink r:id="rId30" w:history="1">
        <w:r w:rsidR="00F24048" w:rsidRPr="00C96F1E">
          <w:rPr>
            <w:rStyle w:val="Hyperlink"/>
            <w:sz w:val="20"/>
            <w:szCs w:val="20"/>
          </w:rPr>
          <w:t>www.seacams.ac.uk/case-study/9/</w:t>
        </w:r>
      </w:hyperlink>
      <w:r>
        <w:rPr>
          <w:sz w:val="20"/>
          <w:szCs w:val="20"/>
        </w:rPr>
        <w:t xml:space="preserve"> </w:t>
      </w:r>
    </w:p>
    <w:p w:rsidR="00DB14A6" w:rsidRDefault="00DB14A6" w:rsidP="00971238">
      <w:pPr>
        <w:spacing w:after="0"/>
        <w:rPr>
          <w:sz w:val="20"/>
          <w:szCs w:val="20"/>
        </w:rPr>
      </w:pPr>
    </w:p>
    <w:p w:rsidR="00DB14A6" w:rsidRDefault="00DB14A6" w:rsidP="00971238">
      <w:pPr>
        <w:spacing w:after="0"/>
        <w:rPr>
          <w:sz w:val="20"/>
          <w:szCs w:val="20"/>
        </w:rPr>
      </w:pPr>
      <w:r>
        <w:rPr>
          <w:sz w:val="20"/>
          <w:szCs w:val="20"/>
        </w:rPr>
        <w:t xml:space="preserve">Titan, (2017), </w:t>
      </w:r>
      <w:hyperlink r:id="rId31" w:history="1">
        <w:r w:rsidRPr="000A07BA">
          <w:rPr>
            <w:rStyle w:val="Hyperlink"/>
            <w:sz w:val="20"/>
            <w:szCs w:val="20"/>
          </w:rPr>
          <w:t>www.titansurveys.com/case-studies</w:t>
        </w:r>
      </w:hyperlink>
      <w:r>
        <w:rPr>
          <w:sz w:val="20"/>
          <w:szCs w:val="20"/>
        </w:rPr>
        <w:t xml:space="preserve"> </w:t>
      </w:r>
    </w:p>
    <w:p w:rsidR="005B48DA" w:rsidRDefault="005B48DA" w:rsidP="00971238">
      <w:pPr>
        <w:spacing w:after="0"/>
        <w:rPr>
          <w:sz w:val="20"/>
          <w:szCs w:val="20"/>
        </w:rPr>
      </w:pPr>
    </w:p>
    <w:p w:rsidR="005B48DA" w:rsidRDefault="009D0CCE" w:rsidP="00971238">
      <w:pPr>
        <w:spacing w:after="0"/>
        <w:rPr>
          <w:bCs/>
          <w:sz w:val="20"/>
          <w:szCs w:val="20"/>
        </w:rPr>
      </w:pPr>
      <w:r>
        <w:rPr>
          <w:bCs/>
          <w:sz w:val="20"/>
          <w:szCs w:val="20"/>
        </w:rPr>
        <w:t>Thambithurai, D</w:t>
      </w:r>
      <w:r w:rsidR="005B48DA" w:rsidRPr="005B48DA">
        <w:rPr>
          <w:bCs/>
          <w:sz w:val="20"/>
          <w:szCs w:val="20"/>
        </w:rPr>
        <w:t xml:space="preserve">, </w:t>
      </w:r>
      <w:r w:rsidR="005B48DA">
        <w:rPr>
          <w:bCs/>
          <w:sz w:val="20"/>
          <w:szCs w:val="20"/>
        </w:rPr>
        <w:t>(</w:t>
      </w:r>
      <w:r w:rsidR="005B48DA" w:rsidRPr="005B48DA">
        <w:rPr>
          <w:bCs/>
          <w:sz w:val="20"/>
          <w:szCs w:val="20"/>
        </w:rPr>
        <w:t>2014</w:t>
      </w:r>
      <w:r w:rsidR="005B48DA">
        <w:rPr>
          <w:bCs/>
          <w:sz w:val="20"/>
          <w:szCs w:val="20"/>
        </w:rPr>
        <w:t xml:space="preserve">), </w:t>
      </w:r>
      <w:r w:rsidR="005B48DA" w:rsidRPr="005B48DA">
        <w:rPr>
          <w:bCs/>
          <w:sz w:val="20"/>
          <w:szCs w:val="20"/>
        </w:rPr>
        <w:t>Swansea Tidal Lagoon: STRIKER v4 Fish Turbine Passage Modelling</w:t>
      </w:r>
      <w:r>
        <w:rPr>
          <w:bCs/>
          <w:sz w:val="20"/>
          <w:szCs w:val="20"/>
        </w:rPr>
        <w:t xml:space="preserve">, </w:t>
      </w:r>
      <w:r w:rsidRPr="009D0CCE">
        <w:rPr>
          <w:bCs/>
          <w:sz w:val="20"/>
          <w:szCs w:val="20"/>
        </w:rPr>
        <w:t>Turpenny Horsfield Associates</w:t>
      </w:r>
    </w:p>
    <w:p w:rsidR="002221B4" w:rsidRDefault="002221B4" w:rsidP="00971238">
      <w:pPr>
        <w:spacing w:after="0"/>
        <w:rPr>
          <w:bCs/>
          <w:sz w:val="20"/>
          <w:szCs w:val="20"/>
        </w:rPr>
      </w:pPr>
    </w:p>
    <w:p w:rsidR="002221B4" w:rsidRDefault="002221B4" w:rsidP="00971238">
      <w:pPr>
        <w:spacing w:after="0"/>
        <w:rPr>
          <w:bCs/>
          <w:sz w:val="20"/>
          <w:szCs w:val="20"/>
        </w:rPr>
      </w:pPr>
      <w:r>
        <w:rPr>
          <w:bCs/>
          <w:sz w:val="20"/>
          <w:szCs w:val="20"/>
        </w:rPr>
        <w:t xml:space="preserve">TLP, (2017), </w:t>
      </w:r>
      <w:hyperlink r:id="rId32" w:history="1">
        <w:r w:rsidRPr="00C96F1E">
          <w:rPr>
            <w:rStyle w:val="Hyperlink"/>
            <w:bCs/>
            <w:sz w:val="20"/>
            <w:szCs w:val="20"/>
          </w:rPr>
          <w:t>www.tidallagoonpower.com/news/2017/07/06/marine-licence-update/</w:t>
        </w:r>
      </w:hyperlink>
      <w:r>
        <w:rPr>
          <w:bCs/>
          <w:sz w:val="20"/>
          <w:szCs w:val="20"/>
        </w:rPr>
        <w:t xml:space="preserve"> </w:t>
      </w:r>
    </w:p>
    <w:p w:rsidR="00187B5C" w:rsidRDefault="00187B5C" w:rsidP="00971238">
      <w:pPr>
        <w:spacing w:after="0"/>
        <w:rPr>
          <w:bCs/>
          <w:sz w:val="20"/>
          <w:szCs w:val="20"/>
        </w:rPr>
      </w:pPr>
    </w:p>
    <w:p w:rsidR="00187B5C" w:rsidRDefault="00187B5C" w:rsidP="00971238">
      <w:pPr>
        <w:spacing w:after="0"/>
        <w:rPr>
          <w:bCs/>
          <w:sz w:val="20"/>
          <w:szCs w:val="20"/>
        </w:rPr>
      </w:pPr>
      <w:r>
        <w:rPr>
          <w:bCs/>
          <w:sz w:val="20"/>
          <w:szCs w:val="20"/>
        </w:rPr>
        <w:t xml:space="preserve">TLP.2, (2015), </w:t>
      </w:r>
      <w:hyperlink r:id="rId33" w:history="1">
        <w:r w:rsidRPr="00C96F1E">
          <w:rPr>
            <w:rStyle w:val="Hyperlink"/>
            <w:bCs/>
            <w:sz w:val="20"/>
            <w:szCs w:val="20"/>
          </w:rPr>
          <w:t>www.tidallagoonpower.com/projects/cardiff/</w:t>
        </w:r>
      </w:hyperlink>
      <w:r>
        <w:rPr>
          <w:bCs/>
          <w:sz w:val="20"/>
          <w:szCs w:val="20"/>
        </w:rPr>
        <w:t xml:space="preserve"> </w:t>
      </w:r>
    </w:p>
    <w:p w:rsidR="00187B5C" w:rsidRDefault="00187B5C" w:rsidP="00971238">
      <w:pPr>
        <w:spacing w:after="0"/>
        <w:rPr>
          <w:bCs/>
          <w:sz w:val="20"/>
          <w:szCs w:val="20"/>
        </w:rPr>
      </w:pPr>
    </w:p>
    <w:p w:rsidR="00187B5C" w:rsidRDefault="00187B5C" w:rsidP="00971238">
      <w:pPr>
        <w:spacing w:after="0"/>
        <w:rPr>
          <w:bCs/>
          <w:sz w:val="20"/>
          <w:szCs w:val="20"/>
        </w:rPr>
      </w:pPr>
      <w:r>
        <w:rPr>
          <w:bCs/>
          <w:sz w:val="20"/>
          <w:szCs w:val="20"/>
        </w:rPr>
        <w:t>TLSB.</w:t>
      </w:r>
      <w:r w:rsidR="00F24048">
        <w:rPr>
          <w:bCs/>
          <w:sz w:val="20"/>
          <w:szCs w:val="20"/>
        </w:rPr>
        <w:t xml:space="preserve">1, (2014), </w:t>
      </w:r>
      <w:r>
        <w:rPr>
          <w:bCs/>
          <w:sz w:val="20"/>
          <w:szCs w:val="20"/>
        </w:rPr>
        <w:t>Introduction, Environmental Statement</w:t>
      </w:r>
    </w:p>
    <w:p w:rsidR="007B4844" w:rsidRDefault="007B4844" w:rsidP="00971238">
      <w:pPr>
        <w:spacing w:after="0"/>
        <w:rPr>
          <w:bCs/>
          <w:sz w:val="20"/>
          <w:szCs w:val="20"/>
        </w:rPr>
      </w:pPr>
    </w:p>
    <w:p w:rsidR="007B4844" w:rsidRDefault="007B4844" w:rsidP="00971238">
      <w:pPr>
        <w:spacing w:after="0"/>
        <w:rPr>
          <w:sz w:val="20"/>
          <w:szCs w:val="20"/>
        </w:rPr>
      </w:pPr>
      <w:r w:rsidRPr="007B4844">
        <w:rPr>
          <w:sz w:val="20"/>
          <w:szCs w:val="20"/>
        </w:rPr>
        <w:t xml:space="preserve">TLSB.2, </w:t>
      </w:r>
      <w:r>
        <w:rPr>
          <w:sz w:val="20"/>
          <w:szCs w:val="20"/>
        </w:rPr>
        <w:t>(</w:t>
      </w:r>
      <w:r w:rsidRPr="007B4844">
        <w:rPr>
          <w:sz w:val="20"/>
          <w:szCs w:val="20"/>
        </w:rPr>
        <w:t>2014</w:t>
      </w:r>
      <w:r>
        <w:rPr>
          <w:sz w:val="20"/>
          <w:szCs w:val="20"/>
        </w:rPr>
        <w:t>)</w:t>
      </w:r>
      <w:r w:rsidR="00F24048">
        <w:rPr>
          <w:sz w:val="20"/>
          <w:szCs w:val="20"/>
        </w:rPr>
        <w:t>,</w:t>
      </w:r>
      <w:r>
        <w:rPr>
          <w:sz w:val="20"/>
          <w:szCs w:val="20"/>
        </w:rPr>
        <w:t xml:space="preserve"> Non-Technical Summary, Environmental Statement</w:t>
      </w:r>
    </w:p>
    <w:p w:rsidR="00F24048" w:rsidRDefault="00F24048" w:rsidP="00971238">
      <w:pPr>
        <w:spacing w:after="0"/>
        <w:rPr>
          <w:sz w:val="20"/>
          <w:szCs w:val="20"/>
        </w:rPr>
      </w:pPr>
    </w:p>
    <w:p w:rsidR="00F24048" w:rsidRDefault="00F6788B" w:rsidP="00971238">
      <w:pPr>
        <w:spacing w:after="0"/>
        <w:rPr>
          <w:sz w:val="20"/>
          <w:szCs w:val="20"/>
        </w:rPr>
      </w:pPr>
      <w:r>
        <w:rPr>
          <w:sz w:val="20"/>
          <w:szCs w:val="20"/>
        </w:rPr>
        <w:t>TLSB</w:t>
      </w:r>
      <w:r w:rsidR="00F24048">
        <w:rPr>
          <w:sz w:val="20"/>
          <w:szCs w:val="20"/>
        </w:rPr>
        <w:t>.3, (2014), Intertidal and Subtidal Benthic Ecology, Environmental Statement</w:t>
      </w:r>
    </w:p>
    <w:p w:rsidR="00F6788B" w:rsidRDefault="00F6788B" w:rsidP="00971238">
      <w:pPr>
        <w:spacing w:after="0"/>
        <w:rPr>
          <w:sz w:val="20"/>
          <w:szCs w:val="20"/>
        </w:rPr>
      </w:pPr>
    </w:p>
    <w:p w:rsidR="00F6788B" w:rsidRDefault="00F6788B" w:rsidP="00971238">
      <w:pPr>
        <w:spacing w:after="0"/>
        <w:rPr>
          <w:sz w:val="20"/>
          <w:szCs w:val="20"/>
        </w:rPr>
      </w:pPr>
      <w:r>
        <w:rPr>
          <w:sz w:val="20"/>
          <w:szCs w:val="20"/>
        </w:rPr>
        <w:t>TLSB.4, (2014), Coastal Birds, Environmental Statement</w:t>
      </w:r>
    </w:p>
    <w:p w:rsidR="0035257D" w:rsidRDefault="0035257D" w:rsidP="00971238">
      <w:pPr>
        <w:spacing w:after="0"/>
        <w:rPr>
          <w:sz w:val="20"/>
          <w:szCs w:val="20"/>
        </w:rPr>
      </w:pPr>
    </w:p>
    <w:p w:rsidR="0035257D" w:rsidRDefault="0035257D" w:rsidP="00971238">
      <w:pPr>
        <w:spacing w:after="0"/>
        <w:rPr>
          <w:sz w:val="20"/>
          <w:szCs w:val="20"/>
        </w:rPr>
      </w:pPr>
      <w:r>
        <w:rPr>
          <w:sz w:val="20"/>
          <w:szCs w:val="20"/>
        </w:rPr>
        <w:t>TLSB.5, (2014), Fish (Including Recreation and Commercial Fisheries), Environmental Statement</w:t>
      </w:r>
    </w:p>
    <w:p w:rsidR="00F26DC0" w:rsidRDefault="00F26DC0" w:rsidP="00971238">
      <w:pPr>
        <w:spacing w:after="0"/>
        <w:rPr>
          <w:sz w:val="20"/>
          <w:szCs w:val="20"/>
        </w:rPr>
      </w:pPr>
    </w:p>
    <w:p w:rsidR="00F26DC0" w:rsidRPr="00971238" w:rsidRDefault="00F26DC0" w:rsidP="00971238">
      <w:pPr>
        <w:spacing w:after="0"/>
        <w:rPr>
          <w:sz w:val="20"/>
          <w:szCs w:val="20"/>
        </w:rPr>
      </w:pPr>
      <w:r>
        <w:rPr>
          <w:sz w:val="20"/>
          <w:szCs w:val="20"/>
        </w:rPr>
        <w:t>TLSB.6, (2014), Marine Mammals and Turtles, Environmental Statement</w:t>
      </w:r>
    </w:p>
    <w:p w:rsidR="00971238" w:rsidRPr="00786F7D" w:rsidRDefault="00971238" w:rsidP="00786F7D">
      <w:pPr>
        <w:spacing w:after="0"/>
        <w:rPr>
          <w:sz w:val="20"/>
          <w:szCs w:val="20"/>
        </w:rPr>
      </w:pPr>
    </w:p>
    <w:p w:rsidR="002B0B5A" w:rsidRDefault="002B0B5A">
      <w:pPr>
        <w:rPr>
          <w:sz w:val="20"/>
          <w:szCs w:val="20"/>
        </w:rPr>
      </w:pPr>
      <w:r w:rsidRPr="00971238">
        <w:rPr>
          <w:sz w:val="20"/>
          <w:szCs w:val="20"/>
        </w:rPr>
        <w:t>Wathern, P. (1988), Environmental Impact Assessment: Theory and Practice, Routledge</w:t>
      </w:r>
    </w:p>
    <w:p w:rsidR="008575B6" w:rsidRDefault="008575B6" w:rsidP="008575B6">
      <w:pPr>
        <w:rPr>
          <w:sz w:val="20"/>
          <w:szCs w:val="20"/>
        </w:rPr>
      </w:pPr>
      <w:r>
        <w:rPr>
          <w:sz w:val="20"/>
          <w:szCs w:val="20"/>
        </w:rPr>
        <w:t>Watkins, H, Colley, R, (2004),</w:t>
      </w:r>
      <w:r w:rsidRPr="008575B6">
        <w:rPr>
          <w:sz w:val="20"/>
          <w:szCs w:val="20"/>
        </w:rPr>
        <w:t xml:space="preserve"> Harbour Porpoise </w:t>
      </w:r>
      <w:r w:rsidRPr="008575B6">
        <w:rPr>
          <w:i/>
          <w:iCs/>
          <w:sz w:val="20"/>
          <w:szCs w:val="20"/>
        </w:rPr>
        <w:t>Phocoena phocoena</w:t>
      </w:r>
      <w:r>
        <w:rPr>
          <w:i/>
          <w:iCs/>
          <w:sz w:val="20"/>
          <w:szCs w:val="20"/>
        </w:rPr>
        <w:t>:</w:t>
      </w:r>
      <w:r w:rsidRPr="008575B6">
        <w:rPr>
          <w:i/>
          <w:iCs/>
          <w:sz w:val="20"/>
          <w:szCs w:val="20"/>
        </w:rPr>
        <w:t xml:space="preserve"> </w:t>
      </w:r>
      <w:r w:rsidRPr="008575B6">
        <w:rPr>
          <w:sz w:val="20"/>
          <w:szCs w:val="20"/>
        </w:rPr>
        <w:t>Occurrence Carmarthen</w:t>
      </w:r>
      <w:r w:rsidR="002857EB">
        <w:rPr>
          <w:sz w:val="20"/>
          <w:szCs w:val="20"/>
        </w:rPr>
        <w:t xml:space="preserve"> </w:t>
      </w:r>
      <w:r w:rsidRPr="008575B6">
        <w:rPr>
          <w:sz w:val="20"/>
          <w:szCs w:val="20"/>
        </w:rPr>
        <w:t>Bay - Gower Peninsula - Swansea Bay.</w:t>
      </w:r>
      <w:r>
        <w:rPr>
          <w:sz w:val="20"/>
          <w:szCs w:val="20"/>
        </w:rPr>
        <w:t xml:space="preserve"> Gower Marine Mammal Project, </w:t>
      </w:r>
    </w:p>
    <w:p w:rsidR="00761145" w:rsidRPr="00971238" w:rsidRDefault="00362F51">
      <w:pPr>
        <w:rPr>
          <w:sz w:val="20"/>
          <w:szCs w:val="20"/>
        </w:rPr>
      </w:pPr>
      <w:r>
        <w:rPr>
          <w:sz w:val="20"/>
          <w:szCs w:val="20"/>
        </w:rPr>
        <w:t>WeBS</w:t>
      </w:r>
      <w:r w:rsidR="00761145">
        <w:rPr>
          <w:sz w:val="20"/>
          <w:szCs w:val="20"/>
        </w:rPr>
        <w:t xml:space="preserve">, </w:t>
      </w:r>
      <w:hyperlink r:id="rId34" w:history="1">
        <w:r w:rsidR="00761145" w:rsidRPr="000A07BA">
          <w:rPr>
            <w:rStyle w:val="Hyperlink"/>
            <w:sz w:val="20"/>
            <w:szCs w:val="20"/>
          </w:rPr>
          <w:t>www.bto.org/volunteer-surveys/webs/taking-part/core-counts</w:t>
        </w:r>
      </w:hyperlink>
      <w:r w:rsidR="00761145">
        <w:rPr>
          <w:sz w:val="20"/>
          <w:szCs w:val="20"/>
        </w:rPr>
        <w:t xml:space="preserve"> </w:t>
      </w:r>
    </w:p>
    <w:p w:rsidR="007E3FB3" w:rsidRDefault="007E3FB3">
      <w:pPr>
        <w:rPr>
          <w:sz w:val="20"/>
          <w:szCs w:val="20"/>
        </w:rPr>
      </w:pPr>
      <w:r w:rsidRPr="00971238">
        <w:rPr>
          <w:sz w:val="20"/>
          <w:szCs w:val="20"/>
        </w:rPr>
        <w:t>Wright, G. (2014), Strengthening the role of Science in Marine Governance through Environmental Impact Assessment: A Case Study of the Marine Renewable Industry, Ocean and Coastal Management, 99, 23-30</w:t>
      </w:r>
    </w:p>
    <w:p w:rsidR="00513AB2" w:rsidRDefault="00513AB2">
      <w:pPr>
        <w:rPr>
          <w:sz w:val="20"/>
          <w:szCs w:val="20"/>
        </w:rPr>
      </w:pPr>
      <w:r>
        <w:rPr>
          <w:sz w:val="20"/>
          <w:szCs w:val="20"/>
        </w:rPr>
        <w:t>Wright, J et al, (2013), Myth and Momentum: A Critique of Environmental Impact Assessments, Journal of Environmental Protection, 4, 72-77</w:t>
      </w:r>
    </w:p>
    <w:p w:rsidR="00643DAE" w:rsidRPr="00643DAE" w:rsidRDefault="00643DAE" w:rsidP="00643DAE">
      <w:pPr>
        <w:rPr>
          <w:b/>
          <w:sz w:val="20"/>
          <w:szCs w:val="20"/>
        </w:rPr>
      </w:pPr>
      <w:r>
        <w:rPr>
          <w:sz w:val="20"/>
          <w:szCs w:val="20"/>
        </w:rPr>
        <w:t xml:space="preserve">WTSWW, (2017), </w:t>
      </w:r>
      <w:hyperlink r:id="rId35" w:history="1">
        <w:r w:rsidR="00B06944" w:rsidRPr="008C299C">
          <w:rPr>
            <w:rStyle w:val="Hyperlink"/>
            <w:b/>
            <w:sz w:val="20"/>
            <w:szCs w:val="20"/>
          </w:rPr>
          <w:t>www.welshwildlife.org/wtsww-news/time-action-tidal-lagoon/</w:t>
        </w:r>
      </w:hyperlink>
      <w:r w:rsidRPr="00643DAE">
        <w:rPr>
          <w:b/>
          <w:sz w:val="20"/>
          <w:szCs w:val="20"/>
        </w:rPr>
        <w:t xml:space="preserve"> </w:t>
      </w:r>
    </w:p>
    <w:p w:rsidR="00643DAE" w:rsidRDefault="00643DAE"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8C2EB4" w:rsidRDefault="008C2EB4" w:rsidP="00643DAE">
      <w:pPr>
        <w:rPr>
          <w:b/>
          <w:sz w:val="20"/>
          <w:szCs w:val="20"/>
        </w:rPr>
      </w:pPr>
    </w:p>
    <w:p w:rsidR="00643DAE" w:rsidRPr="00CB0122" w:rsidRDefault="008C2EB4">
      <w:pPr>
        <w:rPr>
          <w:b/>
          <w:sz w:val="20"/>
          <w:szCs w:val="20"/>
        </w:rPr>
      </w:pPr>
      <w:r w:rsidRPr="008C2EB4">
        <w:rPr>
          <w:b/>
          <w:sz w:val="28"/>
          <w:szCs w:val="28"/>
          <w:lang w:val="en-US"/>
        </w:rPr>
        <w:lastRenderedPageBreak/>
        <w:t>Appendix</w:t>
      </w:r>
    </w:p>
    <w:p w:rsidR="008C2EB4" w:rsidRDefault="008C2EB4" w:rsidP="008C2EB4">
      <w:pPr>
        <w:rPr>
          <w:noProof/>
          <w:lang w:eastAsia="en-GB"/>
        </w:rPr>
      </w:pPr>
    </w:p>
    <w:tbl>
      <w:tblPr>
        <w:tblStyle w:val="TableGrid"/>
        <w:tblW w:w="0" w:type="auto"/>
        <w:tblLook w:val="04A0" w:firstRow="1" w:lastRow="0" w:firstColumn="1" w:lastColumn="0" w:noHBand="0" w:noVBand="1"/>
      </w:tblPr>
      <w:tblGrid>
        <w:gridCol w:w="4508"/>
        <w:gridCol w:w="4508"/>
      </w:tblGrid>
      <w:tr w:rsidR="008C2EB4" w:rsidTr="008C2EB4">
        <w:tc>
          <w:tcPr>
            <w:tcW w:w="4508" w:type="dxa"/>
          </w:tcPr>
          <w:p w:rsidR="008C2EB4" w:rsidRDefault="002D4492" w:rsidP="008C2EB4">
            <w:pPr>
              <w:rPr>
                <w:sz w:val="18"/>
                <w:szCs w:val="18"/>
              </w:rPr>
            </w:pPr>
            <w:r>
              <w:rPr>
                <w:sz w:val="18"/>
                <w:szCs w:val="18"/>
              </w:rPr>
              <w:t>Directive</w:t>
            </w:r>
          </w:p>
        </w:tc>
        <w:tc>
          <w:tcPr>
            <w:tcW w:w="4508" w:type="dxa"/>
            <w:shd w:val="clear" w:color="auto" w:fill="FFFFFF" w:themeFill="background1"/>
          </w:tcPr>
          <w:p w:rsidR="008C2EB4" w:rsidRDefault="002D4492" w:rsidP="008C2EB4">
            <w:pPr>
              <w:rPr>
                <w:sz w:val="18"/>
                <w:szCs w:val="18"/>
              </w:rPr>
            </w:pPr>
            <w:r>
              <w:rPr>
                <w:sz w:val="18"/>
                <w:szCs w:val="18"/>
              </w:rPr>
              <w:t>Overview</w:t>
            </w:r>
          </w:p>
        </w:tc>
      </w:tr>
      <w:tr w:rsidR="008C2EB4" w:rsidTr="008C2EB4">
        <w:tc>
          <w:tcPr>
            <w:tcW w:w="4508" w:type="dxa"/>
            <w:shd w:val="clear" w:color="auto" w:fill="FFFFFF" w:themeFill="background1"/>
          </w:tcPr>
          <w:p w:rsidR="008C2EB4" w:rsidRDefault="002D4492" w:rsidP="008C2EB4">
            <w:pPr>
              <w:rPr>
                <w:sz w:val="18"/>
                <w:szCs w:val="18"/>
              </w:rPr>
            </w:pPr>
            <w:r>
              <w:rPr>
                <w:sz w:val="18"/>
                <w:szCs w:val="18"/>
              </w:rPr>
              <w:t xml:space="preserve">Marine License </w:t>
            </w:r>
          </w:p>
        </w:tc>
        <w:tc>
          <w:tcPr>
            <w:tcW w:w="4508" w:type="dxa"/>
            <w:shd w:val="clear" w:color="auto" w:fill="FFFFFF" w:themeFill="background1"/>
          </w:tcPr>
          <w:p w:rsidR="008C2EB4" w:rsidRDefault="008C2EB4" w:rsidP="008C2EB4">
            <w:pPr>
              <w:rPr>
                <w:sz w:val="18"/>
                <w:szCs w:val="18"/>
              </w:rPr>
            </w:pPr>
            <w:r w:rsidRPr="008D1DBC">
              <w:rPr>
                <w:sz w:val="18"/>
                <w:szCs w:val="18"/>
              </w:rPr>
              <w:t>Section 69 of the Marine and Coastal Access Act 2009 (MCAA 2009). This specifies that the appropriate licensing authority – Natural Resources Wales (NRW) acting on behalf of the Welsh Government (WG</w:t>
            </w:r>
            <w:r>
              <w:rPr>
                <w:sz w:val="18"/>
                <w:szCs w:val="18"/>
              </w:rPr>
              <w:t>) (ES)</w:t>
            </w:r>
          </w:p>
          <w:p w:rsidR="008C2EB4" w:rsidRDefault="008C2EB4" w:rsidP="008C2EB4">
            <w:pPr>
              <w:rPr>
                <w:sz w:val="18"/>
                <w:szCs w:val="18"/>
              </w:rPr>
            </w:pPr>
          </w:p>
          <w:p w:rsidR="008C2EB4" w:rsidRPr="00772548" w:rsidRDefault="008C2EB4" w:rsidP="008C2EB4">
            <w:pPr>
              <w:rPr>
                <w:sz w:val="18"/>
                <w:szCs w:val="18"/>
              </w:rPr>
            </w:pPr>
            <w:r w:rsidRPr="00772548">
              <w:rPr>
                <w:sz w:val="18"/>
                <w:szCs w:val="18"/>
              </w:rPr>
              <w:t>A Marine license must be acquired from NRW for, “Any construction works that involve the placement or removal of material in the sea, such as the construction or alteration of harbours/jetties” (NRW)</w:t>
            </w:r>
            <w:r>
              <w:rPr>
                <w:sz w:val="18"/>
                <w:szCs w:val="18"/>
              </w:rPr>
              <w:t>, the process is set out by the Marine and coastal Ac</w:t>
            </w:r>
            <w:r w:rsidR="002D4492">
              <w:rPr>
                <w:sz w:val="18"/>
                <w:szCs w:val="18"/>
              </w:rPr>
              <w:t>cess act 2009, (NRW, 2017)</w:t>
            </w:r>
          </w:p>
          <w:p w:rsidR="008C2EB4" w:rsidRDefault="008C2EB4" w:rsidP="008C2EB4">
            <w:pPr>
              <w:rPr>
                <w:sz w:val="18"/>
                <w:szCs w:val="18"/>
              </w:rPr>
            </w:pPr>
          </w:p>
        </w:tc>
      </w:tr>
      <w:tr w:rsidR="008C2EB4" w:rsidTr="008C2EB4">
        <w:tc>
          <w:tcPr>
            <w:tcW w:w="4508" w:type="dxa"/>
            <w:shd w:val="clear" w:color="auto" w:fill="FFFFFF" w:themeFill="background1"/>
          </w:tcPr>
          <w:p w:rsidR="008C2EB4" w:rsidRDefault="008C2EB4" w:rsidP="008C2EB4">
            <w:pPr>
              <w:rPr>
                <w:sz w:val="18"/>
                <w:szCs w:val="18"/>
              </w:rPr>
            </w:pPr>
            <w:r>
              <w:rPr>
                <w:sz w:val="18"/>
                <w:szCs w:val="18"/>
              </w:rPr>
              <w:t>Habitats Directive</w:t>
            </w:r>
          </w:p>
        </w:tc>
        <w:tc>
          <w:tcPr>
            <w:tcW w:w="4508" w:type="dxa"/>
            <w:shd w:val="clear" w:color="auto" w:fill="FFFFFF" w:themeFill="background1"/>
          </w:tcPr>
          <w:p w:rsidR="008C2EB4" w:rsidRDefault="008C2EB4" w:rsidP="000B41A6">
            <w:pPr>
              <w:rPr>
                <w:sz w:val="18"/>
                <w:szCs w:val="18"/>
              </w:rPr>
            </w:pPr>
            <w:r w:rsidRPr="00F47C2A">
              <w:rPr>
                <w:sz w:val="18"/>
                <w:szCs w:val="18"/>
                <w:lang w:val="en"/>
              </w:rPr>
              <w:t xml:space="preserve">Adopted in 1992, the </w:t>
            </w:r>
            <w:hyperlink r:id="rId36" w:tgtFrame="_blank" w:history="1">
              <w:r w:rsidRPr="00F47C2A">
                <w:rPr>
                  <w:rStyle w:val="Hyperlink"/>
                  <w:sz w:val="18"/>
                  <w:szCs w:val="18"/>
                  <w:lang w:val="en"/>
                </w:rPr>
                <w:t>Council Directive 92/43/EEC</w:t>
              </w:r>
            </w:hyperlink>
            <w:r w:rsidRPr="00F47C2A">
              <w:rPr>
                <w:sz w:val="18"/>
                <w:szCs w:val="18"/>
                <w:lang w:val="en"/>
              </w:rPr>
              <w:t xml:space="preserve"> on the conservation of natural habitats and of wild fa</w:t>
            </w:r>
            <w:r w:rsidR="000B41A6">
              <w:rPr>
                <w:sz w:val="18"/>
                <w:szCs w:val="18"/>
                <w:lang w:val="en"/>
              </w:rPr>
              <w:t xml:space="preserve">una and </w:t>
            </w:r>
            <w:r w:rsidRPr="00F47C2A">
              <w:rPr>
                <w:sz w:val="18"/>
                <w:szCs w:val="18"/>
                <w:lang w:val="en"/>
              </w:rPr>
              <w:t xml:space="preserve">forms the cornerstone of Europe's nature conservation policy </w:t>
            </w:r>
            <w:r w:rsidR="0092339E">
              <w:rPr>
                <w:sz w:val="18"/>
                <w:szCs w:val="18"/>
                <w:lang w:val="en"/>
              </w:rPr>
              <w:t>(EU.2, 2016</w:t>
            </w:r>
            <w:r>
              <w:rPr>
                <w:sz w:val="18"/>
                <w:szCs w:val="18"/>
                <w:lang w:val="en"/>
              </w:rPr>
              <w:t>)</w:t>
            </w:r>
          </w:p>
        </w:tc>
      </w:tr>
      <w:tr w:rsidR="008C2EB4" w:rsidTr="008C2EB4">
        <w:tc>
          <w:tcPr>
            <w:tcW w:w="4508" w:type="dxa"/>
            <w:shd w:val="clear" w:color="auto" w:fill="FFFFFF" w:themeFill="background1"/>
          </w:tcPr>
          <w:p w:rsidR="008C2EB4" w:rsidRDefault="001D4F79" w:rsidP="008C2EB4">
            <w:pPr>
              <w:rPr>
                <w:sz w:val="18"/>
                <w:szCs w:val="18"/>
              </w:rPr>
            </w:pPr>
            <w:r>
              <w:rPr>
                <w:sz w:val="18"/>
                <w:szCs w:val="18"/>
              </w:rPr>
              <w:t xml:space="preserve">Renewable Energy Directive </w:t>
            </w:r>
          </w:p>
        </w:tc>
        <w:tc>
          <w:tcPr>
            <w:tcW w:w="4508" w:type="dxa"/>
            <w:shd w:val="clear" w:color="auto" w:fill="FFFFFF" w:themeFill="background1"/>
          </w:tcPr>
          <w:p w:rsidR="008C2EB4" w:rsidRDefault="008C2EB4" w:rsidP="008C2EB4">
            <w:pPr>
              <w:rPr>
                <w:sz w:val="18"/>
                <w:szCs w:val="18"/>
              </w:rPr>
            </w:pPr>
            <w:r w:rsidRPr="008D1DBC">
              <w:rPr>
                <w:sz w:val="18"/>
                <w:szCs w:val="18"/>
              </w:rPr>
              <w:t>Under the Renewable Energy Directive (2009/28/EC) (2009), EU members made a legally- bi</w:t>
            </w:r>
            <w:r w:rsidR="0092339E">
              <w:rPr>
                <w:sz w:val="18"/>
                <w:szCs w:val="18"/>
              </w:rPr>
              <w:t xml:space="preserve">nding commitment to </w:t>
            </w:r>
            <w:r w:rsidRPr="008D1DBC">
              <w:rPr>
                <w:sz w:val="18"/>
                <w:szCs w:val="18"/>
              </w:rPr>
              <w:t xml:space="preserve"> cut their carbon dioxide emissions by at least 20 per cent of 1990 levels; improve energy efficiency</w:t>
            </w:r>
            <w:r>
              <w:rPr>
                <w:sz w:val="18"/>
                <w:szCs w:val="18"/>
              </w:rPr>
              <w:t xml:space="preserve"> and produce </w:t>
            </w:r>
            <w:r w:rsidRPr="004E1F52">
              <w:rPr>
                <w:sz w:val="18"/>
                <w:szCs w:val="18"/>
              </w:rPr>
              <w:t>15 per cent of its electricity from renewable resources</w:t>
            </w:r>
            <w:r>
              <w:rPr>
                <w:sz w:val="18"/>
                <w:szCs w:val="18"/>
              </w:rPr>
              <w:t xml:space="preserve"> </w:t>
            </w:r>
            <w:r w:rsidRPr="008D1DBC">
              <w:rPr>
                <w:sz w:val="18"/>
                <w:szCs w:val="18"/>
              </w:rPr>
              <w:t xml:space="preserve"> </w:t>
            </w:r>
            <w:r w:rsidR="0092339E">
              <w:rPr>
                <w:sz w:val="18"/>
                <w:szCs w:val="18"/>
              </w:rPr>
              <w:t>(EU.3, 2016)</w:t>
            </w:r>
          </w:p>
        </w:tc>
      </w:tr>
      <w:tr w:rsidR="008C2EB4" w:rsidTr="008C2EB4">
        <w:tc>
          <w:tcPr>
            <w:tcW w:w="4508" w:type="dxa"/>
            <w:shd w:val="clear" w:color="auto" w:fill="FFFFFF" w:themeFill="background1"/>
          </w:tcPr>
          <w:p w:rsidR="008C2EB4" w:rsidRDefault="008C2EB4" w:rsidP="008C2EB4">
            <w:pPr>
              <w:rPr>
                <w:sz w:val="18"/>
                <w:szCs w:val="18"/>
              </w:rPr>
            </w:pPr>
            <w:r>
              <w:rPr>
                <w:sz w:val="18"/>
                <w:szCs w:val="18"/>
              </w:rPr>
              <w:t>WFD</w:t>
            </w:r>
          </w:p>
        </w:tc>
        <w:tc>
          <w:tcPr>
            <w:tcW w:w="4508" w:type="dxa"/>
            <w:shd w:val="clear" w:color="auto" w:fill="FFFFFF" w:themeFill="background1"/>
          </w:tcPr>
          <w:p w:rsidR="008C2EB4" w:rsidRDefault="004D1C20" w:rsidP="000B41A6">
            <w:pPr>
              <w:rPr>
                <w:sz w:val="18"/>
                <w:szCs w:val="18"/>
              </w:rPr>
            </w:pPr>
            <w:r>
              <w:rPr>
                <w:sz w:val="18"/>
                <w:szCs w:val="18"/>
                <w:lang w:val="en"/>
              </w:rPr>
              <w:t>A framework</w:t>
            </w:r>
            <w:r w:rsidR="000B41A6">
              <w:rPr>
                <w:sz w:val="18"/>
                <w:szCs w:val="18"/>
                <w:lang w:val="en"/>
              </w:rPr>
              <w:t xml:space="preserve"> for all EU countries</w:t>
            </w:r>
            <w:r>
              <w:rPr>
                <w:sz w:val="18"/>
                <w:szCs w:val="18"/>
                <w:lang w:val="en"/>
              </w:rPr>
              <w:t xml:space="preserve"> to ensure that all water and</w:t>
            </w:r>
            <w:r w:rsidR="008C2EB4" w:rsidRPr="005A168B">
              <w:rPr>
                <w:sz w:val="18"/>
                <w:szCs w:val="18"/>
                <w:lang w:val="en"/>
              </w:rPr>
              <w:t xml:space="preserve"> aquati</w:t>
            </w:r>
            <w:r>
              <w:rPr>
                <w:sz w:val="18"/>
                <w:szCs w:val="18"/>
                <w:lang w:val="en"/>
              </w:rPr>
              <w:t xml:space="preserve">c ecosystems </w:t>
            </w:r>
            <w:r w:rsidR="000B41A6">
              <w:rPr>
                <w:sz w:val="18"/>
                <w:szCs w:val="18"/>
                <w:lang w:val="en"/>
              </w:rPr>
              <w:t xml:space="preserve">achieve a defined </w:t>
            </w:r>
            <w:r>
              <w:rPr>
                <w:sz w:val="18"/>
                <w:szCs w:val="18"/>
                <w:lang w:val="en"/>
              </w:rPr>
              <w:t>'good status'</w:t>
            </w:r>
            <w:r w:rsidR="000B41A6">
              <w:rPr>
                <w:sz w:val="18"/>
                <w:szCs w:val="18"/>
                <w:lang w:val="en"/>
              </w:rPr>
              <w:t>. (EU.1, 2016)</w:t>
            </w:r>
            <w:r>
              <w:rPr>
                <w:sz w:val="18"/>
                <w:szCs w:val="18"/>
                <w:lang w:val="en"/>
              </w:rPr>
              <w:t xml:space="preserve"> </w:t>
            </w:r>
          </w:p>
        </w:tc>
      </w:tr>
      <w:tr w:rsidR="008C2EB4" w:rsidTr="008C2EB4">
        <w:tc>
          <w:tcPr>
            <w:tcW w:w="4508" w:type="dxa"/>
            <w:shd w:val="clear" w:color="auto" w:fill="FFFFFF" w:themeFill="background1"/>
          </w:tcPr>
          <w:p w:rsidR="008C2EB4" w:rsidRDefault="008C2EB4" w:rsidP="008C2EB4">
            <w:pPr>
              <w:rPr>
                <w:sz w:val="18"/>
                <w:szCs w:val="18"/>
              </w:rPr>
            </w:pPr>
            <w:r>
              <w:rPr>
                <w:sz w:val="18"/>
                <w:szCs w:val="18"/>
              </w:rPr>
              <w:t>Birds Directive</w:t>
            </w:r>
          </w:p>
        </w:tc>
        <w:tc>
          <w:tcPr>
            <w:tcW w:w="4508" w:type="dxa"/>
            <w:shd w:val="clear" w:color="auto" w:fill="FFFFFF" w:themeFill="background1"/>
          </w:tcPr>
          <w:p w:rsidR="008C2EB4" w:rsidRDefault="008C2EB4" w:rsidP="0092339E">
            <w:pPr>
              <w:rPr>
                <w:sz w:val="18"/>
                <w:szCs w:val="18"/>
              </w:rPr>
            </w:pPr>
            <w:r w:rsidRPr="005A168B">
              <w:rPr>
                <w:sz w:val="18"/>
                <w:szCs w:val="18"/>
                <w:lang w:val="en"/>
              </w:rPr>
              <w:t>The Birds Directive</w:t>
            </w:r>
            <w:r w:rsidR="0092339E">
              <w:rPr>
                <w:sz w:val="18"/>
                <w:szCs w:val="18"/>
                <w:lang w:val="en"/>
              </w:rPr>
              <w:t xml:space="preserve"> has established a network of Special protection areas (SPA’s) to protect endangered and migratory birds in the EU,</w:t>
            </w:r>
            <w:r w:rsidRPr="005A168B">
              <w:rPr>
                <w:sz w:val="18"/>
                <w:szCs w:val="18"/>
                <w:lang w:val="en"/>
              </w:rPr>
              <w:t xml:space="preserve"> (SPAs)</w:t>
            </w:r>
            <w:r w:rsidR="0092339E">
              <w:rPr>
                <w:sz w:val="18"/>
                <w:szCs w:val="18"/>
                <w:lang w:val="en"/>
              </w:rPr>
              <w:t xml:space="preserve"> (RSPB, 2017</w:t>
            </w:r>
            <w:r>
              <w:rPr>
                <w:sz w:val="18"/>
                <w:szCs w:val="18"/>
                <w:lang w:val="en"/>
              </w:rPr>
              <w:t>)</w:t>
            </w:r>
          </w:p>
        </w:tc>
      </w:tr>
      <w:tr w:rsidR="008C2EB4" w:rsidTr="008C2EB4">
        <w:tc>
          <w:tcPr>
            <w:tcW w:w="4508" w:type="dxa"/>
            <w:shd w:val="clear" w:color="auto" w:fill="FFFFFF" w:themeFill="background1"/>
          </w:tcPr>
          <w:p w:rsidR="008C2EB4" w:rsidRDefault="008C2EB4" w:rsidP="008C2EB4">
            <w:pPr>
              <w:rPr>
                <w:sz w:val="18"/>
                <w:szCs w:val="18"/>
              </w:rPr>
            </w:pPr>
            <w:r>
              <w:rPr>
                <w:sz w:val="18"/>
                <w:szCs w:val="18"/>
              </w:rPr>
              <w:t>Natura 2000</w:t>
            </w:r>
          </w:p>
        </w:tc>
        <w:tc>
          <w:tcPr>
            <w:tcW w:w="4508" w:type="dxa"/>
            <w:shd w:val="clear" w:color="auto" w:fill="FFFFFF" w:themeFill="background1"/>
          </w:tcPr>
          <w:p w:rsidR="008C2EB4" w:rsidRDefault="00B00145" w:rsidP="002D4492">
            <w:pPr>
              <w:rPr>
                <w:sz w:val="18"/>
                <w:szCs w:val="18"/>
              </w:rPr>
            </w:pPr>
            <w:r>
              <w:rPr>
                <w:sz w:val="18"/>
                <w:szCs w:val="18"/>
                <w:lang w:val="en"/>
              </w:rPr>
              <w:t>Natura 2000 is a n</w:t>
            </w:r>
            <w:r w:rsidR="008C2EB4" w:rsidRPr="005A168B">
              <w:rPr>
                <w:sz w:val="18"/>
                <w:szCs w:val="18"/>
                <w:lang w:val="en"/>
              </w:rPr>
              <w:t xml:space="preserve">etwork of core breeding and resting sites for rare </w:t>
            </w:r>
            <w:r>
              <w:rPr>
                <w:sz w:val="18"/>
                <w:szCs w:val="18"/>
                <w:lang w:val="en"/>
              </w:rPr>
              <w:t xml:space="preserve">and threatened species, in all EU countries, </w:t>
            </w:r>
            <w:r w:rsidR="008C2EB4" w:rsidRPr="005A168B">
              <w:rPr>
                <w:sz w:val="18"/>
                <w:szCs w:val="18"/>
                <w:lang w:val="en"/>
              </w:rPr>
              <w:t>and some rare natural habitat types which are protected in their own right</w:t>
            </w:r>
            <w:r>
              <w:rPr>
                <w:sz w:val="18"/>
                <w:szCs w:val="18"/>
                <w:lang w:val="en"/>
              </w:rPr>
              <w:t xml:space="preserve">. </w:t>
            </w:r>
            <w:r w:rsidR="002D4492">
              <w:rPr>
                <w:sz w:val="18"/>
                <w:szCs w:val="18"/>
                <w:lang w:val="en"/>
              </w:rPr>
              <w:t>(Natura, 2007)</w:t>
            </w:r>
          </w:p>
        </w:tc>
      </w:tr>
    </w:tbl>
    <w:p w:rsidR="008C2EB4" w:rsidRPr="00CB0122" w:rsidRDefault="00CB0122" w:rsidP="008C2EB4">
      <w:pPr>
        <w:rPr>
          <w:sz w:val="18"/>
          <w:szCs w:val="18"/>
        </w:rPr>
      </w:pPr>
      <w:r w:rsidRPr="00CB0122">
        <w:rPr>
          <w:sz w:val="18"/>
          <w:szCs w:val="18"/>
        </w:rPr>
        <w:t>Fig, 1: Directives Effecting TLSB</w:t>
      </w:r>
    </w:p>
    <w:p w:rsidR="008C2EB4" w:rsidRDefault="008C2EB4" w:rsidP="008C2EB4"/>
    <w:p w:rsidR="008C2EB4" w:rsidRDefault="008C2EB4" w:rsidP="008C2EB4"/>
    <w:p w:rsidR="008C2EB4" w:rsidRDefault="008C2EB4" w:rsidP="008C2EB4"/>
    <w:p w:rsidR="008C2EB4" w:rsidRDefault="008C2EB4" w:rsidP="008C2EB4"/>
    <w:p w:rsidR="008C2EB4" w:rsidRDefault="008C2EB4" w:rsidP="008C2EB4"/>
    <w:p w:rsidR="008C2EB4" w:rsidRDefault="008C2EB4" w:rsidP="008C2EB4"/>
    <w:p w:rsidR="008C2EB4" w:rsidRDefault="008C2EB4" w:rsidP="008C2EB4"/>
    <w:p w:rsidR="008C2EB4" w:rsidRDefault="008C2EB4" w:rsidP="008C2EB4"/>
    <w:tbl>
      <w:tblPr>
        <w:tblStyle w:val="TableGrid"/>
        <w:tblpPr w:leftFromText="180" w:rightFromText="180" w:vertAnchor="text" w:horzAnchor="margin" w:tblpY="-229"/>
        <w:tblOverlap w:val="never"/>
        <w:tblW w:w="9350" w:type="dxa"/>
        <w:tblLayout w:type="fixed"/>
        <w:tblLook w:val="04A0" w:firstRow="1" w:lastRow="0" w:firstColumn="1" w:lastColumn="0" w:noHBand="0" w:noVBand="1"/>
      </w:tblPr>
      <w:tblGrid>
        <w:gridCol w:w="846"/>
        <w:gridCol w:w="4252"/>
        <w:gridCol w:w="4252"/>
      </w:tblGrid>
      <w:tr w:rsidR="008C2EB4" w:rsidRPr="00800C8F" w:rsidTr="008C2EB4">
        <w:tc>
          <w:tcPr>
            <w:tcW w:w="846" w:type="dxa"/>
          </w:tcPr>
          <w:p w:rsidR="008C2EB4" w:rsidRPr="00800C8F" w:rsidRDefault="008C2EB4" w:rsidP="008C2EB4">
            <w:pPr>
              <w:spacing w:after="160" w:line="259" w:lineRule="auto"/>
              <w:rPr>
                <w:b/>
                <w:sz w:val="18"/>
                <w:szCs w:val="18"/>
              </w:rPr>
            </w:pPr>
            <w:r w:rsidRPr="00800C8F">
              <w:rPr>
                <w:b/>
                <w:sz w:val="18"/>
                <w:szCs w:val="18"/>
              </w:rPr>
              <w:lastRenderedPageBreak/>
              <w:t>Chapter</w:t>
            </w:r>
          </w:p>
        </w:tc>
        <w:tc>
          <w:tcPr>
            <w:tcW w:w="4252" w:type="dxa"/>
          </w:tcPr>
          <w:p w:rsidR="008C2EB4" w:rsidRPr="00800C8F" w:rsidRDefault="008C2EB4" w:rsidP="008C2EB4">
            <w:pPr>
              <w:spacing w:after="160" w:line="259" w:lineRule="auto"/>
              <w:rPr>
                <w:b/>
                <w:sz w:val="18"/>
                <w:szCs w:val="18"/>
              </w:rPr>
            </w:pPr>
            <w:r w:rsidRPr="00800C8F">
              <w:rPr>
                <w:b/>
                <w:sz w:val="18"/>
                <w:szCs w:val="18"/>
              </w:rPr>
              <w:t>Title and Overview</w:t>
            </w:r>
          </w:p>
        </w:tc>
        <w:tc>
          <w:tcPr>
            <w:tcW w:w="4252" w:type="dxa"/>
          </w:tcPr>
          <w:p w:rsidR="008C2EB4" w:rsidRPr="00800C8F" w:rsidRDefault="008C2EB4" w:rsidP="008C2EB4">
            <w:pPr>
              <w:rPr>
                <w:b/>
                <w:sz w:val="18"/>
                <w:szCs w:val="18"/>
              </w:rPr>
            </w:pPr>
            <w:r>
              <w:rPr>
                <w:b/>
                <w:sz w:val="18"/>
                <w:szCs w:val="18"/>
              </w:rPr>
              <w:t>Impact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6</w:t>
            </w:r>
          </w:p>
        </w:tc>
        <w:tc>
          <w:tcPr>
            <w:tcW w:w="4252" w:type="dxa"/>
          </w:tcPr>
          <w:p w:rsidR="008C2EB4" w:rsidRPr="00800C8F" w:rsidRDefault="008C2EB4" w:rsidP="008C2EB4">
            <w:pPr>
              <w:spacing w:after="160" w:line="259" w:lineRule="auto"/>
              <w:rPr>
                <w:sz w:val="18"/>
                <w:szCs w:val="18"/>
              </w:rPr>
            </w:pPr>
            <w:r w:rsidRPr="00800C8F">
              <w:rPr>
                <w:sz w:val="18"/>
                <w:szCs w:val="18"/>
              </w:rPr>
              <w:t>Coastal Processes, Sediment and Contamination</w:t>
            </w:r>
          </w:p>
        </w:tc>
        <w:tc>
          <w:tcPr>
            <w:tcW w:w="4252" w:type="dxa"/>
          </w:tcPr>
          <w:p w:rsidR="008C2EB4" w:rsidRPr="00800C8F" w:rsidRDefault="008C2EB4" w:rsidP="008C2EB4">
            <w:pPr>
              <w:rPr>
                <w:sz w:val="18"/>
                <w:szCs w:val="18"/>
              </w:rPr>
            </w:pPr>
            <w:r>
              <w:rPr>
                <w:sz w:val="18"/>
                <w:szCs w:val="18"/>
              </w:rPr>
              <w:t xml:space="preserve">Potentially significant impacts, including to Natura 2000 sites. A process of continued adaptive management is proposed, but mitigation will be ineffective. </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7</w:t>
            </w:r>
          </w:p>
        </w:tc>
        <w:tc>
          <w:tcPr>
            <w:tcW w:w="4252" w:type="dxa"/>
          </w:tcPr>
          <w:p w:rsidR="008C2EB4" w:rsidRPr="00800C8F" w:rsidRDefault="008C2EB4" w:rsidP="008C2EB4">
            <w:pPr>
              <w:spacing w:after="160" w:line="259" w:lineRule="auto"/>
              <w:rPr>
                <w:sz w:val="18"/>
                <w:szCs w:val="18"/>
              </w:rPr>
            </w:pPr>
            <w:r w:rsidRPr="00800C8F">
              <w:rPr>
                <w:sz w:val="18"/>
                <w:szCs w:val="18"/>
              </w:rPr>
              <w:t>Marine Water Quality Assessment</w:t>
            </w:r>
          </w:p>
        </w:tc>
        <w:tc>
          <w:tcPr>
            <w:tcW w:w="4252" w:type="dxa"/>
          </w:tcPr>
          <w:p w:rsidR="008C2EB4" w:rsidRPr="00800C8F" w:rsidRDefault="008C2EB4" w:rsidP="008C2EB4">
            <w:pPr>
              <w:rPr>
                <w:sz w:val="18"/>
                <w:szCs w:val="18"/>
              </w:rPr>
            </w:pPr>
            <w:r>
              <w:rPr>
                <w:sz w:val="18"/>
                <w:szCs w:val="18"/>
              </w:rPr>
              <w:t>Report anticipates positive results with unlikely change in WFD class. However during construction there is likely to be adverse impact.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8</w:t>
            </w:r>
          </w:p>
        </w:tc>
        <w:tc>
          <w:tcPr>
            <w:tcW w:w="4252" w:type="dxa"/>
          </w:tcPr>
          <w:p w:rsidR="008C2EB4" w:rsidRPr="00800C8F" w:rsidRDefault="008C2EB4" w:rsidP="008C2EB4">
            <w:pPr>
              <w:spacing w:after="160" w:line="259" w:lineRule="auto"/>
              <w:rPr>
                <w:sz w:val="18"/>
                <w:szCs w:val="18"/>
              </w:rPr>
            </w:pPr>
            <w:r w:rsidRPr="00800C8F">
              <w:rPr>
                <w:sz w:val="18"/>
                <w:szCs w:val="18"/>
              </w:rPr>
              <w:t>Intertidal and Subtidal Benthic Ecology</w:t>
            </w:r>
          </w:p>
        </w:tc>
        <w:tc>
          <w:tcPr>
            <w:tcW w:w="4252" w:type="dxa"/>
          </w:tcPr>
          <w:p w:rsidR="008C2EB4" w:rsidRPr="00800C8F" w:rsidRDefault="008C2EB4" w:rsidP="008C2EB4">
            <w:pPr>
              <w:rPr>
                <w:sz w:val="18"/>
                <w:szCs w:val="18"/>
              </w:rPr>
            </w:pPr>
            <w:r>
              <w:rPr>
                <w:sz w:val="18"/>
                <w:szCs w:val="18"/>
              </w:rPr>
              <w:t>See report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9</w:t>
            </w:r>
          </w:p>
        </w:tc>
        <w:tc>
          <w:tcPr>
            <w:tcW w:w="4252" w:type="dxa"/>
          </w:tcPr>
          <w:p w:rsidR="008C2EB4" w:rsidRPr="00800C8F" w:rsidRDefault="008C2EB4" w:rsidP="008C2EB4">
            <w:pPr>
              <w:spacing w:after="160" w:line="259" w:lineRule="auto"/>
              <w:rPr>
                <w:sz w:val="18"/>
                <w:szCs w:val="18"/>
              </w:rPr>
            </w:pPr>
            <w:r w:rsidRPr="00800C8F">
              <w:rPr>
                <w:sz w:val="18"/>
                <w:szCs w:val="18"/>
              </w:rPr>
              <w:t>Fish, including Recreational and Commercial Fisheries</w:t>
            </w:r>
          </w:p>
        </w:tc>
        <w:tc>
          <w:tcPr>
            <w:tcW w:w="4252" w:type="dxa"/>
          </w:tcPr>
          <w:p w:rsidR="008C2EB4" w:rsidRPr="00800C8F" w:rsidRDefault="008C2EB4" w:rsidP="008C2EB4">
            <w:pPr>
              <w:rPr>
                <w:sz w:val="18"/>
                <w:szCs w:val="18"/>
              </w:rPr>
            </w:pPr>
            <w:r>
              <w:rPr>
                <w:sz w:val="18"/>
                <w:szCs w:val="18"/>
              </w:rPr>
              <w:t>See report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10</w:t>
            </w:r>
          </w:p>
        </w:tc>
        <w:tc>
          <w:tcPr>
            <w:tcW w:w="4252" w:type="dxa"/>
          </w:tcPr>
          <w:p w:rsidR="008C2EB4" w:rsidRPr="00800C8F" w:rsidRDefault="008C2EB4" w:rsidP="008C2EB4">
            <w:pPr>
              <w:spacing w:after="160" w:line="259" w:lineRule="auto"/>
              <w:rPr>
                <w:sz w:val="18"/>
                <w:szCs w:val="18"/>
              </w:rPr>
            </w:pPr>
            <w:r w:rsidRPr="00800C8F">
              <w:rPr>
                <w:sz w:val="18"/>
                <w:szCs w:val="18"/>
              </w:rPr>
              <w:t>Marine Mammals and Turtles</w:t>
            </w:r>
          </w:p>
        </w:tc>
        <w:tc>
          <w:tcPr>
            <w:tcW w:w="4252" w:type="dxa"/>
          </w:tcPr>
          <w:p w:rsidR="008C2EB4" w:rsidRPr="00800C8F" w:rsidRDefault="008C2EB4" w:rsidP="008C2EB4">
            <w:pPr>
              <w:rPr>
                <w:sz w:val="18"/>
                <w:szCs w:val="18"/>
              </w:rPr>
            </w:pPr>
            <w:r>
              <w:rPr>
                <w:sz w:val="18"/>
                <w:szCs w:val="18"/>
              </w:rPr>
              <w:t>See report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11</w:t>
            </w:r>
          </w:p>
        </w:tc>
        <w:tc>
          <w:tcPr>
            <w:tcW w:w="4252" w:type="dxa"/>
          </w:tcPr>
          <w:p w:rsidR="008C2EB4" w:rsidRPr="00800C8F" w:rsidRDefault="008C2EB4" w:rsidP="008C2EB4">
            <w:pPr>
              <w:spacing w:after="160" w:line="259" w:lineRule="auto"/>
              <w:rPr>
                <w:sz w:val="18"/>
                <w:szCs w:val="18"/>
              </w:rPr>
            </w:pPr>
            <w:r w:rsidRPr="00800C8F">
              <w:rPr>
                <w:sz w:val="18"/>
                <w:szCs w:val="18"/>
              </w:rPr>
              <w:t>Coastal Birds</w:t>
            </w:r>
          </w:p>
        </w:tc>
        <w:tc>
          <w:tcPr>
            <w:tcW w:w="4252" w:type="dxa"/>
          </w:tcPr>
          <w:p w:rsidR="008C2EB4" w:rsidRPr="00800C8F" w:rsidRDefault="008C2EB4" w:rsidP="008C2EB4">
            <w:pPr>
              <w:rPr>
                <w:sz w:val="18"/>
                <w:szCs w:val="18"/>
              </w:rPr>
            </w:pPr>
            <w:r>
              <w:rPr>
                <w:sz w:val="18"/>
                <w:szCs w:val="18"/>
              </w:rPr>
              <w:t>See report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12</w:t>
            </w:r>
          </w:p>
        </w:tc>
        <w:tc>
          <w:tcPr>
            <w:tcW w:w="4252" w:type="dxa"/>
          </w:tcPr>
          <w:p w:rsidR="008C2EB4" w:rsidRPr="00800C8F" w:rsidRDefault="008C2EB4" w:rsidP="008C2EB4">
            <w:pPr>
              <w:spacing w:after="160" w:line="259" w:lineRule="auto"/>
              <w:rPr>
                <w:sz w:val="18"/>
                <w:szCs w:val="18"/>
              </w:rPr>
            </w:pPr>
            <w:r w:rsidRPr="00800C8F">
              <w:rPr>
                <w:sz w:val="18"/>
                <w:szCs w:val="18"/>
              </w:rPr>
              <w:t>Terrestrial Ecology</w:t>
            </w:r>
          </w:p>
        </w:tc>
        <w:tc>
          <w:tcPr>
            <w:tcW w:w="4252" w:type="dxa"/>
          </w:tcPr>
          <w:p w:rsidR="008C2EB4" w:rsidRPr="00800C8F" w:rsidRDefault="008C2EB4" w:rsidP="008C2EB4">
            <w:pPr>
              <w:rPr>
                <w:sz w:val="18"/>
                <w:szCs w:val="18"/>
              </w:rPr>
            </w:pPr>
            <w:r>
              <w:rPr>
                <w:sz w:val="18"/>
                <w:szCs w:val="18"/>
              </w:rPr>
              <w:t>Adverse impact during construction, quite good mitigation post construction. (More information in the coastal birds assessment.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13</w:t>
            </w:r>
          </w:p>
        </w:tc>
        <w:tc>
          <w:tcPr>
            <w:tcW w:w="4252" w:type="dxa"/>
          </w:tcPr>
          <w:p w:rsidR="008C2EB4" w:rsidRPr="00800C8F" w:rsidRDefault="008C2EB4" w:rsidP="008C2EB4">
            <w:pPr>
              <w:spacing w:after="160" w:line="259" w:lineRule="auto"/>
              <w:rPr>
                <w:sz w:val="18"/>
                <w:szCs w:val="18"/>
              </w:rPr>
            </w:pPr>
            <w:r w:rsidRPr="00800C8F">
              <w:rPr>
                <w:sz w:val="18"/>
                <w:szCs w:val="18"/>
              </w:rPr>
              <w:t>Seascape and Landscape Visual Impact Assessment</w:t>
            </w:r>
          </w:p>
        </w:tc>
        <w:tc>
          <w:tcPr>
            <w:tcW w:w="4252" w:type="dxa"/>
          </w:tcPr>
          <w:p w:rsidR="008C2EB4" w:rsidRPr="00800C8F" w:rsidRDefault="008C2EB4" w:rsidP="008C2EB4">
            <w:pPr>
              <w:rPr>
                <w:sz w:val="18"/>
                <w:szCs w:val="18"/>
              </w:rPr>
            </w:pPr>
            <w:r>
              <w:rPr>
                <w:sz w:val="18"/>
                <w:szCs w:val="18"/>
              </w:rPr>
              <w:t>Considering the industrial nature of Swansea bay, this chapter seemed needlessly extensive. Depending on viewing location, impacts are deemed to range from insignificant to adverse, which of course is subjective.</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14</w:t>
            </w:r>
          </w:p>
        </w:tc>
        <w:tc>
          <w:tcPr>
            <w:tcW w:w="4252" w:type="dxa"/>
          </w:tcPr>
          <w:p w:rsidR="008C2EB4" w:rsidRPr="00800C8F" w:rsidRDefault="008C2EB4" w:rsidP="008C2EB4">
            <w:pPr>
              <w:spacing w:after="160" w:line="259" w:lineRule="auto"/>
              <w:rPr>
                <w:sz w:val="18"/>
                <w:szCs w:val="18"/>
              </w:rPr>
            </w:pPr>
            <w:r w:rsidRPr="00800C8F">
              <w:rPr>
                <w:sz w:val="18"/>
                <w:szCs w:val="18"/>
              </w:rPr>
              <w:t>Navigation and Marine Transport Assessment</w:t>
            </w:r>
          </w:p>
        </w:tc>
        <w:tc>
          <w:tcPr>
            <w:tcW w:w="4252" w:type="dxa"/>
          </w:tcPr>
          <w:p w:rsidR="008C2EB4" w:rsidRPr="00800C8F" w:rsidRDefault="008C2EB4" w:rsidP="008C2EB4">
            <w:pPr>
              <w:rPr>
                <w:sz w:val="18"/>
                <w:szCs w:val="18"/>
              </w:rPr>
            </w:pPr>
            <w:r>
              <w:rPr>
                <w:sz w:val="18"/>
                <w:szCs w:val="18"/>
              </w:rPr>
              <w:t>15 impacts identified of varying significance, each of which would require mitigation.</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15</w:t>
            </w:r>
          </w:p>
        </w:tc>
        <w:tc>
          <w:tcPr>
            <w:tcW w:w="4252" w:type="dxa"/>
          </w:tcPr>
          <w:p w:rsidR="008C2EB4" w:rsidRPr="00800C8F" w:rsidRDefault="008C2EB4" w:rsidP="008C2EB4">
            <w:pPr>
              <w:spacing w:after="160" w:line="259" w:lineRule="auto"/>
              <w:rPr>
                <w:sz w:val="18"/>
                <w:szCs w:val="18"/>
              </w:rPr>
            </w:pPr>
            <w:r w:rsidRPr="00800C8F">
              <w:rPr>
                <w:sz w:val="18"/>
                <w:szCs w:val="18"/>
              </w:rPr>
              <w:t>Onshore Transport Assessment</w:t>
            </w:r>
          </w:p>
        </w:tc>
        <w:tc>
          <w:tcPr>
            <w:tcW w:w="4252" w:type="dxa"/>
          </w:tcPr>
          <w:p w:rsidR="008C2EB4" w:rsidRPr="00800C8F" w:rsidRDefault="008C2EB4" w:rsidP="008C2EB4">
            <w:pPr>
              <w:rPr>
                <w:sz w:val="18"/>
                <w:szCs w:val="18"/>
              </w:rPr>
            </w:pPr>
            <w:r>
              <w:rPr>
                <w:sz w:val="18"/>
                <w:szCs w:val="18"/>
              </w:rPr>
              <w:t>Negligible impact during operation, minor adverse impact predicted during construction, after implementing travel plans. (Seems likely to be an over confident prediction).</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16</w:t>
            </w:r>
          </w:p>
        </w:tc>
        <w:tc>
          <w:tcPr>
            <w:tcW w:w="4252" w:type="dxa"/>
          </w:tcPr>
          <w:p w:rsidR="008C2EB4" w:rsidRPr="00800C8F" w:rsidRDefault="008C2EB4" w:rsidP="008C2EB4">
            <w:pPr>
              <w:spacing w:after="160" w:line="259" w:lineRule="auto"/>
              <w:rPr>
                <w:sz w:val="18"/>
                <w:szCs w:val="18"/>
              </w:rPr>
            </w:pPr>
            <w:r w:rsidRPr="00800C8F">
              <w:rPr>
                <w:sz w:val="18"/>
                <w:szCs w:val="18"/>
              </w:rPr>
              <w:t>Air Quality</w:t>
            </w:r>
          </w:p>
        </w:tc>
        <w:tc>
          <w:tcPr>
            <w:tcW w:w="4252" w:type="dxa"/>
          </w:tcPr>
          <w:p w:rsidR="008C2EB4" w:rsidRPr="00800C8F" w:rsidRDefault="008C2EB4" w:rsidP="008C2EB4">
            <w:pPr>
              <w:rPr>
                <w:sz w:val="18"/>
                <w:szCs w:val="18"/>
              </w:rPr>
            </w:pPr>
            <w:r>
              <w:rPr>
                <w:sz w:val="18"/>
                <w:szCs w:val="18"/>
              </w:rPr>
              <w:t>Predicted to be some air pollution increase during construction, but a negligible effect once operational.</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17</w:t>
            </w:r>
          </w:p>
        </w:tc>
        <w:tc>
          <w:tcPr>
            <w:tcW w:w="4252" w:type="dxa"/>
          </w:tcPr>
          <w:p w:rsidR="008C2EB4" w:rsidRPr="00800C8F" w:rsidRDefault="008C2EB4" w:rsidP="008C2EB4">
            <w:pPr>
              <w:spacing w:after="160" w:line="259" w:lineRule="auto"/>
              <w:rPr>
                <w:sz w:val="18"/>
                <w:szCs w:val="18"/>
              </w:rPr>
            </w:pPr>
            <w:r w:rsidRPr="00800C8F">
              <w:rPr>
                <w:sz w:val="18"/>
                <w:szCs w:val="18"/>
              </w:rPr>
              <w:t>Hydrology and Flood Risk</w:t>
            </w:r>
          </w:p>
        </w:tc>
        <w:tc>
          <w:tcPr>
            <w:tcW w:w="4252" w:type="dxa"/>
          </w:tcPr>
          <w:p w:rsidR="008C2EB4" w:rsidRPr="00800C8F" w:rsidRDefault="008C2EB4" w:rsidP="008C2EB4">
            <w:pPr>
              <w:rPr>
                <w:sz w:val="18"/>
                <w:szCs w:val="18"/>
              </w:rPr>
            </w:pPr>
            <w:r>
              <w:rPr>
                <w:sz w:val="18"/>
                <w:szCs w:val="18"/>
              </w:rPr>
              <w:t>Lagoon predicted to be a benefit for flood risk. Other Hydrological impacts assessed as insignificant though will require monitoring.</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18</w:t>
            </w:r>
          </w:p>
        </w:tc>
        <w:tc>
          <w:tcPr>
            <w:tcW w:w="4252" w:type="dxa"/>
          </w:tcPr>
          <w:p w:rsidR="008C2EB4" w:rsidRPr="00800C8F" w:rsidRDefault="008C2EB4" w:rsidP="008C2EB4">
            <w:pPr>
              <w:spacing w:after="160" w:line="259" w:lineRule="auto"/>
              <w:rPr>
                <w:sz w:val="18"/>
                <w:szCs w:val="18"/>
              </w:rPr>
            </w:pPr>
            <w:r w:rsidRPr="00800C8F">
              <w:rPr>
                <w:sz w:val="18"/>
                <w:szCs w:val="18"/>
              </w:rPr>
              <w:t>Land Quality and Hydrogeology</w:t>
            </w:r>
          </w:p>
        </w:tc>
        <w:tc>
          <w:tcPr>
            <w:tcW w:w="4252" w:type="dxa"/>
          </w:tcPr>
          <w:p w:rsidR="008C2EB4" w:rsidRPr="00800C8F" w:rsidRDefault="008C2EB4" w:rsidP="008C2EB4">
            <w:pPr>
              <w:rPr>
                <w:sz w:val="18"/>
                <w:szCs w:val="18"/>
              </w:rPr>
            </w:pPr>
            <w:r>
              <w:rPr>
                <w:sz w:val="18"/>
                <w:szCs w:val="18"/>
              </w:rPr>
              <w:t>Standard procedures must be followed and regard must be paid to possible historical land contamination, but impact is considered insignificant.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19</w:t>
            </w:r>
          </w:p>
        </w:tc>
        <w:tc>
          <w:tcPr>
            <w:tcW w:w="4252" w:type="dxa"/>
          </w:tcPr>
          <w:p w:rsidR="008C2EB4" w:rsidRPr="00800C8F" w:rsidRDefault="008C2EB4" w:rsidP="008C2EB4">
            <w:pPr>
              <w:spacing w:after="160" w:line="259" w:lineRule="auto"/>
              <w:rPr>
                <w:sz w:val="18"/>
                <w:szCs w:val="18"/>
              </w:rPr>
            </w:pPr>
            <w:r w:rsidRPr="00800C8F">
              <w:rPr>
                <w:sz w:val="18"/>
                <w:szCs w:val="18"/>
              </w:rPr>
              <w:t>Noise and Vibration</w:t>
            </w:r>
          </w:p>
        </w:tc>
        <w:tc>
          <w:tcPr>
            <w:tcW w:w="4252" w:type="dxa"/>
          </w:tcPr>
          <w:p w:rsidR="008C2EB4" w:rsidRPr="00800C8F" w:rsidRDefault="008C2EB4" w:rsidP="008C2EB4">
            <w:pPr>
              <w:rPr>
                <w:sz w:val="18"/>
                <w:szCs w:val="18"/>
              </w:rPr>
            </w:pPr>
            <w:r>
              <w:rPr>
                <w:sz w:val="18"/>
                <w:szCs w:val="18"/>
              </w:rPr>
              <w:t>Overall impacts during construction and operation deemed by ES to be negligible. (see report for more detail)</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20</w:t>
            </w:r>
          </w:p>
        </w:tc>
        <w:tc>
          <w:tcPr>
            <w:tcW w:w="4252" w:type="dxa"/>
          </w:tcPr>
          <w:p w:rsidR="008C2EB4" w:rsidRPr="00800C8F" w:rsidRDefault="008C2EB4" w:rsidP="008C2EB4">
            <w:pPr>
              <w:spacing w:after="160" w:line="259" w:lineRule="auto"/>
              <w:rPr>
                <w:sz w:val="18"/>
                <w:szCs w:val="18"/>
              </w:rPr>
            </w:pPr>
            <w:r w:rsidRPr="00800C8F">
              <w:rPr>
                <w:sz w:val="18"/>
                <w:szCs w:val="18"/>
              </w:rPr>
              <w:t>Cultural Heritage: Marine Archaeology</w:t>
            </w:r>
          </w:p>
        </w:tc>
        <w:tc>
          <w:tcPr>
            <w:tcW w:w="4252" w:type="dxa"/>
          </w:tcPr>
          <w:p w:rsidR="008C2EB4" w:rsidRPr="00800C8F" w:rsidRDefault="008C2EB4" w:rsidP="008C2EB4">
            <w:pPr>
              <w:rPr>
                <w:sz w:val="18"/>
                <w:szCs w:val="18"/>
              </w:rPr>
            </w:pPr>
            <w:r>
              <w:rPr>
                <w:sz w:val="18"/>
                <w:szCs w:val="18"/>
              </w:rPr>
              <w:t>Limited effect on known archaeological features, Watching brief during construction for potential features.</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21</w:t>
            </w:r>
          </w:p>
        </w:tc>
        <w:tc>
          <w:tcPr>
            <w:tcW w:w="4252" w:type="dxa"/>
          </w:tcPr>
          <w:p w:rsidR="008C2EB4" w:rsidRPr="00800C8F" w:rsidRDefault="008C2EB4" w:rsidP="008C2EB4">
            <w:pPr>
              <w:spacing w:after="160" w:line="259" w:lineRule="auto"/>
              <w:rPr>
                <w:sz w:val="18"/>
                <w:szCs w:val="18"/>
              </w:rPr>
            </w:pPr>
            <w:r w:rsidRPr="00800C8F">
              <w:rPr>
                <w:sz w:val="18"/>
                <w:szCs w:val="18"/>
              </w:rPr>
              <w:t>Cultural Heritage: Terrestrial Archaeology and Historic Landscape</w:t>
            </w:r>
          </w:p>
        </w:tc>
        <w:tc>
          <w:tcPr>
            <w:tcW w:w="4252" w:type="dxa"/>
          </w:tcPr>
          <w:p w:rsidR="008C2EB4" w:rsidRPr="00800C8F" w:rsidRDefault="008C2EB4" w:rsidP="008C2EB4">
            <w:pPr>
              <w:rPr>
                <w:sz w:val="18"/>
                <w:szCs w:val="18"/>
              </w:rPr>
            </w:pPr>
            <w:r>
              <w:rPr>
                <w:sz w:val="18"/>
                <w:szCs w:val="18"/>
              </w:rPr>
              <w:t>No damage to terrestrial archaeology, and assessment has provided improved knowledge of archaeology in the area.</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22</w:t>
            </w:r>
          </w:p>
        </w:tc>
        <w:tc>
          <w:tcPr>
            <w:tcW w:w="4252" w:type="dxa"/>
          </w:tcPr>
          <w:p w:rsidR="008C2EB4" w:rsidRPr="00800C8F" w:rsidRDefault="008C2EB4" w:rsidP="008C2EB4">
            <w:pPr>
              <w:spacing w:after="160" w:line="259" w:lineRule="auto"/>
              <w:rPr>
                <w:sz w:val="18"/>
                <w:szCs w:val="18"/>
              </w:rPr>
            </w:pPr>
            <w:r w:rsidRPr="00800C8F">
              <w:rPr>
                <w:sz w:val="18"/>
                <w:szCs w:val="18"/>
              </w:rPr>
              <w:t>Economy, Tourism and Recreation</w:t>
            </w:r>
          </w:p>
        </w:tc>
        <w:tc>
          <w:tcPr>
            <w:tcW w:w="4252" w:type="dxa"/>
          </w:tcPr>
          <w:p w:rsidR="008C2EB4" w:rsidRPr="00800C8F" w:rsidRDefault="008C2EB4" w:rsidP="008C2EB4">
            <w:pPr>
              <w:rPr>
                <w:sz w:val="18"/>
                <w:szCs w:val="18"/>
              </w:rPr>
            </w:pPr>
            <w:r>
              <w:rPr>
                <w:sz w:val="18"/>
                <w:szCs w:val="18"/>
              </w:rPr>
              <w:t>Positive socio-economic impact.</w:t>
            </w:r>
          </w:p>
        </w:tc>
      </w:tr>
      <w:tr w:rsidR="008C2EB4" w:rsidRPr="00800C8F" w:rsidTr="008C2EB4">
        <w:tc>
          <w:tcPr>
            <w:tcW w:w="846" w:type="dxa"/>
          </w:tcPr>
          <w:p w:rsidR="008C2EB4" w:rsidRPr="00800C8F" w:rsidRDefault="008C2EB4" w:rsidP="008C2EB4">
            <w:pPr>
              <w:spacing w:after="160" w:line="259" w:lineRule="auto"/>
              <w:rPr>
                <w:sz w:val="18"/>
                <w:szCs w:val="18"/>
              </w:rPr>
            </w:pPr>
            <w:r w:rsidRPr="00800C8F">
              <w:rPr>
                <w:sz w:val="18"/>
                <w:szCs w:val="18"/>
              </w:rPr>
              <w:t>24</w:t>
            </w:r>
          </w:p>
        </w:tc>
        <w:tc>
          <w:tcPr>
            <w:tcW w:w="4252" w:type="dxa"/>
          </w:tcPr>
          <w:p w:rsidR="008C2EB4" w:rsidRPr="00800C8F" w:rsidRDefault="008C2EB4" w:rsidP="008C2EB4">
            <w:pPr>
              <w:spacing w:after="160" w:line="259" w:lineRule="auto"/>
              <w:rPr>
                <w:sz w:val="18"/>
                <w:szCs w:val="18"/>
              </w:rPr>
            </w:pPr>
            <w:r w:rsidRPr="00800C8F">
              <w:rPr>
                <w:sz w:val="18"/>
                <w:szCs w:val="18"/>
              </w:rPr>
              <w:t>Interrelationships</w:t>
            </w:r>
          </w:p>
        </w:tc>
        <w:tc>
          <w:tcPr>
            <w:tcW w:w="4252" w:type="dxa"/>
          </w:tcPr>
          <w:p w:rsidR="008C2EB4" w:rsidRPr="00800C8F" w:rsidRDefault="008C2EB4" w:rsidP="008C2EB4">
            <w:pPr>
              <w:rPr>
                <w:sz w:val="18"/>
                <w:szCs w:val="18"/>
              </w:rPr>
            </w:pPr>
            <w:r>
              <w:rPr>
                <w:sz w:val="18"/>
                <w:szCs w:val="18"/>
              </w:rPr>
              <w:t xml:space="preserve">Some possible adverse impacts due to cumulative impacts from other projects, the most significant affecting marine mammals and the introduction of non-native species. </w:t>
            </w:r>
          </w:p>
        </w:tc>
      </w:tr>
    </w:tbl>
    <w:p w:rsidR="008C2EB4" w:rsidRPr="004A26FE" w:rsidRDefault="008C2EB4" w:rsidP="008C2EB4">
      <w:pPr>
        <w:rPr>
          <w:sz w:val="18"/>
          <w:szCs w:val="18"/>
        </w:rPr>
      </w:pPr>
      <w:r>
        <w:rPr>
          <w:sz w:val="18"/>
          <w:szCs w:val="18"/>
        </w:rPr>
        <w:t>Fig 2: Overview of impacts of relevant ES chapters (ES TLSB)</w:t>
      </w:r>
    </w:p>
    <w:p w:rsidR="008C2EB4" w:rsidRDefault="008C2EB4" w:rsidP="008C2EB4"/>
    <w:p w:rsidR="008C2EB4" w:rsidRDefault="008C2EB4" w:rsidP="008C2EB4"/>
    <w:p w:rsidR="008C2EB4" w:rsidRDefault="008C2EB4" w:rsidP="008C2EB4">
      <w:r>
        <w:rPr>
          <w:noProof/>
          <w:lang w:eastAsia="en-GB"/>
        </w:rPr>
        <w:lastRenderedPageBreak/>
        <w:drawing>
          <wp:inline distT="0" distB="0" distL="0" distR="0" wp14:anchorId="650DFD71" wp14:editId="64C0B3D6">
            <wp:extent cx="5848350" cy="3857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0241" t="21598" r="12476" b="5322"/>
                    <a:stretch/>
                  </pic:blipFill>
                  <pic:spPr bwMode="auto">
                    <a:xfrm>
                      <a:off x="0" y="0"/>
                      <a:ext cx="5878809" cy="3877716"/>
                    </a:xfrm>
                    <a:prstGeom prst="rect">
                      <a:avLst/>
                    </a:prstGeom>
                    <a:ln>
                      <a:noFill/>
                    </a:ln>
                    <a:extLst>
                      <a:ext uri="{53640926-AAD7-44D8-BBD7-CCE9431645EC}">
                        <a14:shadowObscured xmlns:a14="http://schemas.microsoft.com/office/drawing/2010/main"/>
                      </a:ext>
                    </a:extLst>
                  </pic:spPr>
                </pic:pic>
              </a:graphicData>
            </a:graphic>
          </wp:inline>
        </w:drawing>
      </w:r>
    </w:p>
    <w:p w:rsidR="008C2EB4" w:rsidRPr="0052434E" w:rsidRDefault="008C2EB4" w:rsidP="008C2EB4">
      <w:pPr>
        <w:rPr>
          <w:sz w:val="18"/>
          <w:szCs w:val="18"/>
        </w:rPr>
      </w:pPr>
      <w:r w:rsidRPr="0052434E">
        <w:rPr>
          <w:sz w:val="18"/>
          <w:szCs w:val="18"/>
        </w:rPr>
        <w:t>Fig 3: Magnitude of impacts on fish and shellfish</w:t>
      </w:r>
    </w:p>
    <w:p w:rsidR="008C2EB4" w:rsidRDefault="008C2EB4" w:rsidP="008C2EB4"/>
    <w:p w:rsidR="008C2EB4" w:rsidRDefault="008C2EB4" w:rsidP="008C2EB4"/>
    <w:p w:rsidR="008C2EB4" w:rsidRDefault="008C2EB4" w:rsidP="008C2EB4"/>
    <w:p w:rsidR="008C2EB4" w:rsidRDefault="008C2EB4" w:rsidP="008C2EB4">
      <w:pPr>
        <w:rPr>
          <w:bCs/>
          <w:sz w:val="18"/>
          <w:szCs w:val="18"/>
        </w:rPr>
      </w:pPr>
      <w:r>
        <w:rPr>
          <w:noProof/>
          <w:lang w:eastAsia="en-GB"/>
        </w:rPr>
        <w:drawing>
          <wp:inline distT="0" distB="0" distL="0" distR="0" wp14:anchorId="4FC00623" wp14:editId="14B84E0D">
            <wp:extent cx="5969317" cy="18580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0089" t="23154" r="10344" b="32798"/>
                    <a:stretch/>
                  </pic:blipFill>
                  <pic:spPr bwMode="auto">
                    <a:xfrm>
                      <a:off x="0" y="0"/>
                      <a:ext cx="5985711" cy="1863163"/>
                    </a:xfrm>
                    <a:prstGeom prst="rect">
                      <a:avLst/>
                    </a:prstGeom>
                    <a:ln>
                      <a:noFill/>
                    </a:ln>
                    <a:extLst>
                      <a:ext uri="{53640926-AAD7-44D8-BBD7-CCE9431645EC}">
                        <a14:shadowObscured xmlns:a14="http://schemas.microsoft.com/office/drawing/2010/main"/>
                      </a:ext>
                    </a:extLst>
                  </pic:spPr>
                </pic:pic>
              </a:graphicData>
            </a:graphic>
          </wp:inline>
        </w:drawing>
      </w:r>
    </w:p>
    <w:p w:rsidR="008C2EB4" w:rsidRDefault="008C2EB4" w:rsidP="008C2EB4">
      <w:pPr>
        <w:rPr>
          <w:bCs/>
          <w:sz w:val="18"/>
          <w:szCs w:val="18"/>
        </w:rPr>
      </w:pPr>
      <w:r>
        <w:rPr>
          <w:bCs/>
          <w:sz w:val="18"/>
          <w:szCs w:val="18"/>
        </w:rPr>
        <w:t xml:space="preserve">Fig 4: </w:t>
      </w:r>
      <w:r w:rsidRPr="004A26FE">
        <w:rPr>
          <w:bCs/>
          <w:sz w:val="18"/>
          <w:szCs w:val="18"/>
        </w:rPr>
        <w:t>Consultation summary for angling clubs and other associations</w:t>
      </w:r>
    </w:p>
    <w:p w:rsidR="008A29A3" w:rsidRPr="00971238" w:rsidRDefault="008A29A3">
      <w:pPr>
        <w:rPr>
          <w:sz w:val="20"/>
          <w:szCs w:val="20"/>
        </w:rPr>
      </w:pPr>
    </w:p>
    <w:sectPr w:rsidR="008A29A3" w:rsidRPr="00971238" w:rsidSect="0057058A">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5514" w:rsidRDefault="000E5514" w:rsidP="008B6CA0">
      <w:pPr>
        <w:spacing w:after="0" w:line="240" w:lineRule="auto"/>
      </w:pPr>
      <w:r>
        <w:separator/>
      </w:r>
    </w:p>
  </w:endnote>
  <w:endnote w:type="continuationSeparator" w:id="0">
    <w:p w:rsidR="000E5514" w:rsidRDefault="000E5514" w:rsidP="008B6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Bold">
    <w:altName w:val="Times New Roman"/>
    <w:panose1 w:val="00000000000000000000"/>
    <w:charset w:val="A1"/>
    <w:family w:val="auto"/>
    <w:notTrueType/>
    <w:pitch w:val="default"/>
    <w:sig w:usb0="00000083" w:usb1="00000000" w:usb2="00000000" w:usb3="00000000" w:csb0="000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339E" w:rsidRDefault="0092339E">
    <w:pPr>
      <w:pStyle w:val="Footer"/>
    </w:pPr>
    <w:r>
      <w:t>Environmental Planning and Policy                                                                                             Martyn Davies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5514" w:rsidRDefault="000E5514" w:rsidP="008B6CA0">
      <w:pPr>
        <w:spacing w:after="0" w:line="240" w:lineRule="auto"/>
      </w:pPr>
      <w:r>
        <w:separator/>
      </w:r>
    </w:p>
  </w:footnote>
  <w:footnote w:type="continuationSeparator" w:id="0">
    <w:p w:rsidR="000E5514" w:rsidRDefault="000E5514" w:rsidP="008B6C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66218"/>
      <w:docPartObj>
        <w:docPartGallery w:val="Page Numbers (Top of Page)"/>
        <w:docPartUnique/>
      </w:docPartObj>
    </w:sdtPr>
    <w:sdtEndPr>
      <w:rPr>
        <w:noProof/>
      </w:rPr>
    </w:sdtEndPr>
    <w:sdtContent>
      <w:p w:rsidR="0092339E" w:rsidRDefault="0092339E">
        <w:pPr>
          <w:pStyle w:val="Header"/>
          <w:jc w:val="right"/>
        </w:pPr>
        <w:r>
          <w:fldChar w:fldCharType="begin"/>
        </w:r>
        <w:r>
          <w:instrText xml:space="preserve"> PAGE   \* MERGEFORMAT </w:instrText>
        </w:r>
        <w:r>
          <w:fldChar w:fldCharType="separate"/>
        </w:r>
        <w:r w:rsidR="002857EB">
          <w:rPr>
            <w:noProof/>
          </w:rPr>
          <w:t>1</w:t>
        </w:r>
        <w:r>
          <w:rPr>
            <w:noProof/>
          </w:rPr>
          <w:fldChar w:fldCharType="end"/>
        </w:r>
      </w:p>
    </w:sdtContent>
  </w:sdt>
  <w:p w:rsidR="0092339E" w:rsidRDefault="0092339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16506E"/>
    <w:multiLevelType w:val="hybridMultilevel"/>
    <w:tmpl w:val="FCDE671C"/>
    <w:lvl w:ilvl="0" w:tplc="EEDE664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53C3D"/>
    <w:multiLevelType w:val="hybridMultilevel"/>
    <w:tmpl w:val="83DAC946"/>
    <w:lvl w:ilvl="0" w:tplc="70DE59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046C27"/>
    <w:multiLevelType w:val="hybridMultilevel"/>
    <w:tmpl w:val="B4BE5288"/>
    <w:lvl w:ilvl="0" w:tplc="08090001">
      <w:start w:val="1"/>
      <w:numFmt w:val="bullet"/>
      <w:lvlText w:val=""/>
      <w:lvlJc w:val="left"/>
      <w:pPr>
        <w:ind w:left="869" w:hanging="360"/>
      </w:pPr>
      <w:rPr>
        <w:rFonts w:ascii="Symbol" w:hAnsi="Symbol" w:hint="default"/>
      </w:rPr>
    </w:lvl>
    <w:lvl w:ilvl="1" w:tplc="08090003" w:tentative="1">
      <w:start w:val="1"/>
      <w:numFmt w:val="bullet"/>
      <w:lvlText w:val="o"/>
      <w:lvlJc w:val="left"/>
      <w:pPr>
        <w:ind w:left="1589" w:hanging="360"/>
      </w:pPr>
      <w:rPr>
        <w:rFonts w:ascii="Courier New" w:hAnsi="Courier New" w:cs="Courier New" w:hint="default"/>
      </w:rPr>
    </w:lvl>
    <w:lvl w:ilvl="2" w:tplc="08090005" w:tentative="1">
      <w:start w:val="1"/>
      <w:numFmt w:val="bullet"/>
      <w:lvlText w:val=""/>
      <w:lvlJc w:val="left"/>
      <w:pPr>
        <w:ind w:left="2309" w:hanging="360"/>
      </w:pPr>
      <w:rPr>
        <w:rFonts w:ascii="Wingdings" w:hAnsi="Wingdings" w:hint="default"/>
      </w:rPr>
    </w:lvl>
    <w:lvl w:ilvl="3" w:tplc="08090001" w:tentative="1">
      <w:start w:val="1"/>
      <w:numFmt w:val="bullet"/>
      <w:lvlText w:val=""/>
      <w:lvlJc w:val="left"/>
      <w:pPr>
        <w:ind w:left="3029" w:hanging="360"/>
      </w:pPr>
      <w:rPr>
        <w:rFonts w:ascii="Symbol" w:hAnsi="Symbol" w:hint="default"/>
      </w:rPr>
    </w:lvl>
    <w:lvl w:ilvl="4" w:tplc="08090003" w:tentative="1">
      <w:start w:val="1"/>
      <w:numFmt w:val="bullet"/>
      <w:lvlText w:val="o"/>
      <w:lvlJc w:val="left"/>
      <w:pPr>
        <w:ind w:left="3749" w:hanging="360"/>
      </w:pPr>
      <w:rPr>
        <w:rFonts w:ascii="Courier New" w:hAnsi="Courier New" w:cs="Courier New" w:hint="default"/>
      </w:rPr>
    </w:lvl>
    <w:lvl w:ilvl="5" w:tplc="08090005" w:tentative="1">
      <w:start w:val="1"/>
      <w:numFmt w:val="bullet"/>
      <w:lvlText w:val=""/>
      <w:lvlJc w:val="left"/>
      <w:pPr>
        <w:ind w:left="4469" w:hanging="360"/>
      </w:pPr>
      <w:rPr>
        <w:rFonts w:ascii="Wingdings" w:hAnsi="Wingdings" w:hint="default"/>
      </w:rPr>
    </w:lvl>
    <w:lvl w:ilvl="6" w:tplc="08090001" w:tentative="1">
      <w:start w:val="1"/>
      <w:numFmt w:val="bullet"/>
      <w:lvlText w:val=""/>
      <w:lvlJc w:val="left"/>
      <w:pPr>
        <w:ind w:left="5189" w:hanging="360"/>
      </w:pPr>
      <w:rPr>
        <w:rFonts w:ascii="Symbol" w:hAnsi="Symbol" w:hint="default"/>
      </w:rPr>
    </w:lvl>
    <w:lvl w:ilvl="7" w:tplc="08090003" w:tentative="1">
      <w:start w:val="1"/>
      <w:numFmt w:val="bullet"/>
      <w:lvlText w:val="o"/>
      <w:lvlJc w:val="left"/>
      <w:pPr>
        <w:ind w:left="5909" w:hanging="360"/>
      </w:pPr>
      <w:rPr>
        <w:rFonts w:ascii="Courier New" w:hAnsi="Courier New" w:cs="Courier New" w:hint="default"/>
      </w:rPr>
    </w:lvl>
    <w:lvl w:ilvl="8" w:tplc="08090005" w:tentative="1">
      <w:start w:val="1"/>
      <w:numFmt w:val="bullet"/>
      <w:lvlText w:val=""/>
      <w:lvlJc w:val="left"/>
      <w:pPr>
        <w:ind w:left="6629" w:hanging="360"/>
      </w:pPr>
      <w:rPr>
        <w:rFonts w:ascii="Wingdings" w:hAnsi="Wingdings" w:hint="default"/>
      </w:rPr>
    </w:lvl>
  </w:abstractNum>
  <w:abstractNum w:abstractNumId="3" w15:restartNumberingAfterBreak="0">
    <w:nsid w:val="5B580DB9"/>
    <w:multiLevelType w:val="hybridMultilevel"/>
    <w:tmpl w:val="676AB2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00F8C"/>
    <w:multiLevelType w:val="hybridMultilevel"/>
    <w:tmpl w:val="E788F26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A5811"/>
    <w:multiLevelType w:val="hybridMultilevel"/>
    <w:tmpl w:val="7752E1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447018"/>
    <w:multiLevelType w:val="hybridMultilevel"/>
    <w:tmpl w:val="BB400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2F0"/>
    <w:rsid w:val="000006D6"/>
    <w:rsid w:val="0000080D"/>
    <w:rsid w:val="00006277"/>
    <w:rsid w:val="000077EA"/>
    <w:rsid w:val="00013E9B"/>
    <w:rsid w:val="00025FBC"/>
    <w:rsid w:val="0003090E"/>
    <w:rsid w:val="00032AD7"/>
    <w:rsid w:val="000342BE"/>
    <w:rsid w:val="000405A6"/>
    <w:rsid w:val="00046515"/>
    <w:rsid w:val="00057DA1"/>
    <w:rsid w:val="00066375"/>
    <w:rsid w:val="00070B34"/>
    <w:rsid w:val="00074220"/>
    <w:rsid w:val="00074905"/>
    <w:rsid w:val="00085E36"/>
    <w:rsid w:val="000900EF"/>
    <w:rsid w:val="00090BC3"/>
    <w:rsid w:val="000936C3"/>
    <w:rsid w:val="000A2159"/>
    <w:rsid w:val="000A2B00"/>
    <w:rsid w:val="000A5D29"/>
    <w:rsid w:val="000B41A6"/>
    <w:rsid w:val="000E0B8D"/>
    <w:rsid w:val="000E14A8"/>
    <w:rsid w:val="000E5514"/>
    <w:rsid w:val="00105A46"/>
    <w:rsid w:val="00126072"/>
    <w:rsid w:val="0012788E"/>
    <w:rsid w:val="001370DC"/>
    <w:rsid w:val="00173531"/>
    <w:rsid w:val="00187B5C"/>
    <w:rsid w:val="00194111"/>
    <w:rsid w:val="00194D10"/>
    <w:rsid w:val="00195342"/>
    <w:rsid w:val="001A5F25"/>
    <w:rsid w:val="001D1B05"/>
    <w:rsid w:val="001D4801"/>
    <w:rsid w:val="001D4F79"/>
    <w:rsid w:val="001E283F"/>
    <w:rsid w:val="001E4BC9"/>
    <w:rsid w:val="001E603E"/>
    <w:rsid w:val="001F5679"/>
    <w:rsid w:val="00206EEB"/>
    <w:rsid w:val="0022054E"/>
    <w:rsid w:val="002221B4"/>
    <w:rsid w:val="00245213"/>
    <w:rsid w:val="002542F3"/>
    <w:rsid w:val="002548C6"/>
    <w:rsid w:val="00254D7A"/>
    <w:rsid w:val="002857EB"/>
    <w:rsid w:val="002863AA"/>
    <w:rsid w:val="00287569"/>
    <w:rsid w:val="00295EE6"/>
    <w:rsid w:val="002A3E28"/>
    <w:rsid w:val="002B0B5A"/>
    <w:rsid w:val="002B7BE3"/>
    <w:rsid w:val="002D0252"/>
    <w:rsid w:val="002D4492"/>
    <w:rsid w:val="002E7226"/>
    <w:rsid w:val="002F3484"/>
    <w:rsid w:val="002F4B34"/>
    <w:rsid w:val="00307BA3"/>
    <w:rsid w:val="003131DF"/>
    <w:rsid w:val="00317C8C"/>
    <w:rsid w:val="00342AF5"/>
    <w:rsid w:val="0035257D"/>
    <w:rsid w:val="00362F51"/>
    <w:rsid w:val="0037425C"/>
    <w:rsid w:val="0039077A"/>
    <w:rsid w:val="00397704"/>
    <w:rsid w:val="003A7DE2"/>
    <w:rsid w:val="003C59AF"/>
    <w:rsid w:val="003D0C7C"/>
    <w:rsid w:val="003D73CB"/>
    <w:rsid w:val="003E0C17"/>
    <w:rsid w:val="003F6B36"/>
    <w:rsid w:val="00400732"/>
    <w:rsid w:val="004030D9"/>
    <w:rsid w:val="00406953"/>
    <w:rsid w:val="00407AE8"/>
    <w:rsid w:val="004220A7"/>
    <w:rsid w:val="0042261F"/>
    <w:rsid w:val="00437DDF"/>
    <w:rsid w:val="004442C9"/>
    <w:rsid w:val="0045097E"/>
    <w:rsid w:val="00464C44"/>
    <w:rsid w:val="00466726"/>
    <w:rsid w:val="00474BE0"/>
    <w:rsid w:val="0047682F"/>
    <w:rsid w:val="00486441"/>
    <w:rsid w:val="00494D9F"/>
    <w:rsid w:val="00496311"/>
    <w:rsid w:val="004A6D6D"/>
    <w:rsid w:val="004A729C"/>
    <w:rsid w:val="004B47F4"/>
    <w:rsid w:val="004B60A6"/>
    <w:rsid w:val="004C2630"/>
    <w:rsid w:val="004C2712"/>
    <w:rsid w:val="004D1C20"/>
    <w:rsid w:val="004E16A5"/>
    <w:rsid w:val="004E6B11"/>
    <w:rsid w:val="004F21DA"/>
    <w:rsid w:val="00505F78"/>
    <w:rsid w:val="00513AB2"/>
    <w:rsid w:val="00522062"/>
    <w:rsid w:val="00523AC8"/>
    <w:rsid w:val="00525674"/>
    <w:rsid w:val="0053254A"/>
    <w:rsid w:val="00537E5E"/>
    <w:rsid w:val="00543E18"/>
    <w:rsid w:val="0054732C"/>
    <w:rsid w:val="00557891"/>
    <w:rsid w:val="005618AB"/>
    <w:rsid w:val="0056268C"/>
    <w:rsid w:val="00562D31"/>
    <w:rsid w:val="00563114"/>
    <w:rsid w:val="0057058A"/>
    <w:rsid w:val="00571452"/>
    <w:rsid w:val="00581EA2"/>
    <w:rsid w:val="0058564D"/>
    <w:rsid w:val="00586633"/>
    <w:rsid w:val="005A4EB9"/>
    <w:rsid w:val="005A686F"/>
    <w:rsid w:val="005B48DA"/>
    <w:rsid w:val="005B507F"/>
    <w:rsid w:val="005C071F"/>
    <w:rsid w:val="005C23F2"/>
    <w:rsid w:val="005D5D19"/>
    <w:rsid w:val="005E277D"/>
    <w:rsid w:val="005F07F4"/>
    <w:rsid w:val="005F18DF"/>
    <w:rsid w:val="006000E7"/>
    <w:rsid w:val="006100FA"/>
    <w:rsid w:val="0062300B"/>
    <w:rsid w:val="006438D3"/>
    <w:rsid w:val="00643DAE"/>
    <w:rsid w:val="00650021"/>
    <w:rsid w:val="00660C3D"/>
    <w:rsid w:val="00664002"/>
    <w:rsid w:val="00672345"/>
    <w:rsid w:val="0067782E"/>
    <w:rsid w:val="00685481"/>
    <w:rsid w:val="00691DE3"/>
    <w:rsid w:val="006B464E"/>
    <w:rsid w:val="006B4C37"/>
    <w:rsid w:val="006C0AEF"/>
    <w:rsid w:val="006C328C"/>
    <w:rsid w:val="006C3AFE"/>
    <w:rsid w:val="006D38E4"/>
    <w:rsid w:val="006E433A"/>
    <w:rsid w:val="006E73BB"/>
    <w:rsid w:val="0070012C"/>
    <w:rsid w:val="007002ED"/>
    <w:rsid w:val="00700DDD"/>
    <w:rsid w:val="0070690B"/>
    <w:rsid w:val="007070BC"/>
    <w:rsid w:val="007256C7"/>
    <w:rsid w:val="0072633C"/>
    <w:rsid w:val="00730AD9"/>
    <w:rsid w:val="00731B3E"/>
    <w:rsid w:val="00734FB3"/>
    <w:rsid w:val="007408B7"/>
    <w:rsid w:val="00740FCF"/>
    <w:rsid w:val="00744FC0"/>
    <w:rsid w:val="00761145"/>
    <w:rsid w:val="00775F12"/>
    <w:rsid w:val="0078198A"/>
    <w:rsid w:val="007829B5"/>
    <w:rsid w:val="00786F7D"/>
    <w:rsid w:val="00792C5A"/>
    <w:rsid w:val="0079331A"/>
    <w:rsid w:val="007A1497"/>
    <w:rsid w:val="007A350D"/>
    <w:rsid w:val="007B3845"/>
    <w:rsid w:val="007B4844"/>
    <w:rsid w:val="007B4BD9"/>
    <w:rsid w:val="007D0783"/>
    <w:rsid w:val="007E1AA1"/>
    <w:rsid w:val="007E3FB3"/>
    <w:rsid w:val="007F2C02"/>
    <w:rsid w:val="007F55C9"/>
    <w:rsid w:val="00810978"/>
    <w:rsid w:val="00812ADA"/>
    <w:rsid w:val="0083130B"/>
    <w:rsid w:val="00833CB9"/>
    <w:rsid w:val="008444D4"/>
    <w:rsid w:val="00845F3A"/>
    <w:rsid w:val="0084622D"/>
    <w:rsid w:val="00847ACF"/>
    <w:rsid w:val="00855D7A"/>
    <w:rsid w:val="008575B6"/>
    <w:rsid w:val="00871B66"/>
    <w:rsid w:val="0089285E"/>
    <w:rsid w:val="00894472"/>
    <w:rsid w:val="008947D9"/>
    <w:rsid w:val="0089687B"/>
    <w:rsid w:val="008A29A3"/>
    <w:rsid w:val="008B0FBD"/>
    <w:rsid w:val="008B303A"/>
    <w:rsid w:val="008B6CA0"/>
    <w:rsid w:val="008C2EB4"/>
    <w:rsid w:val="008C4328"/>
    <w:rsid w:val="008D2534"/>
    <w:rsid w:val="008D4497"/>
    <w:rsid w:val="008D5891"/>
    <w:rsid w:val="00904A99"/>
    <w:rsid w:val="00905818"/>
    <w:rsid w:val="009135C3"/>
    <w:rsid w:val="00917556"/>
    <w:rsid w:val="00920007"/>
    <w:rsid w:val="00920E14"/>
    <w:rsid w:val="0092339E"/>
    <w:rsid w:val="0092451E"/>
    <w:rsid w:val="00947BD9"/>
    <w:rsid w:val="00950E7E"/>
    <w:rsid w:val="0095337A"/>
    <w:rsid w:val="0096147B"/>
    <w:rsid w:val="0096161A"/>
    <w:rsid w:val="00962810"/>
    <w:rsid w:val="00970CF3"/>
    <w:rsid w:val="00970E04"/>
    <w:rsid w:val="00971238"/>
    <w:rsid w:val="009746E3"/>
    <w:rsid w:val="00981936"/>
    <w:rsid w:val="00981A95"/>
    <w:rsid w:val="00983D76"/>
    <w:rsid w:val="009A263B"/>
    <w:rsid w:val="009A428E"/>
    <w:rsid w:val="009A42A4"/>
    <w:rsid w:val="009C14E6"/>
    <w:rsid w:val="009D07C8"/>
    <w:rsid w:val="009D0CCE"/>
    <w:rsid w:val="009D35CF"/>
    <w:rsid w:val="009D39B8"/>
    <w:rsid w:val="009E2DDE"/>
    <w:rsid w:val="009F6315"/>
    <w:rsid w:val="00A05DB2"/>
    <w:rsid w:val="00A06C66"/>
    <w:rsid w:val="00A07773"/>
    <w:rsid w:val="00A166CF"/>
    <w:rsid w:val="00A210FE"/>
    <w:rsid w:val="00A21A8C"/>
    <w:rsid w:val="00A260D8"/>
    <w:rsid w:val="00A26565"/>
    <w:rsid w:val="00A30EDC"/>
    <w:rsid w:val="00A33C36"/>
    <w:rsid w:val="00A41CC3"/>
    <w:rsid w:val="00A428E6"/>
    <w:rsid w:val="00A61A4B"/>
    <w:rsid w:val="00A67E98"/>
    <w:rsid w:val="00A742A5"/>
    <w:rsid w:val="00A81A0E"/>
    <w:rsid w:val="00A828FD"/>
    <w:rsid w:val="00A82C1E"/>
    <w:rsid w:val="00A9057E"/>
    <w:rsid w:val="00AA5A77"/>
    <w:rsid w:val="00AA7C26"/>
    <w:rsid w:val="00AB053E"/>
    <w:rsid w:val="00AC5B4E"/>
    <w:rsid w:val="00AD312A"/>
    <w:rsid w:val="00AD680B"/>
    <w:rsid w:val="00AE1E36"/>
    <w:rsid w:val="00AF0CE4"/>
    <w:rsid w:val="00AF7631"/>
    <w:rsid w:val="00B00145"/>
    <w:rsid w:val="00B046F6"/>
    <w:rsid w:val="00B0634B"/>
    <w:rsid w:val="00B06944"/>
    <w:rsid w:val="00B06BB3"/>
    <w:rsid w:val="00B128AB"/>
    <w:rsid w:val="00B21C79"/>
    <w:rsid w:val="00B30D39"/>
    <w:rsid w:val="00B369FE"/>
    <w:rsid w:val="00B526D0"/>
    <w:rsid w:val="00B61C60"/>
    <w:rsid w:val="00B80D17"/>
    <w:rsid w:val="00B8375E"/>
    <w:rsid w:val="00B94830"/>
    <w:rsid w:val="00B96E05"/>
    <w:rsid w:val="00BA6CE1"/>
    <w:rsid w:val="00BB19A1"/>
    <w:rsid w:val="00BC0861"/>
    <w:rsid w:val="00BC65DE"/>
    <w:rsid w:val="00BC754B"/>
    <w:rsid w:val="00BD7BA0"/>
    <w:rsid w:val="00BF0835"/>
    <w:rsid w:val="00C03066"/>
    <w:rsid w:val="00C10BB5"/>
    <w:rsid w:val="00C12F63"/>
    <w:rsid w:val="00C13317"/>
    <w:rsid w:val="00C21423"/>
    <w:rsid w:val="00C33DF9"/>
    <w:rsid w:val="00C46210"/>
    <w:rsid w:val="00C47452"/>
    <w:rsid w:val="00C52DC5"/>
    <w:rsid w:val="00C65760"/>
    <w:rsid w:val="00C7059E"/>
    <w:rsid w:val="00C72298"/>
    <w:rsid w:val="00C762F0"/>
    <w:rsid w:val="00C83E9E"/>
    <w:rsid w:val="00C9148E"/>
    <w:rsid w:val="00C94B9D"/>
    <w:rsid w:val="00C977F8"/>
    <w:rsid w:val="00CA1B25"/>
    <w:rsid w:val="00CB0122"/>
    <w:rsid w:val="00CB227D"/>
    <w:rsid w:val="00CC1420"/>
    <w:rsid w:val="00CC5030"/>
    <w:rsid w:val="00CE59FE"/>
    <w:rsid w:val="00CF25F7"/>
    <w:rsid w:val="00CF41F9"/>
    <w:rsid w:val="00CF44CD"/>
    <w:rsid w:val="00D1396E"/>
    <w:rsid w:val="00D14DBC"/>
    <w:rsid w:val="00D23CD7"/>
    <w:rsid w:val="00D260C7"/>
    <w:rsid w:val="00D40A1C"/>
    <w:rsid w:val="00D55494"/>
    <w:rsid w:val="00D635B7"/>
    <w:rsid w:val="00D66CF1"/>
    <w:rsid w:val="00D72837"/>
    <w:rsid w:val="00D837AF"/>
    <w:rsid w:val="00D83DB9"/>
    <w:rsid w:val="00D85030"/>
    <w:rsid w:val="00D87B3A"/>
    <w:rsid w:val="00DA2561"/>
    <w:rsid w:val="00DA2991"/>
    <w:rsid w:val="00DA5BD9"/>
    <w:rsid w:val="00DB14A6"/>
    <w:rsid w:val="00DC173A"/>
    <w:rsid w:val="00DD434B"/>
    <w:rsid w:val="00DD4ED2"/>
    <w:rsid w:val="00DD6B6C"/>
    <w:rsid w:val="00DE31B1"/>
    <w:rsid w:val="00DE513C"/>
    <w:rsid w:val="00DF2301"/>
    <w:rsid w:val="00DF5530"/>
    <w:rsid w:val="00E00654"/>
    <w:rsid w:val="00E023CC"/>
    <w:rsid w:val="00E03CDC"/>
    <w:rsid w:val="00E1515E"/>
    <w:rsid w:val="00E176DD"/>
    <w:rsid w:val="00E30B99"/>
    <w:rsid w:val="00E31A89"/>
    <w:rsid w:val="00E33242"/>
    <w:rsid w:val="00E35AD6"/>
    <w:rsid w:val="00E53679"/>
    <w:rsid w:val="00E547C4"/>
    <w:rsid w:val="00E63F78"/>
    <w:rsid w:val="00E6719B"/>
    <w:rsid w:val="00E70F30"/>
    <w:rsid w:val="00E818C3"/>
    <w:rsid w:val="00E97B10"/>
    <w:rsid w:val="00EA09AF"/>
    <w:rsid w:val="00EA321D"/>
    <w:rsid w:val="00EB5BC5"/>
    <w:rsid w:val="00ED461C"/>
    <w:rsid w:val="00EE5CA6"/>
    <w:rsid w:val="00F00B6B"/>
    <w:rsid w:val="00F01D8B"/>
    <w:rsid w:val="00F24048"/>
    <w:rsid w:val="00F26DC0"/>
    <w:rsid w:val="00F309F2"/>
    <w:rsid w:val="00F37FCB"/>
    <w:rsid w:val="00F42448"/>
    <w:rsid w:val="00F46489"/>
    <w:rsid w:val="00F46E95"/>
    <w:rsid w:val="00F50ABB"/>
    <w:rsid w:val="00F565B0"/>
    <w:rsid w:val="00F66012"/>
    <w:rsid w:val="00F6788B"/>
    <w:rsid w:val="00F85F1B"/>
    <w:rsid w:val="00F87264"/>
    <w:rsid w:val="00F92A21"/>
    <w:rsid w:val="00F943E1"/>
    <w:rsid w:val="00F94C29"/>
    <w:rsid w:val="00FC0D1B"/>
    <w:rsid w:val="00FC507E"/>
    <w:rsid w:val="00FC72E8"/>
    <w:rsid w:val="00FD021D"/>
    <w:rsid w:val="00FD4070"/>
    <w:rsid w:val="00FE009A"/>
    <w:rsid w:val="00FE6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F26430-05A2-4B0A-9216-4449CE4A0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0CE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6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CA0"/>
  </w:style>
  <w:style w:type="paragraph" w:styleId="Footer">
    <w:name w:val="footer"/>
    <w:basedOn w:val="Normal"/>
    <w:link w:val="FooterChar"/>
    <w:uiPriority w:val="99"/>
    <w:unhideWhenUsed/>
    <w:rsid w:val="008B6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CA0"/>
  </w:style>
  <w:style w:type="character" w:customStyle="1" w:styleId="Heading1Char">
    <w:name w:val="Heading 1 Char"/>
    <w:basedOn w:val="DefaultParagraphFont"/>
    <w:link w:val="Heading1"/>
    <w:uiPriority w:val="9"/>
    <w:rsid w:val="00AF0CE4"/>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AF0CE4"/>
    <w:rPr>
      <w:color w:val="0563C1" w:themeColor="hyperlink"/>
      <w:u w:val="single"/>
    </w:rPr>
  </w:style>
  <w:style w:type="paragraph" w:styleId="ListParagraph">
    <w:name w:val="List Paragraph"/>
    <w:basedOn w:val="Normal"/>
    <w:uiPriority w:val="34"/>
    <w:qFormat/>
    <w:rsid w:val="00650021"/>
    <w:pPr>
      <w:ind w:left="720"/>
      <w:contextualSpacing/>
    </w:pPr>
  </w:style>
  <w:style w:type="paragraph" w:styleId="BalloonText">
    <w:name w:val="Balloon Text"/>
    <w:basedOn w:val="Normal"/>
    <w:link w:val="BalloonTextChar"/>
    <w:uiPriority w:val="99"/>
    <w:semiHidden/>
    <w:unhideWhenUsed/>
    <w:rsid w:val="007069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90B"/>
    <w:rPr>
      <w:rFonts w:ascii="Segoe UI" w:hAnsi="Segoe UI" w:cs="Segoe UI"/>
      <w:sz w:val="18"/>
      <w:szCs w:val="18"/>
    </w:rPr>
  </w:style>
  <w:style w:type="table" w:styleId="TableGrid">
    <w:name w:val="Table Grid"/>
    <w:basedOn w:val="TableNormal"/>
    <w:uiPriority w:val="39"/>
    <w:rsid w:val="004E16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705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58A"/>
    <w:rPr>
      <w:rFonts w:eastAsiaTheme="minorEastAsia"/>
      <w:lang w:val="en-US"/>
    </w:rPr>
  </w:style>
  <w:style w:type="character" w:styleId="FollowedHyperlink">
    <w:name w:val="FollowedHyperlink"/>
    <w:basedOn w:val="DefaultParagraphFont"/>
    <w:uiPriority w:val="99"/>
    <w:semiHidden/>
    <w:unhideWhenUsed/>
    <w:rsid w:val="00F240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ommunities.gov.uk" TargetMode="External"/><Relationship Id="rId18" Type="http://schemas.openxmlformats.org/officeDocument/2006/relationships/hyperlink" Target="http://www.abpmer.co.uk/media/1645/services-survey-and-monitoring.pdf" TargetMode="External"/><Relationship Id="rId26" Type="http://schemas.openxmlformats.org/officeDocument/2006/relationships/hyperlink" Target="http://www.seacams.ac.uk/static/PDFNEWSLETTERGEN/39E.pdf" TargetMode="External"/><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www.pasas.org.uk/413196%20Swansea%20tidal%20lagoon%20expert%20fisheries%20assessment.pdf" TargetMode="External"/><Relationship Id="rId34" Type="http://schemas.openxmlformats.org/officeDocument/2006/relationships/hyperlink" Target="http://www.bto.org/volunteer-surveys/webs/taking-part/core-counts"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cpwf.co.uk/120419marinesiteappendicesen.pdf" TargetMode="External"/><Relationship Id="rId17" Type="http://schemas.openxmlformats.org/officeDocument/2006/relationships/hyperlink" Target="http://www.hendryreview.files.wordpress.com/2016/08/summary-of-recommendations.pdf" TargetMode="External"/><Relationship Id="rId25" Type="http://schemas.openxmlformats.org/officeDocument/2006/relationships/hyperlink" Target="http://www.naturalresources.wales/about-us/news-and-events/statements/swansea-bay-tidal-lagoon/?lang=en" TargetMode="External"/><Relationship Id="rId33" Type="http://schemas.openxmlformats.org/officeDocument/2006/relationships/hyperlink" Target="http://www.tidallagoonpower.com/projects/cardiff/" TargetMode="External"/><Relationship Id="rId38"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www.ec.europa.eu/energy/en/topics/renewable-energy/renewable-energy-directive" TargetMode="External"/><Relationship Id="rId20" Type="http://schemas.openxmlformats.org/officeDocument/2006/relationships/hyperlink" Target="https://www.millenniumassessment.org/en/index.html" TargetMode="External"/><Relationship Id="rId29" Type="http://schemas.openxmlformats.org/officeDocument/2006/relationships/hyperlink" Target="http://www.rspb.org.uk/Images/birdsdirectivereport_tcm9-133074.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naturalresources.wales/permits-and-permissions/marine-licensing/environmental-impact-assessment" TargetMode="External"/><Relationship Id="rId32" Type="http://schemas.openxmlformats.org/officeDocument/2006/relationships/hyperlink" Target="http://www.tidallagoonpower.com/news/2017/07/06/marine-licence-update/" TargetMode="External"/><Relationship Id="rId37" Type="http://schemas.openxmlformats.org/officeDocument/2006/relationships/image" Target="media/image4.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ec.europa.eu/environment/nature/legislation/habitatsdirective/index_en.htm" TargetMode="External"/><Relationship Id="rId23" Type="http://schemas.openxmlformats.org/officeDocument/2006/relationships/hyperlink" Target="http://www.natura.org/" TargetMode="External"/><Relationship Id="rId28" Type="http://schemas.openxmlformats.org/officeDocument/2006/relationships/hyperlink" Target="http://www.rspb.org.uk/our-work/our-positions-and-casework/our-positions/safeguarding-wildlife-sites/eu-birds-directive/where-the-directive-failed" TargetMode="External"/><Relationship Id="rId36" Type="http://schemas.openxmlformats.org/officeDocument/2006/relationships/hyperlink" Target="http://eur-lex.europa.eu/legal-content/EN/TXT/?uri=CELEX:31992L0043" TargetMode="External"/><Relationship Id="rId10" Type="http://schemas.openxmlformats.org/officeDocument/2006/relationships/image" Target="media/image2.emf"/><Relationship Id="rId19" Type="http://schemas.openxmlformats.org/officeDocument/2006/relationships/hyperlink" Target="http://www.cieem.net/data/files/Resource_Library/Technical_Guidance_Series/EcIA_Guidelines/TGSEcIA-EcIA_Guidelines-Terestrial_Freshwater_Coastal.pdf" TargetMode="External"/><Relationship Id="rId31" Type="http://schemas.openxmlformats.org/officeDocument/2006/relationships/hyperlink" Target="http://www.titansurveys.com/case-studi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ec.europa.eu/environment/water/water-framework/index_en.html" TargetMode="External"/><Relationship Id="rId22" Type="http://schemas.openxmlformats.org/officeDocument/2006/relationships/hyperlink" Target="http://www.mumblesoystercompany.co.uk/research.php" TargetMode="External"/><Relationship Id="rId27" Type="http://schemas.openxmlformats.org/officeDocument/2006/relationships/hyperlink" Target="http://www.environment-analyst.com/52228/watershed-moment-for-tidal-lagoon-industry" TargetMode="External"/><Relationship Id="rId30" Type="http://schemas.openxmlformats.org/officeDocument/2006/relationships/hyperlink" Target="http://www.seacams.ac.uk/case-study/9/" TargetMode="External"/><Relationship Id="rId35" Type="http://schemas.openxmlformats.org/officeDocument/2006/relationships/hyperlink" Target="http://www.welshwildlife.org/wtsww-news/time-action-tidal-lago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proposed Swansea Bay tidal Lagoon is a pioneering development, which creates problems when creating an EIA. This report will evaluate its success, and the effectiveness of the EIA process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58E734-D6C2-486C-9018-2B9A268A9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6901</Words>
  <Characters>39339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EIA Evaluation</vt:lpstr>
    </vt:vector>
  </TitlesOfParts>
  <Company/>
  <LinksUpToDate>false</LinksUpToDate>
  <CharactersWithSpaces>46148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EIA Evaluation</dc:title>
  <dc:subject>Swansea Bay Tidal Lagoon</dc:subject>
  <dc:creator>Martyn Davies</dc:creator>
  <cp:keywords/>
  <dc:description/>
  <cp:lastModifiedBy>Martyn</cp:lastModifiedBy>
  <cp:revision>3</cp:revision>
  <cp:lastPrinted>2018-02-18T17:19:00Z</cp:lastPrinted>
  <dcterms:created xsi:type="dcterms:W3CDTF">2018-02-28T21:11:00Z</dcterms:created>
  <dcterms:modified xsi:type="dcterms:W3CDTF">2018-02-28T21:18:00Z</dcterms:modified>
  <cp:category>Environmental Policy</cp:category>
</cp:coreProperties>
</file>