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444A2" w:rsidP="00BE537F" w:rsidRDefault="00BE537F" w14:paraId="070D57FC" w14:textId="77777777">
      <w:pPr>
        <w:spacing w:line="360" w:lineRule="auto"/>
        <w:jc w:val="both"/>
        <w:rPr>
          <w:rFonts w:ascii="Arial" w:hAnsi="Arial" w:cs="Arial"/>
          <w:lang w:val="en-GB"/>
        </w:rPr>
      </w:pPr>
      <w:r>
        <w:rPr>
          <w:rFonts w:ascii="Arial" w:hAnsi="Arial" w:cs="Arial"/>
          <w:lang w:val="en-GB"/>
        </w:rPr>
        <w:t xml:space="preserve">     </w:t>
      </w:r>
    </w:p>
    <w:p w:rsidR="003444A2" w:rsidRDefault="003444A2" w14:paraId="3FD229F9" w14:textId="0B006FF0">
      <w:pPr>
        <w:rPr>
          <w:rFonts w:ascii="Arial" w:hAnsi="Arial" w:cs="Arial"/>
        </w:rPr>
      </w:pPr>
      <w:r w:rsidRPr="003444A2">
        <w:rPr>
          <w:rFonts w:ascii="Arial" w:hAnsi="Arial" w:cs="Arial"/>
        </w:rPr>
        <w:t>I acknowledge the use of [</w:t>
      </w:r>
      <w:proofErr w:type="spellStart"/>
      <w:r w:rsidR="00C43D32">
        <w:rPr>
          <w:rFonts w:ascii="Arial" w:hAnsi="Arial" w:cs="Arial"/>
        </w:rPr>
        <w:t>chatGPT</w:t>
      </w:r>
      <w:proofErr w:type="spellEnd"/>
      <w:r w:rsidRPr="003444A2">
        <w:rPr>
          <w:rFonts w:ascii="Arial" w:hAnsi="Arial" w:cs="Arial"/>
        </w:rPr>
        <w:t>] [(</w:t>
      </w:r>
      <w:r w:rsidRPr="005E7B13" w:rsidR="005E7B13">
        <w:rPr>
          <w:rFonts w:ascii="Arial" w:hAnsi="Arial" w:cs="Arial"/>
        </w:rPr>
        <w:t>https://chatgpt.com/</w:t>
      </w:r>
      <w:r w:rsidRPr="003444A2">
        <w:rPr>
          <w:rFonts w:ascii="Arial" w:hAnsi="Arial" w:cs="Arial"/>
        </w:rPr>
        <w:t>)] on [</w:t>
      </w:r>
      <w:r w:rsidR="002C28D7">
        <w:rPr>
          <w:rFonts w:ascii="Arial" w:hAnsi="Arial" w:cs="Arial"/>
        </w:rPr>
        <w:t>02-05.12.2024</w:t>
      </w:r>
      <w:r w:rsidRPr="003444A2">
        <w:rPr>
          <w:rFonts w:ascii="Arial" w:hAnsi="Arial" w:cs="Arial"/>
        </w:rPr>
        <w:t>] to [Purpose my work]. I used the prompt(s): 1. [</w:t>
      </w:r>
      <w:r w:rsidRPr="00FE12BB" w:rsidR="00FE12BB">
        <w:rPr>
          <w:rFonts w:ascii="Arial" w:hAnsi="Arial" w:cs="Arial"/>
        </w:rPr>
        <w:t>HELP ME TO IMPROVE MY ACADEMIC POSTER PRESENTATION SCRIPT</w:t>
      </w:r>
      <w:r w:rsidR="00582B0E">
        <w:rPr>
          <w:rFonts w:ascii="Arial" w:hAnsi="Arial" w:cs="Arial"/>
        </w:rPr>
        <w:t xml:space="preserve"> </w:t>
      </w:r>
      <w:r w:rsidRPr="00582B0E" w:rsidR="00582B0E">
        <w:rPr>
          <w:rFonts w:ascii="Arial" w:hAnsi="Arial" w:cs="Arial"/>
        </w:rPr>
        <w:t xml:space="preserve">SUPPORTING KEY MESSAGES WITH THE ATTACHED </w:t>
      </w:r>
      <w:proofErr w:type="gramStart"/>
      <w:r w:rsidRPr="00582B0E" w:rsidR="00582B0E">
        <w:rPr>
          <w:rFonts w:ascii="Arial" w:hAnsi="Arial" w:cs="Arial"/>
        </w:rPr>
        <w:t>RESEARCH</w:t>
      </w:r>
      <w:r w:rsidRPr="00FE12BB" w:rsidR="00FE12BB">
        <w:rPr>
          <w:rFonts w:ascii="Arial" w:hAnsi="Arial" w:cs="Arial"/>
        </w:rPr>
        <w:t xml:space="preserve"> </w:t>
      </w:r>
      <w:r w:rsidRPr="003444A2">
        <w:rPr>
          <w:rFonts w:ascii="Arial" w:hAnsi="Arial" w:cs="Arial"/>
        </w:rPr>
        <w:t>]</w:t>
      </w:r>
      <w:proofErr w:type="gramEnd"/>
      <w:r w:rsidRPr="003444A2">
        <w:rPr>
          <w:rFonts w:ascii="Arial" w:hAnsi="Arial" w:cs="Arial"/>
        </w:rPr>
        <w:t xml:space="preserve"> 2. [</w:t>
      </w:r>
      <w:r w:rsidR="00B645E1">
        <w:rPr>
          <w:rFonts w:ascii="Arial" w:hAnsi="Arial" w:cs="Arial"/>
        </w:rPr>
        <w:t xml:space="preserve">check this </w:t>
      </w:r>
      <w:r w:rsidRPr="00B645E1" w:rsidR="00B645E1">
        <w:rPr>
          <w:rFonts w:ascii="Arial" w:hAnsi="Arial" w:cs="Arial"/>
        </w:rPr>
        <w:t>text for clarity and fluency</w:t>
      </w:r>
      <w:r w:rsidRPr="003444A2">
        <w:rPr>
          <w:rFonts w:ascii="Arial" w:hAnsi="Arial" w:cs="Arial"/>
        </w:rPr>
        <w:t>] 3. [</w:t>
      </w:r>
      <w:r w:rsidR="00C1566F">
        <w:rPr>
          <w:rFonts w:ascii="Arial" w:hAnsi="Arial" w:cs="Arial"/>
        </w:rPr>
        <w:t>HELP ME TO I</w:t>
      </w:r>
      <w:r w:rsidRPr="00C1566F" w:rsidR="00C1566F">
        <w:rPr>
          <w:rFonts w:ascii="Arial" w:hAnsi="Arial" w:cs="Arial"/>
        </w:rPr>
        <w:t xml:space="preserve">NCLUDE THE RESEARCH SUMMARIES I </w:t>
      </w:r>
      <w:r w:rsidR="00C1566F">
        <w:rPr>
          <w:rFonts w:ascii="Arial" w:hAnsi="Arial" w:cs="Arial"/>
        </w:rPr>
        <w:t xml:space="preserve">HAVE </w:t>
      </w:r>
      <w:r w:rsidRPr="00C1566F" w:rsidR="00C1566F">
        <w:rPr>
          <w:rFonts w:ascii="Arial" w:hAnsi="Arial" w:cs="Arial"/>
        </w:rPr>
        <w:t>PROVAIDED</w:t>
      </w:r>
      <w:r w:rsidRPr="003444A2">
        <w:rPr>
          <w:rFonts w:ascii="Arial" w:hAnsi="Arial" w:cs="Arial"/>
        </w:rPr>
        <w:t xml:space="preserve">] I confirm that I have not presented any </w:t>
      </w:r>
      <w:r w:rsidR="00C80AAA">
        <w:rPr>
          <w:rFonts w:ascii="Arial" w:hAnsi="Arial" w:cs="Arial"/>
        </w:rPr>
        <w:t>AI-generated</w:t>
      </w:r>
      <w:r w:rsidRPr="003444A2">
        <w:rPr>
          <w:rFonts w:ascii="Arial" w:hAnsi="Arial" w:cs="Arial"/>
        </w:rPr>
        <w:t xml:space="preserve"> text as my own work. I confirm I have copies of my drafts, notes, and other resources I used before, and after the use of AI tools which I may be asked to provide in evidence.</w:t>
      </w:r>
    </w:p>
    <w:p w:rsidR="00C80AAA" w:rsidRDefault="00C80AAA" w14:paraId="66076FA5" w14:textId="77777777">
      <w:pPr>
        <w:rPr>
          <w:rFonts w:ascii="Arial" w:hAnsi="Arial" w:cs="Arial"/>
        </w:rPr>
      </w:pPr>
    </w:p>
    <w:p w:rsidR="00C80AAA" w:rsidRDefault="00C80AAA" w14:paraId="75BCD4B4" w14:textId="77777777">
      <w:pPr>
        <w:rPr>
          <w:rFonts w:ascii="Arial" w:hAnsi="Arial" w:cs="Arial"/>
        </w:rPr>
      </w:pPr>
    </w:p>
    <w:p w:rsidR="00C80AAA" w:rsidRDefault="00C80AAA" w14:paraId="6D48C342" w14:textId="77777777">
      <w:pPr>
        <w:rPr>
          <w:rFonts w:ascii="Arial" w:hAnsi="Arial" w:cs="Arial"/>
        </w:rPr>
      </w:pPr>
    </w:p>
    <w:p w:rsidR="00C80AAA" w:rsidRDefault="00C80AAA" w14:paraId="56FC376E" w14:textId="77777777">
      <w:pPr>
        <w:rPr>
          <w:rFonts w:ascii="Arial" w:hAnsi="Arial" w:cs="Arial"/>
        </w:rPr>
      </w:pPr>
    </w:p>
    <w:p w:rsidR="00C80AAA" w:rsidRDefault="00C80AAA" w14:paraId="5C4C9507" w14:textId="77777777">
      <w:pPr>
        <w:rPr>
          <w:rFonts w:ascii="Arial" w:hAnsi="Arial" w:cs="Arial"/>
        </w:rPr>
      </w:pPr>
    </w:p>
    <w:p w:rsidR="00C80AAA" w:rsidRDefault="00C80AAA" w14:paraId="2D56E1CD" w14:textId="77777777">
      <w:pPr>
        <w:rPr>
          <w:rFonts w:ascii="Arial" w:hAnsi="Arial" w:cs="Arial"/>
        </w:rPr>
      </w:pPr>
    </w:p>
    <w:p w:rsidR="00C80AAA" w:rsidRDefault="00C80AAA" w14:paraId="09D35C72" w14:textId="77777777">
      <w:pPr>
        <w:rPr>
          <w:rFonts w:ascii="Arial" w:hAnsi="Arial" w:cs="Arial"/>
        </w:rPr>
      </w:pPr>
    </w:p>
    <w:p w:rsidR="00C80AAA" w:rsidRDefault="00C80AAA" w14:paraId="4428BC2D" w14:textId="77777777">
      <w:pPr>
        <w:rPr>
          <w:rFonts w:ascii="Arial" w:hAnsi="Arial" w:cs="Arial"/>
        </w:rPr>
      </w:pPr>
    </w:p>
    <w:p w:rsidR="00C80AAA" w:rsidRDefault="00C80AAA" w14:paraId="346758AA" w14:textId="77777777">
      <w:pPr>
        <w:rPr>
          <w:rFonts w:ascii="Arial" w:hAnsi="Arial" w:cs="Arial"/>
        </w:rPr>
      </w:pPr>
    </w:p>
    <w:p w:rsidR="00C80AAA" w:rsidRDefault="00C80AAA" w14:paraId="3D566E1B" w14:textId="77777777">
      <w:pPr>
        <w:rPr>
          <w:rFonts w:ascii="Arial" w:hAnsi="Arial" w:cs="Arial"/>
        </w:rPr>
      </w:pPr>
    </w:p>
    <w:p w:rsidR="00C80AAA" w:rsidRDefault="00C80AAA" w14:paraId="7AD25290" w14:textId="77777777">
      <w:pPr>
        <w:rPr>
          <w:rFonts w:ascii="Arial" w:hAnsi="Arial" w:cs="Arial"/>
        </w:rPr>
      </w:pPr>
    </w:p>
    <w:p w:rsidR="00C80AAA" w:rsidRDefault="00C80AAA" w14:paraId="7A049A56" w14:textId="77777777">
      <w:pPr>
        <w:rPr>
          <w:rFonts w:ascii="Arial" w:hAnsi="Arial" w:cs="Arial"/>
        </w:rPr>
      </w:pPr>
    </w:p>
    <w:p w:rsidR="00C80AAA" w:rsidRDefault="00C80AAA" w14:paraId="6640F43E" w14:textId="77777777">
      <w:pPr>
        <w:rPr>
          <w:rFonts w:ascii="Arial" w:hAnsi="Arial" w:cs="Arial"/>
        </w:rPr>
      </w:pPr>
    </w:p>
    <w:p w:rsidR="00C80AAA" w:rsidRDefault="00C80AAA" w14:paraId="083C1FF2" w14:textId="77777777">
      <w:pPr>
        <w:rPr>
          <w:rFonts w:ascii="Arial" w:hAnsi="Arial" w:cs="Arial"/>
        </w:rPr>
      </w:pPr>
    </w:p>
    <w:p w:rsidR="00C80AAA" w:rsidRDefault="00C80AAA" w14:paraId="3E8F5E81" w14:textId="77777777">
      <w:pPr>
        <w:rPr>
          <w:rFonts w:ascii="Arial" w:hAnsi="Arial" w:cs="Arial"/>
        </w:rPr>
      </w:pPr>
    </w:p>
    <w:p w:rsidR="00C80AAA" w:rsidRDefault="00C80AAA" w14:paraId="5697A412" w14:textId="77777777">
      <w:pPr>
        <w:rPr>
          <w:rFonts w:ascii="Arial" w:hAnsi="Arial" w:cs="Arial"/>
        </w:rPr>
      </w:pPr>
    </w:p>
    <w:p w:rsidR="00C80AAA" w:rsidRDefault="00C80AAA" w14:paraId="0ADB245B" w14:textId="77777777">
      <w:pPr>
        <w:rPr>
          <w:rFonts w:ascii="Arial" w:hAnsi="Arial" w:cs="Arial"/>
        </w:rPr>
      </w:pPr>
    </w:p>
    <w:p w:rsidR="00C80AAA" w:rsidRDefault="00C80AAA" w14:paraId="071FC6B2" w14:textId="77777777">
      <w:pPr>
        <w:rPr>
          <w:rFonts w:ascii="Arial" w:hAnsi="Arial" w:cs="Arial"/>
        </w:rPr>
      </w:pPr>
    </w:p>
    <w:p w:rsidR="00C80AAA" w:rsidRDefault="00C80AAA" w14:paraId="19AC16A3" w14:textId="77777777">
      <w:pPr>
        <w:rPr>
          <w:rFonts w:ascii="Arial" w:hAnsi="Arial" w:cs="Arial"/>
        </w:rPr>
      </w:pPr>
    </w:p>
    <w:p w:rsidR="00C80AAA" w:rsidRDefault="00C80AAA" w14:paraId="1C4E74FB" w14:textId="77777777">
      <w:pPr>
        <w:rPr>
          <w:rFonts w:ascii="Arial" w:hAnsi="Arial" w:cs="Arial"/>
        </w:rPr>
      </w:pPr>
    </w:p>
    <w:p w:rsidR="104ABACA" w:rsidP="104ABACA" w:rsidRDefault="104ABACA" w14:paraId="38C0B696" w14:textId="28235DAF">
      <w:pPr>
        <w:rPr>
          <w:rFonts w:ascii="Arial" w:hAnsi="Arial" w:cs="Arial"/>
        </w:rPr>
      </w:pPr>
    </w:p>
    <w:p w:rsidR="00C80AAA" w:rsidRDefault="008F5C2C" w14:paraId="252E4D35" w14:textId="37BDA2F5">
      <w:pPr>
        <w:rPr>
          <w:rFonts w:ascii="Arial" w:hAnsi="Arial" w:cs="Arial"/>
        </w:rPr>
      </w:pPr>
      <w:r w:rsidRPr="104ABACA" w:rsidR="3BC56F01">
        <w:rPr>
          <w:rFonts w:ascii="Arial" w:hAnsi="Arial" w:cs="Arial"/>
        </w:rPr>
        <w:t xml:space="preserve">LINK FOR PRESENTATION </w:t>
      </w:r>
      <w:hyperlink r:id="R9c87c63d69a04242">
        <w:r w:rsidRPr="104ABACA" w:rsidR="008F5C2C">
          <w:rPr>
            <w:rStyle w:val="Hyperlink"/>
            <w:rFonts w:ascii="Arial" w:hAnsi="Arial" w:cs="Arial"/>
          </w:rPr>
          <w:t>FINAL ACADEMIC POSTER PRESENTATION (1).pptx</w:t>
        </w:r>
      </w:hyperlink>
    </w:p>
    <w:p w:rsidR="00C80AAA" w:rsidRDefault="00C80AAA" w14:paraId="57A68469" w14:textId="77777777">
      <w:pPr>
        <w:rPr>
          <w:rFonts w:ascii="Arial" w:hAnsi="Arial" w:cs="Arial"/>
        </w:rPr>
      </w:pPr>
    </w:p>
    <w:p w:rsidR="00C80AAA" w:rsidRDefault="00C80AAA" w14:paraId="732BB474" w14:textId="77777777">
      <w:pPr>
        <w:rPr>
          <w:rFonts w:ascii="Arial" w:hAnsi="Arial" w:cs="Arial"/>
          <w:lang w:val="en-GB"/>
        </w:rPr>
      </w:pPr>
    </w:p>
    <w:p w:rsidR="00AB39A3" w:rsidP="00BE537F" w:rsidRDefault="00BE537F" w14:paraId="4982F7CD" w14:textId="62C1CC94">
      <w:pPr>
        <w:spacing w:line="360" w:lineRule="auto"/>
        <w:jc w:val="both"/>
        <w:rPr>
          <w:rFonts w:ascii="Arial" w:hAnsi="Arial" w:cs="Arial"/>
          <w:lang w:val="en-GB"/>
        </w:rPr>
      </w:pPr>
      <w:bookmarkStart w:name="_Hlk184760871" w:id="0"/>
      <w:r>
        <w:rPr>
          <w:rFonts w:ascii="Arial" w:hAnsi="Arial" w:cs="Arial"/>
          <w:lang w:val="en-GB"/>
        </w:rPr>
        <w:t xml:space="preserve"> </w:t>
      </w:r>
      <w:r w:rsidRPr="00A92DBA" w:rsidR="00AB39A3">
        <w:rPr>
          <w:rFonts w:ascii="Arial" w:hAnsi="Arial" w:cs="Arial"/>
          <w:lang w:val="en-GB"/>
        </w:rPr>
        <w:t xml:space="preserve">The Benefits of Physical Activity for Mental Health and </w:t>
      </w:r>
      <w:r w:rsidR="00756AC0">
        <w:rPr>
          <w:rFonts w:ascii="Arial" w:hAnsi="Arial" w:cs="Arial"/>
          <w:lang w:val="en-GB"/>
        </w:rPr>
        <w:t>Well-being</w:t>
      </w:r>
      <w:r w:rsidRPr="00A92DBA" w:rsidR="00AB39A3">
        <w:rPr>
          <w:rFonts w:ascii="Arial" w:hAnsi="Arial" w:cs="Arial"/>
          <w:lang w:val="en-GB"/>
        </w:rPr>
        <w:t xml:space="preserve"> in Adolescents</w:t>
      </w:r>
    </w:p>
    <w:p w:rsidRPr="00A92DBA" w:rsidR="0016324C" w:rsidP="00A92DBA" w:rsidRDefault="0016324C" w14:paraId="7F77F988" w14:textId="77777777">
      <w:pPr>
        <w:spacing w:line="360" w:lineRule="auto"/>
        <w:ind w:firstLine="720"/>
        <w:jc w:val="both"/>
        <w:rPr>
          <w:rFonts w:ascii="Arial" w:hAnsi="Arial" w:cs="Arial"/>
          <w:lang w:val="en-GB"/>
        </w:rPr>
      </w:pPr>
    </w:p>
    <w:p w:rsidRPr="00AB39A3" w:rsidR="00AB39A3" w:rsidP="00A92DBA" w:rsidRDefault="00AB39A3" w14:paraId="40695F12" w14:textId="77528FC9">
      <w:pPr>
        <w:spacing w:line="360" w:lineRule="auto"/>
        <w:ind w:firstLine="720"/>
        <w:jc w:val="both"/>
        <w:rPr>
          <w:rFonts w:ascii="Arial" w:hAnsi="Arial" w:cs="Arial"/>
          <w:lang w:val="en-GB"/>
        </w:rPr>
      </w:pPr>
      <w:r w:rsidRPr="00AB39A3">
        <w:rPr>
          <w:rFonts w:ascii="Arial" w:hAnsi="Arial" w:cs="Arial"/>
          <w:lang w:val="en-GB"/>
        </w:rPr>
        <w:t xml:space="preserve">Adolescence is a transformative phase in human development, </w:t>
      </w:r>
      <w:r w:rsidR="00A92DBA">
        <w:rPr>
          <w:rFonts w:ascii="Arial" w:hAnsi="Arial" w:cs="Arial"/>
          <w:lang w:val="en-GB"/>
        </w:rPr>
        <w:t>characterised</w:t>
      </w:r>
      <w:r w:rsidRPr="00AB39A3">
        <w:rPr>
          <w:rFonts w:ascii="Arial" w:hAnsi="Arial" w:cs="Arial"/>
          <w:lang w:val="en-GB"/>
        </w:rPr>
        <w:t xml:space="preserve"> by rapid physical, emotional, and cognitive changes. While these changes are essential for growth, they also introduce heightened vulnerability to mental health challenges. According to the World Health Organization (WHO, 2024), one in seven </w:t>
      </w:r>
      <w:proofErr w:type="gramStart"/>
      <w:r w:rsidRPr="00AB39A3">
        <w:rPr>
          <w:rFonts w:ascii="Arial" w:hAnsi="Arial" w:cs="Arial"/>
          <w:lang w:val="en-GB"/>
        </w:rPr>
        <w:t>adolescents</w:t>
      </w:r>
      <w:proofErr w:type="gramEnd"/>
      <w:r w:rsidRPr="00AB39A3">
        <w:rPr>
          <w:rFonts w:ascii="Arial" w:hAnsi="Arial" w:cs="Arial"/>
          <w:lang w:val="en-GB"/>
        </w:rPr>
        <w:t xml:space="preserve"> experiences mental health disorders, such as depression, anxiety, or </w:t>
      </w:r>
      <w:r w:rsidR="00A92DBA">
        <w:rPr>
          <w:rFonts w:ascii="Arial" w:hAnsi="Arial" w:cs="Arial"/>
          <w:lang w:val="en-GB"/>
        </w:rPr>
        <w:t>behavioural</w:t>
      </w:r>
      <w:r w:rsidRPr="00AB39A3">
        <w:rPr>
          <w:rFonts w:ascii="Arial" w:hAnsi="Arial" w:cs="Arial"/>
          <w:lang w:val="en-GB"/>
        </w:rPr>
        <w:t xml:space="preserve"> issues. Additionally, one in ten adolescents is classified as obese, which significantly increases both physical and psychological risks. These statistics underscore the critical need for evidence-based interventions to support adolescent well-being.</w:t>
      </w:r>
    </w:p>
    <w:p w:rsidRPr="00AB39A3" w:rsidR="00AB39A3" w:rsidP="00A92DBA" w:rsidRDefault="00AB39A3" w14:paraId="25710916" w14:textId="200FB841">
      <w:pPr>
        <w:spacing w:line="360" w:lineRule="auto"/>
        <w:ind w:firstLine="720"/>
        <w:jc w:val="both"/>
        <w:rPr>
          <w:rFonts w:ascii="Arial" w:hAnsi="Arial" w:cs="Arial"/>
          <w:lang w:val="en-GB"/>
        </w:rPr>
      </w:pPr>
      <w:r w:rsidRPr="00AB39A3">
        <w:rPr>
          <w:rFonts w:ascii="Arial" w:hAnsi="Arial" w:cs="Arial"/>
          <w:lang w:val="en-GB"/>
        </w:rPr>
        <w:t xml:space="preserve">Physical activity is one such intervention that has consistently demonstrated its effectiveness. It not only improves physical health but also alleviates symptoms of depression and anxiety, enhances resilience, and fosters overall emotional stability. In addition to these individual benefits, physical activity promotes teamwork, social connection, and academic achievement while reducing the risk of chronic diseases. Biddle et al. (2019) </w:t>
      </w:r>
      <w:r w:rsidR="00DA5493">
        <w:rPr>
          <w:rFonts w:ascii="Arial" w:hAnsi="Arial" w:cs="Arial"/>
          <w:lang w:val="en-GB"/>
        </w:rPr>
        <w:t>emphasise</w:t>
      </w:r>
      <w:r w:rsidRPr="00AB39A3">
        <w:rPr>
          <w:rFonts w:ascii="Arial" w:hAnsi="Arial" w:cs="Arial"/>
          <w:lang w:val="en-GB"/>
        </w:rPr>
        <w:t xml:space="preserve"> that </w:t>
      </w:r>
      <w:r w:rsidR="00DA5493">
        <w:rPr>
          <w:rFonts w:ascii="Arial" w:hAnsi="Arial" w:cs="Arial"/>
          <w:lang w:val="en-GB"/>
        </w:rPr>
        <w:t>complex psychological, social, and biological mechanisms drive these outcomes</w:t>
      </w:r>
      <w:r w:rsidRPr="00AB39A3">
        <w:rPr>
          <w:rFonts w:ascii="Arial" w:hAnsi="Arial" w:cs="Arial"/>
          <w:lang w:val="en-GB"/>
        </w:rPr>
        <w:t xml:space="preserve">. However, despite these advantages, 81% of adolescents globally fail to meet the recommended physical activity levels (WHO, 2019). This gap highlights the need to integrate physical activity into public health and educational systems to address </w:t>
      </w:r>
      <w:r w:rsidR="00B5592B">
        <w:rPr>
          <w:rFonts w:ascii="Arial" w:hAnsi="Arial" w:cs="Arial"/>
          <w:lang w:val="en-GB"/>
        </w:rPr>
        <w:t>adolescents' growing challenges</w:t>
      </w:r>
      <w:r w:rsidRPr="00AB39A3">
        <w:rPr>
          <w:rFonts w:ascii="Arial" w:hAnsi="Arial" w:cs="Arial"/>
          <w:lang w:val="en-GB"/>
        </w:rPr>
        <w:t>.</w:t>
      </w:r>
    </w:p>
    <w:p w:rsidRPr="00AB39A3" w:rsidR="00AB39A3" w:rsidP="00A92DBA" w:rsidRDefault="00AB39A3" w14:paraId="7C7658C5" w14:textId="77777777">
      <w:pPr>
        <w:spacing w:line="360" w:lineRule="auto"/>
        <w:ind w:firstLine="720"/>
        <w:jc w:val="both"/>
        <w:rPr>
          <w:rFonts w:ascii="Arial" w:hAnsi="Arial" w:cs="Arial"/>
          <w:lang w:val="en-GB"/>
        </w:rPr>
      </w:pPr>
      <w:r w:rsidRPr="00AB39A3">
        <w:rPr>
          <w:rFonts w:ascii="Arial" w:hAnsi="Arial" w:cs="Arial"/>
          <w:lang w:val="en-GB"/>
        </w:rPr>
        <w:t>The impact of physical activity on mental health is particularly significant during adolescence, a period when cognitive and emotional capacities are still developing. Research by Hillman et al. (2008) demonstrates that aerobic exercise significantly enhances cognitive functions such as memory, attention, and problem-solving. These improvements are particularly relevant in educational contexts, where physical activity has been linked to better academic performance and engagement.</w:t>
      </w:r>
    </w:p>
    <w:p w:rsidRPr="00AB39A3" w:rsidR="00AB39A3" w:rsidP="00A92DBA" w:rsidRDefault="00AB39A3" w14:paraId="63387E37" w14:textId="1A1E83D1">
      <w:pPr>
        <w:spacing w:line="360" w:lineRule="auto"/>
        <w:ind w:firstLine="720"/>
        <w:jc w:val="both"/>
        <w:rPr>
          <w:rFonts w:ascii="Arial" w:hAnsi="Arial" w:cs="Arial"/>
          <w:lang w:val="en-GB"/>
        </w:rPr>
      </w:pPr>
      <w:r w:rsidRPr="00AB39A3">
        <w:rPr>
          <w:rFonts w:ascii="Arial" w:hAnsi="Arial" w:cs="Arial"/>
          <w:lang w:val="en-GB"/>
        </w:rPr>
        <w:lastRenderedPageBreak/>
        <w:t xml:space="preserve">Moreover, physical activity contributes to emotional well-being by boosting self-esteem and reducing symptoms of depression. Dishman et al. (2006) found that adolescents’ physical self-concept—how they perceive their physical abilities—mediates the relationship between physical activity and mental health outcomes, independent of their fitness levels. This finding suggests that the subjective experience of physical activity is as </w:t>
      </w:r>
      <w:r w:rsidR="00165B47">
        <w:rPr>
          <w:rFonts w:ascii="Arial" w:hAnsi="Arial" w:cs="Arial"/>
          <w:lang w:val="en-GB"/>
        </w:rPr>
        <w:t>crucial</w:t>
      </w:r>
      <w:r w:rsidRPr="00AB39A3">
        <w:rPr>
          <w:rFonts w:ascii="Arial" w:hAnsi="Arial" w:cs="Arial"/>
          <w:lang w:val="en-GB"/>
        </w:rPr>
        <w:t xml:space="preserve"> as its physiological benefits, highlighting the need to focus on how adolescents engage with physical activity.</w:t>
      </w:r>
    </w:p>
    <w:p w:rsidRPr="00AB39A3" w:rsidR="00AB39A3" w:rsidP="00A92DBA" w:rsidRDefault="00AB39A3" w14:paraId="094EFF8A" w14:textId="31C02A1B">
      <w:pPr>
        <w:spacing w:line="360" w:lineRule="auto"/>
        <w:ind w:firstLine="720"/>
        <w:jc w:val="both"/>
        <w:rPr>
          <w:rFonts w:ascii="Arial" w:hAnsi="Arial" w:cs="Arial"/>
          <w:lang w:val="en-GB"/>
        </w:rPr>
      </w:pPr>
      <w:r w:rsidRPr="00AB39A3">
        <w:rPr>
          <w:rFonts w:ascii="Arial" w:hAnsi="Arial" w:cs="Arial"/>
          <w:lang w:val="en-GB"/>
        </w:rPr>
        <w:t xml:space="preserve">Outdoor activities provide additional unique benefits, especially by fostering connections with nature. Fromel et al. (2017) conducted a large-scale study involving over 10,000 adolescents from Czech and Polish schools. The study revealed that outdoor activities, such as cycling, swimming, and hiking, enhanced adherence to physical activity guidelines and significantly improved well-being. Furthermore, Roberts et al. (2019) demonstrated that green spaces amplify these benefits by offering opportunities for stress relief, emotional restoration, and reflection. These findings underline the importance of integrating nature-based activities into physical activity programs, as they can </w:t>
      </w:r>
      <w:r w:rsidR="00165B47">
        <w:rPr>
          <w:rFonts w:ascii="Arial" w:hAnsi="Arial" w:cs="Arial"/>
          <w:lang w:val="en-GB"/>
        </w:rPr>
        <w:t>profoundly impact</w:t>
      </w:r>
      <w:r w:rsidRPr="00AB39A3">
        <w:rPr>
          <w:rFonts w:ascii="Arial" w:hAnsi="Arial" w:cs="Arial"/>
          <w:lang w:val="en-GB"/>
        </w:rPr>
        <w:t xml:space="preserve"> adolescent mental health.</w:t>
      </w:r>
    </w:p>
    <w:p w:rsidRPr="00AB39A3" w:rsidR="00AB39A3" w:rsidP="00A92DBA" w:rsidRDefault="00AB39A3" w14:paraId="36AE18C4" w14:textId="4DBDE610">
      <w:pPr>
        <w:spacing w:line="360" w:lineRule="auto"/>
        <w:ind w:firstLine="720"/>
        <w:jc w:val="both"/>
        <w:rPr>
          <w:rFonts w:ascii="Arial" w:hAnsi="Arial" w:cs="Arial"/>
          <w:lang w:val="en-GB"/>
        </w:rPr>
      </w:pPr>
      <w:r w:rsidRPr="00AB39A3">
        <w:rPr>
          <w:rFonts w:ascii="Arial" w:hAnsi="Arial" w:cs="Arial"/>
          <w:lang w:val="en-GB"/>
        </w:rPr>
        <w:t xml:space="preserve">The protective role of physical activity is particularly evident during crises. For instance, during the COVID-19 pandemic, Lou et al. (2023) found that adolescents who maintained regular physical activity during lockdowns reported reduced stress and improved mood, particularly those motivated by health and fitness goals. These findings underscore the importance of </w:t>
      </w:r>
      <w:r w:rsidR="00165B47">
        <w:rPr>
          <w:rFonts w:ascii="Arial" w:hAnsi="Arial" w:cs="Arial"/>
          <w:lang w:val="en-GB"/>
        </w:rPr>
        <w:t>prioritising</w:t>
      </w:r>
      <w:r w:rsidRPr="00AB39A3">
        <w:rPr>
          <w:rFonts w:ascii="Arial" w:hAnsi="Arial" w:cs="Arial"/>
          <w:lang w:val="en-GB"/>
        </w:rPr>
        <w:t xml:space="preserve"> physical activity during periods of uncertainty, ensuring that adolescents have the resources and opportunities to remain active in various settings.</w:t>
      </w:r>
    </w:p>
    <w:p w:rsidRPr="00AB39A3" w:rsidR="00AB39A3" w:rsidP="00A92DBA" w:rsidRDefault="00AB39A3" w14:paraId="4FF8E38E" w14:textId="7A262F88">
      <w:pPr>
        <w:spacing w:line="360" w:lineRule="auto"/>
        <w:ind w:firstLine="720"/>
        <w:jc w:val="both"/>
        <w:rPr>
          <w:rFonts w:ascii="Arial" w:hAnsi="Arial" w:cs="Arial"/>
          <w:lang w:val="en-GB"/>
        </w:rPr>
      </w:pPr>
      <w:r w:rsidRPr="00AB39A3">
        <w:rPr>
          <w:rFonts w:ascii="Arial" w:hAnsi="Arial" w:cs="Arial"/>
          <w:lang w:val="en-GB"/>
        </w:rPr>
        <w:t xml:space="preserve">Despite its well-documented benefits, several barriers limit adolescents’ participation in physical activity. Gender disparities are a notable issue, with girls participating less frequently than boys due to societal norms, fewer opportunities, and limited access to safe spaces. Socioeconomic inequalities exacerbate these challenges, as adolescents from low-income families often lack access to facilities, equipment, or secure </w:t>
      </w:r>
      <w:r w:rsidR="00165B47">
        <w:rPr>
          <w:rFonts w:ascii="Arial" w:hAnsi="Arial" w:cs="Arial"/>
          <w:lang w:val="en-GB"/>
        </w:rPr>
        <w:t>neighbourhoods</w:t>
      </w:r>
      <w:r w:rsidRPr="00AB39A3">
        <w:rPr>
          <w:rFonts w:ascii="Arial" w:hAnsi="Arial" w:cs="Arial"/>
          <w:lang w:val="en-GB"/>
        </w:rPr>
        <w:t xml:space="preserve">. Fromel et al. (2017) highlighted </w:t>
      </w:r>
      <w:proofErr w:type="gramStart"/>
      <w:r w:rsidRPr="00AB39A3">
        <w:rPr>
          <w:rFonts w:ascii="Arial" w:hAnsi="Arial" w:cs="Arial"/>
          <w:lang w:val="en-GB"/>
        </w:rPr>
        <w:t>that adolescents</w:t>
      </w:r>
      <w:proofErr w:type="gramEnd"/>
      <w:r w:rsidRPr="00AB39A3">
        <w:rPr>
          <w:rFonts w:ascii="Arial" w:hAnsi="Arial" w:cs="Arial"/>
          <w:lang w:val="en-GB"/>
        </w:rPr>
        <w:t xml:space="preserve"> who participated in their preferred activities, such as swimming or skating, demonstrated </w:t>
      </w:r>
      <w:r w:rsidRPr="00AB39A3">
        <w:rPr>
          <w:rFonts w:ascii="Arial" w:hAnsi="Arial" w:cs="Arial"/>
          <w:lang w:val="en-GB"/>
        </w:rPr>
        <w:lastRenderedPageBreak/>
        <w:t xml:space="preserve">higher well-being and adherence to physical activity guidelines. However, many adolescents </w:t>
      </w:r>
      <w:r w:rsidR="00165B47">
        <w:rPr>
          <w:rFonts w:ascii="Arial" w:hAnsi="Arial" w:cs="Arial"/>
          <w:lang w:val="en-GB"/>
        </w:rPr>
        <w:t>cannot</w:t>
      </w:r>
      <w:r w:rsidRPr="00AB39A3">
        <w:rPr>
          <w:rFonts w:ascii="Arial" w:hAnsi="Arial" w:cs="Arial"/>
          <w:lang w:val="en-GB"/>
        </w:rPr>
        <w:t xml:space="preserve"> engage in preferred activities due to financial constraints, time limitations, and inadequate infrastructure.</w:t>
      </w:r>
    </w:p>
    <w:p w:rsidRPr="00AB39A3" w:rsidR="00AB39A3" w:rsidP="00A92DBA" w:rsidRDefault="00AB39A3" w14:paraId="1A3E9BF3" w14:textId="36E12BB7">
      <w:pPr>
        <w:spacing w:line="360" w:lineRule="auto"/>
        <w:ind w:firstLine="720"/>
        <w:jc w:val="both"/>
        <w:rPr>
          <w:rFonts w:ascii="Arial" w:hAnsi="Arial" w:cs="Arial"/>
          <w:lang w:val="en-GB"/>
        </w:rPr>
      </w:pPr>
      <w:r w:rsidRPr="00AB39A3">
        <w:rPr>
          <w:rFonts w:ascii="Arial" w:hAnsi="Arial" w:cs="Arial"/>
          <w:lang w:val="en-GB"/>
        </w:rPr>
        <w:t xml:space="preserve">Bandura’s (1986) Social Cognitive Theory provides a valuable framework for addressing these barriers. The theory </w:t>
      </w:r>
      <w:r w:rsidR="00165B47">
        <w:rPr>
          <w:rFonts w:ascii="Arial" w:hAnsi="Arial" w:cs="Arial"/>
          <w:lang w:val="en-GB"/>
        </w:rPr>
        <w:t>emphasises</w:t>
      </w:r>
      <w:r w:rsidRPr="00AB39A3">
        <w:rPr>
          <w:rFonts w:ascii="Arial" w:hAnsi="Arial" w:cs="Arial"/>
          <w:lang w:val="en-GB"/>
        </w:rPr>
        <w:t xml:space="preserve"> self-efficacy—adolescents’ belief in their ability to succeed—as a critical factor in sustaining engagement in physical activity. Programs that foster self-efficacy through </w:t>
      </w:r>
      <w:proofErr w:type="gramStart"/>
      <w:r w:rsidRPr="00AB39A3">
        <w:rPr>
          <w:rFonts w:ascii="Arial" w:hAnsi="Arial" w:cs="Arial"/>
          <w:lang w:val="en-GB"/>
        </w:rPr>
        <w:t>goal-setting</w:t>
      </w:r>
      <w:proofErr w:type="gramEnd"/>
      <w:r w:rsidRPr="00AB39A3">
        <w:rPr>
          <w:rFonts w:ascii="Arial" w:hAnsi="Arial" w:cs="Arial"/>
          <w:lang w:val="en-GB"/>
        </w:rPr>
        <w:t>, skill-building, and supportive environments can empower adolescents to overcome barriers and participate consistently. Aligning physical activity programs with adolescents’ preferences further enhances their effectiveness, ensuring that engagement is both sustained and enjoyable.</w:t>
      </w:r>
    </w:p>
    <w:p w:rsidRPr="00AB39A3" w:rsidR="00AB39A3" w:rsidP="00A92DBA" w:rsidRDefault="00AB39A3" w14:paraId="6EF17930" w14:textId="080C008F">
      <w:pPr>
        <w:spacing w:line="360" w:lineRule="auto"/>
        <w:ind w:firstLine="720"/>
        <w:jc w:val="both"/>
        <w:rPr>
          <w:rFonts w:ascii="Arial" w:hAnsi="Arial" w:cs="Arial"/>
          <w:lang w:val="en-GB"/>
        </w:rPr>
      </w:pPr>
      <w:r w:rsidRPr="00AB39A3">
        <w:rPr>
          <w:rFonts w:ascii="Arial" w:hAnsi="Arial" w:cs="Arial"/>
          <w:lang w:val="en-GB"/>
        </w:rPr>
        <w:t xml:space="preserve">The WHO’s Global Action Plan on Physical Activity 2018–2030 outlines a comprehensive strategy for addressing these challenges. It focuses on four key areas: developing active environments, promoting </w:t>
      </w:r>
      <w:r w:rsidR="00165B47">
        <w:rPr>
          <w:rFonts w:ascii="Arial" w:hAnsi="Arial" w:cs="Arial"/>
          <w:lang w:val="en-GB"/>
        </w:rPr>
        <w:t>behaviour</w:t>
      </w:r>
      <w:r w:rsidRPr="00AB39A3">
        <w:rPr>
          <w:rFonts w:ascii="Arial" w:hAnsi="Arial" w:cs="Arial"/>
          <w:lang w:val="en-GB"/>
        </w:rPr>
        <w:t xml:space="preserve"> change campaigns, ensuring equitable access, and strengthening governance and partnerships. Active environments involve creating safe, accessible public spaces for </w:t>
      </w:r>
      <w:r w:rsidR="00165B47">
        <w:rPr>
          <w:rFonts w:ascii="Arial" w:hAnsi="Arial" w:cs="Arial"/>
          <w:lang w:val="en-GB"/>
        </w:rPr>
        <w:t>walking, cycling, and recreation activities</w:t>
      </w:r>
      <w:r w:rsidRPr="00AB39A3">
        <w:rPr>
          <w:rFonts w:ascii="Arial" w:hAnsi="Arial" w:cs="Arial"/>
          <w:lang w:val="en-GB"/>
        </w:rPr>
        <w:t xml:space="preserve">. </w:t>
      </w:r>
      <w:r w:rsidR="00165B47">
        <w:rPr>
          <w:rFonts w:ascii="Arial" w:hAnsi="Arial" w:cs="Arial"/>
          <w:lang w:val="en-GB"/>
        </w:rPr>
        <w:t>Behaviour</w:t>
      </w:r>
      <w:r w:rsidRPr="00AB39A3">
        <w:rPr>
          <w:rFonts w:ascii="Arial" w:hAnsi="Arial" w:cs="Arial"/>
          <w:lang w:val="en-GB"/>
        </w:rPr>
        <w:t xml:space="preserve"> </w:t>
      </w:r>
      <w:proofErr w:type="gramStart"/>
      <w:r w:rsidRPr="00AB39A3">
        <w:rPr>
          <w:rFonts w:ascii="Arial" w:hAnsi="Arial" w:cs="Arial"/>
          <w:lang w:val="en-GB"/>
        </w:rPr>
        <w:t>change</w:t>
      </w:r>
      <w:proofErr w:type="gramEnd"/>
      <w:r w:rsidRPr="00AB39A3">
        <w:rPr>
          <w:rFonts w:ascii="Arial" w:hAnsi="Arial" w:cs="Arial"/>
          <w:lang w:val="en-GB"/>
        </w:rPr>
        <w:t xml:space="preserve"> campaigns aim to increase awareness of the benefits of physical activity, encouraging individuals to adopt active lifestyles. Equitable access ensures that programs are inclusive and accessible to all demographics, particularly those facing systemic barriers. Finally, strengthened governance involves building partnerships among schools, families, and policymakers to support coordinated initiatives.</w:t>
      </w:r>
    </w:p>
    <w:p w:rsidRPr="00AB39A3" w:rsidR="00AB39A3" w:rsidP="00A92DBA" w:rsidRDefault="00AB39A3" w14:paraId="40C32451" w14:textId="73B6DB01">
      <w:pPr>
        <w:spacing w:line="360" w:lineRule="auto"/>
        <w:ind w:firstLine="720"/>
        <w:jc w:val="both"/>
        <w:rPr>
          <w:rFonts w:ascii="Arial" w:hAnsi="Arial" w:cs="Arial"/>
          <w:lang w:val="en-GB"/>
        </w:rPr>
      </w:pPr>
      <w:r w:rsidRPr="00AB39A3">
        <w:rPr>
          <w:rFonts w:ascii="Arial" w:hAnsi="Arial" w:cs="Arial"/>
          <w:lang w:val="en-GB"/>
        </w:rPr>
        <w:t xml:space="preserve">Schools and families play pivotal roles in implementing these strategies. Schools can integrate physical activity into daily routines through physical education programs, extracurricular sports, and outdoor learning initiatives. These efforts </w:t>
      </w:r>
      <w:r w:rsidR="00165B47">
        <w:rPr>
          <w:rFonts w:ascii="Arial" w:hAnsi="Arial" w:cs="Arial"/>
          <w:lang w:val="en-GB"/>
        </w:rPr>
        <w:t>normalise</w:t>
      </w:r>
      <w:r w:rsidRPr="00AB39A3">
        <w:rPr>
          <w:rFonts w:ascii="Arial" w:hAnsi="Arial" w:cs="Arial"/>
          <w:lang w:val="en-GB"/>
        </w:rPr>
        <w:t xml:space="preserve"> active lifestyles and provide structured opportunities for adolescents to engage in physical activity. Families, meanwhile, can encourage active habits by participating in activities together and fostering environments where physical activity is valued and supported. </w:t>
      </w:r>
      <w:r w:rsidR="00E20E80">
        <w:rPr>
          <w:rFonts w:ascii="Arial" w:hAnsi="Arial" w:cs="Arial"/>
          <w:lang w:val="en-GB"/>
        </w:rPr>
        <w:t>These</w:t>
      </w:r>
      <w:r w:rsidRPr="00AB39A3">
        <w:rPr>
          <w:rFonts w:ascii="Arial" w:hAnsi="Arial" w:cs="Arial"/>
          <w:lang w:val="en-GB"/>
        </w:rPr>
        <w:t xml:space="preserve"> efforts can create a culture where physical activity is </w:t>
      </w:r>
      <w:r w:rsidR="00E20E80">
        <w:rPr>
          <w:rFonts w:ascii="Arial" w:hAnsi="Arial" w:cs="Arial"/>
          <w:lang w:val="en-GB"/>
        </w:rPr>
        <w:t>encouraged and</w:t>
      </w:r>
      <w:r w:rsidRPr="00AB39A3">
        <w:rPr>
          <w:rFonts w:ascii="Arial" w:hAnsi="Arial" w:cs="Arial"/>
          <w:lang w:val="en-GB"/>
        </w:rPr>
        <w:t xml:space="preserve"> </w:t>
      </w:r>
      <w:r w:rsidR="00E20E80">
        <w:rPr>
          <w:rFonts w:ascii="Arial" w:hAnsi="Arial" w:cs="Arial"/>
          <w:lang w:val="en-GB"/>
        </w:rPr>
        <w:t>normalised</w:t>
      </w:r>
      <w:r w:rsidRPr="00AB39A3">
        <w:rPr>
          <w:rFonts w:ascii="Arial" w:hAnsi="Arial" w:cs="Arial"/>
          <w:lang w:val="en-GB"/>
        </w:rPr>
        <w:t xml:space="preserve"> as an integral part of life.</w:t>
      </w:r>
    </w:p>
    <w:p w:rsidRPr="00AB39A3" w:rsidR="00AB39A3" w:rsidP="00A92DBA" w:rsidRDefault="00AB39A3" w14:paraId="19551743" w14:textId="29CCE06E">
      <w:pPr>
        <w:spacing w:line="360" w:lineRule="auto"/>
        <w:ind w:firstLine="720"/>
        <w:jc w:val="both"/>
        <w:rPr>
          <w:rFonts w:ascii="Arial" w:hAnsi="Arial" w:cs="Arial"/>
          <w:lang w:val="en-GB"/>
        </w:rPr>
      </w:pPr>
      <w:r w:rsidRPr="00AB39A3">
        <w:rPr>
          <w:rFonts w:ascii="Arial" w:hAnsi="Arial" w:cs="Arial"/>
          <w:lang w:val="en-GB"/>
        </w:rPr>
        <w:t xml:space="preserve">In conclusion, physical activity is more than a means to improve physical fitness; it is a cornerstone of mental and emotional well-being for adolescents. It reduces </w:t>
      </w:r>
      <w:r w:rsidRPr="00AB39A3">
        <w:rPr>
          <w:rFonts w:ascii="Arial" w:hAnsi="Arial" w:cs="Arial"/>
          <w:lang w:val="en-GB"/>
        </w:rPr>
        <w:lastRenderedPageBreak/>
        <w:t xml:space="preserve">symptoms of depression and anxiety, enhances resilience, and fosters stronger social connections. However, to fully </w:t>
      </w:r>
      <w:r w:rsidR="00E20E80">
        <w:rPr>
          <w:rFonts w:ascii="Arial" w:hAnsi="Arial" w:cs="Arial"/>
          <w:lang w:val="en-GB"/>
        </w:rPr>
        <w:t>realise</w:t>
      </w:r>
      <w:r w:rsidRPr="00AB39A3">
        <w:rPr>
          <w:rFonts w:ascii="Arial" w:hAnsi="Arial" w:cs="Arial"/>
          <w:lang w:val="en-GB"/>
        </w:rPr>
        <w:t xml:space="preserve"> its benefits, systemic barriers must be addressed, and opportunities for engagement must be equitable and inclusive. </w:t>
      </w:r>
      <w:r w:rsidR="00E20E80">
        <w:rPr>
          <w:rFonts w:ascii="Arial" w:hAnsi="Arial" w:cs="Arial"/>
          <w:lang w:val="en-GB"/>
        </w:rPr>
        <w:t>The full potential of physical activity can be unlocked by fostering motivation, building supportive environments, and aligning activities with adolescents’ preferences</w:t>
      </w:r>
      <w:r w:rsidRPr="00AB39A3">
        <w:rPr>
          <w:rFonts w:ascii="Arial" w:hAnsi="Arial" w:cs="Arial"/>
          <w:lang w:val="en-GB"/>
        </w:rPr>
        <w:t xml:space="preserve">. Schools, families, and communities must work collaboratively to ensure that every adolescent </w:t>
      </w:r>
      <w:proofErr w:type="gramStart"/>
      <w:r w:rsidRPr="00AB39A3">
        <w:rPr>
          <w:rFonts w:ascii="Arial" w:hAnsi="Arial" w:cs="Arial"/>
          <w:lang w:val="en-GB"/>
        </w:rPr>
        <w:t>has the opportunity to</w:t>
      </w:r>
      <w:proofErr w:type="gramEnd"/>
      <w:r w:rsidRPr="00AB39A3">
        <w:rPr>
          <w:rFonts w:ascii="Arial" w:hAnsi="Arial" w:cs="Arial"/>
          <w:lang w:val="en-GB"/>
        </w:rPr>
        <w:t xml:space="preserve"> lead a healthier, more active, and fulfilling life. Physical activity is a powerful, evidence-based strategy for improving mental health and well-being, and its integration into public health and education systems should remain a global priority.</w:t>
      </w:r>
    </w:p>
    <w:bookmarkEnd w:id="0"/>
    <w:p w:rsidR="008F5C2C" w:rsidP="00A92DBA" w:rsidRDefault="008F5C2C" w14:paraId="2C078E63" w14:textId="33E30CE6">
      <w:pPr>
        <w:spacing w:line="360" w:lineRule="auto"/>
        <w:ind w:firstLine="720"/>
        <w:jc w:val="both"/>
        <w:rPr>
          <w:rFonts w:ascii="Arial" w:hAnsi="Arial" w:cs="Arial"/>
          <w:lang w:val="en-GB"/>
        </w:rPr>
      </w:pPr>
    </w:p>
    <w:p w:rsidR="008F5C2C" w:rsidRDefault="008F5C2C" w14:paraId="28728FBA" w14:textId="77777777">
      <w:pPr>
        <w:rPr>
          <w:rFonts w:ascii="Arial" w:hAnsi="Arial" w:cs="Arial"/>
          <w:lang w:val="en-GB"/>
        </w:rPr>
      </w:pPr>
      <w:r>
        <w:rPr>
          <w:rFonts w:ascii="Arial" w:hAnsi="Arial" w:cs="Arial"/>
          <w:lang w:val="en-GB"/>
        </w:rPr>
        <w:br w:type="page"/>
      </w:r>
    </w:p>
    <w:p w:rsidR="00A7733E" w:rsidP="00A7733E" w:rsidRDefault="00A7733E" w14:paraId="0380CA52" w14:textId="77777777">
      <w:pPr>
        <w:widowControl w:val="0"/>
        <w:autoSpaceDE w:val="0"/>
        <w:autoSpaceDN w:val="0"/>
        <w:adjustRightInd w:val="0"/>
        <w:spacing w:after="0" w:line="480" w:lineRule="auto"/>
        <w:jc w:val="center"/>
        <w:rPr>
          <w:rFonts w:ascii="Times New Roman" w:hAnsi="Times New Roman" w:eastAsia="Times New Roman" w:cs="Times New Roman"/>
          <w:b/>
          <w:bCs/>
          <w:lang w:eastAsia="en-GB"/>
          <w14:ligatures w14:val="standardContextual"/>
        </w:rPr>
      </w:pPr>
      <w:r w:rsidRPr="00A7733E">
        <w:rPr>
          <w:rFonts w:ascii="Times New Roman" w:hAnsi="Times New Roman" w:eastAsia="Times New Roman" w:cs="Times New Roman"/>
          <w:b/>
          <w:bCs/>
          <w:lang w:eastAsia="en-GB"/>
          <w14:ligatures w14:val="standardContextual"/>
        </w:rPr>
        <w:lastRenderedPageBreak/>
        <w:t>References</w:t>
      </w:r>
    </w:p>
    <w:p w:rsidRPr="00A7733E" w:rsidR="00A7733E" w:rsidP="00A7733E" w:rsidRDefault="00A7733E" w14:paraId="1E95124A" w14:textId="77777777">
      <w:pPr>
        <w:widowControl w:val="0"/>
        <w:autoSpaceDE w:val="0"/>
        <w:autoSpaceDN w:val="0"/>
        <w:adjustRightInd w:val="0"/>
        <w:spacing w:after="0" w:line="480" w:lineRule="auto"/>
        <w:jc w:val="center"/>
        <w:rPr>
          <w:rFonts w:ascii="Times New Roman" w:hAnsi="Times New Roman" w:eastAsia="Times New Roman" w:cs="Times New Roman"/>
          <w:b/>
          <w:bCs/>
          <w:lang w:eastAsia="en-GB"/>
          <w14:ligatures w14:val="standardContextual"/>
        </w:rPr>
      </w:pPr>
    </w:p>
    <w:p w:rsidRPr="00A7733E" w:rsidR="00A7733E" w:rsidP="00A7733E" w:rsidRDefault="00A7733E" w14:paraId="7EDE5CA4"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Bandura, A. (1986). </w:t>
      </w:r>
      <w:r w:rsidRPr="00A7733E">
        <w:rPr>
          <w:rFonts w:ascii="Times New Roman" w:hAnsi="Times New Roman" w:eastAsia="Times New Roman" w:cs="Times New Roman"/>
          <w:i/>
          <w:iCs/>
          <w:lang w:eastAsia="en-GB"/>
          <w14:ligatures w14:val="standardContextual"/>
        </w:rPr>
        <w:t>Social foundations of thought and action: A social cognitive theory</w:t>
      </w:r>
      <w:r w:rsidRPr="00A7733E">
        <w:rPr>
          <w:rFonts w:ascii="Times New Roman" w:hAnsi="Times New Roman" w:eastAsia="Times New Roman" w:cs="Times New Roman"/>
          <w:lang w:eastAsia="en-GB"/>
          <w14:ligatures w14:val="standardContextual"/>
        </w:rPr>
        <w:t>. Prentice-Hall.</w:t>
      </w:r>
    </w:p>
    <w:p w:rsidRPr="00A7733E" w:rsidR="00A7733E" w:rsidP="00A7733E" w:rsidRDefault="00A7733E" w14:paraId="3394E9E7"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Biddle, S. J. H., </w:t>
      </w:r>
      <w:proofErr w:type="spellStart"/>
      <w:r w:rsidRPr="00A7733E">
        <w:rPr>
          <w:rFonts w:ascii="Times New Roman" w:hAnsi="Times New Roman" w:eastAsia="Times New Roman" w:cs="Times New Roman"/>
          <w:lang w:eastAsia="en-GB"/>
          <w14:ligatures w14:val="standardContextual"/>
        </w:rPr>
        <w:t>Ciaccioni</w:t>
      </w:r>
      <w:proofErr w:type="spellEnd"/>
      <w:r w:rsidRPr="00A7733E">
        <w:rPr>
          <w:rFonts w:ascii="Times New Roman" w:hAnsi="Times New Roman" w:eastAsia="Times New Roman" w:cs="Times New Roman"/>
          <w:lang w:eastAsia="en-GB"/>
          <w14:ligatures w14:val="standardContextual"/>
        </w:rPr>
        <w:t xml:space="preserve">, S., Thomas, G., &amp; Vergeer, I. (2019). Physical Activity and Mental Health in Children and adolescents: an Updated Review of Reviews and an Analysis of Causality. </w:t>
      </w:r>
      <w:r w:rsidRPr="00A7733E">
        <w:rPr>
          <w:rFonts w:ascii="Times New Roman" w:hAnsi="Times New Roman" w:eastAsia="Times New Roman" w:cs="Times New Roman"/>
          <w:i/>
          <w:iCs/>
          <w:lang w:eastAsia="en-GB"/>
          <w14:ligatures w14:val="standardContextual"/>
        </w:rPr>
        <w:t>Psychology of Sport and Exercise</w:t>
      </w:r>
      <w:r w:rsidRPr="00A7733E">
        <w:rPr>
          <w:rFonts w:ascii="Times New Roman" w:hAnsi="Times New Roman" w:eastAsia="Times New Roman" w:cs="Times New Roman"/>
          <w:lang w:eastAsia="en-GB"/>
          <w14:ligatures w14:val="standardContextual"/>
        </w:rPr>
        <w:t xml:space="preserve">, </w:t>
      </w:r>
      <w:r w:rsidRPr="00A7733E">
        <w:rPr>
          <w:rFonts w:ascii="Times New Roman" w:hAnsi="Times New Roman" w:eastAsia="Times New Roman" w:cs="Times New Roman"/>
          <w:i/>
          <w:iCs/>
          <w:lang w:eastAsia="en-GB"/>
          <w14:ligatures w14:val="standardContextual"/>
        </w:rPr>
        <w:t>42</w:t>
      </w:r>
      <w:r w:rsidRPr="00A7733E">
        <w:rPr>
          <w:rFonts w:ascii="Times New Roman" w:hAnsi="Times New Roman" w:eastAsia="Times New Roman" w:cs="Times New Roman"/>
          <w:lang w:eastAsia="en-GB"/>
          <w14:ligatures w14:val="standardContextual"/>
        </w:rPr>
        <w:t xml:space="preserve">(42), 146–155. </w:t>
      </w:r>
      <w:hyperlink w:history="1" r:id="rId7">
        <w:r w:rsidRPr="00A7733E">
          <w:rPr>
            <w:rFonts w:ascii="Times New Roman" w:hAnsi="Times New Roman" w:eastAsia="Times New Roman" w:cs="Times New Roman"/>
            <w:lang w:eastAsia="en-GB"/>
            <w14:ligatures w14:val="standardContextual"/>
          </w:rPr>
          <w:t>https://doi.org/10.1016/j.psychsport.2018.08.011</w:t>
        </w:r>
      </w:hyperlink>
    </w:p>
    <w:p w:rsidRPr="00A7733E" w:rsidR="00A7733E" w:rsidP="00A7733E" w:rsidRDefault="00A7733E" w14:paraId="72DE132A"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Dishman, R. K., Hales, D. P., Pfeiffer, K. A., Felton, G. A., Saunders, R., Ward, D. S., Dowda, M., &amp; Pate, R. R. (2006). Physical self-concept and self-esteem mediate cross-sectional relations of physical activity and sport participation with depression symptoms among adolescent girls. </w:t>
      </w:r>
      <w:r w:rsidRPr="00A7733E">
        <w:rPr>
          <w:rFonts w:ascii="Times New Roman" w:hAnsi="Times New Roman" w:eastAsia="Times New Roman" w:cs="Times New Roman"/>
          <w:i/>
          <w:iCs/>
          <w:lang w:eastAsia="en-GB"/>
          <w14:ligatures w14:val="standardContextual"/>
        </w:rPr>
        <w:t>Health Psychology</w:t>
      </w:r>
      <w:r w:rsidRPr="00A7733E">
        <w:rPr>
          <w:rFonts w:ascii="Times New Roman" w:hAnsi="Times New Roman" w:eastAsia="Times New Roman" w:cs="Times New Roman"/>
          <w:lang w:eastAsia="en-GB"/>
          <w14:ligatures w14:val="standardContextual"/>
        </w:rPr>
        <w:t xml:space="preserve">, </w:t>
      </w:r>
      <w:r w:rsidRPr="00A7733E">
        <w:rPr>
          <w:rFonts w:ascii="Times New Roman" w:hAnsi="Times New Roman" w:eastAsia="Times New Roman" w:cs="Times New Roman"/>
          <w:i/>
          <w:iCs/>
          <w:lang w:eastAsia="en-GB"/>
          <w14:ligatures w14:val="standardContextual"/>
        </w:rPr>
        <w:t>25</w:t>
      </w:r>
      <w:r w:rsidRPr="00A7733E">
        <w:rPr>
          <w:rFonts w:ascii="Times New Roman" w:hAnsi="Times New Roman" w:eastAsia="Times New Roman" w:cs="Times New Roman"/>
          <w:lang w:eastAsia="en-GB"/>
          <w14:ligatures w14:val="standardContextual"/>
        </w:rPr>
        <w:t xml:space="preserve">(3), 396–407. </w:t>
      </w:r>
      <w:hyperlink w:history="1" r:id="rId8">
        <w:r w:rsidRPr="00A7733E">
          <w:rPr>
            <w:rFonts w:ascii="Times New Roman" w:hAnsi="Times New Roman" w:eastAsia="Times New Roman" w:cs="Times New Roman"/>
            <w:lang w:eastAsia="en-GB"/>
            <w14:ligatures w14:val="standardContextual"/>
          </w:rPr>
          <w:t>https://doi.org/10.1037/0278-6133.25.3.396</w:t>
        </w:r>
      </w:hyperlink>
    </w:p>
    <w:p w:rsidRPr="00A7733E" w:rsidR="00A7733E" w:rsidP="00A7733E" w:rsidRDefault="00A7733E" w14:paraId="4C9220B4"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Fromel, K., Kudlacek, M., </w:t>
      </w:r>
      <w:proofErr w:type="spellStart"/>
      <w:r w:rsidRPr="00A7733E">
        <w:rPr>
          <w:rFonts w:ascii="Times New Roman" w:hAnsi="Times New Roman" w:eastAsia="Times New Roman" w:cs="Times New Roman"/>
          <w:lang w:eastAsia="en-GB"/>
          <w14:ligatures w14:val="standardContextual"/>
        </w:rPr>
        <w:t>Groffik</w:t>
      </w:r>
      <w:proofErr w:type="spellEnd"/>
      <w:r w:rsidRPr="00A7733E">
        <w:rPr>
          <w:rFonts w:ascii="Times New Roman" w:hAnsi="Times New Roman" w:eastAsia="Times New Roman" w:cs="Times New Roman"/>
          <w:lang w:eastAsia="en-GB"/>
          <w14:ligatures w14:val="standardContextual"/>
        </w:rPr>
        <w:t xml:space="preserve">, D., </w:t>
      </w:r>
      <w:proofErr w:type="spellStart"/>
      <w:r w:rsidRPr="00A7733E">
        <w:rPr>
          <w:rFonts w:ascii="Times New Roman" w:hAnsi="Times New Roman" w:eastAsia="Times New Roman" w:cs="Times New Roman"/>
          <w:lang w:eastAsia="en-GB"/>
          <w14:ligatures w14:val="standardContextual"/>
        </w:rPr>
        <w:t>Svozil</w:t>
      </w:r>
      <w:proofErr w:type="spellEnd"/>
      <w:r w:rsidRPr="00A7733E">
        <w:rPr>
          <w:rFonts w:ascii="Times New Roman" w:hAnsi="Times New Roman" w:eastAsia="Times New Roman" w:cs="Times New Roman"/>
          <w:lang w:eastAsia="en-GB"/>
          <w14:ligatures w14:val="standardContextual"/>
        </w:rPr>
        <w:t xml:space="preserve">, Z., Simunek, A., &amp; </w:t>
      </w:r>
      <w:proofErr w:type="spellStart"/>
      <w:r w:rsidRPr="00A7733E">
        <w:rPr>
          <w:rFonts w:ascii="Times New Roman" w:hAnsi="Times New Roman" w:eastAsia="Times New Roman" w:cs="Times New Roman"/>
          <w:lang w:eastAsia="en-GB"/>
          <w14:ligatures w14:val="standardContextual"/>
        </w:rPr>
        <w:t>Garbaciak</w:t>
      </w:r>
      <w:proofErr w:type="spellEnd"/>
      <w:r w:rsidRPr="00A7733E">
        <w:rPr>
          <w:rFonts w:ascii="Times New Roman" w:hAnsi="Times New Roman" w:eastAsia="Times New Roman" w:cs="Times New Roman"/>
          <w:lang w:eastAsia="en-GB"/>
          <w14:ligatures w14:val="standardContextual"/>
        </w:rPr>
        <w:t xml:space="preserve">, W. (2017). Promoting Healthy Lifestyle and Well-Being in Adolescents through Outdoor Physical Activity. </w:t>
      </w:r>
      <w:r w:rsidRPr="00A7733E">
        <w:rPr>
          <w:rFonts w:ascii="Times New Roman" w:hAnsi="Times New Roman" w:eastAsia="Times New Roman" w:cs="Times New Roman"/>
          <w:i/>
          <w:iCs/>
          <w:lang w:eastAsia="en-GB"/>
          <w14:ligatures w14:val="standardContextual"/>
        </w:rPr>
        <w:t>International Journal of Environmental Research and Public Health</w:t>
      </w:r>
      <w:r w:rsidRPr="00A7733E">
        <w:rPr>
          <w:rFonts w:ascii="Times New Roman" w:hAnsi="Times New Roman" w:eastAsia="Times New Roman" w:cs="Times New Roman"/>
          <w:lang w:eastAsia="en-GB"/>
          <w14:ligatures w14:val="standardContextual"/>
        </w:rPr>
        <w:t xml:space="preserve">, </w:t>
      </w:r>
      <w:r w:rsidRPr="00A7733E">
        <w:rPr>
          <w:rFonts w:ascii="Times New Roman" w:hAnsi="Times New Roman" w:eastAsia="Times New Roman" w:cs="Times New Roman"/>
          <w:i/>
          <w:iCs/>
          <w:lang w:eastAsia="en-GB"/>
          <w14:ligatures w14:val="standardContextual"/>
        </w:rPr>
        <w:t>14</w:t>
      </w:r>
      <w:r w:rsidRPr="00A7733E">
        <w:rPr>
          <w:rFonts w:ascii="Times New Roman" w:hAnsi="Times New Roman" w:eastAsia="Times New Roman" w:cs="Times New Roman"/>
          <w:lang w:eastAsia="en-GB"/>
          <w14:ligatures w14:val="standardContextual"/>
        </w:rPr>
        <w:t xml:space="preserve">(5), 533. </w:t>
      </w:r>
      <w:hyperlink w:history="1" r:id="rId9">
        <w:r w:rsidRPr="00A7733E">
          <w:rPr>
            <w:rFonts w:ascii="Times New Roman" w:hAnsi="Times New Roman" w:eastAsia="Times New Roman" w:cs="Times New Roman"/>
            <w:lang w:eastAsia="en-GB"/>
            <w14:ligatures w14:val="standardContextual"/>
          </w:rPr>
          <w:t>https://doi.org/10.3390/ijerph14050533</w:t>
        </w:r>
      </w:hyperlink>
    </w:p>
    <w:p w:rsidRPr="00A7733E" w:rsidR="00A7733E" w:rsidP="00A7733E" w:rsidRDefault="00A7733E" w14:paraId="1CFD6957"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Global action plan on physical Activity 2018–2030: More Active People for a Healthier World. </w:t>
      </w:r>
      <w:proofErr w:type="spellStart"/>
      <w:proofErr w:type="gramStart"/>
      <w:r w:rsidRPr="00A7733E">
        <w:rPr>
          <w:rFonts w:ascii="Times New Roman" w:hAnsi="Times New Roman" w:eastAsia="Times New Roman" w:cs="Times New Roman"/>
          <w:lang w:eastAsia="en-GB"/>
          <w14:ligatures w14:val="standardContextual"/>
        </w:rPr>
        <w:t>Geneva:World</w:t>
      </w:r>
      <w:proofErr w:type="spellEnd"/>
      <w:proofErr w:type="gramEnd"/>
      <w:r w:rsidRPr="00A7733E">
        <w:rPr>
          <w:rFonts w:ascii="Times New Roman" w:hAnsi="Times New Roman" w:eastAsia="Times New Roman" w:cs="Times New Roman"/>
          <w:lang w:eastAsia="en-GB"/>
          <w14:ligatures w14:val="standardContextual"/>
        </w:rPr>
        <w:t xml:space="preserve"> Health Organization; 2018. </w:t>
      </w:r>
      <w:proofErr w:type="spellStart"/>
      <w:r w:rsidRPr="00A7733E">
        <w:rPr>
          <w:rFonts w:ascii="Times New Roman" w:hAnsi="Times New Roman" w:eastAsia="Times New Roman" w:cs="Times New Roman"/>
          <w:lang w:eastAsia="en-GB"/>
          <w14:ligatures w14:val="standardContextual"/>
        </w:rPr>
        <w:t>Licence</w:t>
      </w:r>
      <w:proofErr w:type="spellEnd"/>
      <w:r w:rsidRPr="00A7733E">
        <w:rPr>
          <w:rFonts w:ascii="Times New Roman" w:hAnsi="Times New Roman" w:eastAsia="Times New Roman" w:cs="Times New Roman"/>
          <w:lang w:eastAsia="en-GB"/>
          <w14:ligatures w14:val="standardContextual"/>
        </w:rPr>
        <w:t xml:space="preserve">: CC BY-NC-SA 3.0 IGO. </w:t>
      </w:r>
    </w:p>
    <w:p w:rsidRPr="00A7733E" w:rsidR="00A7733E" w:rsidP="00A7733E" w:rsidRDefault="00A7733E" w14:paraId="40BF012D"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proofErr w:type="spellStart"/>
      <w:r w:rsidRPr="00A7733E">
        <w:rPr>
          <w:rFonts w:ascii="Times New Roman" w:hAnsi="Times New Roman" w:eastAsia="Times New Roman" w:cs="Times New Roman"/>
          <w:lang w:val="fi-FI" w:eastAsia="en-GB"/>
          <w14:ligatures w14:val="standardContextual"/>
        </w:rPr>
        <w:t>Hillman</w:t>
      </w:r>
      <w:proofErr w:type="spellEnd"/>
      <w:r w:rsidRPr="00A7733E">
        <w:rPr>
          <w:rFonts w:ascii="Times New Roman" w:hAnsi="Times New Roman" w:eastAsia="Times New Roman" w:cs="Times New Roman"/>
          <w:lang w:val="fi-FI" w:eastAsia="en-GB"/>
          <w14:ligatures w14:val="standardContextual"/>
        </w:rPr>
        <w:t xml:space="preserve">, C. H., </w:t>
      </w:r>
      <w:proofErr w:type="spellStart"/>
      <w:r w:rsidRPr="00A7733E">
        <w:rPr>
          <w:rFonts w:ascii="Times New Roman" w:hAnsi="Times New Roman" w:eastAsia="Times New Roman" w:cs="Times New Roman"/>
          <w:lang w:val="fi-FI" w:eastAsia="en-GB"/>
          <w14:ligatures w14:val="standardContextual"/>
        </w:rPr>
        <w:t>Erickson</w:t>
      </w:r>
      <w:proofErr w:type="spellEnd"/>
      <w:r w:rsidRPr="00A7733E">
        <w:rPr>
          <w:rFonts w:ascii="Times New Roman" w:hAnsi="Times New Roman" w:eastAsia="Times New Roman" w:cs="Times New Roman"/>
          <w:lang w:val="fi-FI" w:eastAsia="en-GB"/>
          <w14:ligatures w14:val="standardContextual"/>
        </w:rPr>
        <w:t xml:space="preserve">, K. I., &amp; </w:t>
      </w:r>
      <w:proofErr w:type="spellStart"/>
      <w:r w:rsidRPr="00A7733E">
        <w:rPr>
          <w:rFonts w:ascii="Times New Roman" w:hAnsi="Times New Roman" w:eastAsia="Times New Roman" w:cs="Times New Roman"/>
          <w:lang w:val="fi-FI" w:eastAsia="en-GB"/>
          <w14:ligatures w14:val="standardContextual"/>
        </w:rPr>
        <w:t>Kramer</w:t>
      </w:r>
      <w:proofErr w:type="spellEnd"/>
      <w:r w:rsidRPr="00A7733E">
        <w:rPr>
          <w:rFonts w:ascii="Times New Roman" w:hAnsi="Times New Roman" w:eastAsia="Times New Roman" w:cs="Times New Roman"/>
          <w:lang w:val="fi-FI" w:eastAsia="en-GB"/>
          <w14:ligatures w14:val="standardContextual"/>
        </w:rPr>
        <w:t xml:space="preserve">, A. F. (2008). </w:t>
      </w:r>
      <w:r w:rsidRPr="00A7733E">
        <w:rPr>
          <w:rFonts w:ascii="Times New Roman" w:hAnsi="Times New Roman" w:eastAsia="Times New Roman" w:cs="Times New Roman"/>
          <w:lang w:eastAsia="en-GB"/>
          <w14:ligatures w14:val="standardContextual"/>
        </w:rPr>
        <w:t xml:space="preserve">Be smart, Exercise Your heart: Exercise Effects on Brain and Cognition. </w:t>
      </w:r>
      <w:r w:rsidRPr="00A7733E">
        <w:rPr>
          <w:rFonts w:ascii="Times New Roman" w:hAnsi="Times New Roman" w:eastAsia="Times New Roman" w:cs="Times New Roman"/>
          <w:i/>
          <w:iCs/>
          <w:lang w:eastAsia="en-GB"/>
          <w14:ligatures w14:val="standardContextual"/>
        </w:rPr>
        <w:t>Nature Reviews Neuroscience</w:t>
      </w:r>
      <w:r w:rsidRPr="00A7733E">
        <w:rPr>
          <w:rFonts w:ascii="Times New Roman" w:hAnsi="Times New Roman" w:eastAsia="Times New Roman" w:cs="Times New Roman"/>
          <w:lang w:eastAsia="en-GB"/>
          <w14:ligatures w14:val="standardContextual"/>
        </w:rPr>
        <w:t xml:space="preserve">, </w:t>
      </w:r>
      <w:r w:rsidRPr="00A7733E">
        <w:rPr>
          <w:rFonts w:ascii="Times New Roman" w:hAnsi="Times New Roman" w:eastAsia="Times New Roman" w:cs="Times New Roman"/>
          <w:i/>
          <w:iCs/>
          <w:lang w:eastAsia="en-GB"/>
          <w14:ligatures w14:val="standardContextual"/>
        </w:rPr>
        <w:t>9</w:t>
      </w:r>
      <w:r w:rsidRPr="00A7733E">
        <w:rPr>
          <w:rFonts w:ascii="Times New Roman" w:hAnsi="Times New Roman" w:eastAsia="Times New Roman" w:cs="Times New Roman"/>
          <w:lang w:eastAsia="en-GB"/>
          <w14:ligatures w14:val="standardContextual"/>
        </w:rPr>
        <w:t xml:space="preserve">(1), 58–65. </w:t>
      </w:r>
      <w:hyperlink w:history="1" r:id="rId10">
        <w:r w:rsidRPr="00A7733E">
          <w:rPr>
            <w:rFonts w:ascii="Times New Roman" w:hAnsi="Times New Roman" w:eastAsia="Times New Roman" w:cs="Times New Roman"/>
            <w:lang w:eastAsia="en-GB"/>
            <w14:ligatures w14:val="standardContextual"/>
          </w:rPr>
          <w:t>https://doi.org/10.1038/nrn2298</w:t>
        </w:r>
      </w:hyperlink>
    </w:p>
    <w:p w:rsidRPr="00A7733E" w:rsidR="00A7733E" w:rsidP="00A7733E" w:rsidRDefault="00A7733E" w14:paraId="7A9CFBA1"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Lou, H., Chen, J., &amp; Liu, P. (2023). The impact of adolescents’ health motivation on the </w:t>
      </w:r>
      <w:r w:rsidRPr="00A7733E">
        <w:rPr>
          <w:rFonts w:ascii="Times New Roman" w:hAnsi="Times New Roman" w:eastAsia="Times New Roman" w:cs="Times New Roman"/>
          <w:lang w:eastAsia="en-GB"/>
          <w14:ligatures w14:val="standardContextual"/>
        </w:rPr>
        <w:lastRenderedPageBreak/>
        <w:t xml:space="preserve">relationship among mental stress, physical exercise, and stress symptoms during COVID-19: A dual moderation model. </w:t>
      </w:r>
      <w:r w:rsidRPr="00A7733E">
        <w:rPr>
          <w:rFonts w:ascii="Times New Roman" w:hAnsi="Times New Roman" w:eastAsia="Times New Roman" w:cs="Times New Roman"/>
          <w:i/>
          <w:iCs/>
          <w:lang w:eastAsia="en-GB"/>
          <w14:ligatures w14:val="standardContextual"/>
        </w:rPr>
        <w:t>Frontiers in Public Health</w:t>
      </w:r>
      <w:r w:rsidRPr="00A7733E">
        <w:rPr>
          <w:rFonts w:ascii="Times New Roman" w:hAnsi="Times New Roman" w:eastAsia="Times New Roman" w:cs="Times New Roman"/>
          <w:lang w:eastAsia="en-GB"/>
          <w14:ligatures w14:val="standardContextual"/>
        </w:rPr>
        <w:t xml:space="preserve">, </w:t>
      </w:r>
      <w:r w:rsidRPr="00A7733E">
        <w:rPr>
          <w:rFonts w:ascii="Times New Roman" w:hAnsi="Times New Roman" w:eastAsia="Times New Roman" w:cs="Times New Roman"/>
          <w:i/>
          <w:iCs/>
          <w:lang w:eastAsia="en-GB"/>
          <w14:ligatures w14:val="standardContextual"/>
        </w:rPr>
        <w:t>11:1164184</w:t>
      </w:r>
      <w:r w:rsidRPr="00A7733E">
        <w:rPr>
          <w:rFonts w:ascii="Times New Roman" w:hAnsi="Times New Roman" w:eastAsia="Times New Roman" w:cs="Times New Roman"/>
          <w:lang w:eastAsia="en-GB"/>
          <w14:ligatures w14:val="standardContextual"/>
        </w:rPr>
        <w:t xml:space="preserve">. </w:t>
      </w:r>
      <w:hyperlink w:history="1" r:id="rId11">
        <w:r w:rsidRPr="00A7733E">
          <w:rPr>
            <w:rFonts w:ascii="Times New Roman" w:hAnsi="Times New Roman" w:eastAsia="Times New Roman" w:cs="Times New Roman"/>
            <w:lang w:eastAsia="en-GB"/>
            <w14:ligatures w14:val="standardContextual"/>
          </w:rPr>
          <w:t>https://doi.org/10.3389/fpubh.2023.1164184</w:t>
        </w:r>
      </w:hyperlink>
    </w:p>
    <w:p w:rsidRPr="00A7733E" w:rsidR="00A7733E" w:rsidP="00A7733E" w:rsidRDefault="00A7733E" w14:paraId="736E38FC"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Roberts, A., Hinds, J., &amp; Camic, P. M. (2019). Nature activities and wellbeing in children and young people: a systematic literature review. </w:t>
      </w:r>
      <w:r w:rsidRPr="00A7733E">
        <w:rPr>
          <w:rFonts w:ascii="Times New Roman" w:hAnsi="Times New Roman" w:eastAsia="Times New Roman" w:cs="Times New Roman"/>
          <w:i/>
          <w:iCs/>
          <w:lang w:eastAsia="en-GB"/>
          <w14:ligatures w14:val="standardContextual"/>
        </w:rPr>
        <w:t>Journal of Adventure Education and Outdoor Learning</w:t>
      </w:r>
      <w:r w:rsidRPr="00A7733E">
        <w:rPr>
          <w:rFonts w:ascii="Times New Roman" w:hAnsi="Times New Roman" w:eastAsia="Times New Roman" w:cs="Times New Roman"/>
          <w:lang w:eastAsia="en-GB"/>
          <w14:ligatures w14:val="standardContextual"/>
        </w:rPr>
        <w:t xml:space="preserve">, </w:t>
      </w:r>
      <w:r w:rsidRPr="00A7733E">
        <w:rPr>
          <w:rFonts w:ascii="Times New Roman" w:hAnsi="Times New Roman" w:eastAsia="Times New Roman" w:cs="Times New Roman"/>
          <w:i/>
          <w:iCs/>
          <w:lang w:eastAsia="en-GB"/>
          <w14:ligatures w14:val="standardContextual"/>
        </w:rPr>
        <w:t>20</w:t>
      </w:r>
      <w:r w:rsidRPr="00A7733E">
        <w:rPr>
          <w:rFonts w:ascii="Times New Roman" w:hAnsi="Times New Roman" w:eastAsia="Times New Roman" w:cs="Times New Roman"/>
          <w:lang w:eastAsia="en-GB"/>
          <w14:ligatures w14:val="standardContextual"/>
        </w:rPr>
        <w:t xml:space="preserve">(4), 298–318. </w:t>
      </w:r>
      <w:hyperlink w:history="1" r:id="rId12">
        <w:r w:rsidRPr="00A7733E">
          <w:rPr>
            <w:rFonts w:ascii="Times New Roman" w:hAnsi="Times New Roman" w:eastAsia="Times New Roman" w:cs="Times New Roman"/>
            <w:lang w:eastAsia="en-GB"/>
            <w14:ligatures w14:val="standardContextual"/>
          </w:rPr>
          <w:t>https://doi.org/10.1080/14729679.2019.1660195</w:t>
        </w:r>
      </w:hyperlink>
    </w:p>
    <w:p w:rsidRPr="00A7733E" w:rsidR="00A7733E" w:rsidP="00A7733E" w:rsidRDefault="00A7733E" w14:paraId="668D1228"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WHO. (2024). </w:t>
      </w:r>
      <w:r w:rsidRPr="00A7733E">
        <w:rPr>
          <w:rFonts w:ascii="Times New Roman" w:hAnsi="Times New Roman" w:eastAsia="Times New Roman" w:cs="Times New Roman"/>
          <w:i/>
          <w:iCs/>
          <w:lang w:eastAsia="en-GB"/>
          <w14:ligatures w14:val="standardContextual"/>
        </w:rPr>
        <w:t>World health statistics 2024: monitoring health for the SDGs, sustainable development goals</w:t>
      </w:r>
      <w:r w:rsidRPr="00A7733E">
        <w:rPr>
          <w:rFonts w:ascii="Times New Roman" w:hAnsi="Times New Roman" w:eastAsia="Times New Roman" w:cs="Times New Roman"/>
          <w:lang w:eastAsia="en-GB"/>
          <w14:ligatures w14:val="standardContextual"/>
        </w:rPr>
        <w:t xml:space="preserve">. Www.who.int. </w:t>
      </w:r>
      <w:hyperlink w:history="1" r:id="rId13">
        <w:r w:rsidRPr="00A7733E">
          <w:rPr>
            <w:rFonts w:ascii="Times New Roman" w:hAnsi="Times New Roman" w:eastAsia="Times New Roman" w:cs="Times New Roman"/>
            <w:lang w:eastAsia="en-GB"/>
            <w14:ligatures w14:val="standardContextual"/>
          </w:rPr>
          <w:t>https://www.who.int/publications/i/item/9789240094703</w:t>
        </w:r>
      </w:hyperlink>
    </w:p>
    <w:p w:rsidRPr="00A7733E" w:rsidR="00A7733E" w:rsidP="00A7733E" w:rsidRDefault="00A7733E" w14:paraId="4CFE770D"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World Health Organization. (2000). </w:t>
      </w:r>
      <w:r w:rsidRPr="00A7733E">
        <w:rPr>
          <w:rFonts w:ascii="Times New Roman" w:hAnsi="Times New Roman" w:eastAsia="Times New Roman" w:cs="Times New Roman"/>
          <w:i/>
          <w:iCs/>
          <w:lang w:eastAsia="en-GB"/>
          <w14:ligatures w14:val="standardContextual"/>
        </w:rPr>
        <w:t xml:space="preserve">Health </w:t>
      </w:r>
      <w:proofErr w:type="gramStart"/>
      <w:r w:rsidRPr="00A7733E">
        <w:rPr>
          <w:rFonts w:ascii="Times New Roman" w:hAnsi="Times New Roman" w:eastAsia="Times New Roman" w:cs="Times New Roman"/>
          <w:i/>
          <w:iCs/>
          <w:lang w:eastAsia="en-GB"/>
          <w14:ligatures w14:val="standardContextual"/>
        </w:rPr>
        <w:t>Systems :</w:t>
      </w:r>
      <w:proofErr w:type="gramEnd"/>
      <w:r w:rsidRPr="00A7733E">
        <w:rPr>
          <w:rFonts w:ascii="Times New Roman" w:hAnsi="Times New Roman" w:eastAsia="Times New Roman" w:cs="Times New Roman"/>
          <w:i/>
          <w:iCs/>
          <w:lang w:eastAsia="en-GB"/>
          <w14:ligatures w14:val="standardContextual"/>
        </w:rPr>
        <w:t xml:space="preserve"> Improving performance.</w:t>
      </w:r>
      <w:r w:rsidRPr="00A7733E">
        <w:rPr>
          <w:rFonts w:ascii="Times New Roman" w:hAnsi="Times New Roman" w:eastAsia="Times New Roman" w:cs="Times New Roman"/>
          <w:lang w:eastAsia="en-GB"/>
          <w14:ligatures w14:val="standardContextual"/>
        </w:rPr>
        <w:t xml:space="preserve"> World Health Organization. </w:t>
      </w:r>
      <w:hyperlink w:history="1" r:id="rId14">
        <w:r w:rsidRPr="00A7733E">
          <w:rPr>
            <w:rFonts w:ascii="Times New Roman" w:hAnsi="Times New Roman" w:eastAsia="Times New Roman" w:cs="Times New Roman"/>
            <w:lang w:eastAsia="en-GB"/>
            <w14:ligatures w14:val="standardContextual"/>
          </w:rPr>
          <w:t>https://www.who.int/publications/i/item/924156198X</w:t>
        </w:r>
      </w:hyperlink>
    </w:p>
    <w:p w:rsidRPr="00A7733E" w:rsidR="00A7733E" w:rsidP="00A7733E" w:rsidRDefault="00A7733E" w14:paraId="592A047D"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World Health Organization. (2018, June 1). </w:t>
      </w:r>
      <w:r w:rsidRPr="00A7733E">
        <w:rPr>
          <w:rFonts w:ascii="Times New Roman" w:hAnsi="Times New Roman" w:eastAsia="Times New Roman" w:cs="Times New Roman"/>
          <w:i/>
          <w:iCs/>
          <w:lang w:eastAsia="en-GB"/>
          <w14:ligatures w14:val="standardContextual"/>
        </w:rPr>
        <w:t>Global Action Plan on Physical Activity 2018–2030: More Active People for a Healthier World</w:t>
      </w:r>
      <w:r w:rsidRPr="00A7733E">
        <w:rPr>
          <w:rFonts w:ascii="Times New Roman" w:hAnsi="Times New Roman" w:eastAsia="Times New Roman" w:cs="Times New Roman"/>
          <w:lang w:eastAsia="en-GB"/>
          <w14:ligatures w14:val="standardContextual"/>
        </w:rPr>
        <w:t xml:space="preserve">. Www.who.int. </w:t>
      </w:r>
      <w:hyperlink w:history="1" r:id="rId15">
        <w:r w:rsidRPr="00A7733E">
          <w:rPr>
            <w:rFonts w:ascii="Times New Roman" w:hAnsi="Times New Roman" w:eastAsia="Times New Roman" w:cs="Times New Roman"/>
            <w:lang w:eastAsia="en-GB"/>
            <w14:ligatures w14:val="standardContextual"/>
          </w:rPr>
          <w:t>https://www.who.int/publications/i/item/9789241514187</w:t>
        </w:r>
      </w:hyperlink>
    </w:p>
    <w:p w:rsidRPr="00A7733E" w:rsidR="00A7733E" w:rsidP="00A7733E" w:rsidRDefault="00A7733E" w14:paraId="3BFB164A" w14:textId="77777777">
      <w:pPr>
        <w:widowControl w:val="0"/>
        <w:autoSpaceDE w:val="0"/>
        <w:autoSpaceDN w:val="0"/>
        <w:adjustRightInd w:val="0"/>
        <w:spacing w:after="0" w:line="480" w:lineRule="auto"/>
        <w:ind w:left="720" w:hanging="720"/>
        <w:rPr>
          <w:rFonts w:ascii="Times New Roman" w:hAnsi="Times New Roman" w:eastAsia="Times New Roman" w:cs="Times New Roman"/>
          <w:lang w:eastAsia="en-GB"/>
          <w14:ligatures w14:val="standardContextual"/>
        </w:rPr>
      </w:pPr>
      <w:r w:rsidRPr="00A7733E">
        <w:rPr>
          <w:rFonts w:ascii="Times New Roman" w:hAnsi="Times New Roman" w:eastAsia="Times New Roman" w:cs="Times New Roman"/>
          <w:lang w:eastAsia="en-GB"/>
          <w14:ligatures w14:val="standardContextual"/>
        </w:rPr>
        <w:t xml:space="preserve">World Health Organization. (2024, October 10). </w:t>
      </w:r>
      <w:r w:rsidRPr="00A7733E">
        <w:rPr>
          <w:rFonts w:ascii="Times New Roman" w:hAnsi="Times New Roman" w:eastAsia="Times New Roman" w:cs="Times New Roman"/>
          <w:i/>
          <w:iCs/>
          <w:lang w:eastAsia="en-GB"/>
          <w14:ligatures w14:val="standardContextual"/>
        </w:rPr>
        <w:t>Mental Health of Adolescents</w:t>
      </w:r>
      <w:r w:rsidRPr="00A7733E">
        <w:rPr>
          <w:rFonts w:ascii="Times New Roman" w:hAnsi="Times New Roman" w:eastAsia="Times New Roman" w:cs="Times New Roman"/>
          <w:lang w:eastAsia="en-GB"/>
          <w14:ligatures w14:val="standardContextual"/>
        </w:rPr>
        <w:t xml:space="preserve">. World Health Organization; World Health Organization. </w:t>
      </w:r>
      <w:hyperlink w:history="1" r:id="rId16">
        <w:r w:rsidRPr="00A7733E">
          <w:rPr>
            <w:rFonts w:ascii="Times New Roman" w:hAnsi="Times New Roman" w:eastAsia="Times New Roman" w:cs="Times New Roman"/>
            <w:lang w:eastAsia="en-GB"/>
            <w14:ligatures w14:val="standardContextual"/>
          </w:rPr>
          <w:t>https://www.who.int/news-room/fact-sheets/detail/adolescent-mental-health</w:t>
        </w:r>
      </w:hyperlink>
    </w:p>
    <w:p w:rsidRPr="00A7733E" w:rsidR="00CF44DF" w:rsidP="00A92DBA" w:rsidRDefault="00CF44DF" w14:paraId="003CB471" w14:textId="7CE10E49">
      <w:pPr>
        <w:spacing w:line="360" w:lineRule="auto"/>
        <w:ind w:firstLine="720"/>
        <w:jc w:val="both"/>
        <w:rPr>
          <w:rFonts w:ascii="Arial" w:hAnsi="Arial" w:cs="Arial"/>
        </w:rPr>
      </w:pPr>
    </w:p>
    <w:sectPr w:rsidRPr="00A7733E" w:rsidR="00CF44D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572B47"/>
    <w:multiLevelType w:val="multilevel"/>
    <w:tmpl w:val="EA042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2741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39D413"/>
    <w:rsid w:val="0016324C"/>
    <w:rsid w:val="00165B47"/>
    <w:rsid w:val="00286A94"/>
    <w:rsid w:val="002C28D7"/>
    <w:rsid w:val="003444A2"/>
    <w:rsid w:val="00582B0E"/>
    <w:rsid w:val="005E7B13"/>
    <w:rsid w:val="00747D06"/>
    <w:rsid w:val="00755F5C"/>
    <w:rsid w:val="00756AC0"/>
    <w:rsid w:val="008F5C2C"/>
    <w:rsid w:val="00A7733E"/>
    <w:rsid w:val="00A92DBA"/>
    <w:rsid w:val="00AB39A3"/>
    <w:rsid w:val="00B5592B"/>
    <w:rsid w:val="00B645E1"/>
    <w:rsid w:val="00B91905"/>
    <w:rsid w:val="00BE537F"/>
    <w:rsid w:val="00C1566F"/>
    <w:rsid w:val="00C43D32"/>
    <w:rsid w:val="00C80AAA"/>
    <w:rsid w:val="00CD6059"/>
    <w:rsid w:val="00CF44DF"/>
    <w:rsid w:val="00D03A39"/>
    <w:rsid w:val="00D51E56"/>
    <w:rsid w:val="00D86CC0"/>
    <w:rsid w:val="00DA5493"/>
    <w:rsid w:val="00DE4B7A"/>
    <w:rsid w:val="00E20E80"/>
    <w:rsid w:val="00FE12BB"/>
    <w:rsid w:val="104ABACA"/>
    <w:rsid w:val="3BC56F01"/>
    <w:rsid w:val="4839D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39D413"/>
  <w15:chartTrackingRefBased/>
  <w15:docId w15:val="{F839D0FF-EDD7-4C98-84C2-7B83FC41F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AB39A3"/>
    <w:rPr>
      <w:rFonts w:ascii="Times New Roman" w:hAnsi="Times New Roman" w:cs="Times New Roman"/>
    </w:rPr>
  </w:style>
  <w:style w:type="character" w:styleId="Hyperlink">
    <w:name w:val="Hyperlink"/>
    <w:basedOn w:val="DefaultParagraphFont"/>
    <w:uiPriority w:val="99"/>
    <w:unhideWhenUsed/>
    <w:rsid w:val="008F5C2C"/>
    <w:rPr>
      <w:color w:val="0000FF"/>
      <w:u w:val="single"/>
    </w:rPr>
  </w:style>
  <w:style w:type="character" w:styleId="UnresolvedMention">
    <w:name w:val="Unresolved Mention"/>
    <w:basedOn w:val="DefaultParagraphFont"/>
    <w:uiPriority w:val="99"/>
    <w:semiHidden/>
    <w:unhideWhenUsed/>
    <w:rsid w:val="008F5C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1716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37/0278-6133.25.3.396" TargetMode="External" Id="rId8" /><Relationship Type="http://schemas.openxmlformats.org/officeDocument/2006/relationships/hyperlink" Target="https://www.who.int/publications/i/item/9789240094703"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hyperlink" Target="https://doi.org/10.1016/j.psychsport.2018.08.011" TargetMode="External" Id="rId7" /><Relationship Type="http://schemas.openxmlformats.org/officeDocument/2006/relationships/hyperlink" Target="https://doi.org/10.1080/14729679.2019.1660195"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hyperlink" Target="https://www.who.int/news-room/fact-sheets/detail/adolescent-mental-health" TargetMode="External" Id="rId16" /><Relationship Type="http://schemas.openxmlformats.org/officeDocument/2006/relationships/customXml" Target="../customXml/item1.xml" Id="rId1" /><Relationship Type="http://schemas.openxmlformats.org/officeDocument/2006/relationships/hyperlink" Target="https://doi.org/10.3389/fpubh.2023.1164184" TargetMode="External" Id="rId11" /><Relationship Type="http://schemas.openxmlformats.org/officeDocument/2006/relationships/webSettings" Target="webSettings.xml" Id="rId5" /><Relationship Type="http://schemas.openxmlformats.org/officeDocument/2006/relationships/hyperlink" Target="https://www.who.int/publications/i/item/9789241514187" TargetMode="External" Id="rId15" /><Relationship Type="http://schemas.openxmlformats.org/officeDocument/2006/relationships/hyperlink" Target="https://doi.org/10.1038/nrn2298" TargetMode="External" Id="rId10" /><Relationship Type="http://schemas.openxmlformats.org/officeDocument/2006/relationships/settings" Target="settings.xml" Id="rId4" /><Relationship Type="http://schemas.openxmlformats.org/officeDocument/2006/relationships/hyperlink" Target="https://doi.org/10.3390/ijerph14050533" TargetMode="External" Id="rId9" /><Relationship Type="http://schemas.openxmlformats.org/officeDocument/2006/relationships/hyperlink" Target="https://www.who.int/publications/i/item/924156198X" TargetMode="External" Id="rId14" /><Relationship Type="http://schemas.openxmlformats.org/officeDocument/2006/relationships/hyperlink" Target="https://uowtsd-my.sharepoint.com/:p:/g/personal/2306296_student_uwtsd_ac_uk/EfsaPGKxAWtCnxmlCCOpSukBkuuSdbWQ9MBkDAMLwViqLQ?e=51Q1Y4" TargetMode="External" Id="R9c87c63d69a042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6F69E-EED6-4D43-853D-47AF7E3BC4F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Pamela Nunez Sillau Nunez (2306296)</dc:creator>
  <keywords/>
  <dc:description/>
  <lastModifiedBy>Pamela Nunez Sillau Nunez (2306296)</lastModifiedBy>
  <revision>29</revision>
  <dcterms:created xsi:type="dcterms:W3CDTF">2024-12-10T15:06:00.0000000Z</dcterms:created>
  <dcterms:modified xsi:type="dcterms:W3CDTF">2024-12-10T22:11:10.9901093Z</dcterms:modified>
</coreProperties>
</file>