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1981919"/>
        <w:docPartObj>
          <w:docPartGallery w:val="Cover Pages"/>
          <w:docPartUnique/>
        </w:docPartObj>
      </w:sdtPr>
      <w:sdtEndPr>
        <w:rPr>
          <w:sz w:val="24"/>
        </w:rPr>
      </w:sdtEndPr>
      <w:sdtContent>
        <w:p w14:paraId="3FCA454C" w14:textId="3FDFB34E" w:rsidR="00821688" w:rsidRDefault="00821688">
          <w:pPr>
            <w:pStyle w:val="NoSpacing"/>
          </w:pPr>
          <w:r>
            <w:rPr>
              <w:noProof/>
            </w:rPr>
            <mc:AlternateContent>
              <mc:Choice Requires="wpg">
                <w:drawing>
                  <wp:anchor distT="0" distB="0" distL="114300" distR="114300" simplePos="0" relativeHeight="251659264" behindDoc="1" locked="0" layoutInCell="1" allowOverlap="1" wp14:anchorId="4DD141C9" wp14:editId="3792D2B3">
                    <wp:simplePos x="0" y="0"/>
                    <wp:positionH relativeFrom="page">
                      <wp:posOffset>304800</wp:posOffset>
                    </wp:positionH>
                    <wp:positionV relativeFrom="page">
                      <wp:posOffset>261257</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C7F66B6" id="Group 2" o:spid="_x0000_s1026" style="position:absolute;margin-left:24pt;margin-top:20.55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06724A4" wp14:editId="3FF5A9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F835F" w14:textId="52BA2616" w:rsidR="00B12750" w:rsidRDefault="00B12750">
                                <w:pPr>
                                  <w:pStyle w:val="NoSpacing"/>
                                  <w:rPr>
                                    <w:color w:val="4472C4" w:themeColor="accent1"/>
                                    <w:sz w:val="26"/>
                                    <w:szCs w:val="26"/>
                                  </w:rPr>
                                </w:pPr>
                                <w:sdt>
                                  <w:sdtPr>
                                    <w:rPr>
                                      <w:color w:val="4472C4" w:themeColor="accent1"/>
                                      <w:sz w:val="26"/>
                                      <w:szCs w:val="26"/>
                                    </w:rPr>
                                    <w:alias w:val="Author"/>
                                    <w:tag w:val=""/>
                                    <w:id w:val="-1326888030"/>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Jade Farley</w:t>
                                    </w:r>
                                  </w:sdtContent>
                                </w:sdt>
                              </w:p>
                              <w:p w14:paraId="433F9BAB" w14:textId="502E54E9" w:rsidR="00B12750" w:rsidRDefault="00B12750">
                                <w:pPr>
                                  <w:pStyle w:val="NoSpacing"/>
                                  <w:rPr>
                                    <w:color w:val="595959" w:themeColor="text1" w:themeTint="A6"/>
                                    <w:sz w:val="20"/>
                                    <w:szCs w:val="20"/>
                                  </w:rPr>
                                </w:pPr>
                                <w:sdt>
                                  <w:sdtPr>
                                    <w:rPr>
                                      <w:caps/>
                                      <w:color w:val="595959" w:themeColor="text1" w:themeTint="A6"/>
                                      <w:sz w:val="20"/>
                                      <w:szCs w:val="20"/>
                                    </w:rPr>
                                    <w:alias w:val="Company"/>
                                    <w:tag w:val=""/>
                                    <w:id w:val="-60457973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1601299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6724A4"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385F835F" w14:textId="52BA2616" w:rsidR="00B12750" w:rsidRDefault="00B12750">
                          <w:pPr>
                            <w:pStyle w:val="NoSpacing"/>
                            <w:rPr>
                              <w:color w:val="4472C4" w:themeColor="accent1"/>
                              <w:sz w:val="26"/>
                              <w:szCs w:val="26"/>
                            </w:rPr>
                          </w:pPr>
                          <w:sdt>
                            <w:sdtPr>
                              <w:rPr>
                                <w:color w:val="4472C4" w:themeColor="accent1"/>
                                <w:sz w:val="26"/>
                                <w:szCs w:val="26"/>
                              </w:rPr>
                              <w:alias w:val="Author"/>
                              <w:tag w:val=""/>
                              <w:id w:val="-1326888030"/>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Jade Farley</w:t>
                              </w:r>
                            </w:sdtContent>
                          </w:sdt>
                        </w:p>
                        <w:p w14:paraId="433F9BAB" w14:textId="502E54E9" w:rsidR="00B12750" w:rsidRDefault="00B12750">
                          <w:pPr>
                            <w:pStyle w:val="NoSpacing"/>
                            <w:rPr>
                              <w:color w:val="595959" w:themeColor="text1" w:themeTint="A6"/>
                              <w:sz w:val="20"/>
                              <w:szCs w:val="20"/>
                            </w:rPr>
                          </w:pPr>
                          <w:sdt>
                            <w:sdtPr>
                              <w:rPr>
                                <w:caps/>
                                <w:color w:val="595959" w:themeColor="text1" w:themeTint="A6"/>
                                <w:sz w:val="20"/>
                                <w:szCs w:val="20"/>
                              </w:rPr>
                              <w:alias w:val="Company"/>
                              <w:tag w:val=""/>
                              <w:id w:val="-60457973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1601299</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E77724C" wp14:editId="5768BE2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B7C58" w14:textId="58C12229" w:rsidR="00B12750" w:rsidRDefault="00B1275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939024971"/>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Islamic Finance</w:t>
                                    </w:r>
                                  </w:sdtContent>
                                </w:sdt>
                              </w:p>
                              <w:p w14:paraId="74ADFE94" w14:textId="2BB99C3E" w:rsidR="00B12750" w:rsidRDefault="00B12750">
                                <w:pPr>
                                  <w:spacing w:before="120"/>
                                  <w:rPr>
                                    <w:color w:val="404040" w:themeColor="text1" w:themeTint="BF"/>
                                    <w:sz w:val="36"/>
                                    <w:szCs w:val="36"/>
                                  </w:rPr>
                                </w:pPr>
                                <w:sdt>
                                  <w:sdtPr>
                                    <w:rPr>
                                      <w:color w:val="404040" w:themeColor="text1" w:themeTint="BF"/>
                                      <w:sz w:val="36"/>
                                      <w:szCs w:val="36"/>
                                    </w:rPr>
                                    <w:alias w:val="Subtitle"/>
                                    <w:tag w:val=""/>
                                    <w:id w:val="2034997715"/>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SBUS6113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77724C" id="Text Box 1"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150B7C58" w14:textId="58C12229" w:rsidR="00B12750" w:rsidRDefault="00B1275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939024971"/>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Islamic Finance</w:t>
                              </w:r>
                            </w:sdtContent>
                          </w:sdt>
                        </w:p>
                        <w:p w14:paraId="74ADFE94" w14:textId="2BB99C3E" w:rsidR="00B12750" w:rsidRDefault="00B12750">
                          <w:pPr>
                            <w:spacing w:before="120"/>
                            <w:rPr>
                              <w:color w:val="404040" w:themeColor="text1" w:themeTint="BF"/>
                              <w:sz w:val="36"/>
                              <w:szCs w:val="36"/>
                            </w:rPr>
                          </w:pPr>
                          <w:sdt>
                            <w:sdtPr>
                              <w:rPr>
                                <w:color w:val="404040" w:themeColor="text1" w:themeTint="BF"/>
                                <w:sz w:val="36"/>
                                <w:szCs w:val="36"/>
                              </w:rPr>
                              <w:alias w:val="Subtitle"/>
                              <w:tag w:val=""/>
                              <w:id w:val="2034997715"/>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SBUS6113</w:t>
                              </w:r>
                            </w:sdtContent>
                          </w:sdt>
                        </w:p>
                      </w:txbxContent>
                    </v:textbox>
                    <w10:wrap anchorx="page" anchory="page"/>
                  </v:shape>
                </w:pict>
              </mc:Fallback>
            </mc:AlternateContent>
          </w:r>
        </w:p>
        <w:p w14:paraId="0D932028" w14:textId="6853B143" w:rsidR="00821688" w:rsidRDefault="00821688">
          <w:pPr>
            <w:rPr>
              <w:sz w:val="24"/>
            </w:rPr>
          </w:pPr>
          <w:r>
            <w:rPr>
              <w:sz w:val="24"/>
            </w:rPr>
            <w:br w:type="page"/>
          </w:r>
        </w:p>
      </w:sdtContent>
    </w:sdt>
    <w:p w14:paraId="6FBEF417" w14:textId="53AD1EFB" w:rsidR="00D1590A" w:rsidRDefault="00341375" w:rsidP="00341375">
      <w:pPr>
        <w:pStyle w:val="Heading1"/>
        <w:rPr>
          <w:rFonts w:ascii="Arial" w:hAnsi="Arial" w:cs="Arial"/>
          <w:sz w:val="24"/>
        </w:rPr>
      </w:pPr>
      <w:bookmarkStart w:id="0" w:name="_Toc532565818"/>
      <w:r w:rsidRPr="00341375">
        <w:rPr>
          <w:rFonts w:ascii="Arial" w:hAnsi="Arial" w:cs="Arial"/>
          <w:sz w:val="24"/>
        </w:rPr>
        <w:lastRenderedPageBreak/>
        <w:t>Executive Summary</w:t>
      </w:r>
      <w:bookmarkEnd w:id="0"/>
    </w:p>
    <w:p w14:paraId="338A602C" w14:textId="7A53584A" w:rsidR="00341375" w:rsidRPr="00C000E7" w:rsidRDefault="00C000E7" w:rsidP="00C000E7">
      <w:pPr>
        <w:spacing w:line="360" w:lineRule="auto"/>
        <w:rPr>
          <w:rFonts w:ascii="Arial" w:hAnsi="Arial" w:cs="Arial"/>
          <w:sz w:val="24"/>
          <w:szCs w:val="24"/>
        </w:rPr>
      </w:pPr>
      <w:r w:rsidRPr="00C000E7">
        <w:rPr>
          <w:rFonts w:ascii="Arial" w:hAnsi="Arial" w:cs="Arial"/>
          <w:sz w:val="24"/>
          <w:szCs w:val="24"/>
        </w:rPr>
        <w:t>This report analyses the success of Islamic finance, by evaluating whether it is a means to financial institutions avoiding the peaks and troughs that have occurred in the financial markets, giving regard to the advantages and limitations of Islamic finance when compared to conventional finance. Based upon this analysis, the following recommendations have been made as to whether Islamic finance is the way forward for international banks:</w:t>
      </w:r>
    </w:p>
    <w:p w14:paraId="20DDB7C2" w14:textId="77777777" w:rsidR="00BD258B" w:rsidRPr="00BD258B" w:rsidRDefault="00BD258B" w:rsidP="00BD258B">
      <w:pPr>
        <w:pStyle w:val="ListParagraph"/>
        <w:numPr>
          <w:ilvl w:val="0"/>
          <w:numId w:val="4"/>
        </w:numPr>
        <w:spacing w:line="360" w:lineRule="auto"/>
        <w:jc w:val="both"/>
        <w:rPr>
          <w:rFonts w:ascii="Arial" w:hAnsi="Arial" w:cs="Arial"/>
          <w:sz w:val="24"/>
        </w:rPr>
      </w:pPr>
      <w:r w:rsidRPr="00BD258B">
        <w:rPr>
          <w:rFonts w:ascii="Arial" w:hAnsi="Arial" w:cs="Arial"/>
          <w:sz w:val="24"/>
        </w:rPr>
        <w:t xml:space="preserve">Innovation should be focused on as </w:t>
      </w:r>
      <w:proofErr w:type="spellStart"/>
      <w:r w:rsidRPr="00BD258B">
        <w:rPr>
          <w:rFonts w:ascii="Arial" w:hAnsi="Arial" w:cs="Arial"/>
          <w:sz w:val="24"/>
        </w:rPr>
        <w:t>Shari’ah</w:t>
      </w:r>
      <w:proofErr w:type="spellEnd"/>
      <w:r w:rsidRPr="00BD258B">
        <w:rPr>
          <w:rFonts w:ascii="Arial" w:hAnsi="Arial" w:cs="Arial"/>
          <w:sz w:val="24"/>
        </w:rPr>
        <w:t xml:space="preserve"> compliant products as they are often more complex in comparison to traditional products. This is because every transaction is based on a trading agreement. </w:t>
      </w:r>
    </w:p>
    <w:p w14:paraId="74DF5122" w14:textId="77777777" w:rsidR="00BD258B" w:rsidRPr="00BD258B" w:rsidRDefault="00BD258B" w:rsidP="00BD258B">
      <w:pPr>
        <w:pStyle w:val="ListParagraph"/>
        <w:numPr>
          <w:ilvl w:val="0"/>
          <w:numId w:val="4"/>
        </w:numPr>
        <w:spacing w:line="360" w:lineRule="auto"/>
        <w:jc w:val="both"/>
        <w:rPr>
          <w:rFonts w:ascii="Arial" w:hAnsi="Arial" w:cs="Arial"/>
          <w:sz w:val="24"/>
        </w:rPr>
      </w:pPr>
      <w:r w:rsidRPr="00BD258B">
        <w:rPr>
          <w:rFonts w:ascii="Arial" w:hAnsi="Arial" w:cs="Arial"/>
          <w:sz w:val="24"/>
        </w:rPr>
        <w:t>Reform efforts should be affiliated to fit with the global financial regulatory reform agenda and certifying that both the supervisory and legal infrastructure remains relevant.</w:t>
      </w:r>
    </w:p>
    <w:p w14:paraId="36388661" w14:textId="77777777" w:rsidR="00BD258B" w:rsidRPr="00BD258B" w:rsidRDefault="00BD258B" w:rsidP="00BD258B">
      <w:pPr>
        <w:pStyle w:val="ListParagraph"/>
        <w:numPr>
          <w:ilvl w:val="0"/>
          <w:numId w:val="4"/>
        </w:numPr>
        <w:spacing w:line="360" w:lineRule="auto"/>
        <w:jc w:val="both"/>
        <w:rPr>
          <w:rFonts w:ascii="Arial" w:hAnsi="Arial" w:cs="Arial"/>
          <w:sz w:val="24"/>
        </w:rPr>
      </w:pPr>
      <w:r w:rsidRPr="00BD258B">
        <w:rPr>
          <w:rFonts w:ascii="Arial" w:hAnsi="Arial" w:cs="Arial"/>
          <w:sz w:val="24"/>
        </w:rPr>
        <w:t xml:space="preserve">Focus should be placed on continuing to build a well-functioning infrastructure for liquidity management, synchronising standards and practices along with the varied interpretations of </w:t>
      </w:r>
      <w:proofErr w:type="spellStart"/>
      <w:r w:rsidRPr="00BD258B">
        <w:rPr>
          <w:rFonts w:ascii="Arial" w:hAnsi="Arial" w:cs="Arial"/>
          <w:sz w:val="24"/>
        </w:rPr>
        <w:t>Shari’ah</w:t>
      </w:r>
      <w:proofErr w:type="spellEnd"/>
      <w:r w:rsidRPr="00BD258B">
        <w:rPr>
          <w:rFonts w:ascii="Arial" w:hAnsi="Arial" w:cs="Arial"/>
          <w:sz w:val="24"/>
        </w:rPr>
        <w:t xml:space="preserve"> between regions and institutions, to adopt the efficient, sustainable growth experienced by the Islamic banking industry.  </w:t>
      </w:r>
    </w:p>
    <w:p w14:paraId="6A6EFEE6" w14:textId="77777777" w:rsidR="00C000E7" w:rsidRDefault="00C000E7" w:rsidP="00BD258B">
      <w:pPr>
        <w:pStyle w:val="ListParagraph"/>
      </w:pPr>
    </w:p>
    <w:p w14:paraId="112C63FF" w14:textId="6F04E53B" w:rsidR="00341375" w:rsidRDefault="00341375" w:rsidP="00341375"/>
    <w:p w14:paraId="29DB0019" w14:textId="519F75B4" w:rsidR="00341375" w:rsidRDefault="00341375" w:rsidP="00341375"/>
    <w:p w14:paraId="6D736430" w14:textId="7ED7718E" w:rsidR="00341375" w:rsidRDefault="00341375" w:rsidP="00341375"/>
    <w:p w14:paraId="2A2C58FC" w14:textId="025E93E4" w:rsidR="00341375" w:rsidRDefault="00341375" w:rsidP="00341375"/>
    <w:p w14:paraId="015C4B3A" w14:textId="4CBEA8CB" w:rsidR="00341375" w:rsidRDefault="00341375" w:rsidP="00341375"/>
    <w:p w14:paraId="495E517A" w14:textId="426884F8" w:rsidR="00341375" w:rsidRDefault="00341375" w:rsidP="00341375"/>
    <w:p w14:paraId="3EC1FB28" w14:textId="32CCF7F0" w:rsidR="00341375" w:rsidRDefault="00341375" w:rsidP="00341375"/>
    <w:p w14:paraId="7C5073D2" w14:textId="357843FD" w:rsidR="00341375" w:rsidRDefault="00341375" w:rsidP="00341375"/>
    <w:p w14:paraId="61D50EC2" w14:textId="45A41E1D" w:rsidR="00341375" w:rsidRDefault="00341375" w:rsidP="00341375"/>
    <w:p w14:paraId="44241F1E" w14:textId="38CAA0E9" w:rsidR="00341375" w:rsidRDefault="00341375" w:rsidP="00341375"/>
    <w:p w14:paraId="508BCA68" w14:textId="1DE0E7BA" w:rsidR="00341375" w:rsidRDefault="00341375" w:rsidP="00341375"/>
    <w:p w14:paraId="58268C48" w14:textId="59E08B75" w:rsidR="00341375" w:rsidRDefault="00341375" w:rsidP="00341375"/>
    <w:p w14:paraId="1652F786" w14:textId="07EE985D" w:rsidR="00341375" w:rsidRDefault="00341375" w:rsidP="00341375"/>
    <w:p w14:paraId="2D0234AF" w14:textId="48ABFB9C" w:rsidR="00341375" w:rsidRDefault="00341375" w:rsidP="00341375"/>
    <w:sdt>
      <w:sdtPr>
        <w:rPr>
          <w:rFonts w:asciiTheme="minorHAnsi" w:eastAsiaTheme="minorHAnsi" w:hAnsiTheme="minorHAnsi" w:cstheme="minorBidi"/>
          <w:color w:val="auto"/>
          <w:sz w:val="22"/>
          <w:szCs w:val="22"/>
          <w:lang w:val="en-GB"/>
        </w:rPr>
        <w:id w:val="1345210750"/>
        <w:docPartObj>
          <w:docPartGallery w:val="Table of Contents"/>
          <w:docPartUnique/>
        </w:docPartObj>
      </w:sdtPr>
      <w:sdtEndPr>
        <w:rPr>
          <w:rFonts w:ascii="Arial" w:hAnsi="Arial" w:cs="Arial"/>
          <w:b/>
          <w:bCs/>
          <w:noProof/>
          <w:sz w:val="24"/>
          <w:szCs w:val="24"/>
        </w:rPr>
      </w:sdtEndPr>
      <w:sdtContent>
        <w:p w14:paraId="73284652" w14:textId="304D7F3F" w:rsidR="00341375" w:rsidRPr="006B3108" w:rsidRDefault="00341375">
          <w:pPr>
            <w:pStyle w:val="TOCHeading"/>
            <w:rPr>
              <w:rFonts w:ascii="Arial" w:hAnsi="Arial" w:cs="Arial"/>
              <w:sz w:val="24"/>
              <w:szCs w:val="24"/>
            </w:rPr>
          </w:pPr>
          <w:r w:rsidRPr="006B3108">
            <w:rPr>
              <w:rFonts w:ascii="Arial" w:hAnsi="Arial" w:cs="Arial"/>
              <w:sz w:val="24"/>
              <w:szCs w:val="24"/>
            </w:rPr>
            <w:t>Contents</w:t>
          </w:r>
        </w:p>
        <w:p w14:paraId="09A829A3" w14:textId="19BA1225" w:rsidR="00852729" w:rsidRDefault="00341375">
          <w:pPr>
            <w:pStyle w:val="TOC1"/>
            <w:tabs>
              <w:tab w:val="right" w:leader="dot" w:pos="9016"/>
            </w:tabs>
            <w:rPr>
              <w:rFonts w:eastAsiaTheme="minorEastAsia"/>
              <w:noProof/>
              <w:lang w:eastAsia="en-GB"/>
            </w:rPr>
          </w:pPr>
          <w:r w:rsidRPr="006B3108">
            <w:rPr>
              <w:rFonts w:ascii="Arial" w:hAnsi="Arial" w:cs="Arial"/>
              <w:b/>
              <w:bCs/>
              <w:noProof/>
              <w:sz w:val="24"/>
              <w:szCs w:val="24"/>
            </w:rPr>
            <w:fldChar w:fldCharType="begin"/>
          </w:r>
          <w:r w:rsidRPr="006B3108">
            <w:rPr>
              <w:rFonts w:ascii="Arial" w:hAnsi="Arial" w:cs="Arial"/>
              <w:b/>
              <w:bCs/>
              <w:noProof/>
              <w:sz w:val="24"/>
              <w:szCs w:val="24"/>
            </w:rPr>
            <w:instrText xml:space="preserve"> TOC \o "1-3" \h \z \u </w:instrText>
          </w:r>
          <w:r w:rsidRPr="006B3108">
            <w:rPr>
              <w:rFonts w:ascii="Arial" w:hAnsi="Arial" w:cs="Arial"/>
              <w:b/>
              <w:bCs/>
              <w:noProof/>
              <w:sz w:val="24"/>
              <w:szCs w:val="24"/>
            </w:rPr>
            <w:fldChar w:fldCharType="separate"/>
          </w:r>
          <w:hyperlink w:anchor="_Toc532565818" w:history="1">
            <w:r w:rsidR="00852729" w:rsidRPr="00B32B42">
              <w:rPr>
                <w:rStyle w:val="Hyperlink"/>
                <w:rFonts w:ascii="Arial" w:hAnsi="Arial" w:cs="Arial"/>
                <w:noProof/>
              </w:rPr>
              <w:t>Executive Summary</w:t>
            </w:r>
            <w:r w:rsidR="00852729">
              <w:rPr>
                <w:noProof/>
                <w:webHidden/>
              </w:rPr>
              <w:tab/>
            </w:r>
            <w:r w:rsidR="00852729">
              <w:rPr>
                <w:noProof/>
                <w:webHidden/>
              </w:rPr>
              <w:fldChar w:fldCharType="begin"/>
            </w:r>
            <w:r w:rsidR="00852729">
              <w:rPr>
                <w:noProof/>
                <w:webHidden/>
              </w:rPr>
              <w:instrText xml:space="preserve"> PAGEREF _Toc532565818 \h </w:instrText>
            </w:r>
            <w:r w:rsidR="00852729">
              <w:rPr>
                <w:noProof/>
                <w:webHidden/>
              </w:rPr>
            </w:r>
            <w:r w:rsidR="00852729">
              <w:rPr>
                <w:noProof/>
                <w:webHidden/>
              </w:rPr>
              <w:fldChar w:fldCharType="separate"/>
            </w:r>
            <w:r w:rsidR="00852729">
              <w:rPr>
                <w:noProof/>
                <w:webHidden/>
              </w:rPr>
              <w:t>1</w:t>
            </w:r>
            <w:r w:rsidR="00852729">
              <w:rPr>
                <w:noProof/>
                <w:webHidden/>
              </w:rPr>
              <w:fldChar w:fldCharType="end"/>
            </w:r>
          </w:hyperlink>
        </w:p>
        <w:p w14:paraId="13521953" w14:textId="3B9C3A30" w:rsidR="00852729" w:rsidRDefault="00852729">
          <w:pPr>
            <w:pStyle w:val="TOC1"/>
            <w:tabs>
              <w:tab w:val="left" w:pos="660"/>
              <w:tab w:val="right" w:leader="dot" w:pos="9016"/>
            </w:tabs>
            <w:rPr>
              <w:rFonts w:eastAsiaTheme="minorEastAsia"/>
              <w:noProof/>
              <w:lang w:eastAsia="en-GB"/>
            </w:rPr>
          </w:pPr>
          <w:hyperlink w:anchor="_Toc532565819" w:history="1">
            <w:r w:rsidRPr="00B32B42">
              <w:rPr>
                <w:rStyle w:val="Hyperlink"/>
                <w:rFonts w:ascii="Arial" w:hAnsi="Arial" w:cs="Arial"/>
                <w:noProof/>
              </w:rPr>
              <w:t>1.0</w:t>
            </w:r>
            <w:r>
              <w:rPr>
                <w:rFonts w:eastAsiaTheme="minorEastAsia"/>
                <w:noProof/>
                <w:lang w:eastAsia="en-GB"/>
              </w:rPr>
              <w:tab/>
            </w:r>
            <w:r w:rsidRPr="00B32B4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_Toc532565819 \h </w:instrText>
            </w:r>
            <w:r>
              <w:rPr>
                <w:noProof/>
                <w:webHidden/>
              </w:rPr>
            </w:r>
            <w:r>
              <w:rPr>
                <w:noProof/>
                <w:webHidden/>
              </w:rPr>
              <w:fldChar w:fldCharType="separate"/>
            </w:r>
            <w:r>
              <w:rPr>
                <w:noProof/>
                <w:webHidden/>
              </w:rPr>
              <w:t>3</w:t>
            </w:r>
            <w:r>
              <w:rPr>
                <w:noProof/>
                <w:webHidden/>
              </w:rPr>
              <w:fldChar w:fldCharType="end"/>
            </w:r>
          </w:hyperlink>
        </w:p>
        <w:p w14:paraId="4FA24717" w14:textId="7CA2BAE5" w:rsidR="00852729" w:rsidRDefault="00852729">
          <w:pPr>
            <w:pStyle w:val="TOC2"/>
            <w:tabs>
              <w:tab w:val="left" w:pos="880"/>
              <w:tab w:val="right" w:leader="dot" w:pos="9016"/>
            </w:tabs>
            <w:rPr>
              <w:rFonts w:eastAsiaTheme="minorEastAsia"/>
              <w:noProof/>
              <w:lang w:eastAsia="en-GB"/>
            </w:rPr>
          </w:pPr>
          <w:hyperlink w:anchor="_Toc532565820" w:history="1">
            <w:r w:rsidRPr="00B32B42">
              <w:rPr>
                <w:rStyle w:val="Hyperlink"/>
                <w:rFonts w:ascii="Arial" w:hAnsi="Arial" w:cs="Arial"/>
                <w:noProof/>
              </w:rPr>
              <w:t>1.1</w:t>
            </w:r>
            <w:r>
              <w:rPr>
                <w:rFonts w:eastAsiaTheme="minorEastAsia"/>
                <w:noProof/>
                <w:lang w:eastAsia="en-GB"/>
              </w:rPr>
              <w:tab/>
            </w:r>
            <w:r w:rsidRPr="00B32B42">
              <w:rPr>
                <w:rStyle w:val="Hyperlink"/>
                <w:rFonts w:ascii="Arial" w:hAnsi="Arial" w:cs="Arial"/>
                <w:noProof/>
              </w:rPr>
              <w:t>Islamic Finance and Shari’ah Compliance</w:t>
            </w:r>
            <w:r>
              <w:rPr>
                <w:noProof/>
                <w:webHidden/>
              </w:rPr>
              <w:tab/>
            </w:r>
            <w:r>
              <w:rPr>
                <w:noProof/>
                <w:webHidden/>
              </w:rPr>
              <w:fldChar w:fldCharType="begin"/>
            </w:r>
            <w:r>
              <w:rPr>
                <w:noProof/>
                <w:webHidden/>
              </w:rPr>
              <w:instrText xml:space="preserve"> PAGEREF _Toc532565820 \h </w:instrText>
            </w:r>
            <w:r>
              <w:rPr>
                <w:noProof/>
                <w:webHidden/>
              </w:rPr>
            </w:r>
            <w:r>
              <w:rPr>
                <w:noProof/>
                <w:webHidden/>
              </w:rPr>
              <w:fldChar w:fldCharType="separate"/>
            </w:r>
            <w:r>
              <w:rPr>
                <w:noProof/>
                <w:webHidden/>
              </w:rPr>
              <w:t>3</w:t>
            </w:r>
            <w:r>
              <w:rPr>
                <w:noProof/>
                <w:webHidden/>
              </w:rPr>
              <w:fldChar w:fldCharType="end"/>
            </w:r>
          </w:hyperlink>
        </w:p>
        <w:p w14:paraId="1F8E1134" w14:textId="230BA005" w:rsidR="00852729" w:rsidRDefault="00852729">
          <w:pPr>
            <w:pStyle w:val="TOC2"/>
            <w:tabs>
              <w:tab w:val="left" w:pos="880"/>
              <w:tab w:val="right" w:leader="dot" w:pos="9016"/>
            </w:tabs>
            <w:rPr>
              <w:rFonts w:eastAsiaTheme="minorEastAsia"/>
              <w:noProof/>
              <w:lang w:eastAsia="en-GB"/>
            </w:rPr>
          </w:pPr>
          <w:hyperlink w:anchor="_Toc532565821" w:history="1">
            <w:r w:rsidRPr="00B32B42">
              <w:rPr>
                <w:rStyle w:val="Hyperlink"/>
                <w:rFonts w:ascii="Arial" w:hAnsi="Arial" w:cs="Arial"/>
                <w:noProof/>
              </w:rPr>
              <w:t>1.2</w:t>
            </w:r>
            <w:r>
              <w:rPr>
                <w:rFonts w:eastAsiaTheme="minorEastAsia"/>
                <w:noProof/>
                <w:lang w:eastAsia="en-GB"/>
              </w:rPr>
              <w:tab/>
            </w:r>
            <w:r w:rsidRPr="00B32B42">
              <w:rPr>
                <w:rStyle w:val="Hyperlink"/>
                <w:rFonts w:ascii="Arial" w:hAnsi="Arial" w:cs="Arial"/>
                <w:noProof/>
              </w:rPr>
              <w:t>Report Objectives</w:t>
            </w:r>
            <w:r>
              <w:rPr>
                <w:noProof/>
                <w:webHidden/>
              </w:rPr>
              <w:tab/>
            </w:r>
            <w:r>
              <w:rPr>
                <w:noProof/>
                <w:webHidden/>
              </w:rPr>
              <w:fldChar w:fldCharType="begin"/>
            </w:r>
            <w:r>
              <w:rPr>
                <w:noProof/>
                <w:webHidden/>
              </w:rPr>
              <w:instrText xml:space="preserve"> PAGEREF _Toc532565821 \h </w:instrText>
            </w:r>
            <w:r>
              <w:rPr>
                <w:noProof/>
                <w:webHidden/>
              </w:rPr>
            </w:r>
            <w:r>
              <w:rPr>
                <w:noProof/>
                <w:webHidden/>
              </w:rPr>
              <w:fldChar w:fldCharType="separate"/>
            </w:r>
            <w:r>
              <w:rPr>
                <w:noProof/>
                <w:webHidden/>
              </w:rPr>
              <w:t>3</w:t>
            </w:r>
            <w:r>
              <w:rPr>
                <w:noProof/>
                <w:webHidden/>
              </w:rPr>
              <w:fldChar w:fldCharType="end"/>
            </w:r>
          </w:hyperlink>
        </w:p>
        <w:p w14:paraId="2836B52F" w14:textId="11CB8397" w:rsidR="00852729" w:rsidRDefault="00852729">
          <w:pPr>
            <w:pStyle w:val="TOC2"/>
            <w:tabs>
              <w:tab w:val="left" w:pos="880"/>
              <w:tab w:val="right" w:leader="dot" w:pos="9016"/>
            </w:tabs>
            <w:rPr>
              <w:rFonts w:eastAsiaTheme="minorEastAsia"/>
              <w:noProof/>
              <w:lang w:eastAsia="en-GB"/>
            </w:rPr>
          </w:pPr>
          <w:hyperlink w:anchor="_Toc532565822" w:history="1">
            <w:r w:rsidRPr="00B32B42">
              <w:rPr>
                <w:rStyle w:val="Hyperlink"/>
                <w:rFonts w:ascii="Arial" w:hAnsi="Arial" w:cs="Arial"/>
                <w:noProof/>
              </w:rPr>
              <w:t>1.3</w:t>
            </w:r>
            <w:r>
              <w:rPr>
                <w:rFonts w:eastAsiaTheme="minorEastAsia"/>
                <w:noProof/>
                <w:lang w:eastAsia="en-GB"/>
              </w:rPr>
              <w:tab/>
            </w:r>
            <w:r w:rsidRPr="00B32B42">
              <w:rPr>
                <w:rStyle w:val="Hyperlink"/>
                <w:rFonts w:ascii="Arial" w:hAnsi="Arial" w:cs="Arial"/>
                <w:noProof/>
              </w:rPr>
              <w:t>Riba and Gharar</w:t>
            </w:r>
            <w:r>
              <w:rPr>
                <w:noProof/>
                <w:webHidden/>
              </w:rPr>
              <w:tab/>
            </w:r>
            <w:r>
              <w:rPr>
                <w:noProof/>
                <w:webHidden/>
              </w:rPr>
              <w:fldChar w:fldCharType="begin"/>
            </w:r>
            <w:r>
              <w:rPr>
                <w:noProof/>
                <w:webHidden/>
              </w:rPr>
              <w:instrText xml:space="preserve"> PAGEREF _Toc532565822 \h </w:instrText>
            </w:r>
            <w:r>
              <w:rPr>
                <w:noProof/>
                <w:webHidden/>
              </w:rPr>
            </w:r>
            <w:r>
              <w:rPr>
                <w:noProof/>
                <w:webHidden/>
              </w:rPr>
              <w:fldChar w:fldCharType="separate"/>
            </w:r>
            <w:r>
              <w:rPr>
                <w:noProof/>
                <w:webHidden/>
              </w:rPr>
              <w:t>3</w:t>
            </w:r>
            <w:r>
              <w:rPr>
                <w:noProof/>
                <w:webHidden/>
              </w:rPr>
              <w:fldChar w:fldCharType="end"/>
            </w:r>
          </w:hyperlink>
        </w:p>
        <w:p w14:paraId="55D195E1" w14:textId="78F9C91A" w:rsidR="00852729" w:rsidRDefault="00852729">
          <w:pPr>
            <w:pStyle w:val="TOC1"/>
            <w:tabs>
              <w:tab w:val="left" w:pos="660"/>
              <w:tab w:val="right" w:leader="dot" w:pos="9016"/>
            </w:tabs>
            <w:rPr>
              <w:rFonts w:eastAsiaTheme="minorEastAsia"/>
              <w:noProof/>
              <w:lang w:eastAsia="en-GB"/>
            </w:rPr>
          </w:pPr>
          <w:hyperlink w:anchor="_Toc532565823" w:history="1">
            <w:r w:rsidRPr="00B32B42">
              <w:rPr>
                <w:rStyle w:val="Hyperlink"/>
                <w:rFonts w:ascii="Arial" w:hAnsi="Arial" w:cs="Arial"/>
                <w:noProof/>
              </w:rPr>
              <w:t>2.0</w:t>
            </w:r>
            <w:r>
              <w:rPr>
                <w:rFonts w:eastAsiaTheme="minorEastAsia"/>
                <w:noProof/>
                <w:lang w:eastAsia="en-GB"/>
              </w:rPr>
              <w:tab/>
            </w:r>
            <w:r w:rsidRPr="00B32B42">
              <w:rPr>
                <w:rStyle w:val="Hyperlink"/>
                <w:rFonts w:ascii="Arial" w:hAnsi="Arial" w:cs="Arial"/>
                <w:noProof/>
              </w:rPr>
              <w:t>Analysis</w:t>
            </w:r>
            <w:r>
              <w:rPr>
                <w:noProof/>
                <w:webHidden/>
              </w:rPr>
              <w:tab/>
            </w:r>
            <w:r>
              <w:rPr>
                <w:noProof/>
                <w:webHidden/>
              </w:rPr>
              <w:fldChar w:fldCharType="begin"/>
            </w:r>
            <w:r>
              <w:rPr>
                <w:noProof/>
                <w:webHidden/>
              </w:rPr>
              <w:instrText xml:space="preserve"> PAGEREF _Toc532565823 \h </w:instrText>
            </w:r>
            <w:r>
              <w:rPr>
                <w:noProof/>
                <w:webHidden/>
              </w:rPr>
            </w:r>
            <w:r>
              <w:rPr>
                <w:noProof/>
                <w:webHidden/>
              </w:rPr>
              <w:fldChar w:fldCharType="separate"/>
            </w:r>
            <w:r>
              <w:rPr>
                <w:noProof/>
                <w:webHidden/>
              </w:rPr>
              <w:t>4</w:t>
            </w:r>
            <w:r>
              <w:rPr>
                <w:noProof/>
                <w:webHidden/>
              </w:rPr>
              <w:fldChar w:fldCharType="end"/>
            </w:r>
          </w:hyperlink>
        </w:p>
        <w:p w14:paraId="646FAF5A" w14:textId="79F79907" w:rsidR="00852729" w:rsidRDefault="00852729">
          <w:pPr>
            <w:pStyle w:val="TOC2"/>
            <w:tabs>
              <w:tab w:val="left" w:pos="880"/>
              <w:tab w:val="right" w:leader="dot" w:pos="9016"/>
            </w:tabs>
            <w:rPr>
              <w:rFonts w:eastAsiaTheme="minorEastAsia"/>
              <w:noProof/>
              <w:lang w:eastAsia="en-GB"/>
            </w:rPr>
          </w:pPr>
          <w:hyperlink w:anchor="_Toc532565824" w:history="1">
            <w:r w:rsidRPr="00B32B42">
              <w:rPr>
                <w:rStyle w:val="Hyperlink"/>
                <w:rFonts w:ascii="Arial" w:hAnsi="Arial" w:cs="Arial"/>
                <w:noProof/>
              </w:rPr>
              <w:t>2.1</w:t>
            </w:r>
            <w:r>
              <w:rPr>
                <w:rFonts w:eastAsiaTheme="minorEastAsia"/>
                <w:noProof/>
                <w:lang w:eastAsia="en-GB"/>
              </w:rPr>
              <w:tab/>
            </w:r>
            <w:r w:rsidRPr="00B32B42">
              <w:rPr>
                <w:rStyle w:val="Hyperlink"/>
                <w:rFonts w:ascii="Arial" w:hAnsi="Arial" w:cs="Arial"/>
                <w:noProof/>
              </w:rPr>
              <w:t>Islamic Finance Success</w:t>
            </w:r>
            <w:r>
              <w:rPr>
                <w:noProof/>
                <w:webHidden/>
              </w:rPr>
              <w:tab/>
            </w:r>
            <w:r>
              <w:rPr>
                <w:noProof/>
                <w:webHidden/>
              </w:rPr>
              <w:fldChar w:fldCharType="begin"/>
            </w:r>
            <w:r>
              <w:rPr>
                <w:noProof/>
                <w:webHidden/>
              </w:rPr>
              <w:instrText xml:space="preserve"> PAGEREF _Toc532565824 \h </w:instrText>
            </w:r>
            <w:r>
              <w:rPr>
                <w:noProof/>
                <w:webHidden/>
              </w:rPr>
            </w:r>
            <w:r>
              <w:rPr>
                <w:noProof/>
                <w:webHidden/>
              </w:rPr>
              <w:fldChar w:fldCharType="separate"/>
            </w:r>
            <w:r>
              <w:rPr>
                <w:noProof/>
                <w:webHidden/>
              </w:rPr>
              <w:t>4</w:t>
            </w:r>
            <w:r>
              <w:rPr>
                <w:noProof/>
                <w:webHidden/>
              </w:rPr>
              <w:fldChar w:fldCharType="end"/>
            </w:r>
          </w:hyperlink>
        </w:p>
        <w:p w14:paraId="2BA70F00" w14:textId="17B1E250" w:rsidR="00852729" w:rsidRDefault="00852729">
          <w:pPr>
            <w:pStyle w:val="TOC3"/>
            <w:tabs>
              <w:tab w:val="left" w:pos="1320"/>
              <w:tab w:val="right" w:leader="dot" w:pos="9016"/>
            </w:tabs>
            <w:rPr>
              <w:rFonts w:eastAsiaTheme="minorEastAsia"/>
              <w:noProof/>
              <w:lang w:eastAsia="en-GB"/>
            </w:rPr>
          </w:pPr>
          <w:hyperlink w:anchor="_Toc532565825" w:history="1">
            <w:r w:rsidRPr="00B32B42">
              <w:rPr>
                <w:rStyle w:val="Hyperlink"/>
                <w:rFonts w:ascii="Arial" w:hAnsi="Arial" w:cs="Arial"/>
                <w:noProof/>
              </w:rPr>
              <w:t>2.1.1</w:t>
            </w:r>
            <w:r>
              <w:rPr>
                <w:rFonts w:eastAsiaTheme="minorEastAsia"/>
                <w:noProof/>
                <w:lang w:eastAsia="en-GB"/>
              </w:rPr>
              <w:tab/>
            </w:r>
            <w:r w:rsidRPr="00B32B42">
              <w:rPr>
                <w:rStyle w:val="Hyperlink"/>
                <w:rFonts w:ascii="Arial" w:hAnsi="Arial" w:cs="Arial"/>
                <w:noProof/>
              </w:rPr>
              <w:t>Islamic Finance vs Traditional Finance throughout the 2008 Global Crisis</w:t>
            </w:r>
            <w:r>
              <w:rPr>
                <w:noProof/>
                <w:webHidden/>
              </w:rPr>
              <w:tab/>
            </w:r>
            <w:r>
              <w:rPr>
                <w:noProof/>
                <w:webHidden/>
              </w:rPr>
              <w:fldChar w:fldCharType="begin"/>
            </w:r>
            <w:r>
              <w:rPr>
                <w:noProof/>
                <w:webHidden/>
              </w:rPr>
              <w:instrText xml:space="preserve"> PAGEREF _Toc532565825 \h </w:instrText>
            </w:r>
            <w:r>
              <w:rPr>
                <w:noProof/>
                <w:webHidden/>
              </w:rPr>
            </w:r>
            <w:r>
              <w:rPr>
                <w:noProof/>
                <w:webHidden/>
              </w:rPr>
              <w:fldChar w:fldCharType="separate"/>
            </w:r>
            <w:r>
              <w:rPr>
                <w:noProof/>
                <w:webHidden/>
              </w:rPr>
              <w:t>4</w:t>
            </w:r>
            <w:r>
              <w:rPr>
                <w:noProof/>
                <w:webHidden/>
              </w:rPr>
              <w:fldChar w:fldCharType="end"/>
            </w:r>
          </w:hyperlink>
        </w:p>
        <w:p w14:paraId="42F73DC7" w14:textId="6A95CEA2" w:rsidR="00852729" w:rsidRDefault="00852729">
          <w:pPr>
            <w:pStyle w:val="TOC3"/>
            <w:tabs>
              <w:tab w:val="left" w:pos="1320"/>
              <w:tab w:val="right" w:leader="dot" w:pos="9016"/>
            </w:tabs>
            <w:rPr>
              <w:rFonts w:eastAsiaTheme="minorEastAsia"/>
              <w:noProof/>
              <w:lang w:eastAsia="en-GB"/>
            </w:rPr>
          </w:pPr>
          <w:hyperlink w:anchor="_Toc532565826" w:history="1">
            <w:r w:rsidRPr="00B32B42">
              <w:rPr>
                <w:rStyle w:val="Hyperlink"/>
                <w:rFonts w:ascii="Arial" w:hAnsi="Arial" w:cs="Arial"/>
                <w:noProof/>
              </w:rPr>
              <w:t>2.1.2</w:t>
            </w:r>
            <w:r>
              <w:rPr>
                <w:rFonts w:eastAsiaTheme="minorEastAsia"/>
                <w:noProof/>
                <w:lang w:eastAsia="en-GB"/>
              </w:rPr>
              <w:tab/>
            </w:r>
            <w:r w:rsidRPr="00B32B42">
              <w:rPr>
                <w:rStyle w:val="Hyperlink"/>
                <w:rFonts w:ascii="Arial" w:hAnsi="Arial" w:cs="Arial"/>
                <w:noProof/>
              </w:rPr>
              <w:t>Islamic Finance’s Growing Success</w:t>
            </w:r>
            <w:r>
              <w:rPr>
                <w:noProof/>
                <w:webHidden/>
              </w:rPr>
              <w:tab/>
            </w:r>
            <w:r>
              <w:rPr>
                <w:noProof/>
                <w:webHidden/>
              </w:rPr>
              <w:fldChar w:fldCharType="begin"/>
            </w:r>
            <w:r>
              <w:rPr>
                <w:noProof/>
                <w:webHidden/>
              </w:rPr>
              <w:instrText xml:space="preserve"> PAGEREF _Toc532565826 \h </w:instrText>
            </w:r>
            <w:r>
              <w:rPr>
                <w:noProof/>
                <w:webHidden/>
              </w:rPr>
            </w:r>
            <w:r>
              <w:rPr>
                <w:noProof/>
                <w:webHidden/>
              </w:rPr>
              <w:fldChar w:fldCharType="separate"/>
            </w:r>
            <w:r>
              <w:rPr>
                <w:noProof/>
                <w:webHidden/>
              </w:rPr>
              <w:t>5</w:t>
            </w:r>
            <w:r>
              <w:rPr>
                <w:noProof/>
                <w:webHidden/>
              </w:rPr>
              <w:fldChar w:fldCharType="end"/>
            </w:r>
          </w:hyperlink>
        </w:p>
        <w:p w14:paraId="2209DFC6" w14:textId="24B2D249" w:rsidR="00852729" w:rsidRDefault="00852729">
          <w:pPr>
            <w:pStyle w:val="TOC3"/>
            <w:tabs>
              <w:tab w:val="right" w:leader="dot" w:pos="9016"/>
            </w:tabs>
            <w:rPr>
              <w:rFonts w:eastAsiaTheme="minorEastAsia"/>
              <w:noProof/>
              <w:lang w:eastAsia="en-GB"/>
            </w:rPr>
          </w:pPr>
          <w:hyperlink w:anchor="_Toc532565827" w:history="1">
            <w:r w:rsidRPr="00B32B42">
              <w:rPr>
                <w:rStyle w:val="Hyperlink"/>
                <w:rFonts w:ascii="Arial" w:hAnsi="Arial" w:cs="Arial"/>
                <w:noProof/>
              </w:rPr>
              <w:t>2.1.3 Advantages and Limitations of Islamic Finance</w:t>
            </w:r>
            <w:r>
              <w:rPr>
                <w:noProof/>
                <w:webHidden/>
              </w:rPr>
              <w:tab/>
            </w:r>
            <w:r>
              <w:rPr>
                <w:noProof/>
                <w:webHidden/>
              </w:rPr>
              <w:fldChar w:fldCharType="begin"/>
            </w:r>
            <w:r>
              <w:rPr>
                <w:noProof/>
                <w:webHidden/>
              </w:rPr>
              <w:instrText xml:space="preserve"> PAGEREF _Toc532565827 \h </w:instrText>
            </w:r>
            <w:r>
              <w:rPr>
                <w:noProof/>
                <w:webHidden/>
              </w:rPr>
            </w:r>
            <w:r>
              <w:rPr>
                <w:noProof/>
                <w:webHidden/>
              </w:rPr>
              <w:fldChar w:fldCharType="separate"/>
            </w:r>
            <w:r>
              <w:rPr>
                <w:noProof/>
                <w:webHidden/>
              </w:rPr>
              <w:t>6</w:t>
            </w:r>
            <w:r>
              <w:rPr>
                <w:noProof/>
                <w:webHidden/>
              </w:rPr>
              <w:fldChar w:fldCharType="end"/>
            </w:r>
          </w:hyperlink>
        </w:p>
        <w:p w14:paraId="6FDA78A8" w14:textId="24250983" w:rsidR="00852729" w:rsidRDefault="00852729">
          <w:pPr>
            <w:pStyle w:val="TOC1"/>
            <w:tabs>
              <w:tab w:val="left" w:pos="660"/>
              <w:tab w:val="right" w:leader="dot" w:pos="9016"/>
            </w:tabs>
            <w:rPr>
              <w:rFonts w:eastAsiaTheme="minorEastAsia"/>
              <w:noProof/>
              <w:lang w:eastAsia="en-GB"/>
            </w:rPr>
          </w:pPr>
          <w:hyperlink w:anchor="_Toc532565828" w:history="1">
            <w:r w:rsidRPr="00B32B42">
              <w:rPr>
                <w:rStyle w:val="Hyperlink"/>
                <w:rFonts w:ascii="Arial" w:hAnsi="Arial" w:cs="Arial"/>
                <w:noProof/>
              </w:rPr>
              <w:t>3.0</w:t>
            </w:r>
            <w:r>
              <w:rPr>
                <w:rFonts w:eastAsiaTheme="minorEastAsia"/>
                <w:noProof/>
                <w:lang w:eastAsia="en-GB"/>
              </w:rPr>
              <w:tab/>
            </w:r>
            <w:r w:rsidRPr="00B32B42">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_Toc532565828 \h </w:instrText>
            </w:r>
            <w:r>
              <w:rPr>
                <w:noProof/>
                <w:webHidden/>
              </w:rPr>
            </w:r>
            <w:r>
              <w:rPr>
                <w:noProof/>
                <w:webHidden/>
              </w:rPr>
              <w:fldChar w:fldCharType="separate"/>
            </w:r>
            <w:r>
              <w:rPr>
                <w:noProof/>
                <w:webHidden/>
              </w:rPr>
              <w:t>7</w:t>
            </w:r>
            <w:r>
              <w:rPr>
                <w:noProof/>
                <w:webHidden/>
              </w:rPr>
              <w:fldChar w:fldCharType="end"/>
            </w:r>
          </w:hyperlink>
        </w:p>
        <w:p w14:paraId="2B53BB0B" w14:textId="1A622EA3" w:rsidR="00852729" w:rsidRDefault="00852729">
          <w:pPr>
            <w:pStyle w:val="TOC1"/>
            <w:tabs>
              <w:tab w:val="left" w:pos="660"/>
              <w:tab w:val="right" w:leader="dot" w:pos="9016"/>
            </w:tabs>
            <w:rPr>
              <w:rFonts w:eastAsiaTheme="minorEastAsia"/>
              <w:noProof/>
              <w:lang w:eastAsia="en-GB"/>
            </w:rPr>
          </w:pPr>
          <w:hyperlink w:anchor="_Toc532565829" w:history="1">
            <w:r w:rsidRPr="00B32B42">
              <w:rPr>
                <w:rStyle w:val="Hyperlink"/>
                <w:rFonts w:ascii="Arial" w:hAnsi="Arial" w:cs="Arial"/>
                <w:noProof/>
              </w:rPr>
              <w:t>4.0</w:t>
            </w:r>
            <w:r>
              <w:rPr>
                <w:rFonts w:eastAsiaTheme="minorEastAsia"/>
                <w:noProof/>
                <w:lang w:eastAsia="en-GB"/>
              </w:rPr>
              <w:tab/>
            </w:r>
            <w:r w:rsidRPr="00B32B4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_Toc532565829 \h </w:instrText>
            </w:r>
            <w:r>
              <w:rPr>
                <w:noProof/>
                <w:webHidden/>
              </w:rPr>
            </w:r>
            <w:r>
              <w:rPr>
                <w:noProof/>
                <w:webHidden/>
              </w:rPr>
              <w:fldChar w:fldCharType="separate"/>
            </w:r>
            <w:r>
              <w:rPr>
                <w:noProof/>
                <w:webHidden/>
              </w:rPr>
              <w:t>7</w:t>
            </w:r>
            <w:r>
              <w:rPr>
                <w:noProof/>
                <w:webHidden/>
              </w:rPr>
              <w:fldChar w:fldCharType="end"/>
            </w:r>
          </w:hyperlink>
        </w:p>
        <w:p w14:paraId="463B7222" w14:textId="3A127035" w:rsidR="00852729" w:rsidRDefault="00852729">
          <w:pPr>
            <w:pStyle w:val="TOC1"/>
            <w:tabs>
              <w:tab w:val="right" w:leader="dot" w:pos="9016"/>
            </w:tabs>
            <w:rPr>
              <w:rFonts w:eastAsiaTheme="minorEastAsia"/>
              <w:noProof/>
              <w:lang w:eastAsia="en-GB"/>
            </w:rPr>
          </w:pPr>
          <w:hyperlink w:anchor="_Toc532565830" w:history="1">
            <w:r w:rsidRPr="00B32B42">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_Toc532565830 \h </w:instrText>
            </w:r>
            <w:r>
              <w:rPr>
                <w:noProof/>
                <w:webHidden/>
              </w:rPr>
            </w:r>
            <w:r>
              <w:rPr>
                <w:noProof/>
                <w:webHidden/>
              </w:rPr>
              <w:fldChar w:fldCharType="separate"/>
            </w:r>
            <w:r>
              <w:rPr>
                <w:noProof/>
                <w:webHidden/>
              </w:rPr>
              <w:t>8</w:t>
            </w:r>
            <w:r>
              <w:rPr>
                <w:noProof/>
                <w:webHidden/>
              </w:rPr>
              <w:fldChar w:fldCharType="end"/>
            </w:r>
          </w:hyperlink>
        </w:p>
        <w:p w14:paraId="719653B9" w14:textId="755564CB" w:rsidR="00852729" w:rsidRDefault="00852729">
          <w:pPr>
            <w:pStyle w:val="TOC1"/>
            <w:tabs>
              <w:tab w:val="right" w:leader="dot" w:pos="9016"/>
            </w:tabs>
            <w:rPr>
              <w:rFonts w:eastAsiaTheme="minorEastAsia"/>
              <w:noProof/>
              <w:lang w:eastAsia="en-GB"/>
            </w:rPr>
          </w:pPr>
          <w:hyperlink w:anchor="_Toc532565831" w:history="1">
            <w:r w:rsidRPr="00B32B42">
              <w:rPr>
                <w:rStyle w:val="Hyperlink"/>
                <w:rFonts w:ascii="Arial" w:hAnsi="Arial" w:cs="Arial"/>
                <w:noProof/>
              </w:rPr>
              <w:t>Appendix</w:t>
            </w:r>
            <w:r>
              <w:rPr>
                <w:noProof/>
                <w:webHidden/>
              </w:rPr>
              <w:tab/>
            </w:r>
            <w:r>
              <w:rPr>
                <w:noProof/>
                <w:webHidden/>
              </w:rPr>
              <w:fldChar w:fldCharType="begin"/>
            </w:r>
            <w:r>
              <w:rPr>
                <w:noProof/>
                <w:webHidden/>
              </w:rPr>
              <w:instrText xml:space="preserve"> PAGEREF _Toc532565831 \h </w:instrText>
            </w:r>
            <w:r>
              <w:rPr>
                <w:noProof/>
                <w:webHidden/>
              </w:rPr>
            </w:r>
            <w:r>
              <w:rPr>
                <w:noProof/>
                <w:webHidden/>
              </w:rPr>
              <w:fldChar w:fldCharType="separate"/>
            </w:r>
            <w:r>
              <w:rPr>
                <w:noProof/>
                <w:webHidden/>
              </w:rPr>
              <w:t>9</w:t>
            </w:r>
            <w:r>
              <w:rPr>
                <w:noProof/>
                <w:webHidden/>
              </w:rPr>
              <w:fldChar w:fldCharType="end"/>
            </w:r>
          </w:hyperlink>
        </w:p>
        <w:p w14:paraId="6B1E9F1D" w14:textId="56B8C69C" w:rsidR="00341375" w:rsidRPr="006B3108" w:rsidRDefault="00341375">
          <w:pPr>
            <w:rPr>
              <w:rFonts w:ascii="Arial" w:hAnsi="Arial" w:cs="Arial"/>
              <w:sz w:val="24"/>
              <w:szCs w:val="24"/>
            </w:rPr>
          </w:pPr>
          <w:r w:rsidRPr="006B3108">
            <w:rPr>
              <w:rFonts w:ascii="Arial" w:hAnsi="Arial" w:cs="Arial"/>
              <w:b/>
              <w:bCs/>
              <w:noProof/>
              <w:sz w:val="24"/>
              <w:szCs w:val="24"/>
            </w:rPr>
            <w:fldChar w:fldCharType="end"/>
          </w:r>
        </w:p>
      </w:sdtContent>
    </w:sdt>
    <w:p w14:paraId="04D13110" w14:textId="61299253" w:rsidR="00351354" w:rsidRPr="006B3108" w:rsidRDefault="00351354" w:rsidP="00351354">
      <w:pPr>
        <w:rPr>
          <w:rFonts w:ascii="Arial" w:hAnsi="Arial" w:cs="Arial"/>
          <w:sz w:val="24"/>
          <w:szCs w:val="24"/>
        </w:rPr>
      </w:pPr>
    </w:p>
    <w:p w14:paraId="12DF6A40" w14:textId="70FC6010" w:rsidR="00351354" w:rsidRDefault="00351354" w:rsidP="00351354">
      <w:pPr>
        <w:rPr>
          <w:rFonts w:ascii="Arial" w:hAnsi="Arial" w:cs="Arial"/>
          <w:sz w:val="24"/>
          <w:szCs w:val="24"/>
        </w:rPr>
      </w:pPr>
    </w:p>
    <w:p w14:paraId="1CFE354F" w14:textId="13A9DC77" w:rsidR="000C2367" w:rsidRDefault="000C2367" w:rsidP="00351354">
      <w:pPr>
        <w:rPr>
          <w:rFonts w:ascii="Arial" w:hAnsi="Arial" w:cs="Arial"/>
          <w:sz w:val="24"/>
          <w:szCs w:val="24"/>
        </w:rPr>
      </w:pPr>
    </w:p>
    <w:p w14:paraId="767B78AD" w14:textId="75C265D3" w:rsidR="000C2367" w:rsidRDefault="000C2367" w:rsidP="00351354">
      <w:pPr>
        <w:rPr>
          <w:rFonts w:ascii="Arial" w:hAnsi="Arial" w:cs="Arial"/>
          <w:sz w:val="24"/>
          <w:szCs w:val="24"/>
        </w:rPr>
      </w:pPr>
    </w:p>
    <w:p w14:paraId="3DC949DC" w14:textId="4D6D3CB2" w:rsidR="000C2367" w:rsidRDefault="000C2367" w:rsidP="00351354">
      <w:pPr>
        <w:rPr>
          <w:rFonts w:ascii="Arial" w:hAnsi="Arial" w:cs="Arial"/>
          <w:sz w:val="24"/>
          <w:szCs w:val="24"/>
        </w:rPr>
      </w:pPr>
    </w:p>
    <w:p w14:paraId="72BE5FEA" w14:textId="1F0B944A" w:rsidR="000C2367" w:rsidRDefault="000C2367" w:rsidP="00351354">
      <w:pPr>
        <w:rPr>
          <w:rFonts w:ascii="Arial" w:hAnsi="Arial" w:cs="Arial"/>
          <w:sz w:val="24"/>
          <w:szCs w:val="24"/>
        </w:rPr>
      </w:pPr>
    </w:p>
    <w:p w14:paraId="1A4491F5" w14:textId="2CDEED22" w:rsidR="000C2367" w:rsidRDefault="000C2367" w:rsidP="00351354">
      <w:pPr>
        <w:rPr>
          <w:rFonts w:ascii="Arial" w:hAnsi="Arial" w:cs="Arial"/>
          <w:sz w:val="24"/>
          <w:szCs w:val="24"/>
        </w:rPr>
      </w:pPr>
    </w:p>
    <w:p w14:paraId="7F3BED84" w14:textId="26746B01" w:rsidR="000C2367" w:rsidRDefault="000C2367" w:rsidP="00351354">
      <w:pPr>
        <w:rPr>
          <w:rFonts w:ascii="Arial" w:hAnsi="Arial" w:cs="Arial"/>
          <w:sz w:val="24"/>
          <w:szCs w:val="24"/>
        </w:rPr>
      </w:pPr>
    </w:p>
    <w:p w14:paraId="5B39D65C" w14:textId="375E3FB1" w:rsidR="000C2367" w:rsidRDefault="000C2367" w:rsidP="00351354">
      <w:pPr>
        <w:rPr>
          <w:rFonts w:ascii="Arial" w:hAnsi="Arial" w:cs="Arial"/>
          <w:sz w:val="24"/>
          <w:szCs w:val="24"/>
        </w:rPr>
      </w:pPr>
    </w:p>
    <w:p w14:paraId="35BE2E9C" w14:textId="6E22E1D1" w:rsidR="000C2367" w:rsidRDefault="000C2367" w:rsidP="00351354">
      <w:pPr>
        <w:rPr>
          <w:rFonts w:ascii="Arial" w:hAnsi="Arial" w:cs="Arial"/>
          <w:sz w:val="24"/>
          <w:szCs w:val="24"/>
        </w:rPr>
      </w:pPr>
    </w:p>
    <w:p w14:paraId="4B3DF86D" w14:textId="671561CE" w:rsidR="00013611" w:rsidRDefault="00013611" w:rsidP="00351354">
      <w:pPr>
        <w:rPr>
          <w:rFonts w:ascii="Arial" w:hAnsi="Arial" w:cs="Arial"/>
          <w:sz w:val="24"/>
          <w:szCs w:val="24"/>
        </w:rPr>
      </w:pPr>
    </w:p>
    <w:p w14:paraId="3A5606D6" w14:textId="115101E8" w:rsidR="00013611" w:rsidRDefault="00013611" w:rsidP="00351354">
      <w:pPr>
        <w:rPr>
          <w:rFonts w:ascii="Arial" w:hAnsi="Arial" w:cs="Arial"/>
          <w:sz w:val="24"/>
          <w:szCs w:val="24"/>
        </w:rPr>
      </w:pPr>
    </w:p>
    <w:p w14:paraId="6BC2E3AA" w14:textId="77777777" w:rsidR="00013611" w:rsidRDefault="00013611" w:rsidP="00351354">
      <w:pPr>
        <w:rPr>
          <w:rFonts w:ascii="Arial" w:hAnsi="Arial" w:cs="Arial"/>
          <w:sz w:val="24"/>
          <w:szCs w:val="24"/>
        </w:rPr>
      </w:pPr>
    </w:p>
    <w:p w14:paraId="4C0617FC" w14:textId="787CB66D" w:rsidR="000C2367" w:rsidRDefault="000C2367" w:rsidP="00351354">
      <w:pPr>
        <w:rPr>
          <w:rFonts w:ascii="Arial" w:hAnsi="Arial" w:cs="Arial"/>
          <w:sz w:val="24"/>
          <w:szCs w:val="24"/>
        </w:rPr>
      </w:pPr>
    </w:p>
    <w:p w14:paraId="1BAC2839" w14:textId="77777777" w:rsidR="000C2367" w:rsidRPr="006B3108" w:rsidRDefault="000C2367" w:rsidP="00351354">
      <w:pPr>
        <w:rPr>
          <w:rFonts w:ascii="Arial" w:hAnsi="Arial" w:cs="Arial"/>
          <w:sz w:val="24"/>
          <w:szCs w:val="24"/>
        </w:rPr>
      </w:pPr>
    </w:p>
    <w:p w14:paraId="0B24BAF4" w14:textId="77777777" w:rsidR="00351354" w:rsidRPr="006B3108" w:rsidRDefault="00351354" w:rsidP="00351354">
      <w:pPr>
        <w:pStyle w:val="Heading1"/>
        <w:numPr>
          <w:ilvl w:val="0"/>
          <w:numId w:val="1"/>
        </w:numPr>
        <w:rPr>
          <w:rFonts w:ascii="Arial" w:hAnsi="Arial" w:cs="Arial"/>
          <w:sz w:val="24"/>
          <w:szCs w:val="24"/>
        </w:rPr>
      </w:pPr>
      <w:bookmarkStart w:id="1" w:name="_Toc532565819"/>
      <w:r w:rsidRPr="006B3108">
        <w:rPr>
          <w:rFonts w:ascii="Arial" w:hAnsi="Arial" w:cs="Arial"/>
          <w:sz w:val="24"/>
          <w:szCs w:val="24"/>
        </w:rPr>
        <w:lastRenderedPageBreak/>
        <w:t>Introduction</w:t>
      </w:r>
      <w:bookmarkEnd w:id="1"/>
      <w:r w:rsidRPr="006B3108">
        <w:rPr>
          <w:rFonts w:ascii="Arial" w:hAnsi="Arial" w:cs="Arial"/>
          <w:sz w:val="24"/>
          <w:szCs w:val="24"/>
        </w:rPr>
        <w:t xml:space="preserve"> </w:t>
      </w:r>
    </w:p>
    <w:p w14:paraId="3B5F45FF" w14:textId="67A8812A" w:rsidR="00351354" w:rsidRPr="006B3108" w:rsidRDefault="00351354" w:rsidP="00351354">
      <w:pPr>
        <w:pStyle w:val="Heading2"/>
        <w:numPr>
          <w:ilvl w:val="1"/>
          <w:numId w:val="1"/>
        </w:numPr>
        <w:rPr>
          <w:rFonts w:ascii="Arial" w:hAnsi="Arial" w:cs="Arial"/>
          <w:sz w:val="24"/>
          <w:szCs w:val="24"/>
        </w:rPr>
      </w:pPr>
      <w:bookmarkStart w:id="2" w:name="_Toc532565820"/>
      <w:r w:rsidRPr="006B3108">
        <w:rPr>
          <w:rFonts w:ascii="Arial" w:hAnsi="Arial" w:cs="Arial"/>
          <w:sz w:val="24"/>
          <w:szCs w:val="24"/>
        </w:rPr>
        <w:t xml:space="preserve">Islamic Finance and </w:t>
      </w:r>
      <w:proofErr w:type="spellStart"/>
      <w:r w:rsidRPr="006B3108">
        <w:rPr>
          <w:rFonts w:ascii="Arial" w:hAnsi="Arial" w:cs="Arial"/>
          <w:sz w:val="24"/>
          <w:szCs w:val="24"/>
        </w:rPr>
        <w:t>Shari’</w:t>
      </w:r>
      <w:r w:rsidR="00AA63C0">
        <w:rPr>
          <w:rFonts w:ascii="Arial" w:hAnsi="Arial" w:cs="Arial"/>
          <w:sz w:val="24"/>
          <w:szCs w:val="24"/>
        </w:rPr>
        <w:t>ah</w:t>
      </w:r>
      <w:proofErr w:type="spellEnd"/>
      <w:r w:rsidRPr="006B3108">
        <w:rPr>
          <w:rFonts w:ascii="Arial" w:hAnsi="Arial" w:cs="Arial"/>
          <w:sz w:val="24"/>
          <w:szCs w:val="24"/>
        </w:rPr>
        <w:t xml:space="preserve"> </w:t>
      </w:r>
      <w:r w:rsidR="00922CEE">
        <w:rPr>
          <w:rFonts w:ascii="Arial" w:hAnsi="Arial" w:cs="Arial"/>
          <w:sz w:val="24"/>
          <w:szCs w:val="24"/>
        </w:rPr>
        <w:t>Compliance</w:t>
      </w:r>
      <w:bookmarkEnd w:id="2"/>
      <w:r w:rsidR="00922CEE">
        <w:rPr>
          <w:rFonts w:ascii="Arial" w:hAnsi="Arial" w:cs="Arial"/>
          <w:sz w:val="24"/>
          <w:szCs w:val="24"/>
        </w:rPr>
        <w:t xml:space="preserve"> </w:t>
      </w:r>
    </w:p>
    <w:p w14:paraId="13D9365E" w14:textId="5FFF1A4E" w:rsidR="00351354" w:rsidRPr="008C393D" w:rsidRDefault="00C418A9" w:rsidP="000C2367">
      <w:pPr>
        <w:spacing w:line="360" w:lineRule="auto"/>
        <w:jc w:val="both"/>
        <w:rPr>
          <w:rFonts w:ascii="Arial" w:hAnsi="Arial" w:cs="Arial"/>
          <w:sz w:val="28"/>
          <w:szCs w:val="24"/>
        </w:rPr>
      </w:pPr>
      <w:r>
        <w:rPr>
          <w:rFonts w:ascii="Arial" w:hAnsi="Arial" w:cs="Arial"/>
          <w:sz w:val="24"/>
        </w:rPr>
        <w:t xml:space="preserve">Islamic finance </w:t>
      </w:r>
      <w:proofErr w:type="gramStart"/>
      <w:r>
        <w:rPr>
          <w:rFonts w:ascii="Arial" w:hAnsi="Arial" w:cs="Arial"/>
          <w:sz w:val="24"/>
        </w:rPr>
        <w:t>can be seen as</w:t>
      </w:r>
      <w:proofErr w:type="gramEnd"/>
      <w:r>
        <w:rPr>
          <w:rFonts w:ascii="Arial" w:hAnsi="Arial" w:cs="Arial"/>
          <w:sz w:val="24"/>
        </w:rPr>
        <w:t xml:space="preserve"> an alternative to traditional finance.</w:t>
      </w:r>
      <w:r w:rsidR="000C2367">
        <w:rPr>
          <w:rFonts w:ascii="Arial" w:hAnsi="Arial" w:cs="Arial"/>
          <w:sz w:val="24"/>
        </w:rPr>
        <w:t xml:space="preserve"> </w:t>
      </w:r>
      <w:r>
        <w:rPr>
          <w:rFonts w:ascii="Arial" w:hAnsi="Arial" w:cs="Arial"/>
          <w:sz w:val="24"/>
        </w:rPr>
        <w:t xml:space="preserve">While Islamic finance is a relatively small contender in global terms, </w:t>
      </w:r>
      <w:r w:rsidR="00D1590A">
        <w:rPr>
          <w:rFonts w:ascii="Arial" w:hAnsi="Arial" w:cs="Arial"/>
          <w:sz w:val="24"/>
        </w:rPr>
        <w:t>Islamic finance has been regarded as, “a growing sector of the global finance market which is bringing new opportunities”</w:t>
      </w:r>
      <w:sdt>
        <w:sdtPr>
          <w:rPr>
            <w:rFonts w:ascii="Arial" w:hAnsi="Arial" w:cs="Arial"/>
            <w:sz w:val="24"/>
          </w:rPr>
          <w:id w:val="-2125682975"/>
          <w:citation/>
        </w:sdtPr>
        <w:sdtContent>
          <w:r w:rsidR="00D1590A">
            <w:rPr>
              <w:rFonts w:ascii="Arial" w:hAnsi="Arial" w:cs="Arial"/>
              <w:sz w:val="24"/>
            </w:rPr>
            <w:fldChar w:fldCharType="begin"/>
          </w:r>
          <w:r w:rsidR="00D1590A">
            <w:rPr>
              <w:rFonts w:ascii="Arial" w:hAnsi="Arial" w:cs="Arial"/>
              <w:sz w:val="24"/>
            </w:rPr>
            <w:instrText xml:space="preserve"> CITATION CIM18 \l 2057 </w:instrText>
          </w:r>
          <w:r w:rsidR="00D1590A">
            <w:rPr>
              <w:rFonts w:ascii="Arial" w:hAnsi="Arial" w:cs="Arial"/>
              <w:sz w:val="24"/>
            </w:rPr>
            <w:fldChar w:fldCharType="separate"/>
          </w:r>
          <w:r w:rsidR="00BD258B">
            <w:rPr>
              <w:rFonts w:ascii="Arial" w:hAnsi="Arial" w:cs="Arial"/>
              <w:noProof/>
              <w:sz w:val="24"/>
            </w:rPr>
            <w:t xml:space="preserve"> </w:t>
          </w:r>
          <w:r w:rsidR="00BD258B" w:rsidRPr="00BD258B">
            <w:rPr>
              <w:rFonts w:ascii="Arial" w:hAnsi="Arial" w:cs="Arial"/>
              <w:noProof/>
              <w:sz w:val="24"/>
            </w:rPr>
            <w:t>(CIMA Global , 2018)</w:t>
          </w:r>
          <w:r w:rsidR="00D1590A">
            <w:rPr>
              <w:rFonts w:ascii="Arial" w:hAnsi="Arial" w:cs="Arial"/>
              <w:sz w:val="24"/>
            </w:rPr>
            <w:fldChar w:fldCharType="end"/>
          </w:r>
        </w:sdtContent>
      </w:sdt>
      <w:r w:rsidR="00D1590A">
        <w:rPr>
          <w:rFonts w:ascii="Arial" w:hAnsi="Arial" w:cs="Arial"/>
          <w:sz w:val="24"/>
        </w:rPr>
        <w:t>.</w:t>
      </w:r>
      <w:r w:rsidR="000C2367">
        <w:rPr>
          <w:rFonts w:ascii="Arial" w:hAnsi="Arial" w:cs="Arial"/>
          <w:sz w:val="24"/>
        </w:rPr>
        <w:t xml:space="preserve"> </w:t>
      </w:r>
      <w:r w:rsidR="00212FA2">
        <w:rPr>
          <w:rFonts w:ascii="Arial" w:hAnsi="Arial" w:cs="Arial"/>
          <w:sz w:val="24"/>
        </w:rPr>
        <w:t>Islamic finance utilize</w:t>
      </w:r>
      <w:r w:rsidR="00761CB7">
        <w:rPr>
          <w:rFonts w:ascii="Arial" w:hAnsi="Arial" w:cs="Arial"/>
          <w:sz w:val="24"/>
        </w:rPr>
        <w:t>s</w:t>
      </w:r>
      <w:r w:rsidR="00212FA2">
        <w:rPr>
          <w:rFonts w:ascii="Arial" w:hAnsi="Arial" w:cs="Arial"/>
          <w:sz w:val="24"/>
        </w:rPr>
        <w:t xml:space="preserve"> the following financial instruments through their practice, </w:t>
      </w:r>
      <w:proofErr w:type="spellStart"/>
      <w:r w:rsidR="00212FA2">
        <w:rPr>
          <w:rFonts w:ascii="Arial" w:hAnsi="Arial" w:cs="Arial"/>
          <w:sz w:val="24"/>
        </w:rPr>
        <w:t>Mudarabah</w:t>
      </w:r>
      <w:proofErr w:type="spellEnd"/>
      <w:r w:rsidR="00212FA2">
        <w:rPr>
          <w:rFonts w:ascii="Arial" w:hAnsi="Arial" w:cs="Arial"/>
          <w:sz w:val="24"/>
        </w:rPr>
        <w:t xml:space="preserve">; </w:t>
      </w:r>
      <w:proofErr w:type="spellStart"/>
      <w:r w:rsidR="00212FA2">
        <w:rPr>
          <w:rFonts w:ascii="Arial" w:hAnsi="Arial" w:cs="Arial"/>
          <w:sz w:val="24"/>
        </w:rPr>
        <w:t>Musharaka</w:t>
      </w:r>
      <w:proofErr w:type="spellEnd"/>
      <w:r w:rsidR="00212FA2">
        <w:rPr>
          <w:rFonts w:ascii="Arial" w:hAnsi="Arial" w:cs="Arial"/>
          <w:sz w:val="24"/>
        </w:rPr>
        <w:t xml:space="preserve">; </w:t>
      </w:r>
      <w:proofErr w:type="spellStart"/>
      <w:r w:rsidR="00C000E7">
        <w:rPr>
          <w:rFonts w:ascii="Arial" w:hAnsi="Arial" w:cs="Arial"/>
          <w:sz w:val="24"/>
        </w:rPr>
        <w:t>Murabaha</w:t>
      </w:r>
      <w:proofErr w:type="spellEnd"/>
      <w:r w:rsidR="00C000E7">
        <w:rPr>
          <w:rFonts w:ascii="Arial" w:hAnsi="Arial" w:cs="Arial"/>
          <w:sz w:val="24"/>
        </w:rPr>
        <w:t xml:space="preserve">; </w:t>
      </w:r>
      <w:proofErr w:type="spellStart"/>
      <w:r w:rsidR="00C000E7">
        <w:rPr>
          <w:rFonts w:ascii="Arial" w:hAnsi="Arial" w:cs="Arial"/>
          <w:sz w:val="24"/>
        </w:rPr>
        <w:t>Ijara</w:t>
      </w:r>
      <w:proofErr w:type="spellEnd"/>
      <w:r w:rsidR="00C000E7">
        <w:rPr>
          <w:rFonts w:ascii="Arial" w:hAnsi="Arial" w:cs="Arial"/>
          <w:sz w:val="24"/>
        </w:rPr>
        <w:t xml:space="preserve">; Sukuk and Takaful. </w:t>
      </w:r>
      <w:r w:rsidR="00922CEE">
        <w:rPr>
          <w:rFonts w:ascii="Arial" w:hAnsi="Arial" w:cs="Arial"/>
          <w:sz w:val="24"/>
          <w:szCs w:val="24"/>
        </w:rPr>
        <w:t>The avoidance of two concepts, ‘</w:t>
      </w:r>
      <w:proofErr w:type="spellStart"/>
      <w:r w:rsidR="00922CEE">
        <w:rPr>
          <w:rFonts w:ascii="Arial" w:hAnsi="Arial" w:cs="Arial"/>
          <w:sz w:val="24"/>
          <w:szCs w:val="24"/>
        </w:rPr>
        <w:t>Riba</w:t>
      </w:r>
      <w:proofErr w:type="spellEnd"/>
      <w:r w:rsidR="00922CEE">
        <w:rPr>
          <w:rFonts w:ascii="Arial" w:hAnsi="Arial" w:cs="Arial"/>
          <w:sz w:val="24"/>
          <w:szCs w:val="24"/>
        </w:rPr>
        <w:t>’ and ‘</w:t>
      </w:r>
      <w:proofErr w:type="spellStart"/>
      <w:r w:rsidR="00922CEE">
        <w:rPr>
          <w:rFonts w:ascii="Arial" w:hAnsi="Arial" w:cs="Arial"/>
          <w:sz w:val="24"/>
          <w:szCs w:val="24"/>
        </w:rPr>
        <w:t>Gharar</w:t>
      </w:r>
      <w:proofErr w:type="spellEnd"/>
      <w:r w:rsidR="00922CEE">
        <w:rPr>
          <w:rFonts w:ascii="Arial" w:hAnsi="Arial" w:cs="Arial"/>
          <w:sz w:val="24"/>
          <w:szCs w:val="24"/>
        </w:rPr>
        <w:t>’ is a key requirement of any Islamic financial activi</w:t>
      </w:r>
      <w:r w:rsidR="00761CB7">
        <w:rPr>
          <w:rFonts w:ascii="Arial" w:hAnsi="Arial" w:cs="Arial"/>
          <w:sz w:val="24"/>
          <w:szCs w:val="24"/>
        </w:rPr>
        <w:t>ty</w:t>
      </w:r>
      <w:r w:rsidR="00922CEE">
        <w:rPr>
          <w:rFonts w:ascii="Arial" w:hAnsi="Arial" w:cs="Arial"/>
          <w:sz w:val="24"/>
          <w:szCs w:val="24"/>
        </w:rPr>
        <w:t>.</w:t>
      </w:r>
      <w:r w:rsidR="00922CEE">
        <w:rPr>
          <w:rFonts w:ascii="Arial" w:hAnsi="Arial" w:cs="Arial"/>
          <w:sz w:val="24"/>
        </w:rPr>
        <w:t xml:space="preserve"> </w:t>
      </w:r>
      <w:r w:rsidR="007D4456">
        <w:rPr>
          <w:rFonts w:ascii="Arial" w:hAnsi="Arial" w:cs="Arial"/>
          <w:sz w:val="24"/>
        </w:rPr>
        <w:t>“</w:t>
      </w:r>
      <w:r w:rsidR="007D4456" w:rsidRPr="007D4456">
        <w:rPr>
          <w:rFonts w:ascii="Arial" w:hAnsi="Arial" w:cs="Arial"/>
          <w:sz w:val="24"/>
        </w:rPr>
        <w:t xml:space="preserve">Conventional finance includes elements (interest and risk) which are prohibited under </w:t>
      </w:r>
      <w:proofErr w:type="spellStart"/>
      <w:r w:rsidR="007D4456" w:rsidRPr="007D4456">
        <w:rPr>
          <w:rFonts w:ascii="Arial" w:hAnsi="Arial" w:cs="Arial"/>
          <w:sz w:val="24"/>
        </w:rPr>
        <w:t>Shari’ah</w:t>
      </w:r>
      <w:proofErr w:type="spellEnd"/>
      <w:r w:rsidR="007D4456" w:rsidRPr="007D4456">
        <w:rPr>
          <w:rFonts w:ascii="Arial" w:hAnsi="Arial" w:cs="Arial"/>
          <w:sz w:val="24"/>
        </w:rPr>
        <w:t xml:space="preserve"> law</w:t>
      </w:r>
      <w:r w:rsidR="007D4456">
        <w:rPr>
          <w:rFonts w:ascii="Arial" w:hAnsi="Arial" w:cs="Arial"/>
          <w:sz w:val="24"/>
        </w:rPr>
        <w:t xml:space="preserve">” </w:t>
      </w:r>
      <w:sdt>
        <w:sdtPr>
          <w:rPr>
            <w:rFonts w:ascii="Arial" w:hAnsi="Arial" w:cs="Arial"/>
            <w:sz w:val="24"/>
          </w:rPr>
          <w:id w:val="611020835"/>
          <w:citation/>
        </w:sdtPr>
        <w:sdtContent>
          <w:r w:rsidR="007D4456">
            <w:rPr>
              <w:rFonts w:ascii="Arial" w:hAnsi="Arial" w:cs="Arial"/>
              <w:sz w:val="24"/>
            </w:rPr>
            <w:fldChar w:fldCharType="begin"/>
          </w:r>
          <w:r w:rsidR="007D4456">
            <w:rPr>
              <w:rFonts w:ascii="Arial" w:hAnsi="Arial" w:cs="Arial"/>
              <w:sz w:val="24"/>
            </w:rPr>
            <w:instrText xml:space="preserve"> CITATION Cha15 \l 2057 </w:instrText>
          </w:r>
          <w:r w:rsidR="007D4456">
            <w:rPr>
              <w:rFonts w:ascii="Arial" w:hAnsi="Arial" w:cs="Arial"/>
              <w:sz w:val="24"/>
            </w:rPr>
            <w:fldChar w:fldCharType="separate"/>
          </w:r>
          <w:r w:rsidR="00BD258B" w:rsidRPr="00BD258B">
            <w:rPr>
              <w:rFonts w:ascii="Arial" w:hAnsi="Arial" w:cs="Arial"/>
              <w:noProof/>
              <w:sz w:val="24"/>
            </w:rPr>
            <w:t>(CIMA, 2015)</w:t>
          </w:r>
          <w:r w:rsidR="007D4456">
            <w:rPr>
              <w:rFonts w:ascii="Arial" w:hAnsi="Arial" w:cs="Arial"/>
              <w:sz w:val="24"/>
            </w:rPr>
            <w:fldChar w:fldCharType="end"/>
          </w:r>
        </w:sdtContent>
      </w:sdt>
      <w:r w:rsidR="007D4456">
        <w:rPr>
          <w:rFonts w:ascii="Arial" w:hAnsi="Arial" w:cs="Arial"/>
          <w:sz w:val="24"/>
        </w:rPr>
        <w:t>.</w:t>
      </w:r>
      <w:r w:rsidR="008C393D">
        <w:rPr>
          <w:rFonts w:ascii="Arial" w:hAnsi="Arial" w:cs="Arial"/>
          <w:sz w:val="24"/>
        </w:rPr>
        <w:t xml:space="preserve"> Islamic finance does not include these elements and </w:t>
      </w:r>
      <w:proofErr w:type="gramStart"/>
      <w:r w:rsidR="008C393D">
        <w:rPr>
          <w:rFonts w:ascii="Arial" w:hAnsi="Arial" w:cs="Arial"/>
          <w:sz w:val="24"/>
        </w:rPr>
        <w:t>is in compliance with</w:t>
      </w:r>
      <w:proofErr w:type="gramEnd"/>
      <w:r w:rsidR="008C393D">
        <w:rPr>
          <w:rFonts w:ascii="Arial" w:hAnsi="Arial" w:cs="Arial"/>
          <w:sz w:val="24"/>
        </w:rPr>
        <w:t xml:space="preserve"> </w:t>
      </w:r>
      <w:proofErr w:type="spellStart"/>
      <w:r w:rsidR="008C393D">
        <w:rPr>
          <w:rFonts w:ascii="Arial" w:hAnsi="Arial" w:cs="Arial"/>
          <w:sz w:val="24"/>
        </w:rPr>
        <w:t>Shari’ah</w:t>
      </w:r>
      <w:proofErr w:type="spellEnd"/>
      <w:r w:rsidR="008C393D">
        <w:rPr>
          <w:rFonts w:ascii="Arial" w:hAnsi="Arial" w:cs="Arial"/>
          <w:sz w:val="24"/>
        </w:rPr>
        <w:t xml:space="preserve"> law. Therefore, Islamic finance is </w:t>
      </w:r>
      <w:r>
        <w:rPr>
          <w:rFonts w:ascii="Arial" w:hAnsi="Arial" w:cs="Arial"/>
          <w:sz w:val="24"/>
        </w:rPr>
        <w:t>a term</w:t>
      </w:r>
      <w:r w:rsidR="008C393D">
        <w:rPr>
          <w:rFonts w:ascii="Arial" w:hAnsi="Arial" w:cs="Arial"/>
          <w:sz w:val="24"/>
        </w:rPr>
        <w:t xml:space="preserve"> that</w:t>
      </w:r>
      <w:r w:rsidR="00B34504">
        <w:rPr>
          <w:rFonts w:ascii="Arial" w:hAnsi="Arial" w:cs="Arial"/>
          <w:sz w:val="24"/>
          <w:szCs w:val="24"/>
        </w:rPr>
        <w:t>, “</w:t>
      </w:r>
      <w:r w:rsidR="00BA6835" w:rsidRPr="00BA6835">
        <w:rPr>
          <w:rFonts w:ascii="Arial" w:hAnsi="Arial" w:cs="Arial"/>
          <w:sz w:val="24"/>
          <w:szCs w:val="24"/>
        </w:rPr>
        <w:t>reflects financial business that</w:t>
      </w:r>
      <w:r w:rsidR="00BA6835">
        <w:rPr>
          <w:rFonts w:ascii="Arial" w:hAnsi="Arial" w:cs="Arial"/>
          <w:sz w:val="24"/>
          <w:szCs w:val="24"/>
        </w:rPr>
        <w:t xml:space="preserve"> </w:t>
      </w:r>
      <w:r w:rsidR="00BA6835" w:rsidRPr="00BA6835">
        <w:rPr>
          <w:rFonts w:ascii="Arial" w:hAnsi="Arial" w:cs="Arial"/>
          <w:sz w:val="24"/>
          <w:szCs w:val="24"/>
        </w:rPr>
        <w:t xml:space="preserve">is not contradictory to the principles of the </w:t>
      </w:r>
      <w:proofErr w:type="spellStart"/>
      <w:r w:rsidR="00BA6835" w:rsidRPr="00BA6835">
        <w:rPr>
          <w:rFonts w:ascii="Arial" w:hAnsi="Arial" w:cs="Arial"/>
          <w:sz w:val="24"/>
          <w:szCs w:val="24"/>
        </w:rPr>
        <w:t>Shari’ah</w:t>
      </w:r>
      <w:proofErr w:type="spellEnd"/>
      <w:r w:rsidR="00BA6835">
        <w:rPr>
          <w:rFonts w:ascii="Arial" w:hAnsi="Arial" w:cs="Arial"/>
          <w:sz w:val="24"/>
          <w:szCs w:val="24"/>
        </w:rPr>
        <w:t>”</w:t>
      </w:r>
      <w:r w:rsidR="00B34504">
        <w:rPr>
          <w:rFonts w:ascii="Arial" w:hAnsi="Arial" w:cs="Arial"/>
          <w:sz w:val="24"/>
          <w:szCs w:val="24"/>
        </w:rPr>
        <w:t xml:space="preserve"> </w:t>
      </w:r>
      <w:sdt>
        <w:sdtPr>
          <w:rPr>
            <w:rFonts w:ascii="Arial" w:hAnsi="Arial" w:cs="Arial"/>
            <w:sz w:val="24"/>
            <w:szCs w:val="24"/>
          </w:rPr>
          <w:id w:val="1581559010"/>
          <w:citation/>
        </w:sdtPr>
        <w:sdtContent>
          <w:r w:rsidR="000179D3">
            <w:rPr>
              <w:rFonts w:ascii="Arial" w:hAnsi="Arial" w:cs="Arial"/>
              <w:sz w:val="24"/>
              <w:szCs w:val="24"/>
            </w:rPr>
            <w:fldChar w:fldCharType="begin"/>
          </w:r>
          <w:r w:rsidR="000179D3">
            <w:rPr>
              <w:rFonts w:ascii="Arial" w:hAnsi="Arial" w:cs="Arial"/>
              <w:sz w:val="24"/>
              <w:szCs w:val="24"/>
            </w:rPr>
            <w:instrText xml:space="preserve"> CITATION Dah14 \l 2057 </w:instrText>
          </w:r>
          <w:r w:rsidR="000179D3">
            <w:rPr>
              <w:rFonts w:ascii="Arial" w:hAnsi="Arial" w:cs="Arial"/>
              <w:sz w:val="24"/>
              <w:szCs w:val="24"/>
            </w:rPr>
            <w:fldChar w:fldCharType="separate"/>
          </w:r>
          <w:r w:rsidR="00BD258B" w:rsidRPr="00BD258B">
            <w:rPr>
              <w:rFonts w:ascii="Arial" w:hAnsi="Arial" w:cs="Arial"/>
              <w:noProof/>
              <w:sz w:val="24"/>
              <w:szCs w:val="24"/>
            </w:rPr>
            <w:t>(Dahman, 2014)</w:t>
          </w:r>
          <w:r w:rsidR="000179D3">
            <w:rPr>
              <w:rFonts w:ascii="Arial" w:hAnsi="Arial" w:cs="Arial"/>
              <w:sz w:val="24"/>
              <w:szCs w:val="24"/>
            </w:rPr>
            <w:fldChar w:fldCharType="end"/>
          </w:r>
        </w:sdtContent>
      </w:sdt>
      <w:r w:rsidR="000179D3">
        <w:rPr>
          <w:rFonts w:ascii="Arial" w:hAnsi="Arial" w:cs="Arial"/>
          <w:sz w:val="24"/>
          <w:szCs w:val="24"/>
        </w:rPr>
        <w:t xml:space="preserve">. </w:t>
      </w:r>
    </w:p>
    <w:p w14:paraId="7087CB03" w14:textId="18380179" w:rsidR="00351354" w:rsidRPr="006B3108" w:rsidRDefault="006B3108" w:rsidP="006B3108">
      <w:pPr>
        <w:pStyle w:val="Heading2"/>
        <w:numPr>
          <w:ilvl w:val="1"/>
          <w:numId w:val="1"/>
        </w:numPr>
        <w:rPr>
          <w:rFonts w:ascii="Arial" w:hAnsi="Arial" w:cs="Arial"/>
          <w:sz w:val="24"/>
          <w:szCs w:val="24"/>
        </w:rPr>
      </w:pPr>
      <w:bookmarkStart w:id="3" w:name="_Toc532565821"/>
      <w:r w:rsidRPr="006B3108">
        <w:rPr>
          <w:rFonts w:ascii="Arial" w:hAnsi="Arial" w:cs="Arial"/>
          <w:sz w:val="24"/>
          <w:szCs w:val="24"/>
        </w:rPr>
        <w:t>Report Objectives</w:t>
      </w:r>
      <w:bookmarkEnd w:id="3"/>
    </w:p>
    <w:p w14:paraId="2CB19E3E" w14:textId="5BFCC774" w:rsidR="00BF4EFC" w:rsidRPr="00922CEE" w:rsidRDefault="00C24B18" w:rsidP="00C000E7">
      <w:pPr>
        <w:spacing w:line="360" w:lineRule="auto"/>
        <w:jc w:val="both"/>
        <w:rPr>
          <w:rFonts w:ascii="Arial" w:hAnsi="Arial" w:cs="Arial"/>
          <w:sz w:val="24"/>
          <w:szCs w:val="24"/>
        </w:rPr>
      </w:pPr>
      <w:r>
        <w:rPr>
          <w:rFonts w:ascii="Arial" w:hAnsi="Arial" w:cs="Arial"/>
          <w:sz w:val="24"/>
          <w:szCs w:val="24"/>
        </w:rPr>
        <w:t>Th</w:t>
      </w:r>
      <w:r w:rsidR="003A694E">
        <w:rPr>
          <w:rFonts w:ascii="Arial" w:hAnsi="Arial" w:cs="Arial"/>
          <w:sz w:val="24"/>
          <w:szCs w:val="24"/>
        </w:rPr>
        <w:t xml:space="preserve">e aim of this report is to analyse the success of Islamic finance, by evaluating whether it is </w:t>
      </w:r>
      <w:bookmarkStart w:id="4" w:name="_Hlk532423961"/>
      <w:r w:rsidR="003A694E">
        <w:rPr>
          <w:rFonts w:ascii="Arial" w:hAnsi="Arial" w:cs="Arial"/>
          <w:sz w:val="24"/>
          <w:szCs w:val="24"/>
        </w:rPr>
        <w:t>a means to financial institution avoiding the peaks and troughs that have occurred in the financial markets</w:t>
      </w:r>
      <w:bookmarkEnd w:id="4"/>
      <w:r w:rsidR="003A694E">
        <w:rPr>
          <w:rFonts w:ascii="Arial" w:hAnsi="Arial" w:cs="Arial"/>
          <w:sz w:val="24"/>
          <w:szCs w:val="24"/>
        </w:rPr>
        <w:t>. Based upon this analysis, recommendations will be made as to whether Islamic finance is the way forward for international banks.</w:t>
      </w:r>
    </w:p>
    <w:p w14:paraId="19867F6F" w14:textId="77777777" w:rsidR="00792626" w:rsidRDefault="00792626" w:rsidP="00792626">
      <w:pPr>
        <w:pStyle w:val="Heading2"/>
        <w:numPr>
          <w:ilvl w:val="1"/>
          <w:numId w:val="1"/>
        </w:numPr>
        <w:rPr>
          <w:rFonts w:ascii="Arial" w:hAnsi="Arial" w:cs="Arial"/>
          <w:sz w:val="24"/>
          <w:szCs w:val="24"/>
        </w:rPr>
      </w:pPr>
      <w:bookmarkStart w:id="5" w:name="_Toc532565822"/>
      <w:proofErr w:type="spellStart"/>
      <w:r>
        <w:rPr>
          <w:rFonts w:ascii="Arial" w:hAnsi="Arial" w:cs="Arial"/>
          <w:sz w:val="24"/>
          <w:szCs w:val="24"/>
        </w:rPr>
        <w:t>Riba</w:t>
      </w:r>
      <w:proofErr w:type="spellEnd"/>
      <w:r>
        <w:rPr>
          <w:rFonts w:ascii="Arial" w:hAnsi="Arial" w:cs="Arial"/>
          <w:sz w:val="24"/>
          <w:szCs w:val="24"/>
        </w:rPr>
        <w:t xml:space="preserve"> and </w:t>
      </w:r>
      <w:proofErr w:type="spellStart"/>
      <w:r>
        <w:rPr>
          <w:rFonts w:ascii="Arial" w:hAnsi="Arial" w:cs="Arial"/>
          <w:sz w:val="24"/>
          <w:szCs w:val="24"/>
        </w:rPr>
        <w:t>Gharar</w:t>
      </w:r>
      <w:bookmarkEnd w:id="5"/>
      <w:proofErr w:type="spellEnd"/>
      <w:r>
        <w:rPr>
          <w:rFonts w:ascii="Arial" w:hAnsi="Arial" w:cs="Arial"/>
          <w:sz w:val="24"/>
          <w:szCs w:val="24"/>
        </w:rPr>
        <w:t xml:space="preserve"> </w:t>
      </w:r>
    </w:p>
    <w:p w14:paraId="57D375E0" w14:textId="2744D19F" w:rsidR="00792626" w:rsidRPr="00922CEE" w:rsidRDefault="00922CEE" w:rsidP="00792626">
      <w:pPr>
        <w:spacing w:line="360" w:lineRule="auto"/>
        <w:jc w:val="both"/>
        <w:rPr>
          <w:rFonts w:ascii="Arial" w:hAnsi="Arial" w:cs="Arial"/>
          <w:sz w:val="24"/>
          <w:szCs w:val="24"/>
        </w:rPr>
      </w:pPr>
      <w:r>
        <w:rPr>
          <w:rFonts w:ascii="Arial" w:hAnsi="Arial" w:cs="Arial"/>
          <w:sz w:val="24"/>
          <w:szCs w:val="24"/>
        </w:rPr>
        <w:t>“</w:t>
      </w:r>
      <w:r w:rsidRPr="00922CEE">
        <w:rPr>
          <w:rFonts w:ascii="Arial" w:hAnsi="Arial" w:cs="Arial"/>
          <w:sz w:val="24"/>
          <w:szCs w:val="24"/>
        </w:rPr>
        <w:t>A key to understanding Islamic finance is knowing the meaning of two terms or concepts that must be avoided by Islamic finance in all circumstances</w:t>
      </w:r>
      <w:r>
        <w:rPr>
          <w:rFonts w:ascii="Arial" w:hAnsi="Arial" w:cs="Arial"/>
          <w:sz w:val="24"/>
          <w:szCs w:val="24"/>
        </w:rPr>
        <w:t xml:space="preserve">” </w:t>
      </w:r>
      <w:sdt>
        <w:sdtPr>
          <w:rPr>
            <w:rFonts w:ascii="Arial" w:hAnsi="Arial" w:cs="Arial"/>
            <w:sz w:val="24"/>
            <w:szCs w:val="24"/>
          </w:rPr>
          <w:id w:val="531846100"/>
          <w:citation/>
        </w:sdtPr>
        <w:sdtContent>
          <w:r>
            <w:rPr>
              <w:rFonts w:ascii="Arial" w:hAnsi="Arial" w:cs="Arial"/>
              <w:sz w:val="24"/>
              <w:szCs w:val="24"/>
            </w:rPr>
            <w:fldChar w:fldCharType="begin"/>
          </w:r>
          <w:r>
            <w:rPr>
              <w:rFonts w:ascii="Arial" w:hAnsi="Arial" w:cs="Arial"/>
              <w:sz w:val="24"/>
              <w:szCs w:val="24"/>
            </w:rPr>
            <w:instrText xml:space="preserve"> CITATION Dah14 \l 2057 </w:instrText>
          </w:r>
          <w:r>
            <w:rPr>
              <w:rFonts w:ascii="Arial" w:hAnsi="Arial" w:cs="Arial"/>
              <w:sz w:val="24"/>
              <w:szCs w:val="24"/>
            </w:rPr>
            <w:fldChar w:fldCharType="separate"/>
          </w:r>
          <w:r w:rsidR="00BD258B" w:rsidRPr="00BD258B">
            <w:rPr>
              <w:rFonts w:ascii="Arial" w:hAnsi="Arial" w:cs="Arial"/>
              <w:noProof/>
              <w:sz w:val="24"/>
              <w:szCs w:val="24"/>
            </w:rPr>
            <w:t>(Dahman, 2014)</w:t>
          </w:r>
          <w:r>
            <w:rPr>
              <w:rFonts w:ascii="Arial" w:hAnsi="Arial" w:cs="Arial"/>
              <w:sz w:val="24"/>
              <w:szCs w:val="24"/>
            </w:rPr>
            <w:fldChar w:fldCharType="end"/>
          </w:r>
        </w:sdtContent>
      </w:sdt>
      <w:r>
        <w:rPr>
          <w:rFonts w:ascii="Arial" w:hAnsi="Arial" w:cs="Arial"/>
          <w:sz w:val="24"/>
          <w:szCs w:val="24"/>
        </w:rPr>
        <w:t xml:space="preserve">. These concepts are </w:t>
      </w:r>
      <w:proofErr w:type="spellStart"/>
      <w:r w:rsidR="0086656B">
        <w:rPr>
          <w:rFonts w:ascii="Arial" w:hAnsi="Arial" w:cs="Arial"/>
          <w:sz w:val="24"/>
          <w:szCs w:val="24"/>
        </w:rPr>
        <w:t>Riba</w:t>
      </w:r>
      <w:proofErr w:type="spellEnd"/>
      <w:r w:rsidR="0086656B">
        <w:rPr>
          <w:rFonts w:ascii="Arial" w:hAnsi="Arial" w:cs="Arial"/>
          <w:sz w:val="24"/>
          <w:szCs w:val="24"/>
        </w:rPr>
        <w:t xml:space="preserve"> and </w:t>
      </w:r>
      <w:proofErr w:type="spellStart"/>
      <w:r w:rsidR="0086656B">
        <w:rPr>
          <w:rFonts w:ascii="Arial" w:hAnsi="Arial" w:cs="Arial"/>
          <w:sz w:val="24"/>
          <w:szCs w:val="24"/>
        </w:rPr>
        <w:t>Ghara</w:t>
      </w:r>
      <w:r w:rsidR="00761CB7">
        <w:rPr>
          <w:rFonts w:ascii="Arial" w:hAnsi="Arial" w:cs="Arial"/>
          <w:sz w:val="24"/>
          <w:szCs w:val="24"/>
        </w:rPr>
        <w:t>r</w:t>
      </w:r>
      <w:proofErr w:type="spellEnd"/>
      <w:r w:rsidR="00761CB7">
        <w:rPr>
          <w:rFonts w:ascii="Arial" w:hAnsi="Arial" w:cs="Arial"/>
          <w:sz w:val="24"/>
          <w:szCs w:val="24"/>
        </w:rPr>
        <w:t xml:space="preserve">. </w:t>
      </w:r>
    </w:p>
    <w:p w14:paraId="665E0730" w14:textId="1E74487C" w:rsidR="00792626" w:rsidRDefault="00792626" w:rsidP="00792626">
      <w:pPr>
        <w:spacing w:line="360" w:lineRule="auto"/>
        <w:jc w:val="both"/>
        <w:rPr>
          <w:rFonts w:ascii="Arial" w:hAnsi="Arial" w:cs="Arial"/>
          <w:sz w:val="24"/>
          <w:szCs w:val="24"/>
        </w:rPr>
      </w:pPr>
      <w:proofErr w:type="spellStart"/>
      <w:r>
        <w:rPr>
          <w:rFonts w:ascii="Arial" w:hAnsi="Arial" w:cs="Arial"/>
          <w:sz w:val="24"/>
        </w:rPr>
        <w:t>Riba</w:t>
      </w:r>
      <w:proofErr w:type="spellEnd"/>
      <w:r>
        <w:rPr>
          <w:rFonts w:ascii="Arial" w:hAnsi="Arial" w:cs="Arial"/>
          <w:sz w:val="24"/>
        </w:rPr>
        <w:t xml:space="preserve"> is best equated to financial interest. Any premium charged on money borrowed is regarded as </w:t>
      </w:r>
      <w:proofErr w:type="spellStart"/>
      <w:r>
        <w:rPr>
          <w:rFonts w:ascii="Arial" w:hAnsi="Arial" w:cs="Arial"/>
          <w:sz w:val="24"/>
        </w:rPr>
        <w:t>Riba</w:t>
      </w:r>
      <w:proofErr w:type="spellEnd"/>
      <w:r>
        <w:rPr>
          <w:rFonts w:ascii="Arial" w:hAnsi="Arial" w:cs="Arial"/>
          <w:sz w:val="24"/>
          <w:szCs w:val="24"/>
        </w:rPr>
        <w:t xml:space="preserve">. </w:t>
      </w:r>
      <w:r w:rsidRPr="007664E8">
        <w:rPr>
          <w:rFonts w:ascii="Arial" w:hAnsi="Arial" w:cs="Arial"/>
          <w:sz w:val="24"/>
          <w:szCs w:val="24"/>
        </w:rPr>
        <w:t>“</w:t>
      </w:r>
      <w:proofErr w:type="spellStart"/>
      <w:r w:rsidRPr="007664E8">
        <w:rPr>
          <w:rFonts w:ascii="Arial" w:hAnsi="Arial" w:cs="Arial"/>
          <w:sz w:val="24"/>
          <w:szCs w:val="24"/>
        </w:rPr>
        <w:t>Riba</w:t>
      </w:r>
      <w:proofErr w:type="spellEnd"/>
      <w:r w:rsidRPr="007664E8">
        <w:rPr>
          <w:rFonts w:ascii="Arial" w:hAnsi="Arial" w:cs="Arial"/>
          <w:sz w:val="24"/>
          <w:szCs w:val="24"/>
        </w:rPr>
        <w:t xml:space="preserve"> in its simplest </w:t>
      </w:r>
      <w:r w:rsidR="0086656B">
        <w:rPr>
          <w:rFonts w:ascii="Arial" w:hAnsi="Arial" w:cs="Arial"/>
          <w:sz w:val="24"/>
          <w:szCs w:val="24"/>
        </w:rPr>
        <w:t>term</w:t>
      </w:r>
      <w:r w:rsidRPr="007664E8">
        <w:rPr>
          <w:rFonts w:ascii="Arial" w:hAnsi="Arial" w:cs="Arial"/>
          <w:sz w:val="24"/>
          <w:szCs w:val="24"/>
        </w:rPr>
        <w:t xml:space="preserve"> is an advantage to one party at the expense of another for no appropriate consideration</w:t>
      </w:r>
      <w:r>
        <w:rPr>
          <w:rFonts w:ascii="Arial" w:hAnsi="Arial" w:cs="Arial"/>
          <w:sz w:val="24"/>
          <w:szCs w:val="24"/>
        </w:rPr>
        <w:t xml:space="preserve">” </w:t>
      </w:r>
      <w:sdt>
        <w:sdtPr>
          <w:rPr>
            <w:rFonts w:ascii="Arial" w:hAnsi="Arial" w:cs="Arial"/>
            <w:sz w:val="24"/>
            <w:szCs w:val="24"/>
          </w:rPr>
          <w:id w:val="406202693"/>
          <w:citation/>
        </w:sdtPr>
        <w:sdtContent>
          <w:r>
            <w:rPr>
              <w:rFonts w:ascii="Arial" w:hAnsi="Arial" w:cs="Arial"/>
              <w:sz w:val="24"/>
              <w:szCs w:val="24"/>
            </w:rPr>
            <w:fldChar w:fldCharType="begin"/>
          </w:r>
          <w:r>
            <w:rPr>
              <w:rFonts w:ascii="Arial" w:hAnsi="Arial" w:cs="Arial"/>
              <w:sz w:val="24"/>
              <w:szCs w:val="24"/>
            </w:rPr>
            <w:instrText xml:space="preserve"> CITATION Cha15 \l 2057 </w:instrText>
          </w:r>
          <w:r>
            <w:rPr>
              <w:rFonts w:ascii="Arial" w:hAnsi="Arial" w:cs="Arial"/>
              <w:sz w:val="24"/>
              <w:szCs w:val="24"/>
            </w:rPr>
            <w:fldChar w:fldCharType="separate"/>
          </w:r>
          <w:r w:rsidR="00BD258B" w:rsidRPr="00BD258B">
            <w:rPr>
              <w:rFonts w:ascii="Arial" w:hAnsi="Arial" w:cs="Arial"/>
              <w:noProof/>
              <w:sz w:val="24"/>
              <w:szCs w:val="24"/>
            </w:rPr>
            <w:t>(CIMA, 2015)</w:t>
          </w:r>
          <w:r>
            <w:rPr>
              <w:rFonts w:ascii="Arial" w:hAnsi="Arial" w:cs="Arial"/>
              <w:sz w:val="24"/>
              <w:szCs w:val="24"/>
            </w:rPr>
            <w:fldChar w:fldCharType="end"/>
          </w:r>
        </w:sdtContent>
      </w:sdt>
      <w:r>
        <w:rPr>
          <w:rFonts w:ascii="Arial" w:hAnsi="Arial" w:cs="Arial"/>
          <w:sz w:val="24"/>
          <w:szCs w:val="24"/>
        </w:rPr>
        <w:t xml:space="preserve">. Here Islamic finance has addressed the issue of unjustified advantage to one party at the expense of another party with no appropriate consideration, as is seen in traditional finance.  </w:t>
      </w:r>
    </w:p>
    <w:p w14:paraId="70B22335" w14:textId="0588BB86" w:rsidR="006B3108" w:rsidRDefault="0086656B" w:rsidP="00C000E7">
      <w:pPr>
        <w:spacing w:line="360" w:lineRule="auto"/>
        <w:jc w:val="both"/>
        <w:rPr>
          <w:rFonts w:ascii="Arial" w:hAnsi="Arial" w:cs="Arial"/>
          <w:sz w:val="24"/>
          <w:szCs w:val="24"/>
        </w:rPr>
      </w:pPr>
      <w:proofErr w:type="spellStart"/>
      <w:r>
        <w:rPr>
          <w:rFonts w:ascii="Arial" w:hAnsi="Arial" w:cs="Arial"/>
          <w:sz w:val="24"/>
          <w:szCs w:val="24"/>
        </w:rPr>
        <w:t>Gharar</w:t>
      </w:r>
      <w:proofErr w:type="spellEnd"/>
      <w:r>
        <w:rPr>
          <w:rFonts w:ascii="Arial" w:hAnsi="Arial" w:cs="Arial"/>
          <w:sz w:val="24"/>
          <w:szCs w:val="24"/>
        </w:rPr>
        <w:t xml:space="preserve"> </w:t>
      </w:r>
      <w:r w:rsidR="001C1A39">
        <w:rPr>
          <w:rFonts w:ascii="Arial" w:hAnsi="Arial" w:cs="Arial"/>
          <w:sz w:val="24"/>
          <w:szCs w:val="24"/>
        </w:rPr>
        <w:t xml:space="preserve">is the avoidance of uncertainty or gambling. Therefore, “All </w:t>
      </w:r>
      <w:proofErr w:type="spellStart"/>
      <w:r w:rsidR="001C1A39">
        <w:rPr>
          <w:rFonts w:ascii="Arial" w:hAnsi="Arial" w:cs="Arial"/>
          <w:sz w:val="24"/>
          <w:szCs w:val="24"/>
        </w:rPr>
        <w:t>transations</w:t>
      </w:r>
      <w:proofErr w:type="spellEnd"/>
      <w:r w:rsidR="001C1A39">
        <w:rPr>
          <w:rFonts w:ascii="Arial" w:hAnsi="Arial" w:cs="Arial"/>
          <w:sz w:val="24"/>
          <w:szCs w:val="24"/>
        </w:rPr>
        <w:t xml:space="preserve"> made by Islamic Financial Institutions must be free from elements of uncertainty and gambling” </w:t>
      </w:r>
      <w:sdt>
        <w:sdtPr>
          <w:rPr>
            <w:rFonts w:ascii="Arial" w:hAnsi="Arial" w:cs="Arial"/>
            <w:sz w:val="24"/>
            <w:szCs w:val="24"/>
          </w:rPr>
          <w:id w:val="-379314958"/>
          <w:citation/>
        </w:sdtPr>
        <w:sdtContent>
          <w:r w:rsidR="001C1A39">
            <w:rPr>
              <w:rFonts w:ascii="Arial" w:hAnsi="Arial" w:cs="Arial"/>
              <w:sz w:val="24"/>
              <w:szCs w:val="24"/>
            </w:rPr>
            <w:fldChar w:fldCharType="begin"/>
          </w:r>
          <w:r w:rsidR="001C1A39">
            <w:rPr>
              <w:rFonts w:ascii="Arial" w:hAnsi="Arial" w:cs="Arial"/>
              <w:sz w:val="24"/>
              <w:szCs w:val="24"/>
            </w:rPr>
            <w:instrText xml:space="preserve"> CITATION Dah14 \l 2057 </w:instrText>
          </w:r>
          <w:r w:rsidR="001C1A39">
            <w:rPr>
              <w:rFonts w:ascii="Arial" w:hAnsi="Arial" w:cs="Arial"/>
              <w:sz w:val="24"/>
              <w:szCs w:val="24"/>
            </w:rPr>
            <w:fldChar w:fldCharType="separate"/>
          </w:r>
          <w:r w:rsidR="00BD258B" w:rsidRPr="00BD258B">
            <w:rPr>
              <w:rFonts w:ascii="Arial" w:hAnsi="Arial" w:cs="Arial"/>
              <w:noProof/>
              <w:sz w:val="24"/>
              <w:szCs w:val="24"/>
            </w:rPr>
            <w:t>(Dahman, 2014)</w:t>
          </w:r>
          <w:r w:rsidR="001C1A39">
            <w:rPr>
              <w:rFonts w:ascii="Arial" w:hAnsi="Arial" w:cs="Arial"/>
              <w:sz w:val="24"/>
              <w:szCs w:val="24"/>
            </w:rPr>
            <w:fldChar w:fldCharType="end"/>
          </w:r>
        </w:sdtContent>
      </w:sdt>
      <w:r w:rsidR="001C1A39">
        <w:rPr>
          <w:rFonts w:ascii="Arial" w:hAnsi="Arial" w:cs="Arial"/>
          <w:sz w:val="24"/>
          <w:szCs w:val="24"/>
        </w:rPr>
        <w:t>. Here, Islamic finance has overcome the issue of disputes caused by unjustified terms within contracts which arise from misrepresentation and f</w:t>
      </w:r>
      <w:r w:rsidR="00761CB7">
        <w:rPr>
          <w:rFonts w:ascii="Arial" w:hAnsi="Arial" w:cs="Arial"/>
          <w:sz w:val="24"/>
          <w:szCs w:val="24"/>
        </w:rPr>
        <w:t>r</w:t>
      </w:r>
      <w:r w:rsidR="001C1A39">
        <w:rPr>
          <w:rFonts w:ascii="Arial" w:hAnsi="Arial" w:cs="Arial"/>
          <w:sz w:val="24"/>
          <w:szCs w:val="24"/>
        </w:rPr>
        <w:t xml:space="preserve">aud. </w:t>
      </w:r>
      <w:proofErr w:type="spellStart"/>
      <w:r w:rsidR="001C1A39">
        <w:rPr>
          <w:rFonts w:ascii="Arial" w:hAnsi="Arial" w:cs="Arial"/>
          <w:sz w:val="24"/>
          <w:szCs w:val="24"/>
        </w:rPr>
        <w:t>Gharar</w:t>
      </w:r>
      <w:proofErr w:type="spellEnd"/>
      <w:r w:rsidR="001C1A39">
        <w:rPr>
          <w:rFonts w:ascii="Arial" w:hAnsi="Arial" w:cs="Arial"/>
          <w:sz w:val="24"/>
          <w:szCs w:val="24"/>
        </w:rPr>
        <w:t xml:space="preserve"> also prevents the enrichment of one party at the expense of the other through gambling. </w:t>
      </w:r>
    </w:p>
    <w:p w14:paraId="6B364265" w14:textId="03BE1632" w:rsidR="000C2367" w:rsidRDefault="002C3286" w:rsidP="002C3286">
      <w:pPr>
        <w:pStyle w:val="Heading1"/>
        <w:numPr>
          <w:ilvl w:val="0"/>
          <w:numId w:val="1"/>
        </w:numPr>
        <w:rPr>
          <w:rFonts w:ascii="Arial" w:hAnsi="Arial" w:cs="Arial"/>
          <w:sz w:val="24"/>
          <w:szCs w:val="24"/>
        </w:rPr>
      </w:pPr>
      <w:bookmarkStart w:id="6" w:name="_Toc532565823"/>
      <w:r>
        <w:rPr>
          <w:rFonts w:ascii="Arial" w:hAnsi="Arial" w:cs="Arial"/>
          <w:sz w:val="24"/>
          <w:szCs w:val="24"/>
        </w:rPr>
        <w:lastRenderedPageBreak/>
        <w:t>Analysis</w:t>
      </w:r>
      <w:bookmarkEnd w:id="6"/>
      <w:r>
        <w:rPr>
          <w:rFonts w:ascii="Arial" w:hAnsi="Arial" w:cs="Arial"/>
          <w:sz w:val="24"/>
          <w:szCs w:val="24"/>
        </w:rPr>
        <w:t xml:space="preserve"> </w:t>
      </w:r>
    </w:p>
    <w:p w14:paraId="30BC24C7" w14:textId="1451F4C0" w:rsidR="000179D3" w:rsidRPr="000179D3" w:rsidRDefault="000179D3" w:rsidP="000179D3">
      <w:pPr>
        <w:spacing w:line="360" w:lineRule="auto"/>
        <w:jc w:val="both"/>
        <w:rPr>
          <w:rFonts w:ascii="Arial" w:hAnsi="Arial" w:cs="Arial"/>
          <w:sz w:val="24"/>
          <w:szCs w:val="24"/>
        </w:rPr>
      </w:pPr>
      <w:r>
        <w:rPr>
          <w:rFonts w:ascii="Arial" w:hAnsi="Arial" w:cs="Arial"/>
          <w:sz w:val="24"/>
          <w:szCs w:val="24"/>
        </w:rPr>
        <w:t>“</w:t>
      </w:r>
      <w:r w:rsidRPr="000179D3">
        <w:rPr>
          <w:rFonts w:ascii="Arial" w:hAnsi="Arial" w:cs="Arial"/>
          <w:sz w:val="24"/>
          <w:szCs w:val="24"/>
        </w:rPr>
        <w:t xml:space="preserve">Islamic finance allows those who would like to follow </w:t>
      </w:r>
      <w:proofErr w:type="spellStart"/>
      <w:r w:rsidRPr="000179D3">
        <w:rPr>
          <w:rFonts w:ascii="Arial" w:hAnsi="Arial" w:cs="Arial"/>
          <w:sz w:val="24"/>
          <w:szCs w:val="24"/>
        </w:rPr>
        <w:t>Shari’ah</w:t>
      </w:r>
      <w:proofErr w:type="spellEnd"/>
      <w:r w:rsidRPr="000179D3">
        <w:rPr>
          <w:rFonts w:ascii="Arial" w:hAnsi="Arial" w:cs="Arial"/>
          <w:sz w:val="24"/>
          <w:szCs w:val="24"/>
        </w:rPr>
        <w:t xml:space="preserve"> law to invest, save and raise finance by using a method which does not compromise their religious beliefs</w:t>
      </w:r>
      <w:r>
        <w:rPr>
          <w:rFonts w:ascii="Arial" w:hAnsi="Arial" w:cs="Arial"/>
          <w:sz w:val="24"/>
          <w:szCs w:val="24"/>
        </w:rPr>
        <w:t xml:space="preserve">” </w:t>
      </w:r>
      <w:sdt>
        <w:sdtPr>
          <w:rPr>
            <w:rFonts w:ascii="Arial" w:hAnsi="Arial" w:cs="Arial"/>
            <w:sz w:val="24"/>
            <w:szCs w:val="24"/>
          </w:rPr>
          <w:id w:val="-1444612977"/>
          <w:citation/>
        </w:sdtPr>
        <w:sdtContent>
          <w:r>
            <w:rPr>
              <w:rFonts w:ascii="Arial" w:hAnsi="Arial" w:cs="Arial"/>
              <w:sz w:val="24"/>
              <w:szCs w:val="24"/>
            </w:rPr>
            <w:fldChar w:fldCharType="begin"/>
          </w:r>
          <w:r>
            <w:rPr>
              <w:rFonts w:ascii="Arial" w:hAnsi="Arial" w:cs="Arial"/>
              <w:sz w:val="24"/>
              <w:szCs w:val="24"/>
            </w:rPr>
            <w:instrText xml:space="preserve"> CITATION Dah14 \l 2057 </w:instrText>
          </w:r>
          <w:r>
            <w:rPr>
              <w:rFonts w:ascii="Arial" w:hAnsi="Arial" w:cs="Arial"/>
              <w:sz w:val="24"/>
              <w:szCs w:val="24"/>
            </w:rPr>
            <w:fldChar w:fldCharType="separate"/>
          </w:r>
          <w:r w:rsidR="00BD258B" w:rsidRPr="00BD258B">
            <w:rPr>
              <w:rFonts w:ascii="Arial" w:hAnsi="Arial" w:cs="Arial"/>
              <w:noProof/>
              <w:sz w:val="24"/>
              <w:szCs w:val="24"/>
            </w:rPr>
            <w:t>(Dahman, 2014)</w:t>
          </w:r>
          <w:r>
            <w:rPr>
              <w:rFonts w:ascii="Arial" w:hAnsi="Arial" w:cs="Arial"/>
              <w:sz w:val="24"/>
              <w:szCs w:val="24"/>
            </w:rPr>
            <w:fldChar w:fldCharType="end"/>
          </w:r>
        </w:sdtContent>
      </w:sdt>
      <w:r>
        <w:rPr>
          <w:rFonts w:ascii="Arial" w:hAnsi="Arial" w:cs="Arial"/>
          <w:sz w:val="24"/>
          <w:szCs w:val="24"/>
        </w:rPr>
        <w:t xml:space="preserve">. While Islamic finance was developed </w:t>
      </w:r>
      <w:r w:rsidR="00922CEE">
        <w:rPr>
          <w:rFonts w:ascii="Arial" w:hAnsi="Arial" w:cs="Arial"/>
          <w:sz w:val="24"/>
          <w:szCs w:val="24"/>
        </w:rPr>
        <w:t xml:space="preserve">in avoidance of </w:t>
      </w:r>
      <w:r>
        <w:rPr>
          <w:rFonts w:ascii="Arial" w:hAnsi="Arial" w:cs="Arial"/>
          <w:sz w:val="24"/>
          <w:szCs w:val="24"/>
        </w:rPr>
        <w:t>compromis</w:t>
      </w:r>
      <w:r w:rsidR="00922CEE">
        <w:rPr>
          <w:rFonts w:ascii="Arial" w:hAnsi="Arial" w:cs="Arial"/>
          <w:sz w:val="24"/>
          <w:szCs w:val="24"/>
        </w:rPr>
        <w:t>ing</w:t>
      </w:r>
      <w:r>
        <w:rPr>
          <w:rFonts w:ascii="Arial" w:hAnsi="Arial" w:cs="Arial"/>
          <w:sz w:val="24"/>
          <w:szCs w:val="24"/>
        </w:rPr>
        <w:t xml:space="preserve"> religious beliefs by abiding by </w:t>
      </w:r>
      <w:proofErr w:type="spellStart"/>
      <w:r>
        <w:rPr>
          <w:rFonts w:ascii="Arial" w:hAnsi="Arial" w:cs="Arial"/>
          <w:sz w:val="24"/>
          <w:szCs w:val="24"/>
        </w:rPr>
        <w:t>Shari’ah</w:t>
      </w:r>
      <w:proofErr w:type="spellEnd"/>
      <w:r>
        <w:rPr>
          <w:rFonts w:ascii="Arial" w:hAnsi="Arial" w:cs="Arial"/>
          <w:sz w:val="24"/>
          <w:szCs w:val="24"/>
        </w:rPr>
        <w:t xml:space="preserve">, it’s relevance and efficiency is being considered as a way forward for international banks. </w:t>
      </w:r>
    </w:p>
    <w:p w14:paraId="6A0E2F62" w14:textId="16C90662" w:rsidR="00216725" w:rsidRDefault="00C000E7" w:rsidP="00216725">
      <w:pPr>
        <w:pStyle w:val="Heading2"/>
        <w:numPr>
          <w:ilvl w:val="1"/>
          <w:numId w:val="1"/>
        </w:numPr>
        <w:rPr>
          <w:rFonts w:ascii="Arial" w:hAnsi="Arial" w:cs="Arial"/>
          <w:sz w:val="24"/>
        </w:rPr>
      </w:pPr>
      <w:bookmarkStart w:id="7" w:name="_Toc532565824"/>
      <w:r>
        <w:rPr>
          <w:rFonts w:ascii="Arial" w:hAnsi="Arial" w:cs="Arial"/>
          <w:sz w:val="24"/>
        </w:rPr>
        <w:t xml:space="preserve">Islamic Finance </w:t>
      </w:r>
      <w:r w:rsidR="00792626" w:rsidRPr="00792626">
        <w:rPr>
          <w:rFonts w:ascii="Arial" w:hAnsi="Arial" w:cs="Arial"/>
          <w:sz w:val="24"/>
        </w:rPr>
        <w:t>Success</w:t>
      </w:r>
      <w:bookmarkEnd w:id="7"/>
    </w:p>
    <w:p w14:paraId="64B9DBED" w14:textId="4B20B8EE" w:rsidR="00216725" w:rsidRDefault="00216725" w:rsidP="00216725">
      <w:pPr>
        <w:pStyle w:val="Heading3"/>
        <w:numPr>
          <w:ilvl w:val="2"/>
          <w:numId w:val="1"/>
        </w:numPr>
        <w:rPr>
          <w:rFonts w:ascii="Arial" w:hAnsi="Arial" w:cs="Arial"/>
        </w:rPr>
      </w:pPr>
      <w:bookmarkStart w:id="8" w:name="_Toc532565825"/>
      <w:r>
        <w:rPr>
          <w:rFonts w:ascii="Arial" w:hAnsi="Arial" w:cs="Arial"/>
        </w:rPr>
        <w:t xml:space="preserve">Islamic Finance vs Traditional Finance throughout the </w:t>
      </w:r>
      <w:r w:rsidR="00C31E37">
        <w:rPr>
          <w:rFonts w:ascii="Arial" w:hAnsi="Arial" w:cs="Arial"/>
        </w:rPr>
        <w:t>2008 Global</w:t>
      </w:r>
      <w:r>
        <w:rPr>
          <w:rFonts w:ascii="Arial" w:hAnsi="Arial" w:cs="Arial"/>
        </w:rPr>
        <w:t xml:space="preserve"> Crisis</w:t>
      </w:r>
      <w:bookmarkEnd w:id="8"/>
    </w:p>
    <w:p w14:paraId="02F92256" w14:textId="04DDFCFC" w:rsidR="001F79FB" w:rsidRDefault="009A6D64" w:rsidP="0061348A">
      <w:pPr>
        <w:spacing w:line="360" w:lineRule="auto"/>
        <w:jc w:val="both"/>
        <w:rPr>
          <w:rFonts w:ascii="Arial" w:hAnsi="Arial" w:cs="Arial"/>
          <w:sz w:val="24"/>
          <w:szCs w:val="24"/>
        </w:rPr>
      </w:pPr>
      <w:r>
        <w:rPr>
          <w:rFonts w:ascii="Arial" w:hAnsi="Arial" w:cs="Arial"/>
          <w:sz w:val="24"/>
          <w:szCs w:val="24"/>
        </w:rPr>
        <w:t xml:space="preserve">The global financial crisis of 2008 devastated the financial industry worldwide. However, research suggests that, “Islamic banks fared differently from conventional banks during </w:t>
      </w:r>
      <w:r w:rsidR="00761CB7">
        <w:rPr>
          <w:rFonts w:ascii="Arial" w:hAnsi="Arial" w:cs="Arial"/>
          <w:sz w:val="24"/>
          <w:szCs w:val="24"/>
        </w:rPr>
        <w:t xml:space="preserve">the </w:t>
      </w:r>
      <w:r>
        <w:rPr>
          <w:rFonts w:ascii="Arial" w:hAnsi="Arial" w:cs="Arial"/>
          <w:sz w:val="24"/>
          <w:szCs w:val="24"/>
        </w:rPr>
        <w:t xml:space="preserve">global crisis” </w:t>
      </w:r>
      <w:sdt>
        <w:sdtPr>
          <w:rPr>
            <w:rFonts w:ascii="Arial" w:hAnsi="Arial" w:cs="Arial"/>
            <w:sz w:val="24"/>
            <w:szCs w:val="24"/>
          </w:rPr>
          <w:id w:val="-614295037"/>
          <w:citation/>
        </w:sdtPr>
        <w:sdtContent>
          <w:r>
            <w:rPr>
              <w:rFonts w:ascii="Arial" w:hAnsi="Arial" w:cs="Arial"/>
              <w:sz w:val="24"/>
              <w:szCs w:val="24"/>
            </w:rPr>
            <w:fldChar w:fldCharType="begin"/>
          </w:r>
          <w:r>
            <w:rPr>
              <w:rFonts w:ascii="Arial" w:hAnsi="Arial" w:cs="Arial"/>
              <w:sz w:val="24"/>
              <w:szCs w:val="24"/>
            </w:rPr>
            <w:instrText xml:space="preserve">CITATION Int10 \l 2057 </w:instrText>
          </w:r>
          <w:r>
            <w:rPr>
              <w:rFonts w:ascii="Arial" w:hAnsi="Arial" w:cs="Arial"/>
              <w:sz w:val="24"/>
              <w:szCs w:val="24"/>
            </w:rPr>
            <w:fldChar w:fldCharType="separate"/>
          </w:r>
          <w:r w:rsidR="00BD258B" w:rsidRPr="00BD258B">
            <w:rPr>
              <w:rFonts w:ascii="Arial" w:hAnsi="Arial" w:cs="Arial"/>
              <w:noProof/>
              <w:sz w:val="24"/>
              <w:szCs w:val="24"/>
            </w:rPr>
            <w:t>(IMF, 2010)</w:t>
          </w:r>
          <w:r>
            <w:rPr>
              <w:rFonts w:ascii="Arial" w:hAnsi="Arial" w:cs="Arial"/>
              <w:sz w:val="24"/>
              <w:szCs w:val="24"/>
            </w:rPr>
            <w:fldChar w:fldCharType="end"/>
          </w:r>
        </w:sdtContent>
      </w:sdt>
      <w:r>
        <w:rPr>
          <w:rFonts w:ascii="Arial" w:hAnsi="Arial" w:cs="Arial"/>
          <w:sz w:val="24"/>
          <w:szCs w:val="24"/>
        </w:rPr>
        <w:t xml:space="preserve">. </w:t>
      </w:r>
      <w:r w:rsidR="00C875D7">
        <w:rPr>
          <w:rFonts w:ascii="Arial" w:hAnsi="Arial" w:cs="Arial"/>
          <w:sz w:val="24"/>
          <w:szCs w:val="24"/>
        </w:rPr>
        <w:t>Figure</w:t>
      </w:r>
      <w:r w:rsidR="00270DAD">
        <w:rPr>
          <w:rFonts w:ascii="Arial" w:hAnsi="Arial" w:cs="Arial"/>
          <w:sz w:val="24"/>
          <w:szCs w:val="24"/>
        </w:rPr>
        <w:t xml:space="preserve"> </w:t>
      </w:r>
      <w:r w:rsidR="005D61FC">
        <w:rPr>
          <w:rFonts w:ascii="Arial" w:hAnsi="Arial" w:cs="Arial"/>
          <w:sz w:val="24"/>
          <w:szCs w:val="24"/>
        </w:rPr>
        <w:t>1</w:t>
      </w:r>
      <w:r w:rsidR="00270DAD">
        <w:rPr>
          <w:rFonts w:ascii="Arial" w:hAnsi="Arial" w:cs="Arial"/>
          <w:sz w:val="24"/>
          <w:szCs w:val="24"/>
        </w:rPr>
        <w:t>.0</w:t>
      </w:r>
      <w:r w:rsidR="00C875D7">
        <w:rPr>
          <w:rFonts w:ascii="Arial" w:hAnsi="Arial" w:cs="Arial"/>
          <w:sz w:val="24"/>
          <w:szCs w:val="24"/>
        </w:rPr>
        <w:t xml:space="preserve"> and Figure</w:t>
      </w:r>
      <w:r w:rsidR="00270DAD">
        <w:rPr>
          <w:rFonts w:ascii="Arial" w:hAnsi="Arial" w:cs="Arial"/>
          <w:sz w:val="24"/>
          <w:szCs w:val="24"/>
        </w:rPr>
        <w:t xml:space="preserve"> </w:t>
      </w:r>
      <w:r w:rsidR="005D61FC">
        <w:rPr>
          <w:rFonts w:ascii="Arial" w:hAnsi="Arial" w:cs="Arial"/>
          <w:sz w:val="24"/>
          <w:szCs w:val="24"/>
        </w:rPr>
        <w:t>1</w:t>
      </w:r>
      <w:r w:rsidR="00270DAD">
        <w:rPr>
          <w:rFonts w:ascii="Arial" w:hAnsi="Arial" w:cs="Arial"/>
          <w:sz w:val="24"/>
          <w:szCs w:val="24"/>
        </w:rPr>
        <w:t>.1</w:t>
      </w:r>
      <w:r w:rsidR="00C875D7">
        <w:rPr>
          <w:rFonts w:ascii="Arial" w:hAnsi="Arial" w:cs="Arial"/>
          <w:sz w:val="24"/>
          <w:szCs w:val="24"/>
        </w:rPr>
        <w:t xml:space="preserve"> demonstrate that during the boom period (2005 – 2007), Islamic banks experienced high average return</w:t>
      </w:r>
      <w:r w:rsidR="007264E4">
        <w:rPr>
          <w:rFonts w:ascii="Arial" w:hAnsi="Arial" w:cs="Arial"/>
          <w:sz w:val="24"/>
          <w:szCs w:val="24"/>
        </w:rPr>
        <w:t>s</w:t>
      </w:r>
      <w:r w:rsidR="00C875D7">
        <w:rPr>
          <w:rFonts w:ascii="Arial" w:hAnsi="Arial" w:cs="Arial"/>
          <w:sz w:val="24"/>
          <w:szCs w:val="24"/>
        </w:rPr>
        <w:t xml:space="preserve"> of average assets and </w:t>
      </w:r>
      <w:r w:rsidR="007264E4">
        <w:rPr>
          <w:rFonts w:ascii="Arial" w:hAnsi="Arial" w:cs="Arial"/>
          <w:sz w:val="24"/>
          <w:szCs w:val="24"/>
        </w:rPr>
        <w:t xml:space="preserve">average returns of average equity in comparison to conventional banks. </w:t>
      </w:r>
      <w:r w:rsidR="001F79FB">
        <w:rPr>
          <w:rFonts w:ascii="Arial" w:hAnsi="Arial" w:cs="Arial"/>
          <w:sz w:val="24"/>
          <w:szCs w:val="24"/>
        </w:rPr>
        <w:t xml:space="preserve">This is supported by Figure </w:t>
      </w:r>
      <w:r w:rsidR="005D61FC">
        <w:rPr>
          <w:rFonts w:ascii="Arial" w:hAnsi="Arial" w:cs="Arial"/>
          <w:sz w:val="24"/>
          <w:szCs w:val="24"/>
        </w:rPr>
        <w:t>1.2</w:t>
      </w:r>
      <w:r w:rsidR="001F79FB">
        <w:rPr>
          <w:rFonts w:ascii="Arial" w:hAnsi="Arial" w:cs="Arial"/>
          <w:sz w:val="24"/>
          <w:szCs w:val="24"/>
        </w:rPr>
        <w:t xml:space="preserve"> which shows that Islamic banks were more profitable during the lead-up to the crisis, when compared to conventional banks operating within the same region. </w:t>
      </w:r>
    </w:p>
    <w:p w14:paraId="79E33EDC" w14:textId="68898AE0" w:rsidR="00212FA2" w:rsidRDefault="007264E4" w:rsidP="0061348A">
      <w:pPr>
        <w:spacing w:line="360" w:lineRule="auto"/>
        <w:jc w:val="both"/>
        <w:rPr>
          <w:rFonts w:ascii="Arial" w:hAnsi="Arial" w:cs="Arial"/>
          <w:sz w:val="24"/>
          <w:szCs w:val="24"/>
        </w:rPr>
      </w:pPr>
      <w:r>
        <w:rPr>
          <w:rFonts w:ascii="Arial" w:hAnsi="Arial" w:cs="Arial"/>
          <w:sz w:val="24"/>
          <w:szCs w:val="24"/>
        </w:rPr>
        <w:t>While a decline in profitability would be expected from Islamic banks, an assumption based on higher profitability due to greater risk taking, Figure</w:t>
      </w:r>
      <w:r w:rsidR="00270DAD">
        <w:rPr>
          <w:rFonts w:ascii="Arial" w:hAnsi="Arial" w:cs="Arial"/>
          <w:sz w:val="24"/>
          <w:szCs w:val="24"/>
        </w:rPr>
        <w:t xml:space="preserve"> </w:t>
      </w:r>
      <w:r w:rsidR="005D61FC">
        <w:rPr>
          <w:rFonts w:ascii="Arial" w:hAnsi="Arial" w:cs="Arial"/>
          <w:sz w:val="24"/>
          <w:szCs w:val="24"/>
        </w:rPr>
        <w:t>2</w:t>
      </w:r>
      <w:r w:rsidR="00270DAD">
        <w:rPr>
          <w:rFonts w:ascii="Arial" w:hAnsi="Arial" w:cs="Arial"/>
          <w:sz w:val="24"/>
          <w:szCs w:val="24"/>
        </w:rPr>
        <w:t>.0</w:t>
      </w:r>
      <w:r>
        <w:rPr>
          <w:rFonts w:ascii="Arial" w:hAnsi="Arial" w:cs="Arial"/>
          <w:sz w:val="24"/>
          <w:szCs w:val="24"/>
        </w:rPr>
        <w:t xml:space="preserve"> and Figure</w:t>
      </w:r>
      <w:r w:rsidR="005D61FC">
        <w:rPr>
          <w:rFonts w:ascii="Arial" w:hAnsi="Arial" w:cs="Arial"/>
          <w:sz w:val="24"/>
          <w:szCs w:val="24"/>
        </w:rPr>
        <w:t xml:space="preserve"> 2</w:t>
      </w:r>
      <w:r w:rsidR="00270DAD">
        <w:rPr>
          <w:rFonts w:ascii="Arial" w:hAnsi="Arial" w:cs="Arial"/>
          <w:sz w:val="24"/>
          <w:szCs w:val="24"/>
        </w:rPr>
        <w:t>.1</w:t>
      </w:r>
      <w:r>
        <w:rPr>
          <w:rFonts w:ascii="Arial" w:hAnsi="Arial" w:cs="Arial"/>
          <w:sz w:val="24"/>
          <w:szCs w:val="24"/>
        </w:rPr>
        <w:t xml:space="preserve"> show that the average return on average assets and the average return on average equity for both Islamic banks and conventional banks, were very similar during the crisis period (2008). This </w:t>
      </w:r>
      <w:r w:rsidR="00AA4DE2">
        <w:rPr>
          <w:rFonts w:ascii="Arial" w:hAnsi="Arial" w:cs="Arial"/>
          <w:sz w:val="24"/>
          <w:szCs w:val="24"/>
        </w:rPr>
        <w:t xml:space="preserve">would </w:t>
      </w:r>
      <w:r>
        <w:rPr>
          <w:rFonts w:ascii="Arial" w:hAnsi="Arial" w:cs="Arial"/>
          <w:sz w:val="24"/>
          <w:szCs w:val="24"/>
        </w:rPr>
        <w:t xml:space="preserve">suggest </w:t>
      </w:r>
      <w:r w:rsidR="002E23FF">
        <w:rPr>
          <w:rFonts w:ascii="Arial" w:hAnsi="Arial" w:cs="Arial"/>
          <w:sz w:val="24"/>
          <w:szCs w:val="24"/>
        </w:rPr>
        <w:t xml:space="preserve">that Islamic banks experienced higher profitability on average during 2005 </w:t>
      </w:r>
      <w:r w:rsidR="001F79FB">
        <w:rPr>
          <w:rFonts w:ascii="Arial" w:hAnsi="Arial" w:cs="Arial"/>
          <w:sz w:val="24"/>
          <w:szCs w:val="24"/>
        </w:rPr>
        <w:t>–</w:t>
      </w:r>
      <w:r w:rsidR="002E23FF">
        <w:rPr>
          <w:rFonts w:ascii="Arial" w:hAnsi="Arial" w:cs="Arial"/>
          <w:sz w:val="24"/>
          <w:szCs w:val="24"/>
        </w:rPr>
        <w:t xml:space="preserve"> 200</w:t>
      </w:r>
      <w:r w:rsidR="00AA4DE2">
        <w:rPr>
          <w:rFonts w:ascii="Arial" w:hAnsi="Arial" w:cs="Arial"/>
          <w:sz w:val="24"/>
          <w:szCs w:val="24"/>
        </w:rPr>
        <w:t>8</w:t>
      </w:r>
      <w:r w:rsidR="001F79FB">
        <w:rPr>
          <w:rFonts w:ascii="Arial" w:hAnsi="Arial" w:cs="Arial"/>
          <w:sz w:val="24"/>
          <w:szCs w:val="24"/>
        </w:rPr>
        <w:t xml:space="preserve"> than expected</w:t>
      </w:r>
      <w:r w:rsidR="002E23FF">
        <w:rPr>
          <w:rFonts w:ascii="Arial" w:hAnsi="Arial" w:cs="Arial"/>
          <w:sz w:val="24"/>
          <w:szCs w:val="24"/>
        </w:rPr>
        <w:t xml:space="preserve">. </w:t>
      </w:r>
      <w:r w:rsidR="00AA4DE2">
        <w:rPr>
          <w:rFonts w:ascii="Arial" w:hAnsi="Arial" w:cs="Arial"/>
          <w:sz w:val="24"/>
          <w:szCs w:val="24"/>
        </w:rPr>
        <w:t xml:space="preserve">Figure </w:t>
      </w:r>
      <w:r w:rsidR="005D61FC">
        <w:rPr>
          <w:rFonts w:ascii="Arial" w:hAnsi="Arial" w:cs="Arial"/>
          <w:sz w:val="24"/>
          <w:szCs w:val="24"/>
        </w:rPr>
        <w:t>2</w:t>
      </w:r>
      <w:r w:rsidR="00270DAD">
        <w:rPr>
          <w:rFonts w:ascii="Arial" w:hAnsi="Arial" w:cs="Arial"/>
          <w:sz w:val="24"/>
          <w:szCs w:val="24"/>
        </w:rPr>
        <w:t>.2</w:t>
      </w:r>
      <w:r w:rsidR="00AA4DE2">
        <w:rPr>
          <w:rFonts w:ascii="Arial" w:hAnsi="Arial" w:cs="Arial"/>
          <w:sz w:val="24"/>
          <w:szCs w:val="24"/>
        </w:rPr>
        <w:t xml:space="preserve"> supports th</w:t>
      </w:r>
      <w:r w:rsidR="00761CB7">
        <w:rPr>
          <w:rFonts w:ascii="Arial" w:hAnsi="Arial" w:cs="Arial"/>
          <w:sz w:val="24"/>
          <w:szCs w:val="24"/>
        </w:rPr>
        <w:t>is</w:t>
      </w:r>
      <w:r w:rsidR="00AA4DE2">
        <w:rPr>
          <w:rFonts w:ascii="Arial" w:hAnsi="Arial" w:cs="Arial"/>
          <w:sz w:val="24"/>
          <w:szCs w:val="24"/>
        </w:rPr>
        <w:t xml:space="preserve"> strong asset growth identified in Figure</w:t>
      </w:r>
      <w:r w:rsidR="005D61FC">
        <w:rPr>
          <w:rFonts w:ascii="Arial" w:hAnsi="Arial" w:cs="Arial"/>
          <w:sz w:val="24"/>
          <w:szCs w:val="24"/>
        </w:rPr>
        <w:t xml:space="preserve"> 2.1</w:t>
      </w:r>
      <w:r w:rsidR="00AA4DE2">
        <w:rPr>
          <w:rFonts w:ascii="Arial" w:hAnsi="Arial" w:cs="Arial"/>
          <w:sz w:val="24"/>
          <w:szCs w:val="24"/>
        </w:rPr>
        <w:t xml:space="preserve"> </w:t>
      </w:r>
      <w:proofErr w:type="gramStart"/>
      <w:r w:rsidR="00AA4DE2">
        <w:rPr>
          <w:rFonts w:ascii="Arial" w:hAnsi="Arial" w:cs="Arial"/>
          <w:sz w:val="24"/>
          <w:szCs w:val="24"/>
        </w:rPr>
        <w:t>and also</w:t>
      </w:r>
      <w:proofErr w:type="gramEnd"/>
      <w:r w:rsidR="00AA4DE2">
        <w:rPr>
          <w:rFonts w:ascii="Arial" w:hAnsi="Arial" w:cs="Arial"/>
          <w:sz w:val="24"/>
          <w:szCs w:val="24"/>
        </w:rPr>
        <w:t xml:space="preserve"> demonstrates strong credit growth along with minor impacts on profitability in comparison to conventional banks. </w:t>
      </w:r>
      <w:r w:rsidR="000867BD">
        <w:rPr>
          <w:rFonts w:ascii="Arial" w:hAnsi="Arial" w:cs="Arial"/>
          <w:sz w:val="24"/>
          <w:szCs w:val="24"/>
        </w:rPr>
        <w:t xml:space="preserve">This is a result of lower leverage, smaller investment portfolios and adherence to principles set out by </w:t>
      </w:r>
      <w:proofErr w:type="spellStart"/>
      <w:r w:rsidR="000867BD">
        <w:rPr>
          <w:rFonts w:ascii="Arial" w:hAnsi="Arial" w:cs="Arial"/>
          <w:sz w:val="24"/>
          <w:szCs w:val="24"/>
        </w:rPr>
        <w:t>Shari’ah</w:t>
      </w:r>
      <w:proofErr w:type="spellEnd"/>
      <w:r w:rsidR="00761CB7">
        <w:rPr>
          <w:rFonts w:ascii="Arial" w:hAnsi="Arial" w:cs="Arial"/>
          <w:sz w:val="24"/>
          <w:szCs w:val="24"/>
        </w:rPr>
        <w:t>.</w:t>
      </w:r>
      <w:r w:rsidR="000867BD">
        <w:rPr>
          <w:rFonts w:ascii="Arial" w:hAnsi="Arial" w:cs="Arial"/>
          <w:sz w:val="24"/>
          <w:szCs w:val="24"/>
        </w:rPr>
        <w:t xml:space="preserve"> The resilience to the crisis displayed here, acts in favour of Islamic finance </w:t>
      </w:r>
      <w:proofErr w:type="gramStart"/>
      <w:r w:rsidR="000867BD">
        <w:rPr>
          <w:rFonts w:ascii="Arial" w:hAnsi="Arial" w:cs="Arial"/>
          <w:sz w:val="24"/>
          <w:szCs w:val="24"/>
        </w:rPr>
        <w:t xml:space="preserve">as </w:t>
      </w:r>
      <w:r w:rsidR="000867BD" w:rsidRPr="000867BD">
        <w:rPr>
          <w:rFonts w:ascii="Arial" w:hAnsi="Arial" w:cs="Arial"/>
          <w:sz w:val="24"/>
          <w:szCs w:val="24"/>
        </w:rPr>
        <w:t>a means to</w:t>
      </w:r>
      <w:proofErr w:type="gramEnd"/>
      <w:r w:rsidR="000867BD" w:rsidRPr="000867BD">
        <w:rPr>
          <w:rFonts w:ascii="Arial" w:hAnsi="Arial" w:cs="Arial"/>
          <w:sz w:val="24"/>
          <w:szCs w:val="24"/>
        </w:rPr>
        <w:t xml:space="preserve"> financial institution avoiding the peaks and troughs that have occurred in the financial market</w:t>
      </w:r>
      <w:r w:rsidR="000867BD">
        <w:rPr>
          <w:rFonts w:ascii="Arial" w:hAnsi="Arial" w:cs="Arial"/>
          <w:sz w:val="24"/>
          <w:szCs w:val="24"/>
        </w:rPr>
        <w:t xml:space="preserve">s. </w:t>
      </w:r>
    </w:p>
    <w:p w14:paraId="5FD9CCE1" w14:textId="7D61C66F" w:rsidR="000867BD" w:rsidRDefault="000867BD" w:rsidP="0061348A">
      <w:pPr>
        <w:spacing w:line="360" w:lineRule="auto"/>
        <w:jc w:val="both"/>
        <w:rPr>
          <w:rFonts w:ascii="Arial" w:hAnsi="Arial" w:cs="Arial"/>
          <w:sz w:val="24"/>
          <w:szCs w:val="24"/>
        </w:rPr>
      </w:pPr>
      <w:r>
        <w:rPr>
          <w:rFonts w:ascii="Arial" w:hAnsi="Arial" w:cs="Arial"/>
          <w:sz w:val="24"/>
          <w:szCs w:val="24"/>
        </w:rPr>
        <w:t>However, Figure</w:t>
      </w:r>
      <w:r w:rsidR="00283991">
        <w:rPr>
          <w:rFonts w:ascii="Arial" w:hAnsi="Arial" w:cs="Arial"/>
          <w:sz w:val="24"/>
          <w:szCs w:val="24"/>
        </w:rPr>
        <w:t xml:space="preserve"> </w:t>
      </w:r>
      <w:r w:rsidR="005D61FC">
        <w:rPr>
          <w:rFonts w:ascii="Arial" w:hAnsi="Arial" w:cs="Arial"/>
          <w:sz w:val="24"/>
          <w:szCs w:val="24"/>
        </w:rPr>
        <w:t>3</w:t>
      </w:r>
      <w:r w:rsidR="00283991">
        <w:rPr>
          <w:rFonts w:ascii="Arial" w:hAnsi="Arial" w:cs="Arial"/>
          <w:sz w:val="24"/>
          <w:szCs w:val="24"/>
        </w:rPr>
        <w:t>.0</w:t>
      </w:r>
      <w:r>
        <w:rPr>
          <w:rFonts w:ascii="Arial" w:hAnsi="Arial" w:cs="Arial"/>
          <w:sz w:val="24"/>
          <w:szCs w:val="24"/>
        </w:rPr>
        <w:t xml:space="preserve"> shows that as the crisis moved to the real economy in 2009, Islamic banks experienced a steep decline in profitability. This decline highlighted </w:t>
      </w:r>
      <w:proofErr w:type="gramStart"/>
      <w:r>
        <w:rPr>
          <w:rFonts w:ascii="Arial" w:hAnsi="Arial" w:cs="Arial"/>
          <w:sz w:val="24"/>
          <w:szCs w:val="24"/>
        </w:rPr>
        <w:t>a number o</w:t>
      </w:r>
      <w:r w:rsidR="007C3C5C">
        <w:rPr>
          <w:rFonts w:ascii="Arial" w:hAnsi="Arial" w:cs="Arial"/>
          <w:sz w:val="24"/>
          <w:szCs w:val="24"/>
        </w:rPr>
        <w:t>f</w:t>
      </w:r>
      <w:proofErr w:type="gramEnd"/>
      <w:r w:rsidR="007C3C5C">
        <w:rPr>
          <w:rFonts w:ascii="Arial" w:hAnsi="Arial" w:cs="Arial"/>
          <w:sz w:val="24"/>
          <w:szCs w:val="24"/>
        </w:rPr>
        <w:t xml:space="preserve"> challenges facing Islamic banks along with </w:t>
      </w:r>
      <w:r>
        <w:rPr>
          <w:rFonts w:ascii="Arial" w:hAnsi="Arial" w:cs="Arial"/>
          <w:sz w:val="24"/>
          <w:szCs w:val="24"/>
        </w:rPr>
        <w:t xml:space="preserve">the importance of having a neutral regulatory framework. </w:t>
      </w:r>
    </w:p>
    <w:p w14:paraId="21E4B04D" w14:textId="2AD143B6" w:rsidR="00216725" w:rsidRPr="005D61FC" w:rsidRDefault="009A6D64" w:rsidP="005D61FC">
      <w:pPr>
        <w:spacing w:line="360" w:lineRule="auto"/>
        <w:jc w:val="both"/>
        <w:rPr>
          <w:rFonts w:ascii="Arial" w:hAnsi="Arial" w:cs="Arial"/>
          <w:sz w:val="24"/>
          <w:szCs w:val="24"/>
        </w:rPr>
      </w:pPr>
      <w:r>
        <w:rPr>
          <w:rFonts w:ascii="Arial" w:hAnsi="Arial" w:cs="Arial"/>
          <w:sz w:val="24"/>
          <w:szCs w:val="24"/>
        </w:rPr>
        <w:lastRenderedPageBreak/>
        <w:t>While these statistics su</w:t>
      </w:r>
      <w:r w:rsidR="00B20702">
        <w:rPr>
          <w:rFonts w:ascii="Arial" w:hAnsi="Arial" w:cs="Arial"/>
          <w:sz w:val="24"/>
          <w:szCs w:val="24"/>
        </w:rPr>
        <w:t>pport</w:t>
      </w:r>
      <w:r w:rsidR="00A77D61">
        <w:rPr>
          <w:rFonts w:ascii="Arial" w:hAnsi="Arial" w:cs="Arial"/>
          <w:sz w:val="24"/>
          <w:szCs w:val="24"/>
        </w:rPr>
        <w:t xml:space="preserve"> the common opinion that</w:t>
      </w:r>
      <w:r>
        <w:rPr>
          <w:rFonts w:ascii="Arial" w:hAnsi="Arial" w:cs="Arial"/>
          <w:sz w:val="24"/>
          <w:szCs w:val="24"/>
        </w:rPr>
        <w:t xml:space="preserve">, </w:t>
      </w:r>
      <w:r w:rsidR="00216725" w:rsidRPr="00216725">
        <w:rPr>
          <w:rFonts w:ascii="Arial" w:hAnsi="Arial" w:cs="Arial"/>
          <w:sz w:val="24"/>
          <w:szCs w:val="24"/>
        </w:rPr>
        <w:t xml:space="preserve">“Islamic banks, on average, showed stronger resilience during the global financial crisis” </w:t>
      </w:r>
      <w:sdt>
        <w:sdtPr>
          <w:id w:val="125901984"/>
          <w:citation/>
        </w:sdtPr>
        <w:sdtContent>
          <w:r w:rsidR="00216725" w:rsidRPr="00216725">
            <w:rPr>
              <w:rFonts w:ascii="Arial" w:hAnsi="Arial" w:cs="Arial"/>
              <w:sz w:val="24"/>
              <w:szCs w:val="24"/>
            </w:rPr>
            <w:fldChar w:fldCharType="begin"/>
          </w:r>
          <w:r w:rsidR="0010611D">
            <w:rPr>
              <w:rFonts w:ascii="Arial" w:hAnsi="Arial" w:cs="Arial"/>
              <w:sz w:val="24"/>
              <w:szCs w:val="24"/>
            </w:rPr>
            <w:instrText xml:space="preserve">CITATION Int10 \l 2057 </w:instrText>
          </w:r>
          <w:r w:rsidR="00216725" w:rsidRPr="00216725">
            <w:rPr>
              <w:rFonts w:ascii="Arial" w:hAnsi="Arial" w:cs="Arial"/>
              <w:sz w:val="24"/>
              <w:szCs w:val="24"/>
            </w:rPr>
            <w:fldChar w:fldCharType="separate"/>
          </w:r>
          <w:r w:rsidR="00BD258B" w:rsidRPr="00BD258B">
            <w:rPr>
              <w:rFonts w:ascii="Arial" w:hAnsi="Arial" w:cs="Arial"/>
              <w:noProof/>
              <w:sz w:val="24"/>
              <w:szCs w:val="24"/>
            </w:rPr>
            <w:t>(IMF, 2010)</w:t>
          </w:r>
          <w:r w:rsidR="00216725" w:rsidRPr="00216725">
            <w:rPr>
              <w:rFonts w:ascii="Arial" w:hAnsi="Arial" w:cs="Arial"/>
              <w:sz w:val="24"/>
              <w:szCs w:val="24"/>
            </w:rPr>
            <w:fldChar w:fldCharType="end"/>
          </w:r>
        </w:sdtContent>
      </w:sdt>
      <w:r w:rsidR="00A77D61">
        <w:rPr>
          <w:rFonts w:ascii="Arial" w:hAnsi="Arial" w:cs="Arial"/>
          <w:sz w:val="24"/>
          <w:szCs w:val="24"/>
        </w:rPr>
        <w:t xml:space="preserve">, </w:t>
      </w:r>
      <w:r>
        <w:rPr>
          <w:rFonts w:ascii="Arial" w:hAnsi="Arial" w:cs="Arial"/>
          <w:sz w:val="24"/>
          <w:szCs w:val="24"/>
        </w:rPr>
        <w:t xml:space="preserve">the global crisis brought to light </w:t>
      </w:r>
      <w:proofErr w:type="gramStart"/>
      <w:r>
        <w:rPr>
          <w:rFonts w:ascii="Arial" w:hAnsi="Arial" w:cs="Arial"/>
          <w:sz w:val="24"/>
          <w:szCs w:val="24"/>
        </w:rPr>
        <w:t>a number of</w:t>
      </w:r>
      <w:proofErr w:type="gramEnd"/>
      <w:r>
        <w:rPr>
          <w:rFonts w:ascii="Arial" w:hAnsi="Arial" w:cs="Arial"/>
          <w:sz w:val="24"/>
          <w:szCs w:val="24"/>
        </w:rPr>
        <w:t xml:space="preserve"> challenges for Islamic finance going forward. These challenges included</w:t>
      </w:r>
      <w:r w:rsidR="00B12750">
        <w:rPr>
          <w:rFonts w:ascii="Arial" w:hAnsi="Arial" w:cs="Arial"/>
          <w:sz w:val="24"/>
          <w:szCs w:val="24"/>
        </w:rPr>
        <w:t>,</w:t>
      </w:r>
      <w:r>
        <w:rPr>
          <w:rFonts w:ascii="Arial" w:hAnsi="Arial" w:cs="Arial"/>
          <w:sz w:val="24"/>
          <w:szCs w:val="24"/>
        </w:rPr>
        <w:t xml:space="preserve"> building a well functioning infrastructure for liquidity management</w:t>
      </w:r>
      <w:r w:rsidR="00C42D0E">
        <w:rPr>
          <w:rFonts w:ascii="Arial" w:hAnsi="Arial" w:cs="Arial"/>
          <w:sz w:val="24"/>
          <w:szCs w:val="24"/>
        </w:rPr>
        <w:t>, synchronising regulations and products to adopt the efficient, sustainable growth experienced by the Islamic banking industry</w:t>
      </w:r>
      <w:r w:rsidR="00B12750">
        <w:rPr>
          <w:rFonts w:ascii="Arial" w:hAnsi="Arial" w:cs="Arial"/>
          <w:sz w:val="24"/>
          <w:szCs w:val="24"/>
        </w:rPr>
        <w:t>;</w:t>
      </w:r>
      <w:r w:rsidR="00C42D0E">
        <w:rPr>
          <w:rFonts w:ascii="Arial" w:hAnsi="Arial" w:cs="Arial"/>
          <w:sz w:val="24"/>
          <w:szCs w:val="24"/>
        </w:rPr>
        <w:t xml:space="preserve"> affiliating reform efforts to fit with the global financial regulatory reform agenda and certifying that both the supervisory and legal infrastructure remains relevant. </w:t>
      </w:r>
      <w:sdt>
        <w:sdtPr>
          <w:rPr>
            <w:rFonts w:ascii="Arial" w:hAnsi="Arial" w:cs="Arial"/>
            <w:sz w:val="24"/>
            <w:szCs w:val="24"/>
          </w:rPr>
          <w:id w:val="-964888728"/>
          <w:citation/>
        </w:sdtPr>
        <w:sdtContent>
          <w:r w:rsidR="00C42D0E">
            <w:rPr>
              <w:rFonts w:ascii="Arial" w:hAnsi="Arial" w:cs="Arial"/>
              <w:sz w:val="24"/>
              <w:szCs w:val="24"/>
            </w:rPr>
            <w:fldChar w:fldCharType="begin"/>
          </w:r>
          <w:r w:rsidR="00C42D0E">
            <w:rPr>
              <w:rFonts w:ascii="Arial" w:hAnsi="Arial" w:cs="Arial"/>
              <w:sz w:val="24"/>
              <w:szCs w:val="24"/>
            </w:rPr>
            <w:instrText xml:space="preserve"> CITATION Int10 \l 2057 </w:instrText>
          </w:r>
          <w:r w:rsidR="00C42D0E">
            <w:rPr>
              <w:rFonts w:ascii="Arial" w:hAnsi="Arial" w:cs="Arial"/>
              <w:sz w:val="24"/>
              <w:szCs w:val="24"/>
            </w:rPr>
            <w:fldChar w:fldCharType="separate"/>
          </w:r>
          <w:r w:rsidR="00BD258B" w:rsidRPr="00BD258B">
            <w:rPr>
              <w:rFonts w:ascii="Arial" w:hAnsi="Arial" w:cs="Arial"/>
              <w:noProof/>
              <w:sz w:val="24"/>
              <w:szCs w:val="24"/>
            </w:rPr>
            <w:t>(IMF, 2010)</w:t>
          </w:r>
          <w:r w:rsidR="00C42D0E">
            <w:rPr>
              <w:rFonts w:ascii="Arial" w:hAnsi="Arial" w:cs="Arial"/>
              <w:sz w:val="24"/>
              <w:szCs w:val="24"/>
            </w:rPr>
            <w:fldChar w:fldCharType="end"/>
          </w:r>
        </w:sdtContent>
      </w:sdt>
      <w:r w:rsidR="00C42D0E">
        <w:rPr>
          <w:rFonts w:ascii="Arial" w:hAnsi="Arial" w:cs="Arial"/>
          <w:sz w:val="24"/>
          <w:szCs w:val="24"/>
        </w:rPr>
        <w:t xml:space="preserve"> further suggested from these challenges </w:t>
      </w:r>
      <w:r w:rsidR="005E6AEC">
        <w:rPr>
          <w:rFonts w:ascii="Arial" w:hAnsi="Arial" w:cs="Arial"/>
          <w:sz w:val="24"/>
          <w:szCs w:val="24"/>
        </w:rPr>
        <w:t xml:space="preserve">that, “Islamic banks and supervisors will have to work together to develop the needed human capital, since expertise in </w:t>
      </w:r>
      <w:r w:rsidR="00B12750">
        <w:rPr>
          <w:rFonts w:ascii="Arial" w:hAnsi="Arial" w:cs="Arial"/>
          <w:sz w:val="24"/>
          <w:szCs w:val="24"/>
        </w:rPr>
        <w:t>I</w:t>
      </w:r>
      <w:r w:rsidR="005E6AEC">
        <w:rPr>
          <w:rFonts w:ascii="Arial" w:hAnsi="Arial" w:cs="Arial"/>
          <w:sz w:val="24"/>
          <w:szCs w:val="24"/>
        </w:rPr>
        <w:t>slamic finance has not kept pace with the industry’s growth”</w:t>
      </w:r>
      <w:r w:rsidR="00B12750">
        <w:rPr>
          <w:rFonts w:ascii="Arial" w:hAnsi="Arial" w:cs="Arial"/>
          <w:sz w:val="24"/>
          <w:szCs w:val="24"/>
        </w:rPr>
        <w:t xml:space="preserve">. </w:t>
      </w:r>
      <w:r w:rsidR="00C42D0E">
        <w:rPr>
          <w:rFonts w:ascii="Arial" w:hAnsi="Arial" w:cs="Arial"/>
          <w:sz w:val="24"/>
          <w:szCs w:val="24"/>
        </w:rPr>
        <w:t xml:space="preserve">It is evident that these challenges </w:t>
      </w:r>
      <w:r w:rsidR="00283991">
        <w:rPr>
          <w:rFonts w:ascii="Arial" w:hAnsi="Arial" w:cs="Arial"/>
          <w:sz w:val="24"/>
          <w:szCs w:val="24"/>
        </w:rPr>
        <w:t>are</w:t>
      </w:r>
      <w:r w:rsidR="00C42D0E">
        <w:rPr>
          <w:rFonts w:ascii="Arial" w:hAnsi="Arial" w:cs="Arial"/>
          <w:sz w:val="24"/>
          <w:szCs w:val="24"/>
        </w:rPr>
        <w:t xml:space="preserve"> be</w:t>
      </w:r>
      <w:r w:rsidR="00283991">
        <w:rPr>
          <w:rFonts w:ascii="Arial" w:hAnsi="Arial" w:cs="Arial"/>
          <w:sz w:val="24"/>
          <w:szCs w:val="24"/>
        </w:rPr>
        <w:t>ing</w:t>
      </w:r>
      <w:r w:rsidR="00C42D0E">
        <w:rPr>
          <w:rFonts w:ascii="Arial" w:hAnsi="Arial" w:cs="Arial"/>
          <w:sz w:val="24"/>
          <w:szCs w:val="24"/>
        </w:rPr>
        <w:t xml:space="preserve"> addressed as demonstrated by</w:t>
      </w:r>
      <w:r w:rsidR="00283991">
        <w:rPr>
          <w:rFonts w:ascii="Arial" w:hAnsi="Arial" w:cs="Arial"/>
          <w:sz w:val="24"/>
          <w:szCs w:val="24"/>
        </w:rPr>
        <w:t xml:space="preserve"> </w:t>
      </w:r>
      <w:r w:rsidR="005D61FC">
        <w:rPr>
          <w:rFonts w:ascii="Arial" w:hAnsi="Arial" w:cs="Arial"/>
          <w:sz w:val="24"/>
          <w:szCs w:val="24"/>
        </w:rPr>
        <w:t>4</w:t>
      </w:r>
      <w:r w:rsidR="00283991">
        <w:rPr>
          <w:rFonts w:ascii="Arial" w:hAnsi="Arial" w:cs="Arial"/>
          <w:sz w:val="24"/>
          <w:szCs w:val="24"/>
        </w:rPr>
        <w:t xml:space="preserve">.0. </w:t>
      </w:r>
    </w:p>
    <w:p w14:paraId="73EA479A" w14:textId="2EBEAC9C" w:rsidR="00216725" w:rsidRPr="00216725" w:rsidRDefault="00216725" w:rsidP="00216725">
      <w:pPr>
        <w:pStyle w:val="Heading3"/>
        <w:numPr>
          <w:ilvl w:val="2"/>
          <w:numId w:val="1"/>
        </w:numPr>
        <w:rPr>
          <w:rFonts w:ascii="Arial" w:hAnsi="Arial" w:cs="Arial"/>
        </w:rPr>
      </w:pPr>
      <w:bookmarkStart w:id="9" w:name="_Toc532565826"/>
      <w:r w:rsidRPr="00216725">
        <w:rPr>
          <w:rFonts w:ascii="Arial" w:hAnsi="Arial" w:cs="Arial"/>
        </w:rPr>
        <w:t>Islamic Finance’s Growing Success</w:t>
      </w:r>
      <w:bookmarkEnd w:id="9"/>
    </w:p>
    <w:p w14:paraId="71E57AD6" w14:textId="311211F6" w:rsidR="00403764" w:rsidRDefault="00A4244F" w:rsidP="00403764">
      <w:pPr>
        <w:spacing w:line="360" w:lineRule="auto"/>
        <w:jc w:val="both"/>
        <w:rPr>
          <w:rFonts w:ascii="Arial" w:hAnsi="Arial" w:cs="Arial"/>
          <w:sz w:val="24"/>
          <w:szCs w:val="24"/>
        </w:rPr>
      </w:pPr>
      <w:r>
        <w:rPr>
          <w:rFonts w:ascii="Arial" w:hAnsi="Arial" w:cs="Arial"/>
          <w:sz w:val="24"/>
          <w:szCs w:val="24"/>
        </w:rPr>
        <w:t xml:space="preserve">Islamic finance has experienced exceptional growth in recent years, with the number of </w:t>
      </w:r>
      <w:proofErr w:type="spellStart"/>
      <w:r w:rsidR="00364CCA">
        <w:rPr>
          <w:rFonts w:ascii="Arial" w:hAnsi="Arial" w:cs="Arial"/>
          <w:sz w:val="24"/>
          <w:szCs w:val="24"/>
        </w:rPr>
        <w:t>Shari’ah</w:t>
      </w:r>
      <w:proofErr w:type="spellEnd"/>
      <w:r w:rsidR="00364CCA">
        <w:rPr>
          <w:rFonts w:ascii="Arial" w:hAnsi="Arial" w:cs="Arial"/>
          <w:sz w:val="24"/>
          <w:szCs w:val="24"/>
        </w:rPr>
        <w:t xml:space="preserve"> compliant banks and financial products continuing to grow worldwide</w:t>
      </w:r>
      <w:r w:rsidR="0076129E">
        <w:rPr>
          <w:rFonts w:ascii="Arial" w:hAnsi="Arial" w:cs="Arial"/>
          <w:sz w:val="24"/>
          <w:szCs w:val="24"/>
        </w:rPr>
        <w:t>.</w:t>
      </w:r>
      <w:r w:rsidR="0076129E" w:rsidRPr="0076129E">
        <w:rPr>
          <w:rFonts w:ascii="Arial" w:hAnsi="Arial" w:cs="Arial"/>
          <w:sz w:val="24"/>
          <w:szCs w:val="24"/>
        </w:rPr>
        <w:t xml:space="preserve"> </w:t>
      </w:r>
      <w:r w:rsidR="0076129E">
        <w:rPr>
          <w:rFonts w:ascii="Arial" w:hAnsi="Arial" w:cs="Arial"/>
          <w:sz w:val="24"/>
          <w:szCs w:val="24"/>
        </w:rPr>
        <w:t>Numerous sources suggest that, “I</w:t>
      </w:r>
      <w:r w:rsidR="0076129E" w:rsidRPr="00C118D9">
        <w:rPr>
          <w:rFonts w:ascii="Arial" w:hAnsi="Arial" w:cs="Arial"/>
          <w:sz w:val="24"/>
          <w:szCs w:val="24"/>
        </w:rPr>
        <w:t>slamic financing asset growth</w:t>
      </w:r>
      <w:r w:rsidR="0076129E">
        <w:rPr>
          <w:rFonts w:ascii="Arial" w:hAnsi="Arial" w:cs="Arial"/>
          <w:sz w:val="24"/>
          <w:szCs w:val="24"/>
        </w:rPr>
        <w:t xml:space="preserve"> is</w:t>
      </w:r>
      <w:r w:rsidR="0076129E" w:rsidRPr="00C118D9">
        <w:rPr>
          <w:rFonts w:ascii="Arial" w:hAnsi="Arial" w:cs="Arial"/>
          <w:sz w:val="24"/>
          <w:szCs w:val="24"/>
        </w:rPr>
        <w:t xml:space="preserve"> to outpace conventional counterparts</w:t>
      </w:r>
      <w:r w:rsidR="0076129E">
        <w:rPr>
          <w:rFonts w:ascii="Arial" w:hAnsi="Arial" w:cs="Arial"/>
          <w:sz w:val="24"/>
          <w:szCs w:val="24"/>
        </w:rPr>
        <w:t xml:space="preserve">” </w:t>
      </w:r>
      <w:sdt>
        <w:sdtPr>
          <w:rPr>
            <w:rFonts w:ascii="Arial" w:hAnsi="Arial" w:cs="Arial"/>
            <w:sz w:val="24"/>
            <w:szCs w:val="24"/>
          </w:rPr>
          <w:id w:val="1083726556"/>
          <w:citation/>
        </w:sdtPr>
        <w:sdtContent>
          <w:r w:rsidR="0076129E">
            <w:rPr>
              <w:rFonts w:ascii="Arial" w:hAnsi="Arial" w:cs="Arial"/>
              <w:sz w:val="24"/>
              <w:szCs w:val="24"/>
            </w:rPr>
            <w:fldChar w:fldCharType="begin"/>
          </w:r>
          <w:r w:rsidR="0076129E">
            <w:rPr>
              <w:rFonts w:ascii="Arial" w:hAnsi="Arial" w:cs="Arial"/>
              <w:sz w:val="24"/>
              <w:szCs w:val="24"/>
            </w:rPr>
            <w:instrText xml:space="preserve"> CITATION Bab18 \l 2057 </w:instrText>
          </w:r>
          <w:r w:rsidR="0076129E">
            <w:rPr>
              <w:rFonts w:ascii="Arial" w:hAnsi="Arial" w:cs="Arial"/>
              <w:sz w:val="24"/>
              <w:szCs w:val="24"/>
            </w:rPr>
            <w:fldChar w:fldCharType="separate"/>
          </w:r>
          <w:r w:rsidR="00BD258B" w:rsidRPr="00BD258B">
            <w:rPr>
              <w:rFonts w:ascii="Arial" w:hAnsi="Arial" w:cs="Arial"/>
              <w:noProof/>
              <w:sz w:val="24"/>
              <w:szCs w:val="24"/>
            </w:rPr>
            <w:t>(Augustine, 2018)</w:t>
          </w:r>
          <w:r w:rsidR="0076129E">
            <w:rPr>
              <w:rFonts w:ascii="Arial" w:hAnsi="Arial" w:cs="Arial"/>
              <w:sz w:val="24"/>
              <w:szCs w:val="24"/>
            </w:rPr>
            <w:fldChar w:fldCharType="end"/>
          </w:r>
        </w:sdtContent>
      </w:sdt>
      <w:r w:rsidR="0076129E">
        <w:rPr>
          <w:rFonts w:ascii="Arial" w:hAnsi="Arial" w:cs="Arial"/>
          <w:sz w:val="24"/>
          <w:szCs w:val="24"/>
        </w:rPr>
        <w:t>. While this was influenced</w:t>
      </w:r>
      <w:r w:rsidR="00125257">
        <w:rPr>
          <w:rFonts w:ascii="Arial" w:hAnsi="Arial" w:cs="Arial"/>
          <w:sz w:val="24"/>
          <w:szCs w:val="24"/>
        </w:rPr>
        <w:t xml:space="preserve"> by the growth rate of asse</w:t>
      </w:r>
      <w:r w:rsidR="00955BA5">
        <w:rPr>
          <w:rFonts w:ascii="Arial" w:hAnsi="Arial" w:cs="Arial"/>
          <w:sz w:val="24"/>
          <w:szCs w:val="24"/>
        </w:rPr>
        <w:t>ts during the boom period</w:t>
      </w:r>
      <w:r w:rsidR="00A77D61">
        <w:rPr>
          <w:rFonts w:ascii="Arial" w:hAnsi="Arial" w:cs="Arial"/>
          <w:sz w:val="24"/>
          <w:szCs w:val="24"/>
        </w:rPr>
        <w:t xml:space="preserve"> pre-crisis (</w:t>
      </w:r>
      <w:r w:rsidR="00852729">
        <w:rPr>
          <w:rFonts w:ascii="Arial" w:hAnsi="Arial" w:cs="Arial"/>
          <w:sz w:val="24"/>
          <w:szCs w:val="24"/>
        </w:rPr>
        <w:t>pre-2008</w:t>
      </w:r>
      <w:r w:rsidR="00A77D61">
        <w:rPr>
          <w:rFonts w:ascii="Arial" w:hAnsi="Arial" w:cs="Arial"/>
          <w:sz w:val="24"/>
          <w:szCs w:val="24"/>
        </w:rPr>
        <w:t>)</w:t>
      </w:r>
      <w:r w:rsidR="00125257">
        <w:rPr>
          <w:rFonts w:ascii="Arial" w:hAnsi="Arial" w:cs="Arial"/>
          <w:sz w:val="24"/>
          <w:szCs w:val="24"/>
        </w:rPr>
        <w:t xml:space="preserve"> as</w:t>
      </w:r>
      <w:bookmarkStart w:id="10" w:name="_GoBack"/>
      <w:bookmarkEnd w:id="10"/>
      <w:r w:rsidR="00125257">
        <w:rPr>
          <w:rFonts w:ascii="Arial" w:hAnsi="Arial" w:cs="Arial"/>
          <w:sz w:val="24"/>
          <w:szCs w:val="24"/>
        </w:rPr>
        <w:t xml:space="preserve"> seen in Figure </w:t>
      </w:r>
      <w:r w:rsidR="005D61FC">
        <w:rPr>
          <w:rFonts w:ascii="Arial" w:hAnsi="Arial" w:cs="Arial"/>
          <w:sz w:val="24"/>
          <w:szCs w:val="24"/>
        </w:rPr>
        <w:t>5</w:t>
      </w:r>
      <w:r w:rsidR="00283991">
        <w:rPr>
          <w:rFonts w:ascii="Arial" w:hAnsi="Arial" w:cs="Arial"/>
          <w:sz w:val="24"/>
          <w:szCs w:val="24"/>
        </w:rPr>
        <w:t>.0</w:t>
      </w:r>
      <w:r w:rsidR="0076129E">
        <w:rPr>
          <w:rFonts w:ascii="Arial" w:hAnsi="Arial" w:cs="Arial"/>
          <w:sz w:val="24"/>
          <w:szCs w:val="24"/>
        </w:rPr>
        <w:t xml:space="preserve">, it is also supported by Figure 5.1. </w:t>
      </w:r>
      <w:r w:rsidR="00283991">
        <w:rPr>
          <w:rFonts w:ascii="Arial" w:hAnsi="Arial" w:cs="Arial"/>
          <w:sz w:val="24"/>
          <w:szCs w:val="24"/>
        </w:rPr>
        <w:t xml:space="preserve">Figure </w:t>
      </w:r>
      <w:r w:rsidR="005D61FC">
        <w:rPr>
          <w:rFonts w:ascii="Arial" w:hAnsi="Arial" w:cs="Arial"/>
          <w:sz w:val="24"/>
          <w:szCs w:val="24"/>
        </w:rPr>
        <w:t>5</w:t>
      </w:r>
      <w:r w:rsidR="00283991">
        <w:rPr>
          <w:rFonts w:ascii="Arial" w:hAnsi="Arial" w:cs="Arial"/>
          <w:sz w:val="24"/>
          <w:szCs w:val="24"/>
        </w:rPr>
        <w:t>.1 demonstrates the continuous growth in Islamic banking assets post crisis, which has been compared to that o</w:t>
      </w:r>
      <w:r w:rsidR="00BD258B">
        <w:rPr>
          <w:rFonts w:ascii="Arial" w:hAnsi="Arial" w:cs="Arial"/>
          <w:sz w:val="24"/>
          <w:szCs w:val="24"/>
        </w:rPr>
        <w:t>f</w:t>
      </w:r>
      <w:r w:rsidR="00283991">
        <w:rPr>
          <w:rFonts w:ascii="Arial" w:hAnsi="Arial" w:cs="Arial"/>
          <w:sz w:val="24"/>
          <w:szCs w:val="24"/>
        </w:rPr>
        <w:t xml:space="preserve"> conventional banking in Figure </w:t>
      </w:r>
      <w:r w:rsidR="005D61FC">
        <w:rPr>
          <w:rFonts w:ascii="Arial" w:hAnsi="Arial" w:cs="Arial"/>
          <w:sz w:val="24"/>
          <w:szCs w:val="24"/>
        </w:rPr>
        <w:t>5</w:t>
      </w:r>
      <w:r w:rsidR="00283991">
        <w:rPr>
          <w:rFonts w:ascii="Arial" w:hAnsi="Arial" w:cs="Arial"/>
          <w:sz w:val="24"/>
          <w:szCs w:val="24"/>
        </w:rPr>
        <w:t>.</w:t>
      </w:r>
      <w:r w:rsidR="0076129E">
        <w:rPr>
          <w:rFonts w:ascii="Arial" w:hAnsi="Arial" w:cs="Arial"/>
          <w:sz w:val="24"/>
          <w:szCs w:val="24"/>
        </w:rPr>
        <w:t>2</w:t>
      </w:r>
      <w:r w:rsidR="00283991">
        <w:rPr>
          <w:rFonts w:ascii="Arial" w:hAnsi="Arial" w:cs="Arial"/>
          <w:sz w:val="24"/>
          <w:szCs w:val="24"/>
        </w:rPr>
        <w:t xml:space="preserve">. Figure </w:t>
      </w:r>
      <w:r w:rsidR="005D61FC">
        <w:rPr>
          <w:rFonts w:ascii="Arial" w:hAnsi="Arial" w:cs="Arial"/>
          <w:sz w:val="24"/>
          <w:szCs w:val="24"/>
        </w:rPr>
        <w:t>5</w:t>
      </w:r>
      <w:r w:rsidR="00283991">
        <w:rPr>
          <w:rFonts w:ascii="Arial" w:hAnsi="Arial" w:cs="Arial"/>
          <w:sz w:val="24"/>
          <w:szCs w:val="24"/>
        </w:rPr>
        <w:t xml:space="preserve">.2 shows that after the 2008 crisis, </w:t>
      </w:r>
      <w:r w:rsidR="00464E20">
        <w:rPr>
          <w:rFonts w:ascii="Arial" w:hAnsi="Arial" w:cs="Arial"/>
          <w:sz w:val="24"/>
          <w:szCs w:val="24"/>
        </w:rPr>
        <w:t xml:space="preserve">Islamic banking experience a much stronger growth in assets when compared to conventional banking across the regions. </w:t>
      </w:r>
      <w:r w:rsidR="001553C3">
        <w:rPr>
          <w:rFonts w:ascii="Arial" w:hAnsi="Arial" w:cs="Arial"/>
          <w:sz w:val="24"/>
          <w:szCs w:val="24"/>
        </w:rPr>
        <w:t xml:space="preserve">Figure </w:t>
      </w:r>
      <w:r w:rsidR="00212FA2">
        <w:rPr>
          <w:rFonts w:ascii="Arial" w:hAnsi="Arial" w:cs="Arial"/>
          <w:sz w:val="24"/>
          <w:szCs w:val="24"/>
        </w:rPr>
        <w:t>6</w:t>
      </w:r>
      <w:r w:rsidR="001553C3">
        <w:rPr>
          <w:rFonts w:ascii="Arial" w:hAnsi="Arial" w:cs="Arial"/>
          <w:sz w:val="24"/>
          <w:szCs w:val="24"/>
        </w:rPr>
        <w:t xml:space="preserve"> identifies the key drivers of the global Islamic banking industry</w:t>
      </w:r>
      <w:r w:rsidR="0076129E">
        <w:rPr>
          <w:rFonts w:ascii="Arial" w:hAnsi="Arial" w:cs="Arial"/>
          <w:sz w:val="24"/>
          <w:szCs w:val="24"/>
        </w:rPr>
        <w:t xml:space="preserve"> which have facilitated the industry in achieving this growth. Combined with Islamic principles, the key drivers of the global Islamic banking industry have influenced </w:t>
      </w:r>
      <w:r w:rsidR="00403764">
        <w:rPr>
          <w:rFonts w:ascii="Arial" w:hAnsi="Arial" w:cs="Arial"/>
          <w:sz w:val="24"/>
          <w:szCs w:val="24"/>
        </w:rPr>
        <w:t>the opinions that  “</w:t>
      </w:r>
      <w:r w:rsidR="00403764" w:rsidRPr="00CC689B">
        <w:rPr>
          <w:rFonts w:ascii="Arial" w:hAnsi="Arial" w:cs="Arial"/>
          <w:sz w:val="24"/>
          <w:szCs w:val="24"/>
        </w:rPr>
        <w:t>the growth in Islamic finance will continue to outstrip that of</w:t>
      </w:r>
      <w:r w:rsidR="00403764">
        <w:rPr>
          <w:rFonts w:ascii="Arial" w:hAnsi="Arial" w:cs="Arial"/>
          <w:sz w:val="24"/>
          <w:szCs w:val="24"/>
        </w:rPr>
        <w:t xml:space="preserve"> </w:t>
      </w:r>
      <w:r w:rsidR="00403764" w:rsidRPr="00CC689B">
        <w:rPr>
          <w:rFonts w:ascii="Arial" w:hAnsi="Arial" w:cs="Arial"/>
          <w:sz w:val="24"/>
          <w:szCs w:val="24"/>
        </w:rPr>
        <w:t>conventional assets across core Islamic finance markets in the coming years, as demand for Shariah</w:t>
      </w:r>
      <w:r w:rsidR="00403764">
        <w:rPr>
          <w:rFonts w:ascii="Arial" w:hAnsi="Arial" w:cs="Arial"/>
          <w:sz w:val="24"/>
          <w:szCs w:val="24"/>
        </w:rPr>
        <w:t xml:space="preserve"> </w:t>
      </w:r>
      <w:r w:rsidR="00403764" w:rsidRPr="00CC689B">
        <w:rPr>
          <w:rFonts w:ascii="Arial" w:hAnsi="Arial" w:cs="Arial"/>
          <w:sz w:val="24"/>
          <w:szCs w:val="24"/>
        </w:rPr>
        <w:t>compliant instruments rises</w:t>
      </w:r>
      <w:r w:rsidR="00403764">
        <w:rPr>
          <w:rFonts w:ascii="Arial" w:hAnsi="Arial" w:cs="Arial"/>
          <w:sz w:val="24"/>
          <w:szCs w:val="24"/>
        </w:rPr>
        <w:t xml:space="preserve">” </w:t>
      </w:r>
      <w:sdt>
        <w:sdtPr>
          <w:rPr>
            <w:rFonts w:ascii="Arial" w:hAnsi="Arial" w:cs="Arial"/>
            <w:sz w:val="24"/>
            <w:szCs w:val="24"/>
          </w:rPr>
          <w:id w:val="-1760977249"/>
          <w:citation/>
        </w:sdtPr>
        <w:sdtContent>
          <w:r w:rsidR="00403764">
            <w:rPr>
              <w:rFonts w:ascii="Arial" w:hAnsi="Arial" w:cs="Arial"/>
              <w:sz w:val="24"/>
              <w:szCs w:val="24"/>
            </w:rPr>
            <w:fldChar w:fldCharType="begin"/>
          </w:r>
          <w:r w:rsidR="00403764">
            <w:rPr>
              <w:rFonts w:ascii="Arial" w:hAnsi="Arial" w:cs="Arial"/>
              <w:sz w:val="24"/>
              <w:szCs w:val="24"/>
            </w:rPr>
            <w:instrText xml:space="preserve"> CITATION Sim18 \l 2057 </w:instrText>
          </w:r>
          <w:r w:rsidR="00403764">
            <w:rPr>
              <w:rFonts w:ascii="Arial" w:hAnsi="Arial" w:cs="Arial"/>
              <w:sz w:val="24"/>
              <w:szCs w:val="24"/>
            </w:rPr>
            <w:fldChar w:fldCharType="separate"/>
          </w:r>
          <w:r w:rsidR="00BD258B" w:rsidRPr="00BD258B">
            <w:rPr>
              <w:rFonts w:ascii="Arial" w:hAnsi="Arial" w:cs="Arial"/>
              <w:noProof/>
              <w:sz w:val="24"/>
              <w:szCs w:val="24"/>
            </w:rPr>
            <w:t>(Chen, 2018)</w:t>
          </w:r>
          <w:r w:rsidR="00403764">
            <w:rPr>
              <w:rFonts w:ascii="Arial" w:hAnsi="Arial" w:cs="Arial"/>
              <w:sz w:val="24"/>
              <w:szCs w:val="24"/>
            </w:rPr>
            <w:fldChar w:fldCharType="end"/>
          </w:r>
        </w:sdtContent>
      </w:sdt>
      <w:r w:rsidR="00403764">
        <w:rPr>
          <w:rFonts w:ascii="Arial" w:hAnsi="Arial" w:cs="Arial"/>
          <w:sz w:val="24"/>
          <w:szCs w:val="24"/>
        </w:rPr>
        <w:t>.</w:t>
      </w:r>
    </w:p>
    <w:p w14:paraId="30B05E74" w14:textId="2683F491" w:rsidR="00403764" w:rsidRDefault="00403764" w:rsidP="00403764">
      <w:pPr>
        <w:spacing w:line="360" w:lineRule="auto"/>
        <w:jc w:val="both"/>
        <w:rPr>
          <w:rFonts w:ascii="Arial" w:hAnsi="Arial" w:cs="Arial"/>
          <w:sz w:val="24"/>
          <w:szCs w:val="24"/>
        </w:rPr>
      </w:pPr>
    </w:p>
    <w:p w14:paraId="2F4A2E8D" w14:textId="77777777" w:rsidR="00403764" w:rsidRDefault="00403764" w:rsidP="00403764">
      <w:pPr>
        <w:spacing w:line="360" w:lineRule="auto"/>
        <w:jc w:val="both"/>
        <w:rPr>
          <w:rFonts w:ascii="Arial" w:hAnsi="Arial" w:cs="Arial"/>
          <w:sz w:val="24"/>
          <w:szCs w:val="24"/>
        </w:rPr>
      </w:pPr>
    </w:p>
    <w:p w14:paraId="6A1E8D13" w14:textId="77777777" w:rsidR="00212FA2" w:rsidRDefault="00212FA2" w:rsidP="0061348A">
      <w:pPr>
        <w:jc w:val="both"/>
        <w:rPr>
          <w:rFonts w:ascii="Arial" w:hAnsi="Arial" w:cs="Arial"/>
          <w:sz w:val="24"/>
          <w:szCs w:val="24"/>
        </w:rPr>
      </w:pPr>
    </w:p>
    <w:p w14:paraId="655B75E4" w14:textId="47BFA9E7" w:rsidR="005D61FC" w:rsidRPr="00554347" w:rsidRDefault="00C000E7" w:rsidP="005D61FC">
      <w:pPr>
        <w:pStyle w:val="Heading3"/>
        <w:ind w:left="1440"/>
        <w:rPr>
          <w:rFonts w:ascii="Arial" w:hAnsi="Arial" w:cs="Arial"/>
        </w:rPr>
      </w:pPr>
      <w:bookmarkStart w:id="11" w:name="_Toc532565827"/>
      <w:r>
        <w:rPr>
          <w:rFonts w:ascii="Arial" w:hAnsi="Arial" w:cs="Arial"/>
        </w:rPr>
        <w:lastRenderedPageBreak/>
        <w:t>2</w:t>
      </w:r>
      <w:r w:rsidR="005D61FC">
        <w:rPr>
          <w:rFonts w:ascii="Arial" w:hAnsi="Arial" w:cs="Arial"/>
        </w:rPr>
        <w:t xml:space="preserve">.1.3 </w:t>
      </w:r>
      <w:r w:rsidR="005D61FC" w:rsidRPr="00554347">
        <w:rPr>
          <w:rFonts w:ascii="Arial" w:hAnsi="Arial" w:cs="Arial"/>
        </w:rPr>
        <w:t>Advantages and Limitations of Islamic Finance</w:t>
      </w:r>
      <w:bookmarkEnd w:id="11"/>
      <w:r w:rsidR="005D61FC" w:rsidRPr="00554347">
        <w:rPr>
          <w:rFonts w:ascii="Arial" w:hAnsi="Arial" w:cs="Arial"/>
        </w:rPr>
        <w:t xml:space="preserve"> </w:t>
      </w:r>
    </w:p>
    <w:p w14:paraId="00C6994D" w14:textId="2BFAB924" w:rsidR="005D61FC" w:rsidRDefault="005D61FC" w:rsidP="005D61FC">
      <w:pPr>
        <w:spacing w:line="360" w:lineRule="auto"/>
        <w:jc w:val="both"/>
        <w:rPr>
          <w:rFonts w:ascii="Arial" w:hAnsi="Arial" w:cs="Arial"/>
          <w:sz w:val="24"/>
          <w:szCs w:val="24"/>
        </w:rPr>
      </w:pPr>
      <w:r>
        <w:rPr>
          <w:rFonts w:ascii="Arial" w:hAnsi="Arial" w:cs="Arial"/>
          <w:sz w:val="24"/>
          <w:szCs w:val="24"/>
        </w:rPr>
        <w:t xml:space="preserve">Assessments to date of the impact of the global financial crisis on Islamic banks have suggested that adherence the Islamic principles, such as adherence to </w:t>
      </w:r>
      <w:proofErr w:type="spellStart"/>
      <w:r>
        <w:rPr>
          <w:rFonts w:ascii="Arial" w:hAnsi="Arial" w:cs="Arial"/>
          <w:sz w:val="24"/>
          <w:szCs w:val="24"/>
        </w:rPr>
        <w:t>Shari’ah</w:t>
      </w:r>
      <w:proofErr w:type="spellEnd"/>
      <w:r>
        <w:rPr>
          <w:rFonts w:ascii="Arial" w:hAnsi="Arial" w:cs="Arial"/>
          <w:sz w:val="24"/>
          <w:szCs w:val="24"/>
        </w:rPr>
        <w:t>, has sheltered Islamic banks from the impact of the crisis. Islamic principles, including ethical conduct; risk-sharing; availability of credit; sale restrictions of debt and short sales; the prohibition to sell unowned assets and the restriction of excessive uncertainty, are all considered to have contributed to the reduce</w:t>
      </w:r>
      <w:r w:rsidR="00BD258B">
        <w:rPr>
          <w:rFonts w:ascii="Arial" w:hAnsi="Arial" w:cs="Arial"/>
          <w:sz w:val="24"/>
          <w:szCs w:val="24"/>
        </w:rPr>
        <w:t>d</w:t>
      </w:r>
      <w:r>
        <w:rPr>
          <w:rFonts w:ascii="Arial" w:hAnsi="Arial" w:cs="Arial"/>
          <w:sz w:val="24"/>
          <w:szCs w:val="24"/>
        </w:rPr>
        <w:t xml:space="preserve"> impacts of the crisis on Islamic banks. The close link between financial transactions and productive flows experienced by Islamic banks, along with the dimensions of risk management and governance, strongly contribute to </w:t>
      </w:r>
      <w:r w:rsidR="00BD258B">
        <w:rPr>
          <w:rFonts w:ascii="Arial" w:hAnsi="Arial" w:cs="Arial"/>
          <w:sz w:val="24"/>
          <w:szCs w:val="24"/>
        </w:rPr>
        <w:t>the resilience</w:t>
      </w:r>
      <w:r>
        <w:rPr>
          <w:rFonts w:ascii="Arial" w:hAnsi="Arial" w:cs="Arial"/>
          <w:sz w:val="24"/>
          <w:szCs w:val="24"/>
        </w:rPr>
        <w:t xml:space="preserve"> experienced by Islamic banks. Islamic banks are able to ensure macroeconomic stability, through their offering of products that, “limit excessive leverage and disruptive financial innovation”</w:t>
      </w:r>
      <w:sdt>
        <w:sdtPr>
          <w:rPr>
            <w:rFonts w:ascii="Arial" w:hAnsi="Arial" w:cs="Arial"/>
            <w:sz w:val="24"/>
            <w:szCs w:val="24"/>
          </w:rPr>
          <w:id w:val="-936063492"/>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r>
        <w:rPr>
          <w:rFonts w:ascii="Arial" w:hAnsi="Arial" w:cs="Arial"/>
          <w:sz w:val="24"/>
          <w:szCs w:val="24"/>
        </w:rPr>
        <w:t xml:space="preserve">. </w:t>
      </w:r>
      <w:proofErr w:type="gramStart"/>
      <w:r>
        <w:rPr>
          <w:rFonts w:ascii="Arial" w:hAnsi="Arial" w:cs="Arial"/>
          <w:sz w:val="24"/>
          <w:szCs w:val="24"/>
        </w:rPr>
        <w:t>It is clear that Islamic</w:t>
      </w:r>
      <w:proofErr w:type="gramEnd"/>
      <w:r>
        <w:rPr>
          <w:rFonts w:ascii="Arial" w:hAnsi="Arial" w:cs="Arial"/>
          <w:sz w:val="24"/>
          <w:szCs w:val="24"/>
        </w:rPr>
        <w:t xml:space="preserve"> banks contribute to both financial and economic stability, even during a crisis period, “given that their credit and asset growth was at least twice as high as that of conventional banks” </w:t>
      </w:r>
      <w:sdt>
        <w:sdtPr>
          <w:rPr>
            <w:rFonts w:ascii="Arial" w:hAnsi="Arial" w:cs="Arial"/>
            <w:sz w:val="24"/>
            <w:szCs w:val="24"/>
          </w:rPr>
          <w:id w:val="-265150257"/>
          <w:citation/>
        </w:sdtPr>
        <w:sdtContent>
          <w:r>
            <w:rPr>
              <w:rFonts w:ascii="Arial" w:hAnsi="Arial" w:cs="Arial"/>
              <w:sz w:val="24"/>
              <w:szCs w:val="24"/>
            </w:rPr>
            <w:fldChar w:fldCharType="begin"/>
          </w:r>
          <w:r>
            <w:rPr>
              <w:rFonts w:ascii="Arial" w:hAnsi="Arial" w:cs="Arial"/>
              <w:sz w:val="24"/>
              <w:szCs w:val="24"/>
            </w:rPr>
            <w:instrText xml:space="preserve"> CITATION Int10 \l 2057 </w:instrText>
          </w:r>
          <w:r>
            <w:rPr>
              <w:rFonts w:ascii="Arial" w:hAnsi="Arial" w:cs="Arial"/>
              <w:sz w:val="24"/>
              <w:szCs w:val="24"/>
            </w:rPr>
            <w:fldChar w:fldCharType="separate"/>
          </w:r>
          <w:r w:rsidR="00BD258B" w:rsidRPr="00BD258B">
            <w:rPr>
              <w:rFonts w:ascii="Arial" w:hAnsi="Arial" w:cs="Arial"/>
              <w:noProof/>
              <w:sz w:val="24"/>
              <w:szCs w:val="24"/>
            </w:rPr>
            <w:t>(IMF, 2010)</w:t>
          </w:r>
          <w:r>
            <w:rPr>
              <w:rFonts w:ascii="Arial" w:hAnsi="Arial" w:cs="Arial"/>
              <w:sz w:val="24"/>
              <w:szCs w:val="24"/>
            </w:rPr>
            <w:fldChar w:fldCharType="end"/>
          </w:r>
        </w:sdtContent>
      </w:sdt>
      <w:r>
        <w:rPr>
          <w:rFonts w:ascii="Arial" w:hAnsi="Arial" w:cs="Arial"/>
          <w:sz w:val="24"/>
          <w:szCs w:val="24"/>
        </w:rPr>
        <w:t xml:space="preserve">. </w:t>
      </w:r>
    </w:p>
    <w:p w14:paraId="5DF3E0E8" w14:textId="2076ADF9" w:rsidR="005D61FC" w:rsidRDefault="00BD258B" w:rsidP="005D61FC">
      <w:pPr>
        <w:spacing w:line="360" w:lineRule="auto"/>
        <w:jc w:val="both"/>
        <w:rPr>
          <w:rFonts w:ascii="Arial" w:hAnsi="Arial" w:cs="Arial"/>
          <w:sz w:val="24"/>
          <w:szCs w:val="24"/>
        </w:rPr>
      </w:pPr>
      <w:r>
        <w:rPr>
          <w:rFonts w:ascii="Arial" w:hAnsi="Arial" w:cs="Arial"/>
          <w:sz w:val="24"/>
          <w:szCs w:val="24"/>
        </w:rPr>
        <w:t>Figure 7.0 and Figure 7.1</w:t>
      </w:r>
      <w:r w:rsidR="005D61FC">
        <w:rPr>
          <w:rFonts w:ascii="Arial" w:hAnsi="Arial" w:cs="Arial"/>
          <w:sz w:val="24"/>
          <w:szCs w:val="24"/>
        </w:rPr>
        <w:t xml:space="preserve"> demonstrate the profit/loss sharing nature of investment deposits. While this feature is considered to provide Islamic banks with an additional buffer, this feature was not tested in the 2008 crisis </w:t>
      </w:r>
      <w:proofErr w:type="gramStart"/>
      <w:r w:rsidR="005D61FC">
        <w:rPr>
          <w:rFonts w:ascii="Arial" w:hAnsi="Arial" w:cs="Arial"/>
          <w:sz w:val="24"/>
          <w:szCs w:val="24"/>
        </w:rPr>
        <w:t>due to the fact that</w:t>
      </w:r>
      <w:proofErr w:type="gramEnd"/>
      <w:r w:rsidR="005D61FC">
        <w:rPr>
          <w:rFonts w:ascii="Arial" w:hAnsi="Arial" w:cs="Arial"/>
          <w:sz w:val="24"/>
          <w:szCs w:val="24"/>
        </w:rPr>
        <w:t xml:space="preserve"> most Islamic banks remained profitable. This profit/loss sharing nature may also act as a disadvantage for Islamic banks when compared to conventional banks, due to the profitability benefits conventional banks experience from higher interest rate margins. The Investment Accounts Holders’ (IAH) return is based on the Islamic bank’s performance, therefore, provided all other factors influencing profitability remain the same, the Islamic bank’s profitability will be shared with the IAH. </w:t>
      </w:r>
    </w:p>
    <w:p w14:paraId="1D5306CB" w14:textId="41731032" w:rsidR="00E04C28" w:rsidRDefault="00E04C28" w:rsidP="0061348A">
      <w:pPr>
        <w:jc w:val="both"/>
        <w:rPr>
          <w:rFonts w:ascii="Arial" w:hAnsi="Arial" w:cs="Arial"/>
          <w:sz w:val="24"/>
          <w:szCs w:val="24"/>
        </w:rPr>
      </w:pPr>
    </w:p>
    <w:p w14:paraId="764115CB" w14:textId="70198A37" w:rsidR="00212FA2" w:rsidRDefault="00212FA2" w:rsidP="0061348A">
      <w:pPr>
        <w:jc w:val="both"/>
        <w:rPr>
          <w:rFonts w:ascii="Arial" w:hAnsi="Arial" w:cs="Arial"/>
          <w:sz w:val="24"/>
          <w:szCs w:val="24"/>
        </w:rPr>
      </w:pPr>
    </w:p>
    <w:p w14:paraId="1ED859E4" w14:textId="79C1DBBD" w:rsidR="00212FA2" w:rsidRDefault="00212FA2" w:rsidP="0061348A">
      <w:pPr>
        <w:jc w:val="both"/>
        <w:rPr>
          <w:rFonts w:ascii="Arial" w:hAnsi="Arial" w:cs="Arial"/>
          <w:sz w:val="24"/>
          <w:szCs w:val="24"/>
        </w:rPr>
      </w:pPr>
    </w:p>
    <w:p w14:paraId="1D17E024" w14:textId="37FE8FEF" w:rsidR="00403764" w:rsidRDefault="00403764" w:rsidP="0061348A">
      <w:pPr>
        <w:jc w:val="both"/>
        <w:rPr>
          <w:rFonts w:ascii="Arial" w:hAnsi="Arial" w:cs="Arial"/>
          <w:sz w:val="24"/>
          <w:szCs w:val="24"/>
        </w:rPr>
      </w:pPr>
    </w:p>
    <w:p w14:paraId="3BE488E9" w14:textId="49651841" w:rsidR="00403764" w:rsidRDefault="00403764" w:rsidP="0061348A">
      <w:pPr>
        <w:jc w:val="both"/>
        <w:rPr>
          <w:rFonts w:ascii="Arial" w:hAnsi="Arial" w:cs="Arial"/>
          <w:sz w:val="24"/>
          <w:szCs w:val="24"/>
        </w:rPr>
      </w:pPr>
    </w:p>
    <w:p w14:paraId="466045A3" w14:textId="77777777" w:rsidR="00403764" w:rsidRDefault="00403764" w:rsidP="0061348A">
      <w:pPr>
        <w:jc w:val="both"/>
        <w:rPr>
          <w:rFonts w:ascii="Arial" w:hAnsi="Arial" w:cs="Arial"/>
          <w:sz w:val="24"/>
          <w:szCs w:val="24"/>
        </w:rPr>
      </w:pPr>
    </w:p>
    <w:p w14:paraId="4F77F646" w14:textId="77777777" w:rsidR="00212FA2" w:rsidRPr="00BA6835" w:rsidRDefault="00212FA2" w:rsidP="0061348A">
      <w:pPr>
        <w:jc w:val="both"/>
        <w:rPr>
          <w:rFonts w:ascii="Arial" w:hAnsi="Arial" w:cs="Arial"/>
          <w:sz w:val="24"/>
          <w:szCs w:val="24"/>
        </w:rPr>
      </w:pPr>
    </w:p>
    <w:p w14:paraId="564515F8" w14:textId="5DB54296" w:rsidR="006B3108" w:rsidRPr="006B3108" w:rsidRDefault="006B3108" w:rsidP="00C000E7">
      <w:pPr>
        <w:pStyle w:val="Heading1"/>
        <w:numPr>
          <w:ilvl w:val="0"/>
          <w:numId w:val="1"/>
        </w:numPr>
        <w:jc w:val="both"/>
        <w:rPr>
          <w:rFonts w:ascii="Arial" w:hAnsi="Arial" w:cs="Arial"/>
          <w:sz w:val="24"/>
          <w:szCs w:val="24"/>
        </w:rPr>
      </w:pPr>
      <w:bookmarkStart w:id="12" w:name="_Toc532565828"/>
      <w:r w:rsidRPr="006B3108">
        <w:rPr>
          <w:rFonts w:ascii="Arial" w:hAnsi="Arial" w:cs="Arial"/>
          <w:sz w:val="24"/>
          <w:szCs w:val="24"/>
        </w:rPr>
        <w:lastRenderedPageBreak/>
        <w:t>Conclusion</w:t>
      </w:r>
      <w:bookmarkEnd w:id="12"/>
    </w:p>
    <w:p w14:paraId="1111A0FB" w14:textId="1CA1D7B0" w:rsidR="006B3108" w:rsidRPr="0061348A" w:rsidRDefault="00FF2FAA" w:rsidP="0061348A">
      <w:pPr>
        <w:spacing w:line="360" w:lineRule="auto"/>
        <w:jc w:val="both"/>
        <w:rPr>
          <w:rFonts w:ascii="Arial" w:hAnsi="Arial" w:cs="Arial"/>
          <w:sz w:val="24"/>
          <w:szCs w:val="24"/>
        </w:rPr>
      </w:pPr>
      <w:r>
        <w:rPr>
          <w:rFonts w:ascii="Arial" w:hAnsi="Arial" w:cs="Arial"/>
          <w:sz w:val="24"/>
          <w:szCs w:val="24"/>
        </w:rPr>
        <w:t xml:space="preserve">Islamic finance’s key principles which are set out to abide by the requirements of </w:t>
      </w:r>
      <w:proofErr w:type="spellStart"/>
      <w:r>
        <w:rPr>
          <w:rFonts w:ascii="Arial" w:hAnsi="Arial" w:cs="Arial"/>
          <w:sz w:val="24"/>
          <w:szCs w:val="24"/>
        </w:rPr>
        <w:t>Shari’ah</w:t>
      </w:r>
      <w:proofErr w:type="spellEnd"/>
      <w:r>
        <w:rPr>
          <w:rFonts w:ascii="Arial" w:hAnsi="Arial" w:cs="Arial"/>
          <w:sz w:val="24"/>
          <w:szCs w:val="24"/>
        </w:rPr>
        <w:t xml:space="preserve">, offer Islamic finance </w:t>
      </w:r>
      <w:proofErr w:type="gramStart"/>
      <w:r>
        <w:rPr>
          <w:rFonts w:ascii="Arial" w:hAnsi="Arial" w:cs="Arial"/>
          <w:sz w:val="24"/>
          <w:szCs w:val="24"/>
        </w:rPr>
        <w:t>a number of</w:t>
      </w:r>
      <w:proofErr w:type="gramEnd"/>
      <w:r>
        <w:rPr>
          <w:rFonts w:ascii="Arial" w:hAnsi="Arial" w:cs="Arial"/>
          <w:sz w:val="24"/>
          <w:szCs w:val="24"/>
        </w:rPr>
        <w:t xml:space="preserve"> advantages </w:t>
      </w:r>
      <w:r w:rsidR="007F6D7D">
        <w:rPr>
          <w:rFonts w:ascii="Arial" w:hAnsi="Arial" w:cs="Arial"/>
          <w:sz w:val="24"/>
          <w:szCs w:val="24"/>
        </w:rPr>
        <w:t xml:space="preserve">over conventional banks, </w:t>
      </w:r>
      <w:r>
        <w:rPr>
          <w:rFonts w:ascii="Arial" w:hAnsi="Arial" w:cs="Arial"/>
          <w:sz w:val="24"/>
          <w:szCs w:val="24"/>
        </w:rPr>
        <w:t>in their ability to avoid the peaks and troughs experienced in the financial mark</w:t>
      </w:r>
      <w:r w:rsidR="007F6D7D">
        <w:rPr>
          <w:rFonts w:ascii="Arial" w:hAnsi="Arial" w:cs="Arial"/>
          <w:sz w:val="24"/>
          <w:szCs w:val="24"/>
        </w:rPr>
        <w:t xml:space="preserve">et. While Islamic finance is experiencing strong success through their continuous growth, focus should be placed on overcoming the challenges brought to light in previous crisis periods. </w:t>
      </w:r>
    </w:p>
    <w:p w14:paraId="6B1EF178" w14:textId="31871D14" w:rsidR="006B3108" w:rsidRDefault="006B3108" w:rsidP="00C000E7">
      <w:pPr>
        <w:pStyle w:val="Heading1"/>
        <w:numPr>
          <w:ilvl w:val="0"/>
          <w:numId w:val="1"/>
        </w:numPr>
        <w:rPr>
          <w:rFonts w:ascii="Arial" w:hAnsi="Arial" w:cs="Arial"/>
          <w:sz w:val="24"/>
          <w:szCs w:val="24"/>
        </w:rPr>
      </w:pPr>
      <w:bookmarkStart w:id="13" w:name="_Toc532565829"/>
      <w:r w:rsidRPr="006B3108">
        <w:rPr>
          <w:rFonts w:ascii="Arial" w:hAnsi="Arial" w:cs="Arial"/>
          <w:sz w:val="24"/>
          <w:szCs w:val="24"/>
        </w:rPr>
        <w:t>Recommendations</w:t>
      </w:r>
      <w:bookmarkEnd w:id="13"/>
      <w:r w:rsidRPr="006B3108">
        <w:rPr>
          <w:rFonts w:ascii="Arial" w:hAnsi="Arial" w:cs="Arial"/>
          <w:sz w:val="24"/>
          <w:szCs w:val="24"/>
        </w:rPr>
        <w:t xml:space="preserve"> </w:t>
      </w:r>
    </w:p>
    <w:p w14:paraId="41CE6670" w14:textId="3FB55480" w:rsidR="00FF2FAA" w:rsidRDefault="008309E7" w:rsidP="00FF2FAA">
      <w:pPr>
        <w:spacing w:line="360" w:lineRule="auto"/>
        <w:jc w:val="both"/>
        <w:rPr>
          <w:rFonts w:ascii="Arial" w:hAnsi="Arial" w:cs="Arial"/>
          <w:sz w:val="24"/>
          <w:szCs w:val="24"/>
        </w:rPr>
      </w:pPr>
      <w:r>
        <w:rPr>
          <w:rFonts w:ascii="Arial" w:hAnsi="Arial" w:cs="Arial"/>
          <w:sz w:val="24"/>
          <w:szCs w:val="24"/>
        </w:rPr>
        <w:t>“</w:t>
      </w:r>
      <w:r w:rsidR="0016405E" w:rsidRPr="0016405E">
        <w:rPr>
          <w:rFonts w:ascii="Arial" w:hAnsi="Arial" w:cs="Arial"/>
          <w:sz w:val="24"/>
          <w:szCs w:val="24"/>
        </w:rPr>
        <w:t xml:space="preserve">The Islamic financial system has so far been able to gain a very small share of the global financial market and, even if it operates perfectly as desired by the </w:t>
      </w:r>
      <w:proofErr w:type="spellStart"/>
      <w:r w:rsidR="0016405E" w:rsidRPr="0016405E">
        <w:rPr>
          <w:rFonts w:ascii="Arial" w:hAnsi="Arial" w:cs="Arial"/>
          <w:sz w:val="24"/>
          <w:szCs w:val="24"/>
        </w:rPr>
        <w:t>Shari‘ah</w:t>
      </w:r>
      <w:proofErr w:type="spellEnd"/>
      <w:r w:rsidR="0016405E" w:rsidRPr="0016405E">
        <w:rPr>
          <w:rStyle w:val="ff1"/>
          <w:rFonts w:ascii="Arial" w:hAnsi="Arial" w:cs="Arial"/>
          <w:sz w:val="24"/>
          <w:szCs w:val="24"/>
        </w:rPr>
        <w:t>, it may not be able to create a si</w:t>
      </w:r>
      <w:r w:rsidR="0016405E" w:rsidRPr="0016405E">
        <w:rPr>
          <w:rStyle w:val="ls19"/>
          <w:rFonts w:ascii="Arial" w:hAnsi="Arial" w:cs="Arial"/>
          <w:sz w:val="24"/>
          <w:szCs w:val="24"/>
        </w:rPr>
        <w:t xml:space="preserve">gnificant impact on the international </w:t>
      </w:r>
      <w:r w:rsidR="0016405E" w:rsidRPr="0016405E">
        <w:rPr>
          <w:rFonts w:ascii="Arial" w:hAnsi="Arial" w:cs="Arial"/>
          <w:sz w:val="24"/>
          <w:szCs w:val="24"/>
        </w:rPr>
        <w:t>financial system in the near future</w:t>
      </w:r>
      <w:r>
        <w:rPr>
          <w:rFonts w:ascii="Arial" w:hAnsi="Arial" w:cs="Arial"/>
          <w:sz w:val="24"/>
          <w:szCs w:val="24"/>
        </w:rPr>
        <w:t xml:space="preserve">” </w:t>
      </w:r>
      <w:sdt>
        <w:sdtPr>
          <w:rPr>
            <w:rFonts w:ascii="Arial" w:hAnsi="Arial" w:cs="Arial"/>
            <w:sz w:val="24"/>
            <w:szCs w:val="24"/>
          </w:rPr>
          <w:id w:val="1062055770"/>
          <w:citation/>
        </w:sdtPr>
        <w:sdtContent>
          <w:r>
            <w:rPr>
              <w:rFonts w:ascii="Arial" w:hAnsi="Arial" w:cs="Arial"/>
              <w:sz w:val="24"/>
              <w:szCs w:val="24"/>
            </w:rPr>
            <w:fldChar w:fldCharType="begin"/>
          </w:r>
          <w:r>
            <w:rPr>
              <w:rFonts w:ascii="Arial" w:hAnsi="Arial" w:cs="Arial"/>
              <w:sz w:val="24"/>
              <w:szCs w:val="24"/>
            </w:rPr>
            <w:instrText xml:space="preserve"> CITATION Cha08 \l 2057 </w:instrText>
          </w:r>
          <w:r>
            <w:rPr>
              <w:rFonts w:ascii="Arial" w:hAnsi="Arial" w:cs="Arial"/>
              <w:sz w:val="24"/>
              <w:szCs w:val="24"/>
            </w:rPr>
            <w:fldChar w:fldCharType="separate"/>
          </w:r>
          <w:r w:rsidR="00BD258B" w:rsidRPr="00BD258B">
            <w:rPr>
              <w:rFonts w:ascii="Arial" w:hAnsi="Arial" w:cs="Arial"/>
              <w:noProof/>
              <w:sz w:val="24"/>
              <w:szCs w:val="24"/>
            </w:rPr>
            <w:t>(Chapra, 2008)</w:t>
          </w:r>
          <w:r>
            <w:rPr>
              <w:rFonts w:ascii="Arial" w:hAnsi="Arial" w:cs="Arial"/>
              <w:sz w:val="24"/>
              <w:szCs w:val="24"/>
            </w:rPr>
            <w:fldChar w:fldCharType="end"/>
          </w:r>
        </w:sdtContent>
      </w:sdt>
      <w:r w:rsidR="00714794">
        <w:rPr>
          <w:rFonts w:ascii="Arial" w:hAnsi="Arial" w:cs="Arial"/>
          <w:sz w:val="24"/>
          <w:szCs w:val="24"/>
        </w:rPr>
        <w:t xml:space="preserve">. </w:t>
      </w:r>
      <w:r w:rsidR="00DA1D18">
        <w:rPr>
          <w:rFonts w:ascii="Arial" w:hAnsi="Arial" w:cs="Arial"/>
          <w:sz w:val="24"/>
          <w:szCs w:val="24"/>
        </w:rPr>
        <w:t>However, n</w:t>
      </w:r>
      <w:r w:rsidR="00194EEE" w:rsidRPr="00194EEE">
        <w:rPr>
          <w:rFonts w:ascii="Arial" w:hAnsi="Arial" w:cs="Arial"/>
          <w:sz w:val="24"/>
          <w:szCs w:val="24"/>
        </w:rPr>
        <w:t xml:space="preserve">umerous studies have found Islamic finance to be “proficient of reducing the harshness of financial crises and a latent solution to financial volatility” </w:t>
      </w:r>
      <w:sdt>
        <w:sdtPr>
          <w:rPr>
            <w:rFonts w:ascii="Arial" w:hAnsi="Arial" w:cs="Arial"/>
            <w:sz w:val="24"/>
            <w:szCs w:val="24"/>
          </w:rPr>
          <w:id w:val="-1187048331"/>
          <w:citation/>
        </w:sdtPr>
        <w:sdtContent>
          <w:r w:rsidR="00931ED9" w:rsidRPr="00194EEE">
            <w:rPr>
              <w:rFonts w:ascii="Arial" w:hAnsi="Arial" w:cs="Arial"/>
              <w:sz w:val="24"/>
              <w:szCs w:val="24"/>
            </w:rPr>
            <w:fldChar w:fldCharType="begin"/>
          </w:r>
          <w:r w:rsidR="00931ED9" w:rsidRPr="00194EEE">
            <w:rPr>
              <w:rFonts w:ascii="Arial" w:hAnsi="Arial" w:cs="Arial"/>
              <w:sz w:val="24"/>
              <w:szCs w:val="24"/>
            </w:rPr>
            <w:instrText xml:space="preserve"> CITATION Bab181 \l 2057 </w:instrText>
          </w:r>
          <w:r w:rsidR="00931ED9" w:rsidRPr="00194EEE">
            <w:rPr>
              <w:rFonts w:ascii="Arial" w:hAnsi="Arial" w:cs="Arial"/>
              <w:sz w:val="24"/>
              <w:szCs w:val="24"/>
            </w:rPr>
            <w:fldChar w:fldCharType="separate"/>
          </w:r>
          <w:r w:rsidR="00BD258B" w:rsidRPr="00BD258B">
            <w:rPr>
              <w:rFonts w:ascii="Arial" w:hAnsi="Arial" w:cs="Arial"/>
              <w:noProof/>
              <w:sz w:val="24"/>
              <w:szCs w:val="24"/>
            </w:rPr>
            <w:t>(Baber, 2018)</w:t>
          </w:r>
          <w:r w:rsidR="00931ED9" w:rsidRPr="00194EEE">
            <w:rPr>
              <w:rFonts w:ascii="Arial" w:hAnsi="Arial" w:cs="Arial"/>
              <w:sz w:val="24"/>
              <w:szCs w:val="24"/>
            </w:rPr>
            <w:fldChar w:fldCharType="end"/>
          </w:r>
        </w:sdtContent>
      </w:sdt>
      <w:r w:rsidR="00194EEE" w:rsidRPr="00194EEE">
        <w:rPr>
          <w:rFonts w:ascii="Arial" w:hAnsi="Arial" w:cs="Arial"/>
          <w:sz w:val="24"/>
          <w:szCs w:val="24"/>
        </w:rPr>
        <w:t>.</w:t>
      </w:r>
      <w:r w:rsidR="00FF2FAA" w:rsidRPr="00FF2FAA">
        <w:rPr>
          <w:rFonts w:ascii="Arial" w:hAnsi="Arial" w:cs="Arial"/>
          <w:sz w:val="24"/>
          <w:szCs w:val="24"/>
        </w:rPr>
        <w:t xml:space="preserve"> </w:t>
      </w:r>
    </w:p>
    <w:p w14:paraId="67CB0D30" w14:textId="52A0FDEA" w:rsidR="00FF2FAA" w:rsidRDefault="00FF2FAA" w:rsidP="00FF2FAA">
      <w:pPr>
        <w:spacing w:line="360" w:lineRule="auto"/>
        <w:jc w:val="both"/>
        <w:rPr>
          <w:rFonts w:ascii="Arial" w:hAnsi="Arial" w:cs="Arial"/>
          <w:sz w:val="24"/>
          <w:szCs w:val="24"/>
        </w:rPr>
      </w:pPr>
      <w:r>
        <w:rPr>
          <w:rFonts w:ascii="Arial" w:hAnsi="Arial" w:cs="Arial"/>
          <w:sz w:val="24"/>
          <w:szCs w:val="24"/>
        </w:rPr>
        <w:t>Recommendations for Islamic finance moving forward:</w:t>
      </w:r>
    </w:p>
    <w:p w14:paraId="79EBA83E" w14:textId="77777777" w:rsidR="00FF2FAA" w:rsidRDefault="0076129E" w:rsidP="00DA1D18">
      <w:pPr>
        <w:pStyle w:val="ListParagraph"/>
        <w:numPr>
          <w:ilvl w:val="0"/>
          <w:numId w:val="4"/>
        </w:numPr>
        <w:spacing w:line="360" w:lineRule="auto"/>
        <w:jc w:val="both"/>
        <w:rPr>
          <w:rFonts w:ascii="Arial" w:hAnsi="Arial" w:cs="Arial"/>
          <w:sz w:val="24"/>
          <w:szCs w:val="24"/>
        </w:rPr>
      </w:pPr>
      <w:bookmarkStart w:id="14" w:name="_Hlk532565749"/>
      <w:r w:rsidRPr="00DA1D18">
        <w:rPr>
          <w:rFonts w:ascii="Arial" w:hAnsi="Arial" w:cs="Arial"/>
          <w:sz w:val="24"/>
          <w:szCs w:val="24"/>
        </w:rPr>
        <w:t xml:space="preserve">Innovation </w:t>
      </w:r>
      <w:r w:rsidR="00DA1D18" w:rsidRPr="00DA1D18">
        <w:rPr>
          <w:rFonts w:ascii="Arial" w:hAnsi="Arial" w:cs="Arial"/>
          <w:sz w:val="24"/>
          <w:szCs w:val="24"/>
        </w:rPr>
        <w:t>should</w:t>
      </w:r>
      <w:r w:rsidRPr="00DA1D18">
        <w:rPr>
          <w:rFonts w:ascii="Arial" w:hAnsi="Arial" w:cs="Arial"/>
          <w:sz w:val="24"/>
          <w:szCs w:val="24"/>
        </w:rPr>
        <w:t xml:space="preserve"> be focused on as </w:t>
      </w:r>
      <w:proofErr w:type="spellStart"/>
      <w:r w:rsidRPr="00DA1D18">
        <w:rPr>
          <w:rFonts w:ascii="Arial" w:hAnsi="Arial" w:cs="Arial"/>
          <w:sz w:val="24"/>
          <w:szCs w:val="24"/>
        </w:rPr>
        <w:t>Shari’ah</w:t>
      </w:r>
      <w:proofErr w:type="spellEnd"/>
      <w:r w:rsidRPr="00DA1D18">
        <w:rPr>
          <w:rFonts w:ascii="Arial" w:hAnsi="Arial" w:cs="Arial"/>
          <w:sz w:val="24"/>
          <w:szCs w:val="24"/>
        </w:rPr>
        <w:t xml:space="preserve"> compliant products </w:t>
      </w:r>
      <w:r w:rsidR="00DA1D18" w:rsidRPr="00DA1D18">
        <w:rPr>
          <w:rFonts w:ascii="Arial" w:hAnsi="Arial" w:cs="Arial"/>
          <w:sz w:val="24"/>
          <w:szCs w:val="24"/>
        </w:rPr>
        <w:t xml:space="preserve">as they </w:t>
      </w:r>
      <w:r w:rsidRPr="00DA1D18">
        <w:rPr>
          <w:rFonts w:ascii="Arial" w:hAnsi="Arial" w:cs="Arial"/>
          <w:sz w:val="24"/>
          <w:szCs w:val="24"/>
        </w:rPr>
        <w:t xml:space="preserve">are often more complex in comparison to traditional products. This is because every transaction is based on a trading agreement. </w:t>
      </w:r>
    </w:p>
    <w:p w14:paraId="72B6AF5B" w14:textId="37C00C4D" w:rsidR="00FF2FAA" w:rsidRDefault="007F6D7D" w:rsidP="00DA1D18">
      <w:pPr>
        <w:pStyle w:val="ListParagraph"/>
        <w:numPr>
          <w:ilvl w:val="0"/>
          <w:numId w:val="4"/>
        </w:numPr>
        <w:spacing w:line="360" w:lineRule="auto"/>
        <w:jc w:val="both"/>
        <w:rPr>
          <w:rFonts w:ascii="Arial" w:hAnsi="Arial" w:cs="Arial"/>
          <w:sz w:val="24"/>
          <w:szCs w:val="24"/>
        </w:rPr>
      </w:pPr>
      <w:r>
        <w:rPr>
          <w:rFonts w:ascii="Arial" w:hAnsi="Arial" w:cs="Arial"/>
          <w:sz w:val="24"/>
          <w:szCs w:val="24"/>
        </w:rPr>
        <w:t>R</w:t>
      </w:r>
      <w:r w:rsidR="00FF2FAA" w:rsidRPr="00DA1D18">
        <w:rPr>
          <w:rFonts w:ascii="Arial" w:hAnsi="Arial" w:cs="Arial"/>
          <w:sz w:val="24"/>
          <w:szCs w:val="24"/>
        </w:rPr>
        <w:t xml:space="preserve">eform efforts </w:t>
      </w:r>
      <w:r>
        <w:rPr>
          <w:rFonts w:ascii="Arial" w:hAnsi="Arial" w:cs="Arial"/>
          <w:sz w:val="24"/>
          <w:szCs w:val="24"/>
        </w:rPr>
        <w:t xml:space="preserve">should be affiliated </w:t>
      </w:r>
      <w:r w:rsidR="00FF2FAA" w:rsidRPr="00DA1D18">
        <w:rPr>
          <w:rFonts w:ascii="Arial" w:hAnsi="Arial" w:cs="Arial"/>
          <w:sz w:val="24"/>
          <w:szCs w:val="24"/>
        </w:rPr>
        <w:t>to fit with the global financial regulatory reform agenda and certifying that both the supervisory and legal infrastructure remains relevant.</w:t>
      </w:r>
    </w:p>
    <w:p w14:paraId="5A55B1B8" w14:textId="5FB3574E" w:rsidR="00DA1D18" w:rsidRPr="00FF2FAA" w:rsidRDefault="00BD258B" w:rsidP="00DA1D18">
      <w:pPr>
        <w:pStyle w:val="ListParagraph"/>
        <w:numPr>
          <w:ilvl w:val="0"/>
          <w:numId w:val="4"/>
        </w:numPr>
        <w:spacing w:line="360" w:lineRule="auto"/>
        <w:jc w:val="both"/>
        <w:rPr>
          <w:rFonts w:ascii="Arial" w:hAnsi="Arial" w:cs="Arial"/>
          <w:sz w:val="24"/>
          <w:szCs w:val="24"/>
        </w:rPr>
      </w:pPr>
      <w:r>
        <w:rPr>
          <w:rFonts w:ascii="Arial" w:hAnsi="Arial" w:cs="Arial"/>
          <w:sz w:val="24"/>
          <w:szCs w:val="24"/>
        </w:rPr>
        <w:t>Focus should be placed on c</w:t>
      </w:r>
      <w:r w:rsidR="00FF2FAA">
        <w:rPr>
          <w:rFonts w:ascii="Arial" w:hAnsi="Arial" w:cs="Arial"/>
          <w:sz w:val="24"/>
          <w:szCs w:val="24"/>
        </w:rPr>
        <w:t>ontinu</w:t>
      </w:r>
      <w:r>
        <w:rPr>
          <w:rFonts w:ascii="Arial" w:hAnsi="Arial" w:cs="Arial"/>
          <w:sz w:val="24"/>
          <w:szCs w:val="24"/>
        </w:rPr>
        <w:t>ing</w:t>
      </w:r>
      <w:r w:rsidR="00FF2FAA">
        <w:rPr>
          <w:rFonts w:ascii="Arial" w:hAnsi="Arial" w:cs="Arial"/>
          <w:sz w:val="24"/>
          <w:szCs w:val="24"/>
        </w:rPr>
        <w:t xml:space="preserve"> to build</w:t>
      </w:r>
      <w:r w:rsidR="00DA1D18" w:rsidRPr="00FF2FAA">
        <w:rPr>
          <w:rFonts w:ascii="Arial" w:hAnsi="Arial" w:cs="Arial"/>
          <w:sz w:val="24"/>
          <w:szCs w:val="24"/>
        </w:rPr>
        <w:t xml:space="preserve"> a well</w:t>
      </w:r>
      <w:r w:rsidR="00FF2FAA">
        <w:rPr>
          <w:rFonts w:ascii="Arial" w:hAnsi="Arial" w:cs="Arial"/>
          <w:sz w:val="24"/>
          <w:szCs w:val="24"/>
        </w:rPr>
        <w:t>-</w:t>
      </w:r>
      <w:r w:rsidR="00DA1D18" w:rsidRPr="00FF2FAA">
        <w:rPr>
          <w:rFonts w:ascii="Arial" w:hAnsi="Arial" w:cs="Arial"/>
          <w:sz w:val="24"/>
          <w:szCs w:val="24"/>
        </w:rPr>
        <w:t xml:space="preserve">functioning infrastructure for liquidity management, synchronising </w:t>
      </w:r>
      <w:r w:rsidR="00FF2FAA">
        <w:rPr>
          <w:rFonts w:ascii="Arial" w:hAnsi="Arial" w:cs="Arial"/>
          <w:sz w:val="24"/>
          <w:szCs w:val="24"/>
        </w:rPr>
        <w:t xml:space="preserve">standards and practices along with the varied interpretations of </w:t>
      </w:r>
      <w:proofErr w:type="spellStart"/>
      <w:r w:rsidR="00FF2FAA">
        <w:rPr>
          <w:rFonts w:ascii="Arial" w:hAnsi="Arial" w:cs="Arial"/>
          <w:sz w:val="24"/>
          <w:szCs w:val="24"/>
        </w:rPr>
        <w:t>Shari’ah</w:t>
      </w:r>
      <w:proofErr w:type="spellEnd"/>
      <w:r w:rsidR="00FF2FAA">
        <w:rPr>
          <w:rFonts w:ascii="Arial" w:hAnsi="Arial" w:cs="Arial"/>
          <w:sz w:val="24"/>
          <w:szCs w:val="24"/>
        </w:rPr>
        <w:t xml:space="preserve"> between regions and institutions, </w:t>
      </w:r>
      <w:r w:rsidR="00DA1D18" w:rsidRPr="00FF2FAA">
        <w:rPr>
          <w:rFonts w:ascii="Arial" w:hAnsi="Arial" w:cs="Arial"/>
          <w:sz w:val="24"/>
          <w:szCs w:val="24"/>
        </w:rPr>
        <w:t>to adopt the efficient, sustainable growth experienced by the Islamic banking industry</w:t>
      </w:r>
      <w:r w:rsidR="00FF2FAA">
        <w:rPr>
          <w:rFonts w:ascii="Arial" w:hAnsi="Arial" w:cs="Arial"/>
          <w:sz w:val="24"/>
          <w:szCs w:val="24"/>
        </w:rPr>
        <w:t xml:space="preserve">. </w:t>
      </w:r>
      <w:r w:rsidR="00DA1D18" w:rsidRPr="00FF2FAA">
        <w:rPr>
          <w:rFonts w:ascii="Arial" w:hAnsi="Arial" w:cs="Arial"/>
          <w:sz w:val="24"/>
          <w:szCs w:val="24"/>
        </w:rPr>
        <w:t xml:space="preserve"> </w:t>
      </w:r>
    </w:p>
    <w:bookmarkEnd w:id="14"/>
    <w:p w14:paraId="780920A2" w14:textId="77777777" w:rsidR="00FF2FAA" w:rsidRPr="00FF2FAA" w:rsidRDefault="00FF2FAA" w:rsidP="00FF2FAA">
      <w:pPr>
        <w:spacing w:line="360" w:lineRule="auto"/>
        <w:jc w:val="both"/>
        <w:rPr>
          <w:rFonts w:ascii="Arial" w:hAnsi="Arial" w:cs="Arial"/>
          <w:sz w:val="24"/>
          <w:szCs w:val="24"/>
        </w:rPr>
      </w:pPr>
      <w:r w:rsidRPr="00FF2FAA">
        <w:rPr>
          <w:rFonts w:ascii="Arial" w:hAnsi="Arial" w:cs="Arial"/>
          <w:sz w:val="24"/>
          <w:szCs w:val="24"/>
        </w:rPr>
        <w:t>These amendments could fundamentally strengthen and broaden the appeal of Islamic finance as a sustainable way forward for conventional banks to avoid the peaks and troughs that have occurred in financial markets.</w:t>
      </w:r>
    </w:p>
    <w:p w14:paraId="52A94AC6" w14:textId="523182FA" w:rsidR="00283991" w:rsidRDefault="00283991" w:rsidP="00194EEE">
      <w:pPr>
        <w:spacing w:line="360" w:lineRule="auto"/>
        <w:rPr>
          <w:rFonts w:ascii="Arial" w:hAnsi="Arial" w:cs="Arial"/>
          <w:sz w:val="24"/>
          <w:szCs w:val="24"/>
        </w:rPr>
      </w:pPr>
    </w:p>
    <w:p w14:paraId="507AA256" w14:textId="3FE791DC" w:rsidR="00283991" w:rsidRDefault="00283991" w:rsidP="00194EEE">
      <w:pPr>
        <w:spacing w:line="360" w:lineRule="auto"/>
        <w:rPr>
          <w:rFonts w:ascii="Arial" w:hAnsi="Arial" w:cs="Arial"/>
          <w:sz w:val="24"/>
          <w:szCs w:val="24"/>
        </w:rPr>
      </w:pPr>
    </w:p>
    <w:p w14:paraId="75BDEC60" w14:textId="77777777" w:rsidR="0061348A" w:rsidRPr="00194EEE" w:rsidRDefault="0061348A" w:rsidP="00194EEE">
      <w:pPr>
        <w:spacing w:line="360" w:lineRule="auto"/>
        <w:rPr>
          <w:rFonts w:ascii="Arial" w:hAnsi="Arial" w:cs="Arial"/>
          <w:sz w:val="24"/>
          <w:szCs w:val="24"/>
        </w:rPr>
      </w:pPr>
    </w:p>
    <w:bookmarkStart w:id="15" w:name="_Toc532565830" w:displacedByCustomXml="next"/>
    <w:sdt>
      <w:sdtPr>
        <w:rPr>
          <w:rFonts w:asciiTheme="minorHAnsi" w:eastAsiaTheme="minorHAnsi" w:hAnsiTheme="minorHAnsi" w:cstheme="minorBidi"/>
          <w:color w:val="auto"/>
          <w:sz w:val="22"/>
          <w:szCs w:val="22"/>
        </w:rPr>
        <w:id w:val="-1342617078"/>
        <w:docPartObj>
          <w:docPartGallery w:val="Bibliographies"/>
          <w:docPartUnique/>
        </w:docPartObj>
      </w:sdtPr>
      <w:sdtContent>
        <w:p w14:paraId="55437094" w14:textId="240B13A3" w:rsidR="006B3108" w:rsidRPr="00DF7C7A" w:rsidRDefault="006B3108">
          <w:pPr>
            <w:pStyle w:val="Heading1"/>
            <w:rPr>
              <w:rFonts w:ascii="Arial" w:hAnsi="Arial" w:cs="Arial"/>
              <w:sz w:val="24"/>
              <w:szCs w:val="24"/>
            </w:rPr>
          </w:pPr>
          <w:r w:rsidRPr="00DF7C7A">
            <w:rPr>
              <w:rFonts w:ascii="Arial" w:hAnsi="Arial" w:cs="Arial"/>
              <w:sz w:val="24"/>
              <w:szCs w:val="24"/>
            </w:rPr>
            <w:t>References</w:t>
          </w:r>
          <w:bookmarkEnd w:id="15"/>
        </w:p>
        <w:sdt>
          <w:sdtPr>
            <w:id w:val="-573587230"/>
            <w:bibliography/>
          </w:sdtPr>
          <w:sdtContent>
            <w:p w14:paraId="79C94E11" w14:textId="77777777" w:rsidR="00BD258B" w:rsidRPr="00BD258B" w:rsidRDefault="006B3108" w:rsidP="00BD258B">
              <w:pPr>
                <w:pStyle w:val="Bibliography"/>
                <w:rPr>
                  <w:rFonts w:ascii="Times New Roman" w:hAnsi="Times New Roman" w:cs="Times New Roman"/>
                  <w:noProof/>
                  <w:sz w:val="24"/>
                  <w:szCs w:val="24"/>
                </w:rPr>
              </w:pPr>
              <w:r w:rsidRPr="00BD258B">
                <w:rPr>
                  <w:rFonts w:ascii="Times New Roman" w:hAnsi="Times New Roman" w:cs="Times New Roman"/>
                  <w:sz w:val="24"/>
                  <w:szCs w:val="24"/>
                </w:rPr>
                <w:fldChar w:fldCharType="begin"/>
              </w:r>
              <w:r w:rsidRPr="00BD258B">
                <w:rPr>
                  <w:rFonts w:ascii="Times New Roman" w:hAnsi="Times New Roman" w:cs="Times New Roman"/>
                  <w:sz w:val="24"/>
                  <w:szCs w:val="24"/>
                </w:rPr>
                <w:instrText xml:space="preserve"> BIBLIOGRAPHY </w:instrText>
              </w:r>
              <w:r w:rsidRPr="00BD258B">
                <w:rPr>
                  <w:rFonts w:ascii="Times New Roman" w:hAnsi="Times New Roman" w:cs="Times New Roman"/>
                  <w:sz w:val="24"/>
                  <w:szCs w:val="24"/>
                </w:rPr>
                <w:fldChar w:fldCharType="separate"/>
              </w:r>
              <w:r w:rsidR="00BD258B" w:rsidRPr="00BD258B">
                <w:rPr>
                  <w:rFonts w:ascii="Times New Roman" w:hAnsi="Times New Roman" w:cs="Times New Roman"/>
                  <w:noProof/>
                  <w:sz w:val="24"/>
                  <w:szCs w:val="24"/>
                </w:rPr>
                <w:t xml:space="preserve">Augustine, B. D., 2018. GCC's Islamic Banking Penetration Makes a Big Leap. </w:t>
              </w:r>
              <w:r w:rsidR="00BD258B" w:rsidRPr="00BD258B">
                <w:rPr>
                  <w:rFonts w:ascii="Times New Roman" w:hAnsi="Times New Roman" w:cs="Times New Roman"/>
                  <w:i/>
                  <w:iCs/>
                  <w:noProof/>
                  <w:sz w:val="24"/>
                  <w:szCs w:val="24"/>
                </w:rPr>
                <w:t xml:space="preserve">Gulf News </w:t>
              </w:r>
              <w:r w:rsidR="00BD258B" w:rsidRPr="00BD258B">
                <w:rPr>
                  <w:rFonts w:ascii="Times New Roman" w:hAnsi="Times New Roman" w:cs="Times New Roman"/>
                  <w:noProof/>
                  <w:sz w:val="24"/>
                  <w:szCs w:val="24"/>
                </w:rPr>
                <w:t xml:space="preserve">, 18 March . </w:t>
              </w:r>
            </w:p>
            <w:p w14:paraId="3AC4CFDF"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Baber, H., 2018. How crisis-proof is Islamic finance?: A comparitive study of Islamic finance and conventional finance during and post financial crisis. </w:t>
              </w:r>
              <w:r w:rsidRPr="00BD258B">
                <w:rPr>
                  <w:rFonts w:ascii="Times New Roman" w:hAnsi="Times New Roman" w:cs="Times New Roman"/>
                  <w:i/>
                  <w:iCs/>
                  <w:noProof/>
                  <w:sz w:val="24"/>
                  <w:szCs w:val="24"/>
                </w:rPr>
                <w:t xml:space="preserve">Qualitative Research in Financial Markets </w:t>
              </w:r>
              <w:r w:rsidRPr="00BD258B">
                <w:rPr>
                  <w:rFonts w:ascii="Times New Roman" w:hAnsi="Times New Roman" w:cs="Times New Roman"/>
                  <w:noProof/>
                  <w:sz w:val="24"/>
                  <w:szCs w:val="24"/>
                </w:rPr>
                <w:t xml:space="preserve">, October . </w:t>
              </w:r>
            </w:p>
            <w:p w14:paraId="2B6774DB"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Chapra, M., 2008. </w:t>
              </w:r>
              <w:r w:rsidRPr="00BD258B">
                <w:rPr>
                  <w:rFonts w:ascii="Times New Roman" w:hAnsi="Times New Roman" w:cs="Times New Roman"/>
                  <w:i/>
                  <w:iCs/>
                  <w:noProof/>
                  <w:sz w:val="24"/>
                  <w:szCs w:val="24"/>
                </w:rPr>
                <w:t xml:space="preserve">The Global Financial Crisis: Can Islamic Finance Help Minimize the Severity and Frequency of Such a Crisis n the Future?. </w:t>
              </w:r>
              <w:r w:rsidRPr="00BD258B">
                <w:rPr>
                  <w:rFonts w:ascii="Times New Roman" w:hAnsi="Times New Roman" w:cs="Times New Roman"/>
                  <w:noProof/>
                  <w:sz w:val="24"/>
                  <w:szCs w:val="24"/>
                </w:rPr>
                <w:t>1 ed. s.l.:Islam and Civilisation Renewal .</w:t>
              </w:r>
            </w:p>
            <w:p w14:paraId="3AFABD0A"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Chen, S., 2018. </w:t>
              </w:r>
              <w:r w:rsidRPr="00BD258B">
                <w:rPr>
                  <w:rFonts w:ascii="Times New Roman" w:hAnsi="Times New Roman" w:cs="Times New Roman"/>
                  <w:i/>
                  <w:iCs/>
                  <w:noProof/>
                  <w:sz w:val="24"/>
                  <w:szCs w:val="24"/>
                </w:rPr>
                <w:t xml:space="preserve">Islamic Finance News Asia Report , </w:t>
              </w:r>
              <w:r w:rsidRPr="00BD258B">
                <w:rPr>
                  <w:rFonts w:ascii="Times New Roman" w:hAnsi="Times New Roman" w:cs="Times New Roman"/>
                  <w:noProof/>
                  <w:sz w:val="24"/>
                  <w:szCs w:val="24"/>
                </w:rPr>
                <w:t>s.l.: Islamic Finance News.</w:t>
              </w:r>
            </w:p>
            <w:p w14:paraId="40330D69"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CIMA Global , 2018. </w:t>
              </w:r>
              <w:r w:rsidRPr="00BD258B">
                <w:rPr>
                  <w:rFonts w:ascii="Times New Roman" w:hAnsi="Times New Roman" w:cs="Times New Roman"/>
                  <w:i/>
                  <w:iCs/>
                  <w:noProof/>
                  <w:sz w:val="24"/>
                  <w:szCs w:val="24"/>
                </w:rPr>
                <w:t xml:space="preserve">CIMA. </w:t>
              </w:r>
              <w:r w:rsidRPr="00BD258B">
                <w:rPr>
                  <w:rFonts w:ascii="Times New Roman" w:hAnsi="Times New Roman" w:cs="Times New Roman"/>
                  <w:noProof/>
                  <w:sz w:val="24"/>
                  <w:szCs w:val="24"/>
                </w:rPr>
                <w:t xml:space="preserve">[Online] </w:t>
              </w:r>
              <w:r w:rsidRPr="00BD258B">
                <w:rPr>
                  <w:rFonts w:ascii="Times New Roman" w:hAnsi="Times New Roman" w:cs="Times New Roman"/>
                  <w:noProof/>
                  <w:sz w:val="24"/>
                  <w:szCs w:val="24"/>
                </w:rPr>
                <w:br/>
                <w:t xml:space="preserve">Available at: </w:t>
              </w:r>
              <w:r w:rsidRPr="00BD258B">
                <w:rPr>
                  <w:rFonts w:ascii="Times New Roman" w:hAnsi="Times New Roman" w:cs="Times New Roman"/>
                  <w:noProof/>
                  <w:sz w:val="24"/>
                  <w:szCs w:val="24"/>
                  <w:u w:val="single"/>
                </w:rPr>
                <w:t>https://www.cimaglobal.com/Qualifications/Islamic-finance-qualifications/</w:t>
              </w:r>
              <w:r w:rsidRPr="00BD258B">
                <w:rPr>
                  <w:rFonts w:ascii="Times New Roman" w:hAnsi="Times New Roman" w:cs="Times New Roman"/>
                  <w:noProof/>
                  <w:sz w:val="24"/>
                  <w:szCs w:val="24"/>
                </w:rPr>
                <w:br/>
                <w:t>[Accessed 18 November 2018].</w:t>
              </w:r>
            </w:p>
            <w:p w14:paraId="01965AC0"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CIMA, 2015. </w:t>
              </w:r>
              <w:r w:rsidRPr="00BD258B">
                <w:rPr>
                  <w:rFonts w:ascii="Times New Roman" w:hAnsi="Times New Roman" w:cs="Times New Roman"/>
                  <w:i/>
                  <w:iCs/>
                  <w:noProof/>
                  <w:sz w:val="24"/>
                  <w:szCs w:val="24"/>
                </w:rPr>
                <w:t xml:space="preserve">An Introduction to Islamic Finance, </w:t>
              </w:r>
              <w:r w:rsidRPr="00BD258B">
                <w:rPr>
                  <w:rFonts w:ascii="Times New Roman" w:hAnsi="Times New Roman" w:cs="Times New Roman"/>
                  <w:noProof/>
                  <w:sz w:val="24"/>
                  <w:szCs w:val="24"/>
                </w:rPr>
                <w:t>London: Chartered Institute of Management Accountants Global .</w:t>
              </w:r>
            </w:p>
            <w:p w14:paraId="002436EB"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Dahman, D. A., 2014. </w:t>
              </w:r>
              <w:r w:rsidRPr="00BD258B">
                <w:rPr>
                  <w:rFonts w:ascii="Times New Roman" w:hAnsi="Times New Roman" w:cs="Times New Roman"/>
                  <w:i/>
                  <w:iCs/>
                  <w:noProof/>
                  <w:sz w:val="24"/>
                  <w:szCs w:val="24"/>
                </w:rPr>
                <w:t xml:space="preserve">An Introduction to Islamic Finance , </w:t>
              </w:r>
              <w:r w:rsidRPr="00BD258B">
                <w:rPr>
                  <w:rFonts w:ascii="Times New Roman" w:hAnsi="Times New Roman" w:cs="Times New Roman"/>
                  <w:noProof/>
                  <w:sz w:val="24"/>
                  <w:szCs w:val="24"/>
                </w:rPr>
                <w:t>United Arab Emirates: RSM Dahman .</w:t>
              </w:r>
            </w:p>
            <w:p w14:paraId="085B8D92"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Dridi', M. H. a. J., 2010. </w:t>
              </w:r>
              <w:r w:rsidRPr="00BD258B">
                <w:rPr>
                  <w:rFonts w:ascii="Times New Roman" w:hAnsi="Times New Roman" w:cs="Times New Roman"/>
                  <w:i/>
                  <w:iCs/>
                  <w:noProof/>
                  <w:sz w:val="24"/>
                  <w:szCs w:val="24"/>
                </w:rPr>
                <w:t xml:space="preserve">The Effects of the Global Crisis on Islamic and Conventional Banks: A Comparitive Study, </w:t>
              </w:r>
              <w:r w:rsidRPr="00BD258B">
                <w:rPr>
                  <w:rFonts w:ascii="Times New Roman" w:hAnsi="Times New Roman" w:cs="Times New Roman"/>
                  <w:noProof/>
                  <w:sz w:val="24"/>
                  <w:szCs w:val="24"/>
                </w:rPr>
                <w:t>s.l.: IMF .</w:t>
              </w:r>
            </w:p>
            <w:p w14:paraId="3B52E1DB"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IMF, 2010. Islamic Banks: More Resiliant to Crisis?. </w:t>
              </w:r>
              <w:r w:rsidRPr="00BD258B">
                <w:rPr>
                  <w:rFonts w:ascii="Times New Roman" w:hAnsi="Times New Roman" w:cs="Times New Roman"/>
                  <w:i/>
                  <w:iCs/>
                  <w:noProof/>
                  <w:sz w:val="24"/>
                  <w:szCs w:val="24"/>
                </w:rPr>
                <w:t>International Monetary Fund</w:t>
              </w:r>
              <w:r w:rsidRPr="00BD258B">
                <w:rPr>
                  <w:rFonts w:ascii="Times New Roman" w:hAnsi="Times New Roman" w:cs="Times New Roman"/>
                  <w:noProof/>
                  <w:sz w:val="24"/>
                  <w:szCs w:val="24"/>
                </w:rPr>
                <w:t xml:space="preserve">, 4 October. </w:t>
              </w:r>
            </w:p>
            <w:p w14:paraId="75AF6B64" w14:textId="77777777" w:rsidR="00BD258B" w:rsidRPr="00BD258B" w:rsidRDefault="00BD258B" w:rsidP="00BD258B">
              <w:pPr>
                <w:pStyle w:val="Bibliography"/>
                <w:rPr>
                  <w:rFonts w:ascii="Times New Roman" w:hAnsi="Times New Roman" w:cs="Times New Roman"/>
                  <w:noProof/>
                  <w:sz w:val="24"/>
                  <w:szCs w:val="24"/>
                </w:rPr>
              </w:pPr>
              <w:r w:rsidRPr="00BD258B">
                <w:rPr>
                  <w:rFonts w:ascii="Times New Roman" w:hAnsi="Times New Roman" w:cs="Times New Roman"/>
                  <w:noProof/>
                  <w:sz w:val="24"/>
                  <w:szCs w:val="24"/>
                </w:rPr>
                <w:t xml:space="preserve">KFH, 2014. </w:t>
              </w:r>
              <w:r w:rsidRPr="00BD258B">
                <w:rPr>
                  <w:rFonts w:ascii="Times New Roman" w:hAnsi="Times New Roman" w:cs="Times New Roman"/>
                  <w:i/>
                  <w:iCs/>
                  <w:noProof/>
                  <w:sz w:val="24"/>
                  <w:szCs w:val="24"/>
                </w:rPr>
                <w:t xml:space="preserve">Islamic Finance Outlook 2014, </w:t>
              </w:r>
              <w:r w:rsidRPr="00BD258B">
                <w:rPr>
                  <w:rFonts w:ascii="Times New Roman" w:hAnsi="Times New Roman" w:cs="Times New Roman"/>
                  <w:noProof/>
                  <w:sz w:val="24"/>
                  <w:szCs w:val="24"/>
                </w:rPr>
                <w:t>Kuwait : Kuwait Finance House Research Ltd .</w:t>
              </w:r>
            </w:p>
            <w:p w14:paraId="558EB826" w14:textId="15C4D70B" w:rsidR="00341375" w:rsidRDefault="006B3108" w:rsidP="00BD258B">
              <w:r w:rsidRPr="00BD258B">
                <w:rPr>
                  <w:rFonts w:ascii="Times New Roman" w:hAnsi="Times New Roman" w:cs="Times New Roman"/>
                  <w:b/>
                  <w:bCs/>
                  <w:noProof/>
                  <w:sz w:val="24"/>
                  <w:szCs w:val="24"/>
                </w:rPr>
                <w:fldChar w:fldCharType="end"/>
              </w:r>
            </w:p>
          </w:sdtContent>
        </w:sdt>
      </w:sdtContent>
    </w:sdt>
    <w:p w14:paraId="3B7A8CAD" w14:textId="33C3F426" w:rsidR="00283991" w:rsidRDefault="00283991" w:rsidP="00C10B13"/>
    <w:p w14:paraId="7F7A1783" w14:textId="09E50843" w:rsidR="00283991" w:rsidRDefault="00283991" w:rsidP="00C10B13"/>
    <w:p w14:paraId="327A95A2" w14:textId="23CB3089" w:rsidR="00283991" w:rsidRDefault="00283991" w:rsidP="00C10B13"/>
    <w:p w14:paraId="4511B297" w14:textId="52FD14E2" w:rsidR="00283991" w:rsidRDefault="00283991" w:rsidP="00C10B13"/>
    <w:p w14:paraId="52170D9F" w14:textId="59727FB3" w:rsidR="00283991" w:rsidRDefault="00283991" w:rsidP="00C10B13"/>
    <w:p w14:paraId="1899E84C" w14:textId="63715F29" w:rsidR="00283991" w:rsidRDefault="00283991" w:rsidP="00C10B13"/>
    <w:p w14:paraId="0F5C808A" w14:textId="6ABBDD09" w:rsidR="00283991" w:rsidRDefault="00283991" w:rsidP="00C10B13"/>
    <w:p w14:paraId="5EE500BC" w14:textId="0539DE91" w:rsidR="00283991" w:rsidRDefault="00283991" w:rsidP="00C10B13"/>
    <w:p w14:paraId="181C0B03" w14:textId="06DF3D9F" w:rsidR="00FF2FAA" w:rsidRDefault="00FF2FAA" w:rsidP="00C10B13"/>
    <w:p w14:paraId="3D4BB3D6" w14:textId="66ED5E86" w:rsidR="00FF2FAA" w:rsidRDefault="00FF2FAA" w:rsidP="00C10B13"/>
    <w:p w14:paraId="3B501D36" w14:textId="32F8E1B8" w:rsidR="00FF2FAA" w:rsidRDefault="00FF2FAA" w:rsidP="00C10B13"/>
    <w:p w14:paraId="10F82916" w14:textId="77777777" w:rsidR="00FF2FAA" w:rsidRDefault="00FF2FAA" w:rsidP="00C10B13"/>
    <w:p w14:paraId="239E9365" w14:textId="35B884E3" w:rsidR="00283991" w:rsidRDefault="001553C3" w:rsidP="001553C3">
      <w:pPr>
        <w:pStyle w:val="Heading1"/>
      </w:pPr>
      <w:bookmarkStart w:id="16" w:name="_Toc532565831"/>
      <w:r w:rsidRPr="00E7502C">
        <w:rPr>
          <w:rFonts w:ascii="Arial" w:hAnsi="Arial" w:cs="Arial"/>
          <w:sz w:val="24"/>
          <w:szCs w:val="24"/>
        </w:rPr>
        <w:lastRenderedPageBreak/>
        <w:t>Appendix</w:t>
      </w:r>
      <w:bookmarkEnd w:id="16"/>
    </w:p>
    <w:p w14:paraId="55BDD8A1" w14:textId="733B2EA7"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1</w:t>
      </w:r>
      <w:r>
        <w:rPr>
          <w:rFonts w:ascii="Arial" w:hAnsi="Arial" w:cs="Arial"/>
          <w:sz w:val="24"/>
          <w:szCs w:val="24"/>
        </w:rPr>
        <w:t xml:space="preserve">.0 </w:t>
      </w:r>
      <w:r w:rsidR="0061348A">
        <w:rPr>
          <w:rFonts w:ascii="Arial" w:hAnsi="Arial" w:cs="Arial"/>
          <w:sz w:val="24"/>
          <w:szCs w:val="24"/>
        </w:rPr>
        <w:t xml:space="preserve">- </w:t>
      </w:r>
      <w:r>
        <w:rPr>
          <w:rFonts w:ascii="Arial" w:hAnsi="Arial" w:cs="Arial"/>
          <w:sz w:val="24"/>
          <w:szCs w:val="24"/>
        </w:rPr>
        <w:t xml:space="preserve">Average Return on Average Assets 2005 – 2007 </w:t>
      </w:r>
    </w:p>
    <w:p w14:paraId="6F2C788B" w14:textId="0B9AA4D2" w:rsidR="001553C3" w:rsidRDefault="001553C3" w:rsidP="001553C3">
      <w:pPr>
        <w:spacing w:line="360" w:lineRule="auto"/>
        <w:rPr>
          <w:rFonts w:ascii="Arial" w:hAnsi="Arial" w:cs="Arial"/>
          <w:sz w:val="24"/>
          <w:szCs w:val="24"/>
        </w:rPr>
      </w:pPr>
      <w:r w:rsidRPr="00A77D61">
        <w:rPr>
          <w:noProof/>
        </w:rPr>
        <w:drawing>
          <wp:inline distT="0" distB="0" distL="0" distR="0" wp14:anchorId="7859F7F0" wp14:editId="24B56E09">
            <wp:extent cx="5428343" cy="3088720"/>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031" t="42380" r="51439" b="28748"/>
                    <a:stretch/>
                  </pic:blipFill>
                  <pic:spPr bwMode="auto">
                    <a:xfrm>
                      <a:off x="0" y="0"/>
                      <a:ext cx="5462238" cy="3108006"/>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2054503776"/>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18196775" w14:textId="162AACF9"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1</w:t>
      </w:r>
      <w:r>
        <w:rPr>
          <w:rFonts w:ascii="Arial" w:hAnsi="Arial" w:cs="Arial"/>
          <w:sz w:val="24"/>
          <w:szCs w:val="24"/>
        </w:rPr>
        <w:t xml:space="preserve">.1 </w:t>
      </w:r>
      <w:r w:rsidR="0061348A">
        <w:rPr>
          <w:rFonts w:ascii="Arial" w:hAnsi="Arial" w:cs="Arial"/>
          <w:sz w:val="24"/>
          <w:szCs w:val="24"/>
        </w:rPr>
        <w:t xml:space="preserve">- </w:t>
      </w:r>
      <w:r>
        <w:rPr>
          <w:rFonts w:ascii="Arial" w:hAnsi="Arial" w:cs="Arial"/>
          <w:sz w:val="24"/>
          <w:szCs w:val="24"/>
        </w:rPr>
        <w:t>Average Return on Average Equity 2005 - 2007</w:t>
      </w:r>
    </w:p>
    <w:p w14:paraId="21A2A9D4" w14:textId="272A9121" w:rsidR="001553C3" w:rsidRDefault="001553C3" w:rsidP="001553C3">
      <w:pPr>
        <w:spacing w:line="360" w:lineRule="auto"/>
        <w:rPr>
          <w:rFonts w:ascii="Arial" w:hAnsi="Arial" w:cs="Arial"/>
          <w:sz w:val="24"/>
          <w:szCs w:val="24"/>
        </w:rPr>
      </w:pPr>
      <w:r w:rsidRPr="00A77D61">
        <w:rPr>
          <w:noProof/>
        </w:rPr>
        <w:drawing>
          <wp:inline distT="0" distB="0" distL="0" distR="0" wp14:anchorId="73037E48" wp14:editId="37BCCBAD">
            <wp:extent cx="5300170" cy="3004457"/>
            <wp:effectExtent l="0" t="0" r="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902" t="42676" r="22035" b="29033"/>
                    <a:stretch/>
                  </pic:blipFill>
                  <pic:spPr bwMode="auto">
                    <a:xfrm>
                      <a:off x="0" y="0"/>
                      <a:ext cx="5330514" cy="3021658"/>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381156062"/>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50B085A8" w14:textId="77777777" w:rsidR="0061348A" w:rsidRDefault="0061348A" w:rsidP="001553C3">
      <w:pPr>
        <w:spacing w:line="360" w:lineRule="auto"/>
        <w:rPr>
          <w:rFonts w:ascii="Arial" w:hAnsi="Arial" w:cs="Arial"/>
          <w:sz w:val="24"/>
          <w:szCs w:val="24"/>
        </w:rPr>
      </w:pPr>
    </w:p>
    <w:p w14:paraId="5EEA254C" w14:textId="77777777" w:rsidR="0061348A" w:rsidRDefault="0061348A" w:rsidP="001553C3">
      <w:pPr>
        <w:spacing w:line="360" w:lineRule="auto"/>
        <w:rPr>
          <w:rFonts w:ascii="Arial" w:hAnsi="Arial" w:cs="Arial"/>
          <w:sz w:val="24"/>
          <w:szCs w:val="24"/>
        </w:rPr>
      </w:pPr>
    </w:p>
    <w:p w14:paraId="6F1E1639" w14:textId="26B7D513"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1</w:t>
      </w:r>
      <w:r>
        <w:rPr>
          <w:rFonts w:ascii="Arial" w:hAnsi="Arial" w:cs="Arial"/>
          <w:sz w:val="24"/>
          <w:szCs w:val="24"/>
        </w:rPr>
        <w:t xml:space="preserve">.2 </w:t>
      </w:r>
      <w:r w:rsidR="0061348A">
        <w:rPr>
          <w:rFonts w:ascii="Arial" w:hAnsi="Arial" w:cs="Arial"/>
          <w:sz w:val="24"/>
          <w:szCs w:val="24"/>
        </w:rPr>
        <w:t xml:space="preserve">- </w:t>
      </w:r>
      <w:r>
        <w:rPr>
          <w:rFonts w:ascii="Arial" w:hAnsi="Arial" w:cs="Arial"/>
          <w:sz w:val="24"/>
          <w:szCs w:val="24"/>
        </w:rPr>
        <w:t xml:space="preserve">Before the Crisis </w:t>
      </w:r>
    </w:p>
    <w:p w14:paraId="70477D5E" w14:textId="7BD6E3DF" w:rsidR="001553C3" w:rsidRDefault="001553C3" w:rsidP="001553C3">
      <w:pPr>
        <w:spacing w:line="360" w:lineRule="auto"/>
        <w:rPr>
          <w:rFonts w:ascii="Arial" w:hAnsi="Arial" w:cs="Arial"/>
          <w:sz w:val="24"/>
          <w:szCs w:val="24"/>
        </w:rPr>
      </w:pPr>
      <w:r w:rsidRPr="001F79FB">
        <w:rPr>
          <w:noProof/>
        </w:rPr>
        <w:lastRenderedPageBreak/>
        <w:drawing>
          <wp:inline distT="0" distB="0" distL="0" distR="0" wp14:anchorId="01A17850" wp14:editId="112E3FE8">
            <wp:extent cx="5370286" cy="3476418"/>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3357" t="36256" r="9949" b="21497"/>
                    <a:stretch/>
                  </pic:blipFill>
                  <pic:spPr bwMode="auto">
                    <a:xfrm>
                      <a:off x="0" y="0"/>
                      <a:ext cx="5388126" cy="3487966"/>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694767626"/>
          <w:citation/>
        </w:sdtPr>
        <w:sdtContent>
          <w:r>
            <w:rPr>
              <w:rFonts w:ascii="Arial" w:hAnsi="Arial" w:cs="Arial"/>
              <w:sz w:val="24"/>
              <w:szCs w:val="24"/>
            </w:rPr>
            <w:fldChar w:fldCharType="begin"/>
          </w:r>
          <w:r>
            <w:rPr>
              <w:rFonts w:ascii="Arial" w:hAnsi="Arial" w:cs="Arial"/>
              <w:sz w:val="24"/>
              <w:szCs w:val="24"/>
            </w:rPr>
            <w:instrText xml:space="preserve"> CITATION Int10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(IMF, 2010)</w:t>
          </w:r>
          <w:r>
            <w:rPr>
              <w:rFonts w:ascii="Arial" w:hAnsi="Arial" w:cs="Arial"/>
              <w:sz w:val="24"/>
              <w:szCs w:val="24"/>
            </w:rPr>
            <w:fldChar w:fldCharType="end"/>
          </w:r>
        </w:sdtContent>
      </w:sdt>
    </w:p>
    <w:p w14:paraId="11F6DA83" w14:textId="4A201CE4"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2</w:t>
      </w:r>
      <w:r>
        <w:rPr>
          <w:rFonts w:ascii="Arial" w:hAnsi="Arial" w:cs="Arial"/>
          <w:sz w:val="24"/>
          <w:szCs w:val="24"/>
        </w:rPr>
        <w:t xml:space="preserve">.0 </w:t>
      </w:r>
      <w:r w:rsidR="0061348A">
        <w:rPr>
          <w:rFonts w:ascii="Arial" w:hAnsi="Arial" w:cs="Arial"/>
          <w:sz w:val="24"/>
          <w:szCs w:val="24"/>
        </w:rPr>
        <w:t xml:space="preserve">- </w:t>
      </w:r>
      <w:r>
        <w:rPr>
          <w:rFonts w:ascii="Arial" w:hAnsi="Arial" w:cs="Arial"/>
          <w:sz w:val="24"/>
          <w:szCs w:val="24"/>
        </w:rPr>
        <w:t>Average Return on Average Assets 2008 - 2009</w:t>
      </w:r>
    </w:p>
    <w:p w14:paraId="46298903" w14:textId="7A2F8C97" w:rsidR="001553C3" w:rsidRDefault="001553C3" w:rsidP="001553C3">
      <w:pPr>
        <w:spacing w:line="360" w:lineRule="auto"/>
        <w:rPr>
          <w:rFonts w:ascii="Arial" w:hAnsi="Arial" w:cs="Arial"/>
          <w:sz w:val="24"/>
          <w:szCs w:val="24"/>
        </w:rPr>
      </w:pPr>
      <w:r w:rsidRPr="00A77D61">
        <w:rPr>
          <w:noProof/>
        </w:rPr>
        <w:drawing>
          <wp:inline distT="0" distB="0" distL="0" distR="0" wp14:anchorId="1B454C35" wp14:editId="401CAF41">
            <wp:extent cx="5442857" cy="3480896"/>
            <wp:effectExtent l="0" t="0" r="5715"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704" t="22069" r="28562" b="25911"/>
                    <a:stretch/>
                  </pic:blipFill>
                  <pic:spPr bwMode="auto">
                    <a:xfrm>
                      <a:off x="0" y="0"/>
                      <a:ext cx="5459468" cy="3491519"/>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884756591"/>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6266EAF3" w14:textId="77777777" w:rsidR="0061348A" w:rsidRDefault="0061348A" w:rsidP="001553C3">
      <w:pPr>
        <w:spacing w:line="360" w:lineRule="auto"/>
        <w:rPr>
          <w:rFonts w:ascii="Arial" w:hAnsi="Arial" w:cs="Arial"/>
          <w:sz w:val="24"/>
          <w:szCs w:val="24"/>
        </w:rPr>
      </w:pPr>
    </w:p>
    <w:p w14:paraId="427A257C" w14:textId="40F16A96"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2</w:t>
      </w:r>
      <w:r>
        <w:rPr>
          <w:rFonts w:ascii="Arial" w:hAnsi="Arial" w:cs="Arial"/>
          <w:sz w:val="24"/>
          <w:szCs w:val="24"/>
        </w:rPr>
        <w:t xml:space="preserve">.1 </w:t>
      </w:r>
      <w:r w:rsidR="0061348A">
        <w:rPr>
          <w:rFonts w:ascii="Arial" w:hAnsi="Arial" w:cs="Arial"/>
          <w:sz w:val="24"/>
          <w:szCs w:val="24"/>
        </w:rPr>
        <w:t xml:space="preserve">- </w:t>
      </w:r>
      <w:r>
        <w:rPr>
          <w:rFonts w:ascii="Arial" w:hAnsi="Arial" w:cs="Arial"/>
          <w:sz w:val="24"/>
          <w:szCs w:val="24"/>
        </w:rPr>
        <w:t>Average Return on Average Equity 2008 - 2009</w:t>
      </w:r>
    </w:p>
    <w:p w14:paraId="62FCE760" w14:textId="59AA08C4" w:rsidR="001553C3" w:rsidRDefault="001553C3" w:rsidP="001553C3">
      <w:pPr>
        <w:spacing w:line="360" w:lineRule="auto"/>
        <w:rPr>
          <w:rFonts w:ascii="Arial" w:hAnsi="Arial" w:cs="Arial"/>
          <w:sz w:val="24"/>
          <w:szCs w:val="24"/>
        </w:rPr>
      </w:pPr>
      <w:r w:rsidRPr="00A77D61">
        <w:rPr>
          <w:noProof/>
        </w:rPr>
        <w:lastRenderedPageBreak/>
        <w:drawing>
          <wp:inline distT="0" distB="0" distL="0" distR="0" wp14:anchorId="49EF474F" wp14:editId="4DF50B15">
            <wp:extent cx="5486400" cy="3231122"/>
            <wp:effectExtent l="0" t="0" r="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945" t="33103" r="28207" b="19921"/>
                    <a:stretch/>
                  </pic:blipFill>
                  <pic:spPr bwMode="auto">
                    <a:xfrm>
                      <a:off x="0" y="0"/>
                      <a:ext cx="5513332" cy="3246983"/>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818254442"/>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4A9977F7" w14:textId="05E47928"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2</w:t>
      </w:r>
      <w:r>
        <w:rPr>
          <w:rFonts w:ascii="Arial" w:hAnsi="Arial" w:cs="Arial"/>
          <w:sz w:val="24"/>
          <w:szCs w:val="24"/>
        </w:rPr>
        <w:t>.2</w:t>
      </w:r>
      <w:r w:rsidR="0061348A">
        <w:rPr>
          <w:rFonts w:ascii="Arial" w:hAnsi="Arial" w:cs="Arial"/>
          <w:sz w:val="24"/>
          <w:szCs w:val="24"/>
        </w:rPr>
        <w:t xml:space="preserve"> -</w:t>
      </w:r>
      <w:r>
        <w:rPr>
          <w:rFonts w:ascii="Arial" w:hAnsi="Arial" w:cs="Arial"/>
          <w:sz w:val="24"/>
          <w:szCs w:val="24"/>
        </w:rPr>
        <w:t xml:space="preserve"> Initial Crisis Effect </w:t>
      </w:r>
    </w:p>
    <w:p w14:paraId="7C9C23CE" w14:textId="271A3D09" w:rsidR="001553C3" w:rsidRDefault="001553C3" w:rsidP="001553C3">
      <w:pPr>
        <w:spacing w:line="360" w:lineRule="auto"/>
        <w:rPr>
          <w:rFonts w:ascii="Arial" w:hAnsi="Arial" w:cs="Arial"/>
          <w:sz w:val="24"/>
          <w:szCs w:val="24"/>
        </w:rPr>
      </w:pPr>
      <w:r w:rsidRPr="001F79FB">
        <w:rPr>
          <w:noProof/>
        </w:rPr>
        <w:drawing>
          <wp:inline distT="0" distB="0" distL="0" distR="0" wp14:anchorId="0D169751" wp14:editId="60D470F6">
            <wp:extent cx="5718629" cy="310577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3180" t="39929" r="9949" b="18030"/>
                    <a:stretch/>
                  </pic:blipFill>
                  <pic:spPr bwMode="auto">
                    <a:xfrm>
                      <a:off x="0" y="0"/>
                      <a:ext cx="5772380" cy="3134968"/>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893958868"/>
          <w:citation/>
        </w:sdtPr>
        <w:sdtContent>
          <w:r>
            <w:rPr>
              <w:rFonts w:ascii="Arial" w:hAnsi="Arial" w:cs="Arial"/>
              <w:sz w:val="24"/>
              <w:szCs w:val="24"/>
            </w:rPr>
            <w:fldChar w:fldCharType="begin"/>
          </w:r>
          <w:r>
            <w:rPr>
              <w:rFonts w:ascii="Arial" w:hAnsi="Arial" w:cs="Arial"/>
              <w:sz w:val="24"/>
              <w:szCs w:val="24"/>
            </w:rPr>
            <w:instrText xml:space="preserve"> CITATION Int10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(IMF, 2010)</w:t>
          </w:r>
          <w:r>
            <w:rPr>
              <w:rFonts w:ascii="Arial" w:hAnsi="Arial" w:cs="Arial"/>
              <w:sz w:val="24"/>
              <w:szCs w:val="24"/>
            </w:rPr>
            <w:fldChar w:fldCharType="end"/>
          </w:r>
        </w:sdtContent>
      </w:sdt>
    </w:p>
    <w:p w14:paraId="2C7059CF" w14:textId="54478D3C" w:rsidR="0061348A" w:rsidRDefault="0061348A" w:rsidP="001553C3">
      <w:pPr>
        <w:spacing w:line="360" w:lineRule="auto"/>
        <w:rPr>
          <w:rFonts w:ascii="Arial" w:hAnsi="Arial" w:cs="Arial"/>
          <w:sz w:val="24"/>
          <w:szCs w:val="24"/>
        </w:rPr>
      </w:pPr>
    </w:p>
    <w:p w14:paraId="763002E9" w14:textId="77777777" w:rsidR="0061348A" w:rsidRDefault="0061348A" w:rsidP="001553C3">
      <w:pPr>
        <w:spacing w:line="360" w:lineRule="auto"/>
        <w:rPr>
          <w:rFonts w:ascii="Arial" w:hAnsi="Arial" w:cs="Arial"/>
          <w:sz w:val="24"/>
          <w:szCs w:val="24"/>
        </w:rPr>
      </w:pPr>
    </w:p>
    <w:p w14:paraId="040E716D" w14:textId="4B43D1AD"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3</w:t>
      </w:r>
      <w:r>
        <w:rPr>
          <w:rFonts w:ascii="Arial" w:hAnsi="Arial" w:cs="Arial"/>
          <w:sz w:val="24"/>
          <w:szCs w:val="24"/>
        </w:rPr>
        <w:t xml:space="preserve">.0 </w:t>
      </w:r>
      <w:r w:rsidR="0061348A">
        <w:rPr>
          <w:rFonts w:ascii="Arial" w:hAnsi="Arial" w:cs="Arial"/>
          <w:sz w:val="24"/>
          <w:szCs w:val="24"/>
        </w:rPr>
        <w:t xml:space="preserve">- </w:t>
      </w:r>
      <w:r>
        <w:rPr>
          <w:rFonts w:ascii="Arial" w:hAnsi="Arial" w:cs="Arial"/>
          <w:sz w:val="24"/>
          <w:szCs w:val="24"/>
        </w:rPr>
        <w:t xml:space="preserve">Deepening Impact </w:t>
      </w:r>
    </w:p>
    <w:p w14:paraId="39221314" w14:textId="0088FAE5" w:rsidR="001553C3" w:rsidRDefault="001553C3" w:rsidP="001553C3">
      <w:pPr>
        <w:spacing w:line="360" w:lineRule="auto"/>
        <w:rPr>
          <w:rFonts w:ascii="Arial" w:hAnsi="Arial" w:cs="Arial"/>
          <w:sz w:val="24"/>
          <w:szCs w:val="24"/>
        </w:rPr>
      </w:pPr>
      <w:r w:rsidRPr="001F79FB">
        <w:rPr>
          <w:noProof/>
        </w:rPr>
        <w:lastRenderedPageBreak/>
        <w:drawing>
          <wp:inline distT="0" distB="0" distL="0" distR="0" wp14:anchorId="6B42ADBF" wp14:editId="490C512E">
            <wp:extent cx="5413829" cy="3618286"/>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4598" t="43193" r="10126" b="14877"/>
                    <a:stretch/>
                  </pic:blipFill>
                  <pic:spPr bwMode="auto">
                    <a:xfrm>
                      <a:off x="0" y="0"/>
                      <a:ext cx="5441141" cy="363654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sdt>
        <w:sdtPr>
          <w:rPr>
            <w:rFonts w:ascii="Arial" w:hAnsi="Arial" w:cs="Arial"/>
            <w:sz w:val="24"/>
            <w:szCs w:val="24"/>
          </w:rPr>
          <w:id w:val="-1450397212"/>
          <w:citation/>
        </w:sdtPr>
        <w:sdtContent>
          <w:r>
            <w:rPr>
              <w:rFonts w:ascii="Arial" w:hAnsi="Arial" w:cs="Arial"/>
              <w:sz w:val="24"/>
              <w:szCs w:val="24"/>
            </w:rPr>
            <w:fldChar w:fldCharType="begin"/>
          </w:r>
          <w:r>
            <w:rPr>
              <w:rFonts w:ascii="Arial" w:hAnsi="Arial" w:cs="Arial"/>
              <w:sz w:val="24"/>
              <w:szCs w:val="24"/>
            </w:rPr>
            <w:instrText xml:space="preserve"> CITATION Int10 \l 2057 </w:instrText>
          </w:r>
          <w:r>
            <w:rPr>
              <w:rFonts w:ascii="Arial" w:hAnsi="Arial" w:cs="Arial"/>
              <w:sz w:val="24"/>
              <w:szCs w:val="24"/>
            </w:rPr>
            <w:fldChar w:fldCharType="separate"/>
          </w:r>
          <w:r w:rsidR="00BD258B" w:rsidRPr="00BD258B">
            <w:rPr>
              <w:rFonts w:ascii="Arial" w:hAnsi="Arial" w:cs="Arial"/>
              <w:noProof/>
              <w:sz w:val="24"/>
              <w:szCs w:val="24"/>
            </w:rPr>
            <w:t>(IMF, 2010)</w:t>
          </w:r>
          <w:r>
            <w:rPr>
              <w:rFonts w:ascii="Arial" w:hAnsi="Arial" w:cs="Arial"/>
              <w:sz w:val="24"/>
              <w:szCs w:val="24"/>
            </w:rPr>
            <w:fldChar w:fldCharType="end"/>
          </w:r>
        </w:sdtContent>
      </w:sdt>
    </w:p>
    <w:p w14:paraId="43222578" w14:textId="516401A9" w:rsidR="001553C3" w:rsidRDefault="001553C3" w:rsidP="001553C3">
      <w:pPr>
        <w:spacing w:line="360" w:lineRule="auto"/>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4</w:t>
      </w:r>
      <w:r>
        <w:rPr>
          <w:rFonts w:ascii="Arial" w:hAnsi="Arial" w:cs="Arial"/>
          <w:sz w:val="24"/>
          <w:szCs w:val="24"/>
        </w:rPr>
        <w:t xml:space="preserve">.0 </w:t>
      </w:r>
      <w:r w:rsidR="0061348A">
        <w:rPr>
          <w:rFonts w:ascii="Arial" w:hAnsi="Arial" w:cs="Arial"/>
          <w:sz w:val="24"/>
          <w:szCs w:val="24"/>
        </w:rPr>
        <w:t xml:space="preserve">- </w:t>
      </w:r>
      <w:r>
        <w:rPr>
          <w:rFonts w:ascii="Arial" w:hAnsi="Arial" w:cs="Arial"/>
          <w:sz w:val="24"/>
          <w:szCs w:val="24"/>
        </w:rPr>
        <w:t xml:space="preserve">Four Key Spectrums of Developmental Focus </w:t>
      </w:r>
    </w:p>
    <w:p w14:paraId="100455A5" w14:textId="0ED4D1FC" w:rsidR="001553C3" w:rsidRDefault="001553C3" w:rsidP="001553C3">
      <w:pPr>
        <w:spacing w:line="360" w:lineRule="auto"/>
        <w:rPr>
          <w:rFonts w:ascii="Arial" w:hAnsi="Arial" w:cs="Arial"/>
          <w:sz w:val="24"/>
          <w:szCs w:val="24"/>
        </w:rPr>
      </w:pPr>
      <w:r w:rsidRPr="00E04C28">
        <w:rPr>
          <w:noProof/>
        </w:rPr>
        <w:drawing>
          <wp:inline distT="0" distB="0" distL="0" distR="0" wp14:anchorId="115667BF" wp14:editId="5C4B3FDE">
            <wp:extent cx="5486400" cy="345378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2349" t="35586" r="7102" b="19015"/>
                    <a:stretch/>
                  </pic:blipFill>
                  <pic:spPr bwMode="auto">
                    <a:xfrm>
                      <a:off x="0" y="0"/>
                      <a:ext cx="5515359" cy="3472015"/>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258834994"/>
          <w:citation/>
        </w:sdtPr>
        <w:sdtContent>
          <w:r>
            <w:rPr>
              <w:rFonts w:ascii="Arial" w:hAnsi="Arial" w:cs="Arial"/>
              <w:sz w:val="24"/>
              <w:szCs w:val="24"/>
            </w:rPr>
            <w:fldChar w:fldCharType="begin"/>
          </w:r>
          <w:r>
            <w:rPr>
              <w:rFonts w:ascii="Arial" w:hAnsi="Arial" w:cs="Arial"/>
              <w:sz w:val="24"/>
              <w:szCs w:val="24"/>
            </w:rPr>
            <w:instrText xml:space="preserve"> CITATION KFH14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(KFH, 2014)</w:t>
          </w:r>
          <w:r>
            <w:rPr>
              <w:rFonts w:ascii="Arial" w:hAnsi="Arial" w:cs="Arial"/>
              <w:sz w:val="24"/>
              <w:szCs w:val="24"/>
            </w:rPr>
            <w:fldChar w:fldCharType="end"/>
          </w:r>
        </w:sdtContent>
      </w:sdt>
    </w:p>
    <w:p w14:paraId="19BBE210" w14:textId="20CF4FD9" w:rsidR="001553C3" w:rsidRDefault="001553C3" w:rsidP="001553C3">
      <w:pPr>
        <w:rPr>
          <w:rFonts w:ascii="Arial" w:hAnsi="Arial" w:cs="Arial"/>
          <w:sz w:val="24"/>
          <w:szCs w:val="24"/>
        </w:rPr>
      </w:pPr>
      <w:r>
        <w:rPr>
          <w:rFonts w:ascii="Arial" w:hAnsi="Arial" w:cs="Arial"/>
          <w:sz w:val="24"/>
          <w:szCs w:val="24"/>
        </w:rPr>
        <w:t xml:space="preserve">Figure </w:t>
      </w:r>
      <w:r w:rsidR="005D61FC">
        <w:rPr>
          <w:rFonts w:ascii="Arial" w:hAnsi="Arial" w:cs="Arial"/>
          <w:sz w:val="24"/>
          <w:szCs w:val="24"/>
        </w:rPr>
        <w:t>5</w:t>
      </w:r>
      <w:r>
        <w:rPr>
          <w:rFonts w:ascii="Arial" w:hAnsi="Arial" w:cs="Arial"/>
          <w:sz w:val="24"/>
          <w:szCs w:val="24"/>
        </w:rPr>
        <w:t xml:space="preserve">.0 </w:t>
      </w:r>
      <w:r w:rsidR="005D61FC">
        <w:rPr>
          <w:rFonts w:ascii="Arial" w:hAnsi="Arial" w:cs="Arial"/>
          <w:sz w:val="24"/>
          <w:szCs w:val="24"/>
        </w:rPr>
        <w:t xml:space="preserve">- </w:t>
      </w:r>
      <w:r>
        <w:rPr>
          <w:rFonts w:ascii="Arial" w:hAnsi="Arial" w:cs="Arial"/>
          <w:sz w:val="24"/>
          <w:szCs w:val="24"/>
        </w:rPr>
        <w:t>Market Share and Growth in Assets of Islamic Banks and Conventional Banks in Selected Countries (%)</w:t>
      </w:r>
    </w:p>
    <w:p w14:paraId="57DC371C" w14:textId="79A23A5B" w:rsidR="001553C3" w:rsidRDefault="001553C3" w:rsidP="001553C3">
      <w:pPr>
        <w:rPr>
          <w:rFonts w:ascii="Arial" w:hAnsi="Arial" w:cs="Arial"/>
          <w:sz w:val="24"/>
          <w:szCs w:val="24"/>
        </w:rPr>
      </w:pPr>
      <w:r w:rsidRPr="00125257">
        <w:rPr>
          <w:noProof/>
        </w:rPr>
        <w:lastRenderedPageBreak/>
        <w:drawing>
          <wp:inline distT="0" distB="0" distL="0" distR="0" wp14:anchorId="363B08F6" wp14:editId="6BD12FE5">
            <wp:extent cx="5613795" cy="2075543"/>
            <wp:effectExtent l="0" t="0" r="635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353" t="58224" r="25903" b="22444"/>
                    <a:stretch/>
                  </pic:blipFill>
                  <pic:spPr bwMode="auto">
                    <a:xfrm>
                      <a:off x="0" y="0"/>
                      <a:ext cx="5713206" cy="2112297"/>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127745869"/>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54039550" w14:textId="3BC63D81" w:rsidR="001553C3" w:rsidRDefault="001553C3" w:rsidP="001553C3">
      <w:pPr>
        <w:rPr>
          <w:rFonts w:ascii="Arial" w:hAnsi="Arial" w:cs="Arial"/>
          <w:sz w:val="24"/>
          <w:szCs w:val="24"/>
        </w:rPr>
      </w:pPr>
      <w:r>
        <w:rPr>
          <w:rFonts w:ascii="Arial" w:hAnsi="Arial" w:cs="Arial"/>
          <w:sz w:val="24"/>
          <w:szCs w:val="24"/>
        </w:rPr>
        <w:t xml:space="preserve">Figure </w:t>
      </w:r>
      <w:r w:rsidR="00212FA2">
        <w:rPr>
          <w:rFonts w:ascii="Arial" w:hAnsi="Arial" w:cs="Arial"/>
          <w:sz w:val="24"/>
          <w:szCs w:val="24"/>
        </w:rPr>
        <w:t>5</w:t>
      </w:r>
      <w:r>
        <w:rPr>
          <w:rFonts w:ascii="Arial" w:hAnsi="Arial" w:cs="Arial"/>
          <w:sz w:val="24"/>
          <w:szCs w:val="24"/>
        </w:rPr>
        <w:t xml:space="preserve">.1 </w:t>
      </w:r>
      <w:r w:rsidR="005D61FC">
        <w:rPr>
          <w:rFonts w:ascii="Arial" w:hAnsi="Arial" w:cs="Arial"/>
          <w:sz w:val="24"/>
          <w:szCs w:val="24"/>
        </w:rPr>
        <w:t xml:space="preserve">- </w:t>
      </w:r>
      <w:r>
        <w:rPr>
          <w:rFonts w:ascii="Arial" w:hAnsi="Arial" w:cs="Arial"/>
          <w:sz w:val="24"/>
          <w:szCs w:val="24"/>
        </w:rPr>
        <w:t>Islamic Banking Assets Growth Trend (2008-2014)</w:t>
      </w:r>
    </w:p>
    <w:p w14:paraId="2883FAFA" w14:textId="1EE58712" w:rsidR="001553C3" w:rsidRDefault="001553C3" w:rsidP="001553C3">
      <w:pPr>
        <w:rPr>
          <w:rFonts w:ascii="Arial" w:hAnsi="Arial" w:cs="Arial"/>
          <w:sz w:val="24"/>
          <w:szCs w:val="24"/>
        </w:rPr>
      </w:pPr>
      <w:r w:rsidRPr="00E04C28">
        <w:rPr>
          <w:noProof/>
        </w:rPr>
        <w:drawing>
          <wp:inline distT="0" distB="0" distL="0" distR="0" wp14:anchorId="6F77B436" wp14:editId="3C029DAE">
            <wp:extent cx="5613400" cy="2211283"/>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6005" t="41013" r="6769" b="32906"/>
                    <a:stretch/>
                  </pic:blipFill>
                  <pic:spPr bwMode="auto">
                    <a:xfrm>
                      <a:off x="0" y="0"/>
                      <a:ext cx="5646267" cy="2224230"/>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49965575"/>
          <w:citation/>
        </w:sdtPr>
        <w:sdtContent>
          <w:r>
            <w:rPr>
              <w:rFonts w:ascii="Arial" w:hAnsi="Arial" w:cs="Arial"/>
              <w:sz w:val="24"/>
              <w:szCs w:val="24"/>
            </w:rPr>
            <w:fldChar w:fldCharType="begin"/>
          </w:r>
          <w:r>
            <w:rPr>
              <w:rFonts w:ascii="Arial" w:hAnsi="Arial" w:cs="Arial"/>
              <w:sz w:val="24"/>
              <w:szCs w:val="24"/>
            </w:rPr>
            <w:instrText xml:space="preserve"> CITATION KFH14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(KFH, 2014)</w:t>
          </w:r>
          <w:r>
            <w:rPr>
              <w:rFonts w:ascii="Arial" w:hAnsi="Arial" w:cs="Arial"/>
              <w:sz w:val="24"/>
              <w:szCs w:val="24"/>
            </w:rPr>
            <w:fldChar w:fldCharType="end"/>
          </w:r>
        </w:sdtContent>
      </w:sdt>
    </w:p>
    <w:p w14:paraId="6A400549" w14:textId="77777777" w:rsidR="001553C3" w:rsidRDefault="001553C3" w:rsidP="001553C3">
      <w:pPr>
        <w:rPr>
          <w:rFonts w:ascii="Arial" w:hAnsi="Arial" w:cs="Arial"/>
          <w:sz w:val="24"/>
          <w:szCs w:val="24"/>
        </w:rPr>
      </w:pPr>
    </w:p>
    <w:p w14:paraId="3517B1C3" w14:textId="0A38BC1C" w:rsidR="001553C3" w:rsidRDefault="001553C3" w:rsidP="001553C3">
      <w:pPr>
        <w:rPr>
          <w:rFonts w:ascii="Arial" w:hAnsi="Arial" w:cs="Arial"/>
          <w:sz w:val="24"/>
          <w:szCs w:val="24"/>
        </w:rPr>
      </w:pPr>
      <w:r>
        <w:rPr>
          <w:rFonts w:ascii="Arial" w:hAnsi="Arial" w:cs="Arial"/>
          <w:sz w:val="24"/>
          <w:szCs w:val="24"/>
        </w:rPr>
        <w:t xml:space="preserve">Figure </w:t>
      </w:r>
      <w:r w:rsidR="00212FA2">
        <w:rPr>
          <w:rFonts w:ascii="Arial" w:hAnsi="Arial" w:cs="Arial"/>
          <w:sz w:val="24"/>
          <w:szCs w:val="24"/>
        </w:rPr>
        <w:t>5</w:t>
      </w:r>
      <w:r>
        <w:rPr>
          <w:rFonts w:ascii="Arial" w:hAnsi="Arial" w:cs="Arial"/>
          <w:sz w:val="24"/>
          <w:szCs w:val="24"/>
        </w:rPr>
        <w:t xml:space="preserve">.2 </w:t>
      </w:r>
      <w:r w:rsidR="005D61FC">
        <w:rPr>
          <w:rFonts w:ascii="Arial" w:hAnsi="Arial" w:cs="Arial"/>
          <w:sz w:val="24"/>
          <w:szCs w:val="24"/>
        </w:rPr>
        <w:t xml:space="preserve">- </w:t>
      </w:r>
      <w:r>
        <w:rPr>
          <w:rFonts w:ascii="Arial" w:hAnsi="Arial" w:cs="Arial"/>
          <w:sz w:val="24"/>
          <w:szCs w:val="24"/>
        </w:rPr>
        <w:t>Growth of Islamic Banking and Conventional Banking Assets (2008-2012)</w:t>
      </w:r>
    </w:p>
    <w:p w14:paraId="690B636C" w14:textId="2B35C308" w:rsidR="001553C3" w:rsidRDefault="001553C3" w:rsidP="001553C3">
      <w:pPr>
        <w:rPr>
          <w:rFonts w:ascii="Arial" w:hAnsi="Arial" w:cs="Arial"/>
          <w:sz w:val="24"/>
          <w:szCs w:val="24"/>
        </w:rPr>
      </w:pPr>
      <w:r w:rsidRPr="00E04C28">
        <w:rPr>
          <w:noProof/>
        </w:rPr>
        <w:drawing>
          <wp:inline distT="0" distB="0" distL="0" distR="0" wp14:anchorId="3FAACC74" wp14:editId="45CE474F">
            <wp:extent cx="5543520" cy="2235200"/>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512" t="37324" r="6935" b="36158"/>
                    <a:stretch/>
                  </pic:blipFill>
                  <pic:spPr bwMode="auto">
                    <a:xfrm>
                      <a:off x="0" y="0"/>
                      <a:ext cx="5584745" cy="2251823"/>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2041469865"/>
          <w:citation/>
        </w:sdtPr>
        <w:sdtContent>
          <w:r>
            <w:rPr>
              <w:rFonts w:ascii="Arial" w:hAnsi="Arial" w:cs="Arial"/>
              <w:sz w:val="24"/>
              <w:szCs w:val="24"/>
            </w:rPr>
            <w:fldChar w:fldCharType="begin"/>
          </w:r>
          <w:r>
            <w:rPr>
              <w:rFonts w:ascii="Arial" w:hAnsi="Arial" w:cs="Arial"/>
              <w:sz w:val="24"/>
              <w:szCs w:val="24"/>
            </w:rPr>
            <w:instrText xml:space="preserve"> CITATION KFH14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(KFH, 2014)</w:t>
          </w:r>
          <w:r>
            <w:rPr>
              <w:rFonts w:ascii="Arial" w:hAnsi="Arial" w:cs="Arial"/>
              <w:sz w:val="24"/>
              <w:szCs w:val="24"/>
            </w:rPr>
            <w:fldChar w:fldCharType="end"/>
          </w:r>
        </w:sdtContent>
      </w:sdt>
    </w:p>
    <w:p w14:paraId="74F2216A" w14:textId="6E797670" w:rsidR="001553C3" w:rsidRDefault="001553C3" w:rsidP="001553C3">
      <w:pPr>
        <w:rPr>
          <w:rFonts w:ascii="Arial" w:hAnsi="Arial" w:cs="Arial"/>
          <w:sz w:val="24"/>
          <w:szCs w:val="24"/>
        </w:rPr>
      </w:pPr>
      <w:r>
        <w:rPr>
          <w:rFonts w:ascii="Arial" w:hAnsi="Arial" w:cs="Arial"/>
          <w:sz w:val="24"/>
          <w:szCs w:val="24"/>
        </w:rPr>
        <w:t xml:space="preserve">Figure </w:t>
      </w:r>
      <w:r w:rsidR="00212FA2">
        <w:rPr>
          <w:rFonts w:ascii="Arial" w:hAnsi="Arial" w:cs="Arial"/>
          <w:sz w:val="24"/>
          <w:szCs w:val="24"/>
        </w:rPr>
        <w:t>6.0</w:t>
      </w:r>
      <w:r w:rsidR="005D61FC">
        <w:rPr>
          <w:rFonts w:ascii="Arial" w:hAnsi="Arial" w:cs="Arial"/>
          <w:sz w:val="24"/>
          <w:szCs w:val="24"/>
        </w:rPr>
        <w:t xml:space="preserve"> - </w:t>
      </w:r>
      <w:r>
        <w:rPr>
          <w:rFonts w:ascii="Arial" w:hAnsi="Arial" w:cs="Arial"/>
          <w:sz w:val="24"/>
          <w:szCs w:val="24"/>
        </w:rPr>
        <w:t>Key Growth Drivers of the Global Islamic Banking Industry</w:t>
      </w:r>
    </w:p>
    <w:p w14:paraId="07F8D107" w14:textId="3758CF49" w:rsidR="001553C3" w:rsidRDefault="001553C3" w:rsidP="001553C3">
      <w:pPr>
        <w:rPr>
          <w:rFonts w:ascii="Arial" w:hAnsi="Arial" w:cs="Arial"/>
          <w:sz w:val="24"/>
          <w:szCs w:val="24"/>
        </w:rPr>
      </w:pPr>
      <w:r w:rsidRPr="00270DAD">
        <w:rPr>
          <w:noProof/>
        </w:rPr>
        <w:lastRenderedPageBreak/>
        <w:drawing>
          <wp:inline distT="0" distB="0" distL="0" distR="0" wp14:anchorId="3BA329FC" wp14:editId="7EC46373">
            <wp:extent cx="5733143" cy="3853946"/>
            <wp:effectExtent l="0" t="0" r="127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400" t="30444" r="35686" b="33792"/>
                    <a:stretch/>
                  </pic:blipFill>
                  <pic:spPr bwMode="auto">
                    <a:xfrm>
                      <a:off x="0" y="0"/>
                      <a:ext cx="5760582" cy="3872391"/>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173102045"/>
          <w:citation/>
        </w:sdtPr>
        <w:sdtContent>
          <w:r>
            <w:rPr>
              <w:rFonts w:ascii="Arial" w:hAnsi="Arial" w:cs="Arial"/>
              <w:sz w:val="24"/>
              <w:szCs w:val="24"/>
            </w:rPr>
            <w:fldChar w:fldCharType="begin"/>
          </w:r>
          <w:r>
            <w:rPr>
              <w:rFonts w:ascii="Arial" w:hAnsi="Arial" w:cs="Arial"/>
              <w:sz w:val="24"/>
              <w:szCs w:val="24"/>
            </w:rPr>
            <w:instrText xml:space="preserve"> CITATION KFH14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(KFH, 2014)</w:t>
          </w:r>
          <w:r>
            <w:rPr>
              <w:rFonts w:ascii="Arial" w:hAnsi="Arial" w:cs="Arial"/>
              <w:sz w:val="24"/>
              <w:szCs w:val="24"/>
            </w:rPr>
            <w:fldChar w:fldCharType="end"/>
          </w:r>
        </w:sdtContent>
      </w:sdt>
    </w:p>
    <w:p w14:paraId="5E3155E4" w14:textId="2CDE4103" w:rsidR="005D61FC" w:rsidRDefault="005D61FC" w:rsidP="005D61FC">
      <w:pPr>
        <w:spacing w:line="360" w:lineRule="auto"/>
        <w:rPr>
          <w:rFonts w:ascii="Arial" w:hAnsi="Arial" w:cs="Arial"/>
          <w:sz w:val="24"/>
          <w:szCs w:val="24"/>
        </w:rPr>
      </w:pPr>
      <w:r>
        <w:rPr>
          <w:rFonts w:ascii="Arial" w:hAnsi="Arial" w:cs="Arial"/>
          <w:sz w:val="24"/>
          <w:szCs w:val="24"/>
        </w:rPr>
        <w:t xml:space="preserve">Figure </w:t>
      </w:r>
      <w:r w:rsidR="00212FA2">
        <w:rPr>
          <w:rFonts w:ascii="Arial" w:hAnsi="Arial" w:cs="Arial"/>
          <w:sz w:val="24"/>
          <w:szCs w:val="24"/>
        </w:rPr>
        <w:t>7.0</w:t>
      </w:r>
      <w:r>
        <w:rPr>
          <w:rFonts w:ascii="Arial" w:hAnsi="Arial" w:cs="Arial"/>
          <w:sz w:val="24"/>
          <w:szCs w:val="24"/>
        </w:rPr>
        <w:t xml:space="preserve"> - IB Return on Investment and IAH’s Return</w:t>
      </w:r>
    </w:p>
    <w:p w14:paraId="25B906B6" w14:textId="0B2F63F8" w:rsidR="005D61FC" w:rsidRDefault="005D61FC" w:rsidP="005D61FC">
      <w:pPr>
        <w:spacing w:line="360" w:lineRule="auto"/>
        <w:rPr>
          <w:rFonts w:ascii="Arial" w:hAnsi="Arial" w:cs="Arial"/>
          <w:sz w:val="24"/>
          <w:szCs w:val="24"/>
        </w:rPr>
      </w:pPr>
      <w:r w:rsidRPr="00EE6E24">
        <w:rPr>
          <w:noProof/>
        </w:rPr>
        <w:drawing>
          <wp:inline distT="0" distB="0" distL="0" distR="0" wp14:anchorId="049E795D" wp14:editId="4EA29E08">
            <wp:extent cx="5326743" cy="324104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894" t="30619" r="48416" b="41990"/>
                    <a:stretch/>
                  </pic:blipFill>
                  <pic:spPr bwMode="auto">
                    <a:xfrm>
                      <a:off x="0" y="0"/>
                      <a:ext cx="5366632" cy="3265310"/>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365553055"/>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609F2303" w14:textId="77777777" w:rsidR="00212FA2" w:rsidRDefault="00212FA2" w:rsidP="005D61FC">
      <w:pPr>
        <w:spacing w:line="360" w:lineRule="auto"/>
        <w:rPr>
          <w:rFonts w:ascii="Arial" w:hAnsi="Arial" w:cs="Arial"/>
          <w:sz w:val="24"/>
          <w:szCs w:val="24"/>
        </w:rPr>
      </w:pPr>
    </w:p>
    <w:p w14:paraId="464349C3" w14:textId="4DA7DE6F" w:rsidR="005D61FC" w:rsidRDefault="005D61FC" w:rsidP="005D61FC">
      <w:pPr>
        <w:spacing w:line="360" w:lineRule="auto"/>
        <w:rPr>
          <w:rFonts w:ascii="Arial" w:hAnsi="Arial" w:cs="Arial"/>
          <w:sz w:val="24"/>
          <w:szCs w:val="24"/>
        </w:rPr>
      </w:pPr>
      <w:r>
        <w:rPr>
          <w:rFonts w:ascii="Arial" w:hAnsi="Arial" w:cs="Arial"/>
          <w:sz w:val="24"/>
          <w:szCs w:val="24"/>
        </w:rPr>
        <w:t xml:space="preserve">Figure </w:t>
      </w:r>
      <w:r w:rsidR="00212FA2">
        <w:rPr>
          <w:rFonts w:ascii="Arial" w:hAnsi="Arial" w:cs="Arial"/>
          <w:sz w:val="24"/>
          <w:szCs w:val="24"/>
        </w:rPr>
        <w:t>7.1</w:t>
      </w:r>
      <w:r>
        <w:rPr>
          <w:rFonts w:ascii="Arial" w:hAnsi="Arial" w:cs="Arial"/>
          <w:sz w:val="24"/>
          <w:szCs w:val="24"/>
        </w:rPr>
        <w:t xml:space="preserve"> - Credit and Deposit Interest Rate </w:t>
      </w:r>
    </w:p>
    <w:p w14:paraId="1E7188EC" w14:textId="40703E84" w:rsidR="005D61FC" w:rsidRDefault="005D61FC" w:rsidP="005D61FC">
      <w:pPr>
        <w:spacing w:line="360" w:lineRule="auto"/>
        <w:rPr>
          <w:rFonts w:ascii="Arial" w:hAnsi="Arial" w:cs="Arial"/>
          <w:sz w:val="24"/>
          <w:szCs w:val="24"/>
        </w:rPr>
      </w:pPr>
      <w:r w:rsidRPr="00EE6E24">
        <w:rPr>
          <w:noProof/>
        </w:rPr>
        <w:lastRenderedPageBreak/>
        <w:drawing>
          <wp:inline distT="0" distB="0" distL="0" distR="0" wp14:anchorId="4F956A0E" wp14:editId="49F32F76">
            <wp:extent cx="5706533" cy="3788536"/>
            <wp:effectExtent l="0" t="0" r="889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0193" t="30896" r="26612" b="41360"/>
                    <a:stretch/>
                  </pic:blipFill>
                  <pic:spPr bwMode="auto">
                    <a:xfrm>
                      <a:off x="0" y="0"/>
                      <a:ext cx="5764542" cy="3827048"/>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971019240"/>
          <w:citation/>
        </w:sdtPr>
        <w:sdtContent>
          <w:r>
            <w:rPr>
              <w:rFonts w:ascii="Arial" w:hAnsi="Arial" w:cs="Arial"/>
              <w:sz w:val="24"/>
              <w:szCs w:val="24"/>
            </w:rPr>
            <w:fldChar w:fldCharType="begin"/>
          </w:r>
          <w:r>
            <w:rPr>
              <w:rFonts w:ascii="Arial" w:hAnsi="Arial" w:cs="Arial"/>
              <w:sz w:val="24"/>
              <w:szCs w:val="24"/>
            </w:rPr>
            <w:instrText xml:space="preserve"> CITATION Mah10 \l 2057 </w:instrText>
          </w:r>
          <w:r>
            <w:rPr>
              <w:rFonts w:ascii="Arial" w:hAnsi="Arial" w:cs="Arial"/>
              <w:sz w:val="24"/>
              <w:szCs w:val="24"/>
            </w:rPr>
            <w:fldChar w:fldCharType="separate"/>
          </w:r>
          <w:r w:rsidR="00BD258B">
            <w:rPr>
              <w:rFonts w:ascii="Arial" w:hAnsi="Arial" w:cs="Arial"/>
              <w:noProof/>
              <w:sz w:val="24"/>
              <w:szCs w:val="24"/>
            </w:rPr>
            <w:t xml:space="preserve"> </w:t>
          </w:r>
          <w:r w:rsidR="00BD258B" w:rsidRPr="00BD258B">
            <w:rPr>
              <w:rFonts w:ascii="Arial" w:hAnsi="Arial" w:cs="Arial"/>
              <w:noProof/>
              <w:sz w:val="24"/>
              <w:szCs w:val="24"/>
            </w:rPr>
            <w:t>(Dridi', 2010)</w:t>
          </w:r>
          <w:r>
            <w:rPr>
              <w:rFonts w:ascii="Arial" w:hAnsi="Arial" w:cs="Arial"/>
              <w:sz w:val="24"/>
              <w:szCs w:val="24"/>
            </w:rPr>
            <w:fldChar w:fldCharType="end"/>
          </w:r>
        </w:sdtContent>
      </w:sdt>
    </w:p>
    <w:p w14:paraId="02CEB78F" w14:textId="77777777" w:rsidR="001553C3" w:rsidRPr="001553C3" w:rsidRDefault="001553C3" w:rsidP="001553C3"/>
    <w:sectPr w:rsidR="001553C3" w:rsidRPr="001553C3" w:rsidSect="00821688">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BE9E2" w14:textId="77777777" w:rsidR="00F76062" w:rsidRDefault="00F76062" w:rsidP="00DF7C7A">
      <w:pPr>
        <w:spacing w:after="0" w:line="240" w:lineRule="auto"/>
      </w:pPr>
      <w:r>
        <w:separator/>
      </w:r>
    </w:p>
  </w:endnote>
  <w:endnote w:type="continuationSeparator" w:id="0">
    <w:p w14:paraId="71F4B983" w14:textId="77777777" w:rsidR="00F76062" w:rsidRDefault="00F76062" w:rsidP="00DF7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9441986"/>
      <w:docPartObj>
        <w:docPartGallery w:val="Page Numbers (Bottom of Page)"/>
        <w:docPartUnique/>
      </w:docPartObj>
    </w:sdtPr>
    <w:sdtEndPr>
      <w:rPr>
        <w:color w:val="7F7F7F" w:themeColor="background1" w:themeShade="7F"/>
        <w:spacing w:val="60"/>
      </w:rPr>
    </w:sdtEndPr>
    <w:sdtContent>
      <w:p w14:paraId="1EC5911B" w14:textId="21B8926D" w:rsidR="00B12750" w:rsidRDefault="00B1275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B88051" w14:textId="77777777" w:rsidR="00B12750" w:rsidRDefault="00B12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A38FF7" w14:textId="77777777" w:rsidR="00F76062" w:rsidRDefault="00F76062" w:rsidP="00DF7C7A">
      <w:pPr>
        <w:spacing w:after="0" w:line="240" w:lineRule="auto"/>
      </w:pPr>
      <w:r>
        <w:separator/>
      </w:r>
    </w:p>
  </w:footnote>
  <w:footnote w:type="continuationSeparator" w:id="0">
    <w:p w14:paraId="0139929B" w14:textId="77777777" w:rsidR="00F76062" w:rsidRDefault="00F76062" w:rsidP="00DF7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0EA52" w14:textId="27FBE0E7" w:rsidR="00B12750" w:rsidRPr="00DF7C7A" w:rsidRDefault="00B12750">
    <w:pPr>
      <w:pStyle w:val="Header"/>
      <w:rPr>
        <w:rFonts w:ascii="Arial" w:hAnsi="Arial" w:cs="Arial"/>
        <w:sz w:val="24"/>
        <w:szCs w:val="24"/>
      </w:rPr>
    </w:pPr>
    <w:r w:rsidRPr="00DF7C7A">
      <w:rPr>
        <w:rFonts w:ascii="Arial" w:hAnsi="Arial" w:cs="Arial"/>
        <w:sz w:val="24"/>
        <w:szCs w:val="24"/>
      </w:rPr>
      <w:t>SBUS6113</w:t>
    </w:r>
    <w:r w:rsidRPr="00DF7C7A">
      <w:rPr>
        <w:rFonts w:ascii="Arial" w:hAnsi="Arial" w:cs="Arial"/>
        <w:sz w:val="24"/>
        <w:szCs w:val="24"/>
      </w:rPr>
      <w:tab/>
    </w:r>
    <w:r w:rsidRPr="00DF7C7A">
      <w:rPr>
        <w:rFonts w:ascii="Arial" w:hAnsi="Arial" w:cs="Arial"/>
        <w:sz w:val="24"/>
        <w:szCs w:val="24"/>
      </w:rP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5092E"/>
    <w:multiLevelType w:val="hybridMultilevel"/>
    <w:tmpl w:val="964A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2C2162"/>
    <w:multiLevelType w:val="hybridMultilevel"/>
    <w:tmpl w:val="F35E2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E01394"/>
    <w:multiLevelType w:val="multilevel"/>
    <w:tmpl w:val="7D50047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F622549"/>
    <w:multiLevelType w:val="multilevel"/>
    <w:tmpl w:val="7D50047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688"/>
    <w:rsid w:val="00000FD7"/>
    <w:rsid w:val="000018EB"/>
    <w:rsid w:val="00006ADB"/>
    <w:rsid w:val="00013611"/>
    <w:rsid w:val="000179D3"/>
    <w:rsid w:val="000867BD"/>
    <w:rsid w:val="00096727"/>
    <w:rsid w:val="000C07CC"/>
    <w:rsid w:val="000C2367"/>
    <w:rsid w:val="00105707"/>
    <w:rsid w:val="0010611D"/>
    <w:rsid w:val="00125257"/>
    <w:rsid w:val="001553C3"/>
    <w:rsid w:val="0016405E"/>
    <w:rsid w:val="00194EEE"/>
    <w:rsid w:val="001C1A39"/>
    <w:rsid w:val="001F79FB"/>
    <w:rsid w:val="00207810"/>
    <w:rsid w:val="00211DF7"/>
    <w:rsid w:val="00212FA2"/>
    <w:rsid w:val="00216725"/>
    <w:rsid w:val="0022236E"/>
    <w:rsid w:val="00236178"/>
    <w:rsid w:val="00270DAD"/>
    <w:rsid w:val="00283991"/>
    <w:rsid w:val="002C0CB0"/>
    <w:rsid w:val="002C3286"/>
    <w:rsid w:val="002D033D"/>
    <w:rsid w:val="002E23FF"/>
    <w:rsid w:val="002F1157"/>
    <w:rsid w:val="00300AD2"/>
    <w:rsid w:val="00341375"/>
    <w:rsid w:val="00351354"/>
    <w:rsid w:val="00364CCA"/>
    <w:rsid w:val="00372329"/>
    <w:rsid w:val="003857A1"/>
    <w:rsid w:val="00394CEC"/>
    <w:rsid w:val="003A694E"/>
    <w:rsid w:val="003C2835"/>
    <w:rsid w:val="003E5B30"/>
    <w:rsid w:val="00403764"/>
    <w:rsid w:val="0040519D"/>
    <w:rsid w:val="00464E20"/>
    <w:rsid w:val="0048166C"/>
    <w:rsid w:val="004B4247"/>
    <w:rsid w:val="004B5D7D"/>
    <w:rsid w:val="00540BE5"/>
    <w:rsid w:val="00545DF1"/>
    <w:rsid w:val="00554347"/>
    <w:rsid w:val="0058476F"/>
    <w:rsid w:val="005C0603"/>
    <w:rsid w:val="005C2B88"/>
    <w:rsid w:val="005D61FC"/>
    <w:rsid w:val="005E5539"/>
    <w:rsid w:val="005E6AEC"/>
    <w:rsid w:val="005E7228"/>
    <w:rsid w:val="0061348A"/>
    <w:rsid w:val="006B3108"/>
    <w:rsid w:val="006C0F6C"/>
    <w:rsid w:val="006C7EB8"/>
    <w:rsid w:val="006D4611"/>
    <w:rsid w:val="006D6102"/>
    <w:rsid w:val="0070166D"/>
    <w:rsid w:val="00714794"/>
    <w:rsid w:val="007264E4"/>
    <w:rsid w:val="0076129E"/>
    <w:rsid w:val="00761CB7"/>
    <w:rsid w:val="007664E8"/>
    <w:rsid w:val="00770ED7"/>
    <w:rsid w:val="00792626"/>
    <w:rsid w:val="007C3C5C"/>
    <w:rsid w:val="007D4456"/>
    <w:rsid w:val="007F6D7D"/>
    <w:rsid w:val="008075A9"/>
    <w:rsid w:val="00821688"/>
    <w:rsid w:val="008309E7"/>
    <w:rsid w:val="00834927"/>
    <w:rsid w:val="00843335"/>
    <w:rsid w:val="00852729"/>
    <w:rsid w:val="0086656B"/>
    <w:rsid w:val="00896726"/>
    <w:rsid w:val="00897693"/>
    <w:rsid w:val="008B0628"/>
    <w:rsid w:val="008B3744"/>
    <w:rsid w:val="008C393D"/>
    <w:rsid w:val="008D0593"/>
    <w:rsid w:val="008D428D"/>
    <w:rsid w:val="00912F63"/>
    <w:rsid w:val="00922CEE"/>
    <w:rsid w:val="00924826"/>
    <w:rsid w:val="00931ED9"/>
    <w:rsid w:val="00932558"/>
    <w:rsid w:val="00955BA5"/>
    <w:rsid w:val="00972179"/>
    <w:rsid w:val="00994399"/>
    <w:rsid w:val="009A6D64"/>
    <w:rsid w:val="009D40A5"/>
    <w:rsid w:val="00A24930"/>
    <w:rsid w:val="00A26555"/>
    <w:rsid w:val="00A30F2A"/>
    <w:rsid w:val="00A36A70"/>
    <w:rsid w:val="00A4244F"/>
    <w:rsid w:val="00A632F0"/>
    <w:rsid w:val="00A64AE0"/>
    <w:rsid w:val="00A77D61"/>
    <w:rsid w:val="00A931D7"/>
    <w:rsid w:val="00AA4DE2"/>
    <w:rsid w:val="00AA5698"/>
    <w:rsid w:val="00AA63C0"/>
    <w:rsid w:val="00AF1C96"/>
    <w:rsid w:val="00B12750"/>
    <w:rsid w:val="00B20702"/>
    <w:rsid w:val="00B244D6"/>
    <w:rsid w:val="00B34504"/>
    <w:rsid w:val="00B968E9"/>
    <w:rsid w:val="00BA6835"/>
    <w:rsid w:val="00BC71B0"/>
    <w:rsid w:val="00BD258B"/>
    <w:rsid w:val="00BE6648"/>
    <w:rsid w:val="00BF4EFC"/>
    <w:rsid w:val="00BF7C21"/>
    <w:rsid w:val="00C000E7"/>
    <w:rsid w:val="00C05EAD"/>
    <w:rsid w:val="00C10B13"/>
    <w:rsid w:val="00C118D9"/>
    <w:rsid w:val="00C24B18"/>
    <w:rsid w:val="00C25CF1"/>
    <w:rsid w:val="00C31E37"/>
    <w:rsid w:val="00C418A9"/>
    <w:rsid w:val="00C42D0E"/>
    <w:rsid w:val="00C463E7"/>
    <w:rsid w:val="00C875D7"/>
    <w:rsid w:val="00CB1FE0"/>
    <w:rsid w:val="00CC689B"/>
    <w:rsid w:val="00CC6969"/>
    <w:rsid w:val="00CF3857"/>
    <w:rsid w:val="00D1590A"/>
    <w:rsid w:val="00D22950"/>
    <w:rsid w:val="00D319AA"/>
    <w:rsid w:val="00D55A08"/>
    <w:rsid w:val="00D6661D"/>
    <w:rsid w:val="00DA1D18"/>
    <w:rsid w:val="00DA752D"/>
    <w:rsid w:val="00DF5900"/>
    <w:rsid w:val="00DF7C7A"/>
    <w:rsid w:val="00E04C28"/>
    <w:rsid w:val="00E660B1"/>
    <w:rsid w:val="00E7502C"/>
    <w:rsid w:val="00E7793B"/>
    <w:rsid w:val="00E8529A"/>
    <w:rsid w:val="00EC6154"/>
    <w:rsid w:val="00EE4616"/>
    <w:rsid w:val="00EE66F0"/>
    <w:rsid w:val="00EE6E24"/>
    <w:rsid w:val="00EE7314"/>
    <w:rsid w:val="00F13133"/>
    <w:rsid w:val="00F24A25"/>
    <w:rsid w:val="00F76062"/>
    <w:rsid w:val="00FB33B8"/>
    <w:rsid w:val="00FD49E0"/>
    <w:rsid w:val="00FF2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C68EA"/>
  <w15:chartTrackingRefBased/>
  <w15:docId w15:val="{E603F0D1-2000-484B-A92B-D0425D06E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3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13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68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16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1688"/>
    <w:rPr>
      <w:rFonts w:eastAsiaTheme="minorEastAsia"/>
      <w:lang w:val="en-US"/>
    </w:rPr>
  </w:style>
  <w:style w:type="character" w:customStyle="1" w:styleId="Heading1Char">
    <w:name w:val="Heading 1 Char"/>
    <w:basedOn w:val="DefaultParagraphFont"/>
    <w:link w:val="Heading1"/>
    <w:uiPriority w:val="9"/>
    <w:rsid w:val="003413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1375"/>
    <w:pPr>
      <w:outlineLvl w:val="9"/>
    </w:pPr>
    <w:rPr>
      <w:lang w:val="en-US"/>
    </w:rPr>
  </w:style>
  <w:style w:type="paragraph" w:styleId="TOC1">
    <w:name w:val="toc 1"/>
    <w:basedOn w:val="Normal"/>
    <w:next w:val="Normal"/>
    <w:autoRedefine/>
    <w:uiPriority w:val="39"/>
    <w:unhideWhenUsed/>
    <w:rsid w:val="00341375"/>
    <w:pPr>
      <w:spacing w:after="100"/>
    </w:pPr>
  </w:style>
  <w:style w:type="character" w:styleId="Hyperlink">
    <w:name w:val="Hyperlink"/>
    <w:basedOn w:val="DefaultParagraphFont"/>
    <w:uiPriority w:val="99"/>
    <w:unhideWhenUsed/>
    <w:rsid w:val="00341375"/>
    <w:rPr>
      <w:color w:val="0563C1" w:themeColor="hyperlink"/>
      <w:u w:val="single"/>
    </w:rPr>
  </w:style>
  <w:style w:type="character" w:customStyle="1" w:styleId="Heading2Char">
    <w:name w:val="Heading 2 Char"/>
    <w:basedOn w:val="DefaultParagraphFont"/>
    <w:link w:val="Heading2"/>
    <w:uiPriority w:val="9"/>
    <w:rsid w:val="0035135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51354"/>
    <w:pPr>
      <w:ind w:left="720"/>
      <w:contextualSpacing/>
    </w:pPr>
  </w:style>
  <w:style w:type="paragraph" w:styleId="TOC2">
    <w:name w:val="toc 2"/>
    <w:basedOn w:val="Normal"/>
    <w:next w:val="Normal"/>
    <w:autoRedefine/>
    <w:uiPriority w:val="39"/>
    <w:unhideWhenUsed/>
    <w:rsid w:val="00DF7C7A"/>
    <w:pPr>
      <w:spacing w:after="100"/>
      <w:ind w:left="220"/>
    </w:pPr>
  </w:style>
  <w:style w:type="paragraph" w:styleId="Header">
    <w:name w:val="header"/>
    <w:basedOn w:val="Normal"/>
    <w:link w:val="HeaderChar"/>
    <w:uiPriority w:val="99"/>
    <w:unhideWhenUsed/>
    <w:rsid w:val="00DF7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C7A"/>
  </w:style>
  <w:style w:type="paragraph" w:styleId="Footer">
    <w:name w:val="footer"/>
    <w:basedOn w:val="Normal"/>
    <w:link w:val="FooterChar"/>
    <w:uiPriority w:val="99"/>
    <w:unhideWhenUsed/>
    <w:rsid w:val="00DF7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C7A"/>
  </w:style>
  <w:style w:type="character" w:customStyle="1" w:styleId="Heading3Char">
    <w:name w:val="Heading 3 Char"/>
    <w:basedOn w:val="DefaultParagraphFont"/>
    <w:link w:val="Heading3"/>
    <w:uiPriority w:val="9"/>
    <w:rsid w:val="00BA6835"/>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1590A"/>
  </w:style>
  <w:style w:type="paragraph" w:styleId="TOC3">
    <w:name w:val="toc 3"/>
    <w:basedOn w:val="Normal"/>
    <w:next w:val="Normal"/>
    <w:autoRedefine/>
    <w:uiPriority w:val="39"/>
    <w:unhideWhenUsed/>
    <w:rsid w:val="000C2367"/>
    <w:pPr>
      <w:spacing w:after="100"/>
      <w:ind w:left="440"/>
    </w:pPr>
  </w:style>
  <w:style w:type="character" w:customStyle="1" w:styleId="ff1">
    <w:name w:val="ff1"/>
    <w:basedOn w:val="DefaultParagraphFont"/>
    <w:rsid w:val="0016405E"/>
  </w:style>
  <w:style w:type="character" w:customStyle="1" w:styleId="ls19">
    <w:name w:val="ls19"/>
    <w:basedOn w:val="DefaultParagraphFont"/>
    <w:rsid w:val="001640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7417">
      <w:bodyDiv w:val="1"/>
      <w:marLeft w:val="0"/>
      <w:marRight w:val="0"/>
      <w:marTop w:val="0"/>
      <w:marBottom w:val="0"/>
      <w:divBdr>
        <w:top w:val="none" w:sz="0" w:space="0" w:color="auto"/>
        <w:left w:val="none" w:sz="0" w:space="0" w:color="auto"/>
        <w:bottom w:val="none" w:sz="0" w:space="0" w:color="auto"/>
        <w:right w:val="none" w:sz="0" w:space="0" w:color="auto"/>
      </w:divBdr>
    </w:div>
    <w:div w:id="10911133">
      <w:bodyDiv w:val="1"/>
      <w:marLeft w:val="0"/>
      <w:marRight w:val="0"/>
      <w:marTop w:val="0"/>
      <w:marBottom w:val="0"/>
      <w:divBdr>
        <w:top w:val="none" w:sz="0" w:space="0" w:color="auto"/>
        <w:left w:val="none" w:sz="0" w:space="0" w:color="auto"/>
        <w:bottom w:val="none" w:sz="0" w:space="0" w:color="auto"/>
        <w:right w:val="none" w:sz="0" w:space="0" w:color="auto"/>
      </w:divBdr>
    </w:div>
    <w:div w:id="19359192">
      <w:bodyDiv w:val="1"/>
      <w:marLeft w:val="0"/>
      <w:marRight w:val="0"/>
      <w:marTop w:val="0"/>
      <w:marBottom w:val="0"/>
      <w:divBdr>
        <w:top w:val="none" w:sz="0" w:space="0" w:color="auto"/>
        <w:left w:val="none" w:sz="0" w:space="0" w:color="auto"/>
        <w:bottom w:val="none" w:sz="0" w:space="0" w:color="auto"/>
        <w:right w:val="none" w:sz="0" w:space="0" w:color="auto"/>
      </w:divBdr>
    </w:div>
    <w:div w:id="32847029">
      <w:bodyDiv w:val="1"/>
      <w:marLeft w:val="0"/>
      <w:marRight w:val="0"/>
      <w:marTop w:val="0"/>
      <w:marBottom w:val="0"/>
      <w:divBdr>
        <w:top w:val="none" w:sz="0" w:space="0" w:color="auto"/>
        <w:left w:val="none" w:sz="0" w:space="0" w:color="auto"/>
        <w:bottom w:val="none" w:sz="0" w:space="0" w:color="auto"/>
        <w:right w:val="none" w:sz="0" w:space="0" w:color="auto"/>
      </w:divBdr>
    </w:div>
    <w:div w:id="35351697">
      <w:bodyDiv w:val="1"/>
      <w:marLeft w:val="0"/>
      <w:marRight w:val="0"/>
      <w:marTop w:val="0"/>
      <w:marBottom w:val="0"/>
      <w:divBdr>
        <w:top w:val="none" w:sz="0" w:space="0" w:color="auto"/>
        <w:left w:val="none" w:sz="0" w:space="0" w:color="auto"/>
        <w:bottom w:val="none" w:sz="0" w:space="0" w:color="auto"/>
        <w:right w:val="none" w:sz="0" w:space="0" w:color="auto"/>
      </w:divBdr>
    </w:div>
    <w:div w:id="35587031">
      <w:bodyDiv w:val="1"/>
      <w:marLeft w:val="0"/>
      <w:marRight w:val="0"/>
      <w:marTop w:val="0"/>
      <w:marBottom w:val="0"/>
      <w:divBdr>
        <w:top w:val="none" w:sz="0" w:space="0" w:color="auto"/>
        <w:left w:val="none" w:sz="0" w:space="0" w:color="auto"/>
        <w:bottom w:val="none" w:sz="0" w:space="0" w:color="auto"/>
        <w:right w:val="none" w:sz="0" w:space="0" w:color="auto"/>
      </w:divBdr>
    </w:div>
    <w:div w:id="40324109">
      <w:bodyDiv w:val="1"/>
      <w:marLeft w:val="0"/>
      <w:marRight w:val="0"/>
      <w:marTop w:val="0"/>
      <w:marBottom w:val="0"/>
      <w:divBdr>
        <w:top w:val="none" w:sz="0" w:space="0" w:color="auto"/>
        <w:left w:val="none" w:sz="0" w:space="0" w:color="auto"/>
        <w:bottom w:val="none" w:sz="0" w:space="0" w:color="auto"/>
        <w:right w:val="none" w:sz="0" w:space="0" w:color="auto"/>
      </w:divBdr>
    </w:div>
    <w:div w:id="41101953">
      <w:bodyDiv w:val="1"/>
      <w:marLeft w:val="0"/>
      <w:marRight w:val="0"/>
      <w:marTop w:val="0"/>
      <w:marBottom w:val="0"/>
      <w:divBdr>
        <w:top w:val="none" w:sz="0" w:space="0" w:color="auto"/>
        <w:left w:val="none" w:sz="0" w:space="0" w:color="auto"/>
        <w:bottom w:val="none" w:sz="0" w:space="0" w:color="auto"/>
        <w:right w:val="none" w:sz="0" w:space="0" w:color="auto"/>
      </w:divBdr>
    </w:div>
    <w:div w:id="46026826">
      <w:bodyDiv w:val="1"/>
      <w:marLeft w:val="0"/>
      <w:marRight w:val="0"/>
      <w:marTop w:val="0"/>
      <w:marBottom w:val="0"/>
      <w:divBdr>
        <w:top w:val="none" w:sz="0" w:space="0" w:color="auto"/>
        <w:left w:val="none" w:sz="0" w:space="0" w:color="auto"/>
        <w:bottom w:val="none" w:sz="0" w:space="0" w:color="auto"/>
        <w:right w:val="none" w:sz="0" w:space="0" w:color="auto"/>
      </w:divBdr>
    </w:div>
    <w:div w:id="52000020">
      <w:bodyDiv w:val="1"/>
      <w:marLeft w:val="0"/>
      <w:marRight w:val="0"/>
      <w:marTop w:val="0"/>
      <w:marBottom w:val="0"/>
      <w:divBdr>
        <w:top w:val="none" w:sz="0" w:space="0" w:color="auto"/>
        <w:left w:val="none" w:sz="0" w:space="0" w:color="auto"/>
        <w:bottom w:val="none" w:sz="0" w:space="0" w:color="auto"/>
        <w:right w:val="none" w:sz="0" w:space="0" w:color="auto"/>
      </w:divBdr>
    </w:div>
    <w:div w:id="54623027">
      <w:bodyDiv w:val="1"/>
      <w:marLeft w:val="0"/>
      <w:marRight w:val="0"/>
      <w:marTop w:val="0"/>
      <w:marBottom w:val="0"/>
      <w:divBdr>
        <w:top w:val="none" w:sz="0" w:space="0" w:color="auto"/>
        <w:left w:val="none" w:sz="0" w:space="0" w:color="auto"/>
        <w:bottom w:val="none" w:sz="0" w:space="0" w:color="auto"/>
        <w:right w:val="none" w:sz="0" w:space="0" w:color="auto"/>
      </w:divBdr>
    </w:div>
    <w:div w:id="69468814">
      <w:bodyDiv w:val="1"/>
      <w:marLeft w:val="0"/>
      <w:marRight w:val="0"/>
      <w:marTop w:val="0"/>
      <w:marBottom w:val="0"/>
      <w:divBdr>
        <w:top w:val="none" w:sz="0" w:space="0" w:color="auto"/>
        <w:left w:val="none" w:sz="0" w:space="0" w:color="auto"/>
        <w:bottom w:val="none" w:sz="0" w:space="0" w:color="auto"/>
        <w:right w:val="none" w:sz="0" w:space="0" w:color="auto"/>
      </w:divBdr>
    </w:div>
    <w:div w:id="79068279">
      <w:bodyDiv w:val="1"/>
      <w:marLeft w:val="0"/>
      <w:marRight w:val="0"/>
      <w:marTop w:val="0"/>
      <w:marBottom w:val="0"/>
      <w:divBdr>
        <w:top w:val="none" w:sz="0" w:space="0" w:color="auto"/>
        <w:left w:val="none" w:sz="0" w:space="0" w:color="auto"/>
        <w:bottom w:val="none" w:sz="0" w:space="0" w:color="auto"/>
        <w:right w:val="none" w:sz="0" w:space="0" w:color="auto"/>
      </w:divBdr>
    </w:div>
    <w:div w:id="86078906">
      <w:bodyDiv w:val="1"/>
      <w:marLeft w:val="0"/>
      <w:marRight w:val="0"/>
      <w:marTop w:val="0"/>
      <w:marBottom w:val="0"/>
      <w:divBdr>
        <w:top w:val="none" w:sz="0" w:space="0" w:color="auto"/>
        <w:left w:val="none" w:sz="0" w:space="0" w:color="auto"/>
        <w:bottom w:val="none" w:sz="0" w:space="0" w:color="auto"/>
        <w:right w:val="none" w:sz="0" w:space="0" w:color="auto"/>
      </w:divBdr>
    </w:div>
    <w:div w:id="91364384">
      <w:bodyDiv w:val="1"/>
      <w:marLeft w:val="0"/>
      <w:marRight w:val="0"/>
      <w:marTop w:val="0"/>
      <w:marBottom w:val="0"/>
      <w:divBdr>
        <w:top w:val="none" w:sz="0" w:space="0" w:color="auto"/>
        <w:left w:val="none" w:sz="0" w:space="0" w:color="auto"/>
        <w:bottom w:val="none" w:sz="0" w:space="0" w:color="auto"/>
        <w:right w:val="none" w:sz="0" w:space="0" w:color="auto"/>
      </w:divBdr>
    </w:div>
    <w:div w:id="98449489">
      <w:bodyDiv w:val="1"/>
      <w:marLeft w:val="0"/>
      <w:marRight w:val="0"/>
      <w:marTop w:val="0"/>
      <w:marBottom w:val="0"/>
      <w:divBdr>
        <w:top w:val="none" w:sz="0" w:space="0" w:color="auto"/>
        <w:left w:val="none" w:sz="0" w:space="0" w:color="auto"/>
        <w:bottom w:val="none" w:sz="0" w:space="0" w:color="auto"/>
        <w:right w:val="none" w:sz="0" w:space="0" w:color="auto"/>
      </w:divBdr>
    </w:div>
    <w:div w:id="113213057">
      <w:bodyDiv w:val="1"/>
      <w:marLeft w:val="0"/>
      <w:marRight w:val="0"/>
      <w:marTop w:val="0"/>
      <w:marBottom w:val="0"/>
      <w:divBdr>
        <w:top w:val="none" w:sz="0" w:space="0" w:color="auto"/>
        <w:left w:val="none" w:sz="0" w:space="0" w:color="auto"/>
        <w:bottom w:val="none" w:sz="0" w:space="0" w:color="auto"/>
        <w:right w:val="none" w:sz="0" w:space="0" w:color="auto"/>
      </w:divBdr>
    </w:div>
    <w:div w:id="113908283">
      <w:bodyDiv w:val="1"/>
      <w:marLeft w:val="0"/>
      <w:marRight w:val="0"/>
      <w:marTop w:val="0"/>
      <w:marBottom w:val="0"/>
      <w:divBdr>
        <w:top w:val="none" w:sz="0" w:space="0" w:color="auto"/>
        <w:left w:val="none" w:sz="0" w:space="0" w:color="auto"/>
        <w:bottom w:val="none" w:sz="0" w:space="0" w:color="auto"/>
        <w:right w:val="none" w:sz="0" w:space="0" w:color="auto"/>
      </w:divBdr>
    </w:div>
    <w:div w:id="128785394">
      <w:bodyDiv w:val="1"/>
      <w:marLeft w:val="0"/>
      <w:marRight w:val="0"/>
      <w:marTop w:val="0"/>
      <w:marBottom w:val="0"/>
      <w:divBdr>
        <w:top w:val="none" w:sz="0" w:space="0" w:color="auto"/>
        <w:left w:val="none" w:sz="0" w:space="0" w:color="auto"/>
        <w:bottom w:val="none" w:sz="0" w:space="0" w:color="auto"/>
        <w:right w:val="none" w:sz="0" w:space="0" w:color="auto"/>
      </w:divBdr>
    </w:div>
    <w:div w:id="137655432">
      <w:bodyDiv w:val="1"/>
      <w:marLeft w:val="0"/>
      <w:marRight w:val="0"/>
      <w:marTop w:val="0"/>
      <w:marBottom w:val="0"/>
      <w:divBdr>
        <w:top w:val="none" w:sz="0" w:space="0" w:color="auto"/>
        <w:left w:val="none" w:sz="0" w:space="0" w:color="auto"/>
        <w:bottom w:val="none" w:sz="0" w:space="0" w:color="auto"/>
        <w:right w:val="none" w:sz="0" w:space="0" w:color="auto"/>
      </w:divBdr>
    </w:div>
    <w:div w:id="146672178">
      <w:bodyDiv w:val="1"/>
      <w:marLeft w:val="0"/>
      <w:marRight w:val="0"/>
      <w:marTop w:val="0"/>
      <w:marBottom w:val="0"/>
      <w:divBdr>
        <w:top w:val="none" w:sz="0" w:space="0" w:color="auto"/>
        <w:left w:val="none" w:sz="0" w:space="0" w:color="auto"/>
        <w:bottom w:val="none" w:sz="0" w:space="0" w:color="auto"/>
        <w:right w:val="none" w:sz="0" w:space="0" w:color="auto"/>
      </w:divBdr>
    </w:div>
    <w:div w:id="147134872">
      <w:bodyDiv w:val="1"/>
      <w:marLeft w:val="0"/>
      <w:marRight w:val="0"/>
      <w:marTop w:val="0"/>
      <w:marBottom w:val="0"/>
      <w:divBdr>
        <w:top w:val="none" w:sz="0" w:space="0" w:color="auto"/>
        <w:left w:val="none" w:sz="0" w:space="0" w:color="auto"/>
        <w:bottom w:val="none" w:sz="0" w:space="0" w:color="auto"/>
        <w:right w:val="none" w:sz="0" w:space="0" w:color="auto"/>
      </w:divBdr>
    </w:div>
    <w:div w:id="149293456">
      <w:bodyDiv w:val="1"/>
      <w:marLeft w:val="0"/>
      <w:marRight w:val="0"/>
      <w:marTop w:val="0"/>
      <w:marBottom w:val="0"/>
      <w:divBdr>
        <w:top w:val="none" w:sz="0" w:space="0" w:color="auto"/>
        <w:left w:val="none" w:sz="0" w:space="0" w:color="auto"/>
        <w:bottom w:val="none" w:sz="0" w:space="0" w:color="auto"/>
        <w:right w:val="none" w:sz="0" w:space="0" w:color="auto"/>
      </w:divBdr>
    </w:div>
    <w:div w:id="173962422">
      <w:bodyDiv w:val="1"/>
      <w:marLeft w:val="0"/>
      <w:marRight w:val="0"/>
      <w:marTop w:val="0"/>
      <w:marBottom w:val="0"/>
      <w:divBdr>
        <w:top w:val="none" w:sz="0" w:space="0" w:color="auto"/>
        <w:left w:val="none" w:sz="0" w:space="0" w:color="auto"/>
        <w:bottom w:val="none" w:sz="0" w:space="0" w:color="auto"/>
        <w:right w:val="none" w:sz="0" w:space="0" w:color="auto"/>
      </w:divBdr>
    </w:div>
    <w:div w:id="174536712">
      <w:bodyDiv w:val="1"/>
      <w:marLeft w:val="0"/>
      <w:marRight w:val="0"/>
      <w:marTop w:val="0"/>
      <w:marBottom w:val="0"/>
      <w:divBdr>
        <w:top w:val="none" w:sz="0" w:space="0" w:color="auto"/>
        <w:left w:val="none" w:sz="0" w:space="0" w:color="auto"/>
        <w:bottom w:val="none" w:sz="0" w:space="0" w:color="auto"/>
        <w:right w:val="none" w:sz="0" w:space="0" w:color="auto"/>
      </w:divBdr>
    </w:div>
    <w:div w:id="179469527">
      <w:bodyDiv w:val="1"/>
      <w:marLeft w:val="0"/>
      <w:marRight w:val="0"/>
      <w:marTop w:val="0"/>
      <w:marBottom w:val="0"/>
      <w:divBdr>
        <w:top w:val="none" w:sz="0" w:space="0" w:color="auto"/>
        <w:left w:val="none" w:sz="0" w:space="0" w:color="auto"/>
        <w:bottom w:val="none" w:sz="0" w:space="0" w:color="auto"/>
        <w:right w:val="none" w:sz="0" w:space="0" w:color="auto"/>
      </w:divBdr>
    </w:div>
    <w:div w:id="183908359">
      <w:bodyDiv w:val="1"/>
      <w:marLeft w:val="0"/>
      <w:marRight w:val="0"/>
      <w:marTop w:val="0"/>
      <w:marBottom w:val="0"/>
      <w:divBdr>
        <w:top w:val="none" w:sz="0" w:space="0" w:color="auto"/>
        <w:left w:val="none" w:sz="0" w:space="0" w:color="auto"/>
        <w:bottom w:val="none" w:sz="0" w:space="0" w:color="auto"/>
        <w:right w:val="none" w:sz="0" w:space="0" w:color="auto"/>
      </w:divBdr>
    </w:div>
    <w:div w:id="190806269">
      <w:bodyDiv w:val="1"/>
      <w:marLeft w:val="0"/>
      <w:marRight w:val="0"/>
      <w:marTop w:val="0"/>
      <w:marBottom w:val="0"/>
      <w:divBdr>
        <w:top w:val="none" w:sz="0" w:space="0" w:color="auto"/>
        <w:left w:val="none" w:sz="0" w:space="0" w:color="auto"/>
        <w:bottom w:val="none" w:sz="0" w:space="0" w:color="auto"/>
        <w:right w:val="none" w:sz="0" w:space="0" w:color="auto"/>
      </w:divBdr>
    </w:div>
    <w:div w:id="209148268">
      <w:bodyDiv w:val="1"/>
      <w:marLeft w:val="0"/>
      <w:marRight w:val="0"/>
      <w:marTop w:val="0"/>
      <w:marBottom w:val="0"/>
      <w:divBdr>
        <w:top w:val="none" w:sz="0" w:space="0" w:color="auto"/>
        <w:left w:val="none" w:sz="0" w:space="0" w:color="auto"/>
        <w:bottom w:val="none" w:sz="0" w:space="0" w:color="auto"/>
        <w:right w:val="none" w:sz="0" w:space="0" w:color="auto"/>
      </w:divBdr>
    </w:div>
    <w:div w:id="221058975">
      <w:bodyDiv w:val="1"/>
      <w:marLeft w:val="0"/>
      <w:marRight w:val="0"/>
      <w:marTop w:val="0"/>
      <w:marBottom w:val="0"/>
      <w:divBdr>
        <w:top w:val="none" w:sz="0" w:space="0" w:color="auto"/>
        <w:left w:val="none" w:sz="0" w:space="0" w:color="auto"/>
        <w:bottom w:val="none" w:sz="0" w:space="0" w:color="auto"/>
        <w:right w:val="none" w:sz="0" w:space="0" w:color="auto"/>
      </w:divBdr>
    </w:div>
    <w:div w:id="224613286">
      <w:bodyDiv w:val="1"/>
      <w:marLeft w:val="0"/>
      <w:marRight w:val="0"/>
      <w:marTop w:val="0"/>
      <w:marBottom w:val="0"/>
      <w:divBdr>
        <w:top w:val="none" w:sz="0" w:space="0" w:color="auto"/>
        <w:left w:val="none" w:sz="0" w:space="0" w:color="auto"/>
        <w:bottom w:val="none" w:sz="0" w:space="0" w:color="auto"/>
        <w:right w:val="none" w:sz="0" w:space="0" w:color="auto"/>
      </w:divBdr>
    </w:div>
    <w:div w:id="231544649">
      <w:bodyDiv w:val="1"/>
      <w:marLeft w:val="0"/>
      <w:marRight w:val="0"/>
      <w:marTop w:val="0"/>
      <w:marBottom w:val="0"/>
      <w:divBdr>
        <w:top w:val="none" w:sz="0" w:space="0" w:color="auto"/>
        <w:left w:val="none" w:sz="0" w:space="0" w:color="auto"/>
        <w:bottom w:val="none" w:sz="0" w:space="0" w:color="auto"/>
        <w:right w:val="none" w:sz="0" w:space="0" w:color="auto"/>
      </w:divBdr>
    </w:div>
    <w:div w:id="238179813">
      <w:bodyDiv w:val="1"/>
      <w:marLeft w:val="0"/>
      <w:marRight w:val="0"/>
      <w:marTop w:val="0"/>
      <w:marBottom w:val="0"/>
      <w:divBdr>
        <w:top w:val="none" w:sz="0" w:space="0" w:color="auto"/>
        <w:left w:val="none" w:sz="0" w:space="0" w:color="auto"/>
        <w:bottom w:val="none" w:sz="0" w:space="0" w:color="auto"/>
        <w:right w:val="none" w:sz="0" w:space="0" w:color="auto"/>
      </w:divBdr>
    </w:div>
    <w:div w:id="244195778">
      <w:bodyDiv w:val="1"/>
      <w:marLeft w:val="0"/>
      <w:marRight w:val="0"/>
      <w:marTop w:val="0"/>
      <w:marBottom w:val="0"/>
      <w:divBdr>
        <w:top w:val="none" w:sz="0" w:space="0" w:color="auto"/>
        <w:left w:val="none" w:sz="0" w:space="0" w:color="auto"/>
        <w:bottom w:val="none" w:sz="0" w:space="0" w:color="auto"/>
        <w:right w:val="none" w:sz="0" w:space="0" w:color="auto"/>
      </w:divBdr>
    </w:div>
    <w:div w:id="259141920">
      <w:bodyDiv w:val="1"/>
      <w:marLeft w:val="0"/>
      <w:marRight w:val="0"/>
      <w:marTop w:val="0"/>
      <w:marBottom w:val="0"/>
      <w:divBdr>
        <w:top w:val="none" w:sz="0" w:space="0" w:color="auto"/>
        <w:left w:val="none" w:sz="0" w:space="0" w:color="auto"/>
        <w:bottom w:val="none" w:sz="0" w:space="0" w:color="auto"/>
        <w:right w:val="none" w:sz="0" w:space="0" w:color="auto"/>
      </w:divBdr>
    </w:div>
    <w:div w:id="263996798">
      <w:bodyDiv w:val="1"/>
      <w:marLeft w:val="0"/>
      <w:marRight w:val="0"/>
      <w:marTop w:val="0"/>
      <w:marBottom w:val="0"/>
      <w:divBdr>
        <w:top w:val="none" w:sz="0" w:space="0" w:color="auto"/>
        <w:left w:val="none" w:sz="0" w:space="0" w:color="auto"/>
        <w:bottom w:val="none" w:sz="0" w:space="0" w:color="auto"/>
        <w:right w:val="none" w:sz="0" w:space="0" w:color="auto"/>
      </w:divBdr>
    </w:div>
    <w:div w:id="271060554">
      <w:bodyDiv w:val="1"/>
      <w:marLeft w:val="0"/>
      <w:marRight w:val="0"/>
      <w:marTop w:val="0"/>
      <w:marBottom w:val="0"/>
      <w:divBdr>
        <w:top w:val="none" w:sz="0" w:space="0" w:color="auto"/>
        <w:left w:val="none" w:sz="0" w:space="0" w:color="auto"/>
        <w:bottom w:val="none" w:sz="0" w:space="0" w:color="auto"/>
        <w:right w:val="none" w:sz="0" w:space="0" w:color="auto"/>
      </w:divBdr>
    </w:div>
    <w:div w:id="275989258">
      <w:bodyDiv w:val="1"/>
      <w:marLeft w:val="0"/>
      <w:marRight w:val="0"/>
      <w:marTop w:val="0"/>
      <w:marBottom w:val="0"/>
      <w:divBdr>
        <w:top w:val="none" w:sz="0" w:space="0" w:color="auto"/>
        <w:left w:val="none" w:sz="0" w:space="0" w:color="auto"/>
        <w:bottom w:val="none" w:sz="0" w:space="0" w:color="auto"/>
        <w:right w:val="none" w:sz="0" w:space="0" w:color="auto"/>
      </w:divBdr>
    </w:div>
    <w:div w:id="278069395">
      <w:bodyDiv w:val="1"/>
      <w:marLeft w:val="0"/>
      <w:marRight w:val="0"/>
      <w:marTop w:val="0"/>
      <w:marBottom w:val="0"/>
      <w:divBdr>
        <w:top w:val="none" w:sz="0" w:space="0" w:color="auto"/>
        <w:left w:val="none" w:sz="0" w:space="0" w:color="auto"/>
        <w:bottom w:val="none" w:sz="0" w:space="0" w:color="auto"/>
        <w:right w:val="none" w:sz="0" w:space="0" w:color="auto"/>
      </w:divBdr>
    </w:div>
    <w:div w:id="292753966">
      <w:bodyDiv w:val="1"/>
      <w:marLeft w:val="0"/>
      <w:marRight w:val="0"/>
      <w:marTop w:val="0"/>
      <w:marBottom w:val="0"/>
      <w:divBdr>
        <w:top w:val="none" w:sz="0" w:space="0" w:color="auto"/>
        <w:left w:val="none" w:sz="0" w:space="0" w:color="auto"/>
        <w:bottom w:val="none" w:sz="0" w:space="0" w:color="auto"/>
        <w:right w:val="none" w:sz="0" w:space="0" w:color="auto"/>
      </w:divBdr>
    </w:div>
    <w:div w:id="297733330">
      <w:bodyDiv w:val="1"/>
      <w:marLeft w:val="0"/>
      <w:marRight w:val="0"/>
      <w:marTop w:val="0"/>
      <w:marBottom w:val="0"/>
      <w:divBdr>
        <w:top w:val="none" w:sz="0" w:space="0" w:color="auto"/>
        <w:left w:val="none" w:sz="0" w:space="0" w:color="auto"/>
        <w:bottom w:val="none" w:sz="0" w:space="0" w:color="auto"/>
        <w:right w:val="none" w:sz="0" w:space="0" w:color="auto"/>
      </w:divBdr>
    </w:div>
    <w:div w:id="312563004">
      <w:bodyDiv w:val="1"/>
      <w:marLeft w:val="0"/>
      <w:marRight w:val="0"/>
      <w:marTop w:val="0"/>
      <w:marBottom w:val="0"/>
      <w:divBdr>
        <w:top w:val="none" w:sz="0" w:space="0" w:color="auto"/>
        <w:left w:val="none" w:sz="0" w:space="0" w:color="auto"/>
        <w:bottom w:val="none" w:sz="0" w:space="0" w:color="auto"/>
        <w:right w:val="none" w:sz="0" w:space="0" w:color="auto"/>
      </w:divBdr>
    </w:div>
    <w:div w:id="317733110">
      <w:bodyDiv w:val="1"/>
      <w:marLeft w:val="0"/>
      <w:marRight w:val="0"/>
      <w:marTop w:val="0"/>
      <w:marBottom w:val="0"/>
      <w:divBdr>
        <w:top w:val="none" w:sz="0" w:space="0" w:color="auto"/>
        <w:left w:val="none" w:sz="0" w:space="0" w:color="auto"/>
        <w:bottom w:val="none" w:sz="0" w:space="0" w:color="auto"/>
        <w:right w:val="none" w:sz="0" w:space="0" w:color="auto"/>
      </w:divBdr>
    </w:div>
    <w:div w:id="318462781">
      <w:bodyDiv w:val="1"/>
      <w:marLeft w:val="0"/>
      <w:marRight w:val="0"/>
      <w:marTop w:val="0"/>
      <w:marBottom w:val="0"/>
      <w:divBdr>
        <w:top w:val="none" w:sz="0" w:space="0" w:color="auto"/>
        <w:left w:val="none" w:sz="0" w:space="0" w:color="auto"/>
        <w:bottom w:val="none" w:sz="0" w:space="0" w:color="auto"/>
        <w:right w:val="none" w:sz="0" w:space="0" w:color="auto"/>
      </w:divBdr>
    </w:div>
    <w:div w:id="320044450">
      <w:bodyDiv w:val="1"/>
      <w:marLeft w:val="0"/>
      <w:marRight w:val="0"/>
      <w:marTop w:val="0"/>
      <w:marBottom w:val="0"/>
      <w:divBdr>
        <w:top w:val="none" w:sz="0" w:space="0" w:color="auto"/>
        <w:left w:val="none" w:sz="0" w:space="0" w:color="auto"/>
        <w:bottom w:val="none" w:sz="0" w:space="0" w:color="auto"/>
        <w:right w:val="none" w:sz="0" w:space="0" w:color="auto"/>
      </w:divBdr>
    </w:div>
    <w:div w:id="329605109">
      <w:bodyDiv w:val="1"/>
      <w:marLeft w:val="0"/>
      <w:marRight w:val="0"/>
      <w:marTop w:val="0"/>
      <w:marBottom w:val="0"/>
      <w:divBdr>
        <w:top w:val="none" w:sz="0" w:space="0" w:color="auto"/>
        <w:left w:val="none" w:sz="0" w:space="0" w:color="auto"/>
        <w:bottom w:val="none" w:sz="0" w:space="0" w:color="auto"/>
        <w:right w:val="none" w:sz="0" w:space="0" w:color="auto"/>
      </w:divBdr>
    </w:div>
    <w:div w:id="333533167">
      <w:bodyDiv w:val="1"/>
      <w:marLeft w:val="0"/>
      <w:marRight w:val="0"/>
      <w:marTop w:val="0"/>
      <w:marBottom w:val="0"/>
      <w:divBdr>
        <w:top w:val="none" w:sz="0" w:space="0" w:color="auto"/>
        <w:left w:val="none" w:sz="0" w:space="0" w:color="auto"/>
        <w:bottom w:val="none" w:sz="0" w:space="0" w:color="auto"/>
        <w:right w:val="none" w:sz="0" w:space="0" w:color="auto"/>
      </w:divBdr>
    </w:div>
    <w:div w:id="334572972">
      <w:bodyDiv w:val="1"/>
      <w:marLeft w:val="0"/>
      <w:marRight w:val="0"/>
      <w:marTop w:val="0"/>
      <w:marBottom w:val="0"/>
      <w:divBdr>
        <w:top w:val="none" w:sz="0" w:space="0" w:color="auto"/>
        <w:left w:val="none" w:sz="0" w:space="0" w:color="auto"/>
        <w:bottom w:val="none" w:sz="0" w:space="0" w:color="auto"/>
        <w:right w:val="none" w:sz="0" w:space="0" w:color="auto"/>
      </w:divBdr>
    </w:div>
    <w:div w:id="338387162">
      <w:bodyDiv w:val="1"/>
      <w:marLeft w:val="0"/>
      <w:marRight w:val="0"/>
      <w:marTop w:val="0"/>
      <w:marBottom w:val="0"/>
      <w:divBdr>
        <w:top w:val="none" w:sz="0" w:space="0" w:color="auto"/>
        <w:left w:val="none" w:sz="0" w:space="0" w:color="auto"/>
        <w:bottom w:val="none" w:sz="0" w:space="0" w:color="auto"/>
        <w:right w:val="none" w:sz="0" w:space="0" w:color="auto"/>
      </w:divBdr>
    </w:div>
    <w:div w:id="352339399">
      <w:bodyDiv w:val="1"/>
      <w:marLeft w:val="0"/>
      <w:marRight w:val="0"/>
      <w:marTop w:val="0"/>
      <w:marBottom w:val="0"/>
      <w:divBdr>
        <w:top w:val="none" w:sz="0" w:space="0" w:color="auto"/>
        <w:left w:val="none" w:sz="0" w:space="0" w:color="auto"/>
        <w:bottom w:val="none" w:sz="0" w:space="0" w:color="auto"/>
        <w:right w:val="none" w:sz="0" w:space="0" w:color="auto"/>
      </w:divBdr>
    </w:div>
    <w:div w:id="352615522">
      <w:bodyDiv w:val="1"/>
      <w:marLeft w:val="0"/>
      <w:marRight w:val="0"/>
      <w:marTop w:val="0"/>
      <w:marBottom w:val="0"/>
      <w:divBdr>
        <w:top w:val="none" w:sz="0" w:space="0" w:color="auto"/>
        <w:left w:val="none" w:sz="0" w:space="0" w:color="auto"/>
        <w:bottom w:val="none" w:sz="0" w:space="0" w:color="auto"/>
        <w:right w:val="none" w:sz="0" w:space="0" w:color="auto"/>
      </w:divBdr>
    </w:div>
    <w:div w:id="354383640">
      <w:bodyDiv w:val="1"/>
      <w:marLeft w:val="0"/>
      <w:marRight w:val="0"/>
      <w:marTop w:val="0"/>
      <w:marBottom w:val="0"/>
      <w:divBdr>
        <w:top w:val="none" w:sz="0" w:space="0" w:color="auto"/>
        <w:left w:val="none" w:sz="0" w:space="0" w:color="auto"/>
        <w:bottom w:val="none" w:sz="0" w:space="0" w:color="auto"/>
        <w:right w:val="none" w:sz="0" w:space="0" w:color="auto"/>
      </w:divBdr>
    </w:div>
    <w:div w:id="377052722">
      <w:bodyDiv w:val="1"/>
      <w:marLeft w:val="0"/>
      <w:marRight w:val="0"/>
      <w:marTop w:val="0"/>
      <w:marBottom w:val="0"/>
      <w:divBdr>
        <w:top w:val="none" w:sz="0" w:space="0" w:color="auto"/>
        <w:left w:val="none" w:sz="0" w:space="0" w:color="auto"/>
        <w:bottom w:val="none" w:sz="0" w:space="0" w:color="auto"/>
        <w:right w:val="none" w:sz="0" w:space="0" w:color="auto"/>
      </w:divBdr>
    </w:div>
    <w:div w:id="396049639">
      <w:bodyDiv w:val="1"/>
      <w:marLeft w:val="0"/>
      <w:marRight w:val="0"/>
      <w:marTop w:val="0"/>
      <w:marBottom w:val="0"/>
      <w:divBdr>
        <w:top w:val="none" w:sz="0" w:space="0" w:color="auto"/>
        <w:left w:val="none" w:sz="0" w:space="0" w:color="auto"/>
        <w:bottom w:val="none" w:sz="0" w:space="0" w:color="auto"/>
        <w:right w:val="none" w:sz="0" w:space="0" w:color="auto"/>
      </w:divBdr>
    </w:div>
    <w:div w:id="409155597">
      <w:bodyDiv w:val="1"/>
      <w:marLeft w:val="0"/>
      <w:marRight w:val="0"/>
      <w:marTop w:val="0"/>
      <w:marBottom w:val="0"/>
      <w:divBdr>
        <w:top w:val="none" w:sz="0" w:space="0" w:color="auto"/>
        <w:left w:val="none" w:sz="0" w:space="0" w:color="auto"/>
        <w:bottom w:val="none" w:sz="0" w:space="0" w:color="auto"/>
        <w:right w:val="none" w:sz="0" w:space="0" w:color="auto"/>
      </w:divBdr>
    </w:div>
    <w:div w:id="416437469">
      <w:bodyDiv w:val="1"/>
      <w:marLeft w:val="0"/>
      <w:marRight w:val="0"/>
      <w:marTop w:val="0"/>
      <w:marBottom w:val="0"/>
      <w:divBdr>
        <w:top w:val="none" w:sz="0" w:space="0" w:color="auto"/>
        <w:left w:val="none" w:sz="0" w:space="0" w:color="auto"/>
        <w:bottom w:val="none" w:sz="0" w:space="0" w:color="auto"/>
        <w:right w:val="none" w:sz="0" w:space="0" w:color="auto"/>
      </w:divBdr>
    </w:div>
    <w:div w:id="421609557">
      <w:bodyDiv w:val="1"/>
      <w:marLeft w:val="0"/>
      <w:marRight w:val="0"/>
      <w:marTop w:val="0"/>
      <w:marBottom w:val="0"/>
      <w:divBdr>
        <w:top w:val="none" w:sz="0" w:space="0" w:color="auto"/>
        <w:left w:val="none" w:sz="0" w:space="0" w:color="auto"/>
        <w:bottom w:val="none" w:sz="0" w:space="0" w:color="auto"/>
        <w:right w:val="none" w:sz="0" w:space="0" w:color="auto"/>
      </w:divBdr>
    </w:div>
    <w:div w:id="421681622">
      <w:bodyDiv w:val="1"/>
      <w:marLeft w:val="0"/>
      <w:marRight w:val="0"/>
      <w:marTop w:val="0"/>
      <w:marBottom w:val="0"/>
      <w:divBdr>
        <w:top w:val="none" w:sz="0" w:space="0" w:color="auto"/>
        <w:left w:val="none" w:sz="0" w:space="0" w:color="auto"/>
        <w:bottom w:val="none" w:sz="0" w:space="0" w:color="auto"/>
        <w:right w:val="none" w:sz="0" w:space="0" w:color="auto"/>
      </w:divBdr>
    </w:div>
    <w:div w:id="428349960">
      <w:bodyDiv w:val="1"/>
      <w:marLeft w:val="0"/>
      <w:marRight w:val="0"/>
      <w:marTop w:val="0"/>
      <w:marBottom w:val="0"/>
      <w:divBdr>
        <w:top w:val="none" w:sz="0" w:space="0" w:color="auto"/>
        <w:left w:val="none" w:sz="0" w:space="0" w:color="auto"/>
        <w:bottom w:val="none" w:sz="0" w:space="0" w:color="auto"/>
        <w:right w:val="none" w:sz="0" w:space="0" w:color="auto"/>
      </w:divBdr>
    </w:div>
    <w:div w:id="432819663">
      <w:bodyDiv w:val="1"/>
      <w:marLeft w:val="0"/>
      <w:marRight w:val="0"/>
      <w:marTop w:val="0"/>
      <w:marBottom w:val="0"/>
      <w:divBdr>
        <w:top w:val="none" w:sz="0" w:space="0" w:color="auto"/>
        <w:left w:val="none" w:sz="0" w:space="0" w:color="auto"/>
        <w:bottom w:val="none" w:sz="0" w:space="0" w:color="auto"/>
        <w:right w:val="none" w:sz="0" w:space="0" w:color="auto"/>
      </w:divBdr>
    </w:div>
    <w:div w:id="436560826">
      <w:bodyDiv w:val="1"/>
      <w:marLeft w:val="0"/>
      <w:marRight w:val="0"/>
      <w:marTop w:val="0"/>
      <w:marBottom w:val="0"/>
      <w:divBdr>
        <w:top w:val="none" w:sz="0" w:space="0" w:color="auto"/>
        <w:left w:val="none" w:sz="0" w:space="0" w:color="auto"/>
        <w:bottom w:val="none" w:sz="0" w:space="0" w:color="auto"/>
        <w:right w:val="none" w:sz="0" w:space="0" w:color="auto"/>
      </w:divBdr>
    </w:div>
    <w:div w:id="469253133">
      <w:bodyDiv w:val="1"/>
      <w:marLeft w:val="0"/>
      <w:marRight w:val="0"/>
      <w:marTop w:val="0"/>
      <w:marBottom w:val="0"/>
      <w:divBdr>
        <w:top w:val="none" w:sz="0" w:space="0" w:color="auto"/>
        <w:left w:val="none" w:sz="0" w:space="0" w:color="auto"/>
        <w:bottom w:val="none" w:sz="0" w:space="0" w:color="auto"/>
        <w:right w:val="none" w:sz="0" w:space="0" w:color="auto"/>
      </w:divBdr>
    </w:div>
    <w:div w:id="480318381">
      <w:bodyDiv w:val="1"/>
      <w:marLeft w:val="0"/>
      <w:marRight w:val="0"/>
      <w:marTop w:val="0"/>
      <w:marBottom w:val="0"/>
      <w:divBdr>
        <w:top w:val="none" w:sz="0" w:space="0" w:color="auto"/>
        <w:left w:val="none" w:sz="0" w:space="0" w:color="auto"/>
        <w:bottom w:val="none" w:sz="0" w:space="0" w:color="auto"/>
        <w:right w:val="none" w:sz="0" w:space="0" w:color="auto"/>
      </w:divBdr>
    </w:div>
    <w:div w:id="480856145">
      <w:bodyDiv w:val="1"/>
      <w:marLeft w:val="0"/>
      <w:marRight w:val="0"/>
      <w:marTop w:val="0"/>
      <w:marBottom w:val="0"/>
      <w:divBdr>
        <w:top w:val="none" w:sz="0" w:space="0" w:color="auto"/>
        <w:left w:val="none" w:sz="0" w:space="0" w:color="auto"/>
        <w:bottom w:val="none" w:sz="0" w:space="0" w:color="auto"/>
        <w:right w:val="none" w:sz="0" w:space="0" w:color="auto"/>
      </w:divBdr>
    </w:div>
    <w:div w:id="485978575">
      <w:bodyDiv w:val="1"/>
      <w:marLeft w:val="0"/>
      <w:marRight w:val="0"/>
      <w:marTop w:val="0"/>
      <w:marBottom w:val="0"/>
      <w:divBdr>
        <w:top w:val="none" w:sz="0" w:space="0" w:color="auto"/>
        <w:left w:val="none" w:sz="0" w:space="0" w:color="auto"/>
        <w:bottom w:val="none" w:sz="0" w:space="0" w:color="auto"/>
        <w:right w:val="none" w:sz="0" w:space="0" w:color="auto"/>
      </w:divBdr>
    </w:div>
    <w:div w:id="486553520">
      <w:bodyDiv w:val="1"/>
      <w:marLeft w:val="0"/>
      <w:marRight w:val="0"/>
      <w:marTop w:val="0"/>
      <w:marBottom w:val="0"/>
      <w:divBdr>
        <w:top w:val="none" w:sz="0" w:space="0" w:color="auto"/>
        <w:left w:val="none" w:sz="0" w:space="0" w:color="auto"/>
        <w:bottom w:val="none" w:sz="0" w:space="0" w:color="auto"/>
        <w:right w:val="none" w:sz="0" w:space="0" w:color="auto"/>
      </w:divBdr>
    </w:div>
    <w:div w:id="492600720">
      <w:bodyDiv w:val="1"/>
      <w:marLeft w:val="0"/>
      <w:marRight w:val="0"/>
      <w:marTop w:val="0"/>
      <w:marBottom w:val="0"/>
      <w:divBdr>
        <w:top w:val="none" w:sz="0" w:space="0" w:color="auto"/>
        <w:left w:val="none" w:sz="0" w:space="0" w:color="auto"/>
        <w:bottom w:val="none" w:sz="0" w:space="0" w:color="auto"/>
        <w:right w:val="none" w:sz="0" w:space="0" w:color="auto"/>
      </w:divBdr>
    </w:div>
    <w:div w:id="500589764">
      <w:bodyDiv w:val="1"/>
      <w:marLeft w:val="0"/>
      <w:marRight w:val="0"/>
      <w:marTop w:val="0"/>
      <w:marBottom w:val="0"/>
      <w:divBdr>
        <w:top w:val="none" w:sz="0" w:space="0" w:color="auto"/>
        <w:left w:val="none" w:sz="0" w:space="0" w:color="auto"/>
        <w:bottom w:val="none" w:sz="0" w:space="0" w:color="auto"/>
        <w:right w:val="none" w:sz="0" w:space="0" w:color="auto"/>
      </w:divBdr>
    </w:div>
    <w:div w:id="507988346">
      <w:bodyDiv w:val="1"/>
      <w:marLeft w:val="0"/>
      <w:marRight w:val="0"/>
      <w:marTop w:val="0"/>
      <w:marBottom w:val="0"/>
      <w:divBdr>
        <w:top w:val="none" w:sz="0" w:space="0" w:color="auto"/>
        <w:left w:val="none" w:sz="0" w:space="0" w:color="auto"/>
        <w:bottom w:val="none" w:sz="0" w:space="0" w:color="auto"/>
        <w:right w:val="none" w:sz="0" w:space="0" w:color="auto"/>
      </w:divBdr>
    </w:div>
    <w:div w:id="514072075">
      <w:bodyDiv w:val="1"/>
      <w:marLeft w:val="0"/>
      <w:marRight w:val="0"/>
      <w:marTop w:val="0"/>
      <w:marBottom w:val="0"/>
      <w:divBdr>
        <w:top w:val="none" w:sz="0" w:space="0" w:color="auto"/>
        <w:left w:val="none" w:sz="0" w:space="0" w:color="auto"/>
        <w:bottom w:val="none" w:sz="0" w:space="0" w:color="auto"/>
        <w:right w:val="none" w:sz="0" w:space="0" w:color="auto"/>
      </w:divBdr>
    </w:div>
    <w:div w:id="517504188">
      <w:bodyDiv w:val="1"/>
      <w:marLeft w:val="0"/>
      <w:marRight w:val="0"/>
      <w:marTop w:val="0"/>
      <w:marBottom w:val="0"/>
      <w:divBdr>
        <w:top w:val="none" w:sz="0" w:space="0" w:color="auto"/>
        <w:left w:val="none" w:sz="0" w:space="0" w:color="auto"/>
        <w:bottom w:val="none" w:sz="0" w:space="0" w:color="auto"/>
        <w:right w:val="none" w:sz="0" w:space="0" w:color="auto"/>
      </w:divBdr>
    </w:div>
    <w:div w:id="526254498">
      <w:bodyDiv w:val="1"/>
      <w:marLeft w:val="0"/>
      <w:marRight w:val="0"/>
      <w:marTop w:val="0"/>
      <w:marBottom w:val="0"/>
      <w:divBdr>
        <w:top w:val="none" w:sz="0" w:space="0" w:color="auto"/>
        <w:left w:val="none" w:sz="0" w:space="0" w:color="auto"/>
        <w:bottom w:val="none" w:sz="0" w:space="0" w:color="auto"/>
        <w:right w:val="none" w:sz="0" w:space="0" w:color="auto"/>
      </w:divBdr>
    </w:div>
    <w:div w:id="540827496">
      <w:bodyDiv w:val="1"/>
      <w:marLeft w:val="0"/>
      <w:marRight w:val="0"/>
      <w:marTop w:val="0"/>
      <w:marBottom w:val="0"/>
      <w:divBdr>
        <w:top w:val="none" w:sz="0" w:space="0" w:color="auto"/>
        <w:left w:val="none" w:sz="0" w:space="0" w:color="auto"/>
        <w:bottom w:val="none" w:sz="0" w:space="0" w:color="auto"/>
        <w:right w:val="none" w:sz="0" w:space="0" w:color="auto"/>
      </w:divBdr>
    </w:div>
    <w:div w:id="556863532">
      <w:bodyDiv w:val="1"/>
      <w:marLeft w:val="0"/>
      <w:marRight w:val="0"/>
      <w:marTop w:val="0"/>
      <w:marBottom w:val="0"/>
      <w:divBdr>
        <w:top w:val="none" w:sz="0" w:space="0" w:color="auto"/>
        <w:left w:val="none" w:sz="0" w:space="0" w:color="auto"/>
        <w:bottom w:val="none" w:sz="0" w:space="0" w:color="auto"/>
        <w:right w:val="none" w:sz="0" w:space="0" w:color="auto"/>
      </w:divBdr>
    </w:div>
    <w:div w:id="558442418">
      <w:bodyDiv w:val="1"/>
      <w:marLeft w:val="0"/>
      <w:marRight w:val="0"/>
      <w:marTop w:val="0"/>
      <w:marBottom w:val="0"/>
      <w:divBdr>
        <w:top w:val="none" w:sz="0" w:space="0" w:color="auto"/>
        <w:left w:val="none" w:sz="0" w:space="0" w:color="auto"/>
        <w:bottom w:val="none" w:sz="0" w:space="0" w:color="auto"/>
        <w:right w:val="none" w:sz="0" w:space="0" w:color="auto"/>
      </w:divBdr>
    </w:div>
    <w:div w:id="568465173">
      <w:bodyDiv w:val="1"/>
      <w:marLeft w:val="0"/>
      <w:marRight w:val="0"/>
      <w:marTop w:val="0"/>
      <w:marBottom w:val="0"/>
      <w:divBdr>
        <w:top w:val="none" w:sz="0" w:space="0" w:color="auto"/>
        <w:left w:val="none" w:sz="0" w:space="0" w:color="auto"/>
        <w:bottom w:val="none" w:sz="0" w:space="0" w:color="auto"/>
        <w:right w:val="none" w:sz="0" w:space="0" w:color="auto"/>
      </w:divBdr>
    </w:div>
    <w:div w:id="590315267">
      <w:bodyDiv w:val="1"/>
      <w:marLeft w:val="0"/>
      <w:marRight w:val="0"/>
      <w:marTop w:val="0"/>
      <w:marBottom w:val="0"/>
      <w:divBdr>
        <w:top w:val="none" w:sz="0" w:space="0" w:color="auto"/>
        <w:left w:val="none" w:sz="0" w:space="0" w:color="auto"/>
        <w:bottom w:val="none" w:sz="0" w:space="0" w:color="auto"/>
        <w:right w:val="none" w:sz="0" w:space="0" w:color="auto"/>
      </w:divBdr>
    </w:div>
    <w:div w:id="617444019">
      <w:bodyDiv w:val="1"/>
      <w:marLeft w:val="0"/>
      <w:marRight w:val="0"/>
      <w:marTop w:val="0"/>
      <w:marBottom w:val="0"/>
      <w:divBdr>
        <w:top w:val="none" w:sz="0" w:space="0" w:color="auto"/>
        <w:left w:val="none" w:sz="0" w:space="0" w:color="auto"/>
        <w:bottom w:val="none" w:sz="0" w:space="0" w:color="auto"/>
        <w:right w:val="none" w:sz="0" w:space="0" w:color="auto"/>
      </w:divBdr>
    </w:div>
    <w:div w:id="618999929">
      <w:bodyDiv w:val="1"/>
      <w:marLeft w:val="0"/>
      <w:marRight w:val="0"/>
      <w:marTop w:val="0"/>
      <w:marBottom w:val="0"/>
      <w:divBdr>
        <w:top w:val="none" w:sz="0" w:space="0" w:color="auto"/>
        <w:left w:val="none" w:sz="0" w:space="0" w:color="auto"/>
        <w:bottom w:val="none" w:sz="0" w:space="0" w:color="auto"/>
        <w:right w:val="none" w:sz="0" w:space="0" w:color="auto"/>
      </w:divBdr>
    </w:div>
    <w:div w:id="631718970">
      <w:bodyDiv w:val="1"/>
      <w:marLeft w:val="0"/>
      <w:marRight w:val="0"/>
      <w:marTop w:val="0"/>
      <w:marBottom w:val="0"/>
      <w:divBdr>
        <w:top w:val="none" w:sz="0" w:space="0" w:color="auto"/>
        <w:left w:val="none" w:sz="0" w:space="0" w:color="auto"/>
        <w:bottom w:val="none" w:sz="0" w:space="0" w:color="auto"/>
        <w:right w:val="none" w:sz="0" w:space="0" w:color="auto"/>
      </w:divBdr>
    </w:div>
    <w:div w:id="635985407">
      <w:bodyDiv w:val="1"/>
      <w:marLeft w:val="0"/>
      <w:marRight w:val="0"/>
      <w:marTop w:val="0"/>
      <w:marBottom w:val="0"/>
      <w:divBdr>
        <w:top w:val="none" w:sz="0" w:space="0" w:color="auto"/>
        <w:left w:val="none" w:sz="0" w:space="0" w:color="auto"/>
        <w:bottom w:val="none" w:sz="0" w:space="0" w:color="auto"/>
        <w:right w:val="none" w:sz="0" w:space="0" w:color="auto"/>
      </w:divBdr>
    </w:div>
    <w:div w:id="636449925">
      <w:bodyDiv w:val="1"/>
      <w:marLeft w:val="0"/>
      <w:marRight w:val="0"/>
      <w:marTop w:val="0"/>
      <w:marBottom w:val="0"/>
      <w:divBdr>
        <w:top w:val="none" w:sz="0" w:space="0" w:color="auto"/>
        <w:left w:val="none" w:sz="0" w:space="0" w:color="auto"/>
        <w:bottom w:val="none" w:sz="0" w:space="0" w:color="auto"/>
        <w:right w:val="none" w:sz="0" w:space="0" w:color="auto"/>
      </w:divBdr>
    </w:div>
    <w:div w:id="644507403">
      <w:bodyDiv w:val="1"/>
      <w:marLeft w:val="0"/>
      <w:marRight w:val="0"/>
      <w:marTop w:val="0"/>
      <w:marBottom w:val="0"/>
      <w:divBdr>
        <w:top w:val="none" w:sz="0" w:space="0" w:color="auto"/>
        <w:left w:val="none" w:sz="0" w:space="0" w:color="auto"/>
        <w:bottom w:val="none" w:sz="0" w:space="0" w:color="auto"/>
        <w:right w:val="none" w:sz="0" w:space="0" w:color="auto"/>
      </w:divBdr>
    </w:div>
    <w:div w:id="646320247">
      <w:bodyDiv w:val="1"/>
      <w:marLeft w:val="0"/>
      <w:marRight w:val="0"/>
      <w:marTop w:val="0"/>
      <w:marBottom w:val="0"/>
      <w:divBdr>
        <w:top w:val="none" w:sz="0" w:space="0" w:color="auto"/>
        <w:left w:val="none" w:sz="0" w:space="0" w:color="auto"/>
        <w:bottom w:val="none" w:sz="0" w:space="0" w:color="auto"/>
        <w:right w:val="none" w:sz="0" w:space="0" w:color="auto"/>
      </w:divBdr>
    </w:div>
    <w:div w:id="661354593">
      <w:bodyDiv w:val="1"/>
      <w:marLeft w:val="0"/>
      <w:marRight w:val="0"/>
      <w:marTop w:val="0"/>
      <w:marBottom w:val="0"/>
      <w:divBdr>
        <w:top w:val="none" w:sz="0" w:space="0" w:color="auto"/>
        <w:left w:val="none" w:sz="0" w:space="0" w:color="auto"/>
        <w:bottom w:val="none" w:sz="0" w:space="0" w:color="auto"/>
        <w:right w:val="none" w:sz="0" w:space="0" w:color="auto"/>
      </w:divBdr>
    </w:div>
    <w:div w:id="670373556">
      <w:bodyDiv w:val="1"/>
      <w:marLeft w:val="0"/>
      <w:marRight w:val="0"/>
      <w:marTop w:val="0"/>
      <w:marBottom w:val="0"/>
      <w:divBdr>
        <w:top w:val="none" w:sz="0" w:space="0" w:color="auto"/>
        <w:left w:val="none" w:sz="0" w:space="0" w:color="auto"/>
        <w:bottom w:val="none" w:sz="0" w:space="0" w:color="auto"/>
        <w:right w:val="none" w:sz="0" w:space="0" w:color="auto"/>
      </w:divBdr>
    </w:div>
    <w:div w:id="674845153">
      <w:bodyDiv w:val="1"/>
      <w:marLeft w:val="0"/>
      <w:marRight w:val="0"/>
      <w:marTop w:val="0"/>
      <w:marBottom w:val="0"/>
      <w:divBdr>
        <w:top w:val="none" w:sz="0" w:space="0" w:color="auto"/>
        <w:left w:val="none" w:sz="0" w:space="0" w:color="auto"/>
        <w:bottom w:val="none" w:sz="0" w:space="0" w:color="auto"/>
        <w:right w:val="none" w:sz="0" w:space="0" w:color="auto"/>
      </w:divBdr>
    </w:div>
    <w:div w:id="688799229">
      <w:bodyDiv w:val="1"/>
      <w:marLeft w:val="0"/>
      <w:marRight w:val="0"/>
      <w:marTop w:val="0"/>
      <w:marBottom w:val="0"/>
      <w:divBdr>
        <w:top w:val="none" w:sz="0" w:space="0" w:color="auto"/>
        <w:left w:val="none" w:sz="0" w:space="0" w:color="auto"/>
        <w:bottom w:val="none" w:sz="0" w:space="0" w:color="auto"/>
        <w:right w:val="none" w:sz="0" w:space="0" w:color="auto"/>
      </w:divBdr>
    </w:div>
    <w:div w:id="700278352">
      <w:bodyDiv w:val="1"/>
      <w:marLeft w:val="0"/>
      <w:marRight w:val="0"/>
      <w:marTop w:val="0"/>
      <w:marBottom w:val="0"/>
      <w:divBdr>
        <w:top w:val="none" w:sz="0" w:space="0" w:color="auto"/>
        <w:left w:val="none" w:sz="0" w:space="0" w:color="auto"/>
        <w:bottom w:val="none" w:sz="0" w:space="0" w:color="auto"/>
        <w:right w:val="none" w:sz="0" w:space="0" w:color="auto"/>
      </w:divBdr>
    </w:div>
    <w:div w:id="723065932">
      <w:bodyDiv w:val="1"/>
      <w:marLeft w:val="0"/>
      <w:marRight w:val="0"/>
      <w:marTop w:val="0"/>
      <w:marBottom w:val="0"/>
      <w:divBdr>
        <w:top w:val="none" w:sz="0" w:space="0" w:color="auto"/>
        <w:left w:val="none" w:sz="0" w:space="0" w:color="auto"/>
        <w:bottom w:val="none" w:sz="0" w:space="0" w:color="auto"/>
        <w:right w:val="none" w:sz="0" w:space="0" w:color="auto"/>
      </w:divBdr>
    </w:div>
    <w:div w:id="725223354">
      <w:bodyDiv w:val="1"/>
      <w:marLeft w:val="0"/>
      <w:marRight w:val="0"/>
      <w:marTop w:val="0"/>
      <w:marBottom w:val="0"/>
      <w:divBdr>
        <w:top w:val="none" w:sz="0" w:space="0" w:color="auto"/>
        <w:left w:val="none" w:sz="0" w:space="0" w:color="auto"/>
        <w:bottom w:val="none" w:sz="0" w:space="0" w:color="auto"/>
        <w:right w:val="none" w:sz="0" w:space="0" w:color="auto"/>
      </w:divBdr>
    </w:div>
    <w:div w:id="734861107">
      <w:bodyDiv w:val="1"/>
      <w:marLeft w:val="0"/>
      <w:marRight w:val="0"/>
      <w:marTop w:val="0"/>
      <w:marBottom w:val="0"/>
      <w:divBdr>
        <w:top w:val="none" w:sz="0" w:space="0" w:color="auto"/>
        <w:left w:val="none" w:sz="0" w:space="0" w:color="auto"/>
        <w:bottom w:val="none" w:sz="0" w:space="0" w:color="auto"/>
        <w:right w:val="none" w:sz="0" w:space="0" w:color="auto"/>
      </w:divBdr>
    </w:div>
    <w:div w:id="742223290">
      <w:bodyDiv w:val="1"/>
      <w:marLeft w:val="0"/>
      <w:marRight w:val="0"/>
      <w:marTop w:val="0"/>
      <w:marBottom w:val="0"/>
      <w:divBdr>
        <w:top w:val="none" w:sz="0" w:space="0" w:color="auto"/>
        <w:left w:val="none" w:sz="0" w:space="0" w:color="auto"/>
        <w:bottom w:val="none" w:sz="0" w:space="0" w:color="auto"/>
        <w:right w:val="none" w:sz="0" w:space="0" w:color="auto"/>
      </w:divBdr>
    </w:div>
    <w:div w:id="747727517">
      <w:bodyDiv w:val="1"/>
      <w:marLeft w:val="0"/>
      <w:marRight w:val="0"/>
      <w:marTop w:val="0"/>
      <w:marBottom w:val="0"/>
      <w:divBdr>
        <w:top w:val="none" w:sz="0" w:space="0" w:color="auto"/>
        <w:left w:val="none" w:sz="0" w:space="0" w:color="auto"/>
        <w:bottom w:val="none" w:sz="0" w:space="0" w:color="auto"/>
        <w:right w:val="none" w:sz="0" w:space="0" w:color="auto"/>
      </w:divBdr>
    </w:div>
    <w:div w:id="770129494">
      <w:bodyDiv w:val="1"/>
      <w:marLeft w:val="0"/>
      <w:marRight w:val="0"/>
      <w:marTop w:val="0"/>
      <w:marBottom w:val="0"/>
      <w:divBdr>
        <w:top w:val="none" w:sz="0" w:space="0" w:color="auto"/>
        <w:left w:val="none" w:sz="0" w:space="0" w:color="auto"/>
        <w:bottom w:val="none" w:sz="0" w:space="0" w:color="auto"/>
        <w:right w:val="none" w:sz="0" w:space="0" w:color="auto"/>
      </w:divBdr>
    </w:div>
    <w:div w:id="776558857">
      <w:bodyDiv w:val="1"/>
      <w:marLeft w:val="0"/>
      <w:marRight w:val="0"/>
      <w:marTop w:val="0"/>
      <w:marBottom w:val="0"/>
      <w:divBdr>
        <w:top w:val="none" w:sz="0" w:space="0" w:color="auto"/>
        <w:left w:val="none" w:sz="0" w:space="0" w:color="auto"/>
        <w:bottom w:val="none" w:sz="0" w:space="0" w:color="auto"/>
        <w:right w:val="none" w:sz="0" w:space="0" w:color="auto"/>
      </w:divBdr>
    </w:div>
    <w:div w:id="777214120">
      <w:bodyDiv w:val="1"/>
      <w:marLeft w:val="0"/>
      <w:marRight w:val="0"/>
      <w:marTop w:val="0"/>
      <w:marBottom w:val="0"/>
      <w:divBdr>
        <w:top w:val="none" w:sz="0" w:space="0" w:color="auto"/>
        <w:left w:val="none" w:sz="0" w:space="0" w:color="auto"/>
        <w:bottom w:val="none" w:sz="0" w:space="0" w:color="auto"/>
        <w:right w:val="none" w:sz="0" w:space="0" w:color="auto"/>
      </w:divBdr>
    </w:div>
    <w:div w:id="797843581">
      <w:bodyDiv w:val="1"/>
      <w:marLeft w:val="0"/>
      <w:marRight w:val="0"/>
      <w:marTop w:val="0"/>
      <w:marBottom w:val="0"/>
      <w:divBdr>
        <w:top w:val="none" w:sz="0" w:space="0" w:color="auto"/>
        <w:left w:val="none" w:sz="0" w:space="0" w:color="auto"/>
        <w:bottom w:val="none" w:sz="0" w:space="0" w:color="auto"/>
        <w:right w:val="none" w:sz="0" w:space="0" w:color="auto"/>
      </w:divBdr>
    </w:div>
    <w:div w:id="807165509">
      <w:bodyDiv w:val="1"/>
      <w:marLeft w:val="0"/>
      <w:marRight w:val="0"/>
      <w:marTop w:val="0"/>
      <w:marBottom w:val="0"/>
      <w:divBdr>
        <w:top w:val="none" w:sz="0" w:space="0" w:color="auto"/>
        <w:left w:val="none" w:sz="0" w:space="0" w:color="auto"/>
        <w:bottom w:val="none" w:sz="0" w:space="0" w:color="auto"/>
        <w:right w:val="none" w:sz="0" w:space="0" w:color="auto"/>
      </w:divBdr>
      <w:divsChild>
        <w:div w:id="2041741008">
          <w:marLeft w:val="0"/>
          <w:marRight w:val="0"/>
          <w:marTop w:val="0"/>
          <w:marBottom w:val="0"/>
          <w:divBdr>
            <w:top w:val="none" w:sz="0" w:space="0" w:color="auto"/>
            <w:left w:val="none" w:sz="0" w:space="0" w:color="auto"/>
            <w:bottom w:val="none" w:sz="0" w:space="0" w:color="auto"/>
            <w:right w:val="none" w:sz="0" w:space="0" w:color="auto"/>
          </w:divBdr>
        </w:div>
        <w:div w:id="470094956">
          <w:marLeft w:val="0"/>
          <w:marRight w:val="0"/>
          <w:marTop w:val="0"/>
          <w:marBottom w:val="0"/>
          <w:divBdr>
            <w:top w:val="none" w:sz="0" w:space="0" w:color="auto"/>
            <w:left w:val="none" w:sz="0" w:space="0" w:color="auto"/>
            <w:bottom w:val="none" w:sz="0" w:space="0" w:color="auto"/>
            <w:right w:val="none" w:sz="0" w:space="0" w:color="auto"/>
          </w:divBdr>
        </w:div>
        <w:div w:id="1857966131">
          <w:marLeft w:val="0"/>
          <w:marRight w:val="0"/>
          <w:marTop w:val="0"/>
          <w:marBottom w:val="0"/>
          <w:divBdr>
            <w:top w:val="none" w:sz="0" w:space="0" w:color="auto"/>
            <w:left w:val="none" w:sz="0" w:space="0" w:color="auto"/>
            <w:bottom w:val="none" w:sz="0" w:space="0" w:color="auto"/>
            <w:right w:val="none" w:sz="0" w:space="0" w:color="auto"/>
          </w:divBdr>
        </w:div>
        <w:div w:id="1653604517">
          <w:marLeft w:val="0"/>
          <w:marRight w:val="0"/>
          <w:marTop w:val="0"/>
          <w:marBottom w:val="0"/>
          <w:divBdr>
            <w:top w:val="none" w:sz="0" w:space="0" w:color="auto"/>
            <w:left w:val="none" w:sz="0" w:space="0" w:color="auto"/>
            <w:bottom w:val="none" w:sz="0" w:space="0" w:color="auto"/>
            <w:right w:val="none" w:sz="0" w:space="0" w:color="auto"/>
          </w:divBdr>
        </w:div>
      </w:divsChild>
    </w:div>
    <w:div w:id="808782875">
      <w:bodyDiv w:val="1"/>
      <w:marLeft w:val="0"/>
      <w:marRight w:val="0"/>
      <w:marTop w:val="0"/>
      <w:marBottom w:val="0"/>
      <w:divBdr>
        <w:top w:val="none" w:sz="0" w:space="0" w:color="auto"/>
        <w:left w:val="none" w:sz="0" w:space="0" w:color="auto"/>
        <w:bottom w:val="none" w:sz="0" w:space="0" w:color="auto"/>
        <w:right w:val="none" w:sz="0" w:space="0" w:color="auto"/>
      </w:divBdr>
    </w:div>
    <w:div w:id="818807054">
      <w:bodyDiv w:val="1"/>
      <w:marLeft w:val="0"/>
      <w:marRight w:val="0"/>
      <w:marTop w:val="0"/>
      <w:marBottom w:val="0"/>
      <w:divBdr>
        <w:top w:val="none" w:sz="0" w:space="0" w:color="auto"/>
        <w:left w:val="none" w:sz="0" w:space="0" w:color="auto"/>
        <w:bottom w:val="none" w:sz="0" w:space="0" w:color="auto"/>
        <w:right w:val="none" w:sz="0" w:space="0" w:color="auto"/>
      </w:divBdr>
    </w:div>
    <w:div w:id="823208225">
      <w:bodyDiv w:val="1"/>
      <w:marLeft w:val="0"/>
      <w:marRight w:val="0"/>
      <w:marTop w:val="0"/>
      <w:marBottom w:val="0"/>
      <w:divBdr>
        <w:top w:val="none" w:sz="0" w:space="0" w:color="auto"/>
        <w:left w:val="none" w:sz="0" w:space="0" w:color="auto"/>
        <w:bottom w:val="none" w:sz="0" w:space="0" w:color="auto"/>
        <w:right w:val="none" w:sz="0" w:space="0" w:color="auto"/>
      </w:divBdr>
    </w:div>
    <w:div w:id="833303647">
      <w:bodyDiv w:val="1"/>
      <w:marLeft w:val="0"/>
      <w:marRight w:val="0"/>
      <w:marTop w:val="0"/>
      <w:marBottom w:val="0"/>
      <w:divBdr>
        <w:top w:val="none" w:sz="0" w:space="0" w:color="auto"/>
        <w:left w:val="none" w:sz="0" w:space="0" w:color="auto"/>
        <w:bottom w:val="none" w:sz="0" w:space="0" w:color="auto"/>
        <w:right w:val="none" w:sz="0" w:space="0" w:color="auto"/>
      </w:divBdr>
    </w:div>
    <w:div w:id="852492357">
      <w:bodyDiv w:val="1"/>
      <w:marLeft w:val="0"/>
      <w:marRight w:val="0"/>
      <w:marTop w:val="0"/>
      <w:marBottom w:val="0"/>
      <w:divBdr>
        <w:top w:val="none" w:sz="0" w:space="0" w:color="auto"/>
        <w:left w:val="none" w:sz="0" w:space="0" w:color="auto"/>
        <w:bottom w:val="none" w:sz="0" w:space="0" w:color="auto"/>
        <w:right w:val="none" w:sz="0" w:space="0" w:color="auto"/>
      </w:divBdr>
    </w:div>
    <w:div w:id="863446580">
      <w:bodyDiv w:val="1"/>
      <w:marLeft w:val="0"/>
      <w:marRight w:val="0"/>
      <w:marTop w:val="0"/>
      <w:marBottom w:val="0"/>
      <w:divBdr>
        <w:top w:val="none" w:sz="0" w:space="0" w:color="auto"/>
        <w:left w:val="none" w:sz="0" w:space="0" w:color="auto"/>
        <w:bottom w:val="none" w:sz="0" w:space="0" w:color="auto"/>
        <w:right w:val="none" w:sz="0" w:space="0" w:color="auto"/>
      </w:divBdr>
    </w:div>
    <w:div w:id="866797062">
      <w:bodyDiv w:val="1"/>
      <w:marLeft w:val="0"/>
      <w:marRight w:val="0"/>
      <w:marTop w:val="0"/>
      <w:marBottom w:val="0"/>
      <w:divBdr>
        <w:top w:val="none" w:sz="0" w:space="0" w:color="auto"/>
        <w:left w:val="none" w:sz="0" w:space="0" w:color="auto"/>
        <w:bottom w:val="none" w:sz="0" w:space="0" w:color="auto"/>
        <w:right w:val="none" w:sz="0" w:space="0" w:color="auto"/>
      </w:divBdr>
    </w:div>
    <w:div w:id="870999994">
      <w:bodyDiv w:val="1"/>
      <w:marLeft w:val="0"/>
      <w:marRight w:val="0"/>
      <w:marTop w:val="0"/>
      <w:marBottom w:val="0"/>
      <w:divBdr>
        <w:top w:val="none" w:sz="0" w:space="0" w:color="auto"/>
        <w:left w:val="none" w:sz="0" w:space="0" w:color="auto"/>
        <w:bottom w:val="none" w:sz="0" w:space="0" w:color="auto"/>
        <w:right w:val="none" w:sz="0" w:space="0" w:color="auto"/>
      </w:divBdr>
    </w:div>
    <w:div w:id="874385390">
      <w:bodyDiv w:val="1"/>
      <w:marLeft w:val="0"/>
      <w:marRight w:val="0"/>
      <w:marTop w:val="0"/>
      <w:marBottom w:val="0"/>
      <w:divBdr>
        <w:top w:val="none" w:sz="0" w:space="0" w:color="auto"/>
        <w:left w:val="none" w:sz="0" w:space="0" w:color="auto"/>
        <w:bottom w:val="none" w:sz="0" w:space="0" w:color="auto"/>
        <w:right w:val="none" w:sz="0" w:space="0" w:color="auto"/>
      </w:divBdr>
    </w:div>
    <w:div w:id="895437673">
      <w:bodyDiv w:val="1"/>
      <w:marLeft w:val="0"/>
      <w:marRight w:val="0"/>
      <w:marTop w:val="0"/>
      <w:marBottom w:val="0"/>
      <w:divBdr>
        <w:top w:val="none" w:sz="0" w:space="0" w:color="auto"/>
        <w:left w:val="none" w:sz="0" w:space="0" w:color="auto"/>
        <w:bottom w:val="none" w:sz="0" w:space="0" w:color="auto"/>
        <w:right w:val="none" w:sz="0" w:space="0" w:color="auto"/>
      </w:divBdr>
    </w:div>
    <w:div w:id="897133637">
      <w:bodyDiv w:val="1"/>
      <w:marLeft w:val="0"/>
      <w:marRight w:val="0"/>
      <w:marTop w:val="0"/>
      <w:marBottom w:val="0"/>
      <w:divBdr>
        <w:top w:val="none" w:sz="0" w:space="0" w:color="auto"/>
        <w:left w:val="none" w:sz="0" w:space="0" w:color="auto"/>
        <w:bottom w:val="none" w:sz="0" w:space="0" w:color="auto"/>
        <w:right w:val="none" w:sz="0" w:space="0" w:color="auto"/>
      </w:divBdr>
    </w:div>
    <w:div w:id="903947578">
      <w:bodyDiv w:val="1"/>
      <w:marLeft w:val="0"/>
      <w:marRight w:val="0"/>
      <w:marTop w:val="0"/>
      <w:marBottom w:val="0"/>
      <w:divBdr>
        <w:top w:val="none" w:sz="0" w:space="0" w:color="auto"/>
        <w:left w:val="none" w:sz="0" w:space="0" w:color="auto"/>
        <w:bottom w:val="none" w:sz="0" w:space="0" w:color="auto"/>
        <w:right w:val="none" w:sz="0" w:space="0" w:color="auto"/>
      </w:divBdr>
    </w:div>
    <w:div w:id="906956017">
      <w:bodyDiv w:val="1"/>
      <w:marLeft w:val="0"/>
      <w:marRight w:val="0"/>
      <w:marTop w:val="0"/>
      <w:marBottom w:val="0"/>
      <w:divBdr>
        <w:top w:val="none" w:sz="0" w:space="0" w:color="auto"/>
        <w:left w:val="none" w:sz="0" w:space="0" w:color="auto"/>
        <w:bottom w:val="none" w:sz="0" w:space="0" w:color="auto"/>
        <w:right w:val="none" w:sz="0" w:space="0" w:color="auto"/>
      </w:divBdr>
    </w:div>
    <w:div w:id="907420745">
      <w:bodyDiv w:val="1"/>
      <w:marLeft w:val="0"/>
      <w:marRight w:val="0"/>
      <w:marTop w:val="0"/>
      <w:marBottom w:val="0"/>
      <w:divBdr>
        <w:top w:val="none" w:sz="0" w:space="0" w:color="auto"/>
        <w:left w:val="none" w:sz="0" w:space="0" w:color="auto"/>
        <w:bottom w:val="none" w:sz="0" w:space="0" w:color="auto"/>
        <w:right w:val="none" w:sz="0" w:space="0" w:color="auto"/>
      </w:divBdr>
    </w:div>
    <w:div w:id="920485602">
      <w:bodyDiv w:val="1"/>
      <w:marLeft w:val="0"/>
      <w:marRight w:val="0"/>
      <w:marTop w:val="0"/>
      <w:marBottom w:val="0"/>
      <w:divBdr>
        <w:top w:val="none" w:sz="0" w:space="0" w:color="auto"/>
        <w:left w:val="none" w:sz="0" w:space="0" w:color="auto"/>
        <w:bottom w:val="none" w:sz="0" w:space="0" w:color="auto"/>
        <w:right w:val="none" w:sz="0" w:space="0" w:color="auto"/>
      </w:divBdr>
    </w:div>
    <w:div w:id="930502420">
      <w:bodyDiv w:val="1"/>
      <w:marLeft w:val="0"/>
      <w:marRight w:val="0"/>
      <w:marTop w:val="0"/>
      <w:marBottom w:val="0"/>
      <w:divBdr>
        <w:top w:val="none" w:sz="0" w:space="0" w:color="auto"/>
        <w:left w:val="none" w:sz="0" w:space="0" w:color="auto"/>
        <w:bottom w:val="none" w:sz="0" w:space="0" w:color="auto"/>
        <w:right w:val="none" w:sz="0" w:space="0" w:color="auto"/>
      </w:divBdr>
    </w:div>
    <w:div w:id="942610033">
      <w:bodyDiv w:val="1"/>
      <w:marLeft w:val="0"/>
      <w:marRight w:val="0"/>
      <w:marTop w:val="0"/>
      <w:marBottom w:val="0"/>
      <w:divBdr>
        <w:top w:val="none" w:sz="0" w:space="0" w:color="auto"/>
        <w:left w:val="none" w:sz="0" w:space="0" w:color="auto"/>
        <w:bottom w:val="none" w:sz="0" w:space="0" w:color="auto"/>
        <w:right w:val="none" w:sz="0" w:space="0" w:color="auto"/>
      </w:divBdr>
    </w:div>
    <w:div w:id="954942935">
      <w:bodyDiv w:val="1"/>
      <w:marLeft w:val="0"/>
      <w:marRight w:val="0"/>
      <w:marTop w:val="0"/>
      <w:marBottom w:val="0"/>
      <w:divBdr>
        <w:top w:val="none" w:sz="0" w:space="0" w:color="auto"/>
        <w:left w:val="none" w:sz="0" w:space="0" w:color="auto"/>
        <w:bottom w:val="none" w:sz="0" w:space="0" w:color="auto"/>
        <w:right w:val="none" w:sz="0" w:space="0" w:color="auto"/>
      </w:divBdr>
    </w:div>
    <w:div w:id="956720906">
      <w:bodyDiv w:val="1"/>
      <w:marLeft w:val="0"/>
      <w:marRight w:val="0"/>
      <w:marTop w:val="0"/>
      <w:marBottom w:val="0"/>
      <w:divBdr>
        <w:top w:val="none" w:sz="0" w:space="0" w:color="auto"/>
        <w:left w:val="none" w:sz="0" w:space="0" w:color="auto"/>
        <w:bottom w:val="none" w:sz="0" w:space="0" w:color="auto"/>
        <w:right w:val="none" w:sz="0" w:space="0" w:color="auto"/>
      </w:divBdr>
    </w:div>
    <w:div w:id="961885481">
      <w:bodyDiv w:val="1"/>
      <w:marLeft w:val="0"/>
      <w:marRight w:val="0"/>
      <w:marTop w:val="0"/>
      <w:marBottom w:val="0"/>
      <w:divBdr>
        <w:top w:val="none" w:sz="0" w:space="0" w:color="auto"/>
        <w:left w:val="none" w:sz="0" w:space="0" w:color="auto"/>
        <w:bottom w:val="none" w:sz="0" w:space="0" w:color="auto"/>
        <w:right w:val="none" w:sz="0" w:space="0" w:color="auto"/>
      </w:divBdr>
    </w:div>
    <w:div w:id="966811915">
      <w:bodyDiv w:val="1"/>
      <w:marLeft w:val="0"/>
      <w:marRight w:val="0"/>
      <w:marTop w:val="0"/>
      <w:marBottom w:val="0"/>
      <w:divBdr>
        <w:top w:val="none" w:sz="0" w:space="0" w:color="auto"/>
        <w:left w:val="none" w:sz="0" w:space="0" w:color="auto"/>
        <w:bottom w:val="none" w:sz="0" w:space="0" w:color="auto"/>
        <w:right w:val="none" w:sz="0" w:space="0" w:color="auto"/>
      </w:divBdr>
    </w:div>
    <w:div w:id="967586821">
      <w:bodyDiv w:val="1"/>
      <w:marLeft w:val="0"/>
      <w:marRight w:val="0"/>
      <w:marTop w:val="0"/>
      <w:marBottom w:val="0"/>
      <w:divBdr>
        <w:top w:val="none" w:sz="0" w:space="0" w:color="auto"/>
        <w:left w:val="none" w:sz="0" w:space="0" w:color="auto"/>
        <w:bottom w:val="none" w:sz="0" w:space="0" w:color="auto"/>
        <w:right w:val="none" w:sz="0" w:space="0" w:color="auto"/>
      </w:divBdr>
    </w:div>
    <w:div w:id="973220373">
      <w:bodyDiv w:val="1"/>
      <w:marLeft w:val="0"/>
      <w:marRight w:val="0"/>
      <w:marTop w:val="0"/>
      <w:marBottom w:val="0"/>
      <w:divBdr>
        <w:top w:val="none" w:sz="0" w:space="0" w:color="auto"/>
        <w:left w:val="none" w:sz="0" w:space="0" w:color="auto"/>
        <w:bottom w:val="none" w:sz="0" w:space="0" w:color="auto"/>
        <w:right w:val="none" w:sz="0" w:space="0" w:color="auto"/>
      </w:divBdr>
    </w:div>
    <w:div w:id="992754751">
      <w:bodyDiv w:val="1"/>
      <w:marLeft w:val="0"/>
      <w:marRight w:val="0"/>
      <w:marTop w:val="0"/>
      <w:marBottom w:val="0"/>
      <w:divBdr>
        <w:top w:val="none" w:sz="0" w:space="0" w:color="auto"/>
        <w:left w:val="none" w:sz="0" w:space="0" w:color="auto"/>
        <w:bottom w:val="none" w:sz="0" w:space="0" w:color="auto"/>
        <w:right w:val="none" w:sz="0" w:space="0" w:color="auto"/>
      </w:divBdr>
    </w:div>
    <w:div w:id="1000085403">
      <w:bodyDiv w:val="1"/>
      <w:marLeft w:val="0"/>
      <w:marRight w:val="0"/>
      <w:marTop w:val="0"/>
      <w:marBottom w:val="0"/>
      <w:divBdr>
        <w:top w:val="none" w:sz="0" w:space="0" w:color="auto"/>
        <w:left w:val="none" w:sz="0" w:space="0" w:color="auto"/>
        <w:bottom w:val="none" w:sz="0" w:space="0" w:color="auto"/>
        <w:right w:val="none" w:sz="0" w:space="0" w:color="auto"/>
      </w:divBdr>
    </w:div>
    <w:div w:id="1003432542">
      <w:bodyDiv w:val="1"/>
      <w:marLeft w:val="0"/>
      <w:marRight w:val="0"/>
      <w:marTop w:val="0"/>
      <w:marBottom w:val="0"/>
      <w:divBdr>
        <w:top w:val="none" w:sz="0" w:space="0" w:color="auto"/>
        <w:left w:val="none" w:sz="0" w:space="0" w:color="auto"/>
        <w:bottom w:val="none" w:sz="0" w:space="0" w:color="auto"/>
        <w:right w:val="none" w:sz="0" w:space="0" w:color="auto"/>
      </w:divBdr>
    </w:div>
    <w:div w:id="1004016430">
      <w:bodyDiv w:val="1"/>
      <w:marLeft w:val="0"/>
      <w:marRight w:val="0"/>
      <w:marTop w:val="0"/>
      <w:marBottom w:val="0"/>
      <w:divBdr>
        <w:top w:val="none" w:sz="0" w:space="0" w:color="auto"/>
        <w:left w:val="none" w:sz="0" w:space="0" w:color="auto"/>
        <w:bottom w:val="none" w:sz="0" w:space="0" w:color="auto"/>
        <w:right w:val="none" w:sz="0" w:space="0" w:color="auto"/>
      </w:divBdr>
    </w:div>
    <w:div w:id="1012687053">
      <w:bodyDiv w:val="1"/>
      <w:marLeft w:val="0"/>
      <w:marRight w:val="0"/>
      <w:marTop w:val="0"/>
      <w:marBottom w:val="0"/>
      <w:divBdr>
        <w:top w:val="none" w:sz="0" w:space="0" w:color="auto"/>
        <w:left w:val="none" w:sz="0" w:space="0" w:color="auto"/>
        <w:bottom w:val="none" w:sz="0" w:space="0" w:color="auto"/>
        <w:right w:val="none" w:sz="0" w:space="0" w:color="auto"/>
      </w:divBdr>
    </w:div>
    <w:div w:id="1013989880">
      <w:bodyDiv w:val="1"/>
      <w:marLeft w:val="0"/>
      <w:marRight w:val="0"/>
      <w:marTop w:val="0"/>
      <w:marBottom w:val="0"/>
      <w:divBdr>
        <w:top w:val="none" w:sz="0" w:space="0" w:color="auto"/>
        <w:left w:val="none" w:sz="0" w:space="0" w:color="auto"/>
        <w:bottom w:val="none" w:sz="0" w:space="0" w:color="auto"/>
        <w:right w:val="none" w:sz="0" w:space="0" w:color="auto"/>
      </w:divBdr>
    </w:div>
    <w:div w:id="1018891727">
      <w:bodyDiv w:val="1"/>
      <w:marLeft w:val="0"/>
      <w:marRight w:val="0"/>
      <w:marTop w:val="0"/>
      <w:marBottom w:val="0"/>
      <w:divBdr>
        <w:top w:val="none" w:sz="0" w:space="0" w:color="auto"/>
        <w:left w:val="none" w:sz="0" w:space="0" w:color="auto"/>
        <w:bottom w:val="none" w:sz="0" w:space="0" w:color="auto"/>
        <w:right w:val="none" w:sz="0" w:space="0" w:color="auto"/>
      </w:divBdr>
    </w:div>
    <w:div w:id="1058018259">
      <w:bodyDiv w:val="1"/>
      <w:marLeft w:val="0"/>
      <w:marRight w:val="0"/>
      <w:marTop w:val="0"/>
      <w:marBottom w:val="0"/>
      <w:divBdr>
        <w:top w:val="none" w:sz="0" w:space="0" w:color="auto"/>
        <w:left w:val="none" w:sz="0" w:space="0" w:color="auto"/>
        <w:bottom w:val="none" w:sz="0" w:space="0" w:color="auto"/>
        <w:right w:val="none" w:sz="0" w:space="0" w:color="auto"/>
      </w:divBdr>
    </w:div>
    <w:div w:id="1064063774">
      <w:bodyDiv w:val="1"/>
      <w:marLeft w:val="0"/>
      <w:marRight w:val="0"/>
      <w:marTop w:val="0"/>
      <w:marBottom w:val="0"/>
      <w:divBdr>
        <w:top w:val="none" w:sz="0" w:space="0" w:color="auto"/>
        <w:left w:val="none" w:sz="0" w:space="0" w:color="auto"/>
        <w:bottom w:val="none" w:sz="0" w:space="0" w:color="auto"/>
        <w:right w:val="none" w:sz="0" w:space="0" w:color="auto"/>
      </w:divBdr>
    </w:div>
    <w:div w:id="1083525740">
      <w:bodyDiv w:val="1"/>
      <w:marLeft w:val="0"/>
      <w:marRight w:val="0"/>
      <w:marTop w:val="0"/>
      <w:marBottom w:val="0"/>
      <w:divBdr>
        <w:top w:val="none" w:sz="0" w:space="0" w:color="auto"/>
        <w:left w:val="none" w:sz="0" w:space="0" w:color="auto"/>
        <w:bottom w:val="none" w:sz="0" w:space="0" w:color="auto"/>
        <w:right w:val="none" w:sz="0" w:space="0" w:color="auto"/>
      </w:divBdr>
    </w:div>
    <w:div w:id="1087338809">
      <w:bodyDiv w:val="1"/>
      <w:marLeft w:val="0"/>
      <w:marRight w:val="0"/>
      <w:marTop w:val="0"/>
      <w:marBottom w:val="0"/>
      <w:divBdr>
        <w:top w:val="none" w:sz="0" w:space="0" w:color="auto"/>
        <w:left w:val="none" w:sz="0" w:space="0" w:color="auto"/>
        <w:bottom w:val="none" w:sz="0" w:space="0" w:color="auto"/>
        <w:right w:val="none" w:sz="0" w:space="0" w:color="auto"/>
      </w:divBdr>
    </w:div>
    <w:div w:id="1089154827">
      <w:bodyDiv w:val="1"/>
      <w:marLeft w:val="0"/>
      <w:marRight w:val="0"/>
      <w:marTop w:val="0"/>
      <w:marBottom w:val="0"/>
      <w:divBdr>
        <w:top w:val="none" w:sz="0" w:space="0" w:color="auto"/>
        <w:left w:val="none" w:sz="0" w:space="0" w:color="auto"/>
        <w:bottom w:val="none" w:sz="0" w:space="0" w:color="auto"/>
        <w:right w:val="none" w:sz="0" w:space="0" w:color="auto"/>
      </w:divBdr>
    </w:div>
    <w:div w:id="1093353967">
      <w:bodyDiv w:val="1"/>
      <w:marLeft w:val="0"/>
      <w:marRight w:val="0"/>
      <w:marTop w:val="0"/>
      <w:marBottom w:val="0"/>
      <w:divBdr>
        <w:top w:val="none" w:sz="0" w:space="0" w:color="auto"/>
        <w:left w:val="none" w:sz="0" w:space="0" w:color="auto"/>
        <w:bottom w:val="none" w:sz="0" w:space="0" w:color="auto"/>
        <w:right w:val="none" w:sz="0" w:space="0" w:color="auto"/>
      </w:divBdr>
    </w:div>
    <w:div w:id="1107428676">
      <w:bodyDiv w:val="1"/>
      <w:marLeft w:val="0"/>
      <w:marRight w:val="0"/>
      <w:marTop w:val="0"/>
      <w:marBottom w:val="0"/>
      <w:divBdr>
        <w:top w:val="none" w:sz="0" w:space="0" w:color="auto"/>
        <w:left w:val="none" w:sz="0" w:space="0" w:color="auto"/>
        <w:bottom w:val="none" w:sz="0" w:space="0" w:color="auto"/>
        <w:right w:val="none" w:sz="0" w:space="0" w:color="auto"/>
      </w:divBdr>
    </w:div>
    <w:div w:id="1109082818">
      <w:bodyDiv w:val="1"/>
      <w:marLeft w:val="0"/>
      <w:marRight w:val="0"/>
      <w:marTop w:val="0"/>
      <w:marBottom w:val="0"/>
      <w:divBdr>
        <w:top w:val="none" w:sz="0" w:space="0" w:color="auto"/>
        <w:left w:val="none" w:sz="0" w:space="0" w:color="auto"/>
        <w:bottom w:val="none" w:sz="0" w:space="0" w:color="auto"/>
        <w:right w:val="none" w:sz="0" w:space="0" w:color="auto"/>
      </w:divBdr>
    </w:div>
    <w:div w:id="1110513072">
      <w:bodyDiv w:val="1"/>
      <w:marLeft w:val="0"/>
      <w:marRight w:val="0"/>
      <w:marTop w:val="0"/>
      <w:marBottom w:val="0"/>
      <w:divBdr>
        <w:top w:val="none" w:sz="0" w:space="0" w:color="auto"/>
        <w:left w:val="none" w:sz="0" w:space="0" w:color="auto"/>
        <w:bottom w:val="none" w:sz="0" w:space="0" w:color="auto"/>
        <w:right w:val="none" w:sz="0" w:space="0" w:color="auto"/>
      </w:divBdr>
    </w:div>
    <w:div w:id="1114443437">
      <w:bodyDiv w:val="1"/>
      <w:marLeft w:val="0"/>
      <w:marRight w:val="0"/>
      <w:marTop w:val="0"/>
      <w:marBottom w:val="0"/>
      <w:divBdr>
        <w:top w:val="none" w:sz="0" w:space="0" w:color="auto"/>
        <w:left w:val="none" w:sz="0" w:space="0" w:color="auto"/>
        <w:bottom w:val="none" w:sz="0" w:space="0" w:color="auto"/>
        <w:right w:val="none" w:sz="0" w:space="0" w:color="auto"/>
      </w:divBdr>
    </w:div>
    <w:div w:id="1115565059">
      <w:bodyDiv w:val="1"/>
      <w:marLeft w:val="0"/>
      <w:marRight w:val="0"/>
      <w:marTop w:val="0"/>
      <w:marBottom w:val="0"/>
      <w:divBdr>
        <w:top w:val="none" w:sz="0" w:space="0" w:color="auto"/>
        <w:left w:val="none" w:sz="0" w:space="0" w:color="auto"/>
        <w:bottom w:val="none" w:sz="0" w:space="0" w:color="auto"/>
        <w:right w:val="none" w:sz="0" w:space="0" w:color="auto"/>
      </w:divBdr>
    </w:div>
    <w:div w:id="1118254419">
      <w:bodyDiv w:val="1"/>
      <w:marLeft w:val="0"/>
      <w:marRight w:val="0"/>
      <w:marTop w:val="0"/>
      <w:marBottom w:val="0"/>
      <w:divBdr>
        <w:top w:val="none" w:sz="0" w:space="0" w:color="auto"/>
        <w:left w:val="none" w:sz="0" w:space="0" w:color="auto"/>
        <w:bottom w:val="none" w:sz="0" w:space="0" w:color="auto"/>
        <w:right w:val="none" w:sz="0" w:space="0" w:color="auto"/>
      </w:divBdr>
    </w:div>
    <w:div w:id="1118721537">
      <w:bodyDiv w:val="1"/>
      <w:marLeft w:val="0"/>
      <w:marRight w:val="0"/>
      <w:marTop w:val="0"/>
      <w:marBottom w:val="0"/>
      <w:divBdr>
        <w:top w:val="none" w:sz="0" w:space="0" w:color="auto"/>
        <w:left w:val="none" w:sz="0" w:space="0" w:color="auto"/>
        <w:bottom w:val="none" w:sz="0" w:space="0" w:color="auto"/>
        <w:right w:val="none" w:sz="0" w:space="0" w:color="auto"/>
      </w:divBdr>
    </w:div>
    <w:div w:id="1125460995">
      <w:bodyDiv w:val="1"/>
      <w:marLeft w:val="0"/>
      <w:marRight w:val="0"/>
      <w:marTop w:val="0"/>
      <w:marBottom w:val="0"/>
      <w:divBdr>
        <w:top w:val="none" w:sz="0" w:space="0" w:color="auto"/>
        <w:left w:val="none" w:sz="0" w:space="0" w:color="auto"/>
        <w:bottom w:val="none" w:sz="0" w:space="0" w:color="auto"/>
        <w:right w:val="none" w:sz="0" w:space="0" w:color="auto"/>
      </w:divBdr>
    </w:div>
    <w:div w:id="1126315510">
      <w:bodyDiv w:val="1"/>
      <w:marLeft w:val="0"/>
      <w:marRight w:val="0"/>
      <w:marTop w:val="0"/>
      <w:marBottom w:val="0"/>
      <w:divBdr>
        <w:top w:val="none" w:sz="0" w:space="0" w:color="auto"/>
        <w:left w:val="none" w:sz="0" w:space="0" w:color="auto"/>
        <w:bottom w:val="none" w:sz="0" w:space="0" w:color="auto"/>
        <w:right w:val="none" w:sz="0" w:space="0" w:color="auto"/>
      </w:divBdr>
    </w:div>
    <w:div w:id="1127897518">
      <w:bodyDiv w:val="1"/>
      <w:marLeft w:val="0"/>
      <w:marRight w:val="0"/>
      <w:marTop w:val="0"/>
      <w:marBottom w:val="0"/>
      <w:divBdr>
        <w:top w:val="none" w:sz="0" w:space="0" w:color="auto"/>
        <w:left w:val="none" w:sz="0" w:space="0" w:color="auto"/>
        <w:bottom w:val="none" w:sz="0" w:space="0" w:color="auto"/>
        <w:right w:val="none" w:sz="0" w:space="0" w:color="auto"/>
      </w:divBdr>
    </w:div>
    <w:div w:id="1132357877">
      <w:bodyDiv w:val="1"/>
      <w:marLeft w:val="0"/>
      <w:marRight w:val="0"/>
      <w:marTop w:val="0"/>
      <w:marBottom w:val="0"/>
      <w:divBdr>
        <w:top w:val="none" w:sz="0" w:space="0" w:color="auto"/>
        <w:left w:val="none" w:sz="0" w:space="0" w:color="auto"/>
        <w:bottom w:val="none" w:sz="0" w:space="0" w:color="auto"/>
        <w:right w:val="none" w:sz="0" w:space="0" w:color="auto"/>
      </w:divBdr>
    </w:div>
    <w:div w:id="1139299882">
      <w:bodyDiv w:val="1"/>
      <w:marLeft w:val="0"/>
      <w:marRight w:val="0"/>
      <w:marTop w:val="0"/>
      <w:marBottom w:val="0"/>
      <w:divBdr>
        <w:top w:val="none" w:sz="0" w:space="0" w:color="auto"/>
        <w:left w:val="none" w:sz="0" w:space="0" w:color="auto"/>
        <w:bottom w:val="none" w:sz="0" w:space="0" w:color="auto"/>
        <w:right w:val="none" w:sz="0" w:space="0" w:color="auto"/>
      </w:divBdr>
    </w:div>
    <w:div w:id="1141196221">
      <w:bodyDiv w:val="1"/>
      <w:marLeft w:val="0"/>
      <w:marRight w:val="0"/>
      <w:marTop w:val="0"/>
      <w:marBottom w:val="0"/>
      <w:divBdr>
        <w:top w:val="none" w:sz="0" w:space="0" w:color="auto"/>
        <w:left w:val="none" w:sz="0" w:space="0" w:color="auto"/>
        <w:bottom w:val="none" w:sz="0" w:space="0" w:color="auto"/>
        <w:right w:val="none" w:sz="0" w:space="0" w:color="auto"/>
      </w:divBdr>
    </w:div>
    <w:div w:id="1151483776">
      <w:bodyDiv w:val="1"/>
      <w:marLeft w:val="0"/>
      <w:marRight w:val="0"/>
      <w:marTop w:val="0"/>
      <w:marBottom w:val="0"/>
      <w:divBdr>
        <w:top w:val="none" w:sz="0" w:space="0" w:color="auto"/>
        <w:left w:val="none" w:sz="0" w:space="0" w:color="auto"/>
        <w:bottom w:val="none" w:sz="0" w:space="0" w:color="auto"/>
        <w:right w:val="none" w:sz="0" w:space="0" w:color="auto"/>
      </w:divBdr>
    </w:div>
    <w:div w:id="1160196826">
      <w:bodyDiv w:val="1"/>
      <w:marLeft w:val="0"/>
      <w:marRight w:val="0"/>
      <w:marTop w:val="0"/>
      <w:marBottom w:val="0"/>
      <w:divBdr>
        <w:top w:val="none" w:sz="0" w:space="0" w:color="auto"/>
        <w:left w:val="none" w:sz="0" w:space="0" w:color="auto"/>
        <w:bottom w:val="none" w:sz="0" w:space="0" w:color="auto"/>
        <w:right w:val="none" w:sz="0" w:space="0" w:color="auto"/>
      </w:divBdr>
    </w:div>
    <w:div w:id="1178930527">
      <w:bodyDiv w:val="1"/>
      <w:marLeft w:val="0"/>
      <w:marRight w:val="0"/>
      <w:marTop w:val="0"/>
      <w:marBottom w:val="0"/>
      <w:divBdr>
        <w:top w:val="none" w:sz="0" w:space="0" w:color="auto"/>
        <w:left w:val="none" w:sz="0" w:space="0" w:color="auto"/>
        <w:bottom w:val="none" w:sz="0" w:space="0" w:color="auto"/>
        <w:right w:val="none" w:sz="0" w:space="0" w:color="auto"/>
      </w:divBdr>
    </w:div>
    <w:div w:id="1193031505">
      <w:bodyDiv w:val="1"/>
      <w:marLeft w:val="0"/>
      <w:marRight w:val="0"/>
      <w:marTop w:val="0"/>
      <w:marBottom w:val="0"/>
      <w:divBdr>
        <w:top w:val="none" w:sz="0" w:space="0" w:color="auto"/>
        <w:left w:val="none" w:sz="0" w:space="0" w:color="auto"/>
        <w:bottom w:val="none" w:sz="0" w:space="0" w:color="auto"/>
        <w:right w:val="none" w:sz="0" w:space="0" w:color="auto"/>
      </w:divBdr>
    </w:div>
    <w:div w:id="1199195134">
      <w:bodyDiv w:val="1"/>
      <w:marLeft w:val="0"/>
      <w:marRight w:val="0"/>
      <w:marTop w:val="0"/>
      <w:marBottom w:val="0"/>
      <w:divBdr>
        <w:top w:val="none" w:sz="0" w:space="0" w:color="auto"/>
        <w:left w:val="none" w:sz="0" w:space="0" w:color="auto"/>
        <w:bottom w:val="none" w:sz="0" w:space="0" w:color="auto"/>
        <w:right w:val="none" w:sz="0" w:space="0" w:color="auto"/>
      </w:divBdr>
    </w:div>
    <w:div w:id="1209686615">
      <w:bodyDiv w:val="1"/>
      <w:marLeft w:val="0"/>
      <w:marRight w:val="0"/>
      <w:marTop w:val="0"/>
      <w:marBottom w:val="0"/>
      <w:divBdr>
        <w:top w:val="none" w:sz="0" w:space="0" w:color="auto"/>
        <w:left w:val="none" w:sz="0" w:space="0" w:color="auto"/>
        <w:bottom w:val="none" w:sz="0" w:space="0" w:color="auto"/>
        <w:right w:val="none" w:sz="0" w:space="0" w:color="auto"/>
      </w:divBdr>
    </w:div>
    <w:div w:id="1218855542">
      <w:bodyDiv w:val="1"/>
      <w:marLeft w:val="0"/>
      <w:marRight w:val="0"/>
      <w:marTop w:val="0"/>
      <w:marBottom w:val="0"/>
      <w:divBdr>
        <w:top w:val="none" w:sz="0" w:space="0" w:color="auto"/>
        <w:left w:val="none" w:sz="0" w:space="0" w:color="auto"/>
        <w:bottom w:val="none" w:sz="0" w:space="0" w:color="auto"/>
        <w:right w:val="none" w:sz="0" w:space="0" w:color="auto"/>
      </w:divBdr>
    </w:div>
    <w:div w:id="1227957140">
      <w:bodyDiv w:val="1"/>
      <w:marLeft w:val="0"/>
      <w:marRight w:val="0"/>
      <w:marTop w:val="0"/>
      <w:marBottom w:val="0"/>
      <w:divBdr>
        <w:top w:val="none" w:sz="0" w:space="0" w:color="auto"/>
        <w:left w:val="none" w:sz="0" w:space="0" w:color="auto"/>
        <w:bottom w:val="none" w:sz="0" w:space="0" w:color="auto"/>
        <w:right w:val="none" w:sz="0" w:space="0" w:color="auto"/>
      </w:divBdr>
    </w:div>
    <w:div w:id="1234857758">
      <w:bodyDiv w:val="1"/>
      <w:marLeft w:val="0"/>
      <w:marRight w:val="0"/>
      <w:marTop w:val="0"/>
      <w:marBottom w:val="0"/>
      <w:divBdr>
        <w:top w:val="none" w:sz="0" w:space="0" w:color="auto"/>
        <w:left w:val="none" w:sz="0" w:space="0" w:color="auto"/>
        <w:bottom w:val="none" w:sz="0" w:space="0" w:color="auto"/>
        <w:right w:val="none" w:sz="0" w:space="0" w:color="auto"/>
      </w:divBdr>
    </w:div>
    <w:div w:id="1268852417">
      <w:bodyDiv w:val="1"/>
      <w:marLeft w:val="0"/>
      <w:marRight w:val="0"/>
      <w:marTop w:val="0"/>
      <w:marBottom w:val="0"/>
      <w:divBdr>
        <w:top w:val="none" w:sz="0" w:space="0" w:color="auto"/>
        <w:left w:val="none" w:sz="0" w:space="0" w:color="auto"/>
        <w:bottom w:val="none" w:sz="0" w:space="0" w:color="auto"/>
        <w:right w:val="none" w:sz="0" w:space="0" w:color="auto"/>
      </w:divBdr>
    </w:div>
    <w:div w:id="1269771114">
      <w:bodyDiv w:val="1"/>
      <w:marLeft w:val="0"/>
      <w:marRight w:val="0"/>
      <w:marTop w:val="0"/>
      <w:marBottom w:val="0"/>
      <w:divBdr>
        <w:top w:val="none" w:sz="0" w:space="0" w:color="auto"/>
        <w:left w:val="none" w:sz="0" w:space="0" w:color="auto"/>
        <w:bottom w:val="none" w:sz="0" w:space="0" w:color="auto"/>
        <w:right w:val="none" w:sz="0" w:space="0" w:color="auto"/>
      </w:divBdr>
    </w:div>
    <w:div w:id="1269971552">
      <w:bodyDiv w:val="1"/>
      <w:marLeft w:val="0"/>
      <w:marRight w:val="0"/>
      <w:marTop w:val="0"/>
      <w:marBottom w:val="0"/>
      <w:divBdr>
        <w:top w:val="none" w:sz="0" w:space="0" w:color="auto"/>
        <w:left w:val="none" w:sz="0" w:space="0" w:color="auto"/>
        <w:bottom w:val="none" w:sz="0" w:space="0" w:color="auto"/>
        <w:right w:val="none" w:sz="0" w:space="0" w:color="auto"/>
      </w:divBdr>
    </w:div>
    <w:div w:id="1274365474">
      <w:bodyDiv w:val="1"/>
      <w:marLeft w:val="0"/>
      <w:marRight w:val="0"/>
      <w:marTop w:val="0"/>
      <w:marBottom w:val="0"/>
      <w:divBdr>
        <w:top w:val="none" w:sz="0" w:space="0" w:color="auto"/>
        <w:left w:val="none" w:sz="0" w:space="0" w:color="auto"/>
        <w:bottom w:val="none" w:sz="0" w:space="0" w:color="auto"/>
        <w:right w:val="none" w:sz="0" w:space="0" w:color="auto"/>
      </w:divBdr>
    </w:div>
    <w:div w:id="1275015174">
      <w:bodyDiv w:val="1"/>
      <w:marLeft w:val="0"/>
      <w:marRight w:val="0"/>
      <w:marTop w:val="0"/>
      <w:marBottom w:val="0"/>
      <w:divBdr>
        <w:top w:val="none" w:sz="0" w:space="0" w:color="auto"/>
        <w:left w:val="none" w:sz="0" w:space="0" w:color="auto"/>
        <w:bottom w:val="none" w:sz="0" w:space="0" w:color="auto"/>
        <w:right w:val="none" w:sz="0" w:space="0" w:color="auto"/>
      </w:divBdr>
    </w:div>
    <w:div w:id="1278562889">
      <w:bodyDiv w:val="1"/>
      <w:marLeft w:val="0"/>
      <w:marRight w:val="0"/>
      <w:marTop w:val="0"/>
      <w:marBottom w:val="0"/>
      <w:divBdr>
        <w:top w:val="none" w:sz="0" w:space="0" w:color="auto"/>
        <w:left w:val="none" w:sz="0" w:space="0" w:color="auto"/>
        <w:bottom w:val="none" w:sz="0" w:space="0" w:color="auto"/>
        <w:right w:val="none" w:sz="0" w:space="0" w:color="auto"/>
      </w:divBdr>
    </w:div>
    <w:div w:id="1281061225">
      <w:bodyDiv w:val="1"/>
      <w:marLeft w:val="0"/>
      <w:marRight w:val="0"/>
      <w:marTop w:val="0"/>
      <w:marBottom w:val="0"/>
      <w:divBdr>
        <w:top w:val="none" w:sz="0" w:space="0" w:color="auto"/>
        <w:left w:val="none" w:sz="0" w:space="0" w:color="auto"/>
        <w:bottom w:val="none" w:sz="0" w:space="0" w:color="auto"/>
        <w:right w:val="none" w:sz="0" w:space="0" w:color="auto"/>
      </w:divBdr>
    </w:div>
    <w:div w:id="1306275567">
      <w:bodyDiv w:val="1"/>
      <w:marLeft w:val="0"/>
      <w:marRight w:val="0"/>
      <w:marTop w:val="0"/>
      <w:marBottom w:val="0"/>
      <w:divBdr>
        <w:top w:val="none" w:sz="0" w:space="0" w:color="auto"/>
        <w:left w:val="none" w:sz="0" w:space="0" w:color="auto"/>
        <w:bottom w:val="none" w:sz="0" w:space="0" w:color="auto"/>
        <w:right w:val="none" w:sz="0" w:space="0" w:color="auto"/>
      </w:divBdr>
    </w:div>
    <w:div w:id="1306354840">
      <w:bodyDiv w:val="1"/>
      <w:marLeft w:val="0"/>
      <w:marRight w:val="0"/>
      <w:marTop w:val="0"/>
      <w:marBottom w:val="0"/>
      <w:divBdr>
        <w:top w:val="none" w:sz="0" w:space="0" w:color="auto"/>
        <w:left w:val="none" w:sz="0" w:space="0" w:color="auto"/>
        <w:bottom w:val="none" w:sz="0" w:space="0" w:color="auto"/>
        <w:right w:val="none" w:sz="0" w:space="0" w:color="auto"/>
      </w:divBdr>
    </w:div>
    <w:div w:id="1307708834">
      <w:bodyDiv w:val="1"/>
      <w:marLeft w:val="0"/>
      <w:marRight w:val="0"/>
      <w:marTop w:val="0"/>
      <w:marBottom w:val="0"/>
      <w:divBdr>
        <w:top w:val="none" w:sz="0" w:space="0" w:color="auto"/>
        <w:left w:val="none" w:sz="0" w:space="0" w:color="auto"/>
        <w:bottom w:val="none" w:sz="0" w:space="0" w:color="auto"/>
        <w:right w:val="none" w:sz="0" w:space="0" w:color="auto"/>
      </w:divBdr>
    </w:div>
    <w:div w:id="1308779699">
      <w:bodyDiv w:val="1"/>
      <w:marLeft w:val="0"/>
      <w:marRight w:val="0"/>
      <w:marTop w:val="0"/>
      <w:marBottom w:val="0"/>
      <w:divBdr>
        <w:top w:val="none" w:sz="0" w:space="0" w:color="auto"/>
        <w:left w:val="none" w:sz="0" w:space="0" w:color="auto"/>
        <w:bottom w:val="none" w:sz="0" w:space="0" w:color="auto"/>
        <w:right w:val="none" w:sz="0" w:space="0" w:color="auto"/>
      </w:divBdr>
    </w:div>
    <w:div w:id="1310137295">
      <w:bodyDiv w:val="1"/>
      <w:marLeft w:val="0"/>
      <w:marRight w:val="0"/>
      <w:marTop w:val="0"/>
      <w:marBottom w:val="0"/>
      <w:divBdr>
        <w:top w:val="none" w:sz="0" w:space="0" w:color="auto"/>
        <w:left w:val="none" w:sz="0" w:space="0" w:color="auto"/>
        <w:bottom w:val="none" w:sz="0" w:space="0" w:color="auto"/>
        <w:right w:val="none" w:sz="0" w:space="0" w:color="auto"/>
      </w:divBdr>
    </w:div>
    <w:div w:id="1311638378">
      <w:bodyDiv w:val="1"/>
      <w:marLeft w:val="0"/>
      <w:marRight w:val="0"/>
      <w:marTop w:val="0"/>
      <w:marBottom w:val="0"/>
      <w:divBdr>
        <w:top w:val="none" w:sz="0" w:space="0" w:color="auto"/>
        <w:left w:val="none" w:sz="0" w:space="0" w:color="auto"/>
        <w:bottom w:val="none" w:sz="0" w:space="0" w:color="auto"/>
        <w:right w:val="none" w:sz="0" w:space="0" w:color="auto"/>
      </w:divBdr>
    </w:div>
    <w:div w:id="1312052562">
      <w:bodyDiv w:val="1"/>
      <w:marLeft w:val="0"/>
      <w:marRight w:val="0"/>
      <w:marTop w:val="0"/>
      <w:marBottom w:val="0"/>
      <w:divBdr>
        <w:top w:val="none" w:sz="0" w:space="0" w:color="auto"/>
        <w:left w:val="none" w:sz="0" w:space="0" w:color="auto"/>
        <w:bottom w:val="none" w:sz="0" w:space="0" w:color="auto"/>
        <w:right w:val="none" w:sz="0" w:space="0" w:color="auto"/>
      </w:divBdr>
    </w:div>
    <w:div w:id="1312323988">
      <w:bodyDiv w:val="1"/>
      <w:marLeft w:val="0"/>
      <w:marRight w:val="0"/>
      <w:marTop w:val="0"/>
      <w:marBottom w:val="0"/>
      <w:divBdr>
        <w:top w:val="none" w:sz="0" w:space="0" w:color="auto"/>
        <w:left w:val="none" w:sz="0" w:space="0" w:color="auto"/>
        <w:bottom w:val="none" w:sz="0" w:space="0" w:color="auto"/>
        <w:right w:val="none" w:sz="0" w:space="0" w:color="auto"/>
      </w:divBdr>
    </w:div>
    <w:div w:id="1316908293">
      <w:bodyDiv w:val="1"/>
      <w:marLeft w:val="0"/>
      <w:marRight w:val="0"/>
      <w:marTop w:val="0"/>
      <w:marBottom w:val="0"/>
      <w:divBdr>
        <w:top w:val="none" w:sz="0" w:space="0" w:color="auto"/>
        <w:left w:val="none" w:sz="0" w:space="0" w:color="auto"/>
        <w:bottom w:val="none" w:sz="0" w:space="0" w:color="auto"/>
        <w:right w:val="none" w:sz="0" w:space="0" w:color="auto"/>
      </w:divBdr>
    </w:div>
    <w:div w:id="1334258592">
      <w:bodyDiv w:val="1"/>
      <w:marLeft w:val="0"/>
      <w:marRight w:val="0"/>
      <w:marTop w:val="0"/>
      <w:marBottom w:val="0"/>
      <w:divBdr>
        <w:top w:val="none" w:sz="0" w:space="0" w:color="auto"/>
        <w:left w:val="none" w:sz="0" w:space="0" w:color="auto"/>
        <w:bottom w:val="none" w:sz="0" w:space="0" w:color="auto"/>
        <w:right w:val="none" w:sz="0" w:space="0" w:color="auto"/>
      </w:divBdr>
    </w:div>
    <w:div w:id="1345060973">
      <w:bodyDiv w:val="1"/>
      <w:marLeft w:val="0"/>
      <w:marRight w:val="0"/>
      <w:marTop w:val="0"/>
      <w:marBottom w:val="0"/>
      <w:divBdr>
        <w:top w:val="none" w:sz="0" w:space="0" w:color="auto"/>
        <w:left w:val="none" w:sz="0" w:space="0" w:color="auto"/>
        <w:bottom w:val="none" w:sz="0" w:space="0" w:color="auto"/>
        <w:right w:val="none" w:sz="0" w:space="0" w:color="auto"/>
      </w:divBdr>
    </w:div>
    <w:div w:id="1347974066">
      <w:bodyDiv w:val="1"/>
      <w:marLeft w:val="0"/>
      <w:marRight w:val="0"/>
      <w:marTop w:val="0"/>
      <w:marBottom w:val="0"/>
      <w:divBdr>
        <w:top w:val="none" w:sz="0" w:space="0" w:color="auto"/>
        <w:left w:val="none" w:sz="0" w:space="0" w:color="auto"/>
        <w:bottom w:val="none" w:sz="0" w:space="0" w:color="auto"/>
        <w:right w:val="none" w:sz="0" w:space="0" w:color="auto"/>
      </w:divBdr>
    </w:div>
    <w:div w:id="1351761361">
      <w:bodyDiv w:val="1"/>
      <w:marLeft w:val="0"/>
      <w:marRight w:val="0"/>
      <w:marTop w:val="0"/>
      <w:marBottom w:val="0"/>
      <w:divBdr>
        <w:top w:val="none" w:sz="0" w:space="0" w:color="auto"/>
        <w:left w:val="none" w:sz="0" w:space="0" w:color="auto"/>
        <w:bottom w:val="none" w:sz="0" w:space="0" w:color="auto"/>
        <w:right w:val="none" w:sz="0" w:space="0" w:color="auto"/>
      </w:divBdr>
    </w:div>
    <w:div w:id="1357075010">
      <w:bodyDiv w:val="1"/>
      <w:marLeft w:val="0"/>
      <w:marRight w:val="0"/>
      <w:marTop w:val="0"/>
      <w:marBottom w:val="0"/>
      <w:divBdr>
        <w:top w:val="none" w:sz="0" w:space="0" w:color="auto"/>
        <w:left w:val="none" w:sz="0" w:space="0" w:color="auto"/>
        <w:bottom w:val="none" w:sz="0" w:space="0" w:color="auto"/>
        <w:right w:val="none" w:sz="0" w:space="0" w:color="auto"/>
      </w:divBdr>
    </w:div>
    <w:div w:id="1391343285">
      <w:bodyDiv w:val="1"/>
      <w:marLeft w:val="0"/>
      <w:marRight w:val="0"/>
      <w:marTop w:val="0"/>
      <w:marBottom w:val="0"/>
      <w:divBdr>
        <w:top w:val="none" w:sz="0" w:space="0" w:color="auto"/>
        <w:left w:val="none" w:sz="0" w:space="0" w:color="auto"/>
        <w:bottom w:val="none" w:sz="0" w:space="0" w:color="auto"/>
        <w:right w:val="none" w:sz="0" w:space="0" w:color="auto"/>
      </w:divBdr>
    </w:div>
    <w:div w:id="1396275786">
      <w:bodyDiv w:val="1"/>
      <w:marLeft w:val="0"/>
      <w:marRight w:val="0"/>
      <w:marTop w:val="0"/>
      <w:marBottom w:val="0"/>
      <w:divBdr>
        <w:top w:val="none" w:sz="0" w:space="0" w:color="auto"/>
        <w:left w:val="none" w:sz="0" w:space="0" w:color="auto"/>
        <w:bottom w:val="none" w:sz="0" w:space="0" w:color="auto"/>
        <w:right w:val="none" w:sz="0" w:space="0" w:color="auto"/>
      </w:divBdr>
    </w:div>
    <w:div w:id="1401634620">
      <w:bodyDiv w:val="1"/>
      <w:marLeft w:val="0"/>
      <w:marRight w:val="0"/>
      <w:marTop w:val="0"/>
      <w:marBottom w:val="0"/>
      <w:divBdr>
        <w:top w:val="none" w:sz="0" w:space="0" w:color="auto"/>
        <w:left w:val="none" w:sz="0" w:space="0" w:color="auto"/>
        <w:bottom w:val="none" w:sz="0" w:space="0" w:color="auto"/>
        <w:right w:val="none" w:sz="0" w:space="0" w:color="auto"/>
      </w:divBdr>
    </w:div>
    <w:div w:id="1418867148">
      <w:bodyDiv w:val="1"/>
      <w:marLeft w:val="0"/>
      <w:marRight w:val="0"/>
      <w:marTop w:val="0"/>
      <w:marBottom w:val="0"/>
      <w:divBdr>
        <w:top w:val="none" w:sz="0" w:space="0" w:color="auto"/>
        <w:left w:val="none" w:sz="0" w:space="0" w:color="auto"/>
        <w:bottom w:val="none" w:sz="0" w:space="0" w:color="auto"/>
        <w:right w:val="none" w:sz="0" w:space="0" w:color="auto"/>
      </w:divBdr>
    </w:div>
    <w:div w:id="1434590997">
      <w:bodyDiv w:val="1"/>
      <w:marLeft w:val="0"/>
      <w:marRight w:val="0"/>
      <w:marTop w:val="0"/>
      <w:marBottom w:val="0"/>
      <w:divBdr>
        <w:top w:val="none" w:sz="0" w:space="0" w:color="auto"/>
        <w:left w:val="none" w:sz="0" w:space="0" w:color="auto"/>
        <w:bottom w:val="none" w:sz="0" w:space="0" w:color="auto"/>
        <w:right w:val="none" w:sz="0" w:space="0" w:color="auto"/>
      </w:divBdr>
    </w:div>
    <w:div w:id="1448231535">
      <w:bodyDiv w:val="1"/>
      <w:marLeft w:val="0"/>
      <w:marRight w:val="0"/>
      <w:marTop w:val="0"/>
      <w:marBottom w:val="0"/>
      <w:divBdr>
        <w:top w:val="none" w:sz="0" w:space="0" w:color="auto"/>
        <w:left w:val="none" w:sz="0" w:space="0" w:color="auto"/>
        <w:bottom w:val="none" w:sz="0" w:space="0" w:color="auto"/>
        <w:right w:val="none" w:sz="0" w:space="0" w:color="auto"/>
      </w:divBdr>
    </w:div>
    <w:div w:id="1462529085">
      <w:bodyDiv w:val="1"/>
      <w:marLeft w:val="0"/>
      <w:marRight w:val="0"/>
      <w:marTop w:val="0"/>
      <w:marBottom w:val="0"/>
      <w:divBdr>
        <w:top w:val="none" w:sz="0" w:space="0" w:color="auto"/>
        <w:left w:val="none" w:sz="0" w:space="0" w:color="auto"/>
        <w:bottom w:val="none" w:sz="0" w:space="0" w:color="auto"/>
        <w:right w:val="none" w:sz="0" w:space="0" w:color="auto"/>
      </w:divBdr>
    </w:div>
    <w:div w:id="1462649790">
      <w:bodyDiv w:val="1"/>
      <w:marLeft w:val="0"/>
      <w:marRight w:val="0"/>
      <w:marTop w:val="0"/>
      <w:marBottom w:val="0"/>
      <w:divBdr>
        <w:top w:val="none" w:sz="0" w:space="0" w:color="auto"/>
        <w:left w:val="none" w:sz="0" w:space="0" w:color="auto"/>
        <w:bottom w:val="none" w:sz="0" w:space="0" w:color="auto"/>
        <w:right w:val="none" w:sz="0" w:space="0" w:color="auto"/>
      </w:divBdr>
    </w:div>
    <w:div w:id="1471560132">
      <w:bodyDiv w:val="1"/>
      <w:marLeft w:val="0"/>
      <w:marRight w:val="0"/>
      <w:marTop w:val="0"/>
      <w:marBottom w:val="0"/>
      <w:divBdr>
        <w:top w:val="none" w:sz="0" w:space="0" w:color="auto"/>
        <w:left w:val="none" w:sz="0" w:space="0" w:color="auto"/>
        <w:bottom w:val="none" w:sz="0" w:space="0" w:color="auto"/>
        <w:right w:val="none" w:sz="0" w:space="0" w:color="auto"/>
      </w:divBdr>
    </w:div>
    <w:div w:id="1474298487">
      <w:bodyDiv w:val="1"/>
      <w:marLeft w:val="0"/>
      <w:marRight w:val="0"/>
      <w:marTop w:val="0"/>
      <w:marBottom w:val="0"/>
      <w:divBdr>
        <w:top w:val="none" w:sz="0" w:space="0" w:color="auto"/>
        <w:left w:val="none" w:sz="0" w:space="0" w:color="auto"/>
        <w:bottom w:val="none" w:sz="0" w:space="0" w:color="auto"/>
        <w:right w:val="none" w:sz="0" w:space="0" w:color="auto"/>
      </w:divBdr>
    </w:div>
    <w:div w:id="1474518185">
      <w:bodyDiv w:val="1"/>
      <w:marLeft w:val="0"/>
      <w:marRight w:val="0"/>
      <w:marTop w:val="0"/>
      <w:marBottom w:val="0"/>
      <w:divBdr>
        <w:top w:val="none" w:sz="0" w:space="0" w:color="auto"/>
        <w:left w:val="none" w:sz="0" w:space="0" w:color="auto"/>
        <w:bottom w:val="none" w:sz="0" w:space="0" w:color="auto"/>
        <w:right w:val="none" w:sz="0" w:space="0" w:color="auto"/>
      </w:divBdr>
    </w:div>
    <w:div w:id="1501578881">
      <w:bodyDiv w:val="1"/>
      <w:marLeft w:val="0"/>
      <w:marRight w:val="0"/>
      <w:marTop w:val="0"/>
      <w:marBottom w:val="0"/>
      <w:divBdr>
        <w:top w:val="none" w:sz="0" w:space="0" w:color="auto"/>
        <w:left w:val="none" w:sz="0" w:space="0" w:color="auto"/>
        <w:bottom w:val="none" w:sz="0" w:space="0" w:color="auto"/>
        <w:right w:val="none" w:sz="0" w:space="0" w:color="auto"/>
      </w:divBdr>
    </w:div>
    <w:div w:id="1507863567">
      <w:bodyDiv w:val="1"/>
      <w:marLeft w:val="0"/>
      <w:marRight w:val="0"/>
      <w:marTop w:val="0"/>
      <w:marBottom w:val="0"/>
      <w:divBdr>
        <w:top w:val="none" w:sz="0" w:space="0" w:color="auto"/>
        <w:left w:val="none" w:sz="0" w:space="0" w:color="auto"/>
        <w:bottom w:val="none" w:sz="0" w:space="0" w:color="auto"/>
        <w:right w:val="none" w:sz="0" w:space="0" w:color="auto"/>
      </w:divBdr>
    </w:div>
    <w:div w:id="1508711282">
      <w:bodyDiv w:val="1"/>
      <w:marLeft w:val="0"/>
      <w:marRight w:val="0"/>
      <w:marTop w:val="0"/>
      <w:marBottom w:val="0"/>
      <w:divBdr>
        <w:top w:val="none" w:sz="0" w:space="0" w:color="auto"/>
        <w:left w:val="none" w:sz="0" w:space="0" w:color="auto"/>
        <w:bottom w:val="none" w:sz="0" w:space="0" w:color="auto"/>
        <w:right w:val="none" w:sz="0" w:space="0" w:color="auto"/>
      </w:divBdr>
    </w:div>
    <w:div w:id="1511337713">
      <w:bodyDiv w:val="1"/>
      <w:marLeft w:val="0"/>
      <w:marRight w:val="0"/>
      <w:marTop w:val="0"/>
      <w:marBottom w:val="0"/>
      <w:divBdr>
        <w:top w:val="none" w:sz="0" w:space="0" w:color="auto"/>
        <w:left w:val="none" w:sz="0" w:space="0" w:color="auto"/>
        <w:bottom w:val="none" w:sz="0" w:space="0" w:color="auto"/>
        <w:right w:val="none" w:sz="0" w:space="0" w:color="auto"/>
      </w:divBdr>
    </w:div>
    <w:div w:id="1512647247">
      <w:bodyDiv w:val="1"/>
      <w:marLeft w:val="0"/>
      <w:marRight w:val="0"/>
      <w:marTop w:val="0"/>
      <w:marBottom w:val="0"/>
      <w:divBdr>
        <w:top w:val="none" w:sz="0" w:space="0" w:color="auto"/>
        <w:left w:val="none" w:sz="0" w:space="0" w:color="auto"/>
        <w:bottom w:val="none" w:sz="0" w:space="0" w:color="auto"/>
        <w:right w:val="none" w:sz="0" w:space="0" w:color="auto"/>
      </w:divBdr>
    </w:div>
    <w:div w:id="1521167048">
      <w:bodyDiv w:val="1"/>
      <w:marLeft w:val="0"/>
      <w:marRight w:val="0"/>
      <w:marTop w:val="0"/>
      <w:marBottom w:val="0"/>
      <w:divBdr>
        <w:top w:val="none" w:sz="0" w:space="0" w:color="auto"/>
        <w:left w:val="none" w:sz="0" w:space="0" w:color="auto"/>
        <w:bottom w:val="none" w:sz="0" w:space="0" w:color="auto"/>
        <w:right w:val="none" w:sz="0" w:space="0" w:color="auto"/>
      </w:divBdr>
    </w:div>
    <w:div w:id="1530026979">
      <w:bodyDiv w:val="1"/>
      <w:marLeft w:val="0"/>
      <w:marRight w:val="0"/>
      <w:marTop w:val="0"/>
      <w:marBottom w:val="0"/>
      <w:divBdr>
        <w:top w:val="none" w:sz="0" w:space="0" w:color="auto"/>
        <w:left w:val="none" w:sz="0" w:space="0" w:color="auto"/>
        <w:bottom w:val="none" w:sz="0" w:space="0" w:color="auto"/>
        <w:right w:val="none" w:sz="0" w:space="0" w:color="auto"/>
      </w:divBdr>
    </w:div>
    <w:div w:id="1537698415">
      <w:bodyDiv w:val="1"/>
      <w:marLeft w:val="0"/>
      <w:marRight w:val="0"/>
      <w:marTop w:val="0"/>
      <w:marBottom w:val="0"/>
      <w:divBdr>
        <w:top w:val="none" w:sz="0" w:space="0" w:color="auto"/>
        <w:left w:val="none" w:sz="0" w:space="0" w:color="auto"/>
        <w:bottom w:val="none" w:sz="0" w:space="0" w:color="auto"/>
        <w:right w:val="none" w:sz="0" w:space="0" w:color="auto"/>
      </w:divBdr>
    </w:div>
    <w:div w:id="1540049532">
      <w:bodyDiv w:val="1"/>
      <w:marLeft w:val="0"/>
      <w:marRight w:val="0"/>
      <w:marTop w:val="0"/>
      <w:marBottom w:val="0"/>
      <w:divBdr>
        <w:top w:val="none" w:sz="0" w:space="0" w:color="auto"/>
        <w:left w:val="none" w:sz="0" w:space="0" w:color="auto"/>
        <w:bottom w:val="none" w:sz="0" w:space="0" w:color="auto"/>
        <w:right w:val="none" w:sz="0" w:space="0" w:color="auto"/>
      </w:divBdr>
    </w:div>
    <w:div w:id="1542402751">
      <w:bodyDiv w:val="1"/>
      <w:marLeft w:val="0"/>
      <w:marRight w:val="0"/>
      <w:marTop w:val="0"/>
      <w:marBottom w:val="0"/>
      <w:divBdr>
        <w:top w:val="none" w:sz="0" w:space="0" w:color="auto"/>
        <w:left w:val="none" w:sz="0" w:space="0" w:color="auto"/>
        <w:bottom w:val="none" w:sz="0" w:space="0" w:color="auto"/>
        <w:right w:val="none" w:sz="0" w:space="0" w:color="auto"/>
      </w:divBdr>
    </w:div>
    <w:div w:id="1546798595">
      <w:bodyDiv w:val="1"/>
      <w:marLeft w:val="0"/>
      <w:marRight w:val="0"/>
      <w:marTop w:val="0"/>
      <w:marBottom w:val="0"/>
      <w:divBdr>
        <w:top w:val="none" w:sz="0" w:space="0" w:color="auto"/>
        <w:left w:val="none" w:sz="0" w:space="0" w:color="auto"/>
        <w:bottom w:val="none" w:sz="0" w:space="0" w:color="auto"/>
        <w:right w:val="none" w:sz="0" w:space="0" w:color="auto"/>
      </w:divBdr>
    </w:div>
    <w:div w:id="1558591307">
      <w:bodyDiv w:val="1"/>
      <w:marLeft w:val="0"/>
      <w:marRight w:val="0"/>
      <w:marTop w:val="0"/>
      <w:marBottom w:val="0"/>
      <w:divBdr>
        <w:top w:val="none" w:sz="0" w:space="0" w:color="auto"/>
        <w:left w:val="none" w:sz="0" w:space="0" w:color="auto"/>
        <w:bottom w:val="none" w:sz="0" w:space="0" w:color="auto"/>
        <w:right w:val="none" w:sz="0" w:space="0" w:color="auto"/>
      </w:divBdr>
    </w:div>
    <w:div w:id="1562986588">
      <w:bodyDiv w:val="1"/>
      <w:marLeft w:val="0"/>
      <w:marRight w:val="0"/>
      <w:marTop w:val="0"/>
      <w:marBottom w:val="0"/>
      <w:divBdr>
        <w:top w:val="none" w:sz="0" w:space="0" w:color="auto"/>
        <w:left w:val="none" w:sz="0" w:space="0" w:color="auto"/>
        <w:bottom w:val="none" w:sz="0" w:space="0" w:color="auto"/>
        <w:right w:val="none" w:sz="0" w:space="0" w:color="auto"/>
      </w:divBdr>
    </w:div>
    <w:div w:id="1563523124">
      <w:bodyDiv w:val="1"/>
      <w:marLeft w:val="0"/>
      <w:marRight w:val="0"/>
      <w:marTop w:val="0"/>
      <w:marBottom w:val="0"/>
      <w:divBdr>
        <w:top w:val="none" w:sz="0" w:space="0" w:color="auto"/>
        <w:left w:val="none" w:sz="0" w:space="0" w:color="auto"/>
        <w:bottom w:val="none" w:sz="0" w:space="0" w:color="auto"/>
        <w:right w:val="none" w:sz="0" w:space="0" w:color="auto"/>
      </w:divBdr>
    </w:div>
    <w:div w:id="1566143977">
      <w:bodyDiv w:val="1"/>
      <w:marLeft w:val="0"/>
      <w:marRight w:val="0"/>
      <w:marTop w:val="0"/>
      <w:marBottom w:val="0"/>
      <w:divBdr>
        <w:top w:val="none" w:sz="0" w:space="0" w:color="auto"/>
        <w:left w:val="none" w:sz="0" w:space="0" w:color="auto"/>
        <w:bottom w:val="none" w:sz="0" w:space="0" w:color="auto"/>
        <w:right w:val="none" w:sz="0" w:space="0" w:color="auto"/>
      </w:divBdr>
    </w:div>
    <w:div w:id="1575697592">
      <w:bodyDiv w:val="1"/>
      <w:marLeft w:val="0"/>
      <w:marRight w:val="0"/>
      <w:marTop w:val="0"/>
      <w:marBottom w:val="0"/>
      <w:divBdr>
        <w:top w:val="none" w:sz="0" w:space="0" w:color="auto"/>
        <w:left w:val="none" w:sz="0" w:space="0" w:color="auto"/>
        <w:bottom w:val="none" w:sz="0" w:space="0" w:color="auto"/>
        <w:right w:val="none" w:sz="0" w:space="0" w:color="auto"/>
      </w:divBdr>
    </w:div>
    <w:div w:id="1583220975">
      <w:bodyDiv w:val="1"/>
      <w:marLeft w:val="0"/>
      <w:marRight w:val="0"/>
      <w:marTop w:val="0"/>
      <w:marBottom w:val="0"/>
      <w:divBdr>
        <w:top w:val="none" w:sz="0" w:space="0" w:color="auto"/>
        <w:left w:val="none" w:sz="0" w:space="0" w:color="auto"/>
        <w:bottom w:val="none" w:sz="0" w:space="0" w:color="auto"/>
        <w:right w:val="none" w:sz="0" w:space="0" w:color="auto"/>
      </w:divBdr>
    </w:div>
    <w:div w:id="1590699435">
      <w:bodyDiv w:val="1"/>
      <w:marLeft w:val="0"/>
      <w:marRight w:val="0"/>
      <w:marTop w:val="0"/>
      <w:marBottom w:val="0"/>
      <w:divBdr>
        <w:top w:val="none" w:sz="0" w:space="0" w:color="auto"/>
        <w:left w:val="none" w:sz="0" w:space="0" w:color="auto"/>
        <w:bottom w:val="none" w:sz="0" w:space="0" w:color="auto"/>
        <w:right w:val="none" w:sz="0" w:space="0" w:color="auto"/>
      </w:divBdr>
    </w:div>
    <w:div w:id="1593782949">
      <w:bodyDiv w:val="1"/>
      <w:marLeft w:val="0"/>
      <w:marRight w:val="0"/>
      <w:marTop w:val="0"/>
      <w:marBottom w:val="0"/>
      <w:divBdr>
        <w:top w:val="none" w:sz="0" w:space="0" w:color="auto"/>
        <w:left w:val="none" w:sz="0" w:space="0" w:color="auto"/>
        <w:bottom w:val="none" w:sz="0" w:space="0" w:color="auto"/>
        <w:right w:val="none" w:sz="0" w:space="0" w:color="auto"/>
      </w:divBdr>
    </w:div>
    <w:div w:id="1594850646">
      <w:bodyDiv w:val="1"/>
      <w:marLeft w:val="0"/>
      <w:marRight w:val="0"/>
      <w:marTop w:val="0"/>
      <w:marBottom w:val="0"/>
      <w:divBdr>
        <w:top w:val="none" w:sz="0" w:space="0" w:color="auto"/>
        <w:left w:val="none" w:sz="0" w:space="0" w:color="auto"/>
        <w:bottom w:val="none" w:sz="0" w:space="0" w:color="auto"/>
        <w:right w:val="none" w:sz="0" w:space="0" w:color="auto"/>
      </w:divBdr>
    </w:div>
    <w:div w:id="1597983432">
      <w:bodyDiv w:val="1"/>
      <w:marLeft w:val="0"/>
      <w:marRight w:val="0"/>
      <w:marTop w:val="0"/>
      <w:marBottom w:val="0"/>
      <w:divBdr>
        <w:top w:val="none" w:sz="0" w:space="0" w:color="auto"/>
        <w:left w:val="none" w:sz="0" w:space="0" w:color="auto"/>
        <w:bottom w:val="none" w:sz="0" w:space="0" w:color="auto"/>
        <w:right w:val="none" w:sz="0" w:space="0" w:color="auto"/>
      </w:divBdr>
    </w:div>
    <w:div w:id="1605918582">
      <w:bodyDiv w:val="1"/>
      <w:marLeft w:val="0"/>
      <w:marRight w:val="0"/>
      <w:marTop w:val="0"/>
      <w:marBottom w:val="0"/>
      <w:divBdr>
        <w:top w:val="none" w:sz="0" w:space="0" w:color="auto"/>
        <w:left w:val="none" w:sz="0" w:space="0" w:color="auto"/>
        <w:bottom w:val="none" w:sz="0" w:space="0" w:color="auto"/>
        <w:right w:val="none" w:sz="0" w:space="0" w:color="auto"/>
      </w:divBdr>
    </w:div>
    <w:div w:id="1621108812">
      <w:bodyDiv w:val="1"/>
      <w:marLeft w:val="0"/>
      <w:marRight w:val="0"/>
      <w:marTop w:val="0"/>
      <w:marBottom w:val="0"/>
      <w:divBdr>
        <w:top w:val="none" w:sz="0" w:space="0" w:color="auto"/>
        <w:left w:val="none" w:sz="0" w:space="0" w:color="auto"/>
        <w:bottom w:val="none" w:sz="0" w:space="0" w:color="auto"/>
        <w:right w:val="none" w:sz="0" w:space="0" w:color="auto"/>
      </w:divBdr>
    </w:div>
    <w:div w:id="1651324283">
      <w:bodyDiv w:val="1"/>
      <w:marLeft w:val="0"/>
      <w:marRight w:val="0"/>
      <w:marTop w:val="0"/>
      <w:marBottom w:val="0"/>
      <w:divBdr>
        <w:top w:val="none" w:sz="0" w:space="0" w:color="auto"/>
        <w:left w:val="none" w:sz="0" w:space="0" w:color="auto"/>
        <w:bottom w:val="none" w:sz="0" w:space="0" w:color="auto"/>
        <w:right w:val="none" w:sz="0" w:space="0" w:color="auto"/>
      </w:divBdr>
    </w:div>
    <w:div w:id="1671105113">
      <w:bodyDiv w:val="1"/>
      <w:marLeft w:val="0"/>
      <w:marRight w:val="0"/>
      <w:marTop w:val="0"/>
      <w:marBottom w:val="0"/>
      <w:divBdr>
        <w:top w:val="none" w:sz="0" w:space="0" w:color="auto"/>
        <w:left w:val="none" w:sz="0" w:space="0" w:color="auto"/>
        <w:bottom w:val="none" w:sz="0" w:space="0" w:color="auto"/>
        <w:right w:val="none" w:sz="0" w:space="0" w:color="auto"/>
      </w:divBdr>
    </w:div>
    <w:div w:id="1672173480">
      <w:bodyDiv w:val="1"/>
      <w:marLeft w:val="0"/>
      <w:marRight w:val="0"/>
      <w:marTop w:val="0"/>
      <w:marBottom w:val="0"/>
      <w:divBdr>
        <w:top w:val="none" w:sz="0" w:space="0" w:color="auto"/>
        <w:left w:val="none" w:sz="0" w:space="0" w:color="auto"/>
        <w:bottom w:val="none" w:sz="0" w:space="0" w:color="auto"/>
        <w:right w:val="none" w:sz="0" w:space="0" w:color="auto"/>
      </w:divBdr>
    </w:div>
    <w:div w:id="1675720761">
      <w:bodyDiv w:val="1"/>
      <w:marLeft w:val="0"/>
      <w:marRight w:val="0"/>
      <w:marTop w:val="0"/>
      <w:marBottom w:val="0"/>
      <w:divBdr>
        <w:top w:val="none" w:sz="0" w:space="0" w:color="auto"/>
        <w:left w:val="none" w:sz="0" w:space="0" w:color="auto"/>
        <w:bottom w:val="none" w:sz="0" w:space="0" w:color="auto"/>
        <w:right w:val="none" w:sz="0" w:space="0" w:color="auto"/>
      </w:divBdr>
    </w:div>
    <w:div w:id="1690108892">
      <w:bodyDiv w:val="1"/>
      <w:marLeft w:val="0"/>
      <w:marRight w:val="0"/>
      <w:marTop w:val="0"/>
      <w:marBottom w:val="0"/>
      <w:divBdr>
        <w:top w:val="none" w:sz="0" w:space="0" w:color="auto"/>
        <w:left w:val="none" w:sz="0" w:space="0" w:color="auto"/>
        <w:bottom w:val="none" w:sz="0" w:space="0" w:color="auto"/>
        <w:right w:val="none" w:sz="0" w:space="0" w:color="auto"/>
      </w:divBdr>
    </w:div>
    <w:div w:id="1695771004">
      <w:bodyDiv w:val="1"/>
      <w:marLeft w:val="0"/>
      <w:marRight w:val="0"/>
      <w:marTop w:val="0"/>
      <w:marBottom w:val="0"/>
      <w:divBdr>
        <w:top w:val="none" w:sz="0" w:space="0" w:color="auto"/>
        <w:left w:val="none" w:sz="0" w:space="0" w:color="auto"/>
        <w:bottom w:val="none" w:sz="0" w:space="0" w:color="auto"/>
        <w:right w:val="none" w:sz="0" w:space="0" w:color="auto"/>
      </w:divBdr>
    </w:div>
    <w:div w:id="1717973593">
      <w:bodyDiv w:val="1"/>
      <w:marLeft w:val="0"/>
      <w:marRight w:val="0"/>
      <w:marTop w:val="0"/>
      <w:marBottom w:val="0"/>
      <w:divBdr>
        <w:top w:val="none" w:sz="0" w:space="0" w:color="auto"/>
        <w:left w:val="none" w:sz="0" w:space="0" w:color="auto"/>
        <w:bottom w:val="none" w:sz="0" w:space="0" w:color="auto"/>
        <w:right w:val="none" w:sz="0" w:space="0" w:color="auto"/>
      </w:divBdr>
    </w:div>
    <w:div w:id="1726903518">
      <w:bodyDiv w:val="1"/>
      <w:marLeft w:val="0"/>
      <w:marRight w:val="0"/>
      <w:marTop w:val="0"/>
      <w:marBottom w:val="0"/>
      <w:divBdr>
        <w:top w:val="none" w:sz="0" w:space="0" w:color="auto"/>
        <w:left w:val="none" w:sz="0" w:space="0" w:color="auto"/>
        <w:bottom w:val="none" w:sz="0" w:space="0" w:color="auto"/>
        <w:right w:val="none" w:sz="0" w:space="0" w:color="auto"/>
      </w:divBdr>
    </w:div>
    <w:div w:id="1730883543">
      <w:bodyDiv w:val="1"/>
      <w:marLeft w:val="0"/>
      <w:marRight w:val="0"/>
      <w:marTop w:val="0"/>
      <w:marBottom w:val="0"/>
      <w:divBdr>
        <w:top w:val="none" w:sz="0" w:space="0" w:color="auto"/>
        <w:left w:val="none" w:sz="0" w:space="0" w:color="auto"/>
        <w:bottom w:val="none" w:sz="0" w:space="0" w:color="auto"/>
        <w:right w:val="none" w:sz="0" w:space="0" w:color="auto"/>
      </w:divBdr>
    </w:div>
    <w:div w:id="1733499505">
      <w:bodyDiv w:val="1"/>
      <w:marLeft w:val="0"/>
      <w:marRight w:val="0"/>
      <w:marTop w:val="0"/>
      <w:marBottom w:val="0"/>
      <w:divBdr>
        <w:top w:val="none" w:sz="0" w:space="0" w:color="auto"/>
        <w:left w:val="none" w:sz="0" w:space="0" w:color="auto"/>
        <w:bottom w:val="none" w:sz="0" w:space="0" w:color="auto"/>
        <w:right w:val="none" w:sz="0" w:space="0" w:color="auto"/>
      </w:divBdr>
    </w:div>
    <w:div w:id="1737825397">
      <w:bodyDiv w:val="1"/>
      <w:marLeft w:val="0"/>
      <w:marRight w:val="0"/>
      <w:marTop w:val="0"/>
      <w:marBottom w:val="0"/>
      <w:divBdr>
        <w:top w:val="none" w:sz="0" w:space="0" w:color="auto"/>
        <w:left w:val="none" w:sz="0" w:space="0" w:color="auto"/>
        <w:bottom w:val="none" w:sz="0" w:space="0" w:color="auto"/>
        <w:right w:val="none" w:sz="0" w:space="0" w:color="auto"/>
      </w:divBdr>
    </w:div>
    <w:div w:id="1738630020">
      <w:bodyDiv w:val="1"/>
      <w:marLeft w:val="0"/>
      <w:marRight w:val="0"/>
      <w:marTop w:val="0"/>
      <w:marBottom w:val="0"/>
      <w:divBdr>
        <w:top w:val="none" w:sz="0" w:space="0" w:color="auto"/>
        <w:left w:val="none" w:sz="0" w:space="0" w:color="auto"/>
        <w:bottom w:val="none" w:sz="0" w:space="0" w:color="auto"/>
        <w:right w:val="none" w:sz="0" w:space="0" w:color="auto"/>
      </w:divBdr>
    </w:div>
    <w:div w:id="1741054358">
      <w:bodyDiv w:val="1"/>
      <w:marLeft w:val="0"/>
      <w:marRight w:val="0"/>
      <w:marTop w:val="0"/>
      <w:marBottom w:val="0"/>
      <w:divBdr>
        <w:top w:val="none" w:sz="0" w:space="0" w:color="auto"/>
        <w:left w:val="none" w:sz="0" w:space="0" w:color="auto"/>
        <w:bottom w:val="none" w:sz="0" w:space="0" w:color="auto"/>
        <w:right w:val="none" w:sz="0" w:space="0" w:color="auto"/>
      </w:divBdr>
    </w:div>
    <w:div w:id="1743329617">
      <w:bodyDiv w:val="1"/>
      <w:marLeft w:val="0"/>
      <w:marRight w:val="0"/>
      <w:marTop w:val="0"/>
      <w:marBottom w:val="0"/>
      <w:divBdr>
        <w:top w:val="none" w:sz="0" w:space="0" w:color="auto"/>
        <w:left w:val="none" w:sz="0" w:space="0" w:color="auto"/>
        <w:bottom w:val="none" w:sz="0" w:space="0" w:color="auto"/>
        <w:right w:val="none" w:sz="0" w:space="0" w:color="auto"/>
      </w:divBdr>
    </w:div>
    <w:div w:id="1743943013">
      <w:bodyDiv w:val="1"/>
      <w:marLeft w:val="0"/>
      <w:marRight w:val="0"/>
      <w:marTop w:val="0"/>
      <w:marBottom w:val="0"/>
      <w:divBdr>
        <w:top w:val="none" w:sz="0" w:space="0" w:color="auto"/>
        <w:left w:val="none" w:sz="0" w:space="0" w:color="auto"/>
        <w:bottom w:val="none" w:sz="0" w:space="0" w:color="auto"/>
        <w:right w:val="none" w:sz="0" w:space="0" w:color="auto"/>
      </w:divBdr>
    </w:div>
    <w:div w:id="1757048010">
      <w:bodyDiv w:val="1"/>
      <w:marLeft w:val="0"/>
      <w:marRight w:val="0"/>
      <w:marTop w:val="0"/>
      <w:marBottom w:val="0"/>
      <w:divBdr>
        <w:top w:val="none" w:sz="0" w:space="0" w:color="auto"/>
        <w:left w:val="none" w:sz="0" w:space="0" w:color="auto"/>
        <w:bottom w:val="none" w:sz="0" w:space="0" w:color="auto"/>
        <w:right w:val="none" w:sz="0" w:space="0" w:color="auto"/>
      </w:divBdr>
    </w:div>
    <w:div w:id="1775008741">
      <w:bodyDiv w:val="1"/>
      <w:marLeft w:val="0"/>
      <w:marRight w:val="0"/>
      <w:marTop w:val="0"/>
      <w:marBottom w:val="0"/>
      <w:divBdr>
        <w:top w:val="none" w:sz="0" w:space="0" w:color="auto"/>
        <w:left w:val="none" w:sz="0" w:space="0" w:color="auto"/>
        <w:bottom w:val="none" w:sz="0" w:space="0" w:color="auto"/>
        <w:right w:val="none" w:sz="0" w:space="0" w:color="auto"/>
      </w:divBdr>
    </w:div>
    <w:div w:id="1781877520">
      <w:bodyDiv w:val="1"/>
      <w:marLeft w:val="0"/>
      <w:marRight w:val="0"/>
      <w:marTop w:val="0"/>
      <w:marBottom w:val="0"/>
      <w:divBdr>
        <w:top w:val="none" w:sz="0" w:space="0" w:color="auto"/>
        <w:left w:val="none" w:sz="0" w:space="0" w:color="auto"/>
        <w:bottom w:val="none" w:sz="0" w:space="0" w:color="auto"/>
        <w:right w:val="none" w:sz="0" w:space="0" w:color="auto"/>
      </w:divBdr>
    </w:div>
    <w:div w:id="1798253241">
      <w:bodyDiv w:val="1"/>
      <w:marLeft w:val="0"/>
      <w:marRight w:val="0"/>
      <w:marTop w:val="0"/>
      <w:marBottom w:val="0"/>
      <w:divBdr>
        <w:top w:val="none" w:sz="0" w:space="0" w:color="auto"/>
        <w:left w:val="none" w:sz="0" w:space="0" w:color="auto"/>
        <w:bottom w:val="none" w:sz="0" w:space="0" w:color="auto"/>
        <w:right w:val="none" w:sz="0" w:space="0" w:color="auto"/>
      </w:divBdr>
    </w:div>
    <w:div w:id="1799645040">
      <w:bodyDiv w:val="1"/>
      <w:marLeft w:val="0"/>
      <w:marRight w:val="0"/>
      <w:marTop w:val="0"/>
      <w:marBottom w:val="0"/>
      <w:divBdr>
        <w:top w:val="none" w:sz="0" w:space="0" w:color="auto"/>
        <w:left w:val="none" w:sz="0" w:space="0" w:color="auto"/>
        <w:bottom w:val="none" w:sz="0" w:space="0" w:color="auto"/>
        <w:right w:val="none" w:sz="0" w:space="0" w:color="auto"/>
      </w:divBdr>
    </w:div>
    <w:div w:id="1812285684">
      <w:bodyDiv w:val="1"/>
      <w:marLeft w:val="0"/>
      <w:marRight w:val="0"/>
      <w:marTop w:val="0"/>
      <w:marBottom w:val="0"/>
      <w:divBdr>
        <w:top w:val="none" w:sz="0" w:space="0" w:color="auto"/>
        <w:left w:val="none" w:sz="0" w:space="0" w:color="auto"/>
        <w:bottom w:val="none" w:sz="0" w:space="0" w:color="auto"/>
        <w:right w:val="none" w:sz="0" w:space="0" w:color="auto"/>
      </w:divBdr>
    </w:div>
    <w:div w:id="1821072560">
      <w:bodyDiv w:val="1"/>
      <w:marLeft w:val="0"/>
      <w:marRight w:val="0"/>
      <w:marTop w:val="0"/>
      <w:marBottom w:val="0"/>
      <w:divBdr>
        <w:top w:val="none" w:sz="0" w:space="0" w:color="auto"/>
        <w:left w:val="none" w:sz="0" w:space="0" w:color="auto"/>
        <w:bottom w:val="none" w:sz="0" w:space="0" w:color="auto"/>
        <w:right w:val="none" w:sz="0" w:space="0" w:color="auto"/>
      </w:divBdr>
    </w:div>
    <w:div w:id="1838962621">
      <w:bodyDiv w:val="1"/>
      <w:marLeft w:val="0"/>
      <w:marRight w:val="0"/>
      <w:marTop w:val="0"/>
      <w:marBottom w:val="0"/>
      <w:divBdr>
        <w:top w:val="none" w:sz="0" w:space="0" w:color="auto"/>
        <w:left w:val="none" w:sz="0" w:space="0" w:color="auto"/>
        <w:bottom w:val="none" w:sz="0" w:space="0" w:color="auto"/>
        <w:right w:val="none" w:sz="0" w:space="0" w:color="auto"/>
      </w:divBdr>
    </w:div>
    <w:div w:id="1852525067">
      <w:bodyDiv w:val="1"/>
      <w:marLeft w:val="0"/>
      <w:marRight w:val="0"/>
      <w:marTop w:val="0"/>
      <w:marBottom w:val="0"/>
      <w:divBdr>
        <w:top w:val="none" w:sz="0" w:space="0" w:color="auto"/>
        <w:left w:val="none" w:sz="0" w:space="0" w:color="auto"/>
        <w:bottom w:val="none" w:sz="0" w:space="0" w:color="auto"/>
        <w:right w:val="none" w:sz="0" w:space="0" w:color="auto"/>
      </w:divBdr>
    </w:div>
    <w:div w:id="1857385746">
      <w:bodyDiv w:val="1"/>
      <w:marLeft w:val="0"/>
      <w:marRight w:val="0"/>
      <w:marTop w:val="0"/>
      <w:marBottom w:val="0"/>
      <w:divBdr>
        <w:top w:val="none" w:sz="0" w:space="0" w:color="auto"/>
        <w:left w:val="none" w:sz="0" w:space="0" w:color="auto"/>
        <w:bottom w:val="none" w:sz="0" w:space="0" w:color="auto"/>
        <w:right w:val="none" w:sz="0" w:space="0" w:color="auto"/>
      </w:divBdr>
    </w:div>
    <w:div w:id="1861511233">
      <w:bodyDiv w:val="1"/>
      <w:marLeft w:val="0"/>
      <w:marRight w:val="0"/>
      <w:marTop w:val="0"/>
      <w:marBottom w:val="0"/>
      <w:divBdr>
        <w:top w:val="none" w:sz="0" w:space="0" w:color="auto"/>
        <w:left w:val="none" w:sz="0" w:space="0" w:color="auto"/>
        <w:bottom w:val="none" w:sz="0" w:space="0" w:color="auto"/>
        <w:right w:val="none" w:sz="0" w:space="0" w:color="auto"/>
      </w:divBdr>
    </w:div>
    <w:div w:id="1865821698">
      <w:bodyDiv w:val="1"/>
      <w:marLeft w:val="0"/>
      <w:marRight w:val="0"/>
      <w:marTop w:val="0"/>
      <w:marBottom w:val="0"/>
      <w:divBdr>
        <w:top w:val="none" w:sz="0" w:space="0" w:color="auto"/>
        <w:left w:val="none" w:sz="0" w:space="0" w:color="auto"/>
        <w:bottom w:val="none" w:sz="0" w:space="0" w:color="auto"/>
        <w:right w:val="none" w:sz="0" w:space="0" w:color="auto"/>
      </w:divBdr>
    </w:div>
    <w:div w:id="1878348589">
      <w:bodyDiv w:val="1"/>
      <w:marLeft w:val="0"/>
      <w:marRight w:val="0"/>
      <w:marTop w:val="0"/>
      <w:marBottom w:val="0"/>
      <w:divBdr>
        <w:top w:val="none" w:sz="0" w:space="0" w:color="auto"/>
        <w:left w:val="none" w:sz="0" w:space="0" w:color="auto"/>
        <w:bottom w:val="none" w:sz="0" w:space="0" w:color="auto"/>
        <w:right w:val="none" w:sz="0" w:space="0" w:color="auto"/>
      </w:divBdr>
    </w:div>
    <w:div w:id="1881739700">
      <w:bodyDiv w:val="1"/>
      <w:marLeft w:val="0"/>
      <w:marRight w:val="0"/>
      <w:marTop w:val="0"/>
      <w:marBottom w:val="0"/>
      <w:divBdr>
        <w:top w:val="none" w:sz="0" w:space="0" w:color="auto"/>
        <w:left w:val="none" w:sz="0" w:space="0" w:color="auto"/>
        <w:bottom w:val="none" w:sz="0" w:space="0" w:color="auto"/>
        <w:right w:val="none" w:sz="0" w:space="0" w:color="auto"/>
      </w:divBdr>
    </w:div>
    <w:div w:id="1886479291">
      <w:bodyDiv w:val="1"/>
      <w:marLeft w:val="0"/>
      <w:marRight w:val="0"/>
      <w:marTop w:val="0"/>
      <w:marBottom w:val="0"/>
      <w:divBdr>
        <w:top w:val="none" w:sz="0" w:space="0" w:color="auto"/>
        <w:left w:val="none" w:sz="0" w:space="0" w:color="auto"/>
        <w:bottom w:val="none" w:sz="0" w:space="0" w:color="auto"/>
        <w:right w:val="none" w:sz="0" w:space="0" w:color="auto"/>
      </w:divBdr>
    </w:div>
    <w:div w:id="1913193234">
      <w:bodyDiv w:val="1"/>
      <w:marLeft w:val="0"/>
      <w:marRight w:val="0"/>
      <w:marTop w:val="0"/>
      <w:marBottom w:val="0"/>
      <w:divBdr>
        <w:top w:val="none" w:sz="0" w:space="0" w:color="auto"/>
        <w:left w:val="none" w:sz="0" w:space="0" w:color="auto"/>
        <w:bottom w:val="none" w:sz="0" w:space="0" w:color="auto"/>
        <w:right w:val="none" w:sz="0" w:space="0" w:color="auto"/>
      </w:divBdr>
    </w:div>
    <w:div w:id="1919903003">
      <w:bodyDiv w:val="1"/>
      <w:marLeft w:val="0"/>
      <w:marRight w:val="0"/>
      <w:marTop w:val="0"/>
      <w:marBottom w:val="0"/>
      <w:divBdr>
        <w:top w:val="none" w:sz="0" w:space="0" w:color="auto"/>
        <w:left w:val="none" w:sz="0" w:space="0" w:color="auto"/>
        <w:bottom w:val="none" w:sz="0" w:space="0" w:color="auto"/>
        <w:right w:val="none" w:sz="0" w:space="0" w:color="auto"/>
      </w:divBdr>
    </w:div>
    <w:div w:id="1929145668">
      <w:bodyDiv w:val="1"/>
      <w:marLeft w:val="0"/>
      <w:marRight w:val="0"/>
      <w:marTop w:val="0"/>
      <w:marBottom w:val="0"/>
      <w:divBdr>
        <w:top w:val="none" w:sz="0" w:space="0" w:color="auto"/>
        <w:left w:val="none" w:sz="0" w:space="0" w:color="auto"/>
        <w:bottom w:val="none" w:sz="0" w:space="0" w:color="auto"/>
        <w:right w:val="none" w:sz="0" w:space="0" w:color="auto"/>
      </w:divBdr>
    </w:div>
    <w:div w:id="1933657578">
      <w:bodyDiv w:val="1"/>
      <w:marLeft w:val="0"/>
      <w:marRight w:val="0"/>
      <w:marTop w:val="0"/>
      <w:marBottom w:val="0"/>
      <w:divBdr>
        <w:top w:val="none" w:sz="0" w:space="0" w:color="auto"/>
        <w:left w:val="none" w:sz="0" w:space="0" w:color="auto"/>
        <w:bottom w:val="none" w:sz="0" w:space="0" w:color="auto"/>
        <w:right w:val="none" w:sz="0" w:space="0" w:color="auto"/>
      </w:divBdr>
    </w:div>
    <w:div w:id="1954092001">
      <w:bodyDiv w:val="1"/>
      <w:marLeft w:val="0"/>
      <w:marRight w:val="0"/>
      <w:marTop w:val="0"/>
      <w:marBottom w:val="0"/>
      <w:divBdr>
        <w:top w:val="none" w:sz="0" w:space="0" w:color="auto"/>
        <w:left w:val="none" w:sz="0" w:space="0" w:color="auto"/>
        <w:bottom w:val="none" w:sz="0" w:space="0" w:color="auto"/>
        <w:right w:val="none" w:sz="0" w:space="0" w:color="auto"/>
      </w:divBdr>
    </w:div>
    <w:div w:id="1954433954">
      <w:bodyDiv w:val="1"/>
      <w:marLeft w:val="0"/>
      <w:marRight w:val="0"/>
      <w:marTop w:val="0"/>
      <w:marBottom w:val="0"/>
      <w:divBdr>
        <w:top w:val="none" w:sz="0" w:space="0" w:color="auto"/>
        <w:left w:val="none" w:sz="0" w:space="0" w:color="auto"/>
        <w:bottom w:val="none" w:sz="0" w:space="0" w:color="auto"/>
        <w:right w:val="none" w:sz="0" w:space="0" w:color="auto"/>
      </w:divBdr>
    </w:div>
    <w:div w:id="1956211649">
      <w:bodyDiv w:val="1"/>
      <w:marLeft w:val="0"/>
      <w:marRight w:val="0"/>
      <w:marTop w:val="0"/>
      <w:marBottom w:val="0"/>
      <w:divBdr>
        <w:top w:val="none" w:sz="0" w:space="0" w:color="auto"/>
        <w:left w:val="none" w:sz="0" w:space="0" w:color="auto"/>
        <w:bottom w:val="none" w:sz="0" w:space="0" w:color="auto"/>
        <w:right w:val="none" w:sz="0" w:space="0" w:color="auto"/>
      </w:divBdr>
    </w:div>
    <w:div w:id="1959142614">
      <w:bodyDiv w:val="1"/>
      <w:marLeft w:val="0"/>
      <w:marRight w:val="0"/>
      <w:marTop w:val="0"/>
      <w:marBottom w:val="0"/>
      <w:divBdr>
        <w:top w:val="none" w:sz="0" w:space="0" w:color="auto"/>
        <w:left w:val="none" w:sz="0" w:space="0" w:color="auto"/>
        <w:bottom w:val="none" w:sz="0" w:space="0" w:color="auto"/>
        <w:right w:val="none" w:sz="0" w:space="0" w:color="auto"/>
      </w:divBdr>
    </w:div>
    <w:div w:id="1967273425">
      <w:bodyDiv w:val="1"/>
      <w:marLeft w:val="0"/>
      <w:marRight w:val="0"/>
      <w:marTop w:val="0"/>
      <w:marBottom w:val="0"/>
      <w:divBdr>
        <w:top w:val="none" w:sz="0" w:space="0" w:color="auto"/>
        <w:left w:val="none" w:sz="0" w:space="0" w:color="auto"/>
        <w:bottom w:val="none" w:sz="0" w:space="0" w:color="auto"/>
        <w:right w:val="none" w:sz="0" w:space="0" w:color="auto"/>
      </w:divBdr>
    </w:div>
    <w:div w:id="1977641996">
      <w:bodyDiv w:val="1"/>
      <w:marLeft w:val="0"/>
      <w:marRight w:val="0"/>
      <w:marTop w:val="0"/>
      <w:marBottom w:val="0"/>
      <w:divBdr>
        <w:top w:val="none" w:sz="0" w:space="0" w:color="auto"/>
        <w:left w:val="none" w:sz="0" w:space="0" w:color="auto"/>
        <w:bottom w:val="none" w:sz="0" w:space="0" w:color="auto"/>
        <w:right w:val="none" w:sz="0" w:space="0" w:color="auto"/>
      </w:divBdr>
    </w:div>
    <w:div w:id="1980526943">
      <w:bodyDiv w:val="1"/>
      <w:marLeft w:val="0"/>
      <w:marRight w:val="0"/>
      <w:marTop w:val="0"/>
      <w:marBottom w:val="0"/>
      <w:divBdr>
        <w:top w:val="none" w:sz="0" w:space="0" w:color="auto"/>
        <w:left w:val="none" w:sz="0" w:space="0" w:color="auto"/>
        <w:bottom w:val="none" w:sz="0" w:space="0" w:color="auto"/>
        <w:right w:val="none" w:sz="0" w:space="0" w:color="auto"/>
      </w:divBdr>
    </w:div>
    <w:div w:id="1984308044">
      <w:bodyDiv w:val="1"/>
      <w:marLeft w:val="0"/>
      <w:marRight w:val="0"/>
      <w:marTop w:val="0"/>
      <w:marBottom w:val="0"/>
      <w:divBdr>
        <w:top w:val="none" w:sz="0" w:space="0" w:color="auto"/>
        <w:left w:val="none" w:sz="0" w:space="0" w:color="auto"/>
        <w:bottom w:val="none" w:sz="0" w:space="0" w:color="auto"/>
        <w:right w:val="none" w:sz="0" w:space="0" w:color="auto"/>
      </w:divBdr>
    </w:div>
    <w:div w:id="1994016916">
      <w:bodyDiv w:val="1"/>
      <w:marLeft w:val="0"/>
      <w:marRight w:val="0"/>
      <w:marTop w:val="0"/>
      <w:marBottom w:val="0"/>
      <w:divBdr>
        <w:top w:val="none" w:sz="0" w:space="0" w:color="auto"/>
        <w:left w:val="none" w:sz="0" w:space="0" w:color="auto"/>
        <w:bottom w:val="none" w:sz="0" w:space="0" w:color="auto"/>
        <w:right w:val="none" w:sz="0" w:space="0" w:color="auto"/>
      </w:divBdr>
    </w:div>
    <w:div w:id="2019497856">
      <w:bodyDiv w:val="1"/>
      <w:marLeft w:val="0"/>
      <w:marRight w:val="0"/>
      <w:marTop w:val="0"/>
      <w:marBottom w:val="0"/>
      <w:divBdr>
        <w:top w:val="none" w:sz="0" w:space="0" w:color="auto"/>
        <w:left w:val="none" w:sz="0" w:space="0" w:color="auto"/>
        <w:bottom w:val="none" w:sz="0" w:space="0" w:color="auto"/>
        <w:right w:val="none" w:sz="0" w:space="0" w:color="auto"/>
      </w:divBdr>
    </w:div>
    <w:div w:id="2031101161">
      <w:bodyDiv w:val="1"/>
      <w:marLeft w:val="0"/>
      <w:marRight w:val="0"/>
      <w:marTop w:val="0"/>
      <w:marBottom w:val="0"/>
      <w:divBdr>
        <w:top w:val="none" w:sz="0" w:space="0" w:color="auto"/>
        <w:left w:val="none" w:sz="0" w:space="0" w:color="auto"/>
        <w:bottom w:val="none" w:sz="0" w:space="0" w:color="auto"/>
        <w:right w:val="none" w:sz="0" w:space="0" w:color="auto"/>
      </w:divBdr>
    </w:div>
    <w:div w:id="2046101496">
      <w:bodyDiv w:val="1"/>
      <w:marLeft w:val="0"/>
      <w:marRight w:val="0"/>
      <w:marTop w:val="0"/>
      <w:marBottom w:val="0"/>
      <w:divBdr>
        <w:top w:val="none" w:sz="0" w:space="0" w:color="auto"/>
        <w:left w:val="none" w:sz="0" w:space="0" w:color="auto"/>
        <w:bottom w:val="none" w:sz="0" w:space="0" w:color="auto"/>
        <w:right w:val="none" w:sz="0" w:space="0" w:color="auto"/>
      </w:divBdr>
    </w:div>
    <w:div w:id="2048017808">
      <w:bodyDiv w:val="1"/>
      <w:marLeft w:val="0"/>
      <w:marRight w:val="0"/>
      <w:marTop w:val="0"/>
      <w:marBottom w:val="0"/>
      <w:divBdr>
        <w:top w:val="none" w:sz="0" w:space="0" w:color="auto"/>
        <w:left w:val="none" w:sz="0" w:space="0" w:color="auto"/>
        <w:bottom w:val="none" w:sz="0" w:space="0" w:color="auto"/>
        <w:right w:val="none" w:sz="0" w:space="0" w:color="auto"/>
      </w:divBdr>
    </w:div>
    <w:div w:id="2049447274">
      <w:bodyDiv w:val="1"/>
      <w:marLeft w:val="0"/>
      <w:marRight w:val="0"/>
      <w:marTop w:val="0"/>
      <w:marBottom w:val="0"/>
      <w:divBdr>
        <w:top w:val="none" w:sz="0" w:space="0" w:color="auto"/>
        <w:left w:val="none" w:sz="0" w:space="0" w:color="auto"/>
        <w:bottom w:val="none" w:sz="0" w:space="0" w:color="auto"/>
        <w:right w:val="none" w:sz="0" w:space="0" w:color="auto"/>
      </w:divBdr>
    </w:div>
    <w:div w:id="2060591465">
      <w:bodyDiv w:val="1"/>
      <w:marLeft w:val="0"/>
      <w:marRight w:val="0"/>
      <w:marTop w:val="0"/>
      <w:marBottom w:val="0"/>
      <w:divBdr>
        <w:top w:val="none" w:sz="0" w:space="0" w:color="auto"/>
        <w:left w:val="none" w:sz="0" w:space="0" w:color="auto"/>
        <w:bottom w:val="none" w:sz="0" w:space="0" w:color="auto"/>
        <w:right w:val="none" w:sz="0" w:space="0" w:color="auto"/>
      </w:divBdr>
    </w:div>
    <w:div w:id="2069568078">
      <w:bodyDiv w:val="1"/>
      <w:marLeft w:val="0"/>
      <w:marRight w:val="0"/>
      <w:marTop w:val="0"/>
      <w:marBottom w:val="0"/>
      <w:divBdr>
        <w:top w:val="none" w:sz="0" w:space="0" w:color="auto"/>
        <w:left w:val="none" w:sz="0" w:space="0" w:color="auto"/>
        <w:bottom w:val="none" w:sz="0" w:space="0" w:color="auto"/>
        <w:right w:val="none" w:sz="0" w:space="0" w:color="auto"/>
      </w:divBdr>
    </w:div>
    <w:div w:id="2070837843">
      <w:bodyDiv w:val="1"/>
      <w:marLeft w:val="0"/>
      <w:marRight w:val="0"/>
      <w:marTop w:val="0"/>
      <w:marBottom w:val="0"/>
      <w:divBdr>
        <w:top w:val="none" w:sz="0" w:space="0" w:color="auto"/>
        <w:left w:val="none" w:sz="0" w:space="0" w:color="auto"/>
        <w:bottom w:val="none" w:sz="0" w:space="0" w:color="auto"/>
        <w:right w:val="none" w:sz="0" w:space="0" w:color="auto"/>
      </w:divBdr>
    </w:div>
    <w:div w:id="2103143113">
      <w:bodyDiv w:val="1"/>
      <w:marLeft w:val="0"/>
      <w:marRight w:val="0"/>
      <w:marTop w:val="0"/>
      <w:marBottom w:val="0"/>
      <w:divBdr>
        <w:top w:val="none" w:sz="0" w:space="0" w:color="auto"/>
        <w:left w:val="none" w:sz="0" w:space="0" w:color="auto"/>
        <w:bottom w:val="none" w:sz="0" w:space="0" w:color="auto"/>
        <w:right w:val="none" w:sz="0" w:space="0" w:color="auto"/>
      </w:divBdr>
    </w:div>
    <w:div w:id="2110001161">
      <w:bodyDiv w:val="1"/>
      <w:marLeft w:val="0"/>
      <w:marRight w:val="0"/>
      <w:marTop w:val="0"/>
      <w:marBottom w:val="0"/>
      <w:divBdr>
        <w:top w:val="none" w:sz="0" w:space="0" w:color="auto"/>
        <w:left w:val="none" w:sz="0" w:space="0" w:color="auto"/>
        <w:bottom w:val="none" w:sz="0" w:space="0" w:color="auto"/>
        <w:right w:val="none" w:sz="0" w:space="0" w:color="auto"/>
      </w:divBdr>
    </w:div>
    <w:div w:id="2112585705">
      <w:bodyDiv w:val="1"/>
      <w:marLeft w:val="0"/>
      <w:marRight w:val="0"/>
      <w:marTop w:val="0"/>
      <w:marBottom w:val="0"/>
      <w:divBdr>
        <w:top w:val="none" w:sz="0" w:space="0" w:color="auto"/>
        <w:left w:val="none" w:sz="0" w:space="0" w:color="auto"/>
        <w:bottom w:val="none" w:sz="0" w:space="0" w:color="auto"/>
        <w:right w:val="none" w:sz="0" w:space="0" w:color="auto"/>
      </w:divBdr>
    </w:div>
    <w:div w:id="2115443134">
      <w:bodyDiv w:val="1"/>
      <w:marLeft w:val="0"/>
      <w:marRight w:val="0"/>
      <w:marTop w:val="0"/>
      <w:marBottom w:val="0"/>
      <w:divBdr>
        <w:top w:val="none" w:sz="0" w:space="0" w:color="auto"/>
        <w:left w:val="none" w:sz="0" w:space="0" w:color="auto"/>
        <w:bottom w:val="none" w:sz="0" w:space="0" w:color="auto"/>
        <w:right w:val="none" w:sz="0" w:space="0" w:color="auto"/>
      </w:divBdr>
    </w:div>
    <w:div w:id="2117286534">
      <w:bodyDiv w:val="1"/>
      <w:marLeft w:val="0"/>
      <w:marRight w:val="0"/>
      <w:marTop w:val="0"/>
      <w:marBottom w:val="0"/>
      <w:divBdr>
        <w:top w:val="none" w:sz="0" w:space="0" w:color="auto"/>
        <w:left w:val="none" w:sz="0" w:space="0" w:color="auto"/>
        <w:bottom w:val="none" w:sz="0" w:space="0" w:color="auto"/>
        <w:right w:val="none" w:sz="0" w:space="0" w:color="auto"/>
      </w:divBdr>
    </w:div>
    <w:div w:id="2126122146">
      <w:bodyDiv w:val="1"/>
      <w:marLeft w:val="0"/>
      <w:marRight w:val="0"/>
      <w:marTop w:val="0"/>
      <w:marBottom w:val="0"/>
      <w:divBdr>
        <w:top w:val="none" w:sz="0" w:space="0" w:color="auto"/>
        <w:left w:val="none" w:sz="0" w:space="0" w:color="auto"/>
        <w:bottom w:val="none" w:sz="0" w:space="0" w:color="auto"/>
        <w:right w:val="none" w:sz="0" w:space="0" w:color="auto"/>
      </w:divBdr>
    </w:div>
    <w:div w:id="2144347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Cha15</b:Tag>
    <b:SourceType>Report</b:SourceType>
    <b:Guid>{DA339D35-B1D1-4D8F-B16B-F2C0FFEAC57D}</b:Guid>
    <b:Author>
      <b:Author>
        <b:Corporate>CIMA</b:Corporate>
      </b:Author>
    </b:Author>
    <b:Title>An Introduction to Islamic Finance</b:Title>
    <b:Year>2015</b:Year>
    <b:PeriodicalTitle>CIMA Global </b:PeriodicalTitle>
    <b:Month>March </b:Month>
    <b:Publisher>Chartered Institute of Management Accountants Global </b:Publisher>
    <b:City>London</b:City>
    <b:RefOrder>2</b:RefOrder>
  </b:Source>
  <b:Source>
    <b:Tag>CIM18</b:Tag>
    <b:SourceType>InternetSite</b:SourceType>
    <b:Guid>{288349E3-95C5-472D-8069-3B5D4BF0B859}</b:Guid>
    <b:Title>CIMA</b:Title>
    <b:Year>2018</b:Year>
    <b:Author>
      <b:Author>
        <b:Corporate>CIMA Global </b:Corporate>
      </b:Author>
    </b:Author>
    <b:YearAccessed>2018</b:YearAccessed>
    <b:MonthAccessed>November </b:MonthAccessed>
    <b:DayAccessed>18</b:DayAccessed>
    <b:URL>https://www.cimaglobal.com/Qualifications/Islamic-finance-qualifications/</b:URL>
    <b:RefOrder>1</b:RefOrder>
  </b:Source>
  <b:Source>
    <b:Tag>Dah14</b:Tag>
    <b:SourceType>ElectronicSource</b:SourceType>
    <b:Guid>{ABCFF4FE-AC9C-45EE-9BF7-15638A7BA2FD}</b:Guid>
    <b:Title>An Introduction to Islamic Finance </b:Title>
    <b:Year>2014</b:Year>
    <b:City>United Arab Emirates</b:City>
    <b:Publisher>RSM Dahman </b:Publisher>
    <b:Author>
      <b:Author>
        <b:NameList>
          <b:Person>
            <b:Last>Dahman</b:Last>
            <b:First>Dahman</b:First>
            <b:Middle>Awadh</b:Middle>
          </b:Person>
        </b:NameList>
      </b:Author>
    </b:Author>
    <b:RefOrder>3</b:RefOrder>
  </b:Source>
  <b:Source>
    <b:Tag>Bab18</b:Tag>
    <b:SourceType>ArticleInAPeriodical</b:SourceType>
    <b:Guid>{7823E8DA-8369-453C-ADA7-AAD1003D1D09}</b:Guid>
    <b:Author>
      <b:Author>
        <b:NameList>
          <b:Person>
            <b:Last>Augustine</b:Last>
            <b:First>Babu</b:First>
            <b:Middle>Das</b:Middle>
          </b:Person>
        </b:NameList>
      </b:Author>
    </b:Author>
    <b:Title>GCC's Islamic Banking Penetration Makes a Big Leap</b:Title>
    <b:PeriodicalTitle>Gulf News </b:PeriodicalTitle>
    <b:Year>2018</b:Year>
    <b:Month>March </b:Month>
    <b:Day>18</b:Day>
    <b:RefOrder>5</b:RefOrder>
  </b:Source>
  <b:Source>
    <b:Tag>Sim18</b:Tag>
    <b:SourceType>Report</b:SourceType>
    <b:Guid>{CEBB0E17-7C26-4C0B-95E4-B5D2588E5709}</b:Guid>
    <b:Title>Islamic Finance News Asia Report </b:Title>
    <b:Year>2018</b:Year>
    <b:Publisher>Islamic Finance News</b:Publisher>
    <b:Author>
      <b:Author>
        <b:NameList>
          <b:Person>
            <b:Last>Chen</b:Last>
            <b:First>Simon</b:First>
          </b:Person>
        </b:NameList>
      </b:Author>
    </b:Author>
    <b:RefOrder>6</b:RefOrder>
  </b:Source>
  <b:Source>
    <b:Tag>Int10</b:Tag>
    <b:SourceType>ArticleInAPeriodical</b:SourceType>
    <b:Guid>{09897BE1-CF25-416B-BBF1-AD5580A6CC10}</b:Guid>
    <b:Title>Islamic Banks: More Resiliant to Crisis?</b:Title>
    <b:Year>2010</b:Year>
    <b:Author>
      <b:Author>
        <b:Corporate>IMF</b:Corporate>
      </b:Author>
    </b:Author>
    <b:PeriodicalTitle>International Monetary Fund</b:PeriodicalTitle>
    <b:Month>October</b:Month>
    <b:Day>4</b:Day>
    <b:RefOrder>4</b:RefOrder>
  </b:Source>
  <b:Source>
    <b:Tag>Mah10</b:Tag>
    <b:SourceType>Report</b:SourceType>
    <b:Guid>{FE7AC9A4-38BF-4B8A-8F27-327948E180F7}</b:Guid>
    <b:Title>The Effects of the Global Crisis on Islamic and Conventional Banks: A Comparitive Study</b:Title>
    <b:Year>2010</b:Year>
    <b:Publisher>IMF </b:Publisher>
    <b:Author>
      <b:Author>
        <b:NameList>
          <b:Person>
            <b:Last>Dridi'</b:Last>
            <b:First>Maher.</b:First>
            <b:Middle>Hasan and Jemma.</b:Middle>
          </b:Person>
        </b:NameList>
      </b:Author>
    </b:Author>
    <b:RefOrder>7</b:RefOrder>
  </b:Source>
  <b:Source>
    <b:Tag>Cha08</b:Tag>
    <b:SourceType>Book</b:SourceType>
    <b:Guid>{D050CFFE-6414-4551-B39F-38E666C008ED}</b:Guid>
    <b:Author>
      <b:Author>
        <b:NameList>
          <b:Person>
            <b:Last>Chapra</b:Last>
            <b:First>Muhamed</b:First>
          </b:Person>
        </b:NameList>
      </b:Author>
    </b:Author>
    <b:Title>The Global Financial Crisis: Can Islamic Finance Help Minimize the Severity and Frequency of Such a Crisis n the Future?</b:Title>
    <b:Year>2008</b:Year>
    <b:Publisher>Islam and Civilisation Renewal </b:Publisher>
    <b:Edition>1</b:Edition>
    <b:RefOrder>8</b:RefOrder>
  </b:Source>
  <b:Source>
    <b:Tag>Bab181</b:Tag>
    <b:SourceType>ArticleInAPeriodical</b:SourceType>
    <b:Guid>{53C3D42A-5050-4832-8B2D-850A17C50EBB}</b:Guid>
    <b:Author>
      <b:Author>
        <b:NameList>
          <b:Person>
            <b:Last>Baber</b:Last>
            <b:First>Hasnan</b:First>
          </b:Person>
        </b:NameList>
      </b:Author>
    </b:Author>
    <b:Title>How crisis-proof is Islamic finance?: A comparitive study of Islamic finance and conventional finance during and post financial crisis</b:Title>
    <b:JournalName>Qualitative Research in Financial Markets</b:JournalName>
    <b:Year>2018</b:Year>
    <b:PeriodicalTitle>Qualitative Research in Financial Markets </b:PeriodicalTitle>
    <b:Month>October </b:Month>
    <b:RefOrder>9</b:RefOrder>
  </b:Source>
  <b:Source>
    <b:Tag>KFH14</b:Tag>
    <b:SourceType>Report</b:SourceType>
    <b:Guid>{6FC6DEBA-4275-4EB5-9992-39CEB1244203}</b:Guid>
    <b:Title>Islamic Finance Outlook 2014</b:Title>
    <b:Year>2014</b:Year>
    <b:Author>
      <b:Author>
        <b:Corporate>KFH</b:Corporate>
      </b:Author>
    </b:Author>
    <b:Publisher>Kuwait Finance House Research Ltd </b:Publisher>
    <b:City>Kuwait </b:City>
    <b:RefOrder>10</b:RefOrder>
  </b:Source>
</b:Sources>
</file>

<file path=customXml/itemProps1.xml><?xml version="1.0" encoding="utf-8"?>
<ds:datastoreItem xmlns:ds="http://schemas.openxmlformats.org/officeDocument/2006/customXml" ds:itemID="{EF1C1019-0ED6-4B6F-A0C8-A352C428E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4049</TotalTime>
  <Pages>16</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Islamic Finance</vt:lpstr>
    </vt:vector>
  </TitlesOfParts>
  <Company>1601299</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Islamic Finance</dc:title>
  <dc:subject>SBUS6113</dc:subject>
  <dc:creator>Jade Farley</dc:creator>
  <cp:keywords/>
  <dc:description/>
  <cp:lastModifiedBy>Jade Farley</cp:lastModifiedBy>
  <cp:revision>40</cp:revision>
  <dcterms:created xsi:type="dcterms:W3CDTF">2018-11-27T12:00:00Z</dcterms:created>
  <dcterms:modified xsi:type="dcterms:W3CDTF">2018-12-14T15:49:00Z</dcterms:modified>
</cp:coreProperties>
</file>