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77B04493" w:rsidR="00507B5B" w:rsidRDefault="00EC7363">
      <w:pPr>
        <w:spacing w:line="480" w:lineRule="auto"/>
        <w:jc w:val="both"/>
        <w:rPr>
          <w:sz w:val="24"/>
          <w:szCs w:val="24"/>
          <w:u w:val="single"/>
        </w:rPr>
      </w:pPr>
      <w:r>
        <w:rPr>
          <w:sz w:val="24"/>
          <w:szCs w:val="24"/>
          <w:u w:val="single"/>
        </w:rPr>
        <w:t>SJYW</w:t>
      </w:r>
      <w:r w:rsidR="00E245CF">
        <w:rPr>
          <w:sz w:val="24"/>
          <w:szCs w:val="24"/>
          <w:u w:val="single"/>
        </w:rPr>
        <w:t>50</w:t>
      </w:r>
      <w:r w:rsidR="00797E3C">
        <w:rPr>
          <w:sz w:val="24"/>
          <w:szCs w:val="24"/>
          <w:u w:val="single"/>
        </w:rPr>
        <w:t>07</w:t>
      </w:r>
      <w:r>
        <w:rPr>
          <w:sz w:val="24"/>
          <w:szCs w:val="24"/>
          <w:u w:val="single"/>
        </w:rPr>
        <w:t xml:space="preserve"> - </w:t>
      </w:r>
      <w:r w:rsidR="004B5B3A">
        <w:rPr>
          <w:sz w:val="24"/>
          <w:szCs w:val="24"/>
          <w:u w:val="single"/>
        </w:rPr>
        <w:t xml:space="preserve">Assessment Component </w:t>
      </w:r>
      <w:r>
        <w:rPr>
          <w:sz w:val="24"/>
          <w:szCs w:val="24"/>
          <w:u w:val="single"/>
        </w:rPr>
        <w:t>1</w:t>
      </w:r>
    </w:p>
    <w:p w14:paraId="415E917F" w14:textId="3C810926" w:rsidR="00901C40" w:rsidRDefault="0060013D">
      <w:pPr>
        <w:spacing w:line="480" w:lineRule="auto"/>
        <w:jc w:val="both"/>
        <w:rPr>
          <w:sz w:val="24"/>
          <w:szCs w:val="24"/>
        </w:rPr>
      </w:pPr>
      <w:bookmarkStart w:id="0" w:name="_GoBack"/>
      <w:r w:rsidRPr="0060013D">
        <w:rPr>
          <w:sz w:val="24"/>
          <w:szCs w:val="24"/>
        </w:rPr>
        <w:t xml:space="preserve">First published </w:t>
      </w:r>
      <w:r w:rsidR="00787025">
        <w:rPr>
          <w:sz w:val="24"/>
          <w:szCs w:val="24"/>
        </w:rPr>
        <w:t xml:space="preserve">as ‘Haven of greenspace’ </w:t>
      </w:r>
      <w:r w:rsidRPr="0060013D">
        <w:rPr>
          <w:sz w:val="24"/>
          <w:szCs w:val="24"/>
        </w:rPr>
        <w:t xml:space="preserve">in Young Minds Magazine in 2012 (volume 118 pp32-34), </w:t>
      </w:r>
      <w:proofErr w:type="spellStart"/>
      <w:r w:rsidRPr="0060013D">
        <w:rPr>
          <w:sz w:val="24"/>
          <w:szCs w:val="24"/>
        </w:rPr>
        <w:t>Chiumento</w:t>
      </w:r>
      <w:proofErr w:type="spellEnd"/>
      <w:r w:rsidRPr="0060013D">
        <w:rPr>
          <w:sz w:val="24"/>
          <w:szCs w:val="24"/>
        </w:rPr>
        <w:t xml:space="preserve"> et </w:t>
      </w:r>
      <w:proofErr w:type="spellStart"/>
      <w:r w:rsidRPr="0060013D">
        <w:rPr>
          <w:sz w:val="24"/>
          <w:szCs w:val="24"/>
        </w:rPr>
        <w:t>al.s</w:t>
      </w:r>
      <w:proofErr w:type="spellEnd"/>
      <w:r w:rsidRPr="0060013D">
        <w:rPr>
          <w:sz w:val="24"/>
          <w:szCs w:val="24"/>
        </w:rPr>
        <w:t xml:space="preserve">’ </w:t>
      </w:r>
      <w:r w:rsidR="00EE35AE">
        <w:rPr>
          <w:sz w:val="24"/>
          <w:szCs w:val="24"/>
        </w:rPr>
        <w:t xml:space="preserve">article </w:t>
      </w:r>
      <w:r w:rsidRPr="0060013D">
        <w:rPr>
          <w:sz w:val="24"/>
          <w:szCs w:val="24"/>
        </w:rPr>
        <w:t xml:space="preserve">‘A haven of green space: learning from a pilot pre-post evaluation of a school-based social and therapeutic horticulture intervention with children’ was published in 2018 in response to criticism </w:t>
      </w:r>
      <w:r w:rsidR="00787025">
        <w:rPr>
          <w:sz w:val="24"/>
          <w:szCs w:val="24"/>
        </w:rPr>
        <w:t>in a systematic review conducted by</w:t>
      </w:r>
      <w:r w:rsidRPr="0060013D">
        <w:rPr>
          <w:sz w:val="24"/>
          <w:szCs w:val="24"/>
        </w:rPr>
        <w:t xml:space="preserve"> </w:t>
      </w:r>
      <w:proofErr w:type="spellStart"/>
      <w:r w:rsidRPr="0060013D">
        <w:rPr>
          <w:sz w:val="24"/>
          <w:szCs w:val="24"/>
        </w:rPr>
        <w:t>Ohly</w:t>
      </w:r>
      <w:proofErr w:type="spellEnd"/>
      <w:r w:rsidRPr="0060013D">
        <w:rPr>
          <w:sz w:val="24"/>
          <w:szCs w:val="24"/>
        </w:rPr>
        <w:t xml:space="preserve"> et al. in 2016.</w:t>
      </w:r>
    </w:p>
    <w:p w14:paraId="47129F90" w14:textId="1C9D0340" w:rsidR="00901C40" w:rsidRDefault="00901C40" w:rsidP="00901C40">
      <w:pPr>
        <w:spacing w:line="480" w:lineRule="auto"/>
        <w:jc w:val="both"/>
        <w:rPr>
          <w:sz w:val="24"/>
          <w:szCs w:val="24"/>
        </w:rPr>
      </w:pPr>
      <w:r w:rsidRPr="00566A86">
        <w:rPr>
          <w:i/>
          <w:iCs/>
          <w:sz w:val="24"/>
          <w:szCs w:val="24"/>
        </w:rPr>
        <w:t>This</w:t>
      </w:r>
      <w:r>
        <w:rPr>
          <w:sz w:val="24"/>
          <w:szCs w:val="24"/>
        </w:rPr>
        <w:t xml:space="preserve"> review evaluates the strengths and weaknesses of the 2018 article, focussing on the methodology</w:t>
      </w:r>
      <w:r w:rsidR="00566A86">
        <w:rPr>
          <w:sz w:val="24"/>
          <w:szCs w:val="24"/>
        </w:rPr>
        <w:t>,</w:t>
      </w:r>
      <w:r>
        <w:rPr>
          <w:sz w:val="24"/>
          <w:szCs w:val="24"/>
        </w:rPr>
        <w:t xml:space="preserve"> methods and ethics of the research undertaken.</w:t>
      </w:r>
    </w:p>
    <w:p w14:paraId="57E6F3FC" w14:textId="53C727A7" w:rsidR="002D1E89" w:rsidRDefault="00787025" w:rsidP="00901C40">
      <w:pPr>
        <w:spacing w:line="480" w:lineRule="auto"/>
        <w:jc w:val="both"/>
        <w:rPr>
          <w:sz w:val="24"/>
          <w:szCs w:val="24"/>
        </w:rPr>
      </w:pPr>
      <w:r>
        <w:rPr>
          <w:sz w:val="24"/>
          <w:szCs w:val="24"/>
        </w:rPr>
        <w:t xml:space="preserve">The methodology was a mixed methods approach (both qualitative and quantitative tools) for a pilot with 36 children with behavioural, emotional and social </w:t>
      </w:r>
      <w:r w:rsidR="00B140CE">
        <w:rPr>
          <w:sz w:val="24"/>
          <w:szCs w:val="24"/>
        </w:rPr>
        <w:t>difficulties in two primary schools and one secondary school.  A requirement of funding was to ‘situate the intervention evaluation within the “Five Ways to Wellbeing” Framework’ (mind, 2019) and the tools selected were the Mental Well Being Impact Assessment (MWIA)</w:t>
      </w:r>
      <w:r w:rsidR="00AD75EF">
        <w:rPr>
          <w:sz w:val="24"/>
          <w:szCs w:val="24"/>
        </w:rPr>
        <w:t xml:space="preserve"> originally developed in 2003 </w:t>
      </w:r>
      <w:r w:rsidR="00B140CE">
        <w:rPr>
          <w:sz w:val="24"/>
          <w:szCs w:val="24"/>
        </w:rPr>
        <w:t xml:space="preserve"> </w:t>
      </w:r>
      <w:r w:rsidR="00F7594B">
        <w:rPr>
          <w:sz w:val="24"/>
          <w:szCs w:val="24"/>
        </w:rPr>
        <w:t>(</w:t>
      </w:r>
      <w:r w:rsidR="00B140CE">
        <w:rPr>
          <w:sz w:val="24"/>
          <w:szCs w:val="24"/>
        </w:rPr>
        <w:t xml:space="preserve">Cooke et al., 2011) </w:t>
      </w:r>
      <w:r w:rsidR="002D1E89">
        <w:rPr>
          <w:sz w:val="24"/>
          <w:szCs w:val="24"/>
        </w:rPr>
        <w:t xml:space="preserve">for </w:t>
      </w:r>
      <w:r w:rsidR="00D4087C">
        <w:rPr>
          <w:sz w:val="24"/>
          <w:szCs w:val="24"/>
        </w:rPr>
        <w:t>collecting</w:t>
      </w:r>
      <w:r w:rsidR="002D1E89">
        <w:rPr>
          <w:sz w:val="24"/>
          <w:szCs w:val="24"/>
        </w:rPr>
        <w:t xml:space="preserve"> qualitative </w:t>
      </w:r>
      <w:r w:rsidR="00D4087C">
        <w:rPr>
          <w:sz w:val="24"/>
          <w:szCs w:val="24"/>
        </w:rPr>
        <w:t>data</w:t>
      </w:r>
      <w:r w:rsidR="002D1E89">
        <w:rPr>
          <w:sz w:val="24"/>
          <w:szCs w:val="24"/>
        </w:rPr>
        <w:t xml:space="preserve"> </w:t>
      </w:r>
      <w:r w:rsidR="00B140CE">
        <w:rPr>
          <w:sz w:val="24"/>
          <w:szCs w:val="24"/>
        </w:rPr>
        <w:t>and Wellbeing Check Cards</w:t>
      </w:r>
      <w:r w:rsidR="00F7594B">
        <w:rPr>
          <w:sz w:val="24"/>
          <w:szCs w:val="24"/>
        </w:rPr>
        <w:t xml:space="preserve"> based on SWEMWBS</w:t>
      </w:r>
      <w:r w:rsidR="002D1E89">
        <w:rPr>
          <w:sz w:val="24"/>
          <w:szCs w:val="24"/>
        </w:rPr>
        <w:t xml:space="preserve"> (NHS,2019) for quantitative </w:t>
      </w:r>
      <w:r w:rsidR="00D4087C">
        <w:rPr>
          <w:sz w:val="24"/>
          <w:szCs w:val="24"/>
        </w:rPr>
        <w:t>data</w:t>
      </w:r>
      <w:r w:rsidR="00F7594B">
        <w:rPr>
          <w:sz w:val="24"/>
          <w:szCs w:val="24"/>
        </w:rPr>
        <w:t>.</w:t>
      </w:r>
    </w:p>
    <w:p w14:paraId="76D08837" w14:textId="4990101F" w:rsidR="00176568" w:rsidRDefault="00176568" w:rsidP="00901C40">
      <w:pPr>
        <w:spacing w:line="480" w:lineRule="auto"/>
        <w:jc w:val="both"/>
        <w:rPr>
          <w:sz w:val="24"/>
          <w:szCs w:val="24"/>
        </w:rPr>
      </w:pPr>
      <w:r>
        <w:rPr>
          <w:sz w:val="24"/>
          <w:szCs w:val="24"/>
        </w:rPr>
        <w:t>The “Five Ways to Wellbeing” (mind, 2019) are ‘Connect’, ‘Be active’, ‘Take notice’, ‘Learn’ and ‘Give’</w:t>
      </w:r>
      <w:r w:rsidR="0015421B">
        <w:rPr>
          <w:sz w:val="24"/>
          <w:szCs w:val="24"/>
        </w:rPr>
        <w:t>,</w:t>
      </w:r>
      <w:r>
        <w:rPr>
          <w:sz w:val="24"/>
          <w:szCs w:val="24"/>
        </w:rPr>
        <w:t xml:space="preserve"> aimed at working adults </w:t>
      </w:r>
      <w:r w:rsidR="00D4087C">
        <w:rPr>
          <w:sz w:val="24"/>
          <w:szCs w:val="24"/>
        </w:rPr>
        <w:t>alt</w:t>
      </w:r>
      <w:r>
        <w:rPr>
          <w:sz w:val="24"/>
          <w:szCs w:val="24"/>
        </w:rPr>
        <w:t xml:space="preserve">hough they </w:t>
      </w:r>
      <w:r w:rsidR="00837F25">
        <w:rPr>
          <w:sz w:val="24"/>
          <w:szCs w:val="24"/>
        </w:rPr>
        <w:t>are supposed to</w:t>
      </w:r>
      <w:r>
        <w:rPr>
          <w:sz w:val="24"/>
          <w:szCs w:val="24"/>
        </w:rPr>
        <w:t xml:space="preserve"> act ‘as a buffer against mental </w:t>
      </w:r>
      <w:r w:rsidR="00D4087C">
        <w:rPr>
          <w:sz w:val="24"/>
          <w:szCs w:val="24"/>
        </w:rPr>
        <w:t xml:space="preserve">ill </w:t>
      </w:r>
      <w:r>
        <w:rPr>
          <w:sz w:val="24"/>
          <w:szCs w:val="24"/>
        </w:rPr>
        <w:t>health for people of all ages’</w:t>
      </w:r>
      <w:r w:rsidR="00837F25">
        <w:rPr>
          <w:sz w:val="24"/>
          <w:szCs w:val="24"/>
        </w:rPr>
        <w:t xml:space="preserve"> (mind, 2019)</w:t>
      </w:r>
      <w:r>
        <w:rPr>
          <w:sz w:val="24"/>
          <w:szCs w:val="24"/>
        </w:rPr>
        <w:t xml:space="preserve">.  They suggest ‘give a colleague a lift’ and ‘walk to someone’s desk’, so they </w:t>
      </w:r>
      <w:r w:rsidR="00E1627C">
        <w:rPr>
          <w:sz w:val="24"/>
          <w:szCs w:val="24"/>
        </w:rPr>
        <w:t>had</w:t>
      </w:r>
      <w:r>
        <w:rPr>
          <w:sz w:val="24"/>
          <w:szCs w:val="24"/>
        </w:rPr>
        <w:t xml:space="preserve"> to be adapted for use with children</w:t>
      </w:r>
      <w:r w:rsidR="00E1627C">
        <w:rPr>
          <w:sz w:val="24"/>
          <w:szCs w:val="24"/>
        </w:rPr>
        <w:t xml:space="preserve">, and </w:t>
      </w:r>
      <w:proofErr w:type="spellStart"/>
      <w:r w:rsidR="00E1627C">
        <w:rPr>
          <w:sz w:val="24"/>
          <w:szCs w:val="24"/>
        </w:rPr>
        <w:t>Chiumento</w:t>
      </w:r>
      <w:proofErr w:type="spellEnd"/>
      <w:r w:rsidR="00E1627C">
        <w:rPr>
          <w:sz w:val="24"/>
          <w:szCs w:val="24"/>
        </w:rPr>
        <w:t xml:space="preserve"> et al</w:t>
      </w:r>
      <w:r>
        <w:rPr>
          <w:sz w:val="24"/>
          <w:szCs w:val="24"/>
        </w:rPr>
        <w:t>.</w:t>
      </w:r>
      <w:r w:rsidR="00E1627C">
        <w:rPr>
          <w:sz w:val="24"/>
          <w:szCs w:val="24"/>
        </w:rPr>
        <w:t xml:space="preserve"> did use an adapted approach.  The</w:t>
      </w:r>
      <w:r w:rsidR="00837F25">
        <w:rPr>
          <w:sz w:val="24"/>
          <w:szCs w:val="24"/>
        </w:rPr>
        <w:t xml:space="preserve"> article shows</w:t>
      </w:r>
      <w:r w:rsidR="00E1627C">
        <w:rPr>
          <w:sz w:val="24"/>
          <w:szCs w:val="24"/>
        </w:rPr>
        <w:t xml:space="preserve"> (Table 1, p3) how they designed their horticultural activities to fit this framework.</w:t>
      </w:r>
      <w:r w:rsidR="00FE5566">
        <w:rPr>
          <w:sz w:val="24"/>
          <w:szCs w:val="24"/>
        </w:rPr>
        <w:t xml:space="preserve">  </w:t>
      </w:r>
      <w:r w:rsidR="00100BE3">
        <w:rPr>
          <w:sz w:val="24"/>
          <w:szCs w:val="24"/>
        </w:rPr>
        <w:t>On reflection t</w:t>
      </w:r>
      <w:r w:rsidR="00FE5566">
        <w:rPr>
          <w:sz w:val="24"/>
          <w:szCs w:val="24"/>
        </w:rPr>
        <w:t xml:space="preserve">hey </w:t>
      </w:r>
      <w:r w:rsidR="00100BE3">
        <w:rPr>
          <w:sz w:val="24"/>
          <w:szCs w:val="24"/>
        </w:rPr>
        <w:t xml:space="preserve">found it difficult to </w:t>
      </w:r>
      <w:r w:rsidR="00FE5566">
        <w:rPr>
          <w:sz w:val="24"/>
          <w:szCs w:val="24"/>
        </w:rPr>
        <w:t xml:space="preserve">evaluate </w:t>
      </w:r>
      <w:r w:rsidR="00100BE3">
        <w:rPr>
          <w:sz w:val="24"/>
          <w:szCs w:val="24"/>
        </w:rPr>
        <w:t>the</w:t>
      </w:r>
      <w:r w:rsidR="00707065">
        <w:rPr>
          <w:sz w:val="24"/>
          <w:szCs w:val="24"/>
        </w:rPr>
        <w:t xml:space="preserve"> </w:t>
      </w:r>
      <w:r w:rsidR="00100BE3">
        <w:rPr>
          <w:sz w:val="24"/>
          <w:szCs w:val="24"/>
        </w:rPr>
        <w:t xml:space="preserve">“Five Ways” (Table 5, p8 and p9) but concluded that it was useful in addition to other methods such as the MWIA.  </w:t>
      </w:r>
      <w:r w:rsidR="00FE5566">
        <w:rPr>
          <w:sz w:val="24"/>
          <w:szCs w:val="24"/>
        </w:rPr>
        <w:t xml:space="preserve"> </w:t>
      </w:r>
      <w:r w:rsidR="00E1627C">
        <w:rPr>
          <w:sz w:val="24"/>
          <w:szCs w:val="24"/>
        </w:rPr>
        <w:t xml:space="preserve">  </w:t>
      </w:r>
      <w:r>
        <w:rPr>
          <w:sz w:val="24"/>
          <w:szCs w:val="24"/>
        </w:rPr>
        <w:t xml:space="preserve"> </w:t>
      </w:r>
    </w:p>
    <w:p w14:paraId="71902253" w14:textId="4E613BE0" w:rsidR="00B96C55" w:rsidRDefault="00080D5C" w:rsidP="00901C40">
      <w:pPr>
        <w:spacing w:line="480" w:lineRule="auto"/>
        <w:jc w:val="both"/>
        <w:rPr>
          <w:sz w:val="24"/>
          <w:szCs w:val="24"/>
        </w:rPr>
      </w:pPr>
      <w:r>
        <w:rPr>
          <w:sz w:val="24"/>
          <w:szCs w:val="24"/>
        </w:rPr>
        <w:lastRenderedPageBreak/>
        <w:t xml:space="preserve">The pilot study was undertaken following recommendation to do so (p4) and a specific aim of the project </w:t>
      </w:r>
      <w:r w:rsidR="0015421B">
        <w:rPr>
          <w:sz w:val="24"/>
          <w:szCs w:val="24"/>
        </w:rPr>
        <w:t xml:space="preserve">was </w:t>
      </w:r>
      <w:r>
        <w:rPr>
          <w:sz w:val="24"/>
          <w:szCs w:val="24"/>
        </w:rPr>
        <w:t xml:space="preserve">to assess the evaluation methods used, both of which are positive aspects of the study.  It is also good that </w:t>
      </w:r>
      <w:proofErr w:type="spellStart"/>
      <w:r w:rsidR="002D1E89">
        <w:rPr>
          <w:sz w:val="24"/>
          <w:szCs w:val="24"/>
        </w:rPr>
        <w:t>Chiumento</w:t>
      </w:r>
      <w:proofErr w:type="spellEnd"/>
      <w:r w:rsidR="002D1E89">
        <w:rPr>
          <w:sz w:val="24"/>
          <w:szCs w:val="24"/>
        </w:rPr>
        <w:t xml:space="preserve"> et al. acknowledge </w:t>
      </w:r>
      <w:r w:rsidR="00D4087C">
        <w:rPr>
          <w:sz w:val="24"/>
          <w:szCs w:val="24"/>
        </w:rPr>
        <w:t>(p7)</w:t>
      </w:r>
      <w:r w:rsidR="002D1E89">
        <w:rPr>
          <w:sz w:val="24"/>
          <w:szCs w:val="24"/>
        </w:rPr>
        <w:t xml:space="preserve"> that it was ‘not possible to draw any firm conclusions’ from their study and conclude </w:t>
      </w:r>
      <w:r>
        <w:rPr>
          <w:sz w:val="24"/>
          <w:szCs w:val="24"/>
        </w:rPr>
        <w:t xml:space="preserve">(p10) </w:t>
      </w:r>
      <w:r w:rsidR="002D1E89">
        <w:rPr>
          <w:sz w:val="24"/>
          <w:szCs w:val="24"/>
        </w:rPr>
        <w:t>that ‘further research’ is required and that</w:t>
      </w:r>
      <w:r w:rsidR="00650CF1">
        <w:rPr>
          <w:sz w:val="24"/>
          <w:szCs w:val="24"/>
        </w:rPr>
        <w:t xml:space="preserve"> the evaluation methods used required more work</w:t>
      </w:r>
      <w:r w:rsidR="002D1E89">
        <w:rPr>
          <w:sz w:val="24"/>
          <w:szCs w:val="24"/>
        </w:rPr>
        <w:t>.</w:t>
      </w:r>
      <w:r w:rsidR="008901B2">
        <w:rPr>
          <w:sz w:val="24"/>
          <w:szCs w:val="24"/>
        </w:rPr>
        <w:t xml:space="preserve">  </w:t>
      </w:r>
    </w:p>
    <w:p w14:paraId="177B8804" w14:textId="512D8189" w:rsidR="00650CF1" w:rsidRDefault="008901B2" w:rsidP="00901C40">
      <w:pPr>
        <w:spacing w:line="480" w:lineRule="auto"/>
        <w:jc w:val="both"/>
        <w:rPr>
          <w:sz w:val="24"/>
          <w:szCs w:val="24"/>
        </w:rPr>
      </w:pPr>
      <w:r>
        <w:rPr>
          <w:sz w:val="24"/>
          <w:szCs w:val="24"/>
        </w:rPr>
        <w:t xml:space="preserve">It would be interesting to know </w:t>
      </w:r>
      <w:r w:rsidR="00AA11F7">
        <w:rPr>
          <w:sz w:val="24"/>
          <w:szCs w:val="24"/>
        </w:rPr>
        <w:t>if</w:t>
      </w:r>
      <w:r>
        <w:rPr>
          <w:sz w:val="24"/>
          <w:szCs w:val="24"/>
        </w:rPr>
        <w:t xml:space="preserve"> the </w:t>
      </w:r>
      <w:r w:rsidR="00D4087C">
        <w:rPr>
          <w:sz w:val="24"/>
          <w:szCs w:val="24"/>
        </w:rPr>
        <w:t>funders</w:t>
      </w:r>
      <w:r>
        <w:rPr>
          <w:sz w:val="24"/>
          <w:szCs w:val="24"/>
        </w:rPr>
        <w:t xml:space="preserve"> </w:t>
      </w:r>
      <w:r w:rsidR="00B96C55">
        <w:rPr>
          <w:sz w:val="24"/>
          <w:szCs w:val="24"/>
        </w:rPr>
        <w:t>considered</w:t>
      </w:r>
      <w:r>
        <w:rPr>
          <w:sz w:val="24"/>
          <w:szCs w:val="24"/>
        </w:rPr>
        <w:t xml:space="preserve"> </w:t>
      </w:r>
      <w:r w:rsidR="00D4087C">
        <w:rPr>
          <w:sz w:val="24"/>
          <w:szCs w:val="24"/>
        </w:rPr>
        <w:t>the pilot</w:t>
      </w:r>
      <w:r>
        <w:rPr>
          <w:sz w:val="24"/>
          <w:szCs w:val="24"/>
        </w:rPr>
        <w:t xml:space="preserve"> </w:t>
      </w:r>
      <w:r w:rsidR="00AA11F7">
        <w:rPr>
          <w:sz w:val="24"/>
          <w:szCs w:val="24"/>
        </w:rPr>
        <w:t>to have been</w:t>
      </w:r>
      <w:r>
        <w:rPr>
          <w:sz w:val="24"/>
          <w:szCs w:val="24"/>
        </w:rPr>
        <w:t xml:space="preserve"> successful</w:t>
      </w:r>
      <w:r w:rsidR="00B96C55">
        <w:rPr>
          <w:sz w:val="24"/>
          <w:szCs w:val="24"/>
        </w:rPr>
        <w:t xml:space="preserve">, or whether they recognised that the </w:t>
      </w:r>
      <w:r w:rsidR="00AA11F7">
        <w:rPr>
          <w:sz w:val="24"/>
          <w:szCs w:val="24"/>
        </w:rPr>
        <w:t>pilot</w:t>
      </w:r>
      <w:r w:rsidR="00B96C55">
        <w:rPr>
          <w:sz w:val="24"/>
          <w:szCs w:val="24"/>
        </w:rPr>
        <w:t xml:space="preserve"> had been compromised in </w:t>
      </w:r>
      <w:r w:rsidR="00837F25">
        <w:rPr>
          <w:sz w:val="24"/>
          <w:szCs w:val="24"/>
        </w:rPr>
        <w:t>many</w:t>
      </w:r>
      <w:r w:rsidR="00AA11F7">
        <w:rPr>
          <w:sz w:val="24"/>
          <w:szCs w:val="24"/>
        </w:rPr>
        <w:t xml:space="preserve"> </w:t>
      </w:r>
      <w:r w:rsidR="00D4087C">
        <w:rPr>
          <w:sz w:val="24"/>
          <w:szCs w:val="24"/>
        </w:rPr>
        <w:t xml:space="preserve">ways </w:t>
      </w:r>
      <w:r w:rsidR="00AA11F7">
        <w:rPr>
          <w:sz w:val="24"/>
          <w:szCs w:val="24"/>
        </w:rPr>
        <w:t xml:space="preserve">and that the evaluation methods </w:t>
      </w:r>
      <w:r w:rsidR="00523A90">
        <w:rPr>
          <w:sz w:val="24"/>
          <w:szCs w:val="24"/>
        </w:rPr>
        <w:t>had not been assessed in depth</w:t>
      </w:r>
      <w:r>
        <w:rPr>
          <w:sz w:val="24"/>
          <w:szCs w:val="24"/>
        </w:rPr>
        <w:t xml:space="preserve">.    </w:t>
      </w:r>
    </w:p>
    <w:p w14:paraId="10D73EB7" w14:textId="418DDA79" w:rsidR="00AD75EF" w:rsidRDefault="00D4087C" w:rsidP="00901C40">
      <w:pPr>
        <w:spacing w:line="480" w:lineRule="auto"/>
        <w:jc w:val="both"/>
        <w:rPr>
          <w:sz w:val="24"/>
          <w:szCs w:val="24"/>
        </w:rPr>
      </w:pPr>
      <w:r>
        <w:rPr>
          <w:sz w:val="24"/>
          <w:szCs w:val="24"/>
        </w:rPr>
        <w:t xml:space="preserve">Why </w:t>
      </w:r>
      <w:proofErr w:type="spellStart"/>
      <w:r>
        <w:rPr>
          <w:sz w:val="24"/>
          <w:szCs w:val="24"/>
        </w:rPr>
        <w:t>C</w:t>
      </w:r>
      <w:r w:rsidR="008E7D13">
        <w:rPr>
          <w:sz w:val="24"/>
          <w:szCs w:val="24"/>
        </w:rPr>
        <w:t>hiumento</w:t>
      </w:r>
      <w:proofErr w:type="spellEnd"/>
      <w:r w:rsidR="008E7D13">
        <w:rPr>
          <w:sz w:val="24"/>
          <w:szCs w:val="24"/>
        </w:rPr>
        <w:t xml:space="preserve"> et al. </w:t>
      </w:r>
      <w:r>
        <w:rPr>
          <w:sz w:val="24"/>
          <w:szCs w:val="24"/>
        </w:rPr>
        <w:t>selected MWIA i</w:t>
      </w:r>
      <w:r w:rsidR="008E7D13">
        <w:rPr>
          <w:sz w:val="24"/>
          <w:szCs w:val="24"/>
        </w:rPr>
        <w:t xml:space="preserve">s unclear as it is ‘a tool to assess the impact of organisations and policies on the mental health of the public’ (Cooke et al., 2011), intended for use with whole communities.   Indeed, the Tavistock Institute </w:t>
      </w:r>
      <w:r w:rsidR="00AD75EF">
        <w:rPr>
          <w:sz w:val="24"/>
          <w:szCs w:val="24"/>
        </w:rPr>
        <w:t xml:space="preserve">(2014) concluded that it is an effective tool for shaping policy at this level.  </w:t>
      </w:r>
    </w:p>
    <w:p w14:paraId="5EFFE0C6" w14:textId="12819C69" w:rsidR="00B83495" w:rsidRDefault="00AD75EF" w:rsidP="00901C40">
      <w:pPr>
        <w:spacing w:line="480" w:lineRule="auto"/>
        <w:jc w:val="both"/>
        <w:rPr>
          <w:sz w:val="24"/>
          <w:szCs w:val="24"/>
        </w:rPr>
      </w:pPr>
      <w:r>
        <w:rPr>
          <w:sz w:val="24"/>
          <w:szCs w:val="24"/>
        </w:rPr>
        <w:t>It was a good idea to use a qualitative measure with the children pre- and post-intervention</w:t>
      </w:r>
      <w:r w:rsidR="00E37142">
        <w:rPr>
          <w:sz w:val="24"/>
          <w:szCs w:val="24"/>
        </w:rPr>
        <w:t xml:space="preserve"> so that they had a b</w:t>
      </w:r>
      <w:r w:rsidR="00837F25">
        <w:rPr>
          <w:sz w:val="24"/>
          <w:szCs w:val="24"/>
        </w:rPr>
        <w:t>enchmark</w:t>
      </w:r>
      <w:r w:rsidR="00E37142">
        <w:rPr>
          <w:sz w:val="24"/>
          <w:szCs w:val="24"/>
        </w:rPr>
        <w:t xml:space="preserve"> to measure against</w:t>
      </w:r>
      <w:r>
        <w:rPr>
          <w:sz w:val="24"/>
          <w:szCs w:val="24"/>
        </w:rPr>
        <w:t xml:space="preserve">, but </w:t>
      </w:r>
      <w:proofErr w:type="spellStart"/>
      <w:r>
        <w:rPr>
          <w:sz w:val="24"/>
          <w:szCs w:val="24"/>
        </w:rPr>
        <w:t>Chiumento</w:t>
      </w:r>
      <w:proofErr w:type="spellEnd"/>
      <w:r>
        <w:rPr>
          <w:sz w:val="24"/>
          <w:szCs w:val="24"/>
        </w:rPr>
        <w:t xml:space="preserve"> et al.</w:t>
      </w:r>
      <w:r w:rsidR="002B6FC8">
        <w:rPr>
          <w:sz w:val="24"/>
          <w:szCs w:val="24"/>
        </w:rPr>
        <w:t xml:space="preserve"> chose to use only part of the MWIA process, part Four </w:t>
      </w:r>
      <w:r w:rsidR="00E2374D">
        <w:rPr>
          <w:sz w:val="24"/>
          <w:szCs w:val="24"/>
        </w:rPr>
        <w:t>of the 88</w:t>
      </w:r>
      <w:r w:rsidR="00B83495">
        <w:rPr>
          <w:sz w:val="24"/>
          <w:szCs w:val="24"/>
        </w:rPr>
        <w:t>-</w:t>
      </w:r>
      <w:r w:rsidR="00E2374D">
        <w:rPr>
          <w:sz w:val="24"/>
          <w:szCs w:val="24"/>
        </w:rPr>
        <w:t xml:space="preserve">page toolkit </w:t>
      </w:r>
      <w:r w:rsidR="00EA58A6">
        <w:rPr>
          <w:sz w:val="24"/>
          <w:szCs w:val="24"/>
        </w:rPr>
        <w:t>(Coggins et al., 2011</w:t>
      </w:r>
      <w:r w:rsidR="002B6FC8">
        <w:rPr>
          <w:sz w:val="24"/>
          <w:szCs w:val="24"/>
        </w:rPr>
        <w:t>)</w:t>
      </w:r>
      <w:r w:rsidR="00707065">
        <w:rPr>
          <w:sz w:val="24"/>
          <w:szCs w:val="24"/>
        </w:rPr>
        <w:t>.  T</w:t>
      </w:r>
      <w:r w:rsidR="00EA58A6">
        <w:rPr>
          <w:sz w:val="24"/>
          <w:szCs w:val="24"/>
        </w:rPr>
        <w:t>hey shortened it from a whole day to</w:t>
      </w:r>
      <w:r>
        <w:rPr>
          <w:sz w:val="24"/>
          <w:szCs w:val="24"/>
        </w:rPr>
        <w:t xml:space="preserve"> </w:t>
      </w:r>
      <w:r w:rsidR="00707065">
        <w:rPr>
          <w:sz w:val="24"/>
          <w:szCs w:val="24"/>
        </w:rPr>
        <w:t>two</w:t>
      </w:r>
      <w:r w:rsidR="00EA58A6">
        <w:rPr>
          <w:sz w:val="24"/>
          <w:szCs w:val="24"/>
        </w:rPr>
        <w:t xml:space="preserve"> hours to fit with the school timetable and removed elements that were ‘too theoretical and abstract for children to engage with’ (p4).  The children needed help with the plotting exercise and </w:t>
      </w:r>
      <w:proofErr w:type="spellStart"/>
      <w:r w:rsidR="00EA58A6">
        <w:rPr>
          <w:sz w:val="24"/>
          <w:szCs w:val="24"/>
        </w:rPr>
        <w:t>Chiumento</w:t>
      </w:r>
      <w:proofErr w:type="spellEnd"/>
      <w:r w:rsidR="00EA58A6">
        <w:rPr>
          <w:sz w:val="24"/>
          <w:szCs w:val="24"/>
        </w:rPr>
        <w:t xml:space="preserve"> et al. had to acknowledge the need for more age-appropriate terminology (p10).</w:t>
      </w:r>
      <w:r w:rsidR="00B83495">
        <w:rPr>
          <w:sz w:val="24"/>
          <w:szCs w:val="24"/>
        </w:rPr>
        <w:t xml:space="preserve">  Durham University’s (2012) Ethical Principles (p8) state that there should be a commitment to ‘communicating clearly using language everyone can understand.’ </w:t>
      </w:r>
      <w:r w:rsidR="00EA58A6">
        <w:rPr>
          <w:sz w:val="24"/>
          <w:szCs w:val="24"/>
        </w:rPr>
        <w:t xml:space="preserve">  </w:t>
      </w:r>
    </w:p>
    <w:p w14:paraId="52302AEE" w14:textId="6283D556" w:rsidR="00E37142" w:rsidRDefault="00E37142" w:rsidP="00901C40">
      <w:pPr>
        <w:spacing w:line="480" w:lineRule="auto"/>
        <w:jc w:val="both"/>
        <w:rPr>
          <w:sz w:val="24"/>
          <w:szCs w:val="24"/>
        </w:rPr>
      </w:pPr>
      <w:r>
        <w:rPr>
          <w:sz w:val="24"/>
          <w:szCs w:val="24"/>
        </w:rPr>
        <w:lastRenderedPageBreak/>
        <w:t xml:space="preserve">The article indicates that the three MWIA domains were plotted, but only one is presented.   MWIA results were </w:t>
      </w:r>
      <w:r w:rsidR="0015421B">
        <w:rPr>
          <w:sz w:val="24"/>
          <w:szCs w:val="24"/>
        </w:rPr>
        <w:t xml:space="preserve">first </w:t>
      </w:r>
      <w:r>
        <w:rPr>
          <w:sz w:val="24"/>
          <w:szCs w:val="24"/>
        </w:rPr>
        <w:t xml:space="preserve">analysed separately and </w:t>
      </w:r>
      <w:r w:rsidR="0015421B">
        <w:rPr>
          <w:sz w:val="24"/>
          <w:szCs w:val="24"/>
        </w:rPr>
        <w:t xml:space="preserve">then </w:t>
      </w:r>
      <w:r>
        <w:rPr>
          <w:sz w:val="24"/>
          <w:szCs w:val="24"/>
        </w:rPr>
        <w:t>together with the quantitative results (triangulation)</w:t>
      </w:r>
      <w:r w:rsidR="0015421B">
        <w:rPr>
          <w:sz w:val="24"/>
          <w:szCs w:val="24"/>
        </w:rPr>
        <w:t xml:space="preserve">, but </w:t>
      </w:r>
      <w:r w:rsidR="00837F25">
        <w:rPr>
          <w:sz w:val="24"/>
          <w:szCs w:val="24"/>
        </w:rPr>
        <w:t xml:space="preserve">narrative of </w:t>
      </w:r>
      <w:r w:rsidR="0015421B">
        <w:rPr>
          <w:sz w:val="24"/>
          <w:szCs w:val="24"/>
        </w:rPr>
        <w:t>the latter analysis is missing</w:t>
      </w:r>
      <w:r>
        <w:rPr>
          <w:sz w:val="24"/>
          <w:szCs w:val="24"/>
        </w:rPr>
        <w:t>.</w:t>
      </w:r>
    </w:p>
    <w:p w14:paraId="462305F2" w14:textId="0D876898" w:rsidR="00765D0E" w:rsidRDefault="00E37142" w:rsidP="00901C40">
      <w:pPr>
        <w:spacing w:line="480" w:lineRule="auto"/>
        <w:jc w:val="both"/>
        <w:rPr>
          <w:sz w:val="24"/>
          <w:szCs w:val="24"/>
        </w:rPr>
      </w:pPr>
      <w:r>
        <w:rPr>
          <w:sz w:val="24"/>
          <w:szCs w:val="24"/>
        </w:rPr>
        <w:t xml:space="preserve">Table 3 </w:t>
      </w:r>
      <w:r w:rsidR="00837F25">
        <w:rPr>
          <w:sz w:val="24"/>
          <w:szCs w:val="24"/>
        </w:rPr>
        <w:t xml:space="preserve">(p7) </w:t>
      </w:r>
      <w:r>
        <w:rPr>
          <w:sz w:val="24"/>
          <w:szCs w:val="24"/>
        </w:rPr>
        <w:t xml:space="preserve">in the article shows that the 36 participants were evenly spread over the three schools and that their ages ranged from 9 to 14 (not 9 to 15 as stated in the Abstract).  </w:t>
      </w:r>
      <w:r w:rsidR="008C4DAF">
        <w:rPr>
          <w:sz w:val="24"/>
          <w:szCs w:val="24"/>
        </w:rPr>
        <w:t xml:space="preserve"> </w:t>
      </w:r>
      <w:r w:rsidR="0015421B">
        <w:rPr>
          <w:sz w:val="24"/>
          <w:szCs w:val="24"/>
        </w:rPr>
        <w:t>P</w:t>
      </w:r>
      <w:r w:rsidR="008C4DAF">
        <w:rPr>
          <w:sz w:val="24"/>
          <w:szCs w:val="24"/>
        </w:rPr>
        <w:t xml:space="preserve">articipants had been </w:t>
      </w:r>
      <w:proofErr w:type="spellStart"/>
      <w:r w:rsidR="003D79E8">
        <w:rPr>
          <w:sz w:val="24"/>
          <w:szCs w:val="24"/>
        </w:rPr>
        <w:t>targetted</w:t>
      </w:r>
      <w:proofErr w:type="spellEnd"/>
      <w:r w:rsidR="008C4DAF">
        <w:rPr>
          <w:sz w:val="24"/>
          <w:szCs w:val="24"/>
        </w:rPr>
        <w:t xml:space="preserve"> </w:t>
      </w:r>
      <w:r w:rsidR="00765D0E">
        <w:rPr>
          <w:sz w:val="24"/>
          <w:szCs w:val="24"/>
        </w:rPr>
        <w:t xml:space="preserve">(BESD pupils) </w:t>
      </w:r>
      <w:r w:rsidR="008C4DAF">
        <w:rPr>
          <w:sz w:val="24"/>
          <w:szCs w:val="24"/>
        </w:rPr>
        <w:t xml:space="preserve">and were not a random sample, and there were </w:t>
      </w:r>
      <w:r w:rsidR="003D79E8">
        <w:rPr>
          <w:sz w:val="24"/>
          <w:szCs w:val="24"/>
        </w:rPr>
        <w:t>several</w:t>
      </w:r>
      <w:r w:rsidR="008C4DAF">
        <w:rPr>
          <w:sz w:val="24"/>
          <w:szCs w:val="24"/>
        </w:rPr>
        <w:t xml:space="preserve"> factors present in the sample which cause</w:t>
      </w:r>
      <w:r w:rsidR="00E2374D">
        <w:rPr>
          <w:sz w:val="24"/>
          <w:szCs w:val="24"/>
        </w:rPr>
        <w:t>d</w:t>
      </w:r>
      <w:r w:rsidR="008C4DAF">
        <w:rPr>
          <w:sz w:val="24"/>
          <w:szCs w:val="24"/>
        </w:rPr>
        <w:t xml:space="preserve"> the pilot to be biased</w:t>
      </w:r>
      <w:r w:rsidR="003D79E8">
        <w:rPr>
          <w:sz w:val="24"/>
          <w:szCs w:val="24"/>
        </w:rPr>
        <w:t>:</w:t>
      </w:r>
      <w:r w:rsidR="008C4DAF">
        <w:rPr>
          <w:sz w:val="24"/>
          <w:szCs w:val="24"/>
        </w:rPr>
        <w:t xml:space="preserve"> </w:t>
      </w:r>
      <w:r w:rsidR="003D79E8">
        <w:rPr>
          <w:sz w:val="24"/>
          <w:szCs w:val="24"/>
        </w:rPr>
        <w:t>n</w:t>
      </w:r>
      <w:r w:rsidR="008C4DAF">
        <w:rPr>
          <w:sz w:val="24"/>
          <w:szCs w:val="24"/>
        </w:rPr>
        <w:t>early 42% of the children did not have English as their first language as they were asylum seekers or refugees</w:t>
      </w:r>
      <w:r w:rsidR="003D79E8">
        <w:rPr>
          <w:sz w:val="24"/>
          <w:szCs w:val="24"/>
        </w:rPr>
        <w:t>, o</w:t>
      </w:r>
      <w:r w:rsidR="008C4DAF">
        <w:rPr>
          <w:sz w:val="24"/>
          <w:szCs w:val="24"/>
        </w:rPr>
        <w:t>ne was a looked-after child</w:t>
      </w:r>
      <w:r w:rsidR="003D79E8">
        <w:rPr>
          <w:sz w:val="24"/>
          <w:szCs w:val="24"/>
        </w:rPr>
        <w:t>, ch</w:t>
      </w:r>
      <w:r w:rsidR="008C4DAF">
        <w:rPr>
          <w:sz w:val="24"/>
          <w:szCs w:val="24"/>
        </w:rPr>
        <w:t xml:space="preserve">ildren under CAMHS </w:t>
      </w:r>
      <w:r w:rsidR="003D79E8">
        <w:rPr>
          <w:sz w:val="24"/>
          <w:szCs w:val="24"/>
        </w:rPr>
        <w:t>were</w:t>
      </w:r>
      <w:r w:rsidR="008C4DAF">
        <w:rPr>
          <w:sz w:val="24"/>
          <w:szCs w:val="24"/>
        </w:rPr>
        <w:t xml:space="preserve"> excluded</w:t>
      </w:r>
      <w:r w:rsidR="003D79E8">
        <w:rPr>
          <w:sz w:val="24"/>
          <w:szCs w:val="24"/>
        </w:rPr>
        <w:t>,</w:t>
      </w:r>
      <w:r w:rsidR="008C4DAF">
        <w:rPr>
          <w:sz w:val="24"/>
          <w:szCs w:val="24"/>
        </w:rPr>
        <w:t xml:space="preserve">  61% of participants </w:t>
      </w:r>
      <w:r w:rsidR="0015421B">
        <w:rPr>
          <w:sz w:val="24"/>
          <w:szCs w:val="24"/>
        </w:rPr>
        <w:t xml:space="preserve">were </w:t>
      </w:r>
      <w:r w:rsidR="008C4DAF">
        <w:rPr>
          <w:sz w:val="24"/>
          <w:szCs w:val="24"/>
        </w:rPr>
        <w:t xml:space="preserve">male </w:t>
      </w:r>
      <w:r w:rsidR="00837F25">
        <w:rPr>
          <w:sz w:val="24"/>
          <w:szCs w:val="24"/>
        </w:rPr>
        <w:t>versus</w:t>
      </w:r>
      <w:r w:rsidR="008C4DAF">
        <w:rPr>
          <w:sz w:val="24"/>
          <w:szCs w:val="24"/>
        </w:rPr>
        <w:t xml:space="preserve"> </w:t>
      </w:r>
      <w:r w:rsidR="003D79E8">
        <w:rPr>
          <w:sz w:val="24"/>
          <w:szCs w:val="24"/>
        </w:rPr>
        <w:t>3</w:t>
      </w:r>
      <w:r w:rsidR="008C4DAF">
        <w:rPr>
          <w:sz w:val="24"/>
          <w:szCs w:val="24"/>
        </w:rPr>
        <w:t>9% female</w:t>
      </w:r>
      <w:r w:rsidR="00E2374D">
        <w:rPr>
          <w:sz w:val="24"/>
          <w:szCs w:val="24"/>
        </w:rPr>
        <w:t>, and there was a variety of age</w:t>
      </w:r>
      <w:r w:rsidR="00837F25">
        <w:rPr>
          <w:sz w:val="24"/>
          <w:szCs w:val="24"/>
        </w:rPr>
        <w:t>s</w:t>
      </w:r>
      <w:r w:rsidR="008C4DAF">
        <w:rPr>
          <w:sz w:val="24"/>
          <w:szCs w:val="24"/>
        </w:rPr>
        <w:t xml:space="preserve">.  All of these factors introduced bias to the </w:t>
      </w:r>
      <w:proofErr w:type="gramStart"/>
      <w:r w:rsidR="008C4DAF">
        <w:rPr>
          <w:sz w:val="24"/>
          <w:szCs w:val="24"/>
        </w:rPr>
        <w:t>sample</w:t>
      </w:r>
      <w:proofErr w:type="gramEnd"/>
      <w:r w:rsidR="008C4DAF">
        <w:rPr>
          <w:sz w:val="24"/>
          <w:szCs w:val="24"/>
        </w:rPr>
        <w:t xml:space="preserve"> and they are referred to as ‘confounders’ (Aronson et al., 2018).  They can cause </w:t>
      </w:r>
      <w:r w:rsidR="00765D0E">
        <w:rPr>
          <w:sz w:val="24"/>
          <w:szCs w:val="24"/>
        </w:rPr>
        <w:t>outcomes to look like they result from the intervention when they don’t, or they can mask outcomes that did result from the intervention.  The best way to avoid confounding bias is to use a random sample of participants (Aronson et al., 2018).</w:t>
      </w:r>
    </w:p>
    <w:p w14:paraId="32D62096" w14:textId="00469895" w:rsidR="00765D0E" w:rsidRDefault="002C7215" w:rsidP="00901C40">
      <w:pPr>
        <w:spacing w:line="480" w:lineRule="auto"/>
        <w:jc w:val="both"/>
        <w:rPr>
          <w:sz w:val="24"/>
          <w:szCs w:val="24"/>
        </w:rPr>
      </w:pPr>
      <w:r>
        <w:rPr>
          <w:sz w:val="24"/>
          <w:szCs w:val="24"/>
        </w:rPr>
        <w:t xml:space="preserve">The quality of a qualitative study such as this can be assessed using </w:t>
      </w:r>
      <w:r w:rsidR="00F75230">
        <w:rPr>
          <w:sz w:val="24"/>
          <w:szCs w:val="24"/>
        </w:rPr>
        <w:t xml:space="preserve">twelve </w:t>
      </w:r>
      <w:r>
        <w:rPr>
          <w:sz w:val="24"/>
          <w:szCs w:val="24"/>
        </w:rPr>
        <w:t>criteria suggested by Wallace et al. (2004).</w:t>
      </w:r>
      <w:r w:rsidR="00F75230">
        <w:rPr>
          <w:sz w:val="24"/>
          <w:szCs w:val="24"/>
        </w:rPr>
        <w:t xml:space="preserve">  These criteria include questions such as ‘Is the research question clear?’, ‘Is the sample adequate…?’</w:t>
      </w:r>
      <w:r w:rsidR="00837F25">
        <w:rPr>
          <w:sz w:val="24"/>
          <w:szCs w:val="24"/>
        </w:rPr>
        <w:t xml:space="preserve"> and</w:t>
      </w:r>
      <w:r w:rsidR="00F75230">
        <w:rPr>
          <w:sz w:val="24"/>
          <w:szCs w:val="24"/>
        </w:rPr>
        <w:t xml:space="preserve"> ‘Are the findings substantiated?’</w:t>
      </w:r>
      <w:r w:rsidR="00837F25">
        <w:rPr>
          <w:sz w:val="24"/>
          <w:szCs w:val="24"/>
        </w:rPr>
        <w:t>.</w:t>
      </w:r>
    </w:p>
    <w:p w14:paraId="6835CFDB" w14:textId="1A099084" w:rsidR="0072460A" w:rsidRDefault="0072460A" w:rsidP="00901C40">
      <w:pPr>
        <w:spacing w:line="480" w:lineRule="auto"/>
        <w:jc w:val="both"/>
        <w:rPr>
          <w:sz w:val="24"/>
          <w:szCs w:val="24"/>
        </w:rPr>
      </w:pPr>
      <w:r>
        <w:rPr>
          <w:sz w:val="24"/>
          <w:szCs w:val="24"/>
        </w:rPr>
        <w:t xml:space="preserve">When </w:t>
      </w:r>
      <w:proofErr w:type="spellStart"/>
      <w:r>
        <w:rPr>
          <w:sz w:val="24"/>
          <w:szCs w:val="24"/>
        </w:rPr>
        <w:t>Ohly</w:t>
      </w:r>
      <w:proofErr w:type="spellEnd"/>
      <w:r>
        <w:rPr>
          <w:sz w:val="24"/>
          <w:szCs w:val="24"/>
        </w:rPr>
        <w:t xml:space="preserve"> et al. (2016) assessed </w:t>
      </w:r>
      <w:proofErr w:type="spellStart"/>
      <w:r>
        <w:rPr>
          <w:sz w:val="24"/>
          <w:szCs w:val="24"/>
        </w:rPr>
        <w:t>Chiumento</w:t>
      </w:r>
      <w:proofErr w:type="spellEnd"/>
      <w:r>
        <w:rPr>
          <w:sz w:val="24"/>
          <w:szCs w:val="24"/>
        </w:rPr>
        <w:t xml:space="preserve"> et </w:t>
      </w:r>
      <w:proofErr w:type="spellStart"/>
      <w:r>
        <w:rPr>
          <w:sz w:val="24"/>
          <w:szCs w:val="24"/>
        </w:rPr>
        <w:t>al.s</w:t>
      </w:r>
      <w:proofErr w:type="spellEnd"/>
      <w:r>
        <w:rPr>
          <w:sz w:val="24"/>
          <w:szCs w:val="24"/>
        </w:rPr>
        <w:t xml:space="preserve">’ 2012 experiment, they </w:t>
      </w:r>
      <w:r w:rsidR="001B4B6D">
        <w:rPr>
          <w:sz w:val="24"/>
          <w:szCs w:val="24"/>
        </w:rPr>
        <w:t xml:space="preserve">used the Wallace criteria </w:t>
      </w:r>
      <w:r w:rsidR="00837F25">
        <w:rPr>
          <w:sz w:val="24"/>
          <w:szCs w:val="24"/>
        </w:rPr>
        <w:t>to</w:t>
      </w:r>
      <w:r w:rsidR="001B4B6D">
        <w:rPr>
          <w:sz w:val="24"/>
          <w:szCs w:val="24"/>
        </w:rPr>
        <w:t xml:space="preserve"> </w:t>
      </w:r>
      <w:r>
        <w:rPr>
          <w:sz w:val="24"/>
          <w:szCs w:val="24"/>
        </w:rPr>
        <w:t xml:space="preserve">assess the qualitative work </w:t>
      </w:r>
      <w:r w:rsidR="00837F25">
        <w:rPr>
          <w:sz w:val="24"/>
          <w:szCs w:val="24"/>
        </w:rPr>
        <w:t>and rated</w:t>
      </w:r>
      <w:r w:rsidR="001B4B6D">
        <w:rPr>
          <w:sz w:val="24"/>
          <w:szCs w:val="24"/>
        </w:rPr>
        <w:t xml:space="preserve"> it</w:t>
      </w:r>
      <w:r>
        <w:rPr>
          <w:sz w:val="24"/>
          <w:szCs w:val="24"/>
        </w:rPr>
        <w:t xml:space="preserve"> ‘Weak’ overall (p16), indicating that </w:t>
      </w:r>
      <w:r w:rsidR="001B4B6D">
        <w:rPr>
          <w:sz w:val="24"/>
          <w:szCs w:val="24"/>
        </w:rPr>
        <w:t>no</w:t>
      </w:r>
      <w:r>
        <w:rPr>
          <w:sz w:val="24"/>
          <w:szCs w:val="24"/>
        </w:rPr>
        <w:t xml:space="preserve"> consideration had been given to the limitations of the methods or data that may have affected the results and that the study was weak with regard to ethical issues.</w:t>
      </w:r>
      <w:r w:rsidR="00707065">
        <w:rPr>
          <w:sz w:val="24"/>
          <w:szCs w:val="24"/>
        </w:rPr>
        <w:t xml:space="preserve">  It is possible that the limitations of the experiment and the </w:t>
      </w:r>
      <w:r w:rsidR="0015421B">
        <w:rPr>
          <w:sz w:val="24"/>
          <w:szCs w:val="24"/>
        </w:rPr>
        <w:t>notes on ethics</w:t>
      </w:r>
      <w:r w:rsidR="00707065">
        <w:rPr>
          <w:sz w:val="24"/>
          <w:szCs w:val="24"/>
        </w:rPr>
        <w:t xml:space="preserve"> were </w:t>
      </w:r>
      <w:r w:rsidR="00837F25">
        <w:rPr>
          <w:sz w:val="24"/>
          <w:szCs w:val="24"/>
        </w:rPr>
        <w:t xml:space="preserve">included in </w:t>
      </w:r>
      <w:r w:rsidR="00707065">
        <w:rPr>
          <w:sz w:val="24"/>
          <w:szCs w:val="24"/>
        </w:rPr>
        <w:t xml:space="preserve">this article </w:t>
      </w:r>
      <w:r w:rsidR="00EE35AE">
        <w:rPr>
          <w:sz w:val="24"/>
          <w:szCs w:val="24"/>
        </w:rPr>
        <w:t xml:space="preserve">for the first time </w:t>
      </w:r>
      <w:r w:rsidR="003D79E8">
        <w:rPr>
          <w:sz w:val="24"/>
          <w:szCs w:val="24"/>
        </w:rPr>
        <w:t>in</w:t>
      </w:r>
      <w:r w:rsidR="00707065">
        <w:rPr>
          <w:sz w:val="24"/>
          <w:szCs w:val="24"/>
        </w:rPr>
        <w:t xml:space="preserve"> 2018. </w:t>
      </w:r>
    </w:p>
    <w:p w14:paraId="725383B4" w14:textId="266A3C38" w:rsidR="0035074C" w:rsidRDefault="001B4B6D" w:rsidP="00901C40">
      <w:pPr>
        <w:spacing w:line="480" w:lineRule="auto"/>
        <w:jc w:val="both"/>
        <w:rPr>
          <w:sz w:val="24"/>
          <w:szCs w:val="24"/>
        </w:rPr>
      </w:pPr>
      <w:r>
        <w:rPr>
          <w:sz w:val="24"/>
          <w:szCs w:val="24"/>
        </w:rPr>
        <w:lastRenderedPageBreak/>
        <w:t>A pilot study conducted by Lee et al. in 2018, hypothesising that horticulture-related activities reduce stress levels</w:t>
      </w:r>
      <w:r w:rsidR="00837F25">
        <w:rPr>
          <w:sz w:val="24"/>
          <w:szCs w:val="24"/>
        </w:rPr>
        <w:t xml:space="preserve"> </w:t>
      </w:r>
      <w:r w:rsidR="00D84EFB">
        <w:rPr>
          <w:sz w:val="24"/>
          <w:szCs w:val="24"/>
        </w:rPr>
        <w:t xml:space="preserve">used </w:t>
      </w:r>
      <w:r w:rsidR="00837F25">
        <w:rPr>
          <w:sz w:val="24"/>
          <w:szCs w:val="24"/>
        </w:rPr>
        <w:t xml:space="preserve">mixed methods too. </w:t>
      </w:r>
      <w:r w:rsidR="00D84EFB">
        <w:rPr>
          <w:sz w:val="24"/>
          <w:szCs w:val="24"/>
        </w:rPr>
        <w:t xml:space="preserve">They </w:t>
      </w:r>
      <w:r w:rsidR="00837F25">
        <w:rPr>
          <w:sz w:val="24"/>
          <w:szCs w:val="24"/>
        </w:rPr>
        <w:t>also</w:t>
      </w:r>
      <w:r w:rsidR="00D84EFB">
        <w:rPr>
          <w:sz w:val="24"/>
          <w:szCs w:val="24"/>
        </w:rPr>
        <w:t xml:space="preserve"> </w:t>
      </w:r>
      <w:r>
        <w:rPr>
          <w:sz w:val="24"/>
          <w:szCs w:val="24"/>
        </w:rPr>
        <w:t>conclude</w:t>
      </w:r>
      <w:r w:rsidR="00837F25">
        <w:rPr>
          <w:sz w:val="24"/>
          <w:szCs w:val="24"/>
        </w:rPr>
        <w:t>d</w:t>
      </w:r>
      <w:r>
        <w:rPr>
          <w:sz w:val="24"/>
          <w:szCs w:val="24"/>
        </w:rPr>
        <w:t xml:space="preserve"> that results </w:t>
      </w:r>
      <w:r w:rsidR="0015421B">
        <w:rPr>
          <w:sz w:val="24"/>
          <w:szCs w:val="24"/>
        </w:rPr>
        <w:t>were</w:t>
      </w:r>
      <w:r>
        <w:rPr>
          <w:sz w:val="24"/>
          <w:szCs w:val="24"/>
        </w:rPr>
        <w:t xml:space="preserve"> not </w:t>
      </w:r>
      <w:r w:rsidR="0035074C">
        <w:rPr>
          <w:sz w:val="24"/>
          <w:szCs w:val="24"/>
        </w:rPr>
        <w:t>s</w:t>
      </w:r>
      <w:r>
        <w:rPr>
          <w:sz w:val="24"/>
          <w:szCs w:val="24"/>
        </w:rPr>
        <w:t>ignificant as the</w:t>
      </w:r>
      <w:r w:rsidR="0035074C">
        <w:rPr>
          <w:sz w:val="24"/>
          <w:szCs w:val="24"/>
        </w:rPr>
        <w:t>ir</w:t>
      </w:r>
      <w:r>
        <w:rPr>
          <w:sz w:val="24"/>
          <w:szCs w:val="24"/>
        </w:rPr>
        <w:t xml:space="preserve"> sample size was too small (10 participants) and biased (all girls).  However, </w:t>
      </w:r>
      <w:r w:rsidR="00D84EFB">
        <w:rPr>
          <w:sz w:val="24"/>
          <w:szCs w:val="24"/>
        </w:rPr>
        <w:t xml:space="preserve">their approach was superior to that of </w:t>
      </w:r>
      <w:proofErr w:type="spellStart"/>
      <w:r w:rsidR="00D84EFB">
        <w:rPr>
          <w:sz w:val="24"/>
          <w:szCs w:val="24"/>
        </w:rPr>
        <w:t>Chiumento</w:t>
      </w:r>
      <w:proofErr w:type="spellEnd"/>
      <w:r w:rsidR="00D84EFB">
        <w:rPr>
          <w:sz w:val="24"/>
          <w:szCs w:val="24"/>
        </w:rPr>
        <w:t xml:space="preserve"> et al. as they selected their participants at random and used a control group of 10 children to test who did not take part in the activities.</w:t>
      </w:r>
    </w:p>
    <w:p w14:paraId="612AB1F9" w14:textId="1DF70B4A" w:rsidR="00D12CE5" w:rsidRDefault="0035074C" w:rsidP="00901C40">
      <w:pPr>
        <w:spacing w:line="480" w:lineRule="auto"/>
        <w:jc w:val="both"/>
        <w:rPr>
          <w:sz w:val="24"/>
          <w:szCs w:val="24"/>
        </w:rPr>
      </w:pPr>
      <w:r>
        <w:rPr>
          <w:sz w:val="24"/>
          <w:szCs w:val="24"/>
        </w:rPr>
        <w:t xml:space="preserve">Use of controls </w:t>
      </w:r>
      <w:r w:rsidR="00952BCA">
        <w:rPr>
          <w:sz w:val="24"/>
          <w:szCs w:val="24"/>
        </w:rPr>
        <w:t>is important</w:t>
      </w:r>
      <w:r w:rsidR="00100BE3">
        <w:rPr>
          <w:sz w:val="24"/>
          <w:szCs w:val="24"/>
        </w:rPr>
        <w:t xml:space="preserve"> to assess</w:t>
      </w:r>
      <w:r w:rsidR="00707065">
        <w:rPr>
          <w:sz w:val="24"/>
          <w:szCs w:val="24"/>
        </w:rPr>
        <w:t xml:space="preserve"> intervention against non-intervention, most notably in medicine where placebos are used in drugs trials.</w:t>
      </w:r>
      <w:r w:rsidR="00CA5703">
        <w:rPr>
          <w:sz w:val="24"/>
          <w:szCs w:val="24"/>
        </w:rPr>
        <w:t xml:space="preserve">  Cohen-Cline et al. (2015) used pairs of identical twins (4,338 in</w:t>
      </w:r>
      <w:r w:rsidR="003D79E8">
        <w:rPr>
          <w:sz w:val="24"/>
          <w:szCs w:val="24"/>
        </w:rPr>
        <w:t>d</w:t>
      </w:r>
      <w:r w:rsidR="00CA5703">
        <w:rPr>
          <w:sz w:val="24"/>
          <w:szCs w:val="24"/>
        </w:rPr>
        <w:t>ividuals) to control their investigation into the links between access to green space and mental health</w:t>
      </w:r>
      <w:r w:rsidR="00D4087C">
        <w:rPr>
          <w:sz w:val="24"/>
          <w:szCs w:val="24"/>
        </w:rPr>
        <w:t>.</w:t>
      </w:r>
    </w:p>
    <w:p w14:paraId="001F8529" w14:textId="4156C6F0" w:rsidR="00AF62D9" w:rsidRDefault="00AF62D9" w:rsidP="00901C40">
      <w:pPr>
        <w:spacing w:line="480" w:lineRule="auto"/>
        <w:jc w:val="both"/>
        <w:rPr>
          <w:sz w:val="24"/>
          <w:szCs w:val="24"/>
        </w:rPr>
      </w:pPr>
      <w:r>
        <w:rPr>
          <w:sz w:val="24"/>
          <w:szCs w:val="24"/>
        </w:rPr>
        <w:t xml:space="preserve">Another randomised controlled trial described by Wells et al. (2014) </w:t>
      </w:r>
      <w:r w:rsidR="00837F25">
        <w:rPr>
          <w:sz w:val="24"/>
          <w:szCs w:val="24"/>
        </w:rPr>
        <w:t>involved</w:t>
      </w:r>
      <w:r>
        <w:rPr>
          <w:sz w:val="24"/>
          <w:szCs w:val="24"/>
        </w:rPr>
        <w:t xml:space="preserve"> a large </w:t>
      </w:r>
      <w:r w:rsidR="00521A9A">
        <w:rPr>
          <w:sz w:val="24"/>
          <w:szCs w:val="24"/>
        </w:rPr>
        <w:t xml:space="preserve">sample </w:t>
      </w:r>
      <w:r>
        <w:rPr>
          <w:sz w:val="24"/>
          <w:szCs w:val="24"/>
        </w:rPr>
        <w:t>of children to be studied over two</w:t>
      </w:r>
      <w:r w:rsidR="00385278">
        <w:rPr>
          <w:sz w:val="24"/>
          <w:szCs w:val="24"/>
        </w:rPr>
        <w:t xml:space="preserve"> </w:t>
      </w:r>
      <w:r>
        <w:rPr>
          <w:sz w:val="24"/>
          <w:szCs w:val="24"/>
        </w:rPr>
        <w:t>year</w:t>
      </w:r>
      <w:r w:rsidR="00385278">
        <w:rPr>
          <w:sz w:val="24"/>
          <w:szCs w:val="24"/>
        </w:rPr>
        <w:t>s</w:t>
      </w:r>
      <w:r>
        <w:rPr>
          <w:sz w:val="24"/>
          <w:szCs w:val="24"/>
        </w:rPr>
        <w:t xml:space="preserve"> across twelve schools to assess the effects of school gardens on children’s physical activity.  The proposed trial was well</w:t>
      </w:r>
      <w:r w:rsidR="00837F25">
        <w:rPr>
          <w:sz w:val="24"/>
          <w:szCs w:val="24"/>
        </w:rPr>
        <w:t>-</w:t>
      </w:r>
      <w:r>
        <w:rPr>
          <w:sz w:val="24"/>
          <w:szCs w:val="24"/>
        </w:rPr>
        <w:t xml:space="preserve">planned and included multiple methods. </w:t>
      </w:r>
    </w:p>
    <w:p w14:paraId="672908C0" w14:textId="4A0E4153" w:rsidR="009A404C" w:rsidRDefault="00D12CE5" w:rsidP="00901C40">
      <w:pPr>
        <w:spacing w:line="480" w:lineRule="auto"/>
        <w:jc w:val="both"/>
        <w:rPr>
          <w:sz w:val="24"/>
          <w:szCs w:val="24"/>
        </w:rPr>
      </w:pPr>
      <w:r>
        <w:rPr>
          <w:sz w:val="24"/>
          <w:szCs w:val="24"/>
        </w:rPr>
        <w:t xml:space="preserve">Using a range of methods </w:t>
      </w:r>
      <w:r w:rsidR="0086448E">
        <w:rPr>
          <w:sz w:val="24"/>
          <w:szCs w:val="24"/>
        </w:rPr>
        <w:t xml:space="preserve">in experiments adds </w:t>
      </w:r>
      <w:r w:rsidR="001A55F2">
        <w:rPr>
          <w:sz w:val="24"/>
          <w:szCs w:val="24"/>
        </w:rPr>
        <w:t>extra</w:t>
      </w:r>
      <w:r w:rsidR="0086448E">
        <w:rPr>
          <w:sz w:val="24"/>
          <w:szCs w:val="24"/>
        </w:rPr>
        <w:t xml:space="preserve"> data for analysis. </w:t>
      </w:r>
      <w:proofErr w:type="spellStart"/>
      <w:r w:rsidR="0086448E">
        <w:rPr>
          <w:sz w:val="24"/>
          <w:szCs w:val="24"/>
        </w:rPr>
        <w:t>Chiumento</w:t>
      </w:r>
      <w:proofErr w:type="spellEnd"/>
      <w:r w:rsidR="0086448E">
        <w:rPr>
          <w:sz w:val="24"/>
          <w:szCs w:val="24"/>
        </w:rPr>
        <w:t xml:space="preserve"> et al. did incorporate a range of methods: MWIA, Wellbeing Check Cards, interviews, questionnaires and journals.  Teachers completed </w:t>
      </w:r>
      <w:r w:rsidR="00385278">
        <w:rPr>
          <w:sz w:val="24"/>
          <w:szCs w:val="24"/>
        </w:rPr>
        <w:t xml:space="preserve">pre- and post-intervention </w:t>
      </w:r>
      <w:r w:rsidR="0086448E">
        <w:rPr>
          <w:sz w:val="24"/>
          <w:szCs w:val="24"/>
        </w:rPr>
        <w:t xml:space="preserve">questionnaires </w:t>
      </w:r>
      <w:r w:rsidR="00385278">
        <w:rPr>
          <w:sz w:val="24"/>
          <w:szCs w:val="24"/>
        </w:rPr>
        <w:t>a</w:t>
      </w:r>
      <w:r w:rsidR="0086448E">
        <w:rPr>
          <w:sz w:val="24"/>
          <w:szCs w:val="24"/>
        </w:rPr>
        <w:t xml:space="preserve">nd were interviewed.  Children also completed questionnaires and produced journals.  However, </w:t>
      </w:r>
      <w:r w:rsidR="009A404C">
        <w:rPr>
          <w:sz w:val="24"/>
          <w:szCs w:val="24"/>
        </w:rPr>
        <w:t>only the first two methods were</w:t>
      </w:r>
      <w:r w:rsidR="0086448E">
        <w:rPr>
          <w:sz w:val="24"/>
          <w:szCs w:val="24"/>
        </w:rPr>
        <w:t xml:space="preserve"> </w:t>
      </w:r>
      <w:r w:rsidR="00385278">
        <w:rPr>
          <w:sz w:val="24"/>
          <w:szCs w:val="24"/>
        </w:rPr>
        <w:t>evaluated in the article</w:t>
      </w:r>
      <w:r w:rsidR="0086448E">
        <w:rPr>
          <w:sz w:val="24"/>
          <w:szCs w:val="24"/>
        </w:rPr>
        <w:t>, although they may have been analysed</w:t>
      </w:r>
      <w:r w:rsidR="001A55F2">
        <w:rPr>
          <w:sz w:val="24"/>
          <w:szCs w:val="24"/>
        </w:rPr>
        <w:t xml:space="preserve"> in practice</w:t>
      </w:r>
      <w:r w:rsidR="00EE35AE">
        <w:rPr>
          <w:sz w:val="24"/>
          <w:szCs w:val="24"/>
        </w:rPr>
        <w:t>.  This leads</w:t>
      </w:r>
      <w:r w:rsidR="0086448E">
        <w:rPr>
          <w:sz w:val="24"/>
          <w:szCs w:val="24"/>
        </w:rPr>
        <w:t xml:space="preserve"> the author to think that perhaps </w:t>
      </w:r>
      <w:r w:rsidR="00521A9A">
        <w:rPr>
          <w:sz w:val="24"/>
          <w:szCs w:val="24"/>
        </w:rPr>
        <w:t>some</w:t>
      </w:r>
      <w:r w:rsidR="0086448E">
        <w:rPr>
          <w:sz w:val="24"/>
          <w:szCs w:val="24"/>
        </w:rPr>
        <w:t xml:space="preserve"> outcomes were not what </w:t>
      </w:r>
      <w:proofErr w:type="spellStart"/>
      <w:r w:rsidR="0086448E">
        <w:rPr>
          <w:sz w:val="24"/>
          <w:szCs w:val="24"/>
        </w:rPr>
        <w:t>Chiumento</w:t>
      </w:r>
      <w:proofErr w:type="spellEnd"/>
      <w:r w:rsidR="0086448E">
        <w:rPr>
          <w:sz w:val="24"/>
          <w:szCs w:val="24"/>
        </w:rPr>
        <w:t xml:space="preserve"> et al. </w:t>
      </w:r>
      <w:proofErr w:type="spellStart"/>
      <w:r w:rsidR="0086448E">
        <w:rPr>
          <w:sz w:val="24"/>
          <w:szCs w:val="24"/>
        </w:rPr>
        <w:t>were</w:t>
      </w:r>
      <w:proofErr w:type="spellEnd"/>
      <w:r w:rsidR="0086448E">
        <w:rPr>
          <w:sz w:val="24"/>
          <w:szCs w:val="24"/>
        </w:rPr>
        <w:t xml:space="preserve"> hoping to see</w:t>
      </w:r>
      <w:r w:rsidR="00837F25">
        <w:rPr>
          <w:sz w:val="24"/>
          <w:szCs w:val="24"/>
        </w:rPr>
        <w:t>,</w:t>
      </w:r>
      <w:r w:rsidR="0086448E">
        <w:rPr>
          <w:sz w:val="24"/>
          <w:szCs w:val="24"/>
        </w:rPr>
        <w:t xml:space="preserve"> and that they </w:t>
      </w:r>
      <w:r w:rsidR="00521A9A">
        <w:rPr>
          <w:sz w:val="24"/>
          <w:szCs w:val="24"/>
        </w:rPr>
        <w:t xml:space="preserve">were </w:t>
      </w:r>
      <w:r w:rsidR="0086448E">
        <w:rPr>
          <w:sz w:val="24"/>
          <w:szCs w:val="24"/>
        </w:rPr>
        <w:t>intentionally masked.  Important additional evidence to support (or deny)</w:t>
      </w:r>
      <w:r w:rsidR="008872FD">
        <w:rPr>
          <w:sz w:val="24"/>
          <w:szCs w:val="24"/>
        </w:rPr>
        <w:t xml:space="preserve"> the case for using S</w:t>
      </w:r>
      <w:r w:rsidR="00385278">
        <w:rPr>
          <w:sz w:val="24"/>
          <w:szCs w:val="24"/>
        </w:rPr>
        <w:t>TH</w:t>
      </w:r>
      <w:r w:rsidR="008872FD">
        <w:rPr>
          <w:sz w:val="24"/>
          <w:szCs w:val="24"/>
        </w:rPr>
        <w:t xml:space="preserve"> </w:t>
      </w:r>
      <w:r w:rsidR="0086448E">
        <w:rPr>
          <w:sz w:val="24"/>
          <w:szCs w:val="24"/>
        </w:rPr>
        <w:t>is missing</w:t>
      </w:r>
      <w:r w:rsidR="009A404C">
        <w:rPr>
          <w:sz w:val="24"/>
          <w:szCs w:val="24"/>
        </w:rPr>
        <w:t>, and this is another bias</w:t>
      </w:r>
      <w:r w:rsidR="0086448E">
        <w:rPr>
          <w:sz w:val="24"/>
          <w:szCs w:val="24"/>
        </w:rPr>
        <w:t>.</w:t>
      </w:r>
      <w:r w:rsidR="004769DF">
        <w:rPr>
          <w:sz w:val="24"/>
          <w:szCs w:val="24"/>
        </w:rPr>
        <w:t xml:space="preserve">  Further, lack of transparency is an ethical issue: ‘Researchers should aim to be open and honest with participants and other stakeholders, avoiding non-disclosure’ (BERA, 2018</w:t>
      </w:r>
      <w:proofErr w:type="gramStart"/>
      <w:r w:rsidR="004769DF">
        <w:rPr>
          <w:sz w:val="24"/>
          <w:szCs w:val="24"/>
        </w:rPr>
        <w:t xml:space="preserve">) </w:t>
      </w:r>
      <w:r w:rsidR="00B83495">
        <w:rPr>
          <w:sz w:val="24"/>
          <w:szCs w:val="24"/>
        </w:rPr>
        <w:t>.</w:t>
      </w:r>
      <w:proofErr w:type="gramEnd"/>
    </w:p>
    <w:p w14:paraId="66DD3EE6" w14:textId="1FECD9BB" w:rsidR="00BD77AA" w:rsidRDefault="00BD77AA" w:rsidP="00901C40">
      <w:pPr>
        <w:spacing w:line="480" w:lineRule="auto"/>
        <w:jc w:val="both"/>
        <w:rPr>
          <w:sz w:val="24"/>
          <w:szCs w:val="24"/>
        </w:rPr>
      </w:pPr>
      <w:r>
        <w:rPr>
          <w:sz w:val="24"/>
          <w:szCs w:val="24"/>
        </w:rPr>
        <w:lastRenderedPageBreak/>
        <w:t xml:space="preserve">A good example of the range of qualitative and quantitative methods that can be used in a study is provided by Lovell et al. (2014) in their systematic review protocol for testing the health and wellbeing impacts of community gardening.  They describe appropriate quantitative methods (p8) and </w:t>
      </w:r>
      <w:r w:rsidR="00D44D49">
        <w:rPr>
          <w:sz w:val="24"/>
          <w:szCs w:val="24"/>
        </w:rPr>
        <w:t>q</w:t>
      </w:r>
      <w:r>
        <w:rPr>
          <w:sz w:val="24"/>
          <w:szCs w:val="24"/>
        </w:rPr>
        <w:t xml:space="preserve">ualitative methods (p9) that could have been incorporated in </w:t>
      </w:r>
      <w:proofErr w:type="spellStart"/>
      <w:r>
        <w:rPr>
          <w:sz w:val="24"/>
          <w:szCs w:val="24"/>
        </w:rPr>
        <w:t>Chiumento</w:t>
      </w:r>
      <w:proofErr w:type="spellEnd"/>
      <w:r>
        <w:rPr>
          <w:sz w:val="24"/>
          <w:szCs w:val="24"/>
        </w:rPr>
        <w:t xml:space="preserve"> et </w:t>
      </w:r>
      <w:proofErr w:type="spellStart"/>
      <w:proofErr w:type="gramStart"/>
      <w:r>
        <w:rPr>
          <w:sz w:val="24"/>
          <w:szCs w:val="24"/>
        </w:rPr>
        <w:t>al.s</w:t>
      </w:r>
      <w:proofErr w:type="spellEnd"/>
      <w:proofErr w:type="gramEnd"/>
      <w:r>
        <w:rPr>
          <w:sz w:val="24"/>
          <w:szCs w:val="24"/>
        </w:rPr>
        <w:t xml:space="preserve">’ study.     </w:t>
      </w:r>
    </w:p>
    <w:p w14:paraId="23ABF5C1" w14:textId="2DC63BCB" w:rsidR="000A492E" w:rsidRDefault="002E7FEE" w:rsidP="00901C40">
      <w:pPr>
        <w:spacing w:line="480" w:lineRule="auto"/>
        <w:jc w:val="both"/>
        <w:rPr>
          <w:sz w:val="24"/>
          <w:szCs w:val="24"/>
        </w:rPr>
      </w:pPr>
      <w:r>
        <w:rPr>
          <w:sz w:val="24"/>
          <w:szCs w:val="24"/>
        </w:rPr>
        <w:t xml:space="preserve">A further example of bias in </w:t>
      </w:r>
      <w:proofErr w:type="spellStart"/>
      <w:r>
        <w:rPr>
          <w:sz w:val="24"/>
          <w:szCs w:val="24"/>
        </w:rPr>
        <w:t>Chiumento</w:t>
      </w:r>
      <w:proofErr w:type="spellEnd"/>
      <w:r>
        <w:rPr>
          <w:sz w:val="24"/>
          <w:szCs w:val="24"/>
        </w:rPr>
        <w:t xml:space="preserve"> et </w:t>
      </w:r>
      <w:proofErr w:type="spellStart"/>
      <w:proofErr w:type="gramStart"/>
      <w:r>
        <w:rPr>
          <w:sz w:val="24"/>
          <w:szCs w:val="24"/>
        </w:rPr>
        <w:t>al.s</w:t>
      </w:r>
      <w:proofErr w:type="spellEnd"/>
      <w:proofErr w:type="gramEnd"/>
      <w:r>
        <w:rPr>
          <w:sz w:val="24"/>
          <w:szCs w:val="24"/>
        </w:rPr>
        <w:t xml:space="preserve">’ study is the lack of blinding.  ‘The aim of blinding is to reduce bias due to the knowledge of which intervention or control is being received by study participants.’ (Aronson et al., 2018).  The children knew they were </w:t>
      </w:r>
      <w:r w:rsidR="00EE35AE">
        <w:rPr>
          <w:sz w:val="24"/>
          <w:szCs w:val="24"/>
        </w:rPr>
        <w:t>involved</w:t>
      </w:r>
      <w:r>
        <w:rPr>
          <w:sz w:val="24"/>
          <w:szCs w:val="24"/>
        </w:rPr>
        <w:t xml:space="preserve"> in </w:t>
      </w:r>
      <w:r w:rsidR="00521A9A">
        <w:rPr>
          <w:sz w:val="24"/>
          <w:szCs w:val="24"/>
        </w:rPr>
        <w:t>wellbeing activities</w:t>
      </w:r>
      <w:r>
        <w:rPr>
          <w:sz w:val="24"/>
          <w:szCs w:val="24"/>
        </w:rPr>
        <w:t xml:space="preserve"> and this may have influenced their ‘answers’ on the Wellbeing Check Cards.  The study was facilitated by members of the research team, a psychotherapist and teachers who were all aware of the purpose of the study and who may have</w:t>
      </w:r>
      <w:r w:rsidR="00EE35AE">
        <w:rPr>
          <w:sz w:val="24"/>
          <w:szCs w:val="24"/>
        </w:rPr>
        <w:t xml:space="preserve">, intentionally or otherwise, influenced outcomes due to </w:t>
      </w:r>
      <w:r>
        <w:rPr>
          <w:sz w:val="24"/>
          <w:szCs w:val="24"/>
        </w:rPr>
        <w:t xml:space="preserve">their own agendas. </w:t>
      </w:r>
    </w:p>
    <w:p w14:paraId="15810210" w14:textId="763B25BC" w:rsidR="008F5C61" w:rsidRDefault="000A492E" w:rsidP="00901C40">
      <w:pPr>
        <w:spacing w:line="480" w:lineRule="auto"/>
        <w:jc w:val="both"/>
        <w:rPr>
          <w:sz w:val="24"/>
          <w:szCs w:val="24"/>
        </w:rPr>
      </w:pPr>
      <w:r>
        <w:rPr>
          <w:sz w:val="24"/>
          <w:szCs w:val="24"/>
        </w:rPr>
        <w:t xml:space="preserve">Turning attention now to the quantitative </w:t>
      </w:r>
      <w:r w:rsidR="00521A9A">
        <w:rPr>
          <w:sz w:val="24"/>
          <w:szCs w:val="24"/>
        </w:rPr>
        <w:t>tool</w:t>
      </w:r>
      <w:r>
        <w:rPr>
          <w:sz w:val="24"/>
          <w:szCs w:val="24"/>
        </w:rPr>
        <w:t>, the Wellbeing Check Cards were used because the funders wanted to assess their applicability for younger children (p5).</w:t>
      </w:r>
      <w:r w:rsidR="008F5C61">
        <w:rPr>
          <w:sz w:val="24"/>
          <w:szCs w:val="24"/>
        </w:rPr>
        <w:t xml:space="preserve">  Based on the shorter version of WEMWBS, validated for children over 13 years of age, </w:t>
      </w:r>
      <w:proofErr w:type="spellStart"/>
      <w:r w:rsidR="008F5C61">
        <w:rPr>
          <w:sz w:val="24"/>
          <w:szCs w:val="24"/>
        </w:rPr>
        <w:t>Chiumento</w:t>
      </w:r>
      <w:proofErr w:type="spellEnd"/>
      <w:r w:rsidR="008F5C61">
        <w:rPr>
          <w:sz w:val="24"/>
          <w:szCs w:val="24"/>
        </w:rPr>
        <w:t xml:space="preserve"> et al. used these cards with </w:t>
      </w:r>
      <w:r w:rsidR="008F5C61" w:rsidRPr="00521A9A">
        <w:rPr>
          <w:i/>
          <w:iCs/>
          <w:sz w:val="24"/>
          <w:szCs w:val="24"/>
        </w:rPr>
        <w:t>all</w:t>
      </w:r>
      <w:r w:rsidR="008F5C61">
        <w:rPr>
          <w:sz w:val="24"/>
          <w:szCs w:val="24"/>
        </w:rPr>
        <w:t xml:space="preserve"> children in the study.  They </w:t>
      </w:r>
      <w:r w:rsidR="00E33DA7">
        <w:rPr>
          <w:sz w:val="24"/>
          <w:szCs w:val="24"/>
        </w:rPr>
        <w:t>a</w:t>
      </w:r>
      <w:r w:rsidR="008F5C61">
        <w:rPr>
          <w:sz w:val="24"/>
          <w:szCs w:val="24"/>
        </w:rPr>
        <w:t>cknowledge (p10) that participants had probably provided ‘current snapshot’ responses to the questions rather than answers relating to pr</w:t>
      </w:r>
      <w:r w:rsidR="00521A9A">
        <w:rPr>
          <w:sz w:val="24"/>
          <w:szCs w:val="24"/>
        </w:rPr>
        <w:t>evious</w:t>
      </w:r>
      <w:r w:rsidR="008F5C61">
        <w:rPr>
          <w:sz w:val="24"/>
          <w:szCs w:val="24"/>
        </w:rPr>
        <w:t xml:space="preserve"> weeks.   It was good that </w:t>
      </w:r>
      <w:proofErr w:type="spellStart"/>
      <w:r w:rsidR="008F5C61">
        <w:rPr>
          <w:sz w:val="24"/>
          <w:szCs w:val="24"/>
        </w:rPr>
        <w:t>Chiumento</w:t>
      </w:r>
      <w:proofErr w:type="spellEnd"/>
      <w:r w:rsidR="008F5C61">
        <w:rPr>
          <w:sz w:val="24"/>
          <w:szCs w:val="24"/>
        </w:rPr>
        <w:t xml:space="preserve"> et al. had anonymised the Wellbeing Check Cards and used appropriate language, but this anonymity compromised their ability to track the individuals’ ‘journey’ through the study.</w:t>
      </w:r>
    </w:p>
    <w:p w14:paraId="2E100068" w14:textId="56238705" w:rsidR="00E80C34" w:rsidRDefault="008F5C61" w:rsidP="00901C40">
      <w:pPr>
        <w:spacing w:line="480" w:lineRule="auto"/>
        <w:jc w:val="both"/>
        <w:rPr>
          <w:sz w:val="24"/>
          <w:szCs w:val="24"/>
        </w:rPr>
      </w:pPr>
      <w:r>
        <w:rPr>
          <w:sz w:val="24"/>
          <w:szCs w:val="24"/>
        </w:rPr>
        <w:t xml:space="preserve">Table 4 (p8) shows that the results from the Wellbeing Check Cards were different for the older children in the secondary school, </w:t>
      </w:r>
      <w:r w:rsidR="00A47484">
        <w:rPr>
          <w:sz w:val="24"/>
          <w:szCs w:val="24"/>
        </w:rPr>
        <w:t>showing</w:t>
      </w:r>
      <w:r>
        <w:rPr>
          <w:sz w:val="24"/>
          <w:szCs w:val="24"/>
        </w:rPr>
        <w:t xml:space="preserve"> consistent improvement</w:t>
      </w:r>
      <w:r w:rsidR="00D44D49">
        <w:rPr>
          <w:sz w:val="24"/>
          <w:szCs w:val="24"/>
        </w:rPr>
        <w:t xml:space="preserve"> in all but one aspect</w:t>
      </w:r>
      <w:r w:rsidR="003C21B0">
        <w:rPr>
          <w:sz w:val="24"/>
          <w:szCs w:val="24"/>
        </w:rPr>
        <w:t>.  With the primary school children showing consistent deterioration</w:t>
      </w:r>
      <w:r w:rsidR="00E80C34">
        <w:rPr>
          <w:sz w:val="24"/>
          <w:szCs w:val="24"/>
        </w:rPr>
        <w:t xml:space="preserve"> in response</w:t>
      </w:r>
      <w:r w:rsidR="003C21B0">
        <w:rPr>
          <w:sz w:val="24"/>
          <w:szCs w:val="24"/>
        </w:rPr>
        <w:t xml:space="preserve">, the author </w:t>
      </w:r>
      <w:r w:rsidR="003C21B0">
        <w:rPr>
          <w:sz w:val="24"/>
          <w:szCs w:val="24"/>
        </w:rPr>
        <w:lastRenderedPageBreak/>
        <w:t xml:space="preserve">thinks that this difference is significant and should have been discussed in more depth.  For instance, the older children’s deterioration in the question </w:t>
      </w:r>
      <w:r w:rsidR="00D44D49">
        <w:rPr>
          <w:sz w:val="24"/>
          <w:szCs w:val="24"/>
        </w:rPr>
        <w:t xml:space="preserve">about choices </w:t>
      </w:r>
      <w:r w:rsidR="003C21B0">
        <w:rPr>
          <w:sz w:val="24"/>
          <w:szCs w:val="24"/>
        </w:rPr>
        <w:t>may have been due to them being of an age where they want more independence and freedom to do things their own way</w:t>
      </w:r>
      <w:r w:rsidR="002961F0">
        <w:rPr>
          <w:sz w:val="24"/>
          <w:szCs w:val="24"/>
        </w:rPr>
        <w:t xml:space="preserve">: ‘this drive </w:t>
      </w:r>
      <w:r w:rsidR="00E80C34">
        <w:rPr>
          <w:sz w:val="24"/>
          <w:szCs w:val="24"/>
        </w:rPr>
        <w:t>towards independence is possibly the most important thing about adolescence’ (Morgan, 2013).  The younger children’s declining results may have occurred due to other factors too</w:t>
      </w:r>
      <w:r w:rsidR="00D44D49">
        <w:rPr>
          <w:sz w:val="24"/>
          <w:szCs w:val="24"/>
        </w:rPr>
        <w:t>:</w:t>
      </w:r>
      <w:r w:rsidR="00E80C34">
        <w:rPr>
          <w:sz w:val="24"/>
          <w:szCs w:val="24"/>
        </w:rPr>
        <w:t xml:space="preserve"> the approaching transition to secondary school, which is acknowledged by </w:t>
      </w:r>
      <w:proofErr w:type="spellStart"/>
      <w:r w:rsidR="00E80C34">
        <w:rPr>
          <w:sz w:val="24"/>
          <w:szCs w:val="24"/>
        </w:rPr>
        <w:t>Chiumento</w:t>
      </w:r>
      <w:proofErr w:type="spellEnd"/>
      <w:r w:rsidR="00E80C34">
        <w:rPr>
          <w:sz w:val="24"/>
          <w:szCs w:val="24"/>
        </w:rPr>
        <w:t xml:space="preserve"> et al. (p8).</w:t>
      </w:r>
    </w:p>
    <w:p w14:paraId="6ED1A6E5" w14:textId="251EE744" w:rsidR="00B05D7A" w:rsidRDefault="00B05D7A" w:rsidP="00B05D7A">
      <w:pPr>
        <w:spacing w:line="480" w:lineRule="auto"/>
        <w:jc w:val="both"/>
        <w:rPr>
          <w:sz w:val="24"/>
          <w:szCs w:val="24"/>
        </w:rPr>
      </w:pPr>
      <w:r>
        <w:rPr>
          <w:sz w:val="24"/>
          <w:szCs w:val="24"/>
        </w:rPr>
        <w:t xml:space="preserve">When </w:t>
      </w:r>
      <w:proofErr w:type="spellStart"/>
      <w:r>
        <w:rPr>
          <w:sz w:val="24"/>
          <w:szCs w:val="24"/>
        </w:rPr>
        <w:t>Ohly</w:t>
      </w:r>
      <w:proofErr w:type="spellEnd"/>
      <w:r>
        <w:rPr>
          <w:sz w:val="24"/>
          <w:szCs w:val="24"/>
        </w:rPr>
        <w:t xml:space="preserve"> et al. (2016) reviewed the quantitative method used by </w:t>
      </w:r>
      <w:proofErr w:type="spellStart"/>
      <w:r>
        <w:rPr>
          <w:sz w:val="24"/>
          <w:szCs w:val="24"/>
        </w:rPr>
        <w:t>Chiumento</w:t>
      </w:r>
      <w:proofErr w:type="spellEnd"/>
      <w:r>
        <w:rPr>
          <w:sz w:val="24"/>
          <w:szCs w:val="24"/>
        </w:rPr>
        <w:t xml:space="preserve"> et al. in 2012, they excluded it </w:t>
      </w:r>
      <w:r w:rsidR="00A47484">
        <w:rPr>
          <w:sz w:val="24"/>
          <w:szCs w:val="24"/>
        </w:rPr>
        <w:t>b</w:t>
      </w:r>
      <w:r>
        <w:rPr>
          <w:sz w:val="24"/>
          <w:szCs w:val="24"/>
        </w:rPr>
        <w:t xml:space="preserve">ecause </w:t>
      </w:r>
      <w:r w:rsidR="00A47484">
        <w:rPr>
          <w:sz w:val="24"/>
          <w:szCs w:val="24"/>
        </w:rPr>
        <w:t>i</w:t>
      </w:r>
      <w:r>
        <w:rPr>
          <w:sz w:val="24"/>
          <w:szCs w:val="24"/>
        </w:rPr>
        <w:t xml:space="preserve">t was </w:t>
      </w:r>
      <w:r w:rsidR="00A47484">
        <w:rPr>
          <w:sz w:val="24"/>
          <w:szCs w:val="24"/>
        </w:rPr>
        <w:t>u</w:t>
      </w:r>
      <w:r>
        <w:rPr>
          <w:sz w:val="24"/>
          <w:szCs w:val="24"/>
        </w:rPr>
        <w:t xml:space="preserve">ncontrolled (Fig.1, p5) and possibly for other reasons too.  If they </w:t>
      </w:r>
      <w:r w:rsidRPr="00B05D7A">
        <w:rPr>
          <w:i/>
          <w:iCs/>
          <w:sz w:val="24"/>
          <w:szCs w:val="24"/>
        </w:rPr>
        <w:t>had</w:t>
      </w:r>
      <w:r>
        <w:rPr>
          <w:sz w:val="24"/>
          <w:szCs w:val="24"/>
        </w:rPr>
        <w:t xml:space="preserve"> included the study, </w:t>
      </w:r>
      <w:proofErr w:type="spellStart"/>
      <w:r>
        <w:rPr>
          <w:sz w:val="24"/>
          <w:szCs w:val="24"/>
        </w:rPr>
        <w:t>Ohly</w:t>
      </w:r>
      <w:proofErr w:type="spellEnd"/>
      <w:r>
        <w:rPr>
          <w:sz w:val="24"/>
          <w:szCs w:val="24"/>
        </w:rPr>
        <w:t xml:space="preserve"> et al. (p3) would have used the Effective Public Health Practice Project (EPHPP) Quality Assessment Tool for Quantitative Studies (2010).  I, the author of </w:t>
      </w:r>
      <w:r w:rsidRPr="00B05D7A">
        <w:rPr>
          <w:i/>
          <w:iCs/>
          <w:sz w:val="24"/>
          <w:szCs w:val="24"/>
        </w:rPr>
        <w:t>this</w:t>
      </w:r>
      <w:r>
        <w:rPr>
          <w:sz w:val="24"/>
          <w:szCs w:val="24"/>
        </w:rPr>
        <w:t xml:space="preserve"> review, decided to use this tool to assess the use of the Wellbeing Check Cards</w:t>
      </w:r>
      <w:r w:rsidR="00A47484">
        <w:rPr>
          <w:sz w:val="24"/>
          <w:szCs w:val="24"/>
        </w:rPr>
        <w:t xml:space="preserve"> </w:t>
      </w:r>
      <w:r>
        <w:rPr>
          <w:sz w:val="24"/>
          <w:szCs w:val="24"/>
        </w:rPr>
        <w:t>myself.  EPHPP looks at Selection Bias, Study Design, Confounders, Blinding, Data Collection Methods, Withdrawals and Drop-outs, Intervention Integrity and Analyses.  When I worked through these and scored them</w:t>
      </w:r>
      <w:r w:rsidR="00A47484">
        <w:rPr>
          <w:sz w:val="24"/>
          <w:szCs w:val="24"/>
        </w:rPr>
        <w:t>,</w:t>
      </w:r>
      <w:r>
        <w:rPr>
          <w:sz w:val="24"/>
          <w:szCs w:val="24"/>
        </w:rPr>
        <w:t xml:space="preserve"> five out of the six categories scored Weak and the use of the Wellbeing Check Cards scored Weak overall.              </w:t>
      </w:r>
    </w:p>
    <w:p w14:paraId="47D9A7DA" w14:textId="0EB4F4C1" w:rsidR="00CC4733" w:rsidRDefault="00E80C34" w:rsidP="00901C40">
      <w:pPr>
        <w:spacing w:line="480" w:lineRule="auto"/>
        <w:jc w:val="both"/>
        <w:rPr>
          <w:sz w:val="24"/>
          <w:szCs w:val="24"/>
        </w:rPr>
      </w:pPr>
      <w:proofErr w:type="spellStart"/>
      <w:r>
        <w:rPr>
          <w:sz w:val="24"/>
          <w:szCs w:val="24"/>
        </w:rPr>
        <w:t>Chiumento</w:t>
      </w:r>
      <w:proofErr w:type="spellEnd"/>
      <w:r>
        <w:rPr>
          <w:sz w:val="24"/>
          <w:szCs w:val="24"/>
        </w:rPr>
        <w:t xml:space="preserve"> et al. state </w:t>
      </w:r>
      <w:r w:rsidR="00521A9A">
        <w:rPr>
          <w:sz w:val="24"/>
          <w:szCs w:val="24"/>
        </w:rPr>
        <w:t xml:space="preserve">9p6) </w:t>
      </w:r>
      <w:r>
        <w:rPr>
          <w:sz w:val="24"/>
          <w:szCs w:val="24"/>
        </w:rPr>
        <w:t xml:space="preserve">that ethical oversight of this study was provided by the NHS Trust in which the psychotherapist </w:t>
      </w:r>
      <w:proofErr w:type="gramStart"/>
      <w:r>
        <w:rPr>
          <w:sz w:val="24"/>
          <w:szCs w:val="24"/>
        </w:rPr>
        <w:t>worked</w:t>
      </w:r>
      <w:proofErr w:type="gramEnd"/>
      <w:r>
        <w:rPr>
          <w:sz w:val="24"/>
          <w:szCs w:val="24"/>
        </w:rPr>
        <w:t xml:space="preserve"> and that written or verbal informed consent had been obtained.  However</w:t>
      </w:r>
      <w:r w:rsidR="00CC4733">
        <w:rPr>
          <w:sz w:val="24"/>
          <w:szCs w:val="24"/>
        </w:rPr>
        <w:t xml:space="preserve">, the end notes </w:t>
      </w:r>
      <w:r w:rsidR="004769DF">
        <w:rPr>
          <w:sz w:val="24"/>
          <w:szCs w:val="24"/>
        </w:rPr>
        <w:t xml:space="preserve">(p11) </w:t>
      </w:r>
      <w:r w:rsidR="00521A9A">
        <w:rPr>
          <w:sz w:val="24"/>
          <w:szCs w:val="24"/>
        </w:rPr>
        <w:t>state</w:t>
      </w:r>
      <w:r w:rsidR="00CC4733">
        <w:rPr>
          <w:sz w:val="24"/>
          <w:szCs w:val="24"/>
        </w:rPr>
        <w:t xml:space="preserve"> that the NHS Trust considered the study to be ‘exempt from requiring ethical committee review and approval’ and that written consent had only been obtained ‘in </w:t>
      </w:r>
      <w:proofErr w:type="gramStart"/>
      <w:r w:rsidR="00CC4733">
        <w:rPr>
          <w:sz w:val="24"/>
          <w:szCs w:val="24"/>
        </w:rPr>
        <w:t>the majority of</w:t>
      </w:r>
      <w:proofErr w:type="gramEnd"/>
      <w:r w:rsidR="00CC4733">
        <w:rPr>
          <w:sz w:val="24"/>
          <w:szCs w:val="24"/>
        </w:rPr>
        <w:t xml:space="preserve"> cases’.  They also state that ‘informed verbal assent’ had been obtained from the children in the opening MWIA workshop, but this </w:t>
      </w:r>
      <w:r w:rsidR="00C0364A">
        <w:rPr>
          <w:sz w:val="24"/>
          <w:szCs w:val="24"/>
        </w:rPr>
        <w:t>is</w:t>
      </w:r>
      <w:r w:rsidR="00CC4733">
        <w:rPr>
          <w:sz w:val="24"/>
          <w:szCs w:val="24"/>
        </w:rPr>
        <w:t xml:space="preserve"> compromised by the fact that the children had struggled to understand that part of the </w:t>
      </w:r>
      <w:r w:rsidR="00D44D49">
        <w:rPr>
          <w:sz w:val="24"/>
          <w:szCs w:val="24"/>
        </w:rPr>
        <w:t>pilot</w:t>
      </w:r>
      <w:r w:rsidR="00CC4733">
        <w:rPr>
          <w:sz w:val="24"/>
          <w:szCs w:val="24"/>
        </w:rPr>
        <w:t>.</w:t>
      </w:r>
    </w:p>
    <w:p w14:paraId="1D6C8D87" w14:textId="791803E5" w:rsidR="00975DE6" w:rsidRDefault="00975DE6" w:rsidP="00901C40">
      <w:pPr>
        <w:spacing w:line="480" w:lineRule="auto"/>
        <w:jc w:val="both"/>
        <w:rPr>
          <w:sz w:val="24"/>
          <w:szCs w:val="24"/>
        </w:rPr>
      </w:pPr>
      <w:r>
        <w:rPr>
          <w:sz w:val="24"/>
          <w:szCs w:val="24"/>
        </w:rPr>
        <w:lastRenderedPageBreak/>
        <w:t xml:space="preserve">There are many inconsistencies and weaknesses throughout </w:t>
      </w:r>
      <w:proofErr w:type="spellStart"/>
      <w:r>
        <w:rPr>
          <w:sz w:val="24"/>
          <w:szCs w:val="24"/>
        </w:rPr>
        <w:t>Chiumento</w:t>
      </w:r>
      <w:proofErr w:type="spellEnd"/>
      <w:r>
        <w:rPr>
          <w:sz w:val="24"/>
          <w:szCs w:val="24"/>
        </w:rPr>
        <w:t xml:space="preserve"> et </w:t>
      </w:r>
      <w:proofErr w:type="spellStart"/>
      <w:proofErr w:type="gramStart"/>
      <w:r>
        <w:rPr>
          <w:sz w:val="24"/>
          <w:szCs w:val="24"/>
        </w:rPr>
        <w:t>al.s</w:t>
      </w:r>
      <w:proofErr w:type="spellEnd"/>
      <w:proofErr w:type="gramEnd"/>
      <w:r>
        <w:rPr>
          <w:sz w:val="24"/>
          <w:szCs w:val="24"/>
        </w:rPr>
        <w:t xml:space="preserve">’ </w:t>
      </w:r>
      <w:r w:rsidR="00521A9A">
        <w:rPr>
          <w:sz w:val="24"/>
          <w:szCs w:val="24"/>
        </w:rPr>
        <w:t>study</w:t>
      </w:r>
      <w:r>
        <w:rPr>
          <w:sz w:val="24"/>
          <w:szCs w:val="24"/>
        </w:rPr>
        <w:t xml:space="preserve">.  For instance, Lovell et al. (2014) point out that ‘Community gardening is a complex multi-factorial activity, likely to have multiple impacts on… those taking part… positive but also, potentially, negative’.  </w:t>
      </w:r>
      <w:proofErr w:type="spellStart"/>
      <w:r>
        <w:rPr>
          <w:sz w:val="24"/>
          <w:szCs w:val="24"/>
        </w:rPr>
        <w:t>Chiumento</w:t>
      </w:r>
      <w:proofErr w:type="spellEnd"/>
      <w:r>
        <w:rPr>
          <w:sz w:val="24"/>
          <w:szCs w:val="24"/>
        </w:rPr>
        <w:t xml:space="preserve"> et al. don’t make any reference to potential negative outcomes.</w:t>
      </w:r>
    </w:p>
    <w:p w14:paraId="3C1FD699" w14:textId="77777777" w:rsidR="00975DE6" w:rsidRDefault="00975DE6" w:rsidP="00901C40">
      <w:pPr>
        <w:spacing w:line="480" w:lineRule="auto"/>
        <w:jc w:val="both"/>
        <w:rPr>
          <w:sz w:val="24"/>
          <w:szCs w:val="24"/>
        </w:rPr>
      </w:pPr>
      <w:r>
        <w:rPr>
          <w:sz w:val="24"/>
          <w:szCs w:val="24"/>
        </w:rPr>
        <w:t>Benefits coming from horticultural activities are not explored in depth; rather the authors talk about the ‘therapeutic benefits of peer interaction’ (p9).</w:t>
      </w:r>
    </w:p>
    <w:p w14:paraId="080B280A" w14:textId="52960CCC" w:rsidR="00346EB4" w:rsidRDefault="00975DE6" w:rsidP="00901C40">
      <w:pPr>
        <w:spacing w:line="480" w:lineRule="auto"/>
        <w:jc w:val="both"/>
        <w:rPr>
          <w:sz w:val="24"/>
          <w:szCs w:val="24"/>
        </w:rPr>
      </w:pPr>
      <w:proofErr w:type="spellStart"/>
      <w:r>
        <w:rPr>
          <w:sz w:val="24"/>
          <w:szCs w:val="24"/>
        </w:rPr>
        <w:t>Chiumento</w:t>
      </w:r>
      <w:proofErr w:type="spellEnd"/>
      <w:r>
        <w:rPr>
          <w:sz w:val="24"/>
          <w:szCs w:val="24"/>
        </w:rPr>
        <w:t xml:space="preserve"> et al. say (p9) that ‘findings are consistent with theories relating to the</w:t>
      </w:r>
      <w:r w:rsidR="00346EB4">
        <w:rPr>
          <w:sz w:val="24"/>
          <w:szCs w:val="24"/>
        </w:rPr>
        <w:t xml:space="preserve"> positive mental wellbeing impacts of social and therapeutic horticulture’, but they previously stated that their results are not statistically significant due to the study being an uncontrolled pilot using a small sample size (p7). </w:t>
      </w:r>
    </w:p>
    <w:p w14:paraId="48DF828B" w14:textId="20D3AA07" w:rsidR="00FB3621" w:rsidRDefault="00346EB4" w:rsidP="00901C40">
      <w:pPr>
        <w:spacing w:line="480" w:lineRule="auto"/>
        <w:jc w:val="both"/>
        <w:rPr>
          <w:sz w:val="24"/>
          <w:szCs w:val="24"/>
        </w:rPr>
      </w:pPr>
      <w:r>
        <w:rPr>
          <w:sz w:val="24"/>
          <w:szCs w:val="24"/>
        </w:rPr>
        <w:t xml:space="preserve">It </w:t>
      </w:r>
      <w:r w:rsidR="00FB3621">
        <w:rPr>
          <w:sz w:val="24"/>
          <w:szCs w:val="24"/>
        </w:rPr>
        <w:t xml:space="preserve">seems possible that those funding and conducting the study might have wanted to prove that taking BESD children out of normal classes to participate in STH might improve their behaviour in school.  After all, these were the children who would be participating in the provision if </w:t>
      </w:r>
      <w:r w:rsidR="00C0364A">
        <w:rPr>
          <w:sz w:val="24"/>
          <w:szCs w:val="24"/>
        </w:rPr>
        <w:t>the study proved</w:t>
      </w:r>
      <w:r w:rsidR="00FB3621">
        <w:rPr>
          <w:sz w:val="24"/>
          <w:szCs w:val="24"/>
        </w:rPr>
        <w:t xml:space="preserve"> successful (p9).</w:t>
      </w:r>
    </w:p>
    <w:p w14:paraId="43278079" w14:textId="6012F8BF" w:rsidR="00FB3621" w:rsidRDefault="00FB3621" w:rsidP="00901C40">
      <w:pPr>
        <w:spacing w:line="480" w:lineRule="auto"/>
        <w:jc w:val="both"/>
        <w:rPr>
          <w:sz w:val="24"/>
          <w:szCs w:val="24"/>
        </w:rPr>
      </w:pPr>
      <w:r>
        <w:rPr>
          <w:sz w:val="24"/>
          <w:szCs w:val="24"/>
        </w:rPr>
        <w:t xml:space="preserve">This </w:t>
      </w:r>
      <w:r w:rsidR="00A47484">
        <w:rPr>
          <w:sz w:val="24"/>
          <w:szCs w:val="24"/>
        </w:rPr>
        <w:t>idea</w:t>
      </w:r>
      <w:r>
        <w:rPr>
          <w:sz w:val="24"/>
          <w:szCs w:val="24"/>
        </w:rPr>
        <w:t xml:space="preserve"> is reinforced by the statement on page 10 ‘Despite these limitations preliminary findings from this pilot study have yielded encouraging </w:t>
      </w:r>
      <w:proofErr w:type="gramStart"/>
      <w:r>
        <w:rPr>
          <w:sz w:val="24"/>
          <w:szCs w:val="24"/>
        </w:rPr>
        <w:t>results’</w:t>
      </w:r>
      <w:proofErr w:type="gramEnd"/>
      <w:r>
        <w:rPr>
          <w:sz w:val="24"/>
          <w:szCs w:val="24"/>
        </w:rPr>
        <w:t xml:space="preserve">.  This sounds like a statement made to </w:t>
      </w:r>
      <w:r w:rsidR="00A47484">
        <w:rPr>
          <w:sz w:val="24"/>
          <w:szCs w:val="24"/>
        </w:rPr>
        <w:t>please k</w:t>
      </w:r>
      <w:r>
        <w:rPr>
          <w:sz w:val="24"/>
          <w:szCs w:val="24"/>
        </w:rPr>
        <w:t>ey stakeholders.</w:t>
      </w:r>
    </w:p>
    <w:p w14:paraId="4328652D" w14:textId="1C7899B9" w:rsidR="00FB3621" w:rsidRDefault="00D44D49" w:rsidP="00901C40">
      <w:pPr>
        <w:spacing w:line="480" w:lineRule="auto"/>
        <w:jc w:val="both"/>
        <w:rPr>
          <w:sz w:val="24"/>
          <w:szCs w:val="24"/>
        </w:rPr>
      </w:pPr>
      <w:r>
        <w:rPr>
          <w:sz w:val="24"/>
          <w:szCs w:val="24"/>
        </w:rPr>
        <w:t>To summarise</w:t>
      </w:r>
      <w:r w:rsidR="00FB3621">
        <w:rPr>
          <w:sz w:val="24"/>
          <w:szCs w:val="24"/>
        </w:rPr>
        <w:t xml:space="preserve">, this was </w:t>
      </w:r>
      <w:r>
        <w:rPr>
          <w:sz w:val="24"/>
          <w:szCs w:val="24"/>
        </w:rPr>
        <w:t xml:space="preserve">after all </w:t>
      </w:r>
      <w:r w:rsidR="00FB3621">
        <w:rPr>
          <w:sz w:val="24"/>
          <w:szCs w:val="24"/>
        </w:rPr>
        <w:t>only a pilot study.  Nothing significant could be demonstrated by holding three two-hour sessions, each six months apart, across diverse group</w:t>
      </w:r>
      <w:r w:rsidR="00A91388">
        <w:rPr>
          <w:sz w:val="24"/>
          <w:szCs w:val="24"/>
        </w:rPr>
        <w:t>s</w:t>
      </w:r>
      <w:r w:rsidR="00FB3621">
        <w:rPr>
          <w:sz w:val="24"/>
          <w:szCs w:val="24"/>
        </w:rPr>
        <w:t xml:space="preserve"> of children.  </w:t>
      </w:r>
      <w:proofErr w:type="spellStart"/>
      <w:r w:rsidR="00FB3621">
        <w:rPr>
          <w:sz w:val="24"/>
          <w:szCs w:val="24"/>
        </w:rPr>
        <w:t>Chiumento</w:t>
      </w:r>
      <w:proofErr w:type="spellEnd"/>
      <w:r w:rsidR="00FB3621">
        <w:rPr>
          <w:sz w:val="24"/>
          <w:szCs w:val="24"/>
        </w:rPr>
        <w:t xml:space="preserve"> et al. sum it up themselves on page 7, saying ’it is not possible to draw any firm conclusions’.</w:t>
      </w:r>
    </w:p>
    <w:p w14:paraId="63855F7E" w14:textId="307C7A76" w:rsidR="00D4087C" w:rsidRDefault="00FB3621" w:rsidP="00AF64AE">
      <w:pPr>
        <w:spacing w:line="480" w:lineRule="auto"/>
        <w:jc w:val="both"/>
        <w:rPr>
          <w:sz w:val="24"/>
          <w:szCs w:val="24"/>
        </w:rPr>
      </w:pPr>
      <w:r>
        <w:rPr>
          <w:sz w:val="24"/>
          <w:szCs w:val="24"/>
        </w:rPr>
        <w:lastRenderedPageBreak/>
        <w:t xml:space="preserve">However, the </w:t>
      </w:r>
      <w:r w:rsidR="00D44D49">
        <w:rPr>
          <w:sz w:val="24"/>
          <w:szCs w:val="24"/>
        </w:rPr>
        <w:t xml:space="preserve">best </w:t>
      </w:r>
      <w:r w:rsidR="001A55F2">
        <w:rPr>
          <w:sz w:val="24"/>
          <w:szCs w:val="24"/>
        </w:rPr>
        <w:t>pointer to</w:t>
      </w:r>
      <w:r>
        <w:rPr>
          <w:sz w:val="24"/>
          <w:szCs w:val="24"/>
        </w:rPr>
        <w:t xml:space="preserve"> the profound weaknesses in methodology, methods and ethics of this pilot study are</w:t>
      </w:r>
      <w:r w:rsidR="00C45C24">
        <w:rPr>
          <w:sz w:val="24"/>
          <w:szCs w:val="24"/>
        </w:rPr>
        <w:t xml:space="preserve"> indicated in the Endnotes on page 10 of the article.  The remarks </w:t>
      </w:r>
      <w:r w:rsidR="001A55F2">
        <w:rPr>
          <w:sz w:val="24"/>
          <w:szCs w:val="24"/>
        </w:rPr>
        <w:t>made by</w:t>
      </w:r>
      <w:r w:rsidR="00C45C24">
        <w:rPr>
          <w:sz w:val="24"/>
          <w:szCs w:val="24"/>
        </w:rPr>
        <w:t xml:space="preserve"> </w:t>
      </w:r>
      <w:proofErr w:type="spellStart"/>
      <w:r w:rsidR="00C45C24">
        <w:rPr>
          <w:sz w:val="24"/>
          <w:szCs w:val="24"/>
        </w:rPr>
        <w:t>Chiumento</w:t>
      </w:r>
      <w:proofErr w:type="spellEnd"/>
      <w:r w:rsidR="00C45C24">
        <w:rPr>
          <w:sz w:val="24"/>
          <w:szCs w:val="24"/>
        </w:rPr>
        <w:t xml:space="preserve"> et al. regarding the peer review undertaken by </w:t>
      </w:r>
      <w:proofErr w:type="spellStart"/>
      <w:r w:rsidR="00C45C24">
        <w:rPr>
          <w:sz w:val="24"/>
          <w:szCs w:val="24"/>
        </w:rPr>
        <w:t>Ohly</w:t>
      </w:r>
      <w:proofErr w:type="spellEnd"/>
      <w:r w:rsidR="00C45C24">
        <w:rPr>
          <w:sz w:val="24"/>
          <w:szCs w:val="24"/>
        </w:rPr>
        <w:t xml:space="preserve"> et</w:t>
      </w:r>
      <w:r>
        <w:rPr>
          <w:sz w:val="24"/>
          <w:szCs w:val="24"/>
        </w:rPr>
        <w:t xml:space="preserve"> </w:t>
      </w:r>
      <w:r w:rsidR="00C45C24">
        <w:rPr>
          <w:sz w:val="24"/>
          <w:szCs w:val="24"/>
        </w:rPr>
        <w:t xml:space="preserve">al. in 2016 </w:t>
      </w:r>
      <w:r w:rsidR="001A55F2">
        <w:rPr>
          <w:sz w:val="24"/>
          <w:szCs w:val="24"/>
        </w:rPr>
        <w:t>sound bitter.</w:t>
      </w:r>
      <w:r w:rsidR="00C45C24">
        <w:rPr>
          <w:sz w:val="24"/>
          <w:szCs w:val="24"/>
        </w:rPr>
        <w:t xml:space="preserve">   This article, the 2018 version, was clearly written to set the record straight and report ‘fully on all aspects of the study’, but in fact </w:t>
      </w:r>
      <w:r w:rsidR="00C0364A">
        <w:rPr>
          <w:sz w:val="24"/>
          <w:szCs w:val="24"/>
        </w:rPr>
        <w:t>t</w:t>
      </w:r>
      <w:r w:rsidR="00A91388">
        <w:rPr>
          <w:sz w:val="24"/>
          <w:szCs w:val="24"/>
        </w:rPr>
        <w:t>he article could</w:t>
      </w:r>
      <w:r w:rsidR="00C45C24">
        <w:rPr>
          <w:sz w:val="24"/>
          <w:szCs w:val="24"/>
        </w:rPr>
        <w:t xml:space="preserve"> n</w:t>
      </w:r>
      <w:r w:rsidR="00D44D49">
        <w:rPr>
          <w:sz w:val="24"/>
          <w:szCs w:val="24"/>
        </w:rPr>
        <w:t>ever</w:t>
      </w:r>
      <w:r w:rsidR="00C45C24">
        <w:rPr>
          <w:sz w:val="24"/>
          <w:szCs w:val="24"/>
        </w:rPr>
        <w:t xml:space="preserve"> alter the fact that the </w:t>
      </w:r>
      <w:r w:rsidR="00C0364A">
        <w:rPr>
          <w:sz w:val="24"/>
          <w:szCs w:val="24"/>
        </w:rPr>
        <w:t xml:space="preserve">original </w:t>
      </w:r>
      <w:r w:rsidR="00C45C24">
        <w:rPr>
          <w:sz w:val="24"/>
          <w:szCs w:val="24"/>
        </w:rPr>
        <w:t xml:space="preserve">study </w:t>
      </w:r>
      <w:r w:rsidR="00A47484">
        <w:rPr>
          <w:sz w:val="24"/>
          <w:szCs w:val="24"/>
        </w:rPr>
        <w:t xml:space="preserve">design </w:t>
      </w:r>
      <w:r w:rsidR="00D44D49">
        <w:rPr>
          <w:sz w:val="24"/>
          <w:szCs w:val="24"/>
        </w:rPr>
        <w:t xml:space="preserve">and methodology </w:t>
      </w:r>
      <w:r w:rsidR="00C45C24">
        <w:rPr>
          <w:sz w:val="24"/>
          <w:szCs w:val="24"/>
        </w:rPr>
        <w:t>was weak</w:t>
      </w:r>
      <w:r w:rsidR="00D44D49">
        <w:rPr>
          <w:sz w:val="24"/>
          <w:szCs w:val="24"/>
        </w:rPr>
        <w:t xml:space="preserve"> in many ways</w:t>
      </w:r>
      <w:r w:rsidR="00C45C24">
        <w:rPr>
          <w:sz w:val="24"/>
          <w:szCs w:val="24"/>
        </w:rPr>
        <w:t>.</w:t>
      </w:r>
      <w:r>
        <w:rPr>
          <w:sz w:val="24"/>
          <w:szCs w:val="24"/>
        </w:rPr>
        <w:t xml:space="preserve">    </w:t>
      </w:r>
      <w:r w:rsidR="00346EB4">
        <w:rPr>
          <w:sz w:val="24"/>
          <w:szCs w:val="24"/>
        </w:rPr>
        <w:t xml:space="preserve">   </w:t>
      </w:r>
      <w:r w:rsidR="00975DE6">
        <w:rPr>
          <w:sz w:val="24"/>
          <w:szCs w:val="24"/>
        </w:rPr>
        <w:t xml:space="preserve">     </w:t>
      </w:r>
    </w:p>
    <w:bookmarkEnd w:id="0"/>
    <w:p w14:paraId="2A10BEA3" w14:textId="77777777" w:rsidR="00D4087C" w:rsidRDefault="00D4087C">
      <w:pPr>
        <w:suppressAutoHyphens w:val="0"/>
        <w:spacing w:after="0"/>
        <w:rPr>
          <w:sz w:val="24"/>
          <w:szCs w:val="24"/>
        </w:rPr>
      </w:pPr>
      <w:r>
        <w:rPr>
          <w:sz w:val="24"/>
          <w:szCs w:val="24"/>
        </w:rPr>
        <w:br w:type="page"/>
      </w:r>
    </w:p>
    <w:p w14:paraId="2E7142D2" w14:textId="15E63B63" w:rsidR="00507B5B" w:rsidRDefault="00D4087C" w:rsidP="00AF64AE">
      <w:pPr>
        <w:spacing w:line="480" w:lineRule="auto"/>
        <w:jc w:val="both"/>
        <w:rPr>
          <w:u w:val="single"/>
        </w:rPr>
      </w:pPr>
      <w:r>
        <w:rPr>
          <w:u w:val="single"/>
        </w:rPr>
        <w:lastRenderedPageBreak/>
        <w:t>Ref</w:t>
      </w:r>
      <w:r w:rsidR="00104F9E">
        <w:rPr>
          <w:u w:val="single"/>
        </w:rPr>
        <w:t>erence List</w:t>
      </w:r>
    </w:p>
    <w:p w14:paraId="245C3191" w14:textId="77777777" w:rsidR="00964DC9" w:rsidRPr="00964DC9" w:rsidRDefault="00964DC9" w:rsidP="00964DC9">
      <w:pPr>
        <w:suppressAutoHyphens w:val="0"/>
        <w:spacing w:line="259" w:lineRule="auto"/>
        <w:rPr>
          <w:color w:val="auto"/>
        </w:rPr>
      </w:pPr>
      <w:r w:rsidRPr="00964DC9">
        <w:rPr>
          <w:color w:val="auto"/>
        </w:rPr>
        <w:t xml:space="preserve">Aronson, J., Bankhead, C., Nunan, D. (2018) University of Oxford Catalogue of Bias.  Online.  Available at: </w:t>
      </w:r>
      <w:hyperlink r:id="rId8" w:history="1">
        <w:r w:rsidRPr="00964DC9">
          <w:rPr>
            <w:color w:val="0563C1" w:themeColor="hyperlink"/>
            <w:u w:val="single"/>
          </w:rPr>
          <w:t>https://catalogofbias.org/biases/confounding/</w:t>
        </w:r>
      </w:hyperlink>
      <w:r w:rsidRPr="00964DC9">
        <w:rPr>
          <w:color w:val="auto"/>
        </w:rPr>
        <w:t xml:space="preserve">  Accessed 15/10/2019</w:t>
      </w:r>
    </w:p>
    <w:p w14:paraId="7FE63DD8" w14:textId="77777777" w:rsidR="00964DC9" w:rsidRPr="00964DC9" w:rsidRDefault="00964DC9" w:rsidP="00964DC9">
      <w:pPr>
        <w:suppressAutoHyphens w:val="0"/>
        <w:spacing w:line="259" w:lineRule="auto"/>
        <w:rPr>
          <w:color w:val="auto"/>
        </w:rPr>
      </w:pPr>
      <w:r w:rsidRPr="00964DC9">
        <w:rPr>
          <w:color w:val="auto"/>
        </w:rPr>
        <w:t>British Educational Research Association (BERA) (2018) Ethical Guidelines for Educational Research 4</w:t>
      </w:r>
      <w:r w:rsidRPr="00964DC9">
        <w:rPr>
          <w:color w:val="auto"/>
          <w:vertAlign w:val="superscript"/>
        </w:rPr>
        <w:t>th</w:t>
      </w:r>
      <w:r w:rsidRPr="00964DC9">
        <w:rPr>
          <w:color w:val="auto"/>
        </w:rPr>
        <w:t xml:space="preserve"> ed.  Online.  Available at:  </w:t>
      </w:r>
      <w:hyperlink r:id="rId9" w:history="1">
        <w:r w:rsidRPr="00964DC9">
          <w:rPr>
            <w:color w:val="0563C1" w:themeColor="hyperlink"/>
            <w:u w:val="single"/>
          </w:rPr>
          <w:t>https://www.bera.ac.uk/publication/ethical-guidelines-for-educational-research-2018</w:t>
        </w:r>
      </w:hyperlink>
      <w:r w:rsidRPr="00964DC9">
        <w:rPr>
          <w:color w:val="auto"/>
        </w:rPr>
        <w:t xml:space="preserve"> Accessed 20/10/2019.</w:t>
      </w:r>
    </w:p>
    <w:p w14:paraId="3EDF942F" w14:textId="77777777" w:rsidR="00964DC9" w:rsidRPr="00964DC9" w:rsidRDefault="00964DC9" w:rsidP="00964DC9">
      <w:pPr>
        <w:suppressAutoHyphens w:val="0"/>
        <w:spacing w:before="100" w:beforeAutospacing="1" w:after="100" w:afterAutospacing="1" w:line="240" w:lineRule="auto"/>
        <w:outlineLvl w:val="0"/>
        <w:rPr>
          <w:rFonts w:eastAsia="Times New Roman" w:cstheme="minorHAnsi"/>
          <w:color w:val="auto"/>
          <w:kern w:val="36"/>
          <w:lang w:eastAsia="en-GB"/>
        </w:rPr>
      </w:pPr>
      <w:proofErr w:type="spellStart"/>
      <w:r w:rsidRPr="00964DC9">
        <w:rPr>
          <w:color w:val="auto"/>
        </w:rPr>
        <w:t>Chiumento</w:t>
      </w:r>
      <w:proofErr w:type="spellEnd"/>
      <w:r w:rsidRPr="00964DC9">
        <w:rPr>
          <w:color w:val="auto"/>
        </w:rPr>
        <w:t xml:space="preserve">, A., Mukherjee, I., </w:t>
      </w:r>
      <w:proofErr w:type="spellStart"/>
      <w:r w:rsidRPr="00964DC9">
        <w:rPr>
          <w:color w:val="auto"/>
        </w:rPr>
        <w:t>Chandna</w:t>
      </w:r>
      <w:proofErr w:type="spellEnd"/>
      <w:r w:rsidRPr="00964DC9">
        <w:rPr>
          <w:color w:val="auto"/>
        </w:rPr>
        <w:t xml:space="preserve">, J., Dutton, C., Rahman, A., Bristow, K. (2018) A haven of green space: learning from a pilot pre-post evaluation of a school-based social and therapeutic horticulture intervention with children.  BMC Public Health. 2018; 18:836.  </w:t>
      </w:r>
    </w:p>
    <w:p w14:paraId="2244ADB6" w14:textId="77777777" w:rsidR="00964DC9" w:rsidRPr="00964DC9" w:rsidRDefault="00964DC9" w:rsidP="00964DC9">
      <w:pPr>
        <w:suppressAutoHyphens w:val="0"/>
        <w:spacing w:before="100" w:beforeAutospacing="1" w:after="100" w:afterAutospacing="1" w:line="240" w:lineRule="auto"/>
        <w:outlineLvl w:val="0"/>
        <w:rPr>
          <w:rFonts w:eastAsia="Times New Roman" w:cstheme="minorHAnsi"/>
          <w:color w:val="auto"/>
          <w:kern w:val="36"/>
          <w:lang w:eastAsia="en-GB"/>
        </w:rPr>
      </w:pPr>
      <w:r w:rsidRPr="00964DC9">
        <w:rPr>
          <w:rFonts w:eastAsia="Times New Roman" w:cstheme="minorHAnsi"/>
          <w:color w:val="auto"/>
          <w:kern w:val="36"/>
          <w:lang w:eastAsia="en-GB"/>
        </w:rPr>
        <w:t xml:space="preserve">Cohen-Clines, H. </w:t>
      </w:r>
      <w:proofErr w:type="spellStart"/>
      <w:r w:rsidRPr="00964DC9">
        <w:rPr>
          <w:rFonts w:eastAsia="Times New Roman" w:cstheme="minorHAnsi"/>
          <w:color w:val="auto"/>
          <w:kern w:val="36"/>
          <w:lang w:eastAsia="en-GB"/>
        </w:rPr>
        <w:t>Turkheimer</w:t>
      </w:r>
      <w:proofErr w:type="spellEnd"/>
      <w:r w:rsidRPr="00964DC9">
        <w:rPr>
          <w:rFonts w:eastAsia="Times New Roman" w:cstheme="minorHAnsi"/>
          <w:color w:val="auto"/>
          <w:kern w:val="36"/>
          <w:lang w:eastAsia="en-GB"/>
        </w:rPr>
        <w:t xml:space="preserve">, E. Duncan, G. (2015) Access to green space, physical activity and mental health: a twin study.  Journal of Epidemiology &amp; Community Health.  2015; 69(6):523-529.  Online.  Available at: </w:t>
      </w:r>
      <w:hyperlink r:id="rId10" w:history="1">
        <w:r w:rsidRPr="00964DC9">
          <w:rPr>
            <w:rFonts w:eastAsia="Times New Roman" w:cstheme="minorHAnsi"/>
            <w:color w:val="0563C1" w:themeColor="hyperlink"/>
            <w:kern w:val="36"/>
            <w:u w:val="single"/>
            <w:lang w:eastAsia="en-GB"/>
          </w:rPr>
          <w:t>https://insights.ovid.com/crossref/00004773-201506000-00004?isFromRelatedArticle=Y</w:t>
        </w:r>
      </w:hyperlink>
      <w:r w:rsidRPr="00964DC9">
        <w:rPr>
          <w:rFonts w:eastAsia="Times New Roman" w:cstheme="minorHAnsi"/>
          <w:color w:val="auto"/>
          <w:kern w:val="36"/>
          <w:lang w:eastAsia="en-GB"/>
        </w:rPr>
        <w:t xml:space="preserve"> Accessed 13/10/2019.</w:t>
      </w:r>
    </w:p>
    <w:p w14:paraId="3FC8E267" w14:textId="77777777" w:rsidR="00964DC9" w:rsidRPr="00964DC9" w:rsidRDefault="00964DC9" w:rsidP="00964DC9">
      <w:pPr>
        <w:suppressAutoHyphens w:val="0"/>
        <w:spacing w:line="259" w:lineRule="auto"/>
        <w:rPr>
          <w:color w:val="auto"/>
        </w:rPr>
      </w:pPr>
      <w:r w:rsidRPr="00964DC9">
        <w:rPr>
          <w:color w:val="auto"/>
        </w:rPr>
        <w:t xml:space="preserve">Coggins, T., Cooke, A., Edmonds, N., </w:t>
      </w:r>
      <w:proofErr w:type="spellStart"/>
      <w:r w:rsidRPr="00964DC9">
        <w:rPr>
          <w:color w:val="auto"/>
        </w:rPr>
        <w:t>Friedli</w:t>
      </w:r>
      <w:proofErr w:type="spellEnd"/>
      <w:r w:rsidRPr="00964DC9">
        <w:rPr>
          <w:color w:val="auto"/>
        </w:rPr>
        <w:t xml:space="preserve">, L., Michaelson, </w:t>
      </w:r>
      <w:proofErr w:type="spellStart"/>
      <w:r w:rsidRPr="00964DC9">
        <w:rPr>
          <w:color w:val="auto"/>
        </w:rPr>
        <w:t>J.,O’Hara</w:t>
      </w:r>
      <w:proofErr w:type="spellEnd"/>
      <w:r w:rsidRPr="00964DC9">
        <w:rPr>
          <w:color w:val="auto"/>
        </w:rPr>
        <w:t xml:space="preserve">, K., Snowden, L., Stansfield, J., </w:t>
      </w:r>
      <w:proofErr w:type="spellStart"/>
      <w:r w:rsidRPr="00964DC9">
        <w:rPr>
          <w:color w:val="auto"/>
        </w:rPr>
        <w:t>Steuer</w:t>
      </w:r>
      <w:proofErr w:type="spellEnd"/>
      <w:r w:rsidRPr="00964DC9">
        <w:rPr>
          <w:color w:val="auto"/>
        </w:rPr>
        <w:t xml:space="preserve">, N., Scott-Samuel, A.(2011) MWIA: A Toolkit for Wellbeing 3rd ed., London: National MWIA Collaborative  </w:t>
      </w:r>
      <w:hyperlink r:id="rId11" w:history="1">
        <w:r w:rsidRPr="00964DC9">
          <w:rPr>
            <w:color w:val="0563C1" w:themeColor="hyperlink"/>
            <w:u w:val="single"/>
          </w:rPr>
          <w:t>http://www.wales.nhs.uk/sites3/Documents/522/Mental%20Wellbeing%20Impact%20Assessment%20A%20Briefing%20June%202015.pdf</w:t>
        </w:r>
      </w:hyperlink>
      <w:r w:rsidRPr="00964DC9">
        <w:rPr>
          <w:color w:val="auto"/>
        </w:rPr>
        <w:t xml:space="preserve"> Accessed 13/10/2019.</w:t>
      </w:r>
    </w:p>
    <w:p w14:paraId="18A2679B" w14:textId="77777777" w:rsidR="00964DC9" w:rsidRPr="00964DC9" w:rsidRDefault="00964DC9" w:rsidP="00964DC9">
      <w:pPr>
        <w:suppressAutoHyphens w:val="0"/>
        <w:spacing w:line="259" w:lineRule="auto"/>
        <w:rPr>
          <w:color w:val="auto"/>
        </w:rPr>
      </w:pPr>
      <w:r w:rsidRPr="00964DC9">
        <w:rPr>
          <w:color w:val="auto"/>
        </w:rPr>
        <w:t xml:space="preserve">Durham University Centre for Social Justice and Community Action (2012) Community-based participatory research.  A guide to ethical principles and practice.  Online.  Available at: </w:t>
      </w:r>
      <w:hyperlink r:id="rId12" w:history="1">
        <w:r w:rsidRPr="00964DC9">
          <w:rPr>
            <w:color w:val="0563C1" w:themeColor="hyperlink"/>
            <w:u w:val="single"/>
          </w:rPr>
          <w:t>https://www.dur.ac.uk/resources/beacon/CBPREthicsGuidewebNovember20121.pdf</w:t>
        </w:r>
      </w:hyperlink>
      <w:r w:rsidRPr="00964DC9">
        <w:rPr>
          <w:color w:val="auto"/>
        </w:rPr>
        <w:t xml:space="preserve"> Accessed 20/10/2019.</w:t>
      </w:r>
    </w:p>
    <w:p w14:paraId="296D6526" w14:textId="77777777" w:rsidR="00964DC9" w:rsidRPr="00964DC9" w:rsidRDefault="00964DC9" w:rsidP="00964DC9">
      <w:pPr>
        <w:suppressAutoHyphens w:val="0"/>
        <w:spacing w:line="259" w:lineRule="auto"/>
        <w:rPr>
          <w:color w:val="auto"/>
        </w:rPr>
      </w:pPr>
      <w:r w:rsidRPr="00964DC9">
        <w:rPr>
          <w:color w:val="auto"/>
        </w:rPr>
        <w:t xml:space="preserve">Effective Public Health Practice Project (EPHPP) (2010) Quality Assessment Tool for Quantitative Studies.  Online.  Available at: </w:t>
      </w:r>
      <w:hyperlink r:id="rId13" w:history="1">
        <w:r w:rsidRPr="00964DC9">
          <w:rPr>
            <w:color w:val="0563C1" w:themeColor="hyperlink"/>
            <w:u w:val="single"/>
          </w:rPr>
          <w:t>https://merst.ca/wp-content/uploads/2018/02/quality-assessment-tool_2010.pdf</w:t>
        </w:r>
      </w:hyperlink>
      <w:r w:rsidRPr="00964DC9">
        <w:rPr>
          <w:color w:val="auto"/>
        </w:rPr>
        <w:t xml:space="preserve"> Accessed 14/10/2019</w:t>
      </w:r>
    </w:p>
    <w:p w14:paraId="64CE335A" w14:textId="77777777" w:rsidR="00964DC9" w:rsidRPr="00964DC9" w:rsidRDefault="00964DC9" w:rsidP="00964DC9">
      <w:pPr>
        <w:suppressAutoHyphens w:val="0"/>
        <w:spacing w:line="259" w:lineRule="auto"/>
        <w:rPr>
          <w:color w:val="auto"/>
        </w:rPr>
      </w:pPr>
      <w:r w:rsidRPr="00964DC9">
        <w:rPr>
          <w:color w:val="auto"/>
        </w:rPr>
        <w:t xml:space="preserve">Lee, M. Oh, W. Jang, J. Lee, J. (2018) A pilot study: Horticulture-related activities significantly reduce stress levels and salivary cortisol concentration of maladjusted elementary school children.  Complementary Therapies in Medicine 37 (2018) 172-177.  Online. Abstract available at:  </w:t>
      </w:r>
      <w:hyperlink r:id="rId14" w:history="1">
        <w:r w:rsidRPr="00964DC9">
          <w:rPr>
            <w:color w:val="0563C1" w:themeColor="hyperlink"/>
            <w:u w:val="single"/>
          </w:rPr>
          <w:t>https://www.sciencedirect.com/science/article/abs/pii/S0965229917301279</w:t>
        </w:r>
      </w:hyperlink>
      <w:r w:rsidRPr="00964DC9">
        <w:rPr>
          <w:color w:val="auto"/>
        </w:rPr>
        <w:t xml:space="preserve"> </w:t>
      </w:r>
    </w:p>
    <w:p w14:paraId="5594E7A6" w14:textId="77777777" w:rsidR="00964DC9" w:rsidRPr="00964DC9" w:rsidRDefault="00964DC9" w:rsidP="00964DC9">
      <w:pPr>
        <w:suppressAutoHyphens w:val="0"/>
        <w:spacing w:line="259" w:lineRule="auto"/>
        <w:rPr>
          <w:color w:val="auto"/>
        </w:rPr>
      </w:pPr>
      <w:r w:rsidRPr="00964DC9">
        <w:rPr>
          <w:color w:val="auto"/>
        </w:rPr>
        <w:t xml:space="preserve">Lovell, R. Husk, K. Bethel, A. Garside, R. (2014) What are the health and well-being impacts of community gardening for adults and children: a mixed method systematic review protocol.  Environmental Evidence. 2014; 3:20. Online.  Available at: </w:t>
      </w:r>
      <w:hyperlink r:id="rId15" w:history="1">
        <w:r w:rsidRPr="00964DC9">
          <w:rPr>
            <w:color w:val="0563C1" w:themeColor="hyperlink"/>
            <w:u w:val="single"/>
          </w:rPr>
          <w:t>https://www.researchgate.net/publication/286277961_What_are_the_health_and_well-being_impacts_of_community_gardening_for_adults_and_children_A_mixed_method_systematic_review_protocol</w:t>
        </w:r>
      </w:hyperlink>
      <w:r w:rsidRPr="00964DC9">
        <w:rPr>
          <w:color w:val="auto"/>
        </w:rPr>
        <w:t xml:space="preserve"> Accessed 13/10/2019. </w:t>
      </w:r>
    </w:p>
    <w:p w14:paraId="4C87B0FB" w14:textId="77777777" w:rsidR="00964DC9" w:rsidRPr="00964DC9" w:rsidRDefault="00964DC9" w:rsidP="00964DC9">
      <w:pPr>
        <w:suppressAutoHyphens w:val="0"/>
        <w:spacing w:line="259" w:lineRule="auto"/>
        <w:rPr>
          <w:color w:val="auto"/>
        </w:rPr>
      </w:pPr>
      <w:r w:rsidRPr="00964DC9">
        <w:rPr>
          <w:color w:val="auto"/>
        </w:rPr>
        <w:t xml:space="preserve">McCormick, R. (2017) Does Access to Green Space Impact the Mental Well-being of Children: A Systematic Review.  Journal of Paediatric Nursing 37 (2017) 3-7.  Online.  Abstract available at: </w:t>
      </w:r>
      <w:hyperlink r:id="rId16" w:history="1">
        <w:r w:rsidRPr="00964DC9">
          <w:rPr>
            <w:color w:val="0563C1" w:themeColor="hyperlink"/>
            <w:u w:val="single"/>
          </w:rPr>
          <w:t>https://www.sciencedirect.com/science/article/abs/pii/S0882596317301859</w:t>
        </w:r>
      </w:hyperlink>
      <w:r w:rsidRPr="00964DC9">
        <w:rPr>
          <w:color w:val="auto"/>
        </w:rPr>
        <w:t xml:space="preserve">  Accessed 03/11/2019.</w:t>
      </w:r>
    </w:p>
    <w:p w14:paraId="0C9D79AF" w14:textId="77777777" w:rsidR="00964DC9" w:rsidRPr="00964DC9" w:rsidRDefault="00964DC9" w:rsidP="00964DC9">
      <w:pPr>
        <w:suppressAutoHyphens w:val="0"/>
        <w:spacing w:line="259" w:lineRule="auto"/>
        <w:rPr>
          <w:color w:val="auto"/>
        </w:rPr>
      </w:pPr>
      <w:r w:rsidRPr="00964DC9">
        <w:rPr>
          <w:color w:val="auto"/>
        </w:rPr>
        <w:t xml:space="preserve">Morgan, N. (2013) </w:t>
      </w:r>
      <w:r w:rsidRPr="00964DC9">
        <w:rPr>
          <w:i/>
          <w:color w:val="auto"/>
        </w:rPr>
        <w:t xml:space="preserve">Blame My Brain: The Amazing Teenage Brain Revealed. </w:t>
      </w:r>
      <w:r w:rsidRPr="00964DC9">
        <w:rPr>
          <w:color w:val="auto"/>
        </w:rPr>
        <w:t xml:space="preserve">London: Walker Books Ltd </w:t>
      </w:r>
    </w:p>
    <w:p w14:paraId="1051E2A7" w14:textId="77777777" w:rsidR="00964DC9" w:rsidRPr="00964DC9" w:rsidRDefault="00964DC9" w:rsidP="00964DC9">
      <w:pPr>
        <w:suppressAutoHyphens w:val="0"/>
        <w:spacing w:line="259" w:lineRule="auto"/>
        <w:rPr>
          <w:color w:val="auto"/>
        </w:rPr>
      </w:pPr>
      <w:r w:rsidRPr="00964DC9">
        <w:rPr>
          <w:color w:val="auto"/>
        </w:rPr>
        <w:lastRenderedPageBreak/>
        <w:t xml:space="preserve">Mind (2019) Five Ways to Wellbeing.  Online.  Available at:  </w:t>
      </w:r>
      <w:hyperlink r:id="rId17" w:history="1">
        <w:r w:rsidRPr="00964DC9">
          <w:rPr>
            <w:color w:val="0563C1" w:themeColor="hyperlink"/>
            <w:u w:val="single"/>
          </w:rPr>
          <w:t>https://www.mind.org.uk/workplace/mental-health-at-work/taking-care-of-yourself/five-ways-to-wellbeing/</w:t>
        </w:r>
      </w:hyperlink>
      <w:r w:rsidRPr="00964DC9">
        <w:rPr>
          <w:color w:val="auto"/>
        </w:rPr>
        <w:t xml:space="preserve">   Accessed 13/10/2019</w:t>
      </w:r>
    </w:p>
    <w:p w14:paraId="3070DD5C" w14:textId="77777777" w:rsidR="00964DC9" w:rsidRPr="00964DC9" w:rsidRDefault="00964DC9" w:rsidP="00964DC9">
      <w:pPr>
        <w:suppressAutoHyphens w:val="0"/>
        <w:spacing w:line="259" w:lineRule="auto"/>
        <w:rPr>
          <w:color w:val="auto"/>
        </w:rPr>
      </w:pPr>
      <w:r w:rsidRPr="00964DC9">
        <w:rPr>
          <w:color w:val="auto"/>
        </w:rPr>
        <w:t xml:space="preserve">NHS Health Scotland, University of Edinburgh, Warwick University (2019) Short Warwick Edinburgh Mental Wellbeing Scale (2019).  Online.  Available at: </w:t>
      </w:r>
      <w:hyperlink r:id="rId18" w:history="1">
        <w:r w:rsidRPr="00964DC9">
          <w:rPr>
            <w:color w:val="0563C1" w:themeColor="hyperlink"/>
            <w:u w:val="single"/>
          </w:rPr>
          <w:t>https://warwick.ac.uk/fac/sci/med/research/platform/wemwbs/about/wemwbsvsswemwbs/</w:t>
        </w:r>
      </w:hyperlink>
      <w:r w:rsidRPr="00964DC9">
        <w:rPr>
          <w:color w:val="auto"/>
        </w:rPr>
        <w:t xml:space="preserve">   Accessed 03/11/2019</w:t>
      </w:r>
    </w:p>
    <w:p w14:paraId="74E8F134" w14:textId="77777777" w:rsidR="00964DC9" w:rsidRPr="00964DC9" w:rsidRDefault="00964DC9" w:rsidP="00964DC9">
      <w:pPr>
        <w:suppressAutoHyphens w:val="0"/>
        <w:spacing w:before="100" w:beforeAutospacing="1" w:after="100" w:afterAutospacing="1" w:line="240" w:lineRule="auto"/>
        <w:outlineLvl w:val="0"/>
        <w:rPr>
          <w:color w:val="auto"/>
        </w:rPr>
      </w:pPr>
      <w:proofErr w:type="spellStart"/>
      <w:r w:rsidRPr="00964DC9">
        <w:rPr>
          <w:color w:val="auto"/>
        </w:rPr>
        <w:t>Ohly</w:t>
      </w:r>
      <w:proofErr w:type="spellEnd"/>
      <w:r w:rsidRPr="00964DC9">
        <w:rPr>
          <w:color w:val="auto"/>
        </w:rPr>
        <w:t xml:space="preserve">, H., Gentry, S., Wigglesworth, R., Bethel, A., Lovell, R., Garside, R. (2016) A systematic review of the health and well-being impacts of school gardening: synthesis of quantitative and qualitative evidence. BMC Public Health. 2016; 16:286.  Online.  Available at: </w:t>
      </w:r>
      <w:hyperlink r:id="rId19" w:history="1">
        <w:r w:rsidRPr="00964DC9">
          <w:rPr>
            <w:color w:val="0563C1" w:themeColor="hyperlink"/>
            <w:u w:val="single"/>
          </w:rPr>
          <w:t>https://bmcpublichealth.biomedcentral.com/articles/10.1186/s12889-016-2941-0</w:t>
        </w:r>
      </w:hyperlink>
      <w:r w:rsidRPr="00964DC9">
        <w:rPr>
          <w:color w:val="auto"/>
        </w:rPr>
        <w:t xml:space="preserve">  Accessed 13/10/2019. </w:t>
      </w:r>
    </w:p>
    <w:p w14:paraId="277A4F7A" w14:textId="77777777" w:rsidR="00964DC9" w:rsidRPr="00964DC9" w:rsidRDefault="00964DC9" w:rsidP="00964DC9">
      <w:pPr>
        <w:suppressAutoHyphens w:val="0"/>
        <w:spacing w:line="259" w:lineRule="auto"/>
        <w:rPr>
          <w:color w:val="auto"/>
        </w:rPr>
      </w:pPr>
      <w:proofErr w:type="spellStart"/>
      <w:r w:rsidRPr="00964DC9">
        <w:rPr>
          <w:color w:val="auto"/>
        </w:rPr>
        <w:t>Sempik</w:t>
      </w:r>
      <w:proofErr w:type="spellEnd"/>
      <w:r w:rsidRPr="00964DC9">
        <w:rPr>
          <w:color w:val="auto"/>
        </w:rPr>
        <w:t xml:space="preserve">, J. </w:t>
      </w:r>
      <w:proofErr w:type="spellStart"/>
      <w:r w:rsidRPr="00964DC9">
        <w:rPr>
          <w:color w:val="auto"/>
        </w:rPr>
        <w:t>Rickhuss</w:t>
      </w:r>
      <w:proofErr w:type="spellEnd"/>
      <w:r w:rsidRPr="00964DC9">
        <w:rPr>
          <w:color w:val="auto"/>
        </w:rPr>
        <w:t xml:space="preserve">, C. Beeston, A. (2014) The Effects of Social and Therapeutic Horticulture on Aspects of Social Behaviour.  Online. Available at: </w:t>
      </w:r>
      <w:hyperlink r:id="rId20" w:history="1">
        <w:r w:rsidRPr="00964DC9">
          <w:rPr>
            <w:color w:val="0563C1" w:themeColor="hyperlink"/>
            <w:u w:val="single"/>
          </w:rPr>
          <w:t>https://www.researchgate.net/publication/263286917_The_Effects_of_Social_and_Therapeutic_Horticulture_on_Aspects_of_Social_Behaviour</w:t>
        </w:r>
      </w:hyperlink>
      <w:r w:rsidRPr="00964DC9">
        <w:rPr>
          <w:color w:val="auto"/>
        </w:rPr>
        <w:t xml:space="preserve">  Accessed 13/10/2019.</w:t>
      </w:r>
    </w:p>
    <w:p w14:paraId="1A47D144" w14:textId="77777777" w:rsidR="00964DC9" w:rsidRPr="00964DC9" w:rsidRDefault="00964DC9" w:rsidP="00964DC9">
      <w:pPr>
        <w:suppressAutoHyphens w:val="0"/>
        <w:spacing w:line="259" w:lineRule="auto"/>
        <w:rPr>
          <w:color w:val="auto"/>
        </w:rPr>
      </w:pPr>
      <w:r w:rsidRPr="00964DC9">
        <w:rPr>
          <w:color w:val="auto"/>
        </w:rPr>
        <w:t>The Tavistock Institute (2014) How Effective is Mental Well-</w:t>
      </w:r>
      <w:proofErr w:type="spellStart"/>
      <w:r w:rsidRPr="00964DC9">
        <w:rPr>
          <w:color w:val="auto"/>
        </w:rPr>
        <w:t>Neing</w:t>
      </w:r>
      <w:proofErr w:type="spellEnd"/>
      <w:r w:rsidRPr="00964DC9">
        <w:rPr>
          <w:color w:val="auto"/>
        </w:rPr>
        <w:t xml:space="preserve"> Impact Assessment?  Online.  Available at: </w:t>
      </w:r>
      <w:hyperlink r:id="rId21" w:history="1">
        <w:r w:rsidRPr="00964DC9">
          <w:rPr>
            <w:color w:val="0563C1" w:themeColor="hyperlink"/>
            <w:u w:val="single"/>
          </w:rPr>
          <w:t>https://www.tavinstitute.org/news/mental-well-being-impact-assessment/</w:t>
        </w:r>
      </w:hyperlink>
      <w:r w:rsidRPr="00964DC9">
        <w:rPr>
          <w:color w:val="auto"/>
        </w:rPr>
        <w:t xml:space="preserve"> Accessed 13/10/2019.</w:t>
      </w:r>
    </w:p>
    <w:p w14:paraId="5033DE4A" w14:textId="77777777" w:rsidR="00964DC9" w:rsidRPr="00964DC9" w:rsidRDefault="00964DC9" w:rsidP="00964DC9">
      <w:pPr>
        <w:suppressAutoHyphens w:val="0"/>
        <w:spacing w:line="259" w:lineRule="auto"/>
        <w:rPr>
          <w:color w:val="auto"/>
        </w:rPr>
      </w:pPr>
      <w:r w:rsidRPr="00964DC9">
        <w:rPr>
          <w:color w:val="auto"/>
        </w:rPr>
        <w:t xml:space="preserve">Von </w:t>
      </w:r>
      <w:proofErr w:type="spellStart"/>
      <w:r w:rsidRPr="00964DC9">
        <w:rPr>
          <w:color w:val="auto"/>
        </w:rPr>
        <w:t>Benzon</w:t>
      </w:r>
      <w:proofErr w:type="spellEnd"/>
      <w:r w:rsidRPr="00964DC9">
        <w:rPr>
          <w:color w:val="auto"/>
        </w:rPr>
        <w:t xml:space="preserve">, N. (2018) Discussing Nature, ‘Doing’ Nature: For an emancipatory approach to conceptualizing young people’s access to outdoor green space.  </w:t>
      </w:r>
      <w:proofErr w:type="spellStart"/>
      <w:r w:rsidRPr="00964DC9">
        <w:rPr>
          <w:color w:val="auto"/>
        </w:rPr>
        <w:t>Geoforum</w:t>
      </w:r>
      <w:proofErr w:type="spellEnd"/>
      <w:r w:rsidRPr="00964DC9">
        <w:rPr>
          <w:color w:val="auto"/>
        </w:rPr>
        <w:t xml:space="preserve"> 93 (2018) 79-86.  Online.  Available at: </w:t>
      </w:r>
      <w:hyperlink r:id="rId22" w:history="1">
        <w:r w:rsidRPr="00964DC9">
          <w:rPr>
            <w:color w:val="0563C1" w:themeColor="hyperlink"/>
            <w:u w:val="single"/>
          </w:rPr>
          <w:t>https://www.sciencedirect.com/science/article/pii/S001671851830143X</w:t>
        </w:r>
      </w:hyperlink>
      <w:r w:rsidRPr="00964DC9">
        <w:rPr>
          <w:color w:val="auto"/>
        </w:rPr>
        <w:t xml:space="preserve"> Accessed 14/10/2019.</w:t>
      </w:r>
    </w:p>
    <w:p w14:paraId="70E3ACC0" w14:textId="77777777" w:rsidR="00964DC9" w:rsidRPr="00964DC9" w:rsidRDefault="00964DC9" w:rsidP="00964DC9">
      <w:pPr>
        <w:suppressAutoHyphens w:val="0"/>
        <w:spacing w:line="259" w:lineRule="auto"/>
        <w:rPr>
          <w:color w:val="auto"/>
        </w:rPr>
      </w:pPr>
      <w:r w:rsidRPr="00964DC9">
        <w:rPr>
          <w:color w:val="auto"/>
        </w:rPr>
        <w:t xml:space="preserve">Wallace, A., Croucher, K., </w:t>
      </w:r>
      <w:proofErr w:type="spellStart"/>
      <w:r w:rsidRPr="00964DC9">
        <w:rPr>
          <w:color w:val="auto"/>
        </w:rPr>
        <w:t>Quilgars</w:t>
      </w:r>
      <w:proofErr w:type="spellEnd"/>
      <w:r w:rsidRPr="00964DC9">
        <w:rPr>
          <w:color w:val="auto"/>
        </w:rPr>
        <w:t xml:space="preserve">, D., Baldwin, S. Meeting the challenge: developing systematic reviewing in social policy.  Policy and Politics. 2004;32(4);455-70.  </w:t>
      </w:r>
    </w:p>
    <w:p w14:paraId="696722DB" w14:textId="77777777" w:rsidR="00964DC9" w:rsidRPr="00964DC9" w:rsidRDefault="00964DC9" w:rsidP="00964DC9">
      <w:pPr>
        <w:suppressAutoHyphens w:val="0"/>
        <w:spacing w:line="259" w:lineRule="auto"/>
        <w:rPr>
          <w:color w:val="auto"/>
        </w:rPr>
      </w:pPr>
      <w:r w:rsidRPr="00964DC9">
        <w:rPr>
          <w:color w:val="auto"/>
        </w:rPr>
        <w:t xml:space="preserve">Wells, N. Myers, B. Henderson C. (2014) Study protocol: effects of school gardens on children’s physical activity.  Archives of Public Health 2014: 72, 43.  Online.  Available at: </w:t>
      </w:r>
      <w:hyperlink r:id="rId23" w:history="1">
        <w:r w:rsidRPr="00964DC9">
          <w:rPr>
            <w:color w:val="0563C1" w:themeColor="hyperlink"/>
            <w:u w:val="single"/>
          </w:rPr>
          <w:t>https://archpublichealth.biomedcentral.com/articles/10.1186/2049-3258-72-43</w:t>
        </w:r>
      </w:hyperlink>
      <w:r w:rsidRPr="00964DC9">
        <w:rPr>
          <w:color w:val="auto"/>
        </w:rPr>
        <w:t xml:space="preserve"> Accessed 13/10/2019.</w:t>
      </w:r>
    </w:p>
    <w:p w14:paraId="34B114FC" w14:textId="77777777" w:rsidR="00964DC9" w:rsidRPr="00964DC9" w:rsidRDefault="00964DC9" w:rsidP="00964DC9">
      <w:pPr>
        <w:suppressAutoHyphens w:val="0"/>
        <w:spacing w:line="259" w:lineRule="auto"/>
        <w:rPr>
          <w:color w:val="auto"/>
        </w:rPr>
      </w:pPr>
      <w:proofErr w:type="spellStart"/>
      <w:r w:rsidRPr="00964DC9">
        <w:rPr>
          <w:color w:val="auto"/>
        </w:rPr>
        <w:t>Wendelboe</w:t>
      </w:r>
      <w:proofErr w:type="spellEnd"/>
      <w:r w:rsidRPr="00964DC9">
        <w:rPr>
          <w:color w:val="auto"/>
        </w:rPr>
        <w:t xml:space="preserve">-Nelson, C. Kelly, S. Kennedy, M. Cherrie, J. (2019) A Scoping Review of Mapping Research on Green Space and Associated Mental Health Benefits. International Journal of Environmental Research and Public Health 2019: 16, 2081.  Online.  Available at:  </w:t>
      </w:r>
      <w:hyperlink r:id="rId24" w:history="1">
        <w:r w:rsidRPr="00964DC9">
          <w:rPr>
            <w:color w:val="0563C1" w:themeColor="hyperlink"/>
            <w:u w:val="single"/>
          </w:rPr>
          <w:t>https://www.researchgate.net/publication/333741142_A_Scoping_Review_of_Mapping_Research_on_Green_Space_and_Associated_Mental_Health_Benefits</w:t>
        </w:r>
      </w:hyperlink>
      <w:r w:rsidRPr="00964DC9">
        <w:rPr>
          <w:color w:val="auto"/>
        </w:rPr>
        <w:t xml:space="preserve">  Accessed 13/10/2019.</w:t>
      </w:r>
    </w:p>
    <w:sectPr w:rsidR="00964DC9" w:rsidRPr="00964DC9">
      <w:headerReference w:type="default" r:id="rId25"/>
      <w:footerReference w:type="default" r:id="rId26"/>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87471F" w:rsidRDefault="0087471F">
      <w:pPr>
        <w:spacing w:after="0" w:line="240" w:lineRule="auto"/>
      </w:pPr>
      <w:r>
        <w:separator/>
      </w:r>
    </w:p>
  </w:endnote>
  <w:endnote w:type="continuationSeparator" w:id="0">
    <w:p w14:paraId="26972C08" w14:textId="77777777" w:rsidR="0087471F" w:rsidRDefault="00874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87471F" w:rsidRDefault="0087471F">
        <w:pPr>
          <w:pStyle w:val="Footer"/>
          <w:jc w:val="center"/>
        </w:pPr>
        <w:r>
          <w:fldChar w:fldCharType="begin"/>
        </w:r>
        <w:r>
          <w:instrText>PAGE</w:instrText>
        </w:r>
        <w:r>
          <w:fldChar w:fldCharType="separate"/>
        </w:r>
        <w:r>
          <w:rPr>
            <w:noProof/>
          </w:rPr>
          <w:t>6</w:t>
        </w:r>
        <w:r>
          <w:fldChar w:fldCharType="end"/>
        </w:r>
      </w:p>
    </w:sdtContent>
  </w:sdt>
  <w:p w14:paraId="447D1AC7" w14:textId="77777777" w:rsidR="0087471F" w:rsidRDefault="00874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87471F" w:rsidRDefault="0087471F">
      <w:pPr>
        <w:spacing w:after="0" w:line="240" w:lineRule="auto"/>
      </w:pPr>
      <w:r>
        <w:separator/>
      </w:r>
    </w:p>
  </w:footnote>
  <w:footnote w:type="continuationSeparator" w:id="0">
    <w:p w14:paraId="2BA3C9FC" w14:textId="77777777" w:rsidR="0087471F" w:rsidRDefault="00874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87471F" w:rsidRDefault="0087471F">
    <w:pPr>
      <w:pStyle w:val="Header"/>
    </w:pPr>
    <w:r>
      <w:tab/>
    </w:r>
  </w:p>
  <w:p w14:paraId="40F45C2A" w14:textId="0775CE7A" w:rsidR="0087471F" w:rsidRDefault="0087471F"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5FB14649"/>
    <w:multiLevelType w:val="hybridMultilevel"/>
    <w:tmpl w:val="170C68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001EFD"/>
    <w:multiLevelType w:val="hybridMultilevel"/>
    <w:tmpl w:val="EC18FD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13CFF"/>
    <w:rsid w:val="0001716A"/>
    <w:rsid w:val="00022695"/>
    <w:rsid w:val="00035493"/>
    <w:rsid w:val="00036505"/>
    <w:rsid w:val="00042065"/>
    <w:rsid w:val="00045E7D"/>
    <w:rsid w:val="0007747D"/>
    <w:rsid w:val="00080D5C"/>
    <w:rsid w:val="00080DB6"/>
    <w:rsid w:val="00091AB0"/>
    <w:rsid w:val="000A2897"/>
    <w:rsid w:val="000A492E"/>
    <w:rsid w:val="000B742A"/>
    <w:rsid w:val="000C1C78"/>
    <w:rsid w:val="000C2B8D"/>
    <w:rsid w:val="000D79D4"/>
    <w:rsid w:val="000E2CE8"/>
    <w:rsid w:val="000E42D5"/>
    <w:rsid w:val="000F6282"/>
    <w:rsid w:val="00100BE3"/>
    <w:rsid w:val="00103BD7"/>
    <w:rsid w:val="00104F9E"/>
    <w:rsid w:val="001074A1"/>
    <w:rsid w:val="001106DC"/>
    <w:rsid w:val="00114DF8"/>
    <w:rsid w:val="00117C89"/>
    <w:rsid w:val="001348CD"/>
    <w:rsid w:val="00141668"/>
    <w:rsid w:val="00142411"/>
    <w:rsid w:val="001443EA"/>
    <w:rsid w:val="00153A24"/>
    <w:rsid w:val="0015421B"/>
    <w:rsid w:val="00154C74"/>
    <w:rsid w:val="00155221"/>
    <w:rsid w:val="00171E0A"/>
    <w:rsid w:val="001726E0"/>
    <w:rsid w:val="00172AB1"/>
    <w:rsid w:val="00175055"/>
    <w:rsid w:val="00176568"/>
    <w:rsid w:val="001A1843"/>
    <w:rsid w:val="001A1A70"/>
    <w:rsid w:val="001A1B37"/>
    <w:rsid w:val="001A2CB9"/>
    <w:rsid w:val="001A55F2"/>
    <w:rsid w:val="001B4B6D"/>
    <w:rsid w:val="001C48F7"/>
    <w:rsid w:val="001D38D2"/>
    <w:rsid w:val="001E1199"/>
    <w:rsid w:val="001F7EF0"/>
    <w:rsid w:val="0020272E"/>
    <w:rsid w:val="002155E6"/>
    <w:rsid w:val="00216274"/>
    <w:rsid w:val="00223160"/>
    <w:rsid w:val="00224697"/>
    <w:rsid w:val="00242C8B"/>
    <w:rsid w:val="0025012C"/>
    <w:rsid w:val="002640C7"/>
    <w:rsid w:val="00276DE2"/>
    <w:rsid w:val="002961F0"/>
    <w:rsid w:val="002A239F"/>
    <w:rsid w:val="002A4C07"/>
    <w:rsid w:val="002A662E"/>
    <w:rsid w:val="002B283B"/>
    <w:rsid w:val="002B3E0D"/>
    <w:rsid w:val="002B6FC8"/>
    <w:rsid w:val="002C651A"/>
    <w:rsid w:val="002C7215"/>
    <w:rsid w:val="002D1E89"/>
    <w:rsid w:val="002D2318"/>
    <w:rsid w:val="002E05F9"/>
    <w:rsid w:val="002E7FEE"/>
    <w:rsid w:val="00330E6F"/>
    <w:rsid w:val="0033797D"/>
    <w:rsid w:val="003413FB"/>
    <w:rsid w:val="003428E8"/>
    <w:rsid w:val="00346EB4"/>
    <w:rsid w:val="0035074C"/>
    <w:rsid w:val="00352CE3"/>
    <w:rsid w:val="0035321A"/>
    <w:rsid w:val="00374D8D"/>
    <w:rsid w:val="00385278"/>
    <w:rsid w:val="0039151E"/>
    <w:rsid w:val="003A1A0B"/>
    <w:rsid w:val="003B404F"/>
    <w:rsid w:val="003C21B0"/>
    <w:rsid w:val="003D1E87"/>
    <w:rsid w:val="003D79E8"/>
    <w:rsid w:val="003F2D79"/>
    <w:rsid w:val="003F3287"/>
    <w:rsid w:val="003F6466"/>
    <w:rsid w:val="00412B40"/>
    <w:rsid w:val="00421870"/>
    <w:rsid w:val="00421DEC"/>
    <w:rsid w:val="00442C1A"/>
    <w:rsid w:val="00444891"/>
    <w:rsid w:val="00445968"/>
    <w:rsid w:val="004550CD"/>
    <w:rsid w:val="0046216E"/>
    <w:rsid w:val="004659CE"/>
    <w:rsid w:val="004769DF"/>
    <w:rsid w:val="00495A0D"/>
    <w:rsid w:val="004A1893"/>
    <w:rsid w:val="004A22BB"/>
    <w:rsid w:val="004A4D7F"/>
    <w:rsid w:val="004B124E"/>
    <w:rsid w:val="004B5B3A"/>
    <w:rsid w:val="004D6ECB"/>
    <w:rsid w:val="004D71F5"/>
    <w:rsid w:val="004F1284"/>
    <w:rsid w:val="004F20A0"/>
    <w:rsid w:val="004F7093"/>
    <w:rsid w:val="00507B5B"/>
    <w:rsid w:val="00521A9A"/>
    <w:rsid w:val="00523A90"/>
    <w:rsid w:val="0056304B"/>
    <w:rsid w:val="00566A86"/>
    <w:rsid w:val="00566BFA"/>
    <w:rsid w:val="0057577B"/>
    <w:rsid w:val="00577D89"/>
    <w:rsid w:val="00582289"/>
    <w:rsid w:val="00593C31"/>
    <w:rsid w:val="005A6B18"/>
    <w:rsid w:val="005A7DF2"/>
    <w:rsid w:val="005C50A8"/>
    <w:rsid w:val="005D12C1"/>
    <w:rsid w:val="005F1F7D"/>
    <w:rsid w:val="0060013D"/>
    <w:rsid w:val="00602A8E"/>
    <w:rsid w:val="00604EF0"/>
    <w:rsid w:val="0061065C"/>
    <w:rsid w:val="00613C7F"/>
    <w:rsid w:val="00616352"/>
    <w:rsid w:val="00637ACC"/>
    <w:rsid w:val="00650C2E"/>
    <w:rsid w:val="00650CF1"/>
    <w:rsid w:val="0066120B"/>
    <w:rsid w:val="00664C87"/>
    <w:rsid w:val="00667D87"/>
    <w:rsid w:val="00671A6C"/>
    <w:rsid w:val="00686BAF"/>
    <w:rsid w:val="006C1284"/>
    <w:rsid w:val="006E241F"/>
    <w:rsid w:val="006F6C2D"/>
    <w:rsid w:val="00701483"/>
    <w:rsid w:val="00704AF9"/>
    <w:rsid w:val="00707065"/>
    <w:rsid w:val="0072460A"/>
    <w:rsid w:val="00735EE8"/>
    <w:rsid w:val="00736F16"/>
    <w:rsid w:val="007512E6"/>
    <w:rsid w:val="00760284"/>
    <w:rsid w:val="00763A30"/>
    <w:rsid w:val="00765D0E"/>
    <w:rsid w:val="00780DD9"/>
    <w:rsid w:val="0078129F"/>
    <w:rsid w:val="00781E77"/>
    <w:rsid w:val="00784C00"/>
    <w:rsid w:val="00787025"/>
    <w:rsid w:val="00797E3C"/>
    <w:rsid w:val="007A5977"/>
    <w:rsid w:val="007B09F1"/>
    <w:rsid w:val="007B795E"/>
    <w:rsid w:val="007D39B0"/>
    <w:rsid w:val="007D4585"/>
    <w:rsid w:val="007D6483"/>
    <w:rsid w:val="007F167F"/>
    <w:rsid w:val="00800A53"/>
    <w:rsid w:val="00803901"/>
    <w:rsid w:val="00806448"/>
    <w:rsid w:val="00814F25"/>
    <w:rsid w:val="00820C89"/>
    <w:rsid w:val="00837708"/>
    <w:rsid w:val="00837F25"/>
    <w:rsid w:val="0085322F"/>
    <w:rsid w:val="00855D30"/>
    <w:rsid w:val="00856D1B"/>
    <w:rsid w:val="0086448E"/>
    <w:rsid w:val="00873CF3"/>
    <w:rsid w:val="0087471F"/>
    <w:rsid w:val="008872FD"/>
    <w:rsid w:val="008901B2"/>
    <w:rsid w:val="008C3084"/>
    <w:rsid w:val="008C4DAF"/>
    <w:rsid w:val="008D484D"/>
    <w:rsid w:val="008E7D13"/>
    <w:rsid w:val="008F2FD5"/>
    <w:rsid w:val="008F5C61"/>
    <w:rsid w:val="00901C40"/>
    <w:rsid w:val="00903DC3"/>
    <w:rsid w:val="0090578F"/>
    <w:rsid w:val="00914826"/>
    <w:rsid w:val="009164A3"/>
    <w:rsid w:val="00920993"/>
    <w:rsid w:val="00925CD1"/>
    <w:rsid w:val="00936A84"/>
    <w:rsid w:val="0094120C"/>
    <w:rsid w:val="00950EA4"/>
    <w:rsid w:val="00952BCA"/>
    <w:rsid w:val="00955CE6"/>
    <w:rsid w:val="0095730C"/>
    <w:rsid w:val="00962E77"/>
    <w:rsid w:val="00964DC9"/>
    <w:rsid w:val="009703BA"/>
    <w:rsid w:val="00971F68"/>
    <w:rsid w:val="00974B0F"/>
    <w:rsid w:val="00975DE6"/>
    <w:rsid w:val="00983139"/>
    <w:rsid w:val="009A0DEE"/>
    <w:rsid w:val="009A2BD9"/>
    <w:rsid w:val="009A404C"/>
    <w:rsid w:val="009B0F13"/>
    <w:rsid w:val="009F130B"/>
    <w:rsid w:val="00A029C9"/>
    <w:rsid w:val="00A142B7"/>
    <w:rsid w:val="00A2428F"/>
    <w:rsid w:val="00A2632C"/>
    <w:rsid w:val="00A37C0F"/>
    <w:rsid w:val="00A47484"/>
    <w:rsid w:val="00A51B04"/>
    <w:rsid w:val="00A55A83"/>
    <w:rsid w:val="00A60801"/>
    <w:rsid w:val="00A91388"/>
    <w:rsid w:val="00A94650"/>
    <w:rsid w:val="00AA11F7"/>
    <w:rsid w:val="00AA7A3B"/>
    <w:rsid w:val="00AA7DCC"/>
    <w:rsid w:val="00AB75FD"/>
    <w:rsid w:val="00AD1345"/>
    <w:rsid w:val="00AD75EF"/>
    <w:rsid w:val="00AE098A"/>
    <w:rsid w:val="00AF01B0"/>
    <w:rsid w:val="00AF62D9"/>
    <w:rsid w:val="00AF64AE"/>
    <w:rsid w:val="00B05BE1"/>
    <w:rsid w:val="00B05D7A"/>
    <w:rsid w:val="00B06A3C"/>
    <w:rsid w:val="00B140CE"/>
    <w:rsid w:val="00B172A8"/>
    <w:rsid w:val="00B40EE0"/>
    <w:rsid w:val="00B4655A"/>
    <w:rsid w:val="00B56EDD"/>
    <w:rsid w:val="00B60054"/>
    <w:rsid w:val="00B6262E"/>
    <w:rsid w:val="00B64E8B"/>
    <w:rsid w:val="00B65498"/>
    <w:rsid w:val="00B679E0"/>
    <w:rsid w:val="00B83495"/>
    <w:rsid w:val="00B83C06"/>
    <w:rsid w:val="00B91FF2"/>
    <w:rsid w:val="00B96C55"/>
    <w:rsid w:val="00BB3DF8"/>
    <w:rsid w:val="00BB5A44"/>
    <w:rsid w:val="00BB7B18"/>
    <w:rsid w:val="00BC0140"/>
    <w:rsid w:val="00BC2BD0"/>
    <w:rsid w:val="00BC5701"/>
    <w:rsid w:val="00BD6D84"/>
    <w:rsid w:val="00BD77AA"/>
    <w:rsid w:val="00BE2B94"/>
    <w:rsid w:val="00C00F61"/>
    <w:rsid w:val="00C0364A"/>
    <w:rsid w:val="00C03A2B"/>
    <w:rsid w:val="00C06C8D"/>
    <w:rsid w:val="00C06CF6"/>
    <w:rsid w:val="00C076F6"/>
    <w:rsid w:val="00C12DBB"/>
    <w:rsid w:val="00C337B1"/>
    <w:rsid w:val="00C45C24"/>
    <w:rsid w:val="00C63489"/>
    <w:rsid w:val="00C76467"/>
    <w:rsid w:val="00C94861"/>
    <w:rsid w:val="00C96717"/>
    <w:rsid w:val="00CA5659"/>
    <w:rsid w:val="00CA5703"/>
    <w:rsid w:val="00CA6DD8"/>
    <w:rsid w:val="00CB3591"/>
    <w:rsid w:val="00CC4733"/>
    <w:rsid w:val="00CD2A04"/>
    <w:rsid w:val="00CD5E7D"/>
    <w:rsid w:val="00CE5480"/>
    <w:rsid w:val="00CE72BE"/>
    <w:rsid w:val="00CF2579"/>
    <w:rsid w:val="00CF4559"/>
    <w:rsid w:val="00CF495D"/>
    <w:rsid w:val="00D02C8E"/>
    <w:rsid w:val="00D05894"/>
    <w:rsid w:val="00D12CE5"/>
    <w:rsid w:val="00D20589"/>
    <w:rsid w:val="00D3216F"/>
    <w:rsid w:val="00D4087C"/>
    <w:rsid w:val="00D42803"/>
    <w:rsid w:val="00D42C49"/>
    <w:rsid w:val="00D44D49"/>
    <w:rsid w:val="00D451B6"/>
    <w:rsid w:val="00D76E37"/>
    <w:rsid w:val="00D847B8"/>
    <w:rsid w:val="00D84EFB"/>
    <w:rsid w:val="00D86A60"/>
    <w:rsid w:val="00D937A7"/>
    <w:rsid w:val="00DA4080"/>
    <w:rsid w:val="00DA4B79"/>
    <w:rsid w:val="00DB3DDA"/>
    <w:rsid w:val="00DC1F50"/>
    <w:rsid w:val="00DE07C9"/>
    <w:rsid w:val="00DF00C7"/>
    <w:rsid w:val="00E02559"/>
    <w:rsid w:val="00E052DB"/>
    <w:rsid w:val="00E15547"/>
    <w:rsid w:val="00E1627C"/>
    <w:rsid w:val="00E2374D"/>
    <w:rsid w:val="00E23BB4"/>
    <w:rsid w:val="00E245CF"/>
    <w:rsid w:val="00E33DA7"/>
    <w:rsid w:val="00E3659E"/>
    <w:rsid w:val="00E36873"/>
    <w:rsid w:val="00E37142"/>
    <w:rsid w:val="00E37757"/>
    <w:rsid w:val="00E40565"/>
    <w:rsid w:val="00E470B7"/>
    <w:rsid w:val="00E52615"/>
    <w:rsid w:val="00E70E63"/>
    <w:rsid w:val="00E80C34"/>
    <w:rsid w:val="00E82DAE"/>
    <w:rsid w:val="00E85A1B"/>
    <w:rsid w:val="00E91421"/>
    <w:rsid w:val="00E946FB"/>
    <w:rsid w:val="00EA58A6"/>
    <w:rsid w:val="00EC27DA"/>
    <w:rsid w:val="00EC549A"/>
    <w:rsid w:val="00EC61A7"/>
    <w:rsid w:val="00EC7363"/>
    <w:rsid w:val="00EC7552"/>
    <w:rsid w:val="00ED5DFE"/>
    <w:rsid w:val="00EE35AE"/>
    <w:rsid w:val="00EE42A9"/>
    <w:rsid w:val="00EE4350"/>
    <w:rsid w:val="00EE66EC"/>
    <w:rsid w:val="00EE69E3"/>
    <w:rsid w:val="00F0749B"/>
    <w:rsid w:val="00F07CC1"/>
    <w:rsid w:val="00F24B1E"/>
    <w:rsid w:val="00F25DCC"/>
    <w:rsid w:val="00F63146"/>
    <w:rsid w:val="00F75230"/>
    <w:rsid w:val="00F7594B"/>
    <w:rsid w:val="00FA09AF"/>
    <w:rsid w:val="00FA2A4E"/>
    <w:rsid w:val="00FA46D6"/>
    <w:rsid w:val="00FB3621"/>
    <w:rsid w:val="00FC0493"/>
    <w:rsid w:val="00FC2D49"/>
    <w:rsid w:val="00FC4159"/>
    <w:rsid w:val="00FD6FA6"/>
    <w:rsid w:val="00FE556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 w:type="table" w:styleId="TableGrid">
    <w:name w:val="Table Grid"/>
    <w:basedOn w:val="TableNormal"/>
    <w:uiPriority w:val="39"/>
    <w:rsid w:val="00045E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2428F"/>
    <w:rPr>
      <w:i w:val="0"/>
      <w:iCs w:val="0"/>
      <w:color w:val="006D21"/>
    </w:rPr>
  </w:style>
  <w:style w:type="character" w:styleId="Strong">
    <w:name w:val="Strong"/>
    <w:basedOn w:val="DefaultParagraphFont"/>
    <w:uiPriority w:val="22"/>
    <w:qFormat/>
    <w:rsid w:val="00A242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atalogofbias.org/biases/confounding/" TargetMode="External"/><Relationship Id="rId13" Type="http://schemas.openxmlformats.org/officeDocument/2006/relationships/hyperlink" Target="https://merst.ca/wp-content/uploads/2018/02/quality-assessment-tool_2010.pdf" TargetMode="External"/><Relationship Id="rId18" Type="http://schemas.openxmlformats.org/officeDocument/2006/relationships/hyperlink" Target="https://warwick.ac.uk/fac/sci/med/research/platform/wemwbs/about/wemwbsvsswemwb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avinstitute.org/news/mental-well-being-impact-assessment/" TargetMode="External"/><Relationship Id="rId7" Type="http://schemas.openxmlformats.org/officeDocument/2006/relationships/endnotes" Target="endnotes.xml"/><Relationship Id="rId12" Type="http://schemas.openxmlformats.org/officeDocument/2006/relationships/hyperlink" Target="https://www.dur.ac.uk/resources/beacon/CBPREthicsGuidewebNovember20121.pdf" TargetMode="External"/><Relationship Id="rId17" Type="http://schemas.openxmlformats.org/officeDocument/2006/relationships/hyperlink" Target="https://www.mind.org.uk/workplace/mental-health-at-work/taking-care-of-yourself/five-ways-to-wellbein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ciencedirect.com/science/article/abs/pii/S0882596317301859" TargetMode="External"/><Relationship Id="rId20" Type="http://schemas.openxmlformats.org/officeDocument/2006/relationships/hyperlink" Target="https://www.researchgate.net/publication/263286917_The_Effects_of_Social_and_Therapeutic_Horticulture_on_Aspects_of_Social_Behaviou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nhs.uk/sites3/Documents/522/Mental%20Wellbeing%20Impact%20Assessment%20A%20Briefing%20June%202015.pdf" TargetMode="External"/><Relationship Id="rId24" Type="http://schemas.openxmlformats.org/officeDocument/2006/relationships/hyperlink" Target="https://www.researchgate.net/publication/333741142_A_Scoping_Review_of_Mapping_Research_on_Green_Space_and_Associated_Mental_Health_Benefits" TargetMode="External"/><Relationship Id="rId5" Type="http://schemas.openxmlformats.org/officeDocument/2006/relationships/webSettings" Target="webSettings.xml"/><Relationship Id="rId15" Type="http://schemas.openxmlformats.org/officeDocument/2006/relationships/hyperlink" Target="https://www.researchgate.net/publication/286277961_What_are_the_health_and_well-being_impacts_of_community_gardening_for_adults_and_children_A_mixed_method_systematic_review_protocol" TargetMode="External"/><Relationship Id="rId23" Type="http://schemas.openxmlformats.org/officeDocument/2006/relationships/hyperlink" Target="https://archpublichealth.biomedcentral.com/articles/10.1186/2049-3258-72-43" TargetMode="External"/><Relationship Id="rId28" Type="http://schemas.openxmlformats.org/officeDocument/2006/relationships/theme" Target="theme/theme1.xml"/><Relationship Id="rId10" Type="http://schemas.openxmlformats.org/officeDocument/2006/relationships/hyperlink" Target="https://insights.ovid.com/crossref/00004773-201506000-00004?isFromRelatedArticle=Y" TargetMode="External"/><Relationship Id="rId19" Type="http://schemas.openxmlformats.org/officeDocument/2006/relationships/hyperlink" Target="https://bmcpublichealth.biomedcentral.com/articles/10.1186/s12889-016-2941-0"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sciencedirect.com/science/article/abs/pii/S0965229917301279" TargetMode="External"/><Relationship Id="rId22" Type="http://schemas.openxmlformats.org/officeDocument/2006/relationships/hyperlink" Target="https://www.sciencedirect.com/science/article/pii/S001671851830143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CDC71-ED87-40F0-996A-B5F2687AE9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4035</TotalTime>
  <Pages>10</Pages>
  <Words>3152</Words>
  <Characters>17968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cp:lastModifiedBy>
  <cp:revision>40</cp:revision>
  <cp:lastPrinted>2019-03-13T19:25:00Z</cp:lastPrinted>
  <dcterms:created xsi:type="dcterms:W3CDTF">2019-10-20T12:11:00Z</dcterms:created>
  <dcterms:modified xsi:type="dcterms:W3CDTF">2019-11-06T19:52:00Z</dcterms:modified>
  <dc:language>en-US</dc:language>
</cp:coreProperties>
</file>