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92C5B" w:rsidRDefault="00F92C5B" w:rsidP="00F92C5B">
      <w:pPr>
        <w:jc w:val="center"/>
        <w:rPr>
          <w:b/>
          <w:bCs/>
          <w:sz w:val="48"/>
          <w:szCs w:val="48"/>
          <w:lang w:val="en-US"/>
        </w:rPr>
      </w:pPr>
      <w:r w:rsidRPr="00F92C5B">
        <w:rPr>
          <w:b/>
          <w:bCs/>
          <w:sz w:val="48"/>
          <w:szCs w:val="48"/>
          <w:lang w:val="en-US"/>
        </w:rPr>
        <w:t xml:space="preserve">ECAD7004 </w:t>
      </w:r>
      <w:r>
        <w:rPr>
          <w:b/>
          <w:bCs/>
          <w:sz w:val="48"/>
          <w:szCs w:val="48"/>
          <w:lang w:val="en-US"/>
        </w:rPr>
        <w:t>–</w:t>
      </w:r>
      <w:r w:rsidRPr="00F92C5B">
        <w:rPr>
          <w:b/>
          <w:bCs/>
          <w:sz w:val="48"/>
          <w:szCs w:val="48"/>
          <w:lang w:val="en-US"/>
        </w:rPr>
        <w:t xml:space="preserve"> Video</w:t>
      </w:r>
      <w:r>
        <w:rPr>
          <w:b/>
          <w:bCs/>
          <w:sz w:val="48"/>
          <w:szCs w:val="48"/>
          <w:lang w:val="en-US"/>
        </w:rPr>
        <w:t xml:space="preserve"> references </w:t>
      </w:r>
    </w:p>
    <w:p w:rsidR="00F92C5B" w:rsidRDefault="00F92C5B">
      <w:pPr>
        <w:rPr>
          <w:b/>
          <w:bCs/>
          <w:sz w:val="48"/>
          <w:szCs w:val="48"/>
          <w:lang w:val="en-US"/>
        </w:rPr>
      </w:pPr>
      <w:r>
        <w:rPr>
          <w:b/>
          <w:bCs/>
          <w:sz w:val="48"/>
          <w:szCs w:val="48"/>
          <w:lang w:val="en-US"/>
        </w:rPr>
        <w:br w:type="page"/>
      </w:r>
    </w:p>
    <w:p w:rsidR="005E2029" w:rsidRPr="00726D5E" w:rsidRDefault="00F92C5B" w:rsidP="00F92C5B">
      <w:pPr>
        <w:jc w:val="center"/>
        <w:rPr>
          <w:rFonts w:cstheme="minorHAnsi"/>
          <w:b/>
          <w:bCs/>
          <w:sz w:val="24"/>
          <w:szCs w:val="24"/>
          <w:u w:val="single"/>
          <w:lang w:val="en-US"/>
        </w:rPr>
      </w:pPr>
      <w:r w:rsidRPr="00726D5E">
        <w:rPr>
          <w:rFonts w:cstheme="minorHAnsi"/>
          <w:b/>
          <w:bCs/>
          <w:sz w:val="24"/>
          <w:szCs w:val="24"/>
          <w:u w:val="single"/>
          <w:lang w:val="en-US"/>
        </w:rPr>
        <w:lastRenderedPageBreak/>
        <w:t xml:space="preserve">Table of contents </w:t>
      </w:r>
    </w:p>
    <w:p w:rsidR="00F92C5B" w:rsidRPr="00726D5E" w:rsidRDefault="00F92C5B" w:rsidP="00DA5460">
      <w:pPr>
        <w:spacing w:before="100" w:beforeAutospacing="1"/>
        <w:rPr>
          <w:rFonts w:cstheme="minorHAnsi"/>
          <w:sz w:val="24"/>
          <w:szCs w:val="24"/>
          <w:lang w:val="en-US"/>
        </w:rPr>
      </w:pPr>
      <w:r w:rsidRPr="00726D5E">
        <w:rPr>
          <w:rFonts w:cstheme="minorHAnsi"/>
          <w:sz w:val="24"/>
          <w:szCs w:val="24"/>
          <w:lang w:val="en-US"/>
        </w:rPr>
        <w:t>Introduction</w:t>
      </w:r>
      <w:r w:rsidR="00F30ADC" w:rsidRPr="00726D5E">
        <w:rPr>
          <w:rFonts w:cstheme="minorHAnsi"/>
          <w:sz w:val="24"/>
          <w:szCs w:val="24"/>
          <w:lang w:val="en-US"/>
        </w:rPr>
        <w:t xml:space="preserve"> (</w:t>
      </w:r>
      <w:r w:rsidR="009D56AD" w:rsidRPr="00726D5E">
        <w:rPr>
          <w:rFonts w:cstheme="minorHAnsi"/>
          <w:sz w:val="24"/>
          <w:szCs w:val="24"/>
          <w:lang w:val="en-US"/>
        </w:rPr>
        <w:t>3</w:t>
      </w:r>
      <w:r w:rsidR="00F30ADC" w:rsidRPr="00726D5E">
        <w:rPr>
          <w:rFonts w:cstheme="minorHAnsi"/>
          <w:sz w:val="24"/>
          <w:szCs w:val="24"/>
          <w:lang w:val="en-US"/>
        </w:rPr>
        <w:t>)</w:t>
      </w:r>
      <w:r w:rsidR="004D273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</w:t>
      </w:r>
      <w:r w:rsidR="00114762">
        <w:rPr>
          <w:rFonts w:cstheme="minorHAnsi"/>
          <w:sz w:val="24"/>
          <w:szCs w:val="24"/>
          <w:lang w:val="en-US"/>
        </w:rPr>
        <w:t>……………….3</w:t>
      </w:r>
    </w:p>
    <w:p w:rsidR="0099024D" w:rsidRPr="00726D5E" w:rsidRDefault="00DA5460" w:rsidP="00DA5460">
      <w:pPr>
        <w:spacing w:before="100" w:beforeAutospacing="1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</w:t>
      </w:r>
      <w:r w:rsidR="0099024D" w:rsidRPr="00726D5E">
        <w:rPr>
          <w:rFonts w:cstheme="minorHAnsi"/>
          <w:sz w:val="24"/>
          <w:szCs w:val="24"/>
          <w:lang w:val="en-US"/>
        </w:rPr>
        <w:t>Estyn inspection report</w:t>
      </w:r>
      <w:r w:rsidR="004D273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</w:t>
      </w:r>
      <w:r w:rsidR="00114762">
        <w:rPr>
          <w:rFonts w:cstheme="minorHAnsi"/>
          <w:sz w:val="24"/>
          <w:szCs w:val="24"/>
          <w:lang w:val="en-US"/>
        </w:rPr>
        <w:t>………………</w:t>
      </w:r>
      <w:r w:rsidR="004D2739">
        <w:rPr>
          <w:rFonts w:cstheme="minorHAnsi"/>
          <w:sz w:val="24"/>
          <w:szCs w:val="24"/>
          <w:lang w:val="en-US"/>
        </w:rPr>
        <w:t>3</w:t>
      </w:r>
    </w:p>
    <w:p w:rsidR="009D56AD" w:rsidRPr="00726D5E" w:rsidRDefault="00DA5460" w:rsidP="00DA5460">
      <w:pPr>
        <w:spacing w:before="100" w:beforeAutospacing="1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</w:t>
      </w:r>
      <w:r w:rsidR="00F30ADC" w:rsidRPr="00726D5E">
        <w:rPr>
          <w:rFonts w:cstheme="minorHAnsi"/>
          <w:sz w:val="24"/>
          <w:szCs w:val="24"/>
          <w:lang w:val="en-US"/>
        </w:rPr>
        <w:t>Bera ethical guidelines for educational research</w:t>
      </w:r>
      <w:r w:rsidR="004D2739">
        <w:rPr>
          <w:rFonts w:cstheme="minorHAnsi"/>
          <w:sz w:val="24"/>
          <w:szCs w:val="24"/>
          <w:lang w:val="en-US"/>
        </w:rPr>
        <w:t>………………………………………………</w:t>
      </w:r>
      <w:r w:rsidR="00114762">
        <w:rPr>
          <w:rFonts w:cstheme="minorHAnsi"/>
          <w:sz w:val="24"/>
          <w:szCs w:val="24"/>
          <w:lang w:val="en-US"/>
        </w:rPr>
        <w:t>…………</w:t>
      </w:r>
      <w:r w:rsidR="004D2739">
        <w:rPr>
          <w:rFonts w:cstheme="minorHAnsi"/>
          <w:sz w:val="24"/>
          <w:szCs w:val="24"/>
          <w:lang w:val="en-US"/>
        </w:rPr>
        <w:t>……..3</w:t>
      </w:r>
    </w:p>
    <w:p w:rsidR="00F30ADC" w:rsidRDefault="00DA5460" w:rsidP="00DA5460">
      <w:pPr>
        <w:spacing w:before="100" w:beforeAutospacing="1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   </w:t>
      </w:r>
      <w:r w:rsidR="009D56AD" w:rsidRPr="00726D5E">
        <w:rPr>
          <w:rFonts w:cstheme="minorHAnsi"/>
          <w:sz w:val="24"/>
          <w:szCs w:val="24"/>
          <w:lang w:val="en-US"/>
        </w:rPr>
        <w:t>Successful futures</w:t>
      </w:r>
      <w:r w:rsidR="004D273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</w:t>
      </w:r>
      <w:r w:rsidR="00114762">
        <w:rPr>
          <w:rFonts w:cstheme="minorHAnsi"/>
          <w:sz w:val="24"/>
          <w:szCs w:val="24"/>
          <w:lang w:val="en-US"/>
        </w:rPr>
        <w:t>…….</w:t>
      </w:r>
      <w:r w:rsidR="004D2739">
        <w:rPr>
          <w:rFonts w:cstheme="minorHAnsi"/>
          <w:sz w:val="24"/>
          <w:szCs w:val="24"/>
          <w:lang w:val="en-US"/>
        </w:rPr>
        <w:t>…………</w:t>
      </w:r>
      <w:r w:rsidR="00114762">
        <w:rPr>
          <w:rFonts w:cstheme="minorHAnsi"/>
          <w:sz w:val="24"/>
          <w:szCs w:val="24"/>
          <w:lang w:val="en-US"/>
        </w:rPr>
        <w:t>..</w:t>
      </w:r>
      <w:r w:rsidR="004D2739">
        <w:rPr>
          <w:rFonts w:cstheme="minorHAnsi"/>
          <w:sz w:val="24"/>
          <w:szCs w:val="24"/>
          <w:lang w:val="en-US"/>
        </w:rPr>
        <w:t>……3</w:t>
      </w:r>
    </w:p>
    <w:p w:rsidR="00726D5E" w:rsidRDefault="00726D5E" w:rsidP="00DA5460">
      <w:pPr>
        <w:spacing w:before="100" w:beforeAutospacing="1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Main body (</w:t>
      </w:r>
      <w:r w:rsidR="004D2739">
        <w:rPr>
          <w:rFonts w:cstheme="minorHAnsi"/>
          <w:sz w:val="24"/>
          <w:szCs w:val="24"/>
          <w:lang w:val="en-US"/>
        </w:rPr>
        <w:t>11</w:t>
      </w:r>
      <w:r>
        <w:rPr>
          <w:rFonts w:cstheme="minorHAnsi"/>
          <w:sz w:val="24"/>
          <w:szCs w:val="24"/>
          <w:lang w:val="en-US"/>
        </w:rPr>
        <w:t>)</w:t>
      </w:r>
      <w:r w:rsidR="004D273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…………………………………………………………………………………………………………………</w:t>
      </w:r>
      <w:r w:rsidR="00114762">
        <w:rPr>
          <w:rFonts w:cstheme="minorHAnsi"/>
          <w:sz w:val="24"/>
          <w:szCs w:val="24"/>
          <w:lang w:val="en-US"/>
        </w:rPr>
        <w:t>.</w:t>
      </w:r>
      <w:r w:rsidR="004D2739">
        <w:rPr>
          <w:rFonts w:cstheme="minorHAnsi"/>
          <w:sz w:val="24"/>
          <w:szCs w:val="24"/>
          <w:lang w:val="en-US"/>
        </w:rPr>
        <w:t>….3</w:t>
      </w:r>
    </w:p>
    <w:p w:rsidR="00DA5460" w:rsidRDefault="00DA5460" w:rsidP="00DA5460">
      <w:pPr>
        <w:spacing w:before="100" w:beforeAutospacing="1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726D5E" w:rsidRPr="00726D5E">
        <w:rPr>
          <w:sz w:val="24"/>
          <w:szCs w:val="24"/>
        </w:rPr>
        <w:t>Family and community engagement Case study</w:t>
      </w:r>
      <w:r w:rsidR="004D2739">
        <w:rPr>
          <w:sz w:val="24"/>
          <w:szCs w:val="24"/>
        </w:rPr>
        <w:t>…………………………………………………………………3</w:t>
      </w:r>
    </w:p>
    <w:p w:rsidR="00726D5E" w:rsidRPr="00DA5460" w:rsidRDefault="004D2739" w:rsidP="00DA5460">
      <w:pPr>
        <w:spacing w:before="100" w:beforeAutospacing="1"/>
        <w:rPr>
          <w:sz w:val="24"/>
          <w:szCs w:val="24"/>
        </w:rPr>
      </w:pPr>
      <w:r>
        <w:rPr>
          <w:rFonts w:cstheme="minorHAnsi"/>
          <w:color w:val="212226"/>
          <w:sz w:val="24"/>
          <w:szCs w:val="24"/>
        </w:rPr>
        <w:t xml:space="preserve"> </w:t>
      </w:r>
      <w:r w:rsidR="00DA5460">
        <w:rPr>
          <w:rFonts w:cstheme="minorHAnsi"/>
          <w:color w:val="212226"/>
          <w:sz w:val="24"/>
          <w:szCs w:val="24"/>
        </w:rPr>
        <w:t xml:space="preserve">  </w:t>
      </w:r>
      <w:r w:rsidR="00726D5E" w:rsidRPr="00726D5E">
        <w:rPr>
          <w:rFonts w:cstheme="minorHAnsi"/>
          <w:color w:val="212226"/>
          <w:sz w:val="24"/>
          <w:szCs w:val="24"/>
        </w:rPr>
        <w:t>Baker</w:t>
      </w:r>
      <w:r>
        <w:rPr>
          <w:rFonts w:cstheme="minorHAnsi"/>
          <w:color w:val="212226"/>
          <w:sz w:val="24"/>
          <w:szCs w:val="24"/>
        </w:rPr>
        <w:t>……………………………………………………………………………………………</w:t>
      </w:r>
      <w:r w:rsidR="00114762">
        <w:rPr>
          <w:rFonts w:cstheme="minorHAnsi"/>
          <w:color w:val="212226"/>
          <w:sz w:val="24"/>
          <w:szCs w:val="24"/>
        </w:rPr>
        <w:t>…….</w:t>
      </w:r>
      <w:r>
        <w:rPr>
          <w:rFonts w:cstheme="minorHAnsi"/>
          <w:color w:val="212226"/>
          <w:sz w:val="24"/>
          <w:szCs w:val="24"/>
        </w:rPr>
        <w:t>……………………………..3</w:t>
      </w:r>
    </w:p>
    <w:p w:rsidR="00DA5460" w:rsidRDefault="00DA5460" w:rsidP="00DA5460">
      <w:pPr>
        <w:pStyle w:val="ts-body-small"/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 w:cstheme="minorHAnsi"/>
          <w:color w:val="212226"/>
          <w:shd w:val="clear" w:color="auto" w:fill="FFFFFF"/>
        </w:rPr>
      </w:pPr>
      <w:r>
        <w:rPr>
          <w:rFonts w:asciiTheme="minorHAnsi" w:hAnsiTheme="minorHAnsi" w:cstheme="minorHAnsi"/>
          <w:color w:val="212226"/>
          <w:shd w:val="clear" w:color="auto" w:fill="FFFFFF"/>
        </w:rPr>
        <w:t xml:space="preserve">   </w:t>
      </w:r>
      <w:r w:rsidRPr="00726D5E">
        <w:rPr>
          <w:rFonts w:asciiTheme="minorHAnsi" w:hAnsiTheme="minorHAnsi" w:cstheme="minorHAnsi"/>
          <w:color w:val="212226"/>
          <w:shd w:val="clear" w:color="auto" w:fill="FFFFFF"/>
        </w:rPr>
        <w:t>Education Endowment Foundation</w:t>
      </w:r>
      <w:r w:rsidR="004D2739">
        <w:rPr>
          <w:rFonts w:asciiTheme="minorHAnsi" w:hAnsiTheme="minorHAnsi" w:cstheme="minorHAnsi"/>
          <w:color w:val="212226"/>
          <w:shd w:val="clear" w:color="auto" w:fill="FFFFFF"/>
        </w:rPr>
        <w:t>……………………………………………………………………………………3</w:t>
      </w:r>
    </w:p>
    <w:p w:rsidR="00DA5460" w:rsidRDefault="00DA5460" w:rsidP="00DA5460">
      <w:pPr>
        <w:pStyle w:val="ts-body-small"/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 xml:space="preserve">   </w:t>
      </w:r>
      <w:r w:rsidRPr="00726D5E">
        <w:rPr>
          <w:rFonts w:asciiTheme="minorHAnsi" w:hAnsiTheme="minorHAnsi" w:cstheme="minorHAnsi"/>
          <w:color w:val="212226"/>
        </w:rPr>
        <w:t>Bronfenbrenner, U</w:t>
      </w:r>
      <w:r w:rsidR="004D2739">
        <w:rPr>
          <w:rFonts w:asciiTheme="minorHAnsi" w:hAnsiTheme="minorHAnsi" w:cstheme="minorHAnsi"/>
          <w:color w:val="212226"/>
        </w:rPr>
        <w:t>…………………………………………………………………</w:t>
      </w:r>
      <w:r w:rsidR="00114762">
        <w:rPr>
          <w:rFonts w:asciiTheme="minorHAnsi" w:hAnsiTheme="minorHAnsi" w:cstheme="minorHAnsi"/>
          <w:color w:val="212226"/>
        </w:rPr>
        <w:t>……</w:t>
      </w:r>
      <w:r w:rsidR="004D2739">
        <w:rPr>
          <w:rFonts w:asciiTheme="minorHAnsi" w:hAnsiTheme="minorHAnsi" w:cstheme="minorHAnsi"/>
          <w:color w:val="212226"/>
        </w:rPr>
        <w:t>…………………………………….4</w:t>
      </w:r>
    </w:p>
    <w:p w:rsidR="00DA5460" w:rsidRPr="00DA5460" w:rsidRDefault="00DA5460" w:rsidP="00DA5460">
      <w:pPr>
        <w:pStyle w:val="ts-body-small"/>
        <w:shd w:val="clear" w:color="auto" w:fill="FFFFFF"/>
        <w:spacing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 xml:space="preserve">   </w:t>
      </w:r>
      <w:r w:rsidRPr="00726D5E">
        <w:rPr>
          <w:rFonts w:asciiTheme="minorHAnsi" w:hAnsiTheme="minorHAnsi" w:cstheme="minorHAnsi"/>
          <w:color w:val="212226"/>
        </w:rPr>
        <w:t>Kelty, N. E., &amp; Wakabayashi T</w:t>
      </w:r>
      <w:r w:rsidR="004D2739">
        <w:rPr>
          <w:rFonts w:asciiTheme="minorHAnsi" w:hAnsiTheme="minorHAnsi" w:cstheme="minorHAnsi"/>
          <w:color w:val="212226"/>
        </w:rPr>
        <w:t>…………………………………………………………………</w:t>
      </w:r>
      <w:r w:rsidR="00114762">
        <w:rPr>
          <w:rFonts w:asciiTheme="minorHAnsi" w:hAnsiTheme="minorHAnsi" w:cstheme="minorHAnsi"/>
          <w:color w:val="212226"/>
        </w:rPr>
        <w:t>...</w:t>
      </w:r>
      <w:r w:rsidR="004D2739">
        <w:rPr>
          <w:rFonts w:asciiTheme="minorHAnsi" w:hAnsiTheme="minorHAnsi" w:cstheme="minorHAnsi"/>
          <w:color w:val="212226"/>
        </w:rPr>
        <w:t>……………………….4</w:t>
      </w:r>
    </w:p>
    <w:p w:rsidR="00DA5460" w:rsidRDefault="00DA5460" w:rsidP="00DA5460">
      <w:pPr>
        <w:spacing w:before="100" w:beforeAutospacing="1"/>
        <w:rPr>
          <w:rFonts w:cstheme="minorHAnsi"/>
          <w:color w:val="212226"/>
          <w:sz w:val="24"/>
          <w:szCs w:val="24"/>
        </w:rPr>
      </w:pPr>
      <w:r>
        <w:rPr>
          <w:rFonts w:cstheme="minorHAnsi"/>
          <w:color w:val="212226"/>
          <w:sz w:val="24"/>
          <w:szCs w:val="24"/>
        </w:rPr>
        <w:t xml:space="preserve">   </w:t>
      </w:r>
      <w:r w:rsidRPr="00726D5E">
        <w:rPr>
          <w:rFonts w:cstheme="minorHAnsi"/>
          <w:color w:val="212226"/>
          <w:sz w:val="24"/>
          <w:szCs w:val="24"/>
        </w:rPr>
        <w:t>Sanders, M., &amp; Harvey, A</w:t>
      </w:r>
      <w:r w:rsidR="004D2739">
        <w:rPr>
          <w:rFonts w:cstheme="minorHAnsi"/>
          <w:color w:val="212226"/>
          <w:sz w:val="24"/>
          <w:szCs w:val="24"/>
        </w:rPr>
        <w:t>………………………………………………………………………</w:t>
      </w:r>
      <w:r w:rsidR="00114762">
        <w:rPr>
          <w:rFonts w:cstheme="minorHAnsi"/>
          <w:color w:val="212226"/>
          <w:sz w:val="24"/>
          <w:szCs w:val="24"/>
        </w:rPr>
        <w:t>….</w:t>
      </w:r>
      <w:r w:rsidR="004D2739">
        <w:rPr>
          <w:rFonts w:cstheme="minorHAnsi"/>
          <w:color w:val="212226"/>
          <w:sz w:val="24"/>
          <w:szCs w:val="24"/>
        </w:rPr>
        <w:t>………………………..4</w:t>
      </w:r>
    </w:p>
    <w:p w:rsidR="00DA5460" w:rsidRDefault="00DA5460" w:rsidP="00DA5460">
      <w:pPr>
        <w:spacing w:before="100" w:beforeAutospacing="1"/>
        <w:rPr>
          <w:rFonts w:cstheme="minorHAnsi"/>
          <w:color w:val="212226"/>
          <w:sz w:val="24"/>
          <w:szCs w:val="24"/>
        </w:rPr>
      </w:pPr>
      <w:r>
        <w:rPr>
          <w:rFonts w:cstheme="minorHAnsi"/>
          <w:color w:val="212226"/>
          <w:sz w:val="24"/>
          <w:szCs w:val="24"/>
        </w:rPr>
        <w:t xml:space="preserve">   </w:t>
      </w:r>
      <w:r w:rsidRPr="00726D5E">
        <w:rPr>
          <w:rFonts w:cstheme="minorHAnsi"/>
          <w:color w:val="212226"/>
          <w:sz w:val="24"/>
          <w:szCs w:val="24"/>
        </w:rPr>
        <w:t>Sheldon, S. B., &amp; Jung, S. B</w:t>
      </w:r>
      <w:r w:rsidR="004D2739">
        <w:rPr>
          <w:rFonts w:cstheme="minorHAnsi"/>
          <w:color w:val="212226"/>
          <w:sz w:val="24"/>
          <w:szCs w:val="24"/>
        </w:rPr>
        <w:t>………………………………………………………………</w:t>
      </w:r>
      <w:r w:rsidR="00114762">
        <w:rPr>
          <w:rFonts w:cstheme="minorHAnsi"/>
          <w:color w:val="212226"/>
          <w:sz w:val="24"/>
          <w:szCs w:val="24"/>
        </w:rPr>
        <w:t>……</w:t>
      </w:r>
      <w:r w:rsidR="004D2739">
        <w:rPr>
          <w:rFonts w:cstheme="minorHAnsi"/>
          <w:color w:val="212226"/>
          <w:sz w:val="24"/>
          <w:szCs w:val="24"/>
        </w:rPr>
        <w:t>……………………………4</w:t>
      </w:r>
    </w:p>
    <w:p w:rsidR="00E33D45" w:rsidRPr="00E33D45" w:rsidRDefault="00E33D45" w:rsidP="00E33D4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val="en-US"/>
        </w:rPr>
        <w:t xml:space="preserve">   </w:t>
      </w:r>
      <w:r w:rsidRPr="00E33D45">
        <w:rPr>
          <w:rFonts w:cstheme="minorHAnsi"/>
          <w:sz w:val="24"/>
          <w:szCs w:val="24"/>
        </w:rPr>
        <w:t>Well-being of Future Generations Act</w:t>
      </w:r>
      <w:r w:rsidR="0015798A">
        <w:rPr>
          <w:rFonts w:cstheme="minorHAnsi"/>
          <w:sz w:val="24"/>
          <w:szCs w:val="24"/>
        </w:rPr>
        <w:t>……………………………………</w:t>
      </w:r>
      <w:r w:rsidR="00114762">
        <w:rPr>
          <w:rFonts w:cstheme="minorHAnsi"/>
          <w:sz w:val="24"/>
          <w:szCs w:val="24"/>
        </w:rPr>
        <w:t>……….</w:t>
      </w:r>
      <w:r w:rsidR="0015798A">
        <w:rPr>
          <w:rFonts w:cstheme="minorHAnsi"/>
          <w:sz w:val="24"/>
          <w:szCs w:val="24"/>
        </w:rPr>
        <w:t>………………………………….5</w:t>
      </w:r>
    </w:p>
    <w:p w:rsidR="004D2739" w:rsidRPr="004D2739" w:rsidRDefault="004D2739">
      <w:pPr>
        <w:rPr>
          <w:rFonts w:cstheme="minorHAnsi"/>
          <w:sz w:val="24"/>
          <w:szCs w:val="24"/>
        </w:rPr>
      </w:pPr>
      <w:r>
        <w:rPr>
          <w:rFonts w:cstheme="minorHAnsi"/>
          <w:color w:val="444444"/>
          <w:sz w:val="24"/>
          <w:szCs w:val="24"/>
        </w:rPr>
        <w:t xml:space="preserve">   </w:t>
      </w:r>
      <w:r w:rsidRPr="004D2739">
        <w:rPr>
          <w:rFonts w:cstheme="minorHAnsi"/>
          <w:sz w:val="24"/>
          <w:szCs w:val="24"/>
        </w:rPr>
        <w:t>Felten, P., &amp; Clayton, P. H</w:t>
      </w:r>
      <w:r w:rsidR="0015798A">
        <w:rPr>
          <w:rFonts w:cstheme="minorHAnsi"/>
          <w:sz w:val="24"/>
          <w:szCs w:val="24"/>
        </w:rPr>
        <w:t>…………………………………………………</w:t>
      </w:r>
      <w:r w:rsidR="00114762">
        <w:rPr>
          <w:rFonts w:cstheme="minorHAnsi"/>
          <w:sz w:val="24"/>
          <w:szCs w:val="24"/>
        </w:rPr>
        <w:t>…..</w:t>
      </w:r>
      <w:r w:rsidR="0015798A">
        <w:rPr>
          <w:rFonts w:cstheme="minorHAnsi"/>
          <w:sz w:val="24"/>
          <w:szCs w:val="24"/>
        </w:rPr>
        <w:t>…………………………………………….5</w:t>
      </w:r>
    </w:p>
    <w:p w:rsidR="004D2739" w:rsidRDefault="004D27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Pr="004D2739">
        <w:rPr>
          <w:rFonts w:cstheme="minorHAnsi"/>
          <w:sz w:val="24"/>
          <w:szCs w:val="24"/>
        </w:rPr>
        <w:t>Freire, P</w:t>
      </w:r>
      <w:r w:rsidR="0015798A">
        <w:rPr>
          <w:rFonts w:cstheme="minorHAnsi"/>
          <w:sz w:val="24"/>
          <w:szCs w:val="24"/>
        </w:rPr>
        <w:t>…………………………………………………………………………</w:t>
      </w:r>
      <w:r w:rsidR="00114762">
        <w:rPr>
          <w:rFonts w:cstheme="minorHAnsi"/>
          <w:sz w:val="24"/>
          <w:szCs w:val="24"/>
        </w:rPr>
        <w:t>.</w:t>
      </w:r>
      <w:r w:rsidR="0015798A">
        <w:rPr>
          <w:rFonts w:cstheme="minorHAnsi"/>
          <w:sz w:val="24"/>
          <w:szCs w:val="24"/>
        </w:rPr>
        <w:t>………………………………………………….5</w:t>
      </w:r>
    </w:p>
    <w:p w:rsidR="004D2739" w:rsidRDefault="004D27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Pr="004D2739">
        <w:rPr>
          <w:rFonts w:cstheme="minorHAnsi"/>
          <w:sz w:val="24"/>
          <w:szCs w:val="24"/>
        </w:rPr>
        <w:t>Schutz, A</w:t>
      </w:r>
      <w:r w:rsidR="0015798A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…………………………………………………………………………………………………………………………….5</w:t>
      </w:r>
    </w:p>
    <w:p w:rsidR="004D2739" w:rsidRDefault="004D273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Conclusion (1)</w:t>
      </w:r>
      <w:r w:rsidR="0015798A">
        <w:rPr>
          <w:rFonts w:cstheme="minorHAnsi"/>
          <w:sz w:val="24"/>
          <w:szCs w:val="24"/>
        </w:rPr>
        <w:t>…………………………………………………………………</w:t>
      </w:r>
      <w:r w:rsidR="00114762">
        <w:rPr>
          <w:rFonts w:cstheme="minorHAnsi"/>
          <w:sz w:val="24"/>
          <w:szCs w:val="24"/>
        </w:rPr>
        <w:t>.</w:t>
      </w:r>
      <w:r w:rsidR="0015798A">
        <w:rPr>
          <w:rFonts w:cstheme="minorHAnsi"/>
          <w:sz w:val="24"/>
          <w:szCs w:val="24"/>
        </w:rPr>
        <w:t>……………………………………………………5</w:t>
      </w:r>
    </w:p>
    <w:p w:rsidR="0099024D" w:rsidRPr="00726D5E" w:rsidRDefault="004D2739">
      <w:pPr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  </w:t>
      </w:r>
      <w:r w:rsidRPr="004D2739">
        <w:rPr>
          <w:rFonts w:cstheme="minorHAnsi"/>
          <w:sz w:val="24"/>
          <w:szCs w:val="24"/>
        </w:rPr>
        <w:t>Vygotsky, L. S</w:t>
      </w:r>
      <w:r w:rsidR="0015798A">
        <w:rPr>
          <w:rFonts w:cstheme="minorHAnsi"/>
          <w:sz w:val="24"/>
          <w:szCs w:val="24"/>
        </w:rPr>
        <w:t>……………………………………………………</w:t>
      </w:r>
      <w:r w:rsidR="00114762">
        <w:rPr>
          <w:rFonts w:cstheme="minorHAnsi"/>
          <w:sz w:val="24"/>
          <w:szCs w:val="24"/>
        </w:rPr>
        <w:t>.</w:t>
      </w:r>
      <w:r w:rsidR="0015798A">
        <w:rPr>
          <w:rFonts w:cstheme="minorHAnsi"/>
          <w:sz w:val="24"/>
          <w:szCs w:val="24"/>
        </w:rPr>
        <w:t>……………………………………………………………….5</w:t>
      </w:r>
      <w:r w:rsidR="0099024D" w:rsidRPr="00726D5E">
        <w:rPr>
          <w:rFonts w:cstheme="minorHAnsi"/>
          <w:sz w:val="24"/>
          <w:szCs w:val="24"/>
          <w:lang w:val="en-US"/>
        </w:rPr>
        <w:br w:type="page"/>
      </w:r>
    </w:p>
    <w:p w:rsidR="0099024D" w:rsidRPr="00726D5E" w:rsidRDefault="0099024D" w:rsidP="00F92C5B">
      <w:pPr>
        <w:rPr>
          <w:b/>
          <w:bCs/>
          <w:color w:val="FF0000"/>
          <w:sz w:val="24"/>
          <w:szCs w:val="24"/>
          <w:u w:val="single"/>
          <w:lang w:val="en-US"/>
        </w:rPr>
      </w:pPr>
      <w:r w:rsidRPr="00726D5E">
        <w:rPr>
          <w:b/>
          <w:bCs/>
          <w:color w:val="FF0000"/>
          <w:sz w:val="24"/>
          <w:szCs w:val="24"/>
          <w:u w:val="single"/>
          <w:lang w:val="en-US"/>
        </w:rPr>
        <w:lastRenderedPageBreak/>
        <w:t>Introduction (</w:t>
      </w:r>
      <w:r w:rsidR="009D56AD" w:rsidRPr="00726D5E">
        <w:rPr>
          <w:b/>
          <w:bCs/>
          <w:color w:val="FF0000"/>
          <w:sz w:val="24"/>
          <w:szCs w:val="24"/>
          <w:u w:val="single"/>
          <w:lang w:val="en-US"/>
        </w:rPr>
        <w:t>3</w:t>
      </w:r>
      <w:r w:rsidRPr="00726D5E">
        <w:rPr>
          <w:b/>
          <w:bCs/>
          <w:color w:val="FF0000"/>
          <w:sz w:val="24"/>
          <w:szCs w:val="24"/>
          <w:u w:val="single"/>
          <w:lang w:val="en-US"/>
        </w:rPr>
        <w:t>)</w:t>
      </w:r>
    </w:p>
    <w:p w:rsidR="0099024D" w:rsidRPr="00726D5E" w:rsidRDefault="0099024D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 xml:space="preserve">Estyn </w:t>
      </w:r>
      <w:r w:rsidR="00F30ADC" w:rsidRPr="00726D5E">
        <w:rPr>
          <w:color w:val="000000" w:themeColor="text1"/>
          <w:sz w:val="24"/>
          <w:szCs w:val="24"/>
          <w:lang w:val="en-US"/>
        </w:rPr>
        <w:t>I</w:t>
      </w:r>
      <w:r w:rsidRPr="00726D5E">
        <w:rPr>
          <w:color w:val="000000" w:themeColor="text1"/>
          <w:sz w:val="24"/>
          <w:szCs w:val="24"/>
          <w:lang w:val="en-US"/>
        </w:rPr>
        <w:t xml:space="preserve">nspection </w:t>
      </w:r>
      <w:r w:rsidR="00F30ADC" w:rsidRPr="00726D5E">
        <w:rPr>
          <w:color w:val="000000" w:themeColor="text1"/>
          <w:sz w:val="24"/>
          <w:szCs w:val="24"/>
          <w:lang w:val="en-US"/>
        </w:rPr>
        <w:t>R</w:t>
      </w:r>
      <w:r w:rsidRPr="00726D5E">
        <w:rPr>
          <w:color w:val="000000" w:themeColor="text1"/>
          <w:sz w:val="24"/>
          <w:szCs w:val="24"/>
          <w:lang w:val="en-US"/>
        </w:rPr>
        <w:t xml:space="preserve">eport </w:t>
      </w:r>
    </w:p>
    <w:p w:rsidR="0099024D" w:rsidRPr="00726D5E" w:rsidRDefault="0099024D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 xml:space="preserve">Date: </w:t>
      </w:r>
      <w:r w:rsidR="00B96FAE" w:rsidRPr="00726D5E">
        <w:rPr>
          <w:color w:val="000000" w:themeColor="text1"/>
          <w:sz w:val="24"/>
          <w:szCs w:val="24"/>
          <w:lang w:val="en-US"/>
        </w:rPr>
        <w:t>01/04/2023</w:t>
      </w:r>
    </w:p>
    <w:p w:rsidR="0099024D" w:rsidRPr="00726D5E" w:rsidRDefault="00773985" w:rsidP="00F92C5B">
      <w:pPr>
        <w:rPr>
          <w:color w:val="000000" w:themeColor="text1"/>
          <w:sz w:val="24"/>
          <w:szCs w:val="24"/>
          <w:lang w:val="en-US"/>
        </w:rPr>
      </w:pPr>
      <w:hyperlink r:id="rId7" w:history="1">
        <w:r w:rsidRPr="00726D5E">
          <w:rPr>
            <w:rStyle w:val="Hyperlink"/>
            <w:sz w:val="24"/>
            <w:szCs w:val="24"/>
          </w:rPr>
          <w:t>Inspection Report Template (gov.wales)</w:t>
        </w:r>
      </w:hyperlink>
    </w:p>
    <w:p w:rsidR="00F30ADC" w:rsidRPr="00726D5E" w:rsidRDefault="00F30ADC" w:rsidP="00F92C5B">
      <w:pPr>
        <w:rPr>
          <w:color w:val="000000" w:themeColor="text1"/>
          <w:sz w:val="24"/>
          <w:szCs w:val="24"/>
          <w:lang w:val="en-US"/>
        </w:rPr>
      </w:pPr>
    </w:p>
    <w:p w:rsidR="00F30ADC" w:rsidRPr="00726D5E" w:rsidRDefault="00F30ADC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 xml:space="preserve">Bera Ethical Guidelines for Educational Research </w:t>
      </w:r>
    </w:p>
    <w:p w:rsidR="00F30ADC" w:rsidRPr="00726D5E" w:rsidRDefault="00F30ADC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>Date: 01/04/2023</w:t>
      </w:r>
    </w:p>
    <w:p w:rsidR="009D56AD" w:rsidRDefault="00F30ADC" w:rsidP="00F92C5B">
      <w:pPr>
        <w:rPr>
          <w:sz w:val="24"/>
          <w:szCs w:val="24"/>
        </w:rPr>
      </w:pPr>
      <w:hyperlink r:id="rId8" w:history="1">
        <w:r w:rsidRPr="00726D5E">
          <w:rPr>
            <w:rStyle w:val="Hyperlink"/>
            <w:sz w:val="24"/>
            <w:szCs w:val="24"/>
          </w:rPr>
          <w:t>Ethical Guidelines for Educational Research, fourth edition (2018) | BERA</w:t>
        </w:r>
      </w:hyperlink>
    </w:p>
    <w:p w:rsidR="00726D5E" w:rsidRPr="00726D5E" w:rsidRDefault="00726D5E" w:rsidP="00F92C5B">
      <w:pPr>
        <w:rPr>
          <w:sz w:val="24"/>
          <w:szCs w:val="24"/>
        </w:rPr>
      </w:pPr>
    </w:p>
    <w:p w:rsidR="009D56AD" w:rsidRPr="00726D5E" w:rsidRDefault="009D56AD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>Successful Futures – Professor Graham Donaldson</w:t>
      </w:r>
    </w:p>
    <w:p w:rsidR="009D56AD" w:rsidRPr="00726D5E" w:rsidRDefault="009D56AD" w:rsidP="00F92C5B">
      <w:pPr>
        <w:rPr>
          <w:color w:val="000000" w:themeColor="text1"/>
          <w:sz w:val="24"/>
          <w:szCs w:val="24"/>
          <w:lang w:val="en-US"/>
        </w:rPr>
      </w:pPr>
      <w:r w:rsidRPr="00726D5E">
        <w:rPr>
          <w:color w:val="000000" w:themeColor="text1"/>
          <w:sz w:val="24"/>
          <w:szCs w:val="24"/>
          <w:lang w:val="en-US"/>
        </w:rPr>
        <w:t>Date: 01/04/2023</w:t>
      </w:r>
    </w:p>
    <w:p w:rsidR="009D56AD" w:rsidRPr="00726D5E" w:rsidRDefault="009D56AD" w:rsidP="00F92C5B">
      <w:pPr>
        <w:rPr>
          <w:sz w:val="24"/>
          <w:szCs w:val="24"/>
        </w:rPr>
      </w:pPr>
      <w:hyperlink r:id="rId9" w:history="1">
        <w:r w:rsidRPr="00726D5E">
          <w:rPr>
            <w:rStyle w:val="Hyperlink"/>
            <w:sz w:val="24"/>
            <w:szCs w:val="24"/>
          </w:rPr>
          <w:t>successful-futures.pdf (gov.wales)</w:t>
        </w:r>
      </w:hyperlink>
    </w:p>
    <w:p w:rsidR="009D56AD" w:rsidRPr="00726D5E" w:rsidRDefault="009D56AD" w:rsidP="00F92C5B">
      <w:pPr>
        <w:rPr>
          <w:sz w:val="24"/>
          <w:szCs w:val="24"/>
        </w:rPr>
      </w:pPr>
    </w:p>
    <w:p w:rsidR="009D56AD" w:rsidRPr="00726D5E" w:rsidRDefault="009D56AD" w:rsidP="00F92C5B">
      <w:pPr>
        <w:rPr>
          <w:sz w:val="24"/>
          <w:szCs w:val="24"/>
        </w:rPr>
      </w:pPr>
    </w:p>
    <w:p w:rsidR="00545ACE" w:rsidRPr="00726D5E" w:rsidRDefault="009D56AD" w:rsidP="00F92C5B">
      <w:pPr>
        <w:rPr>
          <w:b/>
          <w:bCs/>
          <w:color w:val="FF0000"/>
          <w:sz w:val="24"/>
          <w:szCs w:val="24"/>
          <w:u w:val="single"/>
        </w:rPr>
      </w:pPr>
      <w:r w:rsidRPr="00726D5E">
        <w:rPr>
          <w:b/>
          <w:bCs/>
          <w:color w:val="FF0000"/>
          <w:sz w:val="24"/>
          <w:szCs w:val="24"/>
          <w:u w:val="single"/>
        </w:rPr>
        <w:t>Main body (</w:t>
      </w:r>
      <w:r w:rsidR="004D2739">
        <w:rPr>
          <w:b/>
          <w:bCs/>
          <w:color w:val="FF0000"/>
          <w:sz w:val="24"/>
          <w:szCs w:val="24"/>
          <w:u w:val="single"/>
        </w:rPr>
        <w:t>11</w:t>
      </w:r>
      <w:r w:rsidR="00545ACE" w:rsidRPr="00726D5E">
        <w:rPr>
          <w:b/>
          <w:bCs/>
          <w:color w:val="FF0000"/>
          <w:sz w:val="24"/>
          <w:szCs w:val="24"/>
          <w:u w:val="single"/>
        </w:rPr>
        <w:t>)</w:t>
      </w:r>
    </w:p>
    <w:p w:rsidR="00545ACE" w:rsidRPr="00726D5E" w:rsidRDefault="00545ACE" w:rsidP="00726D5E">
      <w:pPr>
        <w:rPr>
          <w:sz w:val="24"/>
          <w:szCs w:val="24"/>
        </w:rPr>
      </w:pPr>
      <w:r w:rsidRPr="00726D5E">
        <w:rPr>
          <w:sz w:val="24"/>
          <w:szCs w:val="24"/>
        </w:rPr>
        <w:t>Family and community engagement Case study</w:t>
      </w:r>
    </w:p>
    <w:p w:rsidR="00726D5E" w:rsidRDefault="00545ACE" w:rsidP="00726D5E">
      <w:pPr>
        <w:rPr>
          <w:sz w:val="24"/>
          <w:szCs w:val="24"/>
        </w:rPr>
      </w:pPr>
      <w:r w:rsidRPr="00726D5E">
        <w:rPr>
          <w:sz w:val="24"/>
          <w:szCs w:val="24"/>
        </w:rPr>
        <w:t>Date: 02/04/2023</w:t>
      </w:r>
    </w:p>
    <w:p w:rsidR="00726D5E" w:rsidRDefault="00726D5E" w:rsidP="00726D5E">
      <w:pPr>
        <w:rPr>
          <w:color w:val="0000FF"/>
          <w:sz w:val="24"/>
          <w:szCs w:val="24"/>
          <w:u w:val="single"/>
          <w:lang w:val="en-US"/>
        </w:rPr>
      </w:pPr>
      <w:hyperlink r:id="rId10" w:history="1">
        <w:r w:rsidRPr="00841568">
          <w:rPr>
            <w:rStyle w:val="Hyperlink"/>
            <w:sz w:val="24"/>
            <w:szCs w:val="24"/>
            <w:lang w:val="en-US"/>
          </w:rPr>
          <w:t>https://113fb173-1cf1-4eaa-8161-5cf62e438d46.filesusr.com/ugd/36f56f_f185216341f04b7db61b45f22dd8c077.pptx?dn=Family%20and%20communityJHhow.pptx</w:t>
        </w:r>
      </w:hyperlink>
    </w:p>
    <w:p w:rsidR="00726D5E" w:rsidRPr="00726D5E" w:rsidRDefault="00726D5E" w:rsidP="00726D5E">
      <w:pPr>
        <w:rPr>
          <w:sz w:val="24"/>
          <w:szCs w:val="24"/>
        </w:rPr>
      </w:pP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 w:rsidRPr="00726D5E">
        <w:rPr>
          <w:rFonts w:asciiTheme="minorHAnsi" w:hAnsiTheme="minorHAnsi" w:cstheme="minorHAnsi"/>
          <w:color w:val="212226"/>
        </w:rPr>
        <w:t>Baker, T. L., Wise, J., Gwendolyn, K., &amp; Skiba, R. J. (2016). Identifying barriers: Creating solutions to improve family engagement.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School Community Journals</w:t>
      </w:r>
      <w:r w:rsidRPr="00726D5E">
        <w:rPr>
          <w:rFonts w:asciiTheme="minorHAnsi" w:hAnsiTheme="minorHAnsi" w:cstheme="minorHAnsi"/>
          <w:color w:val="212226"/>
        </w:rPr>
        <w:t>,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26</w:t>
      </w:r>
      <w:r w:rsidRPr="00726D5E">
        <w:rPr>
          <w:rFonts w:asciiTheme="minorHAnsi" w:hAnsiTheme="minorHAnsi" w:cstheme="minorHAnsi"/>
          <w:color w:val="212226"/>
        </w:rPr>
        <w:t>(2), 161–184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>Date: 02/04/2023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hyperlink r:id="rId11" w:history="1">
        <w:r w:rsidRPr="00726D5E">
          <w:rPr>
            <w:rStyle w:val="Hyperlink"/>
            <w:rFonts w:asciiTheme="minorHAnsi" w:hAnsiTheme="minorHAnsi" w:cstheme="minorHAnsi"/>
            <w:bdr w:val="none" w:sz="0" w:space="0" w:color="auto" w:frame="1"/>
          </w:rPr>
          <w:t>https://files.eric.ed.gov/fulltext/EJ1124003.pdf</w:t>
        </w:r>
      </w:hyperlink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Merriweather" w:hAnsi="Merriweather"/>
          <w:color w:val="212226"/>
          <w:sz w:val="21"/>
          <w:szCs w:val="21"/>
        </w:rPr>
      </w:pP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="Merriweather" w:hAnsi="Merriweather"/>
          <w:color w:val="212226"/>
          <w:sz w:val="21"/>
          <w:szCs w:val="21"/>
        </w:rPr>
      </w:pP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  <w:shd w:val="clear" w:color="auto" w:fill="FFFFFF"/>
        </w:rPr>
      </w:pPr>
      <w:r w:rsidRPr="00726D5E">
        <w:rPr>
          <w:rFonts w:asciiTheme="minorHAnsi" w:hAnsiTheme="minorHAnsi" w:cstheme="minorHAnsi"/>
          <w:color w:val="212226"/>
          <w:shd w:val="clear" w:color="auto" w:fill="FFFFFF"/>
        </w:rPr>
        <w:t>Education Endowment Foundation [EEF]. (2021).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  <w:shd w:val="clear" w:color="auto" w:fill="FFFFFF"/>
        </w:rPr>
        <w:t>Covid-19 disruptions: Attainment gaps and primary school response</w:t>
      </w:r>
      <w:r w:rsidRPr="00726D5E">
        <w:rPr>
          <w:rFonts w:asciiTheme="minorHAnsi" w:hAnsiTheme="minorHAnsi" w:cstheme="minorHAnsi"/>
          <w:color w:val="212226"/>
          <w:shd w:val="clear" w:color="auto" w:fill="FFFFFF"/>
        </w:rPr>
        <w:t>.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  <w:shd w:val="clear" w:color="auto" w:fill="FFFFFF"/>
        </w:rPr>
      </w:pPr>
      <w:r w:rsidRPr="00726D5E">
        <w:rPr>
          <w:rFonts w:asciiTheme="minorHAnsi" w:hAnsiTheme="minorHAnsi" w:cstheme="minorHAnsi"/>
          <w:color w:val="212226"/>
          <w:shd w:val="clear" w:color="auto" w:fill="FFFFFF"/>
        </w:rPr>
        <w:t>Date: 02/04/2023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0000FF"/>
        </w:rPr>
      </w:pPr>
      <w:r w:rsidRPr="00726D5E">
        <w:rPr>
          <w:rFonts w:asciiTheme="minorHAnsi" w:hAnsiTheme="minorHAnsi" w:cstheme="minorHAnsi"/>
          <w:color w:val="0000FF"/>
          <w:shd w:val="clear" w:color="auto" w:fill="FFFFFF"/>
        </w:rPr>
        <w:t> </w:t>
      </w:r>
      <w:hyperlink r:id="rId12" w:history="1">
        <w:r w:rsidRPr="00726D5E">
          <w:rPr>
            <w:rStyle w:val="Hyperlink"/>
            <w:rFonts w:asciiTheme="minorHAnsi" w:hAnsiTheme="minorHAnsi" w:cstheme="minorHAnsi"/>
            <w:bdr w:val="none" w:sz="0" w:space="0" w:color="auto" w:frame="1"/>
            <w:shd w:val="clear" w:color="auto" w:fill="FFFFFF"/>
          </w:rPr>
          <w:t>https://educationendowmentfoundation.org.uk/public/files/Covid-19_disruptions_attainment_gaps_and_primary_school_responses_-_May_2021.pdf</w:t>
        </w:r>
      </w:hyperlink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0000FF"/>
        </w:rPr>
      </w:pPr>
      <w:r w:rsidRPr="00726D5E">
        <w:rPr>
          <w:rFonts w:asciiTheme="minorHAnsi" w:hAnsiTheme="minorHAnsi" w:cstheme="minorHAnsi"/>
          <w:color w:val="212226"/>
        </w:rPr>
        <w:lastRenderedPageBreak/>
        <w:t>Bronfenbrenner, U. (1979).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The ecology of human development: Experiments by nature and design</w:t>
      </w:r>
      <w:r w:rsidRPr="00726D5E">
        <w:rPr>
          <w:rFonts w:asciiTheme="minorHAnsi" w:hAnsiTheme="minorHAnsi" w:cstheme="minorHAnsi"/>
          <w:color w:val="212226"/>
        </w:rPr>
        <w:t>. Harvard University Press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>Date: 02/04/2023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noProof/>
        </w:rPr>
        <w:drawing>
          <wp:inline distT="0" distB="0" distL="0" distR="0" wp14:anchorId="4D1CB159" wp14:editId="6D390368">
            <wp:extent cx="3602182" cy="3656075"/>
            <wp:effectExtent l="0" t="0" r="0" b="1905"/>
            <wp:docPr id="1" name="Picture 1" descr="Bronfenbre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nfenbrenn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185" cy="368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D5E" w:rsidRDefault="00726D5E" w:rsidP="00F92C5B">
      <w:pPr>
        <w:rPr>
          <w:color w:val="0000FF"/>
          <w:sz w:val="32"/>
          <w:szCs w:val="32"/>
          <w:u w:val="single"/>
          <w:lang w:val="en-US"/>
        </w:rPr>
      </w:pP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 w:rsidRPr="00726D5E">
        <w:rPr>
          <w:rFonts w:asciiTheme="minorHAnsi" w:hAnsiTheme="minorHAnsi" w:cstheme="minorHAnsi"/>
          <w:color w:val="212226"/>
        </w:rPr>
        <w:t>Kelty, N. E., &amp; Wakabayashi, T. (2020). Family engagement in schools: Parent, educator, and community perspectives.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SAGE Open</w:t>
      </w:r>
      <w:r w:rsidRPr="00726D5E">
        <w:rPr>
          <w:rFonts w:asciiTheme="minorHAnsi" w:hAnsiTheme="minorHAnsi" w:cstheme="minorHAnsi"/>
          <w:color w:val="212226"/>
        </w:rPr>
        <w:t>,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10</w:t>
      </w:r>
      <w:r w:rsidRPr="00726D5E">
        <w:rPr>
          <w:rFonts w:asciiTheme="minorHAnsi" w:hAnsiTheme="minorHAnsi" w:cstheme="minorHAnsi"/>
          <w:color w:val="212226"/>
        </w:rPr>
        <w:t>(4), 1–13.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>Date: 03/04/2023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hyperlink r:id="rId14" w:history="1">
        <w:r w:rsidRPr="00841568">
          <w:rPr>
            <w:rStyle w:val="Hyperlink"/>
            <w:rFonts w:asciiTheme="minorHAnsi" w:hAnsiTheme="minorHAnsi" w:cstheme="minorHAnsi"/>
            <w:bdr w:val="none" w:sz="0" w:space="0" w:color="auto" w:frame="1"/>
          </w:rPr>
          <w:t>https://doi.org/10.1177/2158244020973024</w:t>
        </w:r>
      </w:hyperlink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 w:rsidRPr="00726D5E">
        <w:rPr>
          <w:rFonts w:asciiTheme="minorHAnsi" w:hAnsiTheme="minorHAnsi" w:cstheme="minorHAnsi"/>
          <w:color w:val="212226"/>
        </w:rPr>
        <w:t>Sanders, M., &amp; Harvey, A. (2002). Beyond the school walls: A case study of principal leadership for school-community collaboration.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Teachers College Record</w:t>
      </w:r>
      <w:r w:rsidRPr="00726D5E">
        <w:rPr>
          <w:rFonts w:asciiTheme="minorHAnsi" w:hAnsiTheme="minorHAnsi" w:cstheme="minorHAnsi"/>
          <w:color w:val="212226"/>
        </w:rPr>
        <w:t>,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104</w:t>
      </w:r>
      <w:r w:rsidRPr="00726D5E">
        <w:rPr>
          <w:rFonts w:asciiTheme="minorHAnsi" w:hAnsiTheme="minorHAnsi" w:cstheme="minorHAnsi"/>
          <w:color w:val="212226"/>
        </w:rPr>
        <w:t>(7), 1345–1369. 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>Date: 03/04/2023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hyperlink r:id="rId15" w:history="1">
        <w:r w:rsidRPr="00841568">
          <w:rPr>
            <w:rStyle w:val="Hyperlink"/>
            <w:rFonts w:asciiTheme="minorHAnsi" w:hAnsiTheme="minorHAnsi" w:cstheme="minorHAnsi"/>
            <w:bdr w:val="none" w:sz="0" w:space="0" w:color="auto" w:frame="1"/>
          </w:rPr>
          <w:t>https://doi.org/10.1111/1467-9620.00206</w:t>
        </w:r>
      </w:hyperlink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 w:rsidRPr="00726D5E">
        <w:rPr>
          <w:rFonts w:asciiTheme="minorHAnsi" w:hAnsiTheme="minorHAnsi" w:cstheme="minorHAnsi"/>
          <w:color w:val="212226"/>
        </w:rPr>
        <w:t>Sheldon, S. B., &amp; Jung, S. B. (2015). </w:t>
      </w:r>
      <w:r w:rsidRPr="00726D5E">
        <w:rPr>
          <w:rStyle w:val="Emphasis"/>
          <w:rFonts w:asciiTheme="minorHAnsi" w:hAnsiTheme="minorHAnsi" w:cstheme="minorHAnsi"/>
          <w:color w:val="212226"/>
          <w:bdr w:val="none" w:sz="0" w:space="0" w:color="auto" w:frame="1"/>
        </w:rPr>
        <w:t>The family engagement partnership: Student outcome evaluation. </w:t>
      </w:r>
      <w:r w:rsidRPr="00726D5E">
        <w:rPr>
          <w:rFonts w:asciiTheme="minorHAnsi" w:hAnsiTheme="minorHAnsi" w:cstheme="minorHAnsi"/>
          <w:color w:val="212226"/>
        </w:rPr>
        <w:t>Johns Hopkins University, School of Education, Centre on School, Family, and Community Partnerships. </w:t>
      </w:r>
    </w:p>
    <w:p w:rsid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r>
        <w:rPr>
          <w:rFonts w:asciiTheme="minorHAnsi" w:hAnsiTheme="minorHAnsi" w:cstheme="minorHAnsi"/>
          <w:color w:val="212226"/>
        </w:rPr>
        <w:t>Date: 03/04/2023</w:t>
      </w:r>
    </w:p>
    <w:p w:rsidR="00726D5E" w:rsidRPr="00726D5E" w:rsidRDefault="00726D5E" w:rsidP="00726D5E">
      <w:pPr>
        <w:pStyle w:val="ts-body-small"/>
        <w:shd w:val="clear" w:color="auto" w:fill="FFFFFF"/>
        <w:spacing w:before="0" w:beforeAutospacing="0" w:after="0" w:afterAutospacing="0" w:line="360" w:lineRule="atLeast"/>
        <w:textAlignment w:val="baseline"/>
        <w:rPr>
          <w:rFonts w:asciiTheme="minorHAnsi" w:hAnsiTheme="minorHAnsi" w:cstheme="minorHAnsi"/>
          <w:color w:val="212226"/>
        </w:rPr>
      </w:pPr>
      <w:hyperlink r:id="rId16" w:history="1">
        <w:r w:rsidRPr="00841568">
          <w:rPr>
            <w:rStyle w:val="Hyperlink"/>
            <w:rFonts w:asciiTheme="minorHAnsi" w:hAnsiTheme="minorHAnsi" w:cstheme="minorHAnsi"/>
            <w:bdr w:val="none" w:sz="0" w:space="0" w:color="auto" w:frame="1"/>
          </w:rPr>
          <w:t>https://www.researchgate.net/publication/319226886_The_Family_Engagement_Partnership_Student_Outcome_Evaluation</w:t>
        </w:r>
      </w:hyperlink>
    </w:p>
    <w:p w:rsidR="00726D5E" w:rsidRDefault="00726D5E" w:rsidP="00F92C5B">
      <w:pPr>
        <w:rPr>
          <w:color w:val="0000FF"/>
          <w:sz w:val="32"/>
          <w:szCs w:val="32"/>
          <w:u w:val="single"/>
          <w:lang w:val="en-US"/>
        </w:rPr>
      </w:pPr>
    </w:p>
    <w:p w:rsidR="004D2739" w:rsidRDefault="00E33D45" w:rsidP="00F92C5B">
      <w:pPr>
        <w:rPr>
          <w:rFonts w:cstheme="minorHAnsi"/>
          <w:sz w:val="24"/>
          <w:szCs w:val="24"/>
        </w:rPr>
      </w:pPr>
      <w:r w:rsidRPr="00E33D45">
        <w:rPr>
          <w:rFonts w:cstheme="minorHAnsi"/>
          <w:sz w:val="24"/>
          <w:szCs w:val="24"/>
        </w:rPr>
        <w:lastRenderedPageBreak/>
        <w:t>Well-being of Future Generations Act</w:t>
      </w:r>
    </w:p>
    <w:p w:rsidR="00E33D45" w:rsidRPr="00E33D45" w:rsidRDefault="00E33D45" w:rsidP="00F92C5B">
      <w:pPr>
        <w:rPr>
          <w:rFonts w:cstheme="minorHAnsi"/>
          <w:sz w:val="24"/>
          <w:szCs w:val="24"/>
        </w:rPr>
      </w:pPr>
      <w:r w:rsidRPr="00E33D45">
        <w:rPr>
          <w:rFonts w:cstheme="minorHAnsi"/>
          <w:sz w:val="24"/>
          <w:szCs w:val="24"/>
        </w:rPr>
        <w:t>Date: 04/04/2023</w:t>
      </w:r>
    </w:p>
    <w:p w:rsidR="00E33D45" w:rsidRDefault="00E33D45" w:rsidP="00F92C5B">
      <w:pPr>
        <w:rPr>
          <w:rFonts w:cstheme="minorHAnsi"/>
          <w:sz w:val="24"/>
          <w:szCs w:val="24"/>
        </w:rPr>
      </w:pPr>
      <w:hyperlink r:id="rId17" w:history="1">
        <w:r w:rsidRPr="00E33D45">
          <w:rPr>
            <w:rStyle w:val="Hyperlink"/>
            <w:rFonts w:cstheme="minorHAnsi"/>
            <w:sz w:val="24"/>
            <w:szCs w:val="24"/>
          </w:rPr>
          <w:t>Well-being of Future Generations (Wales) Act 2015: the essentials | GOV.WALES</w:t>
        </w:r>
      </w:hyperlink>
    </w:p>
    <w:p w:rsidR="0015798A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4D2739" w:rsidRPr="004D2739">
        <w:rPr>
          <w:rFonts w:asciiTheme="minorHAnsi" w:hAnsiTheme="minorHAnsi" w:cstheme="minorHAnsi"/>
        </w:rPr>
        <w:t>Felten, P., &amp; Clayton, P. H. (2011). Service-Learning. New Directions for Teaching and Learning, 128, 75–84.</w:t>
      </w: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4D2739" w:rsidRPr="004D2739">
        <w:rPr>
          <w:rFonts w:asciiTheme="minorHAnsi" w:hAnsiTheme="minorHAnsi" w:cstheme="minorHAnsi"/>
        </w:rPr>
        <w:t>Date: 05/04/2023</w:t>
      </w:r>
    </w:p>
    <w:p w:rsidR="004D2739" w:rsidRP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bookmarkStart w:id="0" w:name="_Hlk132203812"/>
      <w:r>
        <w:rPr>
          <w:rFonts w:asciiTheme="minorHAnsi" w:hAnsiTheme="minorHAnsi" w:cstheme="minorHAnsi"/>
        </w:rPr>
        <w:t xml:space="preserve">       </w:t>
      </w:r>
      <w:r w:rsidR="004D2739" w:rsidRPr="004D2739">
        <w:rPr>
          <w:rFonts w:asciiTheme="minorHAnsi" w:hAnsiTheme="minorHAnsi" w:cstheme="minorHAnsi"/>
        </w:rPr>
        <w:t xml:space="preserve">Freire, P. </w:t>
      </w:r>
      <w:bookmarkEnd w:id="0"/>
      <w:r w:rsidR="004D2739" w:rsidRPr="004D2739">
        <w:rPr>
          <w:rFonts w:asciiTheme="minorHAnsi" w:hAnsiTheme="minorHAnsi" w:cstheme="minorHAnsi"/>
        </w:rPr>
        <w:t>(1968/2015). Pedagogy of the oppressed (M. B. Ramos, Trans.). Bloomsbury.</w:t>
      </w: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4D2739" w:rsidRPr="004D2739">
        <w:rPr>
          <w:rFonts w:asciiTheme="minorHAnsi" w:hAnsiTheme="minorHAnsi" w:cstheme="minorHAnsi"/>
        </w:rPr>
        <w:t>Date: 05/04/2023</w:t>
      </w:r>
    </w:p>
    <w:p w:rsidR="004D2739" w:rsidRP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4D2739" w:rsidRPr="004D2739">
        <w:rPr>
          <w:rFonts w:asciiTheme="minorHAnsi" w:hAnsiTheme="minorHAnsi" w:cstheme="minorHAnsi"/>
        </w:rPr>
        <w:t>Moll, L. C. (2000). Inspired by Vygotsky: Ethnographic Experiments in Education. In C. D. Lee and P. Smagorinsky (Eds.), Vygotskian Perspectives on Literacy Research: Constructing Meaning Through Collaborative Inquiry (pp. 256-268).</w:t>
      </w: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4D2739" w:rsidRPr="004D2739">
        <w:rPr>
          <w:rFonts w:asciiTheme="minorHAnsi" w:hAnsiTheme="minorHAnsi" w:cstheme="minorHAnsi"/>
        </w:rPr>
        <w:t>Date: 05/04/2023</w:t>
      </w:r>
    </w:p>
    <w:p w:rsidR="004D2739" w:rsidRP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bookmarkStart w:id="1" w:name="_Hlk132203843"/>
      <w:r>
        <w:rPr>
          <w:rFonts w:asciiTheme="minorHAnsi" w:hAnsiTheme="minorHAnsi" w:cstheme="minorHAnsi"/>
        </w:rPr>
        <w:t xml:space="preserve">      </w:t>
      </w:r>
      <w:r w:rsidR="004D2739" w:rsidRPr="004D2739">
        <w:rPr>
          <w:rFonts w:asciiTheme="minorHAnsi" w:hAnsiTheme="minorHAnsi" w:cstheme="minorHAnsi"/>
        </w:rPr>
        <w:t xml:space="preserve">Schutz, A. </w:t>
      </w:r>
      <w:bookmarkEnd w:id="1"/>
      <w:r w:rsidR="004D2739" w:rsidRPr="004D2739">
        <w:rPr>
          <w:rFonts w:asciiTheme="minorHAnsi" w:hAnsiTheme="minorHAnsi" w:cstheme="minorHAnsi"/>
        </w:rPr>
        <w:t>(2006). Home is a prison in the global city: The tragic failure of school-based community engagement strategies. Review of Educational Research, 76(4), 691–743.</w:t>
      </w:r>
    </w:p>
    <w:p w:rsid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D2739" w:rsidRPr="004D2739">
        <w:rPr>
          <w:rFonts w:asciiTheme="minorHAnsi" w:hAnsiTheme="minorHAnsi" w:cstheme="minorHAnsi"/>
        </w:rPr>
        <w:t>Date: 06/04/2023</w:t>
      </w:r>
    </w:p>
    <w:p w:rsidR="004D2739" w:rsidRP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  <w:b/>
          <w:bCs/>
          <w:color w:val="FF0000"/>
          <w:u w:val="single"/>
        </w:rPr>
      </w:pPr>
      <w:r w:rsidRPr="0015798A">
        <w:rPr>
          <w:rFonts w:asciiTheme="minorHAnsi" w:hAnsiTheme="minorHAnsi" w:cstheme="minorHAnsi"/>
          <w:b/>
          <w:bCs/>
          <w:color w:val="FF0000"/>
        </w:rPr>
        <w:t xml:space="preserve">    </w:t>
      </w:r>
      <w:r w:rsidR="004D2739" w:rsidRPr="004D2739">
        <w:rPr>
          <w:rFonts w:asciiTheme="minorHAnsi" w:hAnsiTheme="minorHAnsi" w:cstheme="minorHAnsi"/>
          <w:b/>
          <w:bCs/>
          <w:color w:val="FF0000"/>
          <w:u w:val="single"/>
        </w:rPr>
        <w:t>Conclusion (1)</w:t>
      </w:r>
    </w:p>
    <w:p w:rsidR="004D2739" w:rsidRPr="004D2739" w:rsidRDefault="004D2739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4D2739" w:rsidRPr="004D2739">
        <w:rPr>
          <w:rFonts w:asciiTheme="minorHAnsi" w:hAnsiTheme="minorHAnsi" w:cstheme="minorHAnsi"/>
        </w:rPr>
        <w:t>Vygotsky, L. S. (1978). Mind in society: The development of higher psychological</w:t>
      </w:r>
      <w:r>
        <w:rPr>
          <w:rFonts w:asciiTheme="minorHAnsi" w:hAnsiTheme="minorHAnsi" w:cstheme="minorHAnsi"/>
        </w:rPr>
        <w:t xml:space="preserve"> </w:t>
      </w:r>
      <w:r w:rsidR="004D2739" w:rsidRPr="004D2739">
        <w:rPr>
          <w:rFonts w:asciiTheme="minorHAnsi" w:hAnsiTheme="minorHAnsi" w:cstheme="minorHAnsi"/>
        </w:rPr>
        <w:t>processes. Harvard University Press.</w:t>
      </w:r>
    </w:p>
    <w:p w:rsidR="004D2739" w:rsidRPr="004D2739" w:rsidRDefault="0015798A" w:rsidP="004D2739">
      <w:pPr>
        <w:pStyle w:val="NormalWeb"/>
        <w:spacing w:before="0" w:beforeAutospacing="0" w:after="0" w:afterAutospacing="0" w:line="240" w:lineRule="atLeast"/>
        <w:ind w:hanging="37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4D2739" w:rsidRPr="004D2739">
        <w:rPr>
          <w:rFonts w:asciiTheme="minorHAnsi" w:hAnsiTheme="minorHAnsi" w:cstheme="minorHAnsi"/>
        </w:rPr>
        <w:t>Date: 06/04/2023</w:t>
      </w:r>
    </w:p>
    <w:p w:rsidR="004D2739" w:rsidRPr="004D2739" w:rsidRDefault="004D2739" w:rsidP="004D2739">
      <w:pPr>
        <w:rPr>
          <w:rFonts w:cstheme="minorHAnsi"/>
          <w:sz w:val="44"/>
          <w:szCs w:val="44"/>
          <w:u w:val="single"/>
          <w:lang w:val="en-US"/>
        </w:rPr>
      </w:pPr>
    </w:p>
    <w:sectPr w:rsidR="004D2739" w:rsidRPr="004D2739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5AFE" w:rsidRDefault="000E5AFE" w:rsidP="004D2739">
      <w:pPr>
        <w:spacing w:after="0" w:line="240" w:lineRule="auto"/>
      </w:pPr>
      <w:r>
        <w:separator/>
      </w:r>
    </w:p>
  </w:endnote>
  <w:endnote w:type="continuationSeparator" w:id="0">
    <w:p w:rsidR="000E5AFE" w:rsidRDefault="000E5AFE" w:rsidP="004D2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46918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2739" w:rsidRDefault="004D27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D2739" w:rsidRDefault="004D27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5AFE" w:rsidRDefault="000E5AFE" w:rsidP="004D2739">
      <w:pPr>
        <w:spacing w:after="0" w:line="240" w:lineRule="auto"/>
      </w:pPr>
      <w:r>
        <w:separator/>
      </w:r>
    </w:p>
  </w:footnote>
  <w:footnote w:type="continuationSeparator" w:id="0">
    <w:p w:rsidR="000E5AFE" w:rsidRDefault="000E5AFE" w:rsidP="004D2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5B"/>
    <w:rsid w:val="000E5AFE"/>
    <w:rsid w:val="00114762"/>
    <w:rsid w:val="0015798A"/>
    <w:rsid w:val="004D2739"/>
    <w:rsid w:val="00545ACE"/>
    <w:rsid w:val="005E2029"/>
    <w:rsid w:val="00726D5E"/>
    <w:rsid w:val="00773985"/>
    <w:rsid w:val="0099024D"/>
    <w:rsid w:val="009D56AD"/>
    <w:rsid w:val="00B96FAE"/>
    <w:rsid w:val="00DA5460"/>
    <w:rsid w:val="00E33D45"/>
    <w:rsid w:val="00F30ADC"/>
    <w:rsid w:val="00F9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40514"/>
  <w15:chartTrackingRefBased/>
  <w15:docId w15:val="{D7F235FC-27A5-48FE-9642-88788471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7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024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6D5E"/>
    <w:rPr>
      <w:color w:val="605E5C"/>
      <w:shd w:val="clear" w:color="auto" w:fill="E1DFDD"/>
    </w:rPr>
  </w:style>
  <w:style w:type="paragraph" w:customStyle="1" w:styleId="ts-body-small">
    <w:name w:val="ts-body-small"/>
    <w:basedOn w:val="Normal"/>
    <w:rsid w:val="00726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726D5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D2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4D2739"/>
  </w:style>
  <w:style w:type="character" w:customStyle="1" w:styleId="Heading1Char">
    <w:name w:val="Heading 1 Char"/>
    <w:basedOn w:val="DefaultParagraphFont"/>
    <w:link w:val="Heading1"/>
    <w:uiPriority w:val="9"/>
    <w:rsid w:val="004D2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D2739"/>
    <w:pPr>
      <w:outlineLvl w:val="9"/>
    </w:pPr>
    <w:rPr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D2739"/>
    <w:pPr>
      <w:spacing w:after="100"/>
      <w:ind w:left="220"/>
    </w:pPr>
    <w:rPr>
      <w:rFonts w:eastAsiaTheme="minorEastAsia" w:cs="Times New Roman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D2739"/>
    <w:pPr>
      <w:spacing w:after="100"/>
    </w:pPr>
    <w:rPr>
      <w:rFonts w:eastAsiaTheme="minorEastAsia" w:cs="Times New Roman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4D2739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D2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739"/>
  </w:style>
  <w:style w:type="paragraph" w:styleId="Footer">
    <w:name w:val="footer"/>
    <w:basedOn w:val="Normal"/>
    <w:link w:val="FooterChar"/>
    <w:uiPriority w:val="99"/>
    <w:unhideWhenUsed/>
    <w:rsid w:val="004D27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ethical-guidelines-for-educational-research-2018-online" TargetMode="External"/><Relationship Id="rId13" Type="http://schemas.openxmlformats.org/officeDocument/2006/relationships/image" Target="media/image1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ystem/files/2020-08/Cadoxton%2520Community%2520Primary.pdf" TargetMode="External"/><Relationship Id="rId12" Type="http://schemas.openxmlformats.org/officeDocument/2006/relationships/hyperlink" Target="https://educationendowmentfoundation.org.uk/public/files/Covid-19_disruptions_attainment_gaps_and_primary_school_responses_-_May_2021.pdf" TargetMode="External"/><Relationship Id="rId17" Type="http://schemas.openxmlformats.org/officeDocument/2006/relationships/hyperlink" Target="https://www.gov.wales/sites/default/files/pdf-versions/2023/2/2/1676979458/well-being-future-generations-act-essential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searchgate.net/publication/319226886_The_Family_Engagement_Partnership_Student_Outcome_Evaluat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J1124003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11/1467-9620.00206" TargetMode="External"/><Relationship Id="rId10" Type="http://schemas.openxmlformats.org/officeDocument/2006/relationships/hyperlink" Target="https://113fb173-1cf1-4eaa-8161-5cf62e438d46.filesusr.com/ugd/36f56f_f185216341f04b7db61b45f22dd8c077.pptx?dn=Family%20and%20communityJHhow.ppt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wales/sites/default/files/publications/2018-03/successful-futures.pdf" TargetMode="External"/><Relationship Id="rId14" Type="http://schemas.openxmlformats.org/officeDocument/2006/relationships/hyperlink" Target="https://doi.org/10.1177/2158244020973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A08FD-2EDC-446B-A247-94ACFD60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5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smith</dc:creator>
  <cp:keywords/>
  <dc:description/>
  <cp:lastModifiedBy>isobel smith</cp:lastModifiedBy>
  <cp:revision>4</cp:revision>
  <dcterms:created xsi:type="dcterms:W3CDTF">2023-04-11T17:07:00Z</dcterms:created>
  <dcterms:modified xsi:type="dcterms:W3CDTF">2023-04-12T14:06:00Z</dcterms:modified>
</cp:coreProperties>
</file>