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4849B" w14:textId="77777777" w:rsidR="00361DB5" w:rsidRPr="007967F2" w:rsidRDefault="00361DB5" w:rsidP="007967F2">
      <w:pPr>
        <w:jc w:val="center"/>
        <w:rPr>
          <w:rFonts w:ascii="Arial" w:hAnsi="Arial" w:cs="Arial"/>
          <w:b/>
          <w:bCs/>
          <w:sz w:val="36"/>
          <w:szCs w:val="36"/>
        </w:rPr>
      </w:pPr>
      <w:r w:rsidRPr="007967F2">
        <w:rPr>
          <w:rFonts w:ascii="Arial" w:hAnsi="Arial" w:cs="Arial"/>
          <w:b/>
          <w:bCs/>
          <w:sz w:val="36"/>
          <w:szCs w:val="36"/>
        </w:rPr>
        <w:t>Dissertation</w:t>
      </w:r>
    </w:p>
    <w:p w14:paraId="4D1031A8" w14:textId="77777777" w:rsidR="00361DB5" w:rsidRPr="007967F2" w:rsidRDefault="00361DB5" w:rsidP="007967F2">
      <w:pPr>
        <w:jc w:val="center"/>
        <w:rPr>
          <w:rFonts w:ascii="Arial" w:hAnsi="Arial" w:cs="Arial"/>
          <w:sz w:val="36"/>
          <w:szCs w:val="36"/>
        </w:rPr>
      </w:pPr>
    </w:p>
    <w:p w14:paraId="014DE3E9" w14:textId="77777777" w:rsidR="00361DB5" w:rsidRPr="007967F2" w:rsidRDefault="00361DB5" w:rsidP="007967F2">
      <w:pPr>
        <w:spacing w:line="360" w:lineRule="auto"/>
        <w:jc w:val="center"/>
        <w:rPr>
          <w:rFonts w:ascii="Arial" w:hAnsi="Arial" w:cs="Arial"/>
          <w:b/>
          <w:bCs/>
          <w:sz w:val="36"/>
          <w:szCs w:val="36"/>
        </w:rPr>
      </w:pPr>
      <w:r w:rsidRPr="007967F2">
        <w:rPr>
          <w:rFonts w:ascii="Arial" w:hAnsi="Arial" w:cs="Arial"/>
          <w:b/>
          <w:bCs/>
          <w:sz w:val="36"/>
          <w:szCs w:val="36"/>
        </w:rPr>
        <w:t>Student Name: Mariana Acris</w:t>
      </w:r>
    </w:p>
    <w:p w14:paraId="242D0803" w14:textId="77777777" w:rsidR="00361DB5" w:rsidRPr="007967F2" w:rsidRDefault="00361DB5" w:rsidP="007967F2">
      <w:pPr>
        <w:spacing w:line="360" w:lineRule="auto"/>
        <w:jc w:val="center"/>
        <w:rPr>
          <w:rFonts w:ascii="Arial" w:hAnsi="Arial" w:cs="Arial"/>
          <w:b/>
          <w:bCs/>
          <w:sz w:val="36"/>
          <w:szCs w:val="36"/>
        </w:rPr>
      </w:pPr>
      <w:r w:rsidRPr="007967F2">
        <w:rPr>
          <w:rFonts w:ascii="Arial" w:hAnsi="Arial" w:cs="Arial"/>
          <w:b/>
          <w:bCs/>
          <w:sz w:val="36"/>
          <w:szCs w:val="36"/>
        </w:rPr>
        <w:t>Student Number: 2239619</w:t>
      </w:r>
    </w:p>
    <w:p w14:paraId="421E00AC" w14:textId="42DCC86C" w:rsidR="00353881" w:rsidRDefault="00353881" w:rsidP="007967F2">
      <w:pPr>
        <w:jc w:val="center"/>
        <w:rPr>
          <w:rFonts w:ascii="Arial" w:hAnsi="Arial" w:cs="Arial"/>
          <w:b/>
          <w:bCs/>
          <w:sz w:val="36"/>
          <w:szCs w:val="36"/>
        </w:rPr>
      </w:pPr>
      <w:r>
        <w:rPr>
          <w:rFonts w:ascii="Arial" w:hAnsi="Arial" w:cs="Arial"/>
          <w:b/>
          <w:bCs/>
          <w:sz w:val="36"/>
          <w:szCs w:val="36"/>
        </w:rPr>
        <w:t xml:space="preserve">BA (Hons) Business Management </w:t>
      </w:r>
    </w:p>
    <w:p w14:paraId="2DBBAF0B" w14:textId="140C9C81" w:rsidR="00F773F2" w:rsidRPr="007967F2" w:rsidRDefault="00361DB5" w:rsidP="007967F2">
      <w:pPr>
        <w:jc w:val="center"/>
        <w:rPr>
          <w:rFonts w:ascii="Arial" w:hAnsi="Arial" w:cs="Arial"/>
          <w:b/>
          <w:bCs/>
          <w:sz w:val="36"/>
          <w:szCs w:val="36"/>
        </w:rPr>
      </w:pPr>
      <w:r w:rsidRPr="007967F2">
        <w:rPr>
          <w:rFonts w:ascii="Arial" w:hAnsi="Arial" w:cs="Arial"/>
          <w:b/>
          <w:bCs/>
          <w:sz w:val="36"/>
          <w:szCs w:val="36"/>
        </w:rPr>
        <w:t xml:space="preserve"> LCBB6000</w:t>
      </w:r>
    </w:p>
    <w:p w14:paraId="207C7AD5" w14:textId="7FEDBAA2" w:rsidR="00E45565" w:rsidRPr="007967F2" w:rsidRDefault="00E45565" w:rsidP="007967F2">
      <w:pPr>
        <w:jc w:val="center"/>
        <w:rPr>
          <w:rFonts w:ascii="Arial" w:hAnsi="Arial" w:cs="Arial"/>
          <w:sz w:val="36"/>
          <w:szCs w:val="36"/>
        </w:rPr>
      </w:pPr>
    </w:p>
    <w:p w14:paraId="5E1DC7F8" w14:textId="45A0FE18" w:rsidR="00E45565" w:rsidRDefault="00353881" w:rsidP="004925DE">
      <w:pPr>
        <w:spacing w:line="278" w:lineRule="auto"/>
        <w:jc w:val="both"/>
        <w:rPr>
          <w:rFonts w:ascii="Arial" w:hAnsi="Arial" w:cs="Arial"/>
          <w:b/>
          <w:bCs/>
          <w:sz w:val="36"/>
          <w:szCs w:val="36"/>
        </w:rPr>
      </w:pPr>
      <w:r>
        <w:rPr>
          <w:rFonts w:ascii="Arial" w:hAnsi="Arial" w:cs="Arial"/>
          <w:b/>
          <w:bCs/>
          <w:sz w:val="36"/>
          <w:szCs w:val="36"/>
        </w:rPr>
        <w:t xml:space="preserve">              Superior name: </w:t>
      </w:r>
      <w:proofErr w:type="spellStart"/>
      <w:r>
        <w:rPr>
          <w:rFonts w:ascii="Arial" w:hAnsi="Arial" w:cs="Arial"/>
          <w:b/>
          <w:bCs/>
          <w:sz w:val="36"/>
          <w:szCs w:val="36"/>
        </w:rPr>
        <w:t>Dr.</w:t>
      </w:r>
      <w:proofErr w:type="spellEnd"/>
      <w:r>
        <w:rPr>
          <w:rFonts w:ascii="Arial" w:hAnsi="Arial" w:cs="Arial"/>
          <w:b/>
          <w:bCs/>
          <w:sz w:val="36"/>
          <w:szCs w:val="36"/>
        </w:rPr>
        <w:t xml:space="preserve"> Sampath Rodrigo</w:t>
      </w:r>
    </w:p>
    <w:p w14:paraId="16C10552" w14:textId="05F5C9B3" w:rsidR="00353881" w:rsidRDefault="00353881" w:rsidP="004925DE">
      <w:pPr>
        <w:spacing w:line="278" w:lineRule="auto"/>
        <w:jc w:val="both"/>
        <w:rPr>
          <w:rFonts w:ascii="Arial" w:hAnsi="Arial" w:cs="Arial"/>
          <w:b/>
          <w:bCs/>
          <w:sz w:val="36"/>
          <w:szCs w:val="36"/>
        </w:rPr>
      </w:pPr>
    </w:p>
    <w:p w14:paraId="41478044" w14:textId="6F1078EE" w:rsidR="00353881" w:rsidRDefault="00353881" w:rsidP="004925DE">
      <w:pPr>
        <w:spacing w:line="278" w:lineRule="auto"/>
        <w:jc w:val="both"/>
        <w:rPr>
          <w:rFonts w:ascii="Arial" w:hAnsi="Arial" w:cs="Arial"/>
          <w:b/>
          <w:bCs/>
          <w:sz w:val="36"/>
          <w:szCs w:val="36"/>
        </w:rPr>
      </w:pPr>
    </w:p>
    <w:p w14:paraId="65FC468F" w14:textId="1A2BBEC8" w:rsidR="00353881" w:rsidRDefault="00353881" w:rsidP="004925DE">
      <w:pPr>
        <w:spacing w:line="278" w:lineRule="auto"/>
        <w:jc w:val="both"/>
        <w:rPr>
          <w:rFonts w:ascii="Arial" w:hAnsi="Arial" w:cs="Arial"/>
          <w:b/>
          <w:bCs/>
          <w:sz w:val="36"/>
          <w:szCs w:val="36"/>
        </w:rPr>
      </w:pPr>
    </w:p>
    <w:p w14:paraId="1B42C88A" w14:textId="6C140D5A" w:rsidR="00353881" w:rsidRDefault="00353881" w:rsidP="004925DE">
      <w:pPr>
        <w:spacing w:line="278" w:lineRule="auto"/>
        <w:jc w:val="both"/>
        <w:rPr>
          <w:rFonts w:ascii="Arial" w:hAnsi="Arial" w:cs="Arial"/>
          <w:b/>
          <w:bCs/>
          <w:sz w:val="36"/>
          <w:szCs w:val="36"/>
        </w:rPr>
      </w:pPr>
    </w:p>
    <w:p w14:paraId="585130E0" w14:textId="3DCCF2E4" w:rsidR="00353881" w:rsidRDefault="00353881" w:rsidP="004925DE">
      <w:pPr>
        <w:spacing w:line="278" w:lineRule="auto"/>
        <w:jc w:val="both"/>
        <w:rPr>
          <w:rFonts w:ascii="Arial" w:hAnsi="Arial" w:cs="Arial"/>
          <w:b/>
          <w:bCs/>
          <w:sz w:val="36"/>
          <w:szCs w:val="36"/>
        </w:rPr>
      </w:pPr>
    </w:p>
    <w:p w14:paraId="7A8EF5C8" w14:textId="5977FB81" w:rsidR="00353881" w:rsidRDefault="00353881" w:rsidP="004925DE">
      <w:pPr>
        <w:spacing w:line="278" w:lineRule="auto"/>
        <w:jc w:val="both"/>
        <w:rPr>
          <w:rFonts w:ascii="Arial" w:hAnsi="Arial" w:cs="Arial"/>
          <w:b/>
          <w:bCs/>
          <w:sz w:val="36"/>
          <w:szCs w:val="36"/>
        </w:rPr>
      </w:pPr>
    </w:p>
    <w:p w14:paraId="6AF87BD2" w14:textId="59B32012" w:rsidR="00353881" w:rsidRDefault="00353881" w:rsidP="004925DE">
      <w:pPr>
        <w:spacing w:line="278" w:lineRule="auto"/>
        <w:jc w:val="both"/>
        <w:rPr>
          <w:rFonts w:ascii="Arial" w:hAnsi="Arial" w:cs="Arial"/>
          <w:b/>
          <w:bCs/>
          <w:sz w:val="36"/>
          <w:szCs w:val="36"/>
        </w:rPr>
      </w:pPr>
    </w:p>
    <w:p w14:paraId="47E24B40" w14:textId="4F6DA1A1" w:rsidR="00353881" w:rsidRDefault="00353881" w:rsidP="004925DE">
      <w:pPr>
        <w:spacing w:line="278" w:lineRule="auto"/>
        <w:jc w:val="both"/>
        <w:rPr>
          <w:rFonts w:ascii="Arial" w:hAnsi="Arial" w:cs="Arial"/>
          <w:b/>
          <w:bCs/>
          <w:sz w:val="36"/>
          <w:szCs w:val="36"/>
        </w:rPr>
      </w:pPr>
    </w:p>
    <w:p w14:paraId="3BDE6CFD" w14:textId="5F07F508" w:rsidR="00353881" w:rsidRDefault="00353881" w:rsidP="004925DE">
      <w:pPr>
        <w:spacing w:line="278" w:lineRule="auto"/>
        <w:jc w:val="both"/>
        <w:rPr>
          <w:rFonts w:ascii="Arial" w:hAnsi="Arial" w:cs="Arial"/>
          <w:b/>
          <w:bCs/>
          <w:sz w:val="36"/>
          <w:szCs w:val="36"/>
        </w:rPr>
      </w:pPr>
    </w:p>
    <w:p w14:paraId="4F502CEA" w14:textId="77777777" w:rsidR="00353881" w:rsidRDefault="00353881" w:rsidP="004925DE">
      <w:pPr>
        <w:spacing w:line="278" w:lineRule="auto"/>
        <w:jc w:val="both"/>
        <w:rPr>
          <w:rFonts w:ascii="Calibri" w:hAnsi="Calibri" w:cs="Calibri"/>
          <w:sz w:val="36"/>
          <w:szCs w:val="36"/>
        </w:rPr>
      </w:pPr>
    </w:p>
    <w:p w14:paraId="5F51F608" w14:textId="77777777" w:rsidR="007C0E24" w:rsidRDefault="007C0E24" w:rsidP="004925DE">
      <w:pPr>
        <w:jc w:val="both"/>
        <w:rPr>
          <w:rFonts w:ascii="Calibri" w:hAnsi="Calibri" w:cs="Calibri"/>
          <w:b/>
          <w:bCs/>
          <w:sz w:val="48"/>
          <w:szCs w:val="48"/>
        </w:rPr>
      </w:pPr>
    </w:p>
    <w:p w14:paraId="6E1FD836" w14:textId="77777777" w:rsidR="007C0E24" w:rsidRDefault="007C0E24" w:rsidP="004925DE">
      <w:pPr>
        <w:jc w:val="both"/>
        <w:rPr>
          <w:rFonts w:ascii="Calibri" w:hAnsi="Calibri" w:cs="Calibri"/>
          <w:b/>
          <w:bCs/>
          <w:sz w:val="48"/>
          <w:szCs w:val="48"/>
        </w:rPr>
      </w:pPr>
    </w:p>
    <w:p w14:paraId="64C26D5A" w14:textId="77777777" w:rsidR="00353881" w:rsidRDefault="00353881" w:rsidP="007F53A8">
      <w:pPr>
        <w:jc w:val="center"/>
        <w:rPr>
          <w:rFonts w:ascii="Calibri" w:hAnsi="Calibri" w:cs="Calibri"/>
          <w:b/>
          <w:bCs/>
          <w:sz w:val="48"/>
          <w:szCs w:val="48"/>
        </w:rPr>
      </w:pPr>
    </w:p>
    <w:p w14:paraId="5AF55A22" w14:textId="77777777" w:rsidR="00353881" w:rsidRDefault="00353881" w:rsidP="007F53A8">
      <w:pPr>
        <w:jc w:val="center"/>
        <w:rPr>
          <w:rFonts w:ascii="Calibri" w:hAnsi="Calibri" w:cs="Calibri"/>
          <w:b/>
          <w:bCs/>
          <w:sz w:val="48"/>
          <w:szCs w:val="48"/>
        </w:rPr>
      </w:pPr>
    </w:p>
    <w:p w14:paraId="4FC2D027" w14:textId="77777777" w:rsidR="00353881" w:rsidRDefault="00353881" w:rsidP="007F53A8">
      <w:pPr>
        <w:jc w:val="center"/>
        <w:rPr>
          <w:rFonts w:ascii="Calibri" w:hAnsi="Calibri" w:cs="Calibri"/>
          <w:b/>
          <w:bCs/>
          <w:sz w:val="48"/>
          <w:szCs w:val="48"/>
        </w:rPr>
      </w:pPr>
    </w:p>
    <w:p w14:paraId="5A58FD71" w14:textId="77777777" w:rsidR="00353881" w:rsidRDefault="00353881" w:rsidP="007F53A8">
      <w:pPr>
        <w:jc w:val="center"/>
        <w:rPr>
          <w:rFonts w:ascii="Calibri" w:hAnsi="Calibri" w:cs="Calibri"/>
          <w:b/>
          <w:bCs/>
          <w:sz w:val="48"/>
          <w:szCs w:val="48"/>
        </w:rPr>
      </w:pPr>
    </w:p>
    <w:p w14:paraId="64F0490B" w14:textId="7FB83F15" w:rsidR="007C0E24" w:rsidRPr="007C0E24" w:rsidRDefault="007C0E24" w:rsidP="007F53A8">
      <w:pPr>
        <w:jc w:val="center"/>
        <w:rPr>
          <w:rFonts w:ascii="Calibri" w:hAnsi="Calibri" w:cs="Calibri"/>
          <w:b/>
          <w:bCs/>
          <w:sz w:val="48"/>
          <w:szCs w:val="48"/>
        </w:rPr>
      </w:pPr>
      <w:r>
        <w:rPr>
          <w:rFonts w:ascii="Calibri" w:hAnsi="Calibri" w:cs="Calibri"/>
          <w:b/>
          <w:bCs/>
          <w:sz w:val="48"/>
          <w:szCs w:val="48"/>
        </w:rPr>
        <w:t>“</w:t>
      </w:r>
      <w:r w:rsidRPr="007C0E24">
        <w:rPr>
          <w:rFonts w:ascii="Calibri" w:hAnsi="Calibri" w:cs="Calibri"/>
          <w:b/>
          <w:bCs/>
          <w:sz w:val="48"/>
          <w:szCs w:val="48"/>
        </w:rPr>
        <w:t>Managing Service Efficiency in the UK Supermarket Retail Sector: Operational Challenges and Employee Perspectives (2020–2024)”</w:t>
      </w:r>
      <w:r>
        <w:rPr>
          <w:rFonts w:ascii="Calibri" w:hAnsi="Calibri" w:cs="Calibri"/>
          <w:b/>
          <w:bCs/>
          <w:sz w:val="48"/>
          <w:szCs w:val="48"/>
        </w:rPr>
        <w:t>.</w:t>
      </w:r>
    </w:p>
    <w:p w14:paraId="0C144026" w14:textId="5767C2ED" w:rsidR="005453E4" w:rsidRDefault="005453E4" w:rsidP="007F53A8">
      <w:pPr>
        <w:jc w:val="center"/>
        <w:rPr>
          <w:rFonts w:ascii="Calibri" w:hAnsi="Calibri" w:cs="Calibri"/>
        </w:rPr>
      </w:pPr>
    </w:p>
    <w:p w14:paraId="42ADCFEC" w14:textId="77777777" w:rsidR="005453E4" w:rsidRDefault="005453E4" w:rsidP="004925DE">
      <w:pPr>
        <w:spacing w:line="278" w:lineRule="auto"/>
        <w:jc w:val="both"/>
        <w:rPr>
          <w:rFonts w:ascii="Calibri" w:hAnsi="Calibri" w:cs="Calibri"/>
        </w:rPr>
      </w:pPr>
      <w:r>
        <w:rPr>
          <w:rFonts w:ascii="Calibri" w:hAnsi="Calibri" w:cs="Calibri"/>
        </w:rPr>
        <w:br w:type="page"/>
      </w:r>
    </w:p>
    <w:sdt>
      <w:sdtPr>
        <w:rPr>
          <w:rFonts w:asciiTheme="minorHAnsi" w:eastAsiaTheme="minorHAnsi" w:hAnsiTheme="minorHAnsi" w:cstheme="minorBidi"/>
          <w:color w:val="auto"/>
          <w:sz w:val="22"/>
          <w:szCs w:val="22"/>
          <w:lang w:val="en-GB"/>
        </w:rPr>
        <w:id w:val="-1528481954"/>
        <w:docPartObj>
          <w:docPartGallery w:val="Table of Contents"/>
          <w:docPartUnique/>
        </w:docPartObj>
      </w:sdtPr>
      <w:sdtEndPr>
        <w:rPr>
          <w:b/>
          <w:bCs/>
          <w:noProof/>
        </w:rPr>
      </w:sdtEndPr>
      <w:sdtContent>
        <w:p w14:paraId="6FC9DD99" w14:textId="206B60F2" w:rsidR="002A02FA" w:rsidRPr="002A02FA" w:rsidRDefault="002A02FA" w:rsidP="004925DE">
          <w:pPr>
            <w:pStyle w:val="TOCHeading"/>
            <w:jc w:val="both"/>
            <w:rPr>
              <w:b/>
              <w:bCs/>
              <w:color w:val="000000" w:themeColor="text1"/>
            </w:rPr>
          </w:pPr>
          <w:r w:rsidRPr="002A02FA">
            <w:rPr>
              <w:b/>
              <w:bCs/>
              <w:color w:val="000000" w:themeColor="text1"/>
            </w:rPr>
            <w:t>Table of Contents</w:t>
          </w:r>
        </w:p>
        <w:p w14:paraId="6962CC08" w14:textId="3E84830D" w:rsidR="00377505" w:rsidRDefault="002A02F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934943" w:history="1">
            <w:r w:rsidR="00377505" w:rsidRPr="00DC79AA">
              <w:rPr>
                <w:rStyle w:val="Hyperlink"/>
                <w:rFonts w:ascii="Arial" w:hAnsi="Arial" w:cs="Arial"/>
                <w:b/>
                <w:bCs/>
                <w:noProof/>
              </w:rPr>
              <w:t>1. Chapter 1:</w:t>
            </w:r>
            <w:r w:rsidR="00377505">
              <w:rPr>
                <w:noProof/>
                <w:webHidden/>
              </w:rPr>
              <w:tab/>
            </w:r>
            <w:r w:rsidR="00377505">
              <w:rPr>
                <w:noProof/>
                <w:webHidden/>
              </w:rPr>
              <w:fldChar w:fldCharType="begin"/>
            </w:r>
            <w:r w:rsidR="00377505">
              <w:rPr>
                <w:noProof/>
                <w:webHidden/>
              </w:rPr>
              <w:instrText xml:space="preserve"> PAGEREF _Toc225934943 \h </w:instrText>
            </w:r>
            <w:r w:rsidR="00377505">
              <w:rPr>
                <w:noProof/>
                <w:webHidden/>
              </w:rPr>
            </w:r>
            <w:r w:rsidR="00377505">
              <w:rPr>
                <w:noProof/>
                <w:webHidden/>
              </w:rPr>
              <w:fldChar w:fldCharType="separate"/>
            </w:r>
            <w:r w:rsidR="00377505">
              <w:rPr>
                <w:noProof/>
                <w:webHidden/>
              </w:rPr>
              <w:t>5</w:t>
            </w:r>
            <w:r w:rsidR="00377505">
              <w:rPr>
                <w:noProof/>
                <w:webHidden/>
              </w:rPr>
              <w:fldChar w:fldCharType="end"/>
            </w:r>
          </w:hyperlink>
        </w:p>
        <w:p w14:paraId="0E3A303E" w14:textId="514A7F30" w:rsidR="00377505" w:rsidRDefault="00377505">
          <w:pPr>
            <w:pStyle w:val="TOC2"/>
            <w:tabs>
              <w:tab w:val="right" w:leader="dot" w:pos="9016"/>
            </w:tabs>
            <w:rPr>
              <w:rFonts w:eastAsiaTheme="minorEastAsia"/>
              <w:noProof/>
              <w:lang w:eastAsia="en-GB"/>
            </w:rPr>
          </w:pPr>
          <w:hyperlink w:anchor="_Toc225934944" w:history="1">
            <w:r w:rsidRPr="00DC79AA">
              <w:rPr>
                <w:rStyle w:val="Hyperlink"/>
                <w:rFonts w:ascii="Arial" w:hAnsi="Arial" w:cs="Arial"/>
                <w:b/>
                <w:bCs/>
                <w:noProof/>
              </w:rPr>
              <w:t>1.1 Introduction:</w:t>
            </w:r>
            <w:r>
              <w:rPr>
                <w:noProof/>
                <w:webHidden/>
              </w:rPr>
              <w:tab/>
            </w:r>
            <w:r>
              <w:rPr>
                <w:noProof/>
                <w:webHidden/>
              </w:rPr>
              <w:fldChar w:fldCharType="begin"/>
            </w:r>
            <w:r>
              <w:rPr>
                <w:noProof/>
                <w:webHidden/>
              </w:rPr>
              <w:instrText xml:space="preserve"> PAGEREF _Toc225934944 \h </w:instrText>
            </w:r>
            <w:r>
              <w:rPr>
                <w:noProof/>
                <w:webHidden/>
              </w:rPr>
            </w:r>
            <w:r>
              <w:rPr>
                <w:noProof/>
                <w:webHidden/>
              </w:rPr>
              <w:fldChar w:fldCharType="separate"/>
            </w:r>
            <w:r>
              <w:rPr>
                <w:noProof/>
                <w:webHidden/>
              </w:rPr>
              <w:t>5</w:t>
            </w:r>
            <w:r>
              <w:rPr>
                <w:noProof/>
                <w:webHidden/>
              </w:rPr>
              <w:fldChar w:fldCharType="end"/>
            </w:r>
          </w:hyperlink>
        </w:p>
        <w:p w14:paraId="69596C20" w14:textId="1E159F7C" w:rsidR="00377505" w:rsidRDefault="00377505">
          <w:pPr>
            <w:pStyle w:val="TOC2"/>
            <w:tabs>
              <w:tab w:val="right" w:leader="dot" w:pos="9016"/>
            </w:tabs>
            <w:rPr>
              <w:rFonts w:eastAsiaTheme="minorEastAsia"/>
              <w:noProof/>
              <w:lang w:eastAsia="en-GB"/>
            </w:rPr>
          </w:pPr>
          <w:hyperlink w:anchor="_Toc225934945" w:history="1">
            <w:r w:rsidRPr="00DC79AA">
              <w:rPr>
                <w:rStyle w:val="Hyperlink"/>
                <w:rFonts w:ascii="Arial" w:eastAsia="Times New Roman" w:hAnsi="Arial" w:cs="Arial"/>
                <w:b/>
                <w:bCs/>
                <w:noProof/>
                <w:lang w:eastAsia="en-GB"/>
              </w:rPr>
              <w:t>1.2. Background of the Research:</w:t>
            </w:r>
            <w:r>
              <w:rPr>
                <w:noProof/>
                <w:webHidden/>
              </w:rPr>
              <w:tab/>
            </w:r>
            <w:r>
              <w:rPr>
                <w:noProof/>
                <w:webHidden/>
              </w:rPr>
              <w:fldChar w:fldCharType="begin"/>
            </w:r>
            <w:r>
              <w:rPr>
                <w:noProof/>
                <w:webHidden/>
              </w:rPr>
              <w:instrText xml:space="preserve"> PAGEREF _Toc225934945 \h </w:instrText>
            </w:r>
            <w:r>
              <w:rPr>
                <w:noProof/>
                <w:webHidden/>
              </w:rPr>
            </w:r>
            <w:r>
              <w:rPr>
                <w:noProof/>
                <w:webHidden/>
              </w:rPr>
              <w:fldChar w:fldCharType="separate"/>
            </w:r>
            <w:r>
              <w:rPr>
                <w:noProof/>
                <w:webHidden/>
              </w:rPr>
              <w:t>5</w:t>
            </w:r>
            <w:r>
              <w:rPr>
                <w:noProof/>
                <w:webHidden/>
              </w:rPr>
              <w:fldChar w:fldCharType="end"/>
            </w:r>
          </w:hyperlink>
        </w:p>
        <w:p w14:paraId="2695EAE8" w14:textId="4EE2969C" w:rsidR="00377505" w:rsidRDefault="00377505">
          <w:pPr>
            <w:pStyle w:val="TOC2"/>
            <w:tabs>
              <w:tab w:val="right" w:leader="dot" w:pos="9016"/>
            </w:tabs>
            <w:rPr>
              <w:rFonts w:eastAsiaTheme="minorEastAsia"/>
              <w:noProof/>
              <w:lang w:eastAsia="en-GB"/>
            </w:rPr>
          </w:pPr>
          <w:hyperlink w:anchor="_Toc225934946" w:history="1">
            <w:r w:rsidRPr="00DC79AA">
              <w:rPr>
                <w:rStyle w:val="Hyperlink"/>
                <w:rFonts w:ascii="Arial" w:eastAsia="Times New Roman" w:hAnsi="Arial" w:cs="Arial"/>
                <w:b/>
                <w:bCs/>
                <w:noProof/>
                <w:lang w:eastAsia="en-GB"/>
              </w:rPr>
              <w:t>1.3. Problem Statement</w:t>
            </w:r>
            <w:r>
              <w:rPr>
                <w:noProof/>
                <w:webHidden/>
              </w:rPr>
              <w:tab/>
            </w:r>
            <w:r>
              <w:rPr>
                <w:noProof/>
                <w:webHidden/>
              </w:rPr>
              <w:fldChar w:fldCharType="begin"/>
            </w:r>
            <w:r>
              <w:rPr>
                <w:noProof/>
                <w:webHidden/>
              </w:rPr>
              <w:instrText xml:space="preserve"> PAGEREF _Toc225934946 \h </w:instrText>
            </w:r>
            <w:r>
              <w:rPr>
                <w:noProof/>
                <w:webHidden/>
              </w:rPr>
            </w:r>
            <w:r>
              <w:rPr>
                <w:noProof/>
                <w:webHidden/>
              </w:rPr>
              <w:fldChar w:fldCharType="separate"/>
            </w:r>
            <w:r>
              <w:rPr>
                <w:noProof/>
                <w:webHidden/>
              </w:rPr>
              <w:t>6</w:t>
            </w:r>
            <w:r>
              <w:rPr>
                <w:noProof/>
                <w:webHidden/>
              </w:rPr>
              <w:fldChar w:fldCharType="end"/>
            </w:r>
          </w:hyperlink>
        </w:p>
        <w:p w14:paraId="6061939B" w14:textId="0B00D7DC" w:rsidR="00377505" w:rsidRDefault="00377505">
          <w:pPr>
            <w:pStyle w:val="TOC2"/>
            <w:tabs>
              <w:tab w:val="right" w:leader="dot" w:pos="9016"/>
            </w:tabs>
            <w:rPr>
              <w:rFonts w:eastAsiaTheme="minorEastAsia"/>
              <w:noProof/>
              <w:lang w:eastAsia="en-GB"/>
            </w:rPr>
          </w:pPr>
          <w:hyperlink w:anchor="_Toc225934947" w:history="1">
            <w:r w:rsidRPr="00DC79AA">
              <w:rPr>
                <w:rStyle w:val="Hyperlink"/>
                <w:rFonts w:ascii="Arial" w:hAnsi="Arial" w:cs="Arial"/>
                <w:b/>
                <w:bCs/>
                <w:noProof/>
              </w:rPr>
              <w:t>1.4. Research Aim and Objectives:</w:t>
            </w:r>
            <w:r>
              <w:rPr>
                <w:noProof/>
                <w:webHidden/>
              </w:rPr>
              <w:tab/>
            </w:r>
            <w:r>
              <w:rPr>
                <w:noProof/>
                <w:webHidden/>
              </w:rPr>
              <w:fldChar w:fldCharType="begin"/>
            </w:r>
            <w:r>
              <w:rPr>
                <w:noProof/>
                <w:webHidden/>
              </w:rPr>
              <w:instrText xml:space="preserve"> PAGEREF _Toc225934947 \h </w:instrText>
            </w:r>
            <w:r>
              <w:rPr>
                <w:noProof/>
                <w:webHidden/>
              </w:rPr>
            </w:r>
            <w:r>
              <w:rPr>
                <w:noProof/>
                <w:webHidden/>
              </w:rPr>
              <w:fldChar w:fldCharType="separate"/>
            </w:r>
            <w:r>
              <w:rPr>
                <w:noProof/>
                <w:webHidden/>
              </w:rPr>
              <w:t>7</w:t>
            </w:r>
            <w:r>
              <w:rPr>
                <w:noProof/>
                <w:webHidden/>
              </w:rPr>
              <w:fldChar w:fldCharType="end"/>
            </w:r>
          </w:hyperlink>
        </w:p>
        <w:p w14:paraId="1A688C89" w14:textId="7D829EBF" w:rsidR="00377505" w:rsidRDefault="00377505">
          <w:pPr>
            <w:pStyle w:val="TOC2"/>
            <w:tabs>
              <w:tab w:val="right" w:leader="dot" w:pos="9016"/>
            </w:tabs>
            <w:rPr>
              <w:rFonts w:eastAsiaTheme="minorEastAsia"/>
              <w:noProof/>
              <w:lang w:eastAsia="en-GB"/>
            </w:rPr>
          </w:pPr>
          <w:hyperlink w:anchor="_Toc225934948" w:history="1">
            <w:r w:rsidRPr="00DC79AA">
              <w:rPr>
                <w:rStyle w:val="Hyperlink"/>
                <w:rFonts w:ascii="Arial" w:hAnsi="Arial" w:cs="Arial"/>
                <w:b/>
                <w:bCs/>
                <w:noProof/>
              </w:rPr>
              <w:t>1.4.1. Research Aim</w:t>
            </w:r>
            <w:r>
              <w:rPr>
                <w:noProof/>
                <w:webHidden/>
              </w:rPr>
              <w:tab/>
            </w:r>
            <w:r>
              <w:rPr>
                <w:noProof/>
                <w:webHidden/>
              </w:rPr>
              <w:fldChar w:fldCharType="begin"/>
            </w:r>
            <w:r>
              <w:rPr>
                <w:noProof/>
                <w:webHidden/>
              </w:rPr>
              <w:instrText xml:space="preserve"> PAGEREF _Toc225934948 \h </w:instrText>
            </w:r>
            <w:r>
              <w:rPr>
                <w:noProof/>
                <w:webHidden/>
              </w:rPr>
            </w:r>
            <w:r>
              <w:rPr>
                <w:noProof/>
                <w:webHidden/>
              </w:rPr>
              <w:fldChar w:fldCharType="separate"/>
            </w:r>
            <w:r>
              <w:rPr>
                <w:noProof/>
                <w:webHidden/>
              </w:rPr>
              <w:t>7</w:t>
            </w:r>
            <w:r>
              <w:rPr>
                <w:noProof/>
                <w:webHidden/>
              </w:rPr>
              <w:fldChar w:fldCharType="end"/>
            </w:r>
          </w:hyperlink>
        </w:p>
        <w:p w14:paraId="37E41479" w14:textId="673504DD" w:rsidR="00377505" w:rsidRDefault="00377505">
          <w:pPr>
            <w:pStyle w:val="TOC2"/>
            <w:tabs>
              <w:tab w:val="right" w:leader="dot" w:pos="9016"/>
            </w:tabs>
            <w:rPr>
              <w:rFonts w:eastAsiaTheme="minorEastAsia"/>
              <w:noProof/>
              <w:lang w:eastAsia="en-GB"/>
            </w:rPr>
          </w:pPr>
          <w:hyperlink w:anchor="_Toc225934949" w:history="1">
            <w:r w:rsidRPr="00DC79AA">
              <w:rPr>
                <w:rStyle w:val="Hyperlink"/>
                <w:rFonts w:ascii="Arial" w:hAnsi="Arial" w:cs="Arial"/>
                <w:b/>
                <w:bCs/>
                <w:noProof/>
              </w:rPr>
              <w:t>1.4.2. Research Objectives</w:t>
            </w:r>
            <w:r>
              <w:rPr>
                <w:noProof/>
                <w:webHidden/>
              </w:rPr>
              <w:tab/>
            </w:r>
            <w:r>
              <w:rPr>
                <w:noProof/>
                <w:webHidden/>
              </w:rPr>
              <w:fldChar w:fldCharType="begin"/>
            </w:r>
            <w:r>
              <w:rPr>
                <w:noProof/>
                <w:webHidden/>
              </w:rPr>
              <w:instrText xml:space="preserve"> PAGEREF _Toc225934949 \h </w:instrText>
            </w:r>
            <w:r>
              <w:rPr>
                <w:noProof/>
                <w:webHidden/>
              </w:rPr>
            </w:r>
            <w:r>
              <w:rPr>
                <w:noProof/>
                <w:webHidden/>
              </w:rPr>
              <w:fldChar w:fldCharType="separate"/>
            </w:r>
            <w:r>
              <w:rPr>
                <w:noProof/>
                <w:webHidden/>
              </w:rPr>
              <w:t>7</w:t>
            </w:r>
            <w:r>
              <w:rPr>
                <w:noProof/>
                <w:webHidden/>
              </w:rPr>
              <w:fldChar w:fldCharType="end"/>
            </w:r>
          </w:hyperlink>
        </w:p>
        <w:p w14:paraId="43F24258" w14:textId="5D9191C3" w:rsidR="00377505" w:rsidRDefault="00377505">
          <w:pPr>
            <w:pStyle w:val="TOC1"/>
            <w:tabs>
              <w:tab w:val="right" w:leader="dot" w:pos="9016"/>
            </w:tabs>
            <w:rPr>
              <w:rFonts w:eastAsiaTheme="minorEastAsia"/>
              <w:noProof/>
              <w:lang w:eastAsia="en-GB"/>
            </w:rPr>
          </w:pPr>
          <w:hyperlink w:anchor="_Toc225934950" w:history="1">
            <w:r w:rsidRPr="00DC79AA">
              <w:rPr>
                <w:rStyle w:val="Hyperlink"/>
                <w:rFonts w:ascii="Arial" w:hAnsi="Arial" w:cs="Arial"/>
                <w:b/>
                <w:bCs/>
                <w:noProof/>
              </w:rPr>
              <w:t>1.5. Research Questions:</w:t>
            </w:r>
            <w:r>
              <w:rPr>
                <w:noProof/>
                <w:webHidden/>
              </w:rPr>
              <w:tab/>
            </w:r>
            <w:r>
              <w:rPr>
                <w:noProof/>
                <w:webHidden/>
              </w:rPr>
              <w:fldChar w:fldCharType="begin"/>
            </w:r>
            <w:r>
              <w:rPr>
                <w:noProof/>
                <w:webHidden/>
              </w:rPr>
              <w:instrText xml:space="preserve"> PAGEREF _Toc225934950 \h </w:instrText>
            </w:r>
            <w:r>
              <w:rPr>
                <w:noProof/>
                <w:webHidden/>
              </w:rPr>
            </w:r>
            <w:r>
              <w:rPr>
                <w:noProof/>
                <w:webHidden/>
              </w:rPr>
              <w:fldChar w:fldCharType="separate"/>
            </w:r>
            <w:r>
              <w:rPr>
                <w:noProof/>
                <w:webHidden/>
              </w:rPr>
              <w:t>7</w:t>
            </w:r>
            <w:r>
              <w:rPr>
                <w:noProof/>
                <w:webHidden/>
              </w:rPr>
              <w:fldChar w:fldCharType="end"/>
            </w:r>
          </w:hyperlink>
        </w:p>
        <w:p w14:paraId="3FE80262" w14:textId="56A4D6B7" w:rsidR="00377505" w:rsidRDefault="00377505">
          <w:pPr>
            <w:pStyle w:val="TOC2"/>
            <w:tabs>
              <w:tab w:val="right" w:leader="dot" w:pos="9016"/>
            </w:tabs>
            <w:rPr>
              <w:rFonts w:eastAsiaTheme="minorEastAsia"/>
              <w:noProof/>
              <w:lang w:eastAsia="en-GB"/>
            </w:rPr>
          </w:pPr>
          <w:hyperlink w:anchor="_Toc225934951" w:history="1">
            <w:r w:rsidRPr="00DC79AA">
              <w:rPr>
                <w:rStyle w:val="Hyperlink"/>
                <w:rFonts w:ascii="Arial" w:eastAsia="Times New Roman" w:hAnsi="Arial" w:cs="Arial"/>
                <w:b/>
                <w:bCs/>
                <w:noProof/>
                <w:lang w:eastAsia="en-GB"/>
              </w:rPr>
              <w:t>1.6. Research Structure:</w:t>
            </w:r>
            <w:r>
              <w:rPr>
                <w:noProof/>
                <w:webHidden/>
              </w:rPr>
              <w:tab/>
            </w:r>
            <w:r>
              <w:rPr>
                <w:noProof/>
                <w:webHidden/>
              </w:rPr>
              <w:fldChar w:fldCharType="begin"/>
            </w:r>
            <w:r>
              <w:rPr>
                <w:noProof/>
                <w:webHidden/>
              </w:rPr>
              <w:instrText xml:space="preserve"> PAGEREF _Toc225934951 \h </w:instrText>
            </w:r>
            <w:r>
              <w:rPr>
                <w:noProof/>
                <w:webHidden/>
              </w:rPr>
            </w:r>
            <w:r>
              <w:rPr>
                <w:noProof/>
                <w:webHidden/>
              </w:rPr>
              <w:fldChar w:fldCharType="separate"/>
            </w:r>
            <w:r>
              <w:rPr>
                <w:noProof/>
                <w:webHidden/>
              </w:rPr>
              <w:t>7</w:t>
            </w:r>
            <w:r>
              <w:rPr>
                <w:noProof/>
                <w:webHidden/>
              </w:rPr>
              <w:fldChar w:fldCharType="end"/>
            </w:r>
          </w:hyperlink>
        </w:p>
        <w:p w14:paraId="42B05054" w14:textId="19CF2A61" w:rsidR="00377505" w:rsidRDefault="00377505">
          <w:pPr>
            <w:pStyle w:val="TOC2"/>
            <w:tabs>
              <w:tab w:val="right" w:leader="dot" w:pos="9016"/>
            </w:tabs>
            <w:rPr>
              <w:rFonts w:eastAsiaTheme="minorEastAsia"/>
              <w:noProof/>
              <w:lang w:eastAsia="en-GB"/>
            </w:rPr>
          </w:pPr>
          <w:hyperlink w:anchor="_Toc225934952" w:history="1">
            <w:r w:rsidRPr="00DC79AA">
              <w:rPr>
                <w:rStyle w:val="Hyperlink"/>
                <w:rFonts w:ascii="Arial" w:hAnsi="Arial" w:cs="Arial"/>
                <w:b/>
                <w:bCs/>
                <w:noProof/>
              </w:rPr>
              <w:t>1.9. Conclusion</w:t>
            </w:r>
            <w:r>
              <w:rPr>
                <w:noProof/>
                <w:webHidden/>
              </w:rPr>
              <w:tab/>
            </w:r>
            <w:r>
              <w:rPr>
                <w:noProof/>
                <w:webHidden/>
              </w:rPr>
              <w:fldChar w:fldCharType="begin"/>
            </w:r>
            <w:r>
              <w:rPr>
                <w:noProof/>
                <w:webHidden/>
              </w:rPr>
              <w:instrText xml:space="preserve"> PAGEREF _Toc225934952 \h </w:instrText>
            </w:r>
            <w:r>
              <w:rPr>
                <w:noProof/>
                <w:webHidden/>
              </w:rPr>
            </w:r>
            <w:r>
              <w:rPr>
                <w:noProof/>
                <w:webHidden/>
              </w:rPr>
              <w:fldChar w:fldCharType="separate"/>
            </w:r>
            <w:r>
              <w:rPr>
                <w:noProof/>
                <w:webHidden/>
              </w:rPr>
              <w:t>8</w:t>
            </w:r>
            <w:r>
              <w:rPr>
                <w:noProof/>
                <w:webHidden/>
              </w:rPr>
              <w:fldChar w:fldCharType="end"/>
            </w:r>
          </w:hyperlink>
        </w:p>
        <w:p w14:paraId="0106817C" w14:textId="71D1466F" w:rsidR="00377505" w:rsidRDefault="00377505">
          <w:pPr>
            <w:pStyle w:val="TOC1"/>
            <w:tabs>
              <w:tab w:val="right" w:leader="dot" w:pos="9016"/>
            </w:tabs>
            <w:rPr>
              <w:rFonts w:eastAsiaTheme="minorEastAsia"/>
              <w:noProof/>
              <w:lang w:eastAsia="en-GB"/>
            </w:rPr>
          </w:pPr>
          <w:hyperlink w:anchor="_Toc225934953" w:history="1">
            <w:r w:rsidRPr="00DC79AA">
              <w:rPr>
                <w:rStyle w:val="Hyperlink"/>
                <w:rFonts w:ascii="Arial" w:hAnsi="Arial" w:cs="Arial"/>
                <w:b/>
                <w:bCs/>
                <w:noProof/>
              </w:rPr>
              <w:t>CHAPTER 2: LITERATURE REVIEW</w:t>
            </w:r>
            <w:r>
              <w:rPr>
                <w:noProof/>
                <w:webHidden/>
              </w:rPr>
              <w:tab/>
            </w:r>
            <w:r>
              <w:rPr>
                <w:noProof/>
                <w:webHidden/>
              </w:rPr>
              <w:fldChar w:fldCharType="begin"/>
            </w:r>
            <w:r>
              <w:rPr>
                <w:noProof/>
                <w:webHidden/>
              </w:rPr>
              <w:instrText xml:space="preserve"> PAGEREF _Toc225934953 \h </w:instrText>
            </w:r>
            <w:r>
              <w:rPr>
                <w:noProof/>
                <w:webHidden/>
              </w:rPr>
            </w:r>
            <w:r>
              <w:rPr>
                <w:noProof/>
                <w:webHidden/>
              </w:rPr>
              <w:fldChar w:fldCharType="separate"/>
            </w:r>
            <w:r>
              <w:rPr>
                <w:noProof/>
                <w:webHidden/>
              </w:rPr>
              <w:t>8</w:t>
            </w:r>
            <w:r>
              <w:rPr>
                <w:noProof/>
                <w:webHidden/>
              </w:rPr>
              <w:fldChar w:fldCharType="end"/>
            </w:r>
          </w:hyperlink>
        </w:p>
        <w:p w14:paraId="71A212CA" w14:textId="53F4818E" w:rsidR="00377505" w:rsidRDefault="00377505">
          <w:pPr>
            <w:pStyle w:val="TOC2"/>
            <w:tabs>
              <w:tab w:val="right" w:leader="dot" w:pos="9016"/>
            </w:tabs>
            <w:rPr>
              <w:rFonts w:eastAsiaTheme="minorEastAsia"/>
              <w:noProof/>
              <w:lang w:eastAsia="en-GB"/>
            </w:rPr>
          </w:pPr>
          <w:hyperlink w:anchor="_Toc225934954" w:history="1">
            <w:r w:rsidRPr="00DC79AA">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_Toc225934954 \h </w:instrText>
            </w:r>
            <w:r>
              <w:rPr>
                <w:noProof/>
                <w:webHidden/>
              </w:rPr>
            </w:r>
            <w:r>
              <w:rPr>
                <w:noProof/>
                <w:webHidden/>
              </w:rPr>
              <w:fldChar w:fldCharType="separate"/>
            </w:r>
            <w:r>
              <w:rPr>
                <w:noProof/>
                <w:webHidden/>
              </w:rPr>
              <w:t>8</w:t>
            </w:r>
            <w:r>
              <w:rPr>
                <w:noProof/>
                <w:webHidden/>
              </w:rPr>
              <w:fldChar w:fldCharType="end"/>
            </w:r>
          </w:hyperlink>
        </w:p>
        <w:p w14:paraId="71B7B7AE" w14:textId="2FD00991" w:rsidR="00377505" w:rsidRDefault="00377505">
          <w:pPr>
            <w:pStyle w:val="TOC2"/>
            <w:tabs>
              <w:tab w:val="right" w:leader="dot" w:pos="9016"/>
            </w:tabs>
            <w:rPr>
              <w:rFonts w:eastAsiaTheme="minorEastAsia"/>
              <w:noProof/>
              <w:lang w:eastAsia="en-GB"/>
            </w:rPr>
          </w:pPr>
          <w:hyperlink w:anchor="_Toc225934955" w:history="1">
            <w:r w:rsidRPr="00DC79AA">
              <w:rPr>
                <w:rStyle w:val="Hyperlink"/>
                <w:rFonts w:ascii="Arial" w:hAnsi="Arial" w:cs="Arial"/>
                <w:b/>
                <w:bCs/>
                <w:noProof/>
              </w:rPr>
              <w:t>2.2. Literature Review</w:t>
            </w:r>
            <w:r>
              <w:rPr>
                <w:noProof/>
                <w:webHidden/>
              </w:rPr>
              <w:tab/>
            </w:r>
            <w:r>
              <w:rPr>
                <w:noProof/>
                <w:webHidden/>
              </w:rPr>
              <w:fldChar w:fldCharType="begin"/>
            </w:r>
            <w:r>
              <w:rPr>
                <w:noProof/>
                <w:webHidden/>
              </w:rPr>
              <w:instrText xml:space="preserve"> PAGEREF _Toc225934955 \h </w:instrText>
            </w:r>
            <w:r>
              <w:rPr>
                <w:noProof/>
                <w:webHidden/>
              </w:rPr>
            </w:r>
            <w:r>
              <w:rPr>
                <w:noProof/>
                <w:webHidden/>
              </w:rPr>
              <w:fldChar w:fldCharType="separate"/>
            </w:r>
            <w:r>
              <w:rPr>
                <w:noProof/>
                <w:webHidden/>
              </w:rPr>
              <w:t>9</w:t>
            </w:r>
            <w:r>
              <w:rPr>
                <w:noProof/>
                <w:webHidden/>
              </w:rPr>
              <w:fldChar w:fldCharType="end"/>
            </w:r>
          </w:hyperlink>
        </w:p>
        <w:p w14:paraId="300E93F6" w14:textId="450D8D1E" w:rsidR="00377505" w:rsidRDefault="00377505">
          <w:pPr>
            <w:pStyle w:val="TOC3"/>
            <w:tabs>
              <w:tab w:val="right" w:leader="dot" w:pos="9016"/>
            </w:tabs>
            <w:rPr>
              <w:rFonts w:eastAsiaTheme="minorEastAsia"/>
              <w:noProof/>
              <w:lang w:eastAsia="en-GB"/>
            </w:rPr>
          </w:pPr>
          <w:hyperlink w:anchor="_Toc225934956" w:history="1">
            <w:r w:rsidRPr="00DC79AA">
              <w:rPr>
                <w:rStyle w:val="Hyperlink"/>
                <w:rFonts w:ascii="Arial" w:hAnsi="Arial" w:cs="Arial"/>
                <w:b/>
                <w:bCs/>
                <w:noProof/>
              </w:rPr>
              <w:t>2.2.1. COVID -19 and Post-Pandemic Operational Pressure</w:t>
            </w:r>
            <w:r>
              <w:rPr>
                <w:noProof/>
                <w:webHidden/>
              </w:rPr>
              <w:tab/>
            </w:r>
            <w:r>
              <w:rPr>
                <w:noProof/>
                <w:webHidden/>
              </w:rPr>
              <w:fldChar w:fldCharType="begin"/>
            </w:r>
            <w:r>
              <w:rPr>
                <w:noProof/>
                <w:webHidden/>
              </w:rPr>
              <w:instrText xml:space="preserve"> PAGEREF _Toc225934956 \h </w:instrText>
            </w:r>
            <w:r>
              <w:rPr>
                <w:noProof/>
                <w:webHidden/>
              </w:rPr>
            </w:r>
            <w:r>
              <w:rPr>
                <w:noProof/>
                <w:webHidden/>
              </w:rPr>
              <w:fldChar w:fldCharType="separate"/>
            </w:r>
            <w:r>
              <w:rPr>
                <w:noProof/>
                <w:webHidden/>
              </w:rPr>
              <w:t>9</w:t>
            </w:r>
            <w:r>
              <w:rPr>
                <w:noProof/>
                <w:webHidden/>
              </w:rPr>
              <w:fldChar w:fldCharType="end"/>
            </w:r>
          </w:hyperlink>
        </w:p>
        <w:p w14:paraId="3A4F00AF" w14:textId="131833E3" w:rsidR="00377505" w:rsidRDefault="00377505">
          <w:pPr>
            <w:pStyle w:val="TOC3"/>
            <w:tabs>
              <w:tab w:val="right" w:leader="dot" w:pos="9016"/>
            </w:tabs>
            <w:rPr>
              <w:rFonts w:eastAsiaTheme="minorEastAsia"/>
              <w:noProof/>
              <w:lang w:eastAsia="en-GB"/>
            </w:rPr>
          </w:pPr>
          <w:hyperlink w:anchor="_Toc225934957" w:history="1">
            <w:r w:rsidRPr="00DC79AA">
              <w:rPr>
                <w:rStyle w:val="Hyperlink"/>
                <w:rFonts w:ascii="Arial" w:hAnsi="Arial" w:cs="Arial"/>
                <w:b/>
                <w:bCs/>
                <w:noProof/>
              </w:rPr>
              <w:t>2.2.2. Digital Transformation and Automation</w:t>
            </w:r>
            <w:r>
              <w:rPr>
                <w:noProof/>
                <w:webHidden/>
              </w:rPr>
              <w:tab/>
            </w:r>
            <w:r>
              <w:rPr>
                <w:noProof/>
                <w:webHidden/>
              </w:rPr>
              <w:fldChar w:fldCharType="begin"/>
            </w:r>
            <w:r>
              <w:rPr>
                <w:noProof/>
                <w:webHidden/>
              </w:rPr>
              <w:instrText xml:space="preserve"> PAGEREF _Toc225934957 \h </w:instrText>
            </w:r>
            <w:r>
              <w:rPr>
                <w:noProof/>
                <w:webHidden/>
              </w:rPr>
            </w:r>
            <w:r>
              <w:rPr>
                <w:noProof/>
                <w:webHidden/>
              </w:rPr>
              <w:fldChar w:fldCharType="separate"/>
            </w:r>
            <w:r>
              <w:rPr>
                <w:noProof/>
                <w:webHidden/>
              </w:rPr>
              <w:t>10</w:t>
            </w:r>
            <w:r>
              <w:rPr>
                <w:noProof/>
                <w:webHidden/>
              </w:rPr>
              <w:fldChar w:fldCharType="end"/>
            </w:r>
          </w:hyperlink>
        </w:p>
        <w:p w14:paraId="03DA1BE2" w14:textId="3B432E50" w:rsidR="00377505" w:rsidRDefault="00377505">
          <w:pPr>
            <w:pStyle w:val="TOC3"/>
            <w:tabs>
              <w:tab w:val="right" w:leader="dot" w:pos="9016"/>
            </w:tabs>
            <w:rPr>
              <w:rFonts w:eastAsiaTheme="minorEastAsia"/>
              <w:noProof/>
              <w:lang w:eastAsia="en-GB"/>
            </w:rPr>
          </w:pPr>
          <w:hyperlink w:anchor="_Toc225934958" w:history="1">
            <w:r w:rsidRPr="00DC79AA">
              <w:rPr>
                <w:rStyle w:val="Hyperlink"/>
                <w:rFonts w:ascii="Arial" w:hAnsi="Arial" w:cs="Arial"/>
                <w:b/>
                <w:bCs/>
                <w:noProof/>
              </w:rPr>
              <w:t>2.2.3. Management Strategies for Service Improvement</w:t>
            </w:r>
            <w:r>
              <w:rPr>
                <w:noProof/>
                <w:webHidden/>
              </w:rPr>
              <w:tab/>
            </w:r>
            <w:r>
              <w:rPr>
                <w:noProof/>
                <w:webHidden/>
              </w:rPr>
              <w:fldChar w:fldCharType="begin"/>
            </w:r>
            <w:r>
              <w:rPr>
                <w:noProof/>
                <w:webHidden/>
              </w:rPr>
              <w:instrText xml:space="preserve"> PAGEREF _Toc225934958 \h </w:instrText>
            </w:r>
            <w:r>
              <w:rPr>
                <w:noProof/>
                <w:webHidden/>
              </w:rPr>
            </w:r>
            <w:r>
              <w:rPr>
                <w:noProof/>
                <w:webHidden/>
              </w:rPr>
              <w:fldChar w:fldCharType="separate"/>
            </w:r>
            <w:r>
              <w:rPr>
                <w:noProof/>
                <w:webHidden/>
              </w:rPr>
              <w:t>11</w:t>
            </w:r>
            <w:r>
              <w:rPr>
                <w:noProof/>
                <w:webHidden/>
              </w:rPr>
              <w:fldChar w:fldCharType="end"/>
            </w:r>
          </w:hyperlink>
        </w:p>
        <w:p w14:paraId="616C6C90" w14:textId="64123BD3" w:rsidR="00377505" w:rsidRDefault="00377505">
          <w:pPr>
            <w:pStyle w:val="TOC2"/>
            <w:tabs>
              <w:tab w:val="right" w:leader="dot" w:pos="9016"/>
            </w:tabs>
            <w:rPr>
              <w:rFonts w:eastAsiaTheme="minorEastAsia"/>
              <w:noProof/>
              <w:lang w:eastAsia="en-GB"/>
            </w:rPr>
          </w:pPr>
          <w:hyperlink w:anchor="_Toc225934959" w:history="1">
            <w:r w:rsidRPr="00DC79AA">
              <w:rPr>
                <w:rStyle w:val="Hyperlink"/>
                <w:rFonts w:ascii="Arial" w:hAnsi="Arial" w:cs="Arial"/>
                <w:b/>
                <w:bCs/>
                <w:noProof/>
              </w:rPr>
              <w:t>2.3. Operational Challenges in UK Supermarkets (2020–2024)</w:t>
            </w:r>
            <w:r>
              <w:rPr>
                <w:noProof/>
                <w:webHidden/>
              </w:rPr>
              <w:tab/>
            </w:r>
            <w:r>
              <w:rPr>
                <w:noProof/>
                <w:webHidden/>
              </w:rPr>
              <w:fldChar w:fldCharType="begin"/>
            </w:r>
            <w:r>
              <w:rPr>
                <w:noProof/>
                <w:webHidden/>
              </w:rPr>
              <w:instrText xml:space="preserve"> PAGEREF _Toc225934959 \h </w:instrText>
            </w:r>
            <w:r>
              <w:rPr>
                <w:noProof/>
                <w:webHidden/>
              </w:rPr>
            </w:r>
            <w:r>
              <w:rPr>
                <w:noProof/>
                <w:webHidden/>
              </w:rPr>
              <w:fldChar w:fldCharType="separate"/>
            </w:r>
            <w:r>
              <w:rPr>
                <w:noProof/>
                <w:webHidden/>
              </w:rPr>
              <w:t>11</w:t>
            </w:r>
            <w:r>
              <w:rPr>
                <w:noProof/>
                <w:webHidden/>
              </w:rPr>
              <w:fldChar w:fldCharType="end"/>
            </w:r>
          </w:hyperlink>
        </w:p>
        <w:p w14:paraId="178DCAC0" w14:textId="4740DB67" w:rsidR="00377505" w:rsidRDefault="00377505">
          <w:pPr>
            <w:pStyle w:val="TOC3"/>
            <w:tabs>
              <w:tab w:val="right" w:leader="dot" w:pos="9016"/>
            </w:tabs>
            <w:rPr>
              <w:rFonts w:eastAsiaTheme="minorEastAsia"/>
              <w:noProof/>
              <w:lang w:eastAsia="en-GB"/>
            </w:rPr>
          </w:pPr>
          <w:hyperlink w:anchor="_Toc225934960" w:history="1">
            <w:r w:rsidRPr="00DC79AA">
              <w:rPr>
                <w:rStyle w:val="Hyperlink"/>
                <w:rFonts w:ascii="Arial" w:hAnsi="Arial" w:cs="Arial"/>
                <w:b/>
                <w:bCs/>
                <w:noProof/>
              </w:rPr>
              <w:t>2.3.1. Supply Chain Disruptions</w:t>
            </w:r>
            <w:r>
              <w:rPr>
                <w:noProof/>
                <w:webHidden/>
              </w:rPr>
              <w:tab/>
            </w:r>
            <w:r>
              <w:rPr>
                <w:noProof/>
                <w:webHidden/>
              </w:rPr>
              <w:fldChar w:fldCharType="begin"/>
            </w:r>
            <w:r>
              <w:rPr>
                <w:noProof/>
                <w:webHidden/>
              </w:rPr>
              <w:instrText xml:space="preserve"> PAGEREF _Toc225934960 \h </w:instrText>
            </w:r>
            <w:r>
              <w:rPr>
                <w:noProof/>
                <w:webHidden/>
              </w:rPr>
            </w:r>
            <w:r>
              <w:rPr>
                <w:noProof/>
                <w:webHidden/>
              </w:rPr>
              <w:fldChar w:fldCharType="separate"/>
            </w:r>
            <w:r>
              <w:rPr>
                <w:noProof/>
                <w:webHidden/>
              </w:rPr>
              <w:t>11</w:t>
            </w:r>
            <w:r>
              <w:rPr>
                <w:noProof/>
                <w:webHidden/>
              </w:rPr>
              <w:fldChar w:fldCharType="end"/>
            </w:r>
          </w:hyperlink>
        </w:p>
        <w:p w14:paraId="35A7D396" w14:textId="42DCB859" w:rsidR="00377505" w:rsidRDefault="00377505">
          <w:pPr>
            <w:pStyle w:val="TOC3"/>
            <w:tabs>
              <w:tab w:val="right" w:leader="dot" w:pos="9016"/>
            </w:tabs>
            <w:rPr>
              <w:rFonts w:eastAsiaTheme="minorEastAsia"/>
              <w:noProof/>
              <w:lang w:eastAsia="en-GB"/>
            </w:rPr>
          </w:pPr>
          <w:hyperlink w:anchor="_Toc225934961" w:history="1">
            <w:r w:rsidRPr="00DC79AA">
              <w:rPr>
                <w:rStyle w:val="Hyperlink"/>
                <w:rFonts w:ascii="Arial" w:hAnsi="Arial" w:cs="Arial"/>
                <w:b/>
                <w:bCs/>
                <w:noProof/>
              </w:rPr>
              <w:t>2.3.2. Labour Shortages and Workforce Pressures</w:t>
            </w:r>
            <w:r>
              <w:rPr>
                <w:noProof/>
                <w:webHidden/>
              </w:rPr>
              <w:tab/>
            </w:r>
            <w:r>
              <w:rPr>
                <w:noProof/>
                <w:webHidden/>
              </w:rPr>
              <w:fldChar w:fldCharType="begin"/>
            </w:r>
            <w:r>
              <w:rPr>
                <w:noProof/>
                <w:webHidden/>
              </w:rPr>
              <w:instrText xml:space="preserve"> PAGEREF _Toc225934961 \h </w:instrText>
            </w:r>
            <w:r>
              <w:rPr>
                <w:noProof/>
                <w:webHidden/>
              </w:rPr>
            </w:r>
            <w:r>
              <w:rPr>
                <w:noProof/>
                <w:webHidden/>
              </w:rPr>
              <w:fldChar w:fldCharType="separate"/>
            </w:r>
            <w:r>
              <w:rPr>
                <w:noProof/>
                <w:webHidden/>
              </w:rPr>
              <w:t>12</w:t>
            </w:r>
            <w:r>
              <w:rPr>
                <w:noProof/>
                <w:webHidden/>
              </w:rPr>
              <w:fldChar w:fldCharType="end"/>
            </w:r>
          </w:hyperlink>
        </w:p>
        <w:p w14:paraId="026CDEF0" w14:textId="6647039F" w:rsidR="00377505" w:rsidRDefault="00377505">
          <w:pPr>
            <w:pStyle w:val="TOC3"/>
            <w:tabs>
              <w:tab w:val="right" w:leader="dot" w:pos="9016"/>
            </w:tabs>
            <w:rPr>
              <w:rFonts w:eastAsiaTheme="minorEastAsia"/>
              <w:noProof/>
              <w:lang w:eastAsia="en-GB"/>
            </w:rPr>
          </w:pPr>
          <w:hyperlink w:anchor="_Toc225934962" w:history="1">
            <w:r w:rsidRPr="00DC79AA">
              <w:rPr>
                <w:rStyle w:val="Hyperlink"/>
                <w:rFonts w:ascii="Arial" w:hAnsi="Arial" w:cs="Arial"/>
                <w:b/>
                <w:bCs/>
                <w:noProof/>
              </w:rPr>
              <w:t>2.3.3. Inflation and Cost Pressures (2022–2024)</w:t>
            </w:r>
            <w:r>
              <w:rPr>
                <w:noProof/>
                <w:webHidden/>
              </w:rPr>
              <w:tab/>
            </w:r>
            <w:r>
              <w:rPr>
                <w:noProof/>
                <w:webHidden/>
              </w:rPr>
              <w:fldChar w:fldCharType="begin"/>
            </w:r>
            <w:r>
              <w:rPr>
                <w:noProof/>
                <w:webHidden/>
              </w:rPr>
              <w:instrText xml:space="preserve"> PAGEREF _Toc225934962 \h </w:instrText>
            </w:r>
            <w:r>
              <w:rPr>
                <w:noProof/>
                <w:webHidden/>
              </w:rPr>
            </w:r>
            <w:r>
              <w:rPr>
                <w:noProof/>
                <w:webHidden/>
              </w:rPr>
              <w:fldChar w:fldCharType="separate"/>
            </w:r>
            <w:r>
              <w:rPr>
                <w:noProof/>
                <w:webHidden/>
              </w:rPr>
              <w:t>12</w:t>
            </w:r>
            <w:r>
              <w:rPr>
                <w:noProof/>
                <w:webHidden/>
              </w:rPr>
              <w:fldChar w:fldCharType="end"/>
            </w:r>
          </w:hyperlink>
        </w:p>
        <w:p w14:paraId="25B14E91" w14:textId="60765A39" w:rsidR="00377505" w:rsidRDefault="00377505">
          <w:pPr>
            <w:pStyle w:val="TOC2"/>
            <w:tabs>
              <w:tab w:val="right" w:leader="dot" w:pos="9016"/>
            </w:tabs>
            <w:rPr>
              <w:rFonts w:eastAsiaTheme="minorEastAsia"/>
              <w:noProof/>
              <w:lang w:eastAsia="en-GB"/>
            </w:rPr>
          </w:pPr>
          <w:hyperlink w:anchor="_Toc225934963" w:history="1">
            <w:r w:rsidRPr="00DC79AA">
              <w:rPr>
                <w:rStyle w:val="Hyperlink"/>
                <w:rFonts w:ascii="Arial" w:hAnsi="Arial" w:cs="Arial"/>
                <w:b/>
                <w:bCs/>
                <w:noProof/>
              </w:rPr>
              <w:t>2.4. Employee Perspectives and Service Quality</w:t>
            </w:r>
            <w:r w:rsidRPr="00DC79AA">
              <w:rPr>
                <w:rStyle w:val="Hyperlink"/>
                <w:rFonts w:ascii="Arial" w:hAnsi="Arial" w:cs="Arial"/>
                <w:noProof/>
              </w:rPr>
              <w:t xml:space="preserve"> </w:t>
            </w:r>
            <w:r w:rsidRPr="00DC79AA">
              <w:rPr>
                <w:rStyle w:val="Hyperlink"/>
                <w:rFonts w:ascii="Arial" w:hAnsi="Arial" w:cs="Arial"/>
                <w:b/>
                <w:bCs/>
                <w:noProof/>
              </w:rPr>
              <w:t>in UK Supermarkets (2020–2024).</w:t>
            </w:r>
            <w:r>
              <w:rPr>
                <w:noProof/>
                <w:webHidden/>
              </w:rPr>
              <w:tab/>
            </w:r>
            <w:r>
              <w:rPr>
                <w:noProof/>
                <w:webHidden/>
              </w:rPr>
              <w:fldChar w:fldCharType="begin"/>
            </w:r>
            <w:r>
              <w:rPr>
                <w:noProof/>
                <w:webHidden/>
              </w:rPr>
              <w:instrText xml:space="preserve"> PAGEREF _Toc225934963 \h </w:instrText>
            </w:r>
            <w:r>
              <w:rPr>
                <w:noProof/>
                <w:webHidden/>
              </w:rPr>
            </w:r>
            <w:r>
              <w:rPr>
                <w:noProof/>
                <w:webHidden/>
              </w:rPr>
              <w:fldChar w:fldCharType="separate"/>
            </w:r>
            <w:r>
              <w:rPr>
                <w:noProof/>
                <w:webHidden/>
              </w:rPr>
              <w:t>12</w:t>
            </w:r>
            <w:r>
              <w:rPr>
                <w:noProof/>
                <w:webHidden/>
              </w:rPr>
              <w:fldChar w:fldCharType="end"/>
            </w:r>
          </w:hyperlink>
        </w:p>
        <w:p w14:paraId="1E1FDF0E" w14:textId="0177DFDC" w:rsidR="00377505" w:rsidRDefault="00377505">
          <w:pPr>
            <w:pStyle w:val="TOC2"/>
            <w:tabs>
              <w:tab w:val="right" w:leader="dot" w:pos="9016"/>
            </w:tabs>
            <w:rPr>
              <w:rFonts w:eastAsiaTheme="minorEastAsia"/>
              <w:noProof/>
              <w:lang w:eastAsia="en-GB"/>
            </w:rPr>
          </w:pPr>
          <w:hyperlink w:anchor="_Toc225934964" w:history="1">
            <w:r w:rsidRPr="00DC79AA">
              <w:rPr>
                <w:rStyle w:val="Hyperlink"/>
                <w:rFonts w:ascii="Arial" w:hAnsi="Arial" w:cs="Arial"/>
                <w:b/>
                <w:bCs/>
                <w:noProof/>
              </w:rPr>
              <w:t>2.5. Mitigation Strategies Adopted by UK Supermarkets (2020–2024).</w:t>
            </w:r>
            <w:r>
              <w:rPr>
                <w:noProof/>
                <w:webHidden/>
              </w:rPr>
              <w:tab/>
            </w:r>
            <w:r>
              <w:rPr>
                <w:noProof/>
                <w:webHidden/>
              </w:rPr>
              <w:fldChar w:fldCharType="begin"/>
            </w:r>
            <w:r>
              <w:rPr>
                <w:noProof/>
                <w:webHidden/>
              </w:rPr>
              <w:instrText xml:space="preserve"> PAGEREF _Toc225934964 \h </w:instrText>
            </w:r>
            <w:r>
              <w:rPr>
                <w:noProof/>
                <w:webHidden/>
              </w:rPr>
            </w:r>
            <w:r>
              <w:rPr>
                <w:noProof/>
                <w:webHidden/>
              </w:rPr>
              <w:fldChar w:fldCharType="separate"/>
            </w:r>
            <w:r>
              <w:rPr>
                <w:noProof/>
                <w:webHidden/>
              </w:rPr>
              <w:t>13</w:t>
            </w:r>
            <w:r>
              <w:rPr>
                <w:noProof/>
                <w:webHidden/>
              </w:rPr>
              <w:fldChar w:fldCharType="end"/>
            </w:r>
          </w:hyperlink>
        </w:p>
        <w:p w14:paraId="47BCE66A" w14:textId="5E9A794D" w:rsidR="00377505" w:rsidRDefault="00377505">
          <w:pPr>
            <w:pStyle w:val="TOC2"/>
            <w:tabs>
              <w:tab w:val="right" w:leader="dot" w:pos="9016"/>
            </w:tabs>
            <w:rPr>
              <w:rFonts w:eastAsiaTheme="minorEastAsia"/>
              <w:noProof/>
              <w:lang w:eastAsia="en-GB"/>
            </w:rPr>
          </w:pPr>
          <w:hyperlink w:anchor="_Toc225934965" w:history="1">
            <w:r w:rsidRPr="00DC79AA">
              <w:rPr>
                <w:rStyle w:val="Hyperlink"/>
                <w:rFonts w:ascii="Arial" w:hAnsi="Arial" w:cs="Arial"/>
                <w:b/>
                <w:bCs/>
                <w:noProof/>
              </w:rPr>
              <w:t>2.6. Literature Gap</w:t>
            </w:r>
            <w:r>
              <w:rPr>
                <w:noProof/>
                <w:webHidden/>
              </w:rPr>
              <w:tab/>
            </w:r>
            <w:r>
              <w:rPr>
                <w:noProof/>
                <w:webHidden/>
              </w:rPr>
              <w:fldChar w:fldCharType="begin"/>
            </w:r>
            <w:r>
              <w:rPr>
                <w:noProof/>
                <w:webHidden/>
              </w:rPr>
              <w:instrText xml:space="preserve"> PAGEREF _Toc225934965 \h </w:instrText>
            </w:r>
            <w:r>
              <w:rPr>
                <w:noProof/>
                <w:webHidden/>
              </w:rPr>
            </w:r>
            <w:r>
              <w:rPr>
                <w:noProof/>
                <w:webHidden/>
              </w:rPr>
              <w:fldChar w:fldCharType="separate"/>
            </w:r>
            <w:r>
              <w:rPr>
                <w:noProof/>
                <w:webHidden/>
              </w:rPr>
              <w:t>14</w:t>
            </w:r>
            <w:r>
              <w:rPr>
                <w:noProof/>
                <w:webHidden/>
              </w:rPr>
              <w:fldChar w:fldCharType="end"/>
            </w:r>
          </w:hyperlink>
        </w:p>
        <w:p w14:paraId="34E0518A" w14:textId="0BE03BCA" w:rsidR="00377505" w:rsidRDefault="00377505">
          <w:pPr>
            <w:pStyle w:val="TOC2"/>
            <w:tabs>
              <w:tab w:val="right" w:leader="dot" w:pos="9016"/>
            </w:tabs>
            <w:rPr>
              <w:rFonts w:eastAsiaTheme="minorEastAsia"/>
              <w:noProof/>
              <w:lang w:eastAsia="en-GB"/>
            </w:rPr>
          </w:pPr>
          <w:hyperlink w:anchor="_Toc225934966" w:history="1">
            <w:r w:rsidRPr="00DC79AA">
              <w:rPr>
                <w:rStyle w:val="Hyperlink"/>
                <w:rFonts w:ascii="Arial" w:hAnsi="Arial" w:cs="Arial"/>
                <w:b/>
                <w:bCs/>
                <w:noProof/>
              </w:rPr>
              <w:t>2.6. Conclusion of Chapter</w:t>
            </w:r>
            <w:r>
              <w:rPr>
                <w:noProof/>
                <w:webHidden/>
              </w:rPr>
              <w:tab/>
            </w:r>
            <w:r>
              <w:rPr>
                <w:noProof/>
                <w:webHidden/>
              </w:rPr>
              <w:fldChar w:fldCharType="begin"/>
            </w:r>
            <w:r>
              <w:rPr>
                <w:noProof/>
                <w:webHidden/>
              </w:rPr>
              <w:instrText xml:space="preserve"> PAGEREF _Toc225934966 \h </w:instrText>
            </w:r>
            <w:r>
              <w:rPr>
                <w:noProof/>
                <w:webHidden/>
              </w:rPr>
            </w:r>
            <w:r>
              <w:rPr>
                <w:noProof/>
                <w:webHidden/>
              </w:rPr>
              <w:fldChar w:fldCharType="separate"/>
            </w:r>
            <w:r>
              <w:rPr>
                <w:noProof/>
                <w:webHidden/>
              </w:rPr>
              <w:t>15</w:t>
            </w:r>
            <w:r>
              <w:rPr>
                <w:noProof/>
                <w:webHidden/>
              </w:rPr>
              <w:fldChar w:fldCharType="end"/>
            </w:r>
          </w:hyperlink>
        </w:p>
        <w:p w14:paraId="1CA4FD97" w14:textId="5ACD2AE6" w:rsidR="00377505" w:rsidRDefault="00377505">
          <w:pPr>
            <w:pStyle w:val="TOC1"/>
            <w:tabs>
              <w:tab w:val="right" w:leader="dot" w:pos="9016"/>
            </w:tabs>
            <w:rPr>
              <w:rFonts w:eastAsiaTheme="minorEastAsia"/>
              <w:noProof/>
              <w:lang w:eastAsia="en-GB"/>
            </w:rPr>
          </w:pPr>
          <w:hyperlink w:anchor="_Toc225934967" w:history="1">
            <w:r w:rsidRPr="00DC79AA">
              <w:rPr>
                <w:rStyle w:val="Hyperlink"/>
                <w:rFonts w:ascii="Arial" w:hAnsi="Arial" w:cs="Arial"/>
                <w:b/>
                <w:bCs/>
                <w:noProof/>
              </w:rPr>
              <w:t>CHAPTER 3: RESEARCH METHODOLOGY</w:t>
            </w:r>
            <w:r>
              <w:rPr>
                <w:noProof/>
                <w:webHidden/>
              </w:rPr>
              <w:tab/>
            </w:r>
            <w:r>
              <w:rPr>
                <w:noProof/>
                <w:webHidden/>
              </w:rPr>
              <w:fldChar w:fldCharType="begin"/>
            </w:r>
            <w:r>
              <w:rPr>
                <w:noProof/>
                <w:webHidden/>
              </w:rPr>
              <w:instrText xml:space="preserve"> PAGEREF _Toc225934967 \h </w:instrText>
            </w:r>
            <w:r>
              <w:rPr>
                <w:noProof/>
                <w:webHidden/>
              </w:rPr>
            </w:r>
            <w:r>
              <w:rPr>
                <w:noProof/>
                <w:webHidden/>
              </w:rPr>
              <w:fldChar w:fldCharType="separate"/>
            </w:r>
            <w:r>
              <w:rPr>
                <w:noProof/>
                <w:webHidden/>
              </w:rPr>
              <w:t>16</w:t>
            </w:r>
            <w:r>
              <w:rPr>
                <w:noProof/>
                <w:webHidden/>
              </w:rPr>
              <w:fldChar w:fldCharType="end"/>
            </w:r>
          </w:hyperlink>
        </w:p>
        <w:p w14:paraId="00A15743" w14:textId="7A0E12B4" w:rsidR="00377505" w:rsidRDefault="00377505">
          <w:pPr>
            <w:pStyle w:val="TOC2"/>
            <w:tabs>
              <w:tab w:val="right" w:leader="dot" w:pos="9016"/>
            </w:tabs>
            <w:rPr>
              <w:rFonts w:eastAsiaTheme="minorEastAsia"/>
              <w:noProof/>
              <w:lang w:eastAsia="en-GB"/>
            </w:rPr>
          </w:pPr>
          <w:hyperlink w:anchor="_Toc225934968" w:history="1">
            <w:r w:rsidRPr="00DC79AA">
              <w:rPr>
                <w:rStyle w:val="Hyperlink"/>
                <w:rFonts w:ascii="Arial" w:hAnsi="Arial" w:cs="Arial"/>
                <w:b/>
                <w:bCs/>
                <w:noProof/>
              </w:rPr>
              <w:t>3.1 Introduction</w:t>
            </w:r>
            <w:r>
              <w:rPr>
                <w:noProof/>
                <w:webHidden/>
              </w:rPr>
              <w:tab/>
            </w:r>
            <w:r>
              <w:rPr>
                <w:noProof/>
                <w:webHidden/>
              </w:rPr>
              <w:fldChar w:fldCharType="begin"/>
            </w:r>
            <w:r>
              <w:rPr>
                <w:noProof/>
                <w:webHidden/>
              </w:rPr>
              <w:instrText xml:space="preserve"> PAGEREF _Toc225934968 \h </w:instrText>
            </w:r>
            <w:r>
              <w:rPr>
                <w:noProof/>
                <w:webHidden/>
              </w:rPr>
            </w:r>
            <w:r>
              <w:rPr>
                <w:noProof/>
                <w:webHidden/>
              </w:rPr>
              <w:fldChar w:fldCharType="separate"/>
            </w:r>
            <w:r>
              <w:rPr>
                <w:noProof/>
                <w:webHidden/>
              </w:rPr>
              <w:t>16</w:t>
            </w:r>
            <w:r>
              <w:rPr>
                <w:noProof/>
                <w:webHidden/>
              </w:rPr>
              <w:fldChar w:fldCharType="end"/>
            </w:r>
          </w:hyperlink>
        </w:p>
        <w:p w14:paraId="489D4ACE" w14:textId="38D9BEC9" w:rsidR="00377505" w:rsidRDefault="00377505">
          <w:pPr>
            <w:pStyle w:val="TOC2"/>
            <w:tabs>
              <w:tab w:val="right" w:leader="dot" w:pos="9016"/>
            </w:tabs>
            <w:rPr>
              <w:rFonts w:eastAsiaTheme="minorEastAsia"/>
              <w:noProof/>
              <w:lang w:eastAsia="en-GB"/>
            </w:rPr>
          </w:pPr>
          <w:hyperlink w:anchor="_Toc225934969" w:history="1">
            <w:r w:rsidRPr="00DC79AA">
              <w:rPr>
                <w:rStyle w:val="Hyperlink"/>
                <w:rFonts w:ascii="Arial" w:hAnsi="Arial" w:cs="Arial"/>
                <w:b/>
                <w:bCs/>
                <w:noProof/>
              </w:rPr>
              <w:t>3.2 Research Philosophies and Assumptions</w:t>
            </w:r>
            <w:r>
              <w:rPr>
                <w:noProof/>
                <w:webHidden/>
              </w:rPr>
              <w:tab/>
            </w:r>
            <w:r>
              <w:rPr>
                <w:noProof/>
                <w:webHidden/>
              </w:rPr>
              <w:fldChar w:fldCharType="begin"/>
            </w:r>
            <w:r>
              <w:rPr>
                <w:noProof/>
                <w:webHidden/>
              </w:rPr>
              <w:instrText xml:space="preserve"> PAGEREF _Toc225934969 \h </w:instrText>
            </w:r>
            <w:r>
              <w:rPr>
                <w:noProof/>
                <w:webHidden/>
              </w:rPr>
            </w:r>
            <w:r>
              <w:rPr>
                <w:noProof/>
                <w:webHidden/>
              </w:rPr>
              <w:fldChar w:fldCharType="separate"/>
            </w:r>
            <w:r>
              <w:rPr>
                <w:noProof/>
                <w:webHidden/>
              </w:rPr>
              <w:t>17</w:t>
            </w:r>
            <w:r>
              <w:rPr>
                <w:noProof/>
                <w:webHidden/>
              </w:rPr>
              <w:fldChar w:fldCharType="end"/>
            </w:r>
          </w:hyperlink>
        </w:p>
        <w:p w14:paraId="554B93C8" w14:textId="72D900C0" w:rsidR="00377505" w:rsidRDefault="00377505">
          <w:pPr>
            <w:pStyle w:val="TOC2"/>
            <w:tabs>
              <w:tab w:val="right" w:leader="dot" w:pos="9016"/>
            </w:tabs>
            <w:rPr>
              <w:rFonts w:eastAsiaTheme="minorEastAsia"/>
              <w:noProof/>
              <w:lang w:eastAsia="en-GB"/>
            </w:rPr>
          </w:pPr>
          <w:hyperlink w:anchor="_Toc225934970" w:history="1">
            <w:r w:rsidRPr="00DC79AA">
              <w:rPr>
                <w:rStyle w:val="Hyperlink"/>
                <w:rFonts w:ascii="Arial" w:hAnsi="Arial" w:cs="Arial"/>
                <w:b/>
                <w:bCs/>
                <w:noProof/>
              </w:rPr>
              <w:t>3.3. Research Approaches</w:t>
            </w:r>
            <w:r>
              <w:rPr>
                <w:noProof/>
                <w:webHidden/>
              </w:rPr>
              <w:tab/>
            </w:r>
            <w:r>
              <w:rPr>
                <w:noProof/>
                <w:webHidden/>
              </w:rPr>
              <w:fldChar w:fldCharType="begin"/>
            </w:r>
            <w:r>
              <w:rPr>
                <w:noProof/>
                <w:webHidden/>
              </w:rPr>
              <w:instrText xml:space="preserve"> PAGEREF _Toc225934970 \h </w:instrText>
            </w:r>
            <w:r>
              <w:rPr>
                <w:noProof/>
                <w:webHidden/>
              </w:rPr>
            </w:r>
            <w:r>
              <w:rPr>
                <w:noProof/>
                <w:webHidden/>
              </w:rPr>
              <w:fldChar w:fldCharType="separate"/>
            </w:r>
            <w:r>
              <w:rPr>
                <w:noProof/>
                <w:webHidden/>
              </w:rPr>
              <w:t>17</w:t>
            </w:r>
            <w:r>
              <w:rPr>
                <w:noProof/>
                <w:webHidden/>
              </w:rPr>
              <w:fldChar w:fldCharType="end"/>
            </w:r>
          </w:hyperlink>
        </w:p>
        <w:p w14:paraId="4F7147E2" w14:textId="24EDC8D1" w:rsidR="00377505" w:rsidRDefault="00377505">
          <w:pPr>
            <w:pStyle w:val="TOC2"/>
            <w:tabs>
              <w:tab w:val="right" w:leader="dot" w:pos="9016"/>
            </w:tabs>
            <w:rPr>
              <w:rFonts w:eastAsiaTheme="minorEastAsia"/>
              <w:noProof/>
              <w:lang w:eastAsia="en-GB"/>
            </w:rPr>
          </w:pPr>
          <w:hyperlink w:anchor="_Toc225934971" w:history="1">
            <w:r w:rsidRPr="00DC79AA">
              <w:rPr>
                <w:rStyle w:val="Hyperlink"/>
                <w:rFonts w:ascii="Arial" w:hAnsi="Arial" w:cs="Arial"/>
                <w:b/>
                <w:bCs/>
                <w:noProof/>
              </w:rPr>
              <w:t>3.4. Research Strategy and Choice</w:t>
            </w:r>
            <w:r>
              <w:rPr>
                <w:noProof/>
                <w:webHidden/>
              </w:rPr>
              <w:tab/>
            </w:r>
            <w:r>
              <w:rPr>
                <w:noProof/>
                <w:webHidden/>
              </w:rPr>
              <w:fldChar w:fldCharType="begin"/>
            </w:r>
            <w:r>
              <w:rPr>
                <w:noProof/>
                <w:webHidden/>
              </w:rPr>
              <w:instrText xml:space="preserve"> PAGEREF _Toc225934971 \h </w:instrText>
            </w:r>
            <w:r>
              <w:rPr>
                <w:noProof/>
                <w:webHidden/>
              </w:rPr>
            </w:r>
            <w:r>
              <w:rPr>
                <w:noProof/>
                <w:webHidden/>
              </w:rPr>
              <w:fldChar w:fldCharType="separate"/>
            </w:r>
            <w:r>
              <w:rPr>
                <w:noProof/>
                <w:webHidden/>
              </w:rPr>
              <w:t>18</w:t>
            </w:r>
            <w:r>
              <w:rPr>
                <w:noProof/>
                <w:webHidden/>
              </w:rPr>
              <w:fldChar w:fldCharType="end"/>
            </w:r>
          </w:hyperlink>
        </w:p>
        <w:p w14:paraId="47DF75FA" w14:textId="731D196E" w:rsidR="00377505" w:rsidRDefault="00377505">
          <w:pPr>
            <w:pStyle w:val="TOC2"/>
            <w:tabs>
              <w:tab w:val="right" w:leader="dot" w:pos="9016"/>
            </w:tabs>
            <w:rPr>
              <w:rFonts w:eastAsiaTheme="minorEastAsia"/>
              <w:noProof/>
              <w:lang w:eastAsia="en-GB"/>
            </w:rPr>
          </w:pPr>
          <w:hyperlink w:anchor="_Toc225934972" w:history="1">
            <w:r w:rsidRPr="00DC79AA">
              <w:rPr>
                <w:rStyle w:val="Hyperlink"/>
                <w:rFonts w:ascii="Arial" w:hAnsi="Arial" w:cs="Arial"/>
                <w:b/>
                <w:bCs/>
                <w:noProof/>
              </w:rPr>
              <w:t>3.5 Research Design</w:t>
            </w:r>
            <w:r>
              <w:rPr>
                <w:noProof/>
                <w:webHidden/>
              </w:rPr>
              <w:tab/>
            </w:r>
            <w:r>
              <w:rPr>
                <w:noProof/>
                <w:webHidden/>
              </w:rPr>
              <w:fldChar w:fldCharType="begin"/>
            </w:r>
            <w:r>
              <w:rPr>
                <w:noProof/>
                <w:webHidden/>
              </w:rPr>
              <w:instrText xml:space="preserve"> PAGEREF _Toc225934972 \h </w:instrText>
            </w:r>
            <w:r>
              <w:rPr>
                <w:noProof/>
                <w:webHidden/>
              </w:rPr>
            </w:r>
            <w:r>
              <w:rPr>
                <w:noProof/>
                <w:webHidden/>
              </w:rPr>
              <w:fldChar w:fldCharType="separate"/>
            </w:r>
            <w:r>
              <w:rPr>
                <w:noProof/>
                <w:webHidden/>
              </w:rPr>
              <w:t>18</w:t>
            </w:r>
            <w:r>
              <w:rPr>
                <w:noProof/>
                <w:webHidden/>
              </w:rPr>
              <w:fldChar w:fldCharType="end"/>
            </w:r>
          </w:hyperlink>
        </w:p>
        <w:p w14:paraId="62BDDF98" w14:textId="5707E2BC" w:rsidR="00377505" w:rsidRDefault="00377505">
          <w:pPr>
            <w:pStyle w:val="TOC2"/>
            <w:tabs>
              <w:tab w:val="right" w:leader="dot" w:pos="9016"/>
            </w:tabs>
            <w:rPr>
              <w:rFonts w:eastAsiaTheme="minorEastAsia"/>
              <w:noProof/>
              <w:lang w:eastAsia="en-GB"/>
            </w:rPr>
          </w:pPr>
          <w:hyperlink w:anchor="_Toc225934973" w:history="1">
            <w:r w:rsidRPr="00DC79AA">
              <w:rPr>
                <w:rStyle w:val="Hyperlink"/>
                <w:rFonts w:ascii="Arial" w:hAnsi="Arial" w:cs="Arial"/>
                <w:b/>
                <w:bCs/>
                <w:noProof/>
              </w:rPr>
              <w:t>3.6 Research Time Horizon</w:t>
            </w:r>
            <w:r>
              <w:rPr>
                <w:noProof/>
                <w:webHidden/>
              </w:rPr>
              <w:tab/>
            </w:r>
            <w:r>
              <w:rPr>
                <w:noProof/>
                <w:webHidden/>
              </w:rPr>
              <w:fldChar w:fldCharType="begin"/>
            </w:r>
            <w:r>
              <w:rPr>
                <w:noProof/>
                <w:webHidden/>
              </w:rPr>
              <w:instrText xml:space="preserve"> PAGEREF _Toc225934973 \h </w:instrText>
            </w:r>
            <w:r>
              <w:rPr>
                <w:noProof/>
                <w:webHidden/>
              </w:rPr>
            </w:r>
            <w:r>
              <w:rPr>
                <w:noProof/>
                <w:webHidden/>
              </w:rPr>
              <w:fldChar w:fldCharType="separate"/>
            </w:r>
            <w:r>
              <w:rPr>
                <w:noProof/>
                <w:webHidden/>
              </w:rPr>
              <w:t>19</w:t>
            </w:r>
            <w:r>
              <w:rPr>
                <w:noProof/>
                <w:webHidden/>
              </w:rPr>
              <w:fldChar w:fldCharType="end"/>
            </w:r>
          </w:hyperlink>
        </w:p>
        <w:p w14:paraId="2937BA03" w14:textId="30497C20" w:rsidR="00377505" w:rsidRDefault="00377505">
          <w:pPr>
            <w:pStyle w:val="TOC2"/>
            <w:tabs>
              <w:tab w:val="right" w:leader="dot" w:pos="9016"/>
            </w:tabs>
            <w:rPr>
              <w:rFonts w:eastAsiaTheme="minorEastAsia"/>
              <w:noProof/>
              <w:lang w:eastAsia="en-GB"/>
            </w:rPr>
          </w:pPr>
          <w:hyperlink w:anchor="_Toc225934974" w:history="1">
            <w:r w:rsidRPr="00DC79AA">
              <w:rPr>
                <w:rStyle w:val="Hyperlink"/>
                <w:rFonts w:ascii="Arial" w:hAnsi="Arial" w:cs="Arial"/>
                <w:b/>
                <w:bCs/>
                <w:noProof/>
              </w:rPr>
              <w:t>3.7 Data Collection and Data Analysis Tool/ Techniques:</w:t>
            </w:r>
            <w:r>
              <w:rPr>
                <w:noProof/>
                <w:webHidden/>
              </w:rPr>
              <w:tab/>
            </w:r>
            <w:r>
              <w:rPr>
                <w:noProof/>
                <w:webHidden/>
              </w:rPr>
              <w:fldChar w:fldCharType="begin"/>
            </w:r>
            <w:r>
              <w:rPr>
                <w:noProof/>
                <w:webHidden/>
              </w:rPr>
              <w:instrText xml:space="preserve"> PAGEREF _Toc225934974 \h </w:instrText>
            </w:r>
            <w:r>
              <w:rPr>
                <w:noProof/>
                <w:webHidden/>
              </w:rPr>
            </w:r>
            <w:r>
              <w:rPr>
                <w:noProof/>
                <w:webHidden/>
              </w:rPr>
              <w:fldChar w:fldCharType="separate"/>
            </w:r>
            <w:r>
              <w:rPr>
                <w:noProof/>
                <w:webHidden/>
              </w:rPr>
              <w:t>19</w:t>
            </w:r>
            <w:r>
              <w:rPr>
                <w:noProof/>
                <w:webHidden/>
              </w:rPr>
              <w:fldChar w:fldCharType="end"/>
            </w:r>
          </w:hyperlink>
        </w:p>
        <w:p w14:paraId="59E7DF3A" w14:textId="7AA8E87A" w:rsidR="00377505" w:rsidRDefault="00377505">
          <w:pPr>
            <w:pStyle w:val="TOC2"/>
            <w:tabs>
              <w:tab w:val="right" w:leader="dot" w:pos="9016"/>
            </w:tabs>
            <w:rPr>
              <w:rFonts w:eastAsiaTheme="minorEastAsia"/>
              <w:noProof/>
              <w:lang w:eastAsia="en-GB"/>
            </w:rPr>
          </w:pPr>
          <w:hyperlink w:anchor="_Toc225934975" w:history="1">
            <w:r w:rsidRPr="00DC79AA">
              <w:rPr>
                <w:rStyle w:val="Hyperlink"/>
                <w:rFonts w:ascii="Arial" w:hAnsi="Arial" w:cs="Arial"/>
                <w:b/>
                <w:bCs/>
                <w:noProof/>
              </w:rPr>
              <w:t>3.8 Research searching strategy</w:t>
            </w:r>
            <w:r>
              <w:rPr>
                <w:noProof/>
                <w:webHidden/>
              </w:rPr>
              <w:tab/>
            </w:r>
            <w:r>
              <w:rPr>
                <w:noProof/>
                <w:webHidden/>
              </w:rPr>
              <w:fldChar w:fldCharType="begin"/>
            </w:r>
            <w:r>
              <w:rPr>
                <w:noProof/>
                <w:webHidden/>
              </w:rPr>
              <w:instrText xml:space="preserve"> PAGEREF _Toc225934975 \h </w:instrText>
            </w:r>
            <w:r>
              <w:rPr>
                <w:noProof/>
                <w:webHidden/>
              </w:rPr>
            </w:r>
            <w:r>
              <w:rPr>
                <w:noProof/>
                <w:webHidden/>
              </w:rPr>
              <w:fldChar w:fldCharType="separate"/>
            </w:r>
            <w:r>
              <w:rPr>
                <w:noProof/>
                <w:webHidden/>
              </w:rPr>
              <w:t>20</w:t>
            </w:r>
            <w:r>
              <w:rPr>
                <w:noProof/>
                <w:webHidden/>
              </w:rPr>
              <w:fldChar w:fldCharType="end"/>
            </w:r>
          </w:hyperlink>
        </w:p>
        <w:p w14:paraId="2F6BA19E" w14:textId="745E1ACF" w:rsidR="00377505" w:rsidRDefault="00377505">
          <w:pPr>
            <w:pStyle w:val="TOC3"/>
            <w:tabs>
              <w:tab w:val="right" w:leader="dot" w:pos="9016"/>
            </w:tabs>
            <w:rPr>
              <w:rFonts w:eastAsiaTheme="minorEastAsia"/>
              <w:noProof/>
              <w:lang w:eastAsia="en-GB"/>
            </w:rPr>
          </w:pPr>
          <w:hyperlink w:anchor="_Toc225934976" w:history="1">
            <w:r w:rsidRPr="00DC79AA">
              <w:rPr>
                <w:rStyle w:val="Hyperlink"/>
                <w:rFonts w:ascii="Arial" w:hAnsi="Arial" w:cs="Arial"/>
                <w:b/>
                <w:bCs/>
                <w:noProof/>
              </w:rPr>
              <w:t>3.8.1 Keywords</w:t>
            </w:r>
            <w:r>
              <w:rPr>
                <w:noProof/>
                <w:webHidden/>
              </w:rPr>
              <w:tab/>
            </w:r>
            <w:r>
              <w:rPr>
                <w:noProof/>
                <w:webHidden/>
              </w:rPr>
              <w:fldChar w:fldCharType="begin"/>
            </w:r>
            <w:r>
              <w:rPr>
                <w:noProof/>
                <w:webHidden/>
              </w:rPr>
              <w:instrText xml:space="preserve"> PAGEREF _Toc225934976 \h </w:instrText>
            </w:r>
            <w:r>
              <w:rPr>
                <w:noProof/>
                <w:webHidden/>
              </w:rPr>
            </w:r>
            <w:r>
              <w:rPr>
                <w:noProof/>
                <w:webHidden/>
              </w:rPr>
              <w:fldChar w:fldCharType="separate"/>
            </w:r>
            <w:r>
              <w:rPr>
                <w:noProof/>
                <w:webHidden/>
              </w:rPr>
              <w:t>20</w:t>
            </w:r>
            <w:r>
              <w:rPr>
                <w:noProof/>
                <w:webHidden/>
              </w:rPr>
              <w:fldChar w:fldCharType="end"/>
            </w:r>
          </w:hyperlink>
        </w:p>
        <w:p w14:paraId="4F23F34E" w14:textId="57173852" w:rsidR="00377505" w:rsidRDefault="00377505">
          <w:pPr>
            <w:pStyle w:val="TOC3"/>
            <w:tabs>
              <w:tab w:val="right" w:leader="dot" w:pos="9016"/>
            </w:tabs>
            <w:rPr>
              <w:rFonts w:eastAsiaTheme="minorEastAsia"/>
              <w:noProof/>
              <w:lang w:eastAsia="en-GB"/>
            </w:rPr>
          </w:pPr>
          <w:hyperlink w:anchor="_Toc225934977" w:history="1">
            <w:r w:rsidRPr="00DC79AA">
              <w:rPr>
                <w:rStyle w:val="Hyperlink"/>
                <w:rFonts w:ascii="Arial" w:hAnsi="Arial" w:cs="Arial"/>
                <w:b/>
                <w:bCs/>
                <w:noProof/>
              </w:rPr>
              <w:t>3.8.2 Inclusion and exclusion</w:t>
            </w:r>
            <w:r>
              <w:rPr>
                <w:noProof/>
                <w:webHidden/>
              </w:rPr>
              <w:tab/>
            </w:r>
            <w:r>
              <w:rPr>
                <w:noProof/>
                <w:webHidden/>
              </w:rPr>
              <w:fldChar w:fldCharType="begin"/>
            </w:r>
            <w:r>
              <w:rPr>
                <w:noProof/>
                <w:webHidden/>
              </w:rPr>
              <w:instrText xml:space="preserve"> PAGEREF _Toc225934977 \h </w:instrText>
            </w:r>
            <w:r>
              <w:rPr>
                <w:noProof/>
                <w:webHidden/>
              </w:rPr>
            </w:r>
            <w:r>
              <w:rPr>
                <w:noProof/>
                <w:webHidden/>
              </w:rPr>
              <w:fldChar w:fldCharType="separate"/>
            </w:r>
            <w:r>
              <w:rPr>
                <w:noProof/>
                <w:webHidden/>
              </w:rPr>
              <w:t>21</w:t>
            </w:r>
            <w:r>
              <w:rPr>
                <w:noProof/>
                <w:webHidden/>
              </w:rPr>
              <w:fldChar w:fldCharType="end"/>
            </w:r>
          </w:hyperlink>
        </w:p>
        <w:p w14:paraId="3139C710" w14:textId="00BA5FAA" w:rsidR="00377505" w:rsidRDefault="00377505">
          <w:pPr>
            <w:pStyle w:val="TOC2"/>
            <w:tabs>
              <w:tab w:val="right" w:leader="dot" w:pos="9016"/>
            </w:tabs>
            <w:rPr>
              <w:rFonts w:eastAsiaTheme="minorEastAsia"/>
              <w:noProof/>
              <w:lang w:eastAsia="en-GB"/>
            </w:rPr>
          </w:pPr>
          <w:hyperlink w:anchor="_Toc225934978" w:history="1">
            <w:r w:rsidRPr="00DC79AA">
              <w:rPr>
                <w:rStyle w:val="Hyperlink"/>
                <w:rFonts w:ascii="Arial" w:hAnsi="Arial" w:cs="Arial"/>
                <w:b/>
                <w:bCs/>
                <w:noProof/>
              </w:rPr>
              <w:t>3.9 Research screening and selection</w:t>
            </w:r>
            <w:r>
              <w:rPr>
                <w:noProof/>
                <w:webHidden/>
              </w:rPr>
              <w:tab/>
            </w:r>
            <w:r>
              <w:rPr>
                <w:noProof/>
                <w:webHidden/>
              </w:rPr>
              <w:fldChar w:fldCharType="begin"/>
            </w:r>
            <w:r>
              <w:rPr>
                <w:noProof/>
                <w:webHidden/>
              </w:rPr>
              <w:instrText xml:space="preserve"> PAGEREF _Toc225934978 \h </w:instrText>
            </w:r>
            <w:r>
              <w:rPr>
                <w:noProof/>
                <w:webHidden/>
              </w:rPr>
            </w:r>
            <w:r>
              <w:rPr>
                <w:noProof/>
                <w:webHidden/>
              </w:rPr>
              <w:fldChar w:fldCharType="separate"/>
            </w:r>
            <w:r>
              <w:rPr>
                <w:noProof/>
                <w:webHidden/>
              </w:rPr>
              <w:t>23</w:t>
            </w:r>
            <w:r>
              <w:rPr>
                <w:noProof/>
                <w:webHidden/>
              </w:rPr>
              <w:fldChar w:fldCharType="end"/>
            </w:r>
          </w:hyperlink>
        </w:p>
        <w:p w14:paraId="10966E7B" w14:textId="6AED0ABB" w:rsidR="00377505" w:rsidRDefault="00377505">
          <w:pPr>
            <w:pStyle w:val="TOC2"/>
            <w:tabs>
              <w:tab w:val="right" w:leader="dot" w:pos="9016"/>
            </w:tabs>
            <w:rPr>
              <w:rFonts w:eastAsiaTheme="minorEastAsia"/>
              <w:noProof/>
              <w:lang w:eastAsia="en-GB"/>
            </w:rPr>
          </w:pPr>
          <w:hyperlink w:anchor="_Toc225934979" w:history="1">
            <w:r w:rsidRPr="00DC79AA">
              <w:rPr>
                <w:rStyle w:val="Hyperlink"/>
                <w:rFonts w:ascii="Arial" w:hAnsi="Arial" w:cs="Arial"/>
                <w:b/>
                <w:bCs/>
                <w:noProof/>
              </w:rPr>
              <w:t>3.10 Conclusion</w:t>
            </w:r>
            <w:r>
              <w:rPr>
                <w:noProof/>
                <w:webHidden/>
              </w:rPr>
              <w:tab/>
            </w:r>
            <w:r>
              <w:rPr>
                <w:noProof/>
                <w:webHidden/>
              </w:rPr>
              <w:fldChar w:fldCharType="begin"/>
            </w:r>
            <w:r>
              <w:rPr>
                <w:noProof/>
                <w:webHidden/>
              </w:rPr>
              <w:instrText xml:space="preserve"> PAGEREF _Toc225934979 \h </w:instrText>
            </w:r>
            <w:r>
              <w:rPr>
                <w:noProof/>
                <w:webHidden/>
              </w:rPr>
            </w:r>
            <w:r>
              <w:rPr>
                <w:noProof/>
                <w:webHidden/>
              </w:rPr>
              <w:fldChar w:fldCharType="separate"/>
            </w:r>
            <w:r>
              <w:rPr>
                <w:noProof/>
                <w:webHidden/>
              </w:rPr>
              <w:t>23</w:t>
            </w:r>
            <w:r>
              <w:rPr>
                <w:noProof/>
                <w:webHidden/>
              </w:rPr>
              <w:fldChar w:fldCharType="end"/>
            </w:r>
          </w:hyperlink>
        </w:p>
        <w:p w14:paraId="76192AF7" w14:textId="7F572B1C" w:rsidR="00377505" w:rsidRDefault="00377505">
          <w:pPr>
            <w:pStyle w:val="TOC1"/>
            <w:tabs>
              <w:tab w:val="right" w:leader="dot" w:pos="9016"/>
            </w:tabs>
            <w:rPr>
              <w:rFonts w:eastAsiaTheme="minorEastAsia"/>
              <w:noProof/>
              <w:lang w:eastAsia="en-GB"/>
            </w:rPr>
          </w:pPr>
          <w:hyperlink w:anchor="_Toc225934980" w:history="1">
            <w:r w:rsidRPr="00DC79AA">
              <w:rPr>
                <w:rStyle w:val="Hyperlink"/>
                <w:rFonts w:ascii="Arial" w:hAnsi="Arial" w:cs="Arial"/>
                <w:b/>
                <w:bCs/>
                <w:noProof/>
              </w:rPr>
              <w:t>CHAPTER 4: FINDINGS / RESULTS, ANALYSIS AND DISCUSSION</w:t>
            </w:r>
            <w:r>
              <w:rPr>
                <w:noProof/>
                <w:webHidden/>
              </w:rPr>
              <w:tab/>
            </w:r>
            <w:r>
              <w:rPr>
                <w:noProof/>
                <w:webHidden/>
              </w:rPr>
              <w:fldChar w:fldCharType="begin"/>
            </w:r>
            <w:r>
              <w:rPr>
                <w:noProof/>
                <w:webHidden/>
              </w:rPr>
              <w:instrText xml:space="preserve"> PAGEREF _Toc225934980 \h </w:instrText>
            </w:r>
            <w:r>
              <w:rPr>
                <w:noProof/>
                <w:webHidden/>
              </w:rPr>
            </w:r>
            <w:r>
              <w:rPr>
                <w:noProof/>
                <w:webHidden/>
              </w:rPr>
              <w:fldChar w:fldCharType="separate"/>
            </w:r>
            <w:r>
              <w:rPr>
                <w:noProof/>
                <w:webHidden/>
              </w:rPr>
              <w:t>24</w:t>
            </w:r>
            <w:r>
              <w:rPr>
                <w:noProof/>
                <w:webHidden/>
              </w:rPr>
              <w:fldChar w:fldCharType="end"/>
            </w:r>
          </w:hyperlink>
        </w:p>
        <w:p w14:paraId="3E922E1B" w14:textId="7B8F4B6E" w:rsidR="00377505" w:rsidRDefault="00377505">
          <w:pPr>
            <w:pStyle w:val="TOC2"/>
            <w:tabs>
              <w:tab w:val="right" w:leader="dot" w:pos="9016"/>
            </w:tabs>
            <w:rPr>
              <w:rFonts w:eastAsiaTheme="minorEastAsia"/>
              <w:noProof/>
              <w:lang w:eastAsia="en-GB"/>
            </w:rPr>
          </w:pPr>
          <w:hyperlink w:anchor="_Toc225934981" w:history="1">
            <w:r w:rsidRPr="00DC79AA">
              <w:rPr>
                <w:rStyle w:val="Hyperlink"/>
                <w:rFonts w:ascii="Arial" w:hAnsi="Arial" w:cs="Arial"/>
                <w:b/>
                <w:bCs/>
                <w:noProof/>
              </w:rPr>
              <w:t>4.1 Article Reviews</w:t>
            </w:r>
            <w:r>
              <w:rPr>
                <w:noProof/>
                <w:webHidden/>
              </w:rPr>
              <w:tab/>
            </w:r>
            <w:r>
              <w:rPr>
                <w:noProof/>
                <w:webHidden/>
              </w:rPr>
              <w:fldChar w:fldCharType="begin"/>
            </w:r>
            <w:r>
              <w:rPr>
                <w:noProof/>
                <w:webHidden/>
              </w:rPr>
              <w:instrText xml:space="preserve"> PAGEREF _Toc225934981 \h </w:instrText>
            </w:r>
            <w:r>
              <w:rPr>
                <w:noProof/>
                <w:webHidden/>
              </w:rPr>
            </w:r>
            <w:r>
              <w:rPr>
                <w:noProof/>
                <w:webHidden/>
              </w:rPr>
              <w:fldChar w:fldCharType="separate"/>
            </w:r>
            <w:r>
              <w:rPr>
                <w:noProof/>
                <w:webHidden/>
              </w:rPr>
              <w:t>24</w:t>
            </w:r>
            <w:r>
              <w:rPr>
                <w:noProof/>
                <w:webHidden/>
              </w:rPr>
              <w:fldChar w:fldCharType="end"/>
            </w:r>
          </w:hyperlink>
        </w:p>
        <w:p w14:paraId="08FF9CB3" w14:textId="03F3644E" w:rsidR="00377505" w:rsidRDefault="00377505">
          <w:pPr>
            <w:pStyle w:val="TOC2"/>
            <w:tabs>
              <w:tab w:val="right" w:leader="dot" w:pos="9016"/>
            </w:tabs>
            <w:rPr>
              <w:rFonts w:eastAsiaTheme="minorEastAsia"/>
              <w:noProof/>
              <w:lang w:eastAsia="en-GB"/>
            </w:rPr>
          </w:pPr>
          <w:hyperlink w:anchor="_Toc225934982" w:history="1">
            <w:r w:rsidRPr="00DC79AA">
              <w:rPr>
                <w:rStyle w:val="Hyperlink"/>
                <w:rFonts w:ascii="Arial" w:hAnsi="Arial" w:cs="Arial"/>
                <w:b/>
                <w:bCs/>
                <w:noProof/>
              </w:rPr>
              <w:t>4.2 Thematic Analysis</w:t>
            </w:r>
            <w:r>
              <w:rPr>
                <w:noProof/>
                <w:webHidden/>
              </w:rPr>
              <w:tab/>
            </w:r>
            <w:r>
              <w:rPr>
                <w:noProof/>
                <w:webHidden/>
              </w:rPr>
              <w:fldChar w:fldCharType="begin"/>
            </w:r>
            <w:r>
              <w:rPr>
                <w:noProof/>
                <w:webHidden/>
              </w:rPr>
              <w:instrText xml:space="preserve"> PAGEREF _Toc225934982 \h </w:instrText>
            </w:r>
            <w:r>
              <w:rPr>
                <w:noProof/>
                <w:webHidden/>
              </w:rPr>
            </w:r>
            <w:r>
              <w:rPr>
                <w:noProof/>
                <w:webHidden/>
              </w:rPr>
              <w:fldChar w:fldCharType="separate"/>
            </w:r>
            <w:r>
              <w:rPr>
                <w:noProof/>
                <w:webHidden/>
              </w:rPr>
              <w:t>29</w:t>
            </w:r>
            <w:r>
              <w:rPr>
                <w:noProof/>
                <w:webHidden/>
              </w:rPr>
              <w:fldChar w:fldCharType="end"/>
            </w:r>
          </w:hyperlink>
        </w:p>
        <w:p w14:paraId="512B3F2A" w14:textId="5DC10053" w:rsidR="00377505" w:rsidRDefault="00377505">
          <w:pPr>
            <w:pStyle w:val="TOC3"/>
            <w:tabs>
              <w:tab w:val="right" w:leader="dot" w:pos="9016"/>
            </w:tabs>
            <w:rPr>
              <w:rFonts w:eastAsiaTheme="minorEastAsia"/>
              <w:noProof/>
              <w:lang w:eastAsia="en-GB"/>
            </w:rPr>
          </w:pPr>
          <w:hyperlink w:anchor="_Toc225934983" w:history="1">
            <w:r w:rsidRPr="00DC79AA">
              <w:rPr>
                <w:rStyle w:val="Hyperlink"/>
                <w:rFonts w:ascii="Arial" w:hAnsi="Arial" w:cs="Arial"/>
                <w:b/>
                <w:bCs/>
                <w:noProof/>
              </w:rPr>
              <w:t>4.2.1 Operational Efficiency</w:t>
            </w:r>
            <w:r>
              <w:rPr>
                <w:noProof/>
                <w:webHidden/>
              </w:rPr>
              <w:tab/>
            </w:r>
            <w:r>
              <w:rPr>
                <w:noProof/>
                <w:webHidden/>
              </w:rPr>
              <w:fldChar w:fldCharType="begin"/>
            </w:r>
            <w:r>
              <w:rPr>
                <w:noProof/>
                <w:webHidden/>
              </w:rPr>
              <w:instrText xml:space="preserve"> PAGEREF _Toc225934983 \h </w:instrText>
            </w:r>
            <w:r>
              <w:rPr>
                <w:noProof/>
                <w:webHidden/>
              </w:rPr>
            </w:r>
            <w:r>
              <w:rPr>
                <w:noProof/>
                <w:webHidden/>
              </w:rPr>
              <w:fldChar w:fldCharType="separate"/>
            </w:r>
            <w:r>
              <w:rPr>
                <w:noProof/>
                <w:webHidden/>
              </w:rPr>
              <w:t>29</w:t>
            </w:r>
            <w:r>
              <w:rPr>
                <w:noProof/>
                <w:webHidden/>
              </w:rPr>
              <w:fldChar w:fldCharType="end"/>
            </w:r>
          </w:hyperlink>
        </w:p>
        <w:p w14:paraId="03231AAF" w14:textId="032BE912" w:rsidR="00377505" w:rsidRDefault="00377505">
          <w:pPr>
            <w:pStyle w:val="TOC3"/>
            <w:tabs>
              <w:tab w:val="right" w:leader="dot" w:pos="9016"/>
            </w:tabs>
            <w:rPr>
              <w:rFonts w:eastAsiaTheme="minorEastAsia"/>
              <w:noProof/>
              <w:lang w:eastAsia="en-GB"/>
            </w:rPr>
          </w:pPr>
          <w:hyperlink w:anchor="_Toc225934984" w:history="1">
            <w:r w:rsidRPr="00DC79AA">
              <w:rPr>
                <w:rStyle w:val="Hyperlink"/>
                <w:rFonts w:ascii="Arial" w:hAnsi="Arial" w:cs="Arial"/>
                <w:b/>
                <w:bCs/>
                <w:noProof/>
              </w:rPr>
              <w:t>4.2.2 Employee Wellbeing and Workforce Management</w:t>
            </w:r>
            <w:r>
              <w:rPr>
                <w:noProof/>
                <w:webHidden/>
              </w:rPr>
              <w:tab/>
            </w:r>
            <w:r>
              <w:rPr>
                <w:noProof/>
                <w:webHidden/>
              </w:rPr>
              <w:fldChar w:fldCharType="begin"/>
            </w:r>
            <w:r>
              <w:rPr>
                <w:noProof/>
                <w:webHidden/>
              </w:rPr>
              <w:instrText xml:space="preserve"> PAGEREF _Toc225934984 \h </w:instrText>
            </w:r>
            <w:r>
              <w:rPr>
                <w:noProof/>
                <w:webHidden/>
              </w:rPr>
            </w:r>
            <w:r>
              <w:rPr>
                <w:noProof/>
                <w:webHidden/>
              </w:rPr>
              <w:fldChar w:fldCharType="separate"/>
            </w:r>
            <w:r>
              <w:rPr>
                <w:noProof/>
                <w:webHidden/>
              </w:rPr>
              <w:t>29</w:t>
            </w:r>
            <w:r>
              <w:rPr>
                <w:noProof/>
                <w:webHidden/>
              </w:rPr>
              <w:fldChar w:fldCharType="end"/>
            </w:r>
          </w:hyperlink>
        </w:p>
        <w:p w14:paraId="74C358AE" w14:textId="0D6D2202" w:rsidR="00377505" w:rsidRDefault="00377505">
          <w:pPr>
            <w:pStyle w:val="TOC3"/>
            <w:tabs>
              <w:tab w:val="right" w:leader="dot" w:pos="9016"/>
            </w:tabs>
            <w:rPr>
              <w:rFonts w:eastAsiaTheme="minorEastAsia"/>
              <w:noProof/>
              <w:lang w:eastAsia="en-GB"/>
            </w:rPr>
          </w:pPr>
          <w:hyperlink w:anchor="_Toc225934985" w:history="1">
            <w:r w:rsidRPr="00DC79AA">
              <w:rPr>
                <w:rStyle w:val="Hyperlink"/>
                <w:rFonts w:ascii="Arial" w:hAnsi="Arial" w:cs="Arial"/>
                <w:b/>
                <w:bCs/>
                <w:noProof/>
              </w:rPr>
              <w:t>4.2.3 Supply Chain Resilience</w:t>
            </w:r>
            <w:r>
              <w:rPr>
                <w:noProof/>
                <w:webHidden/>
              </w:rPr>
              <w:tab/>
            </w:r>
            <w:r>
              <w:rPr>
                <w:noProof/>
                <w:webHidden/>
              </w:rPr>
              <w:fldChar w:fldCharType="begin"/>
            </w:r>
            <w:r>
              <w:rPr>
                <w:noProof/>
                <w:webHidden/>
              </w:rPr>
              <w:instrText xml:space="preserve"> PAGEREF _Toc225934985 \h </w:instrText>
            </w:r>
            <w:r>
              <w:rPr>
                <w:noProof/>
                <w:webHidden/>
              </w:rPr>
            </w:r>
            <w:r>
              <w:rPr>
                <w:noProof/>
                <w:webHidden/>
              </w:rPr>
              <w:fldChar w:fldCharType="separate"/>
            </w:r>
            <w:r>
              <w:rPr>
                <w:noProof/>
                <w:webHidden/>
              </w:rPr>
              <w:t>29</w:t>
            </w:r>
            <w:r>
              <w:rPr>
                <w:noProof/>
                <w:webHidden/>
              </w:rPr>
              <w:fldChar w:fldCharType="end"/>
            </w:r>
          </w:hyperlink>
        </w:p>
        <w:p w14:paraId="052DF265" w14:textId="3A99713A" w:rsidR="00377505" w:rsidRDefault="00377505">
          <w:pPr>
            <w:pStyle w:val="TOC3"/>
            <w:tabs>
              <w:tab w:val="right" w:leader="dot" w:pos="9016"/>
            </w:tabs>
            <w:rPr>
              <w:rFonts w:eastAsiaTheme="minorEastAsia"/>
              <w:noProof/>
              <w:lang w:eastAsia="en-GB"/>
            </w:rPr>
          </w:pPr>
          <w:hyperlink w:anchor="_Toc225934986" w:history="1">
            <w:r w:rsidRPr="00DC79AA">
              <w:rPr>
                <w:rStyle w:val="Hyperlink"/>
                <w:rFonts w:ascii="Arial" w:hAnsi="Arial" w:cs="Arial"/>
                <w:b/>
                <w:bCs/>
                <w:noProof/>
              </w:rPr>
              <w:t>4.2.4 Technology and Digital Transformation</w:t>
            </w:r>
            <w:r>
              <w:rPr>
                <w:noProof/>
                <w:webHidden/>
              </w:rPr>
              <w:tab/>
            </w:r>
            <w:r>
              <w:rPr>
                <w:noProof/>
                <w:webHidden/>
              </w:rPr>
              <w:fldChar w:fldCharType="begin"/>
            </w:r>
            <w:r>
              <w:rPr>
                <w:noProof/>
                <w:webHidden/>
              </w:rPr>
              <w:instrText xml:space="preserve"> PAGEREF _Toc225934986 \h </w:instrText>
            </w:r>
            <w:r>
              <w:rPr>
                <w:noProof/>
                <w:webHidden/>
              </w:rPr>
            </w:r>
            <w:r>
              <w:rPr>
                <w:noProof/>
                <w:webHidden/>
              </w:rPr>
              <w:fldChar w:fldCharType="separate"/>
            </w:r>
            <w:r>
              <w:rPr>
                <w:noProof/>
                <w:webHidden/>
              </w:rPr>
              <w:t>30</w:t>
            </w:r>
            <w:r>
              <w:rPr>
                <w:noProof/>
                <w:webHidden/>
              </w:rPr>
              <w:fldChar w:fldCharType="end"/>
            </w:r>
          </w:hyperlink>
        </w:p>
        <w:p w14:paraId="4EB8B560" w14:textId="117E1E66" w:rsidR="00377505" w:rsidRDefault="00377505">
          <w:pPr>
            <w:pStyle w:val="TOC3"/>
            <w:tabs>
              <w:tab w:val="right" w:leader="dot" w:pos="9016"/>
            </w:tabs>
            <w:rPr>
              <w:rFonts w:eastAsiaTheme="minorEastAsia"/>
              <w:noProof/>
              <w:lang w:eastAsia="en-GB"/>
            </w:rPr>
          </w:pPr>
          <w:hyperlink w:anchor="_Toc225934987" w:history="1">
            <w:r w:rsidRPr="00DC79AA">
              <w:rPr>
                <w:rStyle w:val="Hyperlink"/>
                <w:rFonts w:ascii="Arial" w:hAnsi="Arial" w:cs="Arial"/>
                <w:b/>
                <w:bCs/>
                <w:noProof/>
              </w:rPr>
              <w:t>4.2.5 Customer Service and Satisfaction</w:t>
            </w:r>
            <w:r>
              <w:rPr>
                <w:noProof/>
                <w:webHidden/>
              </w:rPr>
              <w:tab/>
            </w:r>
            <w:r>
              <w:rPr>
                <w:noProof/>
                <w:webHidden/>
              </w:rPr>
              <w:fldChar w:fldCharType="begin"/>
            </w:r>
            <w:r>
              <w:rPr>
                <w:noProof/>
                <w:webHidden/>
              </w:rPr>
              <w:instrText xml:space="preserve"> PAGEREF _Toc225934987 \h </w:instrText>
            </w:r>
            <w:r>
              <w:rPr>
                <w:noProof/>
                <w:webHidden/>
              </w:rPr>
            </w:r>
            <w:r>
              <w:rPr>
                <w:noProof/>
                <w:webHidden/>
              </w:rPr>
              <w:fldChar w:fldCharType="separate"/>
            </w:r>
            <w:r>
              <w:rPr>
                <w:noProof/>
                <w:webHidden/>
              </w:rPr>
              <w:t>30</w:t>
            </w:r>
            <w:r>
              <w:rPr>
                <w:noProof/>
                <w:webHidden/>
              </w:rPr>
              <w:fldChar w:fldCharType="end"/>
            </w:r>
          </w:hyperlink>
        </w:p>
        <w:p w14:paraId="1F1315EB" w14:textId="5EF3AE72" w:rsidR="00377505" w:rsidRDefault="00377505">
          <w:pPr>
            <w:pStyle w:val="TOC3"/>
            <w:tabs>
              <w:tab w:val="right" w:leader="dot" w:pos="9016"/>
            </w:tabs>
            <w:rPr>
              <w:rFonts w:eastAsiaTheme="minorEastAsia"/>
              <w:noProof/>
              <w:lang w:eastAsia="en-GB"/>
            </w:rPr>
          </w:pPr>
          <w:hyperlink w:anchor="_Toc225934988" w:history="1">
            <w:r w:rsidRPr="00DC79AA">
              <w:rPr>
                <w:rStyle w:val="Hyperlink"/>
                <w:rFonts w:ascii="Arial" w:hAnsi="Arial" w:cs="Arial"/>
                <w:b/>
                <w:bCs/>
                <w:noProof/>
              </w:rPr>
              <w:t>Summary</w:t>
            </w:r>
            <w:r>
              <w:rPr>
                <w:noProof/>
                <w:webHidden/>
              </w:rPr>
              <w:tab/>
            </w:r>
            <w:r>
              <w:rPr>
                <w:noProof/>
                <w:webHidden/>
              </w:rPr>
              <w:fldChar w:fldCharType="begin"/>
            </w:r>
            <w:r>
              <w:rPr>
                <w:noProof/>
                <w:webHidden/>
              </w:rPr>
              <w:instrText xml:space="preserve"> PAGEREF _Toc225934988 \h </w:instrText>
            </w:r>
            <w:r>
              <w:rPr>
                <w:noProof/>
                <w:webHidden/>
              </w:rPr>
            </w:r>
            <w:r>
              <w:rPr>
                <w:noProof/>
                <w:webHidden/>
              </w:rPr>
              <w:fldChar w:fldCharType="separate"/>
            </w:r>
            <w:r>
              <w:rPr>
                <w:noProof/>
                <w:webHidden/>
              </w:rPr>
              <w:t>30</w:t>
            </w:r>
            <w:r>
              <w:rPr>
                <w:noProof/>
                <w:webHidden/>
              </w:rPr>
              <w:fldChar w:fldCharType="end"/>
            </w:r>
          </w:hyperlink>
        </w:p>
        <w:p w14:paraId="3A3C9D61" w14:textId="38DCEFF8" w:rsidR="00377505" w:rsidRDefault="00377505">
          <w:pPr>
            <w:pStyle w:val="TOC1"/>
            <w:tabs>
              <w:tab w:val="right" w:leader="dot" w:pos="9016"/>
            </w:tabs>
            <w:rPr>
              <w:rFonts w:eastAsiaTheme="minorEastAsia"/>
              <w:noProof/>
              <w:lang w:eastAsia="en-GB"/>
            </w:rPr>
          </w:pPr>
          <w:hyperlink w:anchor="_Toc225934989" w:history="1">
            <w:r w:rsidRPr="00DC79AA">
              <w:rPr>
                <w:rStyle w:val="Hyperlink"/>
                <w:rFonts w:ascii="Arial" w:hAnsi="Arial" w:cs="Arial"/>
                <w:b/>
                <w:bCs/>
                <w:noProof/>
              </w:rPr>
              <w:t>Chapter 5: Conclusion and Recommendation</w:t>
            </w:r>
            <w:r>
              <w:rPr>
                <w:noProof/>
                <w:webHidden/>
              </w:rPr>
              <w:tab/>
            </w:r>
            <w:r>
              <w:rPr>
                <w:noProof/>
                <w:webHidden/>
              </w:rPr>
              <w:fldChar w:fldCharType="begin"/>
            </w:r>
            <w:r>
              <w:rPr>
                <w:noProof/>
                <w:webHidden/>
              </w:rPr>
              <w:instrText xml:space="preserve"> PAGEREF _Toc225934989 \h </w:instrText>
            </w:r>
            <w:r>
              <w:rPr>
                <w:noProof/>
                <w:webHidden/>
              </w:rPr>
            </w:r>
            <w:r>
              <w:rPr>
                <w:noProof/>
                <w:webHidden/>
              </w:rPr>
              <w:fldChar w:fldCharType="separate"/>
            </w:r>
            <w:r>
              <w:rPr>
                <w:noProof/>
                <w:webHidden/>
              </w:rPr>
              <w:t>30</w:t>
            </w:r>
            <w:r>
              <w:rPr>
                <w:noProof/>
                <w:webHidden/>
              </w:rPr>
              <w:fldChar w:fldCharType="end"/>
            </w:r>
          </w:hyperlink>
        </w:p>
        <w:p w14:paraId="426E773E" w14:textId="214B9B1B" w:rsidR="00377505" w:rsidRDefault="00377505">
          <w:pPr>
            <w:pStyle w:val="TOC2"/>
            <w:tabs>
              <w:tab w:val="right" w:leader="dot" w:pos="9016"/>
            </w:tabs>
            <w:rPr>
              <w:rFonts w:eastAsiaTheme="minorEastAsia"/>
              <w:noProof/>
              <w:lang w:eastAsia="en-GB"/>
            </w:rPr>
          </w:pPr>
          <w:hyperlink w:anchor="_Toc225934990" w:history="1">
            <w:r w:rsidRPr="00DC79AA">
              <w:rPr>
                <w:rStyle w:val="Hyperlink"/>
                <w:rFonts w:ascii="Arial" w:hAnsi="Arial" w:cs="Arial"/>
                <w:b/>
                <w:bCs/>
                <w:noProof/>
              </w:rPr>
              <w:t>5.1 Conclusion</w:t>
            </w:r>
            <w:r>
              <w:rPr>
                <w:noProof/>
                <w:webHidden/>
              </w:rPr>
              <w:tab/>
            </w:r>
            <w:r>
              <w:rPr>
                <w:noProof/>
                <w:webHidden/>
              </w:rPr>
              <w:fldChar w:fldCharType="begin"/>
            </w:r>
            <w:r>
              <w:rPr>
                <w:noProof/>
                <w:webHidden/>
              </w:rPr>
              <w:instrText xml:space="preserve"> PAGEREF _Toc225934990 \h </w:instrText>
            </w:r>
            <w:r>
              <w:rPr>
                <w:noProof/>
                <w:webHidden/>
              </w:rPr>
            </w:r>
            <w:r>
              <w:rPr>
                <w:noProof/>
                <w:webHidden/>
              </w:rPr>
              <w:fldChar w:fldCharType="separate"/>
            </w:r>
            <w:r>
              <w:rPr>
                <w:noProof/>
                <w:webHidden/>
              </w:rPr>
              <w:t>30</w:t>
            </w:r>
            <w:r>
              <w:rPr>
                <w:noProof/>
                <w:webHidden/>
              </w:rPr>
              <w:fldChar w:fldCharType="end"/>
            </w:r>
          </w:hyperlink>
        </w:p>
        <w:p w14:paraId="22E159AC" w14:textId="3D63FB4D" w:rsidR="00377505" w:rsidRDefault="00377505">
          <w:pPr>
            <w:pStyle w:val="TOC3"/>
            <w:tabs>
              <w:tab w:val="right" w:leader="dot" w:pos="9016"/>
            </w:tabs>
            <w:rPr>
              <w:rFonts w:eastAsiaTheme="minorEastAsia"/>
              <w:noProof/>
              <w:lang w:eastAsia="en-GB"/>
            </w:rPr>
          </w:pPr>
          <w:hyperlink w:anchor="_Toc225934991" w:history="1">
            <w:r w:rsidRPr="00DC79AA">
              <w:rPr>
                <w:rStyle w:val="Hyperlink"/>
                <w:rFonts w:ascii="Arial" w:hAnsi="Arial" w:cs="Arial"/>
                <w:b/>
                <w:bCs/>
                <w:noProof/>
              </w:rPr>
              <w:t>5.1.1 Overall Conclusion</w:t>
            </w:r>
            <w:r>
              <w:rPr>
                <w:noProof/>
                <w:webHidden/>
              </w:rPr>
              <w:tab/>
            </w:r>
            <w:r>
              <w:rPr>
                <w:noProof/>
                <w:webHidden/>
              </w:rPr>
              <w:fldChar w:fldCharType="begin"/>
            </w:r>
            <w:r>
              <w:rPr>
                <w:noProof/>
                <w:webHidden/>
              </w:rPr>
              <w:instrText xml:space="preserve"> PAGEREF _Toc225934991 \h </w:instrText>
            </w:r>
            <w:r>
              <w:rPr>
                <w:noProof/>
                <w:webHidden/>
              </w:rPr>
            </w:r>
            <w:r>
              <w:rPr>
                <w:noProof/>
                <w:webHidden/>
              </w:rPr>
              <w:fldChar w:fldCharType="separate"/>
            </w:r>
            <w:r>
              <w:rPr>
                <w:noProof/>
                <w:webHidden/>
              </w:rPr>
              <w:t>30</w:t>
            </w:r>
            <w:r>
              <w:rPr>
                <w:noProof/>
                <w:webHidden/>
              </w:rPr>
              <w:fldChar w:fldCharType="end"/>
            </w:r>
          </w:hyperlink>
        </w:p>
        <w:p w14:paraId="3A39CE49" w14:textId="1E026020" w:rsidR="00377505" w:rsidRDefault="00377505">
          <w:pPr>
            <w:pStyle w:val="TOC3"/>
            <w:tabs>
              <w:tab w:val="right" w:leader="dot" w:pos="9016"/>
            </w:tabs>
            <w:rPr>
              <w:rFonts w:eastAsiaTheme="minorEastAsia"/>
              <w:noProof/>
              <w:lang w:eastAsia="en-GB"/>
            </w:rPr>
          </w:pPr>
          <w:hyperlink w:anchor="_Toc225934992" w:history="1">
            <w:r w:rsidRPr="00DC79AA">
              <w:rPr>
                <w:rStyle w:val="Hyperlink"/>
                <w:rFonts w:ascii="Arial" w:hAnsi="Arial" w:cs="Arial"/>
                <w:b/>
                <w:bCs/>
                <w:noProof/>
              </w:rPr>
              <w:t>5.1.2 Conclusion Meeting with the Objectives</w:t>
            </w:r>
            <w:r>
              <w:rPr>
                <w:noProof/>
                <w:webHidden/>
              </w:rPr>
              <w:tab/>
            </w:r>
            <w:r>
              <w:rPr>
                <w:noProof/>
                <w:webHidden/>
              </w:rPr>
              <w:fldChar w:fldCharType="begin"/>
            </w:r>
            <w:r>
              <w:rPr>
                <w:noProof/>
                <w:webHidden/>
              </w:rPr>
              <w:instrText xml:space="preserve"> PAGEREF _Toc225934992 \h </w:instrText>
            </w:r>
            <w:r>
              <w:rPr>
                <w:noProof/>
                <w:webHidden/>
              </w:rPr>
            </w:r>
            <w:r>
              <w:rPr>
                <w:noProof/>
                <w:webHidden/>
              </w:rPr>
              <w:fldChar w:fldCharType="separate"/>
            </w:r>
            <w:r>
              <w:rPr>
                <w:noProof/>
                <w:webHidden/>
              </w:rPr>
              <w:t>31</w:t>
            </w:r>
            <w:r>
              <w:rPr>
                <w:noProof/>
                <w:webHidden/>
              </w:rPr>
              <w:fldChar w:fldCharType="end"/>
            </w:r>
          </w:hyperlink>
        </w:p>
        <w:p w14:paraId="56ABA634" w14:textId="3CE525B5" w:rsidR="00377505" w:rsidRDefault="00377505">
          <w:pPr>
            <w:pStyle w:val="TOC2"/>
            <w:tabs>
              <w:tab w:val="right" w:leader="dot" w:pos="9016"/>
            </w:tabs>
            <w:rPr>
              <w:rFonts w:eastAsiaTheme="minorEastAsia"/>
              <w:noProof/>
              <w:lang w:eastAsia="en-GB"/>
            </w:rPr>
          </w:pPr>
          <w:hyperlink w:anchor="_Toc225934993" w:history="1">
            <w:r w:rsidRPr="00DC79AA">
              <w:rPr>
                <w:rStyle w:val="Hyperlink"/>
                <w:rFonts w:ascii="Arial" w:hAnsi="Arial" w:cs="Arial"/>
                <w:b/>
                <w:bCs/>
                <w:noProof/>
              </w:rPr>
              <w:t>5.2 Recommendations</w:t>
            </w:r>
            <w:r>
              <w:rPr>
                <w:noProof/>
                <w:webHidden/>
              </w:rPr>
              <w:tab/>
            </w:r>
            <w:r>
              <w:rPr>
                <w:noProof/>
                <w:webHidden/>
              </w:rPr>
              <w:fldChar w:fldCharType="begin"/>
            </w:r>
            <w:r>
              <w:rPr>
                <w:noProof/>
                <w:webHidden/>
              </w:rPr>
              <w:instrText xml:space="preserve"> PAGEREF _Toc225934993 \h </w:instrText>
            </w:r>
            <w:r>
              <w:rPr>
                <w:noProof/>
                <w:webHidden/>
              </w:rPr>
            </w:r>
            <w:r>
              <w:rPr>
                <w:noProof/>
                <w:webHidden/>
              </w:rPr>
              <w:fldChar w:fldCharType="separate"/>
            </w:r>
            <w:r>
              <w:rPr>
                <w:noProof/>
                <w:webHidden/>
              </w:rPr>
              <w:t>31</w:t>
            </w:r>
            <w:r>
              <w:rPr>
                <w:noProof/>
                <w:webHidden/>
              </w:rPr>
              <w:fldChar w:fldCharType="end"/>
            </w:r>
          </w:hyperlink>
        </w:p>
        <w:p w14:paraId="1213F102" w14:textId="1D6ACE15" w:rsidR="00377505" w:rsidRDefault="00377505">
          <w:pPr>
            <w:pStyle w:val="TOC2"/>
            <w:tabs>
              <w:tab w:val="right" w:leader="dot" w:pos="9016"/>
            </w:tabs>
            <w:rPr>
              <w:rFonts w:eastAsiaTheme="minorEastAsia"/>
              <w:noProof/>
              <w:lang w:eastAsia="en-GB"/>
            </w:rPr>
          </w:pPr>
          <w:hyperlink w:anchor="_Toc225934994" w:history="1">
            <w:r w:rsidRPr="00DC79AA">
              <w:rPr>
                <w:rStyle w:val="Hyperlink"/>
                <w:rFonts w:ascii="Arial" w:hAnsi="Arial" w:cs="Arial"/>
                <w:b/>
                <w:bCs/>
                <w:noProof/>
              </w:rPr>
              <w:t>5.3 Limitations of the Study</w:t>
            </w:r>
            <w:r>
              <w:rPr>
                <w:noProof/>
                <w:webHidden/>
              </w:rPr>
              <w:tab/>
            </w:r>
            <w:r>
              <w:rPr>
                <w:noProof/>
                <w:webHidden/>
              </w:rPr>
              <w:fldChar w:fldCharType="begin"/>
            </w:r>
            <w:r>
              <w:rPr>
                <w:noProof/>
                <w:webHidden/>
              </w:rPr>
              <w:instrText xml:space="preserve"> PAGEREF _Toc225934994 \h </w:instrText>
            </w:r>
            <w:r>
              <w:rPr>
                <w:noProof/>
                <w:webHidden/>
              </w:rPr>
            </w:r>
            <w:r>
              <w:rPr>
                <w:noProof/>
                <w:webHidden/>
              </w:rPr>
              <w:fldChar w:fldCharType="separate"/>
            </w:r>
            <w:r>
              <w:rPr>
                <w:noProof/>
                <w:webHidden/>
              </w:rPr>
              <w:t>32</w:t>
            </w:r>
            <w:r>
              <w:rPr>
                <w:noProof/>
                <w:webHidden/>
              </w:rPr>
              <w:fldChar w:fldCharType="end"/>
            </w:r>
          </w:hyperlink>
        </w:p>
        <w:p w14:paraId="2211A495" w14:textId="24E0E566" w:rsidR="00377505" w:rsidRDefault="00377505">
          <w:pPr>
            <w:pStyle w:val="TOC2"/>
            <w:tabs>
              <w:tab w:val="right" w:leader="dot" w:pos="9016"/>
            </w:tabs>
            <w:rPr>
              <w:rFonts w:eastAsiaTheme="minorEastAsia"/>
              <w:noProof/>
              <w:lang w:eastAsia="en-GB"/>
            </w:rPr>
          </w:pPr>
          <w:hyperlink w:anchor="_Toc225934995" w:history="1">
            <w:r w:rsidRPr="00DC79AA">
              <w:rPr>
                <w:rStyle w:val="Hyperlink"/>
                <w:rFonts w:ascii="Arial" w:hAnsi="Arial" w:cs="Arial"/>
                <w:b/>
                <w:bCs/>
                <w:noProof/>
              </w:rPr>
              <w:t>5.4 Future Scope of the Study</w:t>
            </w:r>
            <w:r>
              <w:rPr>
                <w:noProof/>
                <w:webHidden/>
              </w:rPr>
              <w:tab/>
            </w:r>
            <w:r>
              <w:rPr>
                <w:noProof/>
                <w:webHidden/>
              </w:rPr>
              <w:fldChar w:fldCharType="begin"/>
            </w:r>
            <w:r>
              <w:rPr>
                <w:noProof/>
                <w:webHidden/>
              </w:rPr>
              <w:instrText xml:space="preserve"> PAGEREF _Toc225934995 \h </w:instrText>
            </w:r>
            <w:r>
              <w:rPr>
                <w:noProof/>
                <w:webHidden/>
              </w:rPr>
            </w:r>
            <w:r>
              <w:rPr>
                <w:noProof/>
                <w:webHidden/>
              </w:rPr>
              <w:fldChar w:fldCharType="separate"/>
            </w:r>
            <w:r>
              <w:rPr>
                <w:noProof/>
                <w:webHidden/>
              </w:rPr>
              <w:t>32</w:t>
            </w:r>
            <w:r>
              <w:rPr>
                <w:noProof/>
                <w:webHidden/>
              </w:rPr>
              <w:fldChar w:fldCharType="end"/>
            </w:r>
          </w:hyperlink>
        </w:p>
        <w:p w14:paraId="19E3AD37" w14:textId="5AAAB2EF" w:rsidR="00377505" w:rsidRDefault="00377505">
          <w:pPr>
            <w:pStyle w:val="TOC2"/>
            <w:tabs>
              <w:tab w:val="right" w:leader="dot" w:pos="9016"/>
            </w:tabs>
            <w:rPr>
              <w:rFonts w:eastAsiaTheme="minorEastAsia"/>
              <w:noProof/>
              <w:lang w:eastAsia="en-GB"/>
            </w:rPr>
          </w:pPr>
          <w:hyperlink w:anchor="_Toc225934996" w:history="1">
            <w:r w:rsidRPr="00DC79AA">
              <w:rPr>
                <w:rStyle w:val="Hyperlink"/>
                <w:rFonts w:ascii="Arial" w:hAnsi="Arial" w:cs="Arial"/>
                <w:b/>
                <w:bCs/>
                <w:noProof/>
              </w:rPr>
              <w:t>5.5. Final Concluding Statement</w:t>
            </w:r>
            <w:r>
              <w:rPr>
                <w:noProof/>
                <w:webHidden/>
              </w:rPr>
              <w:tab/>
            </w:r>
            <w:r>
              <w:rPr>
                <w:noProof/>
                <w:webHidden/>
              </w:rPr>
              <w:fldChar w:fldCharType="begin"/>
            </w:r>
            <w:r>
              <w:rPr>
                <w:noProof/>
                <w:webHidden/>
              </w:rPr>
              <w:instrText xml:space="preserve"> PAGEREF _Toc225934996 \h </w:instrText>
            </w:r>
            <w:r>
              <w:rPr>
                <w:noProof/>
                <w:webHidden/>
              </w:rPr>
            </w:r>
            <w:r>
              <w:rPr>
                <w:noProof/>
                <w:webHidden/>
              </w:rPr>
              <w:fldChar w:fldCharType="separate"/>
            </w:r>
            <w:r>
              <w:rPr>
                <w:noProof/>
                <w:webHidden/>
              </w:rPr>
              <w:t>33</w:t>
            </w:r>
            <w:r>
              <w:rPr>
                <w:noProof/>
                <w:webHidden/>
              </w:rPr>
              <w:fldChar w:fldCharType="end"/>
            </w:r>
          </w:hyperlink>
        </w:p>
        <w:p w14:paraId="4E78DC97" w14:textId="452D8BEE" w:rsidR="00377505" w:rsidRDefault="00377505">
          <w:pPr>
            <w:pStyle w:val="TOC1"/>
            <w:tabs>
              <w:tab w:val="right" w:leader="dot" w:pos="9016"/>
            </w:tabs>
            <w:rPr>
              <w:rFonts w:eastAsiaTheme="minorEastAsia"/>
              <w:noProof/>
              <w:lang w:eastAsia="en-GB"/>
            </w:rPr>
          </w:pPr>
          <w:hyperlink w:anchor="_Toc225934997" w:history="1">
            <w:r w:rsidRPr="00DC79AA">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_Toc225934997 \h </w:instrText>
            </w:r>
            <w:r>
              <w:rPr>
                <w:noProof/>
                <w:webHidden/>
              </w:rPr>
            </w:r>
            <w:r>
              <w:rPr>
                <w:noProof/>
                <w:webHidden/>
              </w:rPr>
              <w:fldChar w:fldCharType="separate"/>
            </w:r>
            <w:r>
              <w:rPr>
                <w:noProof/>
                <w:webHidden/>
              </w:rPr>
              <w:t>34</w:t>
            </w:r>
            <w:r>
              <w:rPr>
                <w:noProof/>
                <w:webHidden/>
              </w:rPr>
              <w:fldChar w:fldCharType="end"/>
            </w:r>
          </w:hyperlink>
        </w:p>
        <w:p w14:paraId="2E47301E" w14:textId="0DB35CE2" w:rsidR="002A02FA" w:rsidRDefault="002A02FA" w:rsidP="004925DE">
          <w:pPr>
            <w:jc w:val="both"/>
          </w:pPr>
          <w:r>
            <w:rPr>
              <w:b/>
              <w:bCs/>
              <w:noProof/>
            </w:rPr>
            <w:fldChar w:fldCharType="end"/>
          </w:r>
        </w:p>
      </w:sdtContent>
    </w:sdt>
    <w:p w14:paraId="0C20EC11" w14:textId="5EF79846" w:rsidR="00141569" w:rsidRDefault="00141569" w:rsidP="004925DE">
      <w:pPr>
        <w:spacing w:line="278" w:lineRule="auto"/>
        <w:jc w:val="both"/>
        <w:rPr>
          <w:rFonts w:ascii="Calibri" w:hAnsi="Calibri" w:cs="Calibri"/>
        </w:rPr>
      </w:pPr>
    </w:p>
    <w:p w14:paraId="5B999B68" w14:textId="0044B0CD" w:rsidR="00360790" w:rsidRDefault="00360790" w:rsidP="004925DE">
      <w:pPr>
        <w:spacing w:line="278" w:lineRule="auto"/>
        <w:jc w:val="both"/>
        <w:rPr>
          <w:rFonts w:ascii="Calibri" w:hAnsi="Calibri" w:cs="Calibri"/>
        </w:rPr>
      </w:pPr>
    </w:p>
    <w:p w14:paraId="663F52CE" w14:textId="72528DC7" w:rsidR="00360790" w:rsidRDefault="00360790" w:rsidP="004925DE">
      <w:pPr>
        <w:spacing w:line="278" w:lineRule="auto"/>
        <w:jc w:val="both"/>
        <w:rPr>
          <w:rFonts w:ascii="Calibri" w:hAnsi="Calibri" w:cs="Calibri"/>
        </w:rPr>
      </w:pPr>
    </w:p>
    <w:p w14:paraId="6415ED13" w14:textId="2482E4A6" w:rsidR="00360790" w:rsidRDefault="00360790" w:rsidP="004925DE">
      <w:pPr>
        <w:spacing w:line="278" w:lineRule="auto"/>
        <w:jc w:val="both"/>
        <w:rPr>
          <w:rFonts w:ascii="Calibri" w:hAnsi="Calibri" w:cs="Calibri"/>
        </w:rPr>
      </w:pPr>
    </w:p>
    <w:p w14:paraId="4C8A8AC6" w14:textId="6403D132" w:rsidR="00360790" w:rsidRDefault="00360790" w:rsidP="004925DE">
      <w:pPr>
        <w:spacing w:line="278" w:lineRule="auto"/>
        <w:jc w:val="both"/>
        <w:rPr>
          <w:rFonts w:ascii="Calibri" w:hAnsi="Calibri" w:cs="Calibri"/>
        </w:rPr>
      </w:pPr>
    </w:p>
    <w:p w14:paraId="017D624E" w14:textId="30E9E75E" w:rsidR="00360790" w:rsidRDefault="00360790" w:rsidP="004925DE">
      <w:pPr>
        <w:spacing w:line="278" w:lineRule="auto"/>
        <w:jc w:val="both"/>
        <w:rPr>
          <w:rFonts w:ascii="Calibri" w:hAnsi="Calibri" w:cs="Calibri"/>
        </w:rPr>
      </w:pPr>
    </w:p>
    <w:p w14:paraId="185DC902" w14:textId="6613F9E0" w:rsidR="00360790" w:rsidRDefault="00360790" w:rsidP="004925DE">
      <w:pPr>
        <w:spacing w:line="278" w:lineRule="auto"/>
        <w:jc w:val="both"/>
        <w:rPr>
          <w:rFonts w:ascii="Calibri" w:hAnsi="Calibri" w:cs="Calibri"/>
        </w:rPr>
      </w:pPr>
    </w:p>
    <w:p w14:paraId="2765F9B1" w14:textId="7505199D" w:rsidR="00360790" w:rsidRDefault="00360790" w:rsidP="004925DE">
      <w:pPr>
        <w:spacing w:line="278" w:lineRule="auto"/>
        <w:jc w:val="both"/>
        <w:rPr>
          <w:rFonts w:ascii="Calibri" w:hAnsi="Calibri" w:cs="Calibri"/>
        </w:rPr>
      </w:pPr>
    </w:p>
    <w:p w14:paraId="5FB4860F" w14:textId="0F149EAB" w:rsidR="00360790" w:rsidRDefault="00360790" w:rsidP="004925DE">
      <w:pPr>
        <w:spacing w:line="278" w:lineRule="auto"/>
        <w:jc w:val="both"/>
        <w:rPr>
          <w:rFonts w:ascii="Calibri" w:hAnsi="Calibri" w:cs="Calibri"/>
        </w:rPr>
      </w:pPr>
    </w:p>
    <w:p w14:paraId="2517B27B" w14:textId="046CA054" w:rsidR="00360790" w:rsidRDefault="00360790" w:rsidP="004925DE">
      <w:pPr>
        <w:spacing w:line="278" w:lineRule="auto"/>
        <w:jc w:val="both"/>
        <w:rPr>
          <w:rFonts w:ascii="Calibri" w:hAnsi="Calibri" w:cs="Calibri"/>
        </w:rPr>
      </w:pPr>
    </w:p>
    <w:p w14:paraId="564F778D" w14:textId="29D77243" w:rsidR="00360790" w:rsidRDefault="00360790" w:rsidP="004925DE">
      <w:pPr>
        <w:spacing w:line="278" w:lineRule="auto"/>
        <w:jc w:val="both"/>
        <w:rPr>
          <w:rFonts w:ascii="Calibri" w:hAnsi="Calibri" w:cs="Calibri"/>
        </w:rPr>
      </w:pPr>
    </w:p>
    <w:p w14:paraId="49474EDA" w14:textId="2F3E8453" w:rsidR="00360790" w:rsidRDefault="00360790" w:rsidP="004925DE">
      <w:pPr>
        <w:spacing w:line="278" w:lineRule="auto"/>
        <w:jc w:val="both"/>
        <w:rPr>
          <w:rFonts w:ascii="Calibri" w:hAnsi="Calibri" w:cs="Calibri"/>
        </w:rPr>
      </w:pPr>
    </w:p>
    <w:p w14:paraId="1E309FC6" w14:textId="77777777" w:rsidR="00360790" w:rsidRDefault="00360790" w:rsidP="004925DE">
      <w:pPr>
        <w:spacing w:line="278" w:lineRule="auto"/>
        <w:jc w:val="both"/>
        <w:rPr>
          <w:rFonts w:ascii="Calibri" w:hAnsi="Calibri" w:cs="Calibri"/>
        </w:rPr>
      </w:pPr>
    </w:p>
    <w:p w14:paraId="66FAA076" w14:textId="00AEEBE8" w:rsidR="00456A0A" w:rsidRPr="00456A0A" w:rsidRDefault="00456A0A" w:rsidP="004925DE">
      <w:pPr>
        <w:pStyle w:val="Heading1"/>
        <w:jc w:val="both"/>
        <w:rPr>
          <w:rFonts w:ascii="Arial" w:hAnsi="Arial" w:cs="Arial"/>
          <w:b/>
          <w:bCs/>
          <w:color w:val="000000" w:themeColor="text1"/>
          <w:sz w:val="32"/>
          <w:szCs w:val="32"/>
        </w:rPr>
      </w:pPr>
      <w:bookmarkStart w:id="0" w:name="_Toc214614138"/>
      <w:bookmarkStart w:id="1" w:name="_Toc225934943"/>
      <w:r w:rsidRPr="00456A0A">
        <w:rPr>
          <w:rFonts w:ascii="Arial" w:hAnsi="Arial" w:cs="Arial"/>
          <w:b/>
          <w:bCs/>
          <w:color w:val="000000" w:themeColor="text1"/>
          <w:sz w:val="32"/>
          <w:szCs w:val="32"/>
        </w:rPr>
        <w:t>1.</w:t>
      </w:r>
      <w:r>
        <w:rPr>
          <w:rFonts w:ascii="Arial" w:hAnsi="Arial" w:cs="Arial"/>
          <w:b/>
          <w:bCs/>
          <w:color w:val="000000" w:themeColor="text1"/>
          <w:sz w:val="32"/>
          <w:szCs w:val="32"/>
        </w:rPr>
        <w:t xml:space="preserve"> </w:t>
      </w:r>
      <w:r w:rsidRPr="00456A0A">
        <w:rPr>
          <w:rFonts w:ascii="Arial" w:hAnsi="Arial" w:cs="Arial"/>
          <w:b/>
          <w:bCs/>
          <w:color w:val="000000" w:themeColor="text1"/>
          <w:sz w:val="32"/>
          <w:szCs w:val="32"/>
        </w:rPr>
        <w:t>Chapter 1:</w:t>
      </w:r>
      <w:bookmarkEnd w:id="1"/>
    </w:p>
    <w:p w14:paraId="5749AED4" w14:textId="6EEDA769" w:rsidR="00456A0A" w:rsidRPr="00B257DB" w:rsidRDefault="00456A0A" w:rsidP="004925DE">
      <w:pPr>
        <w:pStyle w:val="Heading2"/>
        <w:jc w:val="both"/>
        <w:rPr>
          <w:rFonts w:ascii="Arial" w:hAnsi="Arial" w:cs="Arial"/>
          <w:b/>
          <w:bCs/>
          <w:color w:val="000000" w:themeColor="text1"/>
          <w:sz w:val="28"/>
          <w:szCs w:val="28"/>
        </w:rPr>
      </w:pPr>
      <w:bookmarkStart w:id="2" w:name="_Toc225934944"/>
      <w:r w:rsidRPr="00B257DB">
        <w:rPr>
          <w:rFonts w:ascii="Arial" w:hAnsi="Arial" w:cs="Arial"/>
          <w:b/>
          <w:bCs/>
          <w:color w:val="000000" w:themeColor="text1"/>
          <w:sz w:val="28"/>
          <w:szCs w:val="28"/>
        </w:rPr>
        <w:t>1.1 Introduction</w:t>
      </w:r>
      <w:bookmarkEnd w:id="0"/>
      <w:r w:rsidRPr="00B257DB">
        <w:rPr>
          <w:rFonts w:ascii="Arial" w:hAnsi="Arial" w:cs="Arial"/>
          <w:b/>
          <w:bCs/>
          <w:color w:val="000000" w:themeColor="text1"/>
          <w:sz w:val="28"/>
          <w:szCs w:val="28"/>
        </w:rPr>
        <w:t>:</w:t>
      </w:r>
      <w:bookmarkEnd w:id="2"/>
    </w:p>
    <w:p w14:paraId="622207F5" w14:textId="396EAB49" w:rsidR="00456A0A" w:rsidRDefault="00456A0A" w:rsidP="00360790">
      <w:pPr>
        <w:spacing w:before="100" w:beforeAutospacing="1" w:after="100" w:afterAutospacing="1" w:line="360" w:lineRule="auto"/>
        <w:ind w:firstLine="720"/>
        <w:jc w:val="both"/>
        <w:rPr>
          <w:rFonts w:ascii="Arial" w:eastAsia="Times New Roman" w:hAnsi="Arial" w:cs="Arial"/>
          <w:lang w:eastAsia="en-GB"/>
        </w:rPr>
      </w:pPr>
      <w:r w:rsidRPr="00456A0A">
        <w:rPr>
          <w:rFonts w:ascii="Arial" w:eastAsia="Times New Roman" w:hAnsi="Arial" w:cs="Arial"/>
          <w:lang w:eastAsia="en-GB"/>
        </w:rPr>
        <w:t>The UK supermarket retail sector is one of the most dynamic and competitive industries, serving millions of customers every week and employing over one million workers. Between 2020 and 2024, the sector underwent significant operational disruption due to the COVID-19 pandemic, supply chain instability, rising operational costs, labour shortages and shifting consumer expectations. These challenges increased pressure on supermarket managers to maintain service efficiency, minimise waiting times, manage stock availability, deploy staff effectively, and adopt digital service innovations such as self-checkout and online delivery.</w:t>
      </w:r>
      <w:r w:rsidRPr="00456A0A">
        <w:rPr>
          <w:rFonts w:ascii="Arial" w:hAnsi="Arial" w:cs="Arial"/>
        </w:rPr>
        <w:t xml:space="preserve"> </w:t>
      </w:r>
      <w:r w:rsidRPr="00456A0A">
        <w:rPr>
          <w:rFonts w:ascii="Arial" w:eastAsia="Times New Roman" w:hAnsi="Arial" w:cs="Arial"/>
          <w:lang w:eastAsia="en-GB"/>
        </w:rPr>
        <w:t>Service efficiency is essential because it directly influences customer satisfaction, operational costs, and organisational performance. In supermarkets, efficiency is measured through speed of service, queue length, staff responsiveness, product availability, and reliability of digital systems. Employees play a crucial role in delivering these outcomes, yet they also face daily operational barriers such as increased workload, technological issues, and staff shortages. Understanding their perspective is therefore essential for improving service performance.</w:t>
      </w:r>
      <w:r w:rsidR="00360790">
        <w:rPr>
          <w:rFonts w:ascii="Arial" w:eastAsia="Times New Roman" w:hAnsi="Arial" w:cs="Arial"/>
          <w:lang w:eastAsia="en-GB"/>
        </w:rPr>
        <w:t xml:space="preserve"> </w:t>
      </w:r>
      <w:r w:rsidRPr="00456A0A">
        <w:rPr>
          <w:rFonts w:ascii="Arial" w:eastAsia="Times New Roman" w:hAnsi="Arial" w:cs="Arial"/>
          <w:lang w:eastAsia="en-GB"/>
        </w:rPr>
        <w:t>This study seeks to analyse how UK supermarkets managed service efficiency between 2020 and 2024, with a particular focus on operational challenges identified by employees. Using both primary data (employee survey) and secondary sources (industry reports and academic literature), the study will evaluate current strategies and propose recommendations for improving service efficiency in the sector.</w:t>
      </w:r>
    </w:p>
    <w:p w14:paraId="5E210703" w14:textId="03795939" w:rsidR="00EF0910" w:rsidRPr="007B5B2E" w:rsidRDefault="00EF0910" w:rsidP="004925DE">
      <w:pPr>
        <w:pStyle w:val="Heading2"/>
        <w:jc w:val="both"/>
        <w:rPr>
          <w:rFonts w:ascii="Arial" w:eastAsia="Times New Roman" w:hAnsi="Arial" w:cs="Arial"/>
          <w:b/>
          <w:bCs/>
          <w:color w:val="000000" w:themeColor="text1"/>
          <w:sz w:val="28"/>
          <w:szCs w:val="28"/>
          <w:lang w:eastAsia="en-GB"/>
        </w:rPr>
      </w:pPr>
      <w:bookmarkStart w:id="3" w:name="_Toc225934945"/>
      <w:r w:rsidRPr="007B5B2E">
        <w:rPr>
          <w:rFonts w:ascii="Arial" w:eastAsia="Times New Roman" w:hAnsi="Arial" w:cs="Arial"/>
          <w:b/>
          <w:bCs/>
          <w:color w:val="000000" w:themeColor="text1"/>
          <w:sz w:val="28"/>
          <w:szCs w:val="28"/>
          <w:lang w:eastAsia="en-GB"/>
        </w:rPr>
        <w:t xml:space="preserve">1.2. </w:t>
      </w:r>
      <w:r w:rsidR="007B5B2E" w:rsidRPr="007B5B2E">
        <w:rPr>
          <w:rFonts w:ascii="Arial" w:eastAsia="Times New Roman" w:hAnsi="Arial" w:cs="Arial"/>
          <w:b/>
          <w:bCs/>
          <w:color w:val="000000" w:themeColor="text1"/>
          <w:sz w:val="28"/>
          <w:szCs w:val="28"/>
          <w:lang w:eastAsia="en-GB"/>
        </w:rPr>
        <w:t>Background of the Research:</w:t>
      </w:r>
      <w:bookmarkEnd w:id="3"/>
    </w:p>
    <w:p w14:paraId="4AB55F21" w14:textId="0466B6B1" w:rsidR="007B5B2E" w:rsidRPr="007B5B2E" w:rsidRDefault="007B5B2E" w:rsidP="004925DE">
      <w:pPr>
        <w:spacing w:before="100" w:beforeAutospacing="1" w:after="100" w:afterAutospacing="1" w:line="360" w:lineRule="auto"/>
        <w:jc w:val="both"/>
        <w:rPr>
          <w:rFonts w:ascii="Arial" w:eastAsia="Times New Roman" w:hAnsi="Arial" w:cs="Arial"/>
          <w:lang w:eastAsia="en-GB"/>
        </w:rPr>
      </w:pPr>
      <w:r w:rsidRPr="007B5B2E">
        <w:rPr>
          <w:rFonts w:ascii="Arial" w:eastAsia="Times New Roman" w:hAnsi="Arial" w:cs="Arial"/>
          <w:lang w:eastAsia="en-GB"/>
        </w:rPr>
        <w:t>Since 2020, the UK supermarket retail sector has faced unprecedented operational pressures. The onset of the COVID-19 pandemic dramatically altered consumer behaviour, supply chains, and service delivery expectations. Lockdowns, social distancing measures, and stockpiling behaviours led to extraordinary demand spikes, forcing supermarkets to redesign store operations and workforce deployment almost overnight. As restrictions eased, the sector transitioned into a new normal marked by persistent labour shortages, Brexit-related logistical issues, elevated inflation, and shifts in shopping patterns towards online and hybrid retail formats.</w:t>
      </w:r>
      <w:r w:rsidR="006C21BF">
        <w:rPr>
          <w:rFonts w:ascii="Arial" w:eastAsia="Times New Roman" w:hAnsi="Arial" w:cs="Arial"/>
          <w:lang w:eastAsia="en-GB"/>
        </w:rPr>
        <w:t xml:space="preserve"> </w:t>
      </w:r>
      <w:r w:rsidRPr="007B5B2E">
        <w:rPr>
          <w:rFonts w:ascii="Arial" w:eastAsia="Times New Roman" w:hAnsi="Arial" w:cs="Arial"/>
          <w:lang w:eastAsia="en-GB"/>
        </w:rPr>
        <w:t xml:space="preserve">During this period, efficiency in service delivery </w:t>
      </w:r>
      <w:r w:rsidR="00D26CE3">
        <w:rPr>
          <w:rFonts w:ascii="Arial" w:eastAsia="Times New Roman" w:hAnsi="Arial" w:cs="Arial"/>
          <w:lang w:eastAsia="en-GB"/>
        </w:rPr>
        <w:t>-</w:t>
      </w:r>
      <w:r w:rsidRPr="007B5B2E">
        <w:rPr>
          <w:rFonts w:ascii="Arial" w:eastAsia="Times New Roman" w:hAnsi="Arial" w:cs="Arial"/>
          <w:lang w:eastAsia="en-GB"/>
        </w:rPr>
        <w:t xml:space="preserve"> the ability to satisfy customer needs with minimal waste of </w:t>
      </w:r>
      <w:r w:rsidRPr="00D26CE3">
        <w:rPr>
          <w:rFonts w:ascii="Arial" w:hAnsi="Arial" w:cs="Arial"/>
        </w:rPr>
        <w:t>time and resources</w:t>
      </w:r>
      <w:r w:rsidR="00D26CE3" w:rsidRPr="00D26CE3">
        <w:rPr>
          <w:rFonts w:ascii="Arial" w:hAnsi="Arial" w:cs="Arial"/>
        </w:rPr>
        <w:t xml:space="preserve"> - </w:t>
      </w:r>
      <w:r w:rsidRPr="00D26CE3">
        <w:rPr>
          <w:rFonts w:ascii="Arial" w:hAnsi="Arial" w:cs="Arial"/>
        </w:rPr>
        <w:t>became</w:t>
      </w:r>
      <w:r w:rsidRPr="007B5B2E">
        <w:rPr>
          <w:rFonts w:ascii="Arial" w:eastAsia="Times New Roman" w:hAnsi="Arial" w:cs="Arial"/>
          <w:lang w:eastAsia="en-GB"/>
        </w:rPr>
        <w:t xml:space="preserve"> a key competitive differentiator for supermarkets operating in a tight margin environment. Operational strategies such as lean staffing models, self-checkout systems, automated inventory tracking, and increased digital </w:t>
      </w:r>
      <w:r w:rsidRPr="007B5B2E">
        <w:rPr>
          <w:rFonts w:ascii="Arial" w:eastAsia="Times New Roman" w:hAnsi="Arial" w:cs="Arial"/>
          <w:lang w:eastAsia="en-GB"/>
        </w:rPr>
        <w:lastRenderedPageBreak/>
        <w:t xml:space="preserve">engagement were rapidly adopted to enhance efficiency. At the same time, these strategies reconfigured everyday work practices for employees and altered the </w:t>
      </w:r>
      <w:r w:rsidR="00D26CE3" w:rsidRPr="007B5B2E">
        <w:rPr>
          <w:rFonts w:ascii="Arial" w:eastAsia="Times New Roman" w:hAnsi="Arial" w:cs="Arial"/>
          <w:lang w:eastAsia="en-GB"/>
        </w:rPr>
        <w:t>quality</w:t>
      </w:r>
      <w:r w:rsidR="00D26CE3">
        <w:rPr>
          <w:rFonts w:ascii="Arial" w:eastAsia="Times New Roman" w:hAnsi="Arial" w:cs="Arial"/>
          <w:lang w:eastAsia="en-GB"/>
        </w:rPr>
        <w:t>-of-service</w:t>
      </w:r>
      <w:r w:rsidRPr="007B5B2E">
        <w:rPr>
          <w:rFonts w:ascii="Arial" w:eastAsia="Times New Roman" w:hAnsi="Arial" w:cs="Arial"/>
          <w:lang w:eastAsia="en-GB"/>
        </w:rPr>
        <w:t xml:space="preserve"> interactions experienced by consumers.</w:t>
      </w:r>
    </w:p>
    <w:p w14:paraId="3B9C0130" w14:textId="209B0C53" w:rsidR="00EF0910" w:rsidRDefault="007B5B2E" w:rsidP="004925DE">
      <w:pPr>
        <w:spacing w:before="100" w:beforeAutospacing="1" w:after="100" w:afterAutospacing="1" w:line="360" w:lineRule="auto"/>
        <w:jc w:val="both"/>
        <w:rPr>
          <w:rFonts w:ascii="Arial" w:eastAsia="Times New Roman" w:hAnsi="Arial" w:cs="Arial"/>
          <w:lang w:eastAsia="en-GB"/>
        </w:rPr>
      </w:pPr>
      <w:r w:rsidRPr="007B5B2E">
        <w:rPr>
          <w:rFonts w:ascii="Arial" w:eastAsia="Times New Roman" w:hAnsi="Arial" w:cs="Arial"/>
          <w:lang w:eastAsia="en-GB"/>
        </w:rPr>
        <w:t xml:space="preserve">A large body of research indicates that service efficiency is shaped not only by technological investments and process innovation but also by employee engagement, satisfaction, and perceptions of work design. Frontline staff </w:t>
      </w:r>
      <w:r w:rsidR="00D26CE3">
        <w:rPr>
          <w:rFonts w:ascii="Arial" w:eastAsia="Times New Roman" w:hAnsi="Arial" w:cs="Arial"/>
          <w:lang w:eastAsia="en-GB"/>
        </w:rPr>
        <w:t>-</w:t>
      </w:r>
      <w:r w:rsidRPr="007B5B2E">
        <w:rPr>
          <w:rFonts w:ascii="Arial" w:eastAsia="Times New Roman" w:hAnsi="Arial" w:cs="Arial"/>
          <w:lang w:eastAsia="en-GB"/>
        </w:rPr>
        <w:t xml:space="preserve"> in roles such as shelf replenishment, checkout, customer service, and click-and-collect fulfilment </w:t>
      </w:r>
      <w:r w:rsidR="00D26CE3">
        <w:rPr>
          <w:rFonts w:ascii="Arial" w:eastAsia="Times New Roman" w:hAnsi="Arial" w:cs="Arial"/>
          <w:lang w:eastAsia="en-GB"/>
        </w:rPr>
        <w:t>-</w:t>
      </w:r>
      <w:r w:rsidRPr="007B5B2E">
        <w:rPr>
          <w:rFonts w:ascii="Arial" w:eastAsia="Times New Roman" w:hAnsi="Arial" w:cs="Arial"/>
          <w:lang w:eastAsia="en-GB"/>
        </w:rPr>
        <w:t xml:space="preserve"> play a central role in executing service processes effectively. However, they also face intensified workloads, new technology interfaces, and evolving customer expectations. Understanding how employees perceive these operational changes is crucial because employee attitudes and behaviours directly affect service quality and organisational performance.</w:t>
      </w:r>
      <w:r w:rsidR="00360790">
        <w:rPr>
          <w:rFonts w:ascii="Arial" w:eastAsia="Times New Roman" w:hAnsi="Arial" w:cs="Arial"/>
          <w:lang w:eastAsia="en-GB"/>
        </w:rPr>
        <w:t xml:space="preserve"> </w:t>
      </w:r>
      <w:r w:rsidRPr="007B5B2E">
        <w:rPr>
          <w:rFonts w:ascii="Arial" w:eastAsia="Times New Roman" w:hAnsi="Arial" w:cs="Arial"/>
          <w:lang w:eastAsia="en-GB"/>
        </w:rPr>
        <w:t xml:space="preserve">In the UK context, supermarkets such as Tesco, Sainsbury’s, Asda, and Aldi managed complex transitions between in-store service delivery and e-commerce fulfilment while coping with competitive pressures. Between 2020 and 2024, multiple factors </w:t>
      </w:r>
      <w:r w:rsidR="00D26CE3">
        <w:rPr>
          <w:rFonts w:ascii="Arial" w:eastAsia="Times New Roman" w:hAnsi="Arial" w:cs="Arial"/>
          <w:lang w:eastAsia="en-GB"/>
        </w:rPr>
        <w:t>-</w:t>
      </w:r>
      <w:r w:rsidRPr="007B5B2E">
        <w:rPr>
          <w:rFonts w:ascii="Arial" w:eastAsia="Times New Roman" w:hAnsi="Arial" w:cs="Arial"/>
          <w:lang w:eastAsia="en-GB"/>
        </w:rPr>
        <w:t xml:space="preserve"> ranging from public health policies and economic volatility to technological upgrades and labour market fluctuations </w:t>
      </w:r>
      <w:r w:rsidR="006C21BF">
        <w:rPr>
          <w:rFonts w:ascii="Arial" w:eastAsia="Times New Roman" w:hAnsi="Arial" w:cs="Arial"/>
          <w:lang w:eastAsia="en-GB"/>
        </w:rPr>
        <w:t>-</w:t>
      </w:r>
      <w:r w:rsidRPr="007B5B2E">
        <w:rPr>
          <w:rFonts w:ascii="Arial" w:eastAsia="Times New Roman" w:hAnsi="Arial" w:cs="Arial"/>
          <w:lang w:eastAsia="en-GB"/>
        </w:rPr>
        <w:t xml:space="preserve"> have reshaped how service efficiency is managed. Evaluating these dynamics offers valuable insights into the mechanisms that enable or hinder efficient service delivery, and the lived experiences of the employees who enact them.</w:t>
      </w:r>
    </w:p>
    <w:p w14:paraId="3930C0AF" w14:textId="5B0CC815" w:rsidR="007B5B2E" w:rsidRDefault="007B5B2E" w:rsidP="00DC05C9">
      <w:pPr>
        <w:pStyle w:val="Heading2"/>
        <w:spacing w:line="360" w:lineRule="auto"/>
        <w:jc w:val="both"/>
        <w:rPr>
          <w:rFonts w:ascii="Arial" w:eastAsia="Times New Roman" w:hAnsi="Arial" w:cs="Arial"/>
          <w:b/>
          <w:bCs/>
          <w:color w:val="000000" w:themeColor="text1"/>
          <w:sz w:val="28"/>
          <w:szCs w:val="28"/>
          <w:lang w:eastAsia="en-GB"/>
        </w:rPr>
      </w:pPr>
      <w:bookmarkStart w:id="4" w:name="_Toc225934946"/>
      <w:r w:rsidRPr="007B5B2E">
        <w:rPr>
          <w:rFonts w:ascii="Arial" w:eastAsia="Times New Roman" w:hAnsi="Arial" w:cs="Arial"/>
          <w:b/>
          <w:bCs/>
          <w:color w:val="000000" w:themeColor="text1"/>
          <w:sz w:val="28"/>
          <w:szCs w:val="28"/>
          <w:lang w:eastAsia="en-GB"/>
        </w:rPr>
        <w:t>1.3. Problem Statement</w:t>
      </w:r>
      <w:bookmarkEnd w:id="4"/>
    </w:p>
    <w:p w14:paraId="3FF2F637" w14:textId="65E74344" w:rsidR="00591872" w:rsidRPr="00591872" w:rsidRDefault="00591872" w:rsidP="00DC05C9">
      <w:pPr>
        <w:spacing w:line="360" w:lineRule="auto"/>
        <w:jc w:val="both"/>
        <w:rPr>
          <w:rFonts w:ascii="Arial" w:hAnsi="Arial" w:cs="Arial"/>
          <w:lang w:eastAsia="en-GB"/>
        </w:rPr>
      </w:pPr>
      <w:r w:rsidRPr="00591872">
        <w:rPr>
          <w:rFonts w:ascii="Arial" w:hAnsi="Arial" w:cs="Arial"/>
        </w:rPr>
        <w:t>The years 2021–2022 reflect organisational adaptation through digital expansion, automation and supply chain adjustments, while 2023–2024 capture inflationary pressures, labour shortages and intensified cost-control strategies. Studying this longitudinal period allows analysis of long-term transformation rather than short-term reaction (Saunders, Lewis and Thornhill, 2019).</w:t>
      </w:r>
    </w:p>
    <w:p w14:paraId="1F709DF1" w14:textId="58521190" w:rsidR="00152DF2" w:rsidRPr="007B5B2E" w:rsidRDefault="007B5B2E" w:rsidP="004925DE">
      <w:pPr>
        <w:spacing w:line="360" w:lineRule="auto"/>
        <w:jc w:val="both"/>
        <w:rPr>
          <w:rFonts w:ascii="Arial" w:hAnsi="Arial" w:cs="Arial"/>
          <w:lang w:eastAsia="en-GB"/>
        </w:rPr>
      </w:pPr>
      <w:r w:rsidRPr="007B5B2E">
        <w:rPr>
          <w:rFonts w:ascii="Arial" w:hAnsi="Arial" w:cs="Arial"/>
          <w:lang w:eastAsia="en-GB"/>
        </w:rPr>
        <w:t>Between 2020 and 2024, the UK supermarket retail sector experienced significant operational disruption due to the COVID-19 pandemic, labour shortages, Brexit-related supply challenges, rising costs, and rapid digitalisation</w:t>
      </w:r>
      <w:r w:rsidR="005D018E">
        <w:rPr>
          <w:rFonts w:ascii="Arial" w:hAnsi="Arial" w:cs="Arial"/>
          <w:lang w:eastAsia="en-GB"/>
        </w:rPr>
        <w:t xml:space="preserve"> </w:t>
      </w:r>
      <w:r w:rsidR="005D018E" w:rsidRPr="005D018E">
        <w:rPr>
          <w:rFonts w:ascii="Arial" w:eastAsia="Times New Roman" w:hAnsi="Arial" w:cs="Arial"/>
          <w:lang w:eastAsia="en-GB"/>
        </w:rPr>
        <w:t>(</w:t>
      </w:r>
      <w:r w:rsidR="005D018E" w:rsidRPr="007F53A8">
        <w:rPr>
          <w:rFonts w:ascii="Arial" w:eastAsia="Times New Roman" w:hAnsi="Arial" w:cs="Arial"/>
          <w:lang w:eastAsia="en-GB"/>
        </w:rPr>
        <w:t>Ward</w:t>
      </w:r>
      <w:r w:rsidR="005D018E" w:rsidRPr="005D018E">
        <w:rPr>
          <w:rFonts w:ascii="Arial" w:eastAsia="Times New Roman" w:hAnsi="Arial" w:cs="Arial"/>
          <w:lang w:eastAsia="en-GB"/>
        </w:rPr>
        <w:t>,</w:t>
      </w:r>
      <w:r w:rsidR="005D018E">
        <w:rPr>
          <w:rFonts w:ascii="Arial" w:eastAsia="Times New Roman" w:hAnsi="Arial" w:cs="Arial"/>
          <w:lang w:eastAsia="en-GB"/>
        </w:rPr>
        <w:t xml:space="preserve"> </w:t>
      </w:r>
      <w:r w:rsidR="005D018E" w:rsidRPr="005D018E">
        <w:rPr>
          <w:rFonts w:ascii="Arial" w:eastAsia="Times New Roman" w:hAnsi="Arial" w:cs="Arial"/>
          <w:lang w:eastAsia="en-GB"/>
        </w:rPr>
        <w:t>2025)</w:t>
      </w:r>
      <w:r w:rsidRPr="005D018E">
        <w:rPr>
          <w:rFonts w:ascii="Arial" w:hAnsi="Arial" w:cs="Arial"/>
          <w:lang w:eastAsia="en-GB"/>
        </w:rPr>
        <w:t>.</w:t>
      </w:r>
      <w:r w:rsidRPr="007B5B2E">
        <w:rPr>
          <w:rFonts w:ascii="Arial" w:hAnsi="Arial" w:cs="Arial"/>
          <w:lang w:eastAsia="en-GB"/>
        </w:rPr>
        <w:t xml:space="preserve"> In response, supermarkets implemented efficiency-focused strategies such as lean staffing, automation, and self-service technologies to maintain service delivery. However, existing research largely prioritises customer outcomes and technological efficiency, with limited attention given to frontline employee perspectives, despite their central role in delivering efficient service. This lack of empirical insight creates uncertainty regarding whether efficiency initiatives align with employees’ workloads, job satisfaction, and capacity to provide consistent service. Consequently, insufficient </w:t>
      </w:r>
      <w:r w:rsidRPr="007B5B2E">
        <w:rPr>
          <w:rFonts w:ascii="Arial" w:hAnsi="Arial" w:cs="Arial"/>
          <w:lang w:eastAsia="en-GB"/>
        </w:rPr>
        <w:lastRenderedPageBreak/>
        <w:t>understanding of employee experiences may undermine service efficiency, workforce well-being, and organisational performance</w:t>
      </w:r>
      <w:r w:rsidR="005D018E">
        <w:rPr>
          <w:rFonts w:ascii="Arial" w:hAnsi="Arial" w:cs="Arial"/>
          <w:lang w:eastAsia="en-GB"/>
        </w:rPr>
        <w:t xml:space="preserve"> (</w:t>
      </w:r>
      <w:r w:rsidR="005D018E" w:rsidRPr="005D018E">
        <w:rPr>
          <w:rFonts w:ascii="Arial" w:eastAsia="Times New Roman" w:hAnsi="Arial" w:cs="Arial"/>
          <w:lang w:eastAsia="en-GB"/>
        </w:rPr>
        <w:t xml:space="preserve">Harris, Brown, </w:t>
      </w:r>
      <w:proofErr w:type="spellStart"/>
      <w:r w:rsidR="005D018E" w:rsidRPr="005D018E">
        <w:rPr>
          <w:rFonts w:ascii="Arial" w:eastAsia="Times New Roman" w:hAnsi="Arial" w:cs="Arial"/>
          <w:lang w:eastAsia="en-GB"/>
        </w:rPr>
        <w:t>Mowen</w:t>
      </w:r>
      <w:proofErr w:type="spellEnd"/>
      <w:r w:rsidR="005D018E" w:rsidRPr="005D018E">
        <w:rPr>
          <w:rFonts w:ascii="Arial" w:eastAsia="Times New Roman" w:hAnsi="Arial" w:cs="Arial"/>
          <w:lang w:eastAsia="en-GB"/>
        </w:rPr>
        <w:t>, and Artis, 2014</w:t>
      </w:r>
      <w:r w:rsidR="005D018E" w:rsidRPr="003B01DC">
        <w:rPr>
          <w:rFonts w:ascii="Arial" w:eastAsia="Times New Roman" w:hAnsi="Arial" w:cs="Arial"/>
          <w:lang w:eastAsia="en-GB"/>
        </w:rPr>
        <w:t>)</w:t>
      </w:r>
      <w:r w:rsidRPr="003B01DC">
        <w:rPr>
          <w:rFonts w:ascii="Arial" w:hAnsi="Arial" w:cs="Arial"/>
          <w:lang w:eastAsia="en-GB"/>
        </w:rPr>
        <w:t>.</w:t>
      </w:r>
      <w:r w:rsidRPr="007B5B2E">
        <w:rPr>
          <w:rFonts w:ascii="Arial" w:hAnsi="Arial" w:cs="Arial"/>
          <w:lang w:eastAsia="en-GB"/>
        </w:rPr>
        <w:t xml:space="preserve"> </w:t>
      </w:r>
    </w:p>
    <w:p w14:paraId="4E983E62" w14:textId="32A9C69F" w:rsidR="00456A0A" w:rsidRPr="00B66975" w:rsidRDefault="00152DF2" w:rsidP="004925DE">
      <w:pPr>
        <w:pStyle w:val="Heading2"/>
        <w:jc w:val="both"/>
        <w:rPr>
          <w:rFonts w:ascii="Arial" w:hAnsi="Arial" w:cs="Arial"/>
          <w:color w:val="000000" w:themeColor="text1"/>
          <w:sz w:val="28"/>
          <w:szCs w:val="28"/>
        </w:rPr>
      </w:pPr>
      <w:bookmarkStart w:id="5" w:name="_Toc214614139"/>
      <w:bookmarkStart w:id="6" w:name="_Toc225934947"/>
      <w:r w:rsidRPr="00B66975">
        <w:rPr>
          <w:rStyle w:val="Strong"/>
          <w:rFonts w:ascii="Arial" w:hAnsi="Arial" w:cs="Arial"/>
          <w:color w:val="000000" w:themeColor="text1"/>
          <w:sz w:val="28"/>
          <w:szCs w:val="28"/>
        </w:rPr>
        <w:t>1.4</w:t>
      </w:r>
      <w:r w:rsidR="00456A0A" w:rsidRPr="00B66975">
        <w:rPr>
          <w:rStyle w:val="Strong"/>
          <w:rFonts w:ascii="Arial" w:hAnsi="Arial" w:cs="Arial"/>
          <w:color w:val="000000" w:themeColor="text1"/>
          <w:sz w:val="28"/>
          <w:szCs w:val="28"/>
        </w:rPr>
        <w:t>. Research Aim and Objectives</w:t>
      </w:r>
      <w:bookmarkEnd w:id="5"/>
      <w:r w:rsidRPr="00B66975">
        <w:rPr>
          <w:rStyle w:val="Strong"/>
          <w:rFonts w:ascii="Arial" w:hAnsi="Arial" w:cs="Arial"/>
          <w:color w:val="000000" w:themeColor="text1"/>
          <w:sz w:val="28"/>
          <w:szCs w:val="28"/>
        </w:rPr>
        <w:t>:</w:t>
      </w:r>
      <w:bookmarkEnd w:id="6"/>
    </w:p>
    <w:p w14:paraId="419E2386" w14:textId="60A49F66" w:rsidR="00456A0A" w:rsidRPr="004A5233" w:rsidRDefault="00152DF2" w:rsidP="004925DE">
      <w:pPr>
        <w:pStyle w:val="Heading2"/>
        <w:jc w:val="both"/>
        <w:rPr>
          <w:rFonts w:ascii="Arial" w:hAnsi="Arial" w:cs="Arial"/>
          <w:color w:val="000000" w:themeColor="text1"/>
          <w:sz w:val="24"/>
          <w:szCs w:val="24"/>
        </w:rPr>
      </w:pPr>
      <w:bookmarkStart w:id="7" w:name="_Toc214614140"/>
      <w:bookmarkStart w:id="8" w:name="_Toc225934948"/>
      <w:r>
        <w:rPr>
          <w:rStyle w:val="Strong"/>
          <w:rFonts w:ascii="Arial" w:hAnsi="Arial" w:cs="Arial"/>
          <w:color w:val="000000" w:themeColor="text1"/>
          <w:sz w:val="24"/>
          <w:szCs w:val="24"/>
        </w:rPr>
        <w:t>1</w:t>
      </w:r>
      <w:r w:rsidR="00456A0A" w:rsidRPr="004A5233">
        <w:rPr>
          <w:rStyle w:val="Strong"/>
          <w:rFonts w:ascii="Arial" w:hAnsi="Arial" w:cs="Arial"/>
          <w:color w:val="000000" w:themeColor="text1"/>
          <w:sz w:val="24"/>
          <w:szCs w:val="24"/>
        </w:rPr>
        <w:t>.</w:t>
      </w:r>
      <w:r>
        <w:rPr>
          <w:rStyle w:val="Strong"/>
          <w:rFonts w:ascii="Arial" w:hAnsi="Arial" w:cs="Arial"/>
          <w:color w:val="000000" w:themeColor="text1"/>
          <w:sz w:val="24"/>
          <w:szCs w:val="24"/>
        </w:rPr>
        <w:t>4</w:t>
      </w:r>
      <w:r w:rsidR="00456A0A" w:rsidRPr="004A5233">
        <w:rPr>
          <w:rStyle w:val="Strong"/>
          <w:rFonts w:ascii="Arial" w:hAnsi="Arial" w:cs="Arial"/>
          <w:color w:val="000000" w:themeColor="text1"/>
          <w:sz w:val="24"/>
          <w:szCs w:val="24"/>
        </w:rPr>
        <w:t>.</w:t>
      </w:r>
      <w:r>
        <w:rPr>
          <w:rStyle w:val="Strong"/>
          <w:rFonts w:ascii="Arial" w:hAnsi="Arial" w:cs="Arial"/>
          <w:color w:val="000000" w:themeColor="text1"/>
          <w:sz w:val="24"/>
          <w:szCs w:val="24"/>
        </w:rPr>
        <w:t>1.</w:t>
      </w:r>
      <w:r w:rsidR="00456A0A" w:rsidRPr="004A5233">
        <w:rPr>
          <w:rStyle w:val="Strong"/>
          <w:rFonts w:ascii="Arial" w:hAnsi="Arial" w:cs="Arial"/>
          <w:color w:val="000000" w:themeColor="text1"/>
          <w:sz w:val="24"/>
          <w:szCs w:val="24"/>
        </w:rPr>
        <w:t xml:space="preserve"> Research Aim</w:t>
      </w:r>
      <w:bookmarkEnd w:id="7"/>
      <w:bookmarkEnd w:id="8"/>
    </w:p>
    <w:p w14:paraId="6AC59110" w14:textId="14834767" w:rsidR="00456A0A" w:rsidRDefault="00456A0A" w:rsidP="004925DE">
      <w:pPr>
        <w:pStyle w:val="NormalWeb"/>
        <w:spacing w:line="360" w:lineRule="auto"/>
        <w:jc w:val="both"/>
        <w:rPr>
          <w:rFonts w:ascii="Arial" w:hAnsi="Arial" w:cs="Arial"/>
          <w:sz w:val="22"/>
          <w:szCs w:val="22"/>
        </w:rPr>
      </w:pPr>
      <w:r w:rsidRPr="004A5233">
        <w:rPr>
          <w:rFonts w:ascii="Arial" w:hAnsi="Arial" w:cs="Arial"/>
          <w:sz w:val="22"/>
          <w:szCs w:val="22"/>
        </w:rPr>
        <w:t>To evaluate how UK supermarkets have managed service efficiency between 2020 and 2024, focusing on the operational challenges experienced by employees and the effectiveness of management strategies.</w:t>
      </w:r>
    </w:p>
    <w:p w14:paraId="385AF44C" w14:textId="7BF99B6E" w:rsidR="00456A0A" w:rsidRPr="004A5233" w:rsidRDefault="0096454B" w:rsidP="004925DE">
      <w:pPr>
        <w:pStyle w:val="Heading2"/>
        <w:jc w:val="both"/>
        <w:rPr>
          <w:rFonts w:ascii="Arial" w:hAnsi="Arial" w:cs="Arial"/>
          <w:color w:val="000000" w:themeColor="text1"/>
          <w:sz w:val="24"/>
          <w:szCs w:val="24"/>
        </w:rPr>
      </w:pPr>
      <w:bookmarkStart w:id="9" w:name="_Toc214614141"/>
      <w:bookmarkStart w:id="10" w:name="_Toc225934949"/>
      <w:r>
        <w:rPr>
          <w:rStyle w:val="Strong"/>
          <w:rFonts w:ascii="Arial" w:hAnsi="Arial" w:cs="Arial"/>
          <w:color w:val="000000" w:themeColor="text1"/>
          <w:sz w:val="24"/>
          <w:szCs w:val="24"/>
        </w:rPr>
        <w:t>1</w:t>
      </w:r>
      <w:r w:rsidR="00456A0A" w:rsidRPr="004A5233">
        <w:rPr>
          <w:rStyle w:val="Strong"/>
          <w:rFonts w:ascii="Arial" w:hAnsi="Arial" w:cs="Arial"/>
          <w:color w:val="000000" w:themeColor="text1"/>
          <w:sz w:val="24"/>
          <w:szCs w:val="24"/>
        </w:rPr>
        <w:t>.</w:t>
      </w:r>
      <w:r>
        <w:rPr>
          <w:rStyle w:val="Strong"/>
          <w:rFonts w:ascii="Arial" w:hAnsi="Arial" w:cs="Arial"/>
          <w:color w:val="000000" w:themeColor="text1"/>
          <w:sz w:val="24"/>
          <w:szCs w:val="24"/>
        </w:rPr>
        <w:t>4</w:t>
      </w:r>
      <w:r w:rsidR="00456A0A" w:rsidRPr="004A5233">
        <w:rPr>
          <w:rStyle w:val="Strong"/>
          <w:rFonts w:ascii="Arial" w:hAnsi="Arial" w:cs="Arial"/>
          <w:color w:val="000000" w:themeColor="text1"/>
          <w:sz w:val="24"/>
          <w:szCs w:val="24"/>
        </w:rPr>
        <w:t>.</w:t>
      </w:r>
      <w:r>
        <w:rPr>
          <w:rStyle w:val="Strong"/>
          <w:rFonts w:ascii="Arial" w:hAnsi="Arial" w:cs="Arial"/>
          <w:color w:val="000000" w:themeColor="text1"/>
          <w:sz w:val="24"/>
          <w:szCs w:val="24"/>
        </w:rPr>
        <w:t>2.</w:t>
      </w:r>
      <w:r w:rsidR="00D26CE3">
        <w:rPr>
          <w:rStyle w:val="Strong"/>
          <w:rFonts w:ascii="Arial" w:hAnsi="Arial" w:cs="Arial"/>
          <w:color w:val="000000" w:themeColor="text1"/>
          <w:sz w:val="24"/>
          <w:szCs w:val="24"/>
        </w:rPr>
        <w:t xml:space="preserve"> </w:t>
      </w:r>
      <w:r w:rsidR="00456A0A" w:rsidRPr="004A5233">
        <w:rPr>
          <w:rStyle w:val="Strong"/>
          <w:rFonts w:ascii="Arial" w:hAnsi="Arial" w:cs="Arial"/>
          <w:color w:val="000000" w:themeColor="text1"/>
          <w:sz w:val="24"/>
          <w:szCs w:val="24"/>
        </w:rPr>
        <w:t>Research Objectives</w:t>
      </w:r>
      <w:bookmarkEnd w:id="9"/>
      <w:bookmarkEnd w:id="10"/>
    </w:p>
    <w:p w14:paraId="145AC73A" w14:textId="77777777" w:rsidR="00456A0A" w:rsidRPr="004A5233" w:rsidRDefault="00456A0A" w:rsidP="004925DE">
      <w:pPr>
        <w:pStyle w:val="NormalWeb"/>
        <w:numPr>
          <w:ilvl w:val="0"/>
          <w:numId w:val="1"/>
        </w:numPr>
        <w:spacing w:line="360" w:lineRule="auto"/>
        <w:jc w:val="both"/>
        <w:rPr>
          <w:rFonts w:ascii="Arial" w:hAnsi="Arial" w:cs="Arial"/>
          <w:sz w:val="22"/>
          <w:szCs w:val="22"/>
        </w:rPr>
      </w:pPr>
      <w:r w:rsidRPr="004A5233">
        <w:rPr>
          <w:rFonts w:ascii="Arial" w:hAnsi="Arial" w:cs="Arial"/>
          <w:sz w:val="22"/>
          <w:szCs w:val="22"/>
        </w:rPr>
        <w:t>To identify the key operational factors affecting service efficiency in UK supermarkets.</w:t>
      </w:r>
    </w:p>
    <w:p w14:paraId="7999B7B6" w14:textId="77777777" w:rsidR="00456A0A" w:rsidRPr="004A5233" w:rsidRDefault="00456A0A" w:rsidP="004925DE">
      <w:pPr>
        <w:pStyle w:val="NormalWeb"/>
        <w:numPr>
          <w:ilvl w:val="0"/>
          <w:numId w:val="1"/>
        </w:numPr>
        <w:spacing w:line="360" w:lineRule="auto"/>
        <w:jc w:val="both"/>
        <w:rPr>
          <w:rFonts w:ascii="Arial" w:hAnsi="Arial" w:cs="Arial"/>
          <w:sz w:val="22"/>
          <w:szCs w:val="22"/>
        </w:rPr>
      </w:pPr>
      <w:r w:rsidRPr="004A5233">
        <w:rPr>
          <w:rFonts w:ascii="Arial" w:hAnsi="Arial" w:cs="Arial"/>
          <w:sz w:val="22"/>
          <w:szCs w:val="22"/>
        </w:rPr>
        <w:t>To explore employee experiences and perceptions of service management challenges.</w:t>
      </w:r>
    </w:p>
    <w:p w14:paraId="1929B170" w14:textId="77777777" w:rsidR="00456A0A" w:rsidRPr="004A5233" w:rsidRDefault="00456A0A" w:rsidP="004925DE">
      <w:pPr>
        <w:pStyle w:val="NormalWeb"/>
        <w:numPr>
          <w:ilvl w:val="0"/>
          <w:numId w:val="1"/>
        </w:numPr>
        <w:spacing w:line="360" w:lineRule="auto"/>
        <w:jc w:val="both"/>
        <w:rPr>
          <w:rFonts w:ascii="Arial" w:hAnsi="Arial" w:cs="Arial"/>
          <w:sz w:val="22"/>
          <w:szCs w:val="22"/>
        </w:rPr>
      </w:pPr>
      <w:r w:rsidRPr="004A5233">
        <w:rPr>
          <w:rFonts w:ascii="Arial" w:hAnsi="Arial" w:cs="Arial"/>
          <w:sz w:val="22"/>
          <w:szCs w:val="22"/>
        </w:rPr>
        <w:t>To analyse the effectiveness of strategies used by supermarket managers to improve service efficiency.</w:t>
      </w:r>
    </w:p>
    <w:p w14:paraId="6F380F4E" w14:textId="1902E784" w:rsidR="00456A0A" w:rsidRPr="0096454B" w:rsidRDefault="0096454B" w:rsidP="004925DE">
      <w:pPr>
        <w:pStyle w:val="Heading1"/>
        <w:jc w:val="both"/>
        <w:rPr>
          <w:rFonts w:ascii="Arial" w:hAnsi="Arial" w:cs="Arial"/>
          <w:color w:val="000000" w:themeColor="text1"/>
          <w:sz w:val="28"/>
          <w:szCs w:val="28"/>
        </w:rPr>
      </w:pPr>
      <w:bookmarkStart w:id="11" w:name="_Toc214614142"/>
      <w:bookmarkStart w:id="12" w:name="_Toc225934950"/>
      <w:r w:rsidRPr="0096454B">
        <w:rPr>
          <w:rStyle w:val="Strong"/>
          <w:rFonts w:ascii="Arial" w:hAnsi="Arial" w:cs="Arial"/>
          <w:color w:val="000000" w:themeColor="text1"/>
          <w:sz w:val="28"/>
          <w:szCs w:val="28"/>
        </w:rPr>
        <w:t>1.5.</w:t>
      </w:r>
      <w:r w:rsidR="00456A0A" w:rsidRPr="0096454B">
        <w:rPr>
          <w:rStyle w:val="Strong"/>
          <w:rFonts w:ascii="Arial" w:hAnsi="Arial" w:cs="Arial"/>
          <w:color w:val="000000" w:themeColor="text1"/>
          <w:sz w:val="28"/>
          <w:szCs w:val="28"/>
        </w:rPr>
        <w:t xml:space="preserve"> Research Questions</w:t>
      </w:r>
      <w:bookmarkEnd w:id="11"/>
      <w:r>
        <w:rPr>
          <w:rStyle w:val="Strong"/>
          <w:rFonts w:ascii="Arial" w:hAnsi="Arial" w:cs="Arial"/>
          <w:color w:val="000000" w:themeColor="text1"/>
          <w:sz w:val="28"/>
          <w:szCs w:val="28"/>
        </w:rPr>
        <w:t>:</w:t>
      </w:r>
      <w:bookmarkEnd w:id="12"/>
    </w:p>
    <w:p w14:paraId="54B01141" w14:textId="77777777" w:rsidR="00456A0A" w:rsidRPr="004A5233" w:rsidRDefault="00456A0A" w:rsidP="004925DE">
      <w:pPr>
        <w:pStyle w:val="NormalWeb"/>
        <w:numPr>
          <w:ilvl w:val="0"/>
          <w:numId w:val="2"/>
        </w:numPr>
        <w:spacing w:line="360" w:lineRule="auto"/>
        <w:jc w:val="both"/>
        <w:rPr>
          <w:rFonts w:ascii="Arial" w:hAnsi="Arial" w:cs="Arial"/>
          <w:sz w:val="22"/>
          <w:szCs w:val="22"/>
        </w:rPr>
      </w:pPr>
      <w:r w:rsidRPr="004A5233">
        <w:rPr>
          <w:rFonts w:ascii="Arial" w:hAnsi="Arial" w:cs="Arial"/>
          <w:sz w:val="22"/>
          <w:szCs w:val="22"/>
        </w:rPr>
        <w:t>What operational challenges have influenced service efficiency in UK supermarkets between 2020 and 2024?</w:t>
      </w:r>
    </w:p>
    <w:p w14:paraId="0192D670" w14:textId="77777777" w:rsidR="00456A0A" w:rsidRPr="004A5233" w:rsidRDefault="00456A0A" w:rsidP="004925DE">
      <w:pPr>
        <w:pStyle w:val="NormalWeb"/>
        <w:numPr>
          <w:ilvl w:val="0"/>
          <w:numId w:val="2"/>
        </w:numPr>
        <w:spacing w:line="360" w:lineRule="auto"/>
        <w:jc w:val="both"/>
        <w:rPr>
          <w:rFonts w:ascii="Arial" w:hAnsi="Arial" w:cs="Arial"/>
          <w:sz w:val="22"/>
          <w:szCs w:val="22"/>
        </w:rPr>
      </w:pPr>
      <w:r w:rsidRPr="004A5233">
        <w:rPr>
          <w:rFonts w:ascii="Arial" w:hAnsi="Arial" w:cs="Arial"/>
          <w:sz w:val="22"/>
          <w:szCs w:val="22"/>
        </w:rPr>
        <w:t>How do supermarket employees perceive these challenges and their impact on service delivery?</w:t>
      </w:r>
    </w:p>
    <w:p w14:paraId="793948C5" w14:textId="77777777" w:rsidR="00456A0A" w:rsidRPr="004A5233" w:rsidRDefault="00456A0A" w:rsidP="004925DE">
      <w:pPr>
        <w:pStyle w:val="NormalWeb"/>
        <w:numPr>
          <w:ilvl w:val="0"/>
          <w:numId w:val="2"/>
        </w:numPr>
        <w:spacing w:line="360" w:lineRule="auto"/>
        <w:jc w:val="both"/>
        <w:rPr>
          <w:rFonts w:ascii="Arial" w:hAnsi="Arial" w:cs="Arial"/>
          <w:sz w:val="22"/>
          <w:szCs w:val="22"/>
        </w:rPr>
      </w:pPr>
      <w:r w:rsidRPr="004A5233">
        <w:rPr>
          <w:rFonts w:ascii="Arial" w:hAnsi="Arial" w:cs="Arial"/>
          <w:sz w:val="22"/>
          <w:szCs w:val="22"/>
        </w:rPr>
        <w:t>What strategies have supermarkets introduced to improve service efficiency, and how effective are they?</w:t>
      </w:r>
    </w:p>
    <w:p w14:paraId="65DA0313" w14:textId="5D1B4538" w:rsidR="00456A0A" w:rsidRPr="00A64BA2" w:rsidRDefault="00A64BA2" w:rsidP="004925DE">
      <w:pPr>
        <w:pStyle w:val="Heading2"/>
        <w:jc w:val="both"/>
        <w:rPr>
          <w:rFonts w:ascii="Arial" w:eastAsia="Times New Roman" w:hAnsi="Arial" w:cs="Arial"/>
          <w:b/>
          <w:bCs/>
          <w:color w:val="000000" w:themeColor="text1"/>
          <w:sz w:val="28"/>
          <w:szCs w:val="28"/>
          <w:lang w:eastAsia="en-GB"/>
        </w:rPr>
      </w:pPr>
      <w:bookmarkStart w:id="13" w:name="_Toc225934951"/>
      <w:r w:rsidRPr="00A64BA2">
        <w:rPr>
          <w:rFonts w:ascii="Arial" w:eastAsia="Times New Roman" w:hAnsi="Arial" w:cs="Arial"/>
          <w:b/>
          <w:bCs/>
          <w:color w:val="000000" w:themeColor="text1"/>
          <w:sz w:val="28"/>
          <w:szCs w:val="28"/>
          <w:lang w:eastAsia="en-GB"/>
        </w:rPr>
        <w:t>1.</w:t>
      </w:r>
      <w:r w:rsidR="006B65E3">
        <w:rPr>
          <w:rFonts w:ascii="Arial" w:eastAsia="Times New Roman" w:hAnsi="Arial" w:cs="Arial"/>
          <w:b/>
          <w:bCs/>
          <w:color w:val="000000" w:themeColor="text1"/>
          <w:sz w:val="28"/>
          <w:szCs w:val="28"/>
          <w:lang w:eastAsia="en-GB"/>
        </w:rPr>
        <w:t>6</w:t>
      </w:r>
      <w:r w:rsidRPr="00A64BA2">
        <w:rPr>
          <w:rFonts w:ascii="Arial" w:eastAsia="Times New Roman" w:hAnsi="Arial" w:cs="Arial"/>
          <w:b/>
          <w:bCs/>
          <w:color w:val="000000" w:themeColor="text1"/>
          <w:sz w:val="28"/>
          <w:szCs w:val="28"/>
          <w:lang w:eastAsia="en-GB"/>
        </w:rPr>
        <w:t>. Research Structure:</w:t>
      </w:r>
      <w:bookmarkEnd w:id="13"/>
    </w:p>
    <w:p w14:paraId="12EE0042" w14:textId="12B0AA19" w:rsidR="008B12EE" w:rsidRPr="008B12EE" w:rsidRDefault="008B12EE" w:rsidP="004925DE">
      <w:pPr>
        <w:spacing w:before="100" w:beforeAutospacing="1" w:after="100" w:afterAutospacing="1" w:line="360" w:lineRule="auto"/>
        <w:jc w:val="both"/>
        <w:rPr>
          <w:rFonts w:ascii="Arial" w:eastAsia="Times New Roman" w:hAnsi="Arial" w:cs="Arial"/>
          <w:lang w:eastAsia="en-GB"/>
        </w:rPr>
      </w:pPr>
      <w:r w:rsidRPr="008B12EE">
        <w:rPr>
          <w:rFonts w:ascii="Arial" w:eastAsia="Times New Roman" w:hAnsi="Arial" w:cs="Arial"/>
          <w:lang w:eastAsia="en-GB"/>
        </w:rPr>
        <w:t>The structure of the dissertation provides a clear framework to support the systematic development of the study. The dissertation is organised as follows</w:t>
      </w:r>
      <w:r>
        <w:rPr>
          <w:rFonts w:ascii="Arial" w:eastAsia="Times New Roman" w:hAnsi="Arial" w:cs="Arial"/>
          <w:lang w:eastAsia="en-GB"/>
        </w:rPr>
        <w:t>:</w:t>
      </w:r>
    </w:p>
    <w:p w14:paraId="6CDDEA4C" w14:textId="77777777" w:rsidR="008B12EE" w:rsidRDefault="008B12EE" w:rsidP="004925DE">
      <w:pPr>
        <w:pStyle w:val="ListParagraph"/>
        <w:numPr>
          <w:ilvl w:val="0"/>
          <w:numId w:val="7"/>
        </w:numPr>
        <w:spacing w:before="100" w:beforeAutospacing="1" w:after="100" w:afterAutospacing="1" w:line="360" w:lineRule="auto"/>
        <w:jc w:val="both"/>
        <w:rPr>
          <w:rFonts w:ascii="Arial" w:eastAsia="Times New Roman" w:hAnsi="Arial" w:cs="Arial"/>
          <w:lang w:eastAsia="en-GB"/>
        </w:rPr>
      </w:pPr>
      <w:r w:rsidRPr="008B12EE">
        <w:rPr>
          <w:rFonts w:ascii="Arial" w:eastAsia="Times New Roman" w:hAnsi="Arial" w:cs="Arial"/>
          <w:lang w:eastAsia="en-GB"/>
        </w:rPr>
        <w:t>The Introduction chapter presents an overview of the research topic and its background, outlining the research justification, aim, objectives, and scope of the study.</w:t>
      </w:r>
    </w:p>
    <w:p w14:paraId="4ADCF4B5" w14:textId="77777777" w:rsidR="008B12EE" w:rsidRDefault="008B12EE" w:rsidP="004925DE">
      <w:pPr>
        <w:pStyle w:val="ListParagraph"/>
        <w:numPr>
          <w:ilvl w:val="0"/>
          <w:numId w:val="7"/>
        </w:numPr>
        <w:spacing w:before="100" w:beforeAutospacing="1" w:after="100" w:afterAutospacing="1" w:line="360" w:lineRule="auto"/>
        <w:jc w:val="both"/>
        <w:rPr>
          <w:rFonts w:ascii="Arial" w:eastAsia="Times New Roman" w:hAnsi="Arial" w:cs="Arial"/>
          <w:lang w:eastAsia="en-GB"/>
        </w:rPr>
      </w:pPr>
      <w:r w:rsidRPr="008B12EE">
        <w:rPr>
          <w:rFonts w:ascii="Arial" w:eastAsia="Times New Roman" w:hAnsi="Arial" w:cs="Arial"/>
          <w:lang w:eastAsia="en-GB"/>
        </w:rPr>
        <w:t xml:space="preserve">The Literature Review chapter offers a systematic review of relevant academic sources to develop a theoretical and contextual understanding of the research topic. This chapter helps to establish a knowledge base and identify gaps in existing literature. </w:t>
      </w:r>
    </w:p>
    <w:p w14:paraId="5C432317" w14:textId="77777777" w:rsidR="008B12EE" w:rsidRDefault="008B12EE" w:rsidP="004925DE">
      <w:pPr>
        <w:pStyle w:val="ListParagraph"/>
        <w:numPr>
          <w:ilvl w:val="0"/>
          <w:numId w:val="7"/>
        </w:numPr>
        <w:spacing w:before="100" w:beforeAutospacing="1" w:after="100" w:afterAutospacing="1" w:line="360" w:lineRule="auto"/>
        <w:jc w:val="both"/>
        <w:rPr>
          <w:rFonts w:ascii="Arial" w:eastAsia="Times New Roman" w:hAnsi="Arial" w:cs="Arial"/>
          <w:lang w:eastAsia="en-GB"/>
        </w:rPr>
      </w:pPr>
      <w:r w:rsidRPr="008B12EE">
        <w:rPr>
          <w:rFonts w:ascii="Arial" w:eastAsia="Times New Roman" w:hAnsi="Arial" w:cs="Arial"/>
          <w:lang w:eastAsia="en-GB"/>
        </w:rPr>
        <w:lastRenderedPageBreak/>
        <w:t xml:space="preserve">The Methodology chapter explains the research design, methods, and techniques employed in the study, including data collection and data analysis procedures. </w:t>
      </w:r>
    </w:p>
    <w:p w14:paraId="137CB7AA" w14:textId="77777777" w:rsidR="008B12EE" w:rsidRDefault="008B12EE" w:rsidP="004925DE">
      <w:pPr>
        <w:pStyle w:val="ListParagraph"/>
        <w:numPr>
          <w:ilvl w:val="0"/>
          <w:numId w:val="7"/>
        </w:numPr>
        <w:spacing w:before="100" w:beforeAutospacing="1" w:after="100" w:afterAutospacing="1" w:line="360" w:lineRule="auto"/>
        <w:jc w:val="both"/>
        <w:rPr>
          <w:rFonts w:ascii="Arial" w:eastAsia="Times New Roman" w:hAnsi="Arial" w:cs="Arial"/>
          <w:lang w:eastAsia="en-GB"/>
        </w:rPr>
      </w:pPr>
      <w:r w:rsidRPr="008B12EE">
        <w:rPr>
          <w:rFonts w:ascii="Arial" w:eastAsia="Times New Roman" w:hAnsi="Arial" w:cs="Arial"/>
          <w:lang w:eastAsia="en-GB"/>
        </w:rPr>
        <w:t>The Results, Findings, and Discussion chapter analyses and interprets the collected data to generate meaningful findings and relate them to the research objectives.</w:t>
      </w:r>
    </w:p>
    <w:p w14:paraId="76213448" w14:textId="24600A6D" w:rsidR="00A64BA2" w:rsidRPr="008B12EE" w:rsidRDefault="008B12EE" w:rsidP="004925DE">
      <w:pPr>
        <w:pStyle w:val="ListParagraph"/>
        <w:numPr>
          <w:ilvl w:val="0"/>
          <w:numId w:val="7"/>
        </w:numPr>
        <w:spacing w:before="100" w:beforeAutospacing="1" w:after="100" w:afterAutospacing="1" w:line="360" w:lineRule="auto"/>
        <w:jc w:val="both"/>
        <w:rPr>
          <w:rFonts w:ascii="Arial" w:eastAsia="Times New Roman" w:hAnsi="Arial" w:cs="Arial"/>
          <w:lang w:eastAsia="en-GB"/>
        </w:rPr>
      </w:pPr>
      <w:r w:rsidRPr="008B12EE">
        <w:rPr>
          <w:rFonts w:ascii="Arial" w:eastAsia="Times New Roman" w:hAnsi="Arial" w:cs="Arial"/>
          <w:lang w:eastAsia="en-GB"/>
        </w:rPr>
        <w:t>Finally, the Conclusion and Recommendations chapter summarises the key findings of the study and presents practical recommendations based on the research outcomes.</w:t>
      </w:r>
    </w:p>
    <w:p w14:paraId="73049222" w14:textId="206E1FFA" w:rsidR="00456A0A" w:rsidRPr="00743C93" w:rsidRDefault="00743C93" w:rsidP="004925DE">
      <w:pPr>
        <w:pStyle w:val="Heading2"/>
        <w:jc w:val="both"/>
        <w:rPr>
          <w:color w:val="000000" w:themeColor="text1"/>
          <w:sz w:val="28"/>
          <w:szCs w:val="28"/>
        </w:rPr>
      </w:pPr>
      <w:bookmarkStart w:id="14" w:name="_Toc214614155"/>
      <w:bookmarkStart w:id="15" w:name="_Toc225934952"/>
      <w:r w:rsidRPr="00743C93">
        <w:rPr>
          <w:rStyle w:val="Strong"/>
          <w:rFonts w:ascii="Arial" w:hAnsi="Arial" w:cs="Arial"/>
          <w:color w:val="000000" w:themeColor="text1"/>
          <w:sz w:val="28"/>
          <w:szCs w:val="28"/>
        </w:rPr>
        <w:t xml:space="preserve">1.9. </w:t>
      </w:r>
      <w:r w:rsidR="00456A0A" w:rsidRPr="00743C93">
        <w:rPr>
          <w:rStyle w:val="Strong"/>
          <w:rFonts w:ascii="Arial" w:hAnsi="Arial" w:cs="Arial"/>
          <w:color w:val="000000" w:themeColor="text1"/>
          <w:sz w:val="28"/>
          <w:szCs w:val="28"/>
        </w:rPr>
        <w:t>Conclusion</w:t>
      </w:r>
      <w:bookmarkEnd w:id="14"/>
      <w:bookmarkEnd w:id="15"/>
      <w:r w:rsidR="00456A0A" w:rsidRPr="00743C93">
        <w:rPr>
          <w:rStyle w:val="Strong"/>
          <w:rFonts w:ascii="Arial" w:hAnsi="Arial" w:cs="Arial"/>
          <w:color w:val="000000" w:themeColor="text1"/>
          <w:sz w:val="28"/>
          <w:szCs w:val="28"/>
        </w:rPr>
        <w:t xml:space="preserve"> </w:t>
      </w:r>
    </w:p>
    <w:p w14:paraId="7BB8C281" w14:textId="3F369BEE" w:rsidR="00E45565" w:rsidRPr="00B30229" w:rsidRDefault="00456A0A" w:rsidP="004925DE">
      <w:pPr>
        <w:pStyle w:val="NormalWeb"/>
        <w:spacing w:line="360" w:lineRule="auto"/>
        <w:ind w:firstLine="720"/>
        <w:jc w:val="both"/>
        <w:rPr>
          <w:rFonts w:ascii="Arial" w:hAnsi="Arial" w:cs="Arial"/>
          <w:sz w:val="22"/>
          <w:szCs w:val="22"/>
        </w:rPr>
      </w:pPr>
      <w:r w:rsidRPr="00215E2F">
        <w:rPr>
          <w:rFonts w:ascii="Arial" w:hAnsi="Arial" w:cs="Arial"/>
          <w:sz w:val="22"/>
          <w:szCs w:val="22"/>
        </w:rPr>
        <w:t>This proposal outlines a study examining how UK supermarkets managed service efficiency between 2020 and 2024, emphasising employee perspectives on operational challenges. A mixed-methods approach will enable the collection of both numerical trends and qualitative insights. By bridging the gap in literature regarding employee experiences, the research aims to contribute original and practical recommendations for improving service performance, digital integration and staff wellbeing</w:t>
      </w:r>
      <w:r w:rsidRPr="007D6468">
        <w:rPr>
          <w:rFonts w:ascii="Arial" w:hAnsi="Arial" w:cs="Arial"/>
          <w:sz w:val="22"/>
          <w:szCs w:val="22"/>
        </w:rPr>
        <w:t>. The expected findings will contribute to improving operational practice, supporting staff performance and informing retail policy in a rapidly evolving supermarket environment (PwC, 2022; Retail Economics, 2022).</w:t>
      </w:r>
    </w:p>
    <w:p w14:paraId="2A9C7995" w14:textId="5258941B" w:rsidR="006B65E3" w:rsidRDefault="006B65E3" w:rsidP="004925DE">
      <w:pPr>
        <w:pStyle w:val="Heading1"/>
        <w:jc w:val="both"/>
        <w:rPr>
          <w:rFonts w:ascii="Arial" w:hAnsi="Arial" w:cs="Arial"/>
          <w:b/>
          <w:bCs/>
          <w:color w:val="auto"/>
          <w:sz w:val="32"/>
          <w:szCs w:val="32"/>
        </w:rPr>
      </w:pPr>
      <w:r>
        <w:rPr>
          <w:rFonts w:ascii="Arial" w:hAnsi="Arial" w:cs="Arial"/>
          <w:b/>
          <w:bCs/>
          <w:color w:val="auto"/>
          <w:sz w:val="32"/>
          <w:szCs w:val="32"/>
        </w:rPr>
        <w:t xml:space="preserve"> </w:t>
      </w:r>
      <w:bookmarkStart w:id="16" w:name="_Toc225934953"/>
      <w:r w:rsidRPr="006B65E3">
        <w:rPr>
          <w:rFonts w:ascii="Arial" w:hAnsi="Arial" w:cs="Arial"/>
          <w:b/>
          <w:bCs/>
          <w:color w:val="auto"/>
          <w:sz w:val="32"/>
          <w:szCs w:val="32"/>
        </w:rPr>
        <w:t>CHAPTER</w:t>
      </w:r>
      <w:r w:rsidR="00D90E08">
        <w:rPr>
          <w:rFonts w:ascii="Arial" w:hAnsi="Arial" w:cs="Arial"/>
          <w:b/>
          <w:bCs/>
          <w:color w:val="auto"/>
          <w:sz w:val="32"/>
          <w:szCs w:val="32"/>
        </w:rPr>
        <w:t xml:space="preserve"> 2</w:t>
      </w:r>
      <w:r w:rsidR="00727642">
        <w:rPr>
          <w:rFonts w:ascii="Arial" w:hAnsi="Arial" w:cs="Arial"/>
          <w:b/>
          <w:bCs/>
          <w:color w:val="auto"/>
          <w:sz w:val="32"/>
          <w:szCs w:val="32"/>
        </w:rPr>
        <w:t xml:space="preserve">: </w:t>
      </w:r>
      <w:r w:rsidR="00727642" w:rsidRPr="00727642">
        <w:rPr>
          <w:rFonts w:ascii="Arial" w:hAnsi="Arial" w:cs="Arial"/>
          <w:b/>
          <w:bCs/>
          <w:color w:val="auto"/>
          <w:sz w:val="32"/>
          <w:szCs w:val="32"/>
        </w:rPr>
        <w:t>LITERATURE REVIEW</w:t>
      </w:r>
      <w:bookmarkEnd w:id="16"/>
    </w:p>
    <w:p w14:paraId="094BC353" w14:textId="77777777" w:rsidR="00727642" w:rsidRPr="00A364A5" w:rsidRDefault="00727642" w:rsidP="004925DE">
      <w:pPr>
        <w:pStyle w:val="Heading2"/>
        <w:jc w:val="both"/>
        <w:rPr>
          <w:rFonts w:ascii="Arial" w:hAnsi="Arial" w:cs="Arial"/>
          <w:color w:val="auto"/>
          <w:sz w:val="28"/>
          <w:szCs w:val="28"/>
        </w:rPr>
      </w:pPr>
      <w:bookmarkStart w:id="17" w:name="_Toc225934954"/>
      <w:r w:rsidRPr="00A364A5">
        <w:rPr>
          <w:rStyle w:val="Strong"/>
          <w:rFonts w:ascii="Arial" w:hAnsi="Arial" w:cs="Arial"/>
          <w:color w:val="auto"/>
          <w:sz w:val="28"/>
          <w:szCs w:val="28"/>
        </w:rPr>
        <w:t>2.1 Introduction</w:t>
      </w:r>
      <w:bookmarkEnd w:id="17"/>
    </w:p>
    <w:p w14:paraId="3A90F3BC" w14:textId="77777777" w:rsidR="00727642" w:rsidRPr="00727642" w:rsidRDefault="00727642" w:rsidP="004925DE">
      <w:pPr>
        <w:pStyle w:val="NormalWeb"/>
        <w:spacing w:line="360" w:lineRule="auto"/>
        <w:jc w:val="both"/>
        <w:rPr>
          <w:rFonts w:ascii="Arial" w:hAnsi="Arial" w:cs="Arial"/>
          <w:sz w:val="22"/>
          <w:szCs w:val="22"/>
        </w:rPr>
      </w:pPr>
      <w:r w:rsidRPr="00727642">
        <w:rPr>
          <w:rFonts w:ascii="Arial" w:hAnsi="Arial" w:cs="Arial"/>
          <w:sz w:val="22"/>
          <w:szCs w:val="22"/>
        </w:rPr>
        <w:t>The COVID-19 pandemic and the post-pandemic recovery period (2020–2024) significantly transformed the operational environment of the UK supermarket retail sector. Supermarkets became essential service providers during national lockdowns, leading to increased pressure on supply chains, workforce management, service delivery, and operational efficiency (</w:t>
      </w:r>
      <w:proofErr w:type="spellStart"/>
      <w:r w:rsidRPr="00727642">
        <w:rPr>
          <w:rFonts w:ascii="Arial" w:hAnsi="Arial" w:cs="Arial"/>
          <w:sz w:val="22"/>
          <w:szCs w:val="22"/>
        </w:rPr>
        <w:t>Pantano</w:t>
      </w:r>
      <w:proofErr w:type="spellEnd"/>
      <w:r w:rsidRPr="00727642">
        <w:rPr>
          <w:rFonts w:ascii="Arial" w:hAnsi="Arial" w:cs="Arial"/>
          <w:sz w:val="22"/>
          <w:szCs w:val="22"/>
        </w:rPr>
        <w:t xml:space="preserve"> et al., 2020).</w:t>
      </w:r>
    </w:p>
    <w:p w14:paraId="358AAF81" w14:textId="589A31EC" w:rsidR="006C21BF" w:rsidRDefault="00727642" w:rsidP="006C21BF">
      <w:pPr>
        <w:pStyle w:val="NormalWeb"/>
        <w:spacing w:line="360" w:lineRule="auto"/>
        <w:jc w:val="both"/>
        <w:rPr>
          <w:rFonts w:ascii="Arial" w:hAnsi="Arial" w:cs="Arial"/>
          <w:sz w:val="22"/>
          <w:szCs w:val="22"/>
        </w:rPr>
      </w:pPr>
      <w:r w:rsidRPr="00727642">
        <w:rPr>
          <w:rFonts w:ascii="Arial" w:hAnsi="Arial" w:cs="Arial"/>
          <w:sz w:val="22"/>
          <w:szCs w:val="22"/>
        </w:rPr>
        <w:t>The period between 2020 and 2024 has been marked by unprecedented disruptions, including panic buying, labour shortages, Brexit-related supply chain instability, inflationary pressures, and shifts toward digital grocery shopping (Hobbs, 2021; IGD, 2023). These disruptions have created operational challenges while simultaneously reshaping employee roles and customer service expectations.</w:t>
      </w:r>
      <w:r w:rsidR="007967F2">
        <w:rPr>
          <w:rFonts w:ascii="Arial" w:hAnsi="Arial" w:cs="Arial"/>
          <w:sz w:val="22"/>
          <w:szCs w:val="22"/>
        </w:rPr>
        <w:t xml:space="preserve"> </w:t>
      </w:r>
      <w:r w:rsidRPr="00727642">
        <w:rPr>
          <w:rFonts w:ascii="Arial" w:hAnsi="Arial" w:cs="Arial"/>
          <w:sz w:val="22"/>
          <w:szCs w:val="22"/>
        </w:rPr>
        <w:t>This literature review critically evaluates existing research on service efficiency in UK supermarkets, focusing on operational challenges and employee perspectives between 2020 and 2024. It explores service efficiency frameworks, pandemic impacts, workforce experiences, digital transformation, and resilience strategies adopted by major UK supermarkets.</w:t>
      </w:r>
    </w:p>
    <w:p w14:paraId="2E7A1C8D" w14:textId="77777777" w:rsidR="007967F2" w:rsidRDefault="007967F2" w:rsidP="006C21BF">
      <w:pPr>
        <w:pStyle w:val="NormalWeb"/>
        <w:spacing w:line="360" w:lineRule="auto"/>
        <w:jc w:val="both"/>
        <w:rPr>
          <w:rFonts w:ascii="Arial" w:hAnsi="Arial" w:cs="Arial"/>
          <w:sz w:val="22"/>
          <w:szCs w:val="22"/>
        </w:rPr>
      </w:pPr>
    </w:p>
    <w:p w14:paraId="051176B1" w14:textId="77777777" w:rsidR="00A163BC" w:rsidRDefault="00A163BC" w:rsidP="006C21BF">
      <w:pPr>
        <w:pStyle w:val="NormalWeb"/>
        <w:spacing w:line="360" w:lineRule="auto"/>
        <w:jc w:val="both"/>
        <w:rPr>
          <w:rFonts w:ascii="Arial" w:hAnsi="Arial" w:cs="Arial"/>
          <w:sz w:val="22"/>
          <w:szCs w:val="22"/>
        </w:rPr>
      </w:pPr>
    </w:p>
    <w:p w14:paraId="205A4D32" w14:textId="0D55F452" w:rsidR="00727642" w:rsidRPr="006C21BF" w:rsidRDefault="00727642" w:rsidP="006C21BF">
      <w:pPr>
        <w:pStyle w:val="NormalWeb"/>
        <w:spacing w:line="360" w:lineRule="auto"/>
        <w:jc w:val="both"/>
        <w:rPr>
          <w:rFonts w:ascii="Arial" w:hAnsi="Arial" w:cs="Arial"/>
          <w:sz w:val="22"/>
          <w:szCs w:val="22"/>
        </w:rPr>
      </w:pPr>
      <w:r w:rsidRPr="003A4B23">
        <w:rPr>
          <w:rStyle w:val="Strong"/>
          <w:rFonts w:ascii="Arial" w:hAnsi="Arial" w:cs="Arial"/>
          <w:sz w:val="28"/>
          <w:szCs w:val="28"/>
        </w:rPr>
        <w:t>2.</w:t>
      </w:r>
      <w:r w:rsidR="009E2400">
        <w:rPr>
          <w:rStyle w:val="Strong"/>
          <w:rFonts w:ascii="Arial" w:hAnsi="Arial" w:cs="Arial"/>
          <w:sz w:val="28"/>
          <w:szCs w:val="28"/>
        </w:rPr>
        <w:t>1.1.</w:t>
      </w:r>
      <w:r w:rsidRPr="003A4B23">
        <w:rPr>
          <w:rStyle w:val="Strong"/>
          <w:rFonts w:ascii="Arial" w:hAnsi="Arial" w:cs="Arial"/>
          <w:sz w:val="28"/>
          <w:szCs w:val="28"/>
        </w:rPr>
        <w:t xml:space="preserve"> Research Areas / Topics – Critical Review</w:t>
      </w:r>
    </w:p>
    <w:p w14:paraId="540DF746" w14:textId="14704B5A" w:rsidR="00AF4179" w:rsidRPr="00AF4179" w:rsidRDefault="00AF4179" w:rsidP="00AF4179">
      <w:pPr>
        <w:pStyle w:val="NormalWeb"/>
        <w:spacing w:line="360" w:lineRule="auto"/>
        <w:jc w:val="both"/>
        <w:rPr>
          <w:rFonts w:ascii="Arial" w:hAnsi="Arial" w:cs="Arial"/>
          <w:sz w:val="22"/>
          <w:szCs w:val="22"/>
        </w:rPr>
      </w:pPr>
      <w:r w:rsidRPr="00AF4179">
        <w:rPr>
          <w:rFonts w:ascii="Arial" w:hAnsi="Arial" w:cs="Arial"/>
          <w:sz w:val="22"/>
          <w:szCs w:val="22"/>
        </w:rPr>
        <w:t xml:space="preserve">Existing research has examined several factors affecting service efficiency in supermarket retail, including operational management, supply chain resilience, workforce challenges and digital transformation. Studies conducted during the COVID-19 period highlight the importance of supply chain stability and changes in consumer behaviour within the retail sector (Ivanov and </w:t>
      </w:r>
      <w:proofErr w:type="spellStart"/>
      <w:r w:rsidRPr="00AF4179">
        <w:rPr>
          <w:rFonts w:ascii="Arial" w:hAnsi="Arial" w:cs="Arial"/>
          <w:sz w:val="22"/>
          <w:szCs w:val="22"/>
        </w:rPr>
        <w:t>Dolgui</w:t>
      </w:r>
      <w:proofErr w:type="spellEnd"/>
      <w:r w:rsidRPr="00AF4179">
        <w:rPr>
          <w:rFonts w:ascii="Arial" w:hAnsi="Arial" w:cs="Arial"/>
          <w:sz w:val="22"/>
          <w:szCs w:val="22"/>
        </w:rPr>
        <w:t xml:space="preserve">, 2020; Hobbs, 2021; </w:t>
      </w:r>
      <w:proofErr w:type="spellStart"/>
      <w:r w:rsidRPr="00AF4179">
        <w:rPr>
          <w:rFonts w:ascii="Arial" w:hAnsi="Arial" w:cs="Arial"/>
          <w:sz w:val="22"/>
          <w:szCs w:val="22"/>
        </w:rPr>
        <w:t>Pantano</w:t>
      </w:r>
      <w:proofErr w:type="spellEnd"/>
      <w:r w:rsidRPr="00AF4179">
        <w:rPr>
          <w:rFonts w:ascii="Arial" w:hAnsi="Arial" w:cs="Arial"/>
          <w:sz w:val="22"/>
          <w:szCs w:val="22"/>
        </w:rPr>
        <w:t xml:space="preserve"> et al., 2020). However, although operational performance and technological developments have been widely studied, limited research focuses on employees’ experiences of increased workloads, staffing shortages and digital monitoring systems in UK supermarkets (Wood et al., 2021; Biron et al., 2022). This indicates a clear research gap linking service efficiency outcomes with the perspectives of frontline employees.</w:t>
      </w:r>
    </w:p>
    <w:p w14:paraId="6A20BCED" w14:textId="2DF88D71" w:rsidR="00727642" w:rsidRPr="00DD2E75" w:rsidRDefault="00727642" w:rsidP="004925DE">
      <w:pPr>
        <w:pStyle w:val="Heading2"/>
        <w:jc w:val="both"/>
        <w:rPr>
          <w:rStyle w:val="Strong"/>
          <w:rFonts w:ascii="Arial" w:hAnsi="Arial" w:cs="Arial"/>
          <w:color w:val="auto"/>
          <w:sz w:val="24"/>
          <w:szCs w:val="24"/>
        </w:rPr>
      </w:pPr>
      <w:bookmarkStart w:id="18" w:name="_Toc225934955"/>
      <w:r w:rsidRPr="00DD2E75">
        <w:rPr>
          <w:rStyle w:val="Strong"/>
          <w:rFonts w:ascii="Arial" w:hAnsi="Arial" w:cs="Arial"/>
          <w:color w:val="auto"/>
          <w:sz w:val="24"/>
          <w:szCs w:val="24"/>
        </w:rPr>
        <w:t>2.</w:t>
      </w:r>
      <w:r w:rsidR="00946A1A">
        <w:rPr>
          <w:rStyle w:val="Strong"/>
          <w:rFonts w:ascii="Arial" w:hAnsi="Arial" w:cs="Arial"/>
          <w:color w:val="auto"/>
          <w:sz w:val="24"/>
          <w:szCs w:val="24"/>
        </w:rPr>
        <w:t xml:space="preserve">2. </w:t>
      </w:r>
      <w:r w:rsidRPr="00DD2E75">
        <w:rPr>
          <w:rStyle w:val="Strong"/>
          <w:rFonts w:ascii="Arial" w:hAnsi="Arial" w:cs="Arial"/>
          <w:color w:val="auto"/>
          <w:sz w:val="24"/>
          <w:szCs w:val="24"/>
        </w:rPr>
        <w:t>Literature Review</w:t>
      </w:r>
      <w:bookmarkEnd w:id="18"/>
    </w:p>
    <w:p w14:paraId="7975E4C9" w14:textId="77777777" w:rsidR="0036119D" w:rsidRPr="006B65E3" w:rsidRDefault="0036119D" w:rsidP="009364A6">
      <w:pPr>
        <w:pStyle w:val="NormalWeb"/>
        <w:spacing w:line="360" w:lineRule="auto"/>
        <w:jc w:val="both"/>
        <w:rPr>
          <w:rFonts w:ascii="Arial" w:hAnsi="Arial" w:cs="Arial"/>
          <w:sz w:val="22"/>
          <w:szCs w:val="22"/>
        </w:rPr>
      </w:pPr>
      <w:r w:rsidRPr="006B65E3">
        <w:rPr>
          <w:rFonts w:ascii="Arial" w:hAnsi="Arial" w:cs="Arial"/>
          <w:sz w:val="22"/>
          <w:szCs w:val="22"/>
        </w:rPr>
        <w:t>Service efficiency is widely recognised as a core determinant of retail performance. Parasuraman, Zeithaml and Berry’s (1988) SERVQUAL model highlights reliability, responsiveness and assurance as central to service quality, all of which rely on efficient operational processes. In supermarket settings, efficiency is particularly important because customer expectations tend to emphasise speed, staff assistance and product availability.</w:t>
      </w:r>
    </w:p>
    <w:p w14:paraId="3AD6E7C2" w14:textId="29AE937F" w:rsidR="0036119D" w:rsidRPr="00A364A5" w:rsidRDefault="00DD2E75" w:rsidP="004925DE">
      <w:pPr>
        <w:pStyle w:val="Heading3"/>
        <w:jc w:val="both"/>
        <w:rPr>
          <w:rStyle w:val="Strong"/>
          <w:rFonts w:ascii="Arial" w:hAnsi="Arial" w:cs="Arial"/>
          <w:color w:val="auto"/>
          <w:sz w:val="24"/>
          <w:szCs w:val="24"/>
        </w:rPr>
      </w:pPr>
      <w:bookmarkStart w:id="19" w:name="_Toc225934956"/>
      <w:r w:rsidRPr="00A364A5">
        <w:rPr>
          <w:rStyle w:val="Strong"/>
          <w:rFonts w:ascii="Arial" w:hAnsi="Arial" w:cs="Arial"/>
          <w:color w:val="auto"/>
          <w:sz w:val="24"/>
          <w:szCs w:val="24"/>
        </w:rPr>
        <w:t>2</w:t>
      </w:r>
      <w:r w:rsidR="0036119D" w:rsidRPr="00A364A5">
        <w:rPr>
          <w:rStyle w:val="Strong"/>
          <w:rFonts w:ascii="Arial" w:hAnsi="Arial" w:cs="Arial"/>
          <w:color w:val="auto"/>
          <w:sz w:val="24"/>
          <w:szCs w:val="24"/>
        </w:rPr>
        <w:t>.</w:t>
      </w:r>
      <w:r w:rsidR="00946A1A">
        <w:rPr>
          <w:rStyle w:val="Strong"/>
          <w:rFonts w:ascii="Arial" w:hAnsi="Arial" w:cs="Arial"/>
          <w:color w:val="auto"/>
          <w:sz w:val="24"/>
          <w:szCs w:val="24"/>
        </w:rPr>
        <w:t>2</w:t>
      </w:r>
      <w:r w:rsidR="0036119D" w:rsidRPr="00A364A5">
        <w:rPr>
          <w:rStyle w:val="Strong"/>
          <w:rFonts w:ascii="Arial" w:hAnsi="Arial" w:cs="Arial"/>
          <w:color w:val="auto"/>
          <w:sz w:val="24"/>
          <w:szCs w:val="24"/>
        </w:rPr>
        <w:t>.1. COVID -19 and Post-Pandemic Operational Pressure</w:t>
      </w:r>
      <w:bookmarkEnd w:id="19"/>
    </w:p>
    <w:p w14:paraId="66A21018" w14:textId="77777777" w:rsidR="0036119D" w:rsidRPr="006B65E3" w:rsidRDefault="0036119D" w:rsidP="009364A6">
      <w:pPr>
        <w:pStyle w:val="NormalWeb"/>
        <w:spacing w:line="360" w:lineRule="auto"/>
        <w:jc w:val="both"/>
        <w:rPr>
          <w:rFonts w:ascii="Arial" w:hAnsi="Arial" w:cs="Arial"/>
          <w:sz w:val="22"/>
          <w:szCs w:val="22"/>
        </w:rPr>
      </w:pPr>
      <w:r w:rsidRPr="006B65E3">
        <w:rPr>
          <w:rFonts w:ascii="Arial" w:hAnsi="Arial" w:cs="Arial"/>
          <w:sz w:val="22"/>
          <w:szCs w:val="22"/>
        </w:rPr>
        <w:t>The COVID-19 crisis had a profound effect on the day-to-day functioning of supermarkets. Deloitte (2021) reported that supermarkets faced unprecedented demand, workforce absences and pressure to adopt social-distancing measures. These disruptions slowed down service operations, increased queues and created unpredictable workload patterns. Although conditions improved post-pandemic, many supermarkets continued to face challenges linked to inflation and changing consumer behaviour.</w:t>
      </w:r>
    </w:p>
    <w:p w14:paraId="72506878" w14:textId="77777777" w:rsidR="0036119D" w:rsidRPr="006B65E3" w:rsidRDefault="0036119D" w:rsidP="004925DE">
      <w:pPr>
        <w:pStyle w:val="NormalWeb"/>
        <w:spacing w:line="360" w:lineRule="auto"/>
        <w:ind w:firstLine="720"/>
        <w:jc w:val="both"/>
        <w:rPr>
          <w:rFonts w:ascii="Arial" w:hAnsi="Arial" w:cs="Arial"/>
          <w:sz w:val="22"/>
          <w:szCs w:val="22"/>
        </w:rPr>
      </w:pPr>
      <w:r w:rsidRPr="006B65E3">
        <w:rPr>
          <w:noProof/>
        </w:rPr>
        <w:lastRenderedPageBreak/>
        <w:drawing>
          <wp:inline distT="0" distB="0" distL="0" distR="0" wp14:anchorId="25AAE50F" wp14:editId="657A6854">
            <wp:extent cx="4875530" cy="2085975"/>
            <wp:effectExtent l="0" t="0" r="127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1138" cy="2092653"/>
                    </a:xfrm>
                    <a:prstGeom prst="rect">
                      <a:avLst/>
                    </a:prstGeom>
                    <a:noFill/>
                    <a:ln>
                      <a:noFill/>
                    </a:ln>
                  </pic:spPr>
                </pic:pic>
              </a:graphicData>
            </a:graphic>
          </wp:inline>
        </w:drawing>
      </w:r>
    </w:p>
    <w:p w14:paraId="11C4B82F" w14:textId="77777777" w:rsidR="0036119D" w:rsidRPr="006B65E3" w:rsidRDefault="0036119D" w:rsidP="004925DE">
      <w:pPr>
        <w:shd w:val="clear" w:color="auto" w:fill="FFFFFF"/>
        <w:spacing w:before="225" w:after="0" w:line="240" w:lineRule="auto"/>
        <w:jc w:val="both"/>
        <w:rPr>
          <w:rFonts w:ascii="Arial" w:eastAsia="Times New Roman" w:hAnsi="Arial" w:cs="Arial"/>
          <w:color w:val="000000" w:themeColor="text1"/>
          <w:lang w:eastAsia="en-GB"/>
        </w:rPr>
      </w:pPr>
      <w:r w:rsidRPr="006B65E3">
        <w:rPr>
          <w:rFonts w:ascii="Arial" w:eastAsia="Times New Roman" w:hAnsi="Arial" w:cs="Arial"/>
          <w:b/>
          <w:bCs/>
          <w:color w:val="000000" w:themeColor="text1"/>
          <w:bdr w:val="none" w:sz="0" w:space="0" w:color="auto" w:frame="1"/>
          <w:lang w:eastAsia="en-GB"/>
        </w:rPr>
        <w:t>Figure 1. “</w:t>
      </w:r>
      <w:r w:rsidRPr="006B65E3">
        <w:rPr>
          <w:rFonts w:ascii="Arial" w:eastAsia="Times New Roman" w:hAnsi="Arial" w:cs="Arial"/>
          <w:color w:val="000000" w:themeColor="text1"/>
          <w:bdr w:val="none" w:sz="0" w:space="0" w:color="auto" w:frame="1"/>
          <w:lang w:eastAsia="en-GB"/>
        </w:rPr>
        <w:t>Five grocery shopper segments have emerged from the Covid-19 crisis.”</w:t>
      </w:r>
    </w:p>
    <w:p w14:paraId="5EA4F7B7" w14:textId="5685EE9B" w:rsidR="00F70218" w:rsidRPr="00F70218" w:rsidRDefault="00F70218" w:rsidP="00F70218">
      <w:pPr>
        <w:spacing w:before="100" w:beforeAutospacing="1" w:after="100" w:afterAutospacing="1" w:line="360" w:lineRule="auto"/>
        <w:jc w:val="both"/>
        <w:rPr>
          <w:rFonts w:ascii="Arial" w:eastAsia="Times New Roman" w:hAnsi="Arial" w:cs="Arial"/>
          <w:lang w:eastAsia="en-GB"/>
        </w:rPr>
      </w:pPr>
      <w:r w:rsidRPr="00F70218">
        <w:rPr>
          <w:rFonts w:ascii="Arial" w:hAnsi="Arial" w:cs="Arial"/>
        </w:rPr>
        <w:t xml:space="preserve">Overall, the pandemic significantly reshaped grocery shopping behaviour in the UK, resulting in distinct consumer segments with different channel preferences. Research shows that </w:t>
      </w:r>
      <w:r w:rsidRPr="00F70218">
        <w:rPr>
          <w:rStyle w:val="Strong"/>
          <w:rFonts w:ascii="Arial" w:hAnsi="Arial" w:cs="Arial"/>
          <w:b w:val="0"/>
          <w:bCs w:val="0"/>
        </w:rPr>
        <w:t>27% of shoppers are Store Loyalists</w:t>
      </w:r>
      <w:r w:rsidRPr="00F70218">
        <w:rPr>
          <w:rFonts w:ascii="Arial" w:hAnsi="Arial" w:cs="Arial"/>
          <w:b/>
          <w:bCs/>
        </w:rPr>
        <w:t>,</w:t>
      </w:r>
      <w:r w:rsidRPr="00F70218">
        <w:rPr>
          <w:rFonts w:ascii="Arial" w:hAnsi="Arial" w:cs="Arial"/>
        </w:rPr>
        <w:t xml:space="preserve"> who strongly prefer in-store shopping, while </w:t>
      </w:r>
      <w:r w:rsidRPr="00BB6FE0">
        <w:rPr>
          <w:rStyle w:val="Strong"/>
          <w:rFonts w:ascii="Arial" w:hAnsi="Arial" w:cs="Arial"/>
          <w:b w:val="0"/>
          <w:bCs w:val="0"/>
        </w:rPr>
        <w:t xml:space="preserve">22% are Store </w:t>
      </w:r>
      <w:proofErr w:type="spellStart"/>
      <w:r w:rsidRPr="00BB6FE0">
        <w:rPr>
          <w:rStyle w:val="Strong"/>
          <w:rFonts w:ascii="Arial" w:hAnsi="Arial" w:cs="Arial"/>
          <w:b w:val="0"/>
          <w:bCs w:val="0"/>
        </w:rPr>
        <w:t>Reverters</w:t>
      </w:r>
      <w:proofErr w:type="spellEnd"/>
      <w:r w:rsidRPr="00F70218">
        <w:rPr>
          <w:rFonts w:ascii="Arial" w:hAnsi="Arial" w:cs="Arial"/>
        </w:rPr>
        <w:t xml:space="preserve"> who tried online grocery services during the pandemic but intend to return to physical stores. </w:t>
      </w:r>
      <w:r w:rsidRPr="00BB6FE0">
        <w:rPr>
          <w:rFonts w:ascii="Arial" w:hAnsi="Arial" w:cs="Arial"/>
        </w:rPr>
        <w:t>Additionally,</w:t>
      </w:r>
      <w:r w:rsidRPr="00BB6FE0">
        <w:rPr>
          <w:rFonts w:ascii="Arial" w:hAnsi="Arial" w:cs="Arial"/>
          <w:b/>
          <w:bCs/>
        </w:rPr>
        <w:t xml:space="preserve"> </w:t>
      </w:r>
      <w:r w:rsidRPr="00BB6FE0">
        <w:rPr>
          <w:rStyle w:val="Strong"/>
          <w:rFonts w:ascii="Arial" w:hAnsi="Arial" w:cs="Arial"/>
          <w:b w:val="0"/>
          <w:bCs w:val="0"/>
        </w:rPr>
        <w:t>25% are Multichannel Mixers</w:t>
      </w:r>
      <w:r w:rsidRPr="00F70218">
        <w:rPr>
          <w:rFonts w:ascii="Arial" w:hAnsi="Arial" w:cs="Arial"/>
        </w:rPr>
        <w:t xml:space="preserve">, combining both online and in-store purchasing. A smaller proportion, </w:t>
      </w:r>
      <w:r w:rsidRPr="00BB6FE0">
        <w:rPr>
          <w:rStyle w:val="Strong"/>
          <w:rFonts w:ascii="Arial" w:hAnsi="Arial" w:cs="Arial"/>
          <w:b w:val="0"/>
          <w:bCs w:val="0"/>
        </w:rPr>
        <w:t>7% identified as Digital Newbies</w:t>
      </w:r>
      <w:r w:rsidRPr="00F70218">
        <w:rPr>
          <w:rFonts w:ascii="Arial" w:hAnsi="Arial" w:cs="Arial"/>
        </w:rPr>
        <w:t xml:space="preserve">, adopted online grocery shopping during the pandemic and plan to continue using it regularly. Finally, </w:t>
      </w:r>
      <w:r w:rsidRPr="00BB6FE0">
        <w:rPr>
          <w:rStyle w:val="Strong"/>
          <w:rFonts w:ascii="Arial" w:hAnsi="Arial" w:cs="Arial"/>
          <w:b w:val="0"/>
          <w:bCs w:val="0"/>
        </w:rPr>
        <w:t>18% are Digital Natives</w:t>
      </w:r>
      <w:r w:rsidRPr="00BB6FE0">
        <w:rPr>
          <w:rFonts w:ascii="Arial" w:hAnsi="Arial" w:cs="Arial"/>
        </w:rPr>
        <w:t xml:space="preserve">, </w:t>
      </w:r>
      <w:r w:rsidRPr="00F70218">
        <w:rPr>
          <w:rFonts w:ascii="Arial" w:hAnsi="Arial" w:cs="Arial"/>
        </w:rPr>
        <w:t>who consistently rely on online grocery shopping. These patterns demonstrate the need for supermarkets to maintain both efficient in-store services and reliable digital channels to meet diverse consumer expectations (Deloitte, 2021; PwC, 2022).</w:t>
      </w:r>
    </w:p>
    <w:p w14:paraId="7380BE66" w14:textId="3702B2F1" w:rsidR="00DD2E75" w:rsidRPr="00DD2E75" w:rsidRDefault="00DD2E75" w:rsidP="004925DE">
      <w:pPr>
        <w:pStyle w:val="Heading3"/>
        <w:jc w:val="both"/>
        <w:rPr>
          <w:sz w:val="24"/>
          <w:szCs w:val="24"/>
        </w:rPr>
      </w:pPr>
      <w:bookmarkStart w:id="20" w:name="_Toc225934957"/>
      <w:r w:rsidRPr="00DD2E75">
        <w:rPr>
          <w:rStyle w:val="Strong"/>
          <w:rFonts w:ascii="Arial" w:hAnsi="Arial" w:cs="Arial"/>
          <w:color w:val="000000" w:themeColor="text1"/>
          <w:sz w:val="24"/>
          <w:szCs w:val="24"/>
        </w:rPr>
        <w:t>2.</w:t>
      </w:r>
      <w:r w:rsidR="00946A1A">
        <w:rPr>
          <w:rStyle w:val="Strong"/>
          <w:rFonts w:ascii="Arial" w:hAnsi="Arial" w:cs="Arial"/>
          <w:color w:val="000000" w:themeColor="text1"/>
          <w:sz w:val="24"/>
          <w:szCs w:val="24"/>
        </w:rPr>
        <w:t>2</w:t>
      </w:r>
      <w:r w:rsidRPr="00DD2E75">
        <w:rPr>
          <w:rStyle w:val="Strong"/>
          <w:rFonts w:ascii="Arial" w:hAnsi="Arial" w:cs="Arial"/>
          <w:color w:val="000000" w:themeColor="text1"/>
          <w:sz w:val="24"/>
          <w:szCs w:val="24"/>
        </w:rPr>
        <w:t>.</w:t>
      </w:r>
      <w:r w:rsidR="00946A1A">
        <w:rPr>
          <w:rStyle w:val="Strong"/>
          <w:rFonts w:ascii="Arial" w:hAnsi="Arial" w:cs="Arial"/>
          <w:color w:val="000000" w:themeColor="text1"/>
          <w:sz w:val="24"/>
          <w:szCs w:val="24"/>
        </w:rPr>
        <w:t>2</w:t>
      </w:r>
      <w:r w:rsidRPr="00DD2E75">
        <w:rPr>
          <w:rStyle w:val="Strong"/>
          <w:rFonts w:ascii="Arial" w:hAnsi="Arial" w:cs="Arial"/>
          <w:color w:val="000000" w:themeColor="text1"/>
          <w:sz w:val="24"/>
          <w:szCs w:val="24"/>
        </w:rPr>
        <w:t>. Digital Transformation and Automation</w:t>
      </w:r>
      <w:bookmarkEnd w:id="20"/>
    </w:p>
    <w:p w14:paraId="2D1554E1" w14:textId="77777777" w:rsidR="00DD2E75" w:rsidRPr="006B65E3" w:rsidRDefault="00DD2E75" w:rsidP="002E2E8D">
      <w:pPr>
        <w:pStyle w:val="NormalWeb"/>
        <w:spacing w:line="360" w:lineRule="auto"/>
        <w:rPr>
          <w:rFonts w:ascii="Arial" w:hAnsi="Arial" w:cs="Arial"/>
          <w:sz w:val="22"/>
          <w:szCs w:val="22"/>
          <w:highlight w:val="yellow"/>
        </w:rPr>
      </w:pPr>
      <w:r w:rsidRPr="006B65E3">
        <w:rPr>
          <w:rFonts w:ascii="Arial" w:hAnsi="Arial" w:cs="Arial"/>
          <w:sz w:val="22"/>
          <w:szCs w:val="22"/>
        </w:rPr>
        <w:t xml:space="preserve">The increased use of digital technologies-including self-checkout systems and online delivery services-has reshaped supermarket operations. </w:t>
      </w:r>
      <w:r w:rsidRPr="006B65E3">
        <w:rPr>
          <w:noProof/>
          <w:highlight w:val="yellow"/>
        </w:rPr>
        <w:drawing>
          <wp:inline distT="0" distB="0" distL="0" distR="0" wp14:anchorId="19D7F75F" wp14:editId="0D39AED0">
            <wp:extent cx="5731510" cy="1257300"/>
            <wp:effectExtent l="0" t="0" r="2540" b="0"/>
            <wp:docPr id="2" name="Picture 2" descr="Encyclopedia 05 00142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yclopedia 05 00142 g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257300"/>
                    </a:xfrm>
                    <a:prstGeom prst="rect">
                      <a:avLst/>
                    </a:prstGeom>
                    <a:noFill/>
                    <a:ln>
                      <a:noFill/>
                    </a:ln>
                  </pic:spPr>
                </pic:pic>
              </a:graphicData>
            </a:graphic>
          </wp:inline>
        </w:drawing>
      </w:r>
      <w:r w:rsidRPr="006B65E3">
        <w:rPr>
          <w:rFonts w:ascii="Arial" w:hAnsi="Arial" w:cs="Arial"/>
          <w:sz w:val="22"/>
          <w:szCs w:val="22"/>
          <w:highlight w:val="yellow"/>
        </w:rPr>
        <w:t xml:space="preserve"> </w:t>
      </w:r>
    </w:p>
    <w:p w14:paraId="2665FF1A" w14:textId="77777777" w:rsidR="00DD2E75" w:rsidRPr="006B65E3" w:rsidRDefault="00DD2E75" w:rsidP="004925DE">
      <w:pPr>
        <w:pStyle w:val="NormalWeb"/>
        <w:spacing w:line="360" w:lineRule="auto"/>
        <w:ind w:firstLine="720"/>
        <w:jc w:val="both"/>
        <w:rPr>
          <w:rFonts w:ascii="Arial" w:hAnsi="Arial" w:cs="Arial"/>
          <w:color w:val="000000" w:themeColor="text1"/>
          <w:sz w:val="22"/>
          <w:szCs w:val="22"/>
        </w:rPr>
      </w:pPr>
      <w:r w:rsidRPr="006B65E3">
        <w:rPr>
          <w:rFonts w:ascii="Arial" w:hAnsi="Arial" w:cs="Arial"/>
          <w:b/>
          <w:bCs/>
          <w:color w:val="000000" w:themeColor="text1"/>
          <w:sz w:val="20"/>
          <w:szCs w:val="20"/>
          <w:shd w:val="clear" w:color="auto" w:fill="FFFFFF"/>
        </w:rPr>
        <w:t>Figure 2.”</w:t>
      </w:r>
      <w:r w:rsidRPr="006B65E3">
        <w:rPr>
          <w:rFonts w:ascii="Arial" w:hAnsi="Arial" w:cs="Arial"/>
          <w:color w:val="000000" w:themeColor="text1"/>
          <w:sz w:val="20"/>
          <w:szCs w:val="20"/>
          <w:shd w:val="clear" w:color="auto" w:fill="FFFFFF"/>
        </w:rPr>
        <w:t> Interpretive classification schema and analytical framework for study.”</w:t>
      </w:r>
    </w:p>
    <w:p w14:paraId="31F8473D" w14:textId="4A4A38BE" w:rsidR="00DD2E75" w:rsidRPr="00F70218" w:rsidRDefault="00F70218" w:rsidP="00F70218">
      <w:pPr>
        <w:pStyle w:val="NormalWeb"/>
        <w:spacing w:line="360" w:lineRule="auto"/>
        <w:jc w:val="both"/>
        <w:rPr>
          <w:rFonts w:ascii="Arial" w:hAnsi="Arial" w:cs="Arial"/>
          <w:sz w:val="22"/>
          <w:szCs w:val="22"/>
        </w:rPr>
      </w:pPr>
      <w:r>
        <w:t xml:space="preserve"> </w:t>
      </w:r>
      <w:r w:rsidRPr="00F70218">
        <w:rPr>
          <w:rFonts w:ascii="Arial" w:hAnsi="Arial" w:cs="Arial"/>
          <w:sz w:val="22"/>
          <w:szCs w:val="22"/>
        </w:rPr>
        <w:t xml:space="preserve">Digital transformation has significantly influenced service operations in UK supermarkets, particularly following the COVID-19 pandemic. Technologies such as self-checkout systems, click-and-collect services and expanded home delivery networks have improved service </w:t>
      </w:r>
      <w:r w:rsidRPr="00F70218">
        <w:rPr>
          <w:rFonts w:ascii="Arial" w:hAnsi="Arial" w:cs="Arial"/>
          <w:sz w:val="22"/>
          <w:szCs w:val="22"/>
        </w:rPr>
        <w:lastRenderedPageBreak/>
        <w:t>speed and operational efficiency in many cases (</w:t>
      </w:r>
      <w:proofErr w:type="spellStart"/>
      <w:r w:rsidRPr="00F70218">
        <w:rPr>
          <w:rFonts w:ascii="Arial" w:hAnsi="Arial" w:cs="Arial"/>
          <w:sz w:val="22"/>
          <w:szCs w:val="22"/>
        </w:rPr>
        <w:t>Pantano</w:t>
      </w:r>
      <w:proofErr w:type="spellEnd"/>
      <w:r w:rsidRPr="00F70218">
        <w:rPr>
          <w:rFonts w:ascii="Arial" w:hAnsi="Arial" w:cs="Arial"/>
          <w:sz w:val="22"/>
          <w:szCs w:val="22"/>
        </w:rPr>
        <w:t xml:space="preserve"> et al., 2020; ONS, 2021). However, evidence suggests that these technological advancements also present challenges, including technical failures, increased employee workload and customer frustration when systems do not operate smoothly (PwC, 2022). In addition, the expansion of online grocery services has intensified in-store responsibilities, particularly for staff involved in online order fulfilment and system monitoring (Wood et al., 2021). These findings indicate that while digitalisation enhances efficiency, it also requires careful workforce management and operational planning. While</w:t>
      </w:r>
      <w:r w:rsidR="00DD2E75" w:rsidRPr="00F70218">
        <w:rPr>
          <w:rFonts w:ascii="Arial" w:hAnsi="Arial" w:cs="Arial"/>
          <w:sz w:val="22"/>
          <w:szCs w:val="22"/>
        </w:rPr>
        <w:t xml:space="preserve"> these tools can enhance efficiency, research also reports mixed outcomes. PwC (2022) suggests that digitalisation improves speed but can create technical problems, workload increases and customer frustration when systems fail. Employees often find themselves monitoring multiple self-checkout machines, dealing with errors and supporting customers who lack technological confidence.</w:t>
      </w:r>
    </w:p>
    <w:p w14:paraId="245E15D4" w14:textId="3C79321D" w:rsidR="00DD2E75" w:rsidRPr="00A364A5" w:rsidRDefault="00DD2E75" w:rsidP="004925DE">
      <w:pPr>
        <w:pStyle w:val="Heading3"/>
        <w:jc w:val="both"/>
        <w:rPr>
          <w:rFonts w:ascii="Arial" w:hAnsi="Arial" w:cs="Arial"/>
          <w:color w:val="auto"/>
          <w:sz w:val="24"/>
          <w:szCs w:val="24"/>
        </w:rPr>
      </w:pPr>
      <w:bookmarkStart w:id="21" w:name="_Toc225934958"/>
      <w:r w:rsidRPr="00A364A5">
        <w:rPr>
          <w:rStyle w:val="Strong"/>
          <w:rFonts w:ascii="Arial" w:hAnsi="Arial" w:cs="Arial"/>
          <w:color w:val="auto"/>
          <w:sz w:val="24"/>
          <w:szCs w:val="24"/>
        </w:rPr>
        <w:t>2.</w:t>
      </w:r>
      <w:r w:rsidR="00946A1A">
        <w:rPr>
          <w:rStyle w:val="Strong"/>
          <w:rFonts w:ascii="Arial" w:hAnsi="Arial" w:cs="Arial"/>
          <w:color w:val="auto"/>
          <w:sz w:val="24"/>
          <w:szCs w:val="24"/>
        </w:rPr>
        <w:t>2</w:t>
      </w:r>
      <w:r w:rsidRPr="00A364A5">
        <w:rPr>
          <w:rStyle w:val="Strong"/>
          <w:rFonts w:ascii="Arial" w:hAnsi="Arial" w:cs="Arial"/>
          <w:color w:val="auto"/>
          <w:sz w:val="24"/>
          <w:szCs w:val="24"/>
        </w:rPr>
        <w:t>.</w:t>
      </w:r>
      <w:r w:rsidR="00946A1A">
        <w:rPr>
          <w:rStyle w:val="Strong"/>
          <w:rFonts w:ascii="Arial" w:hAnsi="Arial" w:cs="Arial"/>
          <w:color w:val="auto"/>
          <w:sz w:val="24"/>
          <w:szCs w:val="24"/>
        </w:rPr>
        <w:t>3</w:t>
      </w:r>
      <w:r w:rsidRPr="00A364A5">
        <w:rPr>
          <w:rStyle w:val="Strong"/>
          <w:rFonts w:ascii="Arial" w:hAnsi="Arial" w:cs="Arial"/>
          <w:color w:val="auto"/>
          <w:sz w:val="24"/>
          <w:szCs w:val="24"/>
        </w:rPr>
        <w:t>. Management Strategies for Service Improvement</w:t>
      </w:r>
      <w:bookmarkEnd w:id="21"/>
    </w:p>
    <w:p w14:paraId="37B62534" w14:textId="28BB743E" w:rsidR="000354BE" w:rsidRPr="00115B44" w:rsidRDefault="00DD2E75" w:rsidP="002E2E8D">
      <w:pPr>
        <w:pStyle w:val="NormalWeb"/>
        <w:spacing w:line="360" w:lineRule="auto"/>
        <w:jc w:val="both"/>
        <w:rPr>
          <w:rFonts w:ascii="Arial" w:hAnsi="Arial" w:cs="Arial"/>
          <w:sz w:val="22"/>
          <w:szCs w:val="22"/>
        </w:rPr>
      </w:pPr>
      <w:r w:rsidRPr="006B65E3">
        <w:rPr>
          <w:rFonts w:ascii="Arial" w:hAnsi="Arial" w:cs="Arial"/>
          <w:sz w:val="22"/>
          <w:szCs w:val="22"/>
        </w:rPr>
        <w:t>Research on retail operations highlights strategies such as lean management, cross-training, employee empowerment and predictive scheduling (Womack and Jones, 2003; KPMG, 2021). However, the success of such strategies depends on employee acceptance and effective implementation. Much existing literature prioritises technological or managerial perspectives, leaving a gap regarding employees’ lived experiences of operational challenges. This research seeks to fill that gap by incorporating employee viewpoints into the analysis of service efficiency.</w:t>
      </w:r>
    </w:p>
    <w:p w14:paraId="62AC7B71" w14:textId="16FDE04C" w:rsidR="00A163BC" w:rsidRPr="00A163BC" w:rsidRDefault="00A364A5" w:rsidP="00A163BC">
      <w:pPr>
        <w:pStyle w:val="Heading2"/>
        <w:spacing w:line="360" w:lineRule="auto"/>
        <w:jc w:val="both"/>
        <w:rPr>
          <w:rFonts w:ascii="Arial" w:hAnsi="Arial" w:cs="Arial"/>
          <w:b/>
          <w:bCs/>
          <w:color w:val="auto"/>
          <w:sz w:val="28"/>
          <w:szCs w:val="28"/>
        </w:rPr>
      </w:pPr>
      <w:bookmarkStart w:id="22" w:name="_Toc225934959"/>
      <w:r>
        <w:rPr>
          <w:rStyle w:val="Strong"/>
          <w:rFonts w:ascii="Arial" w:hAnsi="Arial" w:cs="Arial"/>
          <w:color w:val="auto"/>
          <w:sz w:val="28"/>
          <w:szCs w:val="28"/>
        </w:rPr>
        <w:t>2.</w:t>
      </w:r>
      <w:r w:rsidR="00D90E08">
        <w:rPr>
          <w:rStyle w:val="Strong"/>
          <w:rFonts w:ascii="Arial" w:hAnsi="Arial" w:cs="Arial"/>
          <w:color w:val="auto"/>
          <w:sz w:val="28"/>
          <w:szCs w:val="28"/>
        </w:rPr>
        <w:t>3</w:t>
      </w:r>
      <w:r>
        <w:rPr>
          <w:rStyle w:val="Strong"/>
          <w:rFonts w:ascii="Arial" w:hAnsi="Arial" w:cs="Arial"/>
          <w:color w:val="auto"/>
          <w:sz w:val="28"/>
          <w:szCs w:val="28"/>
        </w:rPr>
        <w:t>.</w:t>
      </w:r>
      <w:r w:rsidRPr="00A364A5">
        <w:rPr>
          <w:rStyle w:val="Strong"/>
          <w:rFonts w:ascii="Arial" w:hAnsi="Arial" w:cs="Arial"/>
          <w:color w:val="auto"/>
          <w:sz w:val="28"/>
          <w:szCs w:val="28"/>
        </w:rPr>
        <w:t xml:space="preserve"> </w:t>
      </w:r>
      <w:r w:rsidR="00727642" w:rsidRPr="00A364A5">
        <w:rPr>
          <w:rStyle w:val="Strong"/>
          <w:rFonts w:ascii="Arial" w:hAnsi="Arial" w:cs="Arial"/>
          <w:color w:val="auto"/>
          <w:sz w:val="28"/>
          <w:szCs w:val="28"/>
        </w:rPr>
        <w:t>Operational Challenges in UK Supermarkets (2020–2024)</w:t>
      </w:r>
      <w:bookmarkEnd w:id="22"/>
    </w:p>
    <w:p w14:paraId="70BED7EE" w14:textId="7C1402A9" w:rsidR="00727642" w:rsidRPr="009364A6" w:rsidRDefault="00A364A5" w:rsidP="00A163BC">
      <w:pPr>
        <w:pStyle w:val="Heading3"/>
        <w:jc w:val="both"/>
        <w:rPr>
          <w:rFonts w:ascii="Arial" w:hAnsi="Arial" w:cs="Arial"/>
          <w:b/>
          <w:bCs/>
          <w:color w:val="auto"/>
          <w:sz w:val="24"/>
          <w:szCs w:val="24"/>
        </w:rPr>
      </w:pPr>
      <w:bookmarkStart w:id="23" w:name="_Toc225934960"/>
      <w:r w:rsidRPr="009364A6">
        <w:rPr>
          <w:rFonts w:ascii="Arial" w:hAnsi="Arial" w:cs="Arial"/>
          <w:b/>
          <w:bCs/>
          <w:color w:val="auto"/>
          <w:sz w:val="24"/>
          <w:szCs w:val="24"/>
        </w:rPr>
        <w:t>2.</w:t>
      </w:r>
      <w:r w:rsidR="00D90E08" w:rsidRPr="009364A6">
        <w:rPr>
          <w:rFonts w:ascii="Arial" w:hAnsi="Arial" w:cs="Arial"/>
          <w:b/>
          <w:bCs/>
          <w:color w:val="auto"/>
          <w:sz w:val="24"/>
          <w:szCs w:val="24"/>
        </w:rPr>
        <w:t>3</w:t>
      </w:r>
      <w:r w:rsidRPr="009364A6">
        <w:rPr>
          <w:rFonts w:ascii="Arial" w:hAnsi="Arial" w:cs="Arial"/>
          <w:b/>
          <w:bCs/>
          <w:color w:val="auto"/>
          <w:sz w:val="24"/>
          <w:szCs w:val="24"/>
        </w:rPr>
        <w:t>.1</w:t>
      </w:r>
      <w:r w:rsidR="001C0FDA" w:rsidRPr="009364A6">
        <w:rPr>
          <w:rFonts w:ascii="Arial" w:hAnsi="Arial" w:cs="Arial"/>
          <w:b/>
          <w:bCs/>
          <w:color w:val="auto"/>
          <w:sz w:val="24"/>
          <w:szCs w:val="24"/>
        </w:rPr>
        <w:t>.</w:t>
      </w:r>
      <w:r w:rsidRPr="009364A6">
        <w:rPr>
          <w:rFonts w:ascii="Arial" w:hAnsi="Arial" w:cs="Arial"/>
          <w:b/>
          <w:bCs/>
          <w:color w:val="auto"/>
          <w:sz w:val="24"/>
          <w:szCs w:val="24"/>
        </w:rPr>
        <w:t xml:space="preserve"> </w:t>
      </w:r>
      <w:r w:rsidR="00727642" w:rsidRPr="009364A6">
        <w:rPr>
          <w:rFonts w:ascii="Arial" w:hAnsi="Arial" w:cs="Arial"/>
          <w:b/>
          <w:bCs/>
          <w:color w:val="auto"/>
          <w:sz w:val="24"/>
          <w:szCs w:val="24"/>
        </w:rPr>
        <w:t>Supply Chain Disruptions</w:t>
      </w:r>
      <w:bookmarkEnd w:id="23"/>
    </w:p>
    <w:p w14:paraId="5CFF2C3F" w14:textId="09F7B54D" w:rsidR="00727642" w:rsidRPr="00727642" w:rsidRDefault="00727642" w:rsidP="004925DE">
      <w:pPr>
        <w:pStyle w:val="NormalWeb"/>
        <w:spacing w:line="360" w:lineRule="auto"/>
        <w:jc w:val="both"/>
        <w:rPr>
          <w:rFonts w:ascii="Arial" w:hAnsi="Arial" w:cs="Arial"/>
          <w:sz w:val="22"/>
          <w:szCs w:val="22"/>
        </w:rPr>
      </w:pPr>
      <w:r w:rsidRPr="00727642">
        <w:rPr>
          <w:rFonts w:ascii="Arial" w:hAnsi="Arial" w:cs="Arial"/>
          <w:sz w:val="22"/>
          <w:szCs w:val="22"/>
        </w:rPr>
        <w:t>The COVID-19 pandemic exposed vulnerabilities in global and domestic supply chains. Panic buying led to stockouts and inventory management failures in early 2020 (Hobbs, 2021). Brexit further complicated logistics, increasing border checks and transport delays (UK Parliament, 2022).</w:t>
      </w:r>
      <w:r w:rsidR="003F35F2">
        <w:rPr>
          <w:rFonts w:ascii="Arial" w:hAnsi="Arial" w:cs="Arial"/>
          <w:sz w:val="22"/>
          <w:szCs w:val="22"/>
        </w:rPr>
        <w:t xml:space="preserve"> </w:t>
      </w:r>
      <w:r w:rsidRPr="00727642">
        <w:rPr>
          <w:rFonts w:ascii="Arial" w:hAnsi="Arial" w:cs="Arial"/>
          <w:sz w:val="22"/>
          <w:szCs w:val="22"/>
        </w:rPr>
        <w:t xml:space="preserve">Ivanov and </w:t>
      </w:r>
      <w:proofErr w:type="spellStart"/>
      <w:r w:rsidRPr="00727642">
        <w:rPr>
          <w:rFonts w:ascii="Arial" w:hAnsi="Arial" w:cs="Arial"/>
          <w:sz w:val="22"/>
          <w:szCs w:val="22"/>
        </w:rPr>
        <w:t>Dolgui</w:t>
      </w:r>
      <w:proofErr w:type="spellEnd"/>
      <w:r w:rsidRPr="00727642">
        <w:rPr>
          <w:rFonts w:ascii="Arial" w:hAnsi="Arial" w:cs="Arial"/>
          <w:sz w:val="22"/>
          <w:szCs w:val="22"/>
        </w:rPr>
        <w:t xml:space="preserve"> (2020) argue that retail supply chains lacked agility and digital integration necessary for crisis responsiveness. Supermarkets were forced to simplify product ranges and prioritise essential goods.</w:t>
      </w:r>
      <w:r w:rsidR="003F35F2">
        <w:rPr>
          <w:rFonts w:ascii="Arial" w:hAnsi="Arial" w:cs="Arial"/>
          <w:sz w:val="22"/>
          <w:szCs w:val="22"/>
        </w:rPr>
        <w:t xml:space="preserve"> </w:t>
      </w:r>
      <w:r w:rsidRPr="00727642">
        <w:rPr>
          <w:rFonts w:ascii="Arial" w:hAnsi="Arial" w:cs="Arial"/>
          <w:sz w:val="22"/>
          <w:szCs w:val="22"/>
        </w:rPr>
        <w:t xml:space="preserve">Major UK retailers such as </w:t>
      </w:r>
      <w:r w:rsidRPr="00727642">
        <w:rPr>
          <w:rStyle w:val="whitespace-normal"/>
          <w:rFonts w:ascii="Arial" w:eastAsiaTheme="majorEastAsia" w:hAnsi="Arial" w:cs="Arial"/>
          <w:b/>
          <w:bCs/>
          <w:sz w:val="22"/>
          <w:szCs w:val="22"/>
        </w:rPr>
        <w:t>Tesco</w:t>
      </w:r>
      <w:r w:rsidRPr="00727642">
        <w:rPr>
          <w:rFonts w:ascii="Arial" w:hAnsi="Arial" w:cs="Arial"/>
          <w:sz w:val="22"/>
          <w:szCs w:val="22"/>
        </w:rPr>
        <w:t xml:space="preserve"> implemented supplier diversification and increased local sourcing strategies to enhance resilience (IGD, 2023). However, studies highlight a gap in long-term structural supply chain reform.</w:t>
      </w:r>
    </w:p>
    <w:p w14:paraId="7FA8417E" w14:textId="57C815F2" w:rsidR="00727642" w:rsidRPr="009364A6" w:rsidRDefault="00A364A5" w:rsidP="00A163BC">
      <w:pPr>
        <w:pStyle w:val="Heading3"/>
        <w:jc w:val="both"/>
        <w:rPr>
          <w:rFonts w:ascii="Arial" w:hAnsi="Arial" w:cs="Arial"/>
          <w:b/>
          <w:bCs/>
          <w:color w:val="auto"/>
          <w:sz w:val="24"/>
          <w:szCs w:val="24"/>
        </w:rPr>
      </w:pPr>
      <w:bookmarkStart w:id="24" w:name="_Toc225934961"/>
      <w:r w:rsidRPr="009364A6">
        <w:rPr>
          <w:rFonts w:ascii="Arial" w:hAnsi="Arial" w:cs="Arial"/>
          <w:b/>
          <w:bCs/>
          <w:color w:val="auto"/>
          <w:sz w:val="24"/>
          <w:szCs w:val="24"/>
        </w:rPr>
        <w:lastRenderedPageBreak/>
        <w:t>2.</w:t>
      </w:r>
      <w:r w:rsidR="00D90E08" w:rsidRPr="009364A6">
        <w:rPr>
          <w:rFonts w:ascii="Arial" w:hAnsi="Arial" w:cs="Arial"/>
          <w:b/>
          <w:bCs/>
          <w:color w:val="auto"/>
          <w:sz w:val="24"/>
          <w:szCs w:val="24"/>
        </w:rPr>
        <w:t>3</w:t>
      </w:r>
      <w:r w:rsidRPr="009364A6">
        <w:rPr>
          <w:rFonts w:ascii="Arial" w:hAnsi="Arial" w:cs="Arial"/>
          <w:b/>
          <w:bCs/>
          <w:color w:val="auto"/>
          <w:sz w:val="24"/>
          <w:szCs w:val="24"/>
        </w:rPr>
        <w:t>.</w:t>
      </w:r>
      <w:r w:rsidR="001C0FDA" w:rsidRPr="009364A6">
        <w:rPr>
          <w:rFonts w:ascii="Arial" w:hAnsi="Arial" w:cs="Arial"/>
          <w:b/>
          <w:bCs/>
          <w:color w:val="auto"/>
          <w:sz w:val="24"/>
          <w:szCs w:val="24"/>
        </w:rPr>
        <w:t>2.</w:t>
      </w:r>
      <w:r w:rsidRPr="009364A6">
        <w:rPr>
          <w:rFonts w:ascii="Arial" w:hAnsi="Arial" w:cs="Arial"/>
          <w:b/>
          <w:bCs/>
          <w:color w:val="auto"/>
          <w:sz w:val="24"/>
          <w:szCs w:val="24"/>
        </w:rPr>
        <w:t xml:space="preserve"> </w:t>
      </w:r>
      <w:r w:rsidR="00727642" w:rsidRPr="009364A6">
        <w:rPr>
          <w:rFonts w:ascii="Arial" w:hAnsi="Arial" w:cs="Arial"/>
          <w:b/>
          <w:bCs/>
          <w:color w:val="auto"/>
          <w:sz w:val="24"/>
          <w:szCs w:val="24"/>
        </w:rPr>
        <w:t>Labour Shortages and Workforce Pressures</w:t>
      </w:r>
      <w:bookmarkEnd w:id="24"/>
    </w:p>
    <w:p w14:paraId="74E589C3" w14:textId="771B5B26" w:rsidR="00727642" w:rsidRPr="00DC05C9" w:rsidRDefault="00DC05C9" w:rsidP="004925DE">
      <w:pPr>
        <w:pStyle w:val="NormalWeb"/>
        <w:spacing w:line="360" w:lineRule="auto"/>
        <w:jc w:val="both"/>
        <w:rPr>
          <w:rFonts w:ascii="Arial" w:hAnsi="Arial" w:cs="Arial"/>
          <w:sz w:val="22"/>
          <w:szCs w:val="22"/>
        </w:rPr>
      </w:pPr>
      <w:r w:rsidRPr="00DC05C9">
        <w:rPr>
          <w:rFonts w:ascii="Arial" w:hAnsi="Arial" w:cs="Arial"/>
          <w:sz w:val="22"/>
          <w:szCs w:val="22"/>
        </w:rPr>
        <w:t xml:space="preserve">Between 2020 and 2022, UK supermarkets experienced significant labour shortages due to illness, self-isolation requirements and a decline in migrant workers following Brexit (Office for National Statistics, 2023). As a result, frontline employees faced increased workloads, including managing higher customer demand, handling online order fulfilment and enforcing health and safety measures. These pressures contributed to increased stress and burnout among retail workers (Biron et al., 2022). Labour shortages also made recruitment and retention more difficult, which negatively affected service efficiency and employee morale (Retail Economics, 2022). Research suggests that employee wellbeing is closely linked to service quality and customer experience in retail environments (Homburg, </w:t>
      </w:r>
      <w:proofErr w:type="spellStart"/>
      <w:r w:rsidRPr="00DC05C9">
        <w:rPr>
          <w:rFonts w:ascii="Arial" w:hAnsi="Arial" w:cs="Arial"/>
          <w:sz w:val="22"/>
          <w:szCs w:val="22"/>
        </w:rPr>
        <w:t>Jozić</w:t>
      </w:r>
      <w:proofErr w:type="spellEnd"/>
      <w:r w:rsidRPr="00DC05C9">
        <w:rPr>
          <w:rFonts w:ascii="Arial" w:hAnsi="Arial" w:cs="Arial"/>
          <w:sz w:val="22"/>
          <w:szCs w:val="22"/>
        </w:rPr>
        <w:t xml:space="preserve"> and </w:t>
      </w:r>
      <w:proofErr w:type="spellStart"/>
      <w:r w:rsidRPr="00DC05C9">
        <w:rPr>
          <w:rFonts w:ascii="Arial" w:hAnsi="Arial" w:cs="Arial"/>
          <w:sz w:val="22"/>
          <w:szCs w:val="22"/>
        </w:rPr>
        <w:t>Kuehnl</w:t>
      </w:r>
      <w:proofErr w:type="spellEnd"/>
      <w:r w:rsidRPr="00DC05C9">
        <w:rPr>
          <w:rFonts w:ascii="Arial" w:hAnsi="Arial" w:cs="Arial"/>
          <w:sz w:val="22"/>
          <w:szCs w:val="22"/>
        </w:rPr>
        <w:t xml:space="preserve">, 2017). </w:t>
      </w:r>
      <w:r w:rsidR="00727642" w:rsidRPr="00DC05C9">
        <w:rPr>
          <w:rFonts w:ascii="Arial" w:hAnsi="Arial" w:cs="Arial"/>
          <w:sz w:val="22"/>
          <w:szCs w:val="22"/>
        </w:rPr>
        <w:t>During 2020–2022, supermarkets faced labour shortages due to illness, isolation requirements, and Brexit-related migrant workforce decline (Office for National Statistics, 2023).</w:t>
      </w:r>
    </w:p>
    <w:p w14:paraId="7AD23F9D" w14:textId="16B1CF3A" w:rsidR="00727642" w:rsidRPr="009364A6" w:rsidRDefault="00A364A5" w:rsidP="00A163BC">
      <w:pPr>
        <w:pStyle w:val="Heading3"/>
        <w:jc w:val="both"/>
        <w:rPr>
          <w:rFonts w:ascii="Arial" w:hAnsi="Arial" w:cs="Arial"/>
          <w:b/>
          <w:bCs/>
          <w:color w:val="auto"/>
          <w:sz w:val="24"/>
          <w:szCs w:val="24"/>
        </w:rPr>
      </w:pPr>
      <w:bookmarkStart w:id="25" w:name="_Toc225934962"/>
      <w:r w:rsidRPr="009364A6">
        <w:rPr>
          <w:rFonts w:ascii="Arial" w:hAnsi="Arial" w:cs="Arial"/>
          <w:b/>
          <w:bCs/>
          <w:color w:val="auto"/>
          <w:sz w:val="24"/>
          <w:szCs w:val="24"/>
        </w:rPr>
        <w:t>2.</w:t>
      </w:r>
      <w:r w:rsidR="00D90E08" w:rsidRPr="009364A6">
        <w:rPr>
          <w:rFonts w:ascii="Arial" w:hAnsi="Arial" w:cs="Arial"/>
          <w:b/>
          <w:bCs/>
          <w:color w:val="auto"/>
          <w:sz w:val="24"/>
          <w:szCs w:val="24"/>
        </w:rPr>
        <w:t>3</w:t>
      </w:r>
      <w:r w:rsidRPr="009364A6">
        <w:rPr>
          <w:rFonts w:ascii="Arial" w:hAnsi="Arial" w:cs="Arial"/>
          <w:b/>
          <w:bCs/>
          <w:color w:val="auto"/>
          <w:sz w:val="24"/>
          <w:szCs w:val="24"/>
        </w:rPr>
        <w:t>.</w:t>
      </w:r>
      <w:r w:rsidR="001C0FDA" w:rsidRPr="009364A6">
        <w:rPr>
          <w:rFonts w:ascii="Arial" w:hAnsi="Arial" w:cs="Arial"/>
          <w:b/>
          <w:bCs/>
          <w:color w:val="auto"/>
          <w:sz w:val="24"/>
          <w:szCs w:val="24"/>
        </w:rPr>
        <w:t>3.</w:t>
      </w:r>
      <w:r w:rsidRPr="009364A6">
        <w:rPr>
          <w:rFonts w:ascii="Arial" w:hAnsi="Arial" w:cs="Arial"/>
          <w:b/>
          <w:bCs/>
          <w:color w:val="auto"/>
          <w:sz w:val="24"/>
          <w:szCs w:val="24"/>
        </w:rPr>
        <w:t xml:space="preserve"> </w:t>
      </w:r>
      <w:r w:rsidR="00727642" w:rsidRPr="009364A6">
        <w:rPr>
          <w:rFonts w:ascii="Arial" w:hAnsi="Arial" w:cs="Arial"/>
          <w:b/>
          <w:bCs/>
          <w:color w:val="auto"/>
          <w:sz w:val="24"/>
          <w:szCs w:val="24"/>
        </w:rPr>
        <w:t>Inflation and Cost Pressures (2022–2024)</w:t>
      </w:r>
      <w:bookmarkEnd w:id="25"/>
    </w:p>
    <w:p w14:paraId="64368440" w14:textId="7EF308C9" w:rsidR="00360790" w:rsidRPr="008A0594" w:rsidRDefault="00727642" w:rsidP="00377505">
      <w:pPr>
        <w:pStyle w:val="NormalWeb"/>
        <w:spacing w:line="360" w:lineRule="auto"/>
        <w:jc w:val="both"/>
        <w:rPr>
          <w:rFonts w:ascii="Arial" w:hAnsi="Arial" w:cs="Arial"/>
          <w:sz w:val="22"/>
          <w:szCs w:val="22"/>
        </w:rPr>
      </w:pPr>
      <w:r w:rsidRPr="00727642">
        <w:rPr>
          <w:rFonts w:ascii="Arial" w:hAnsi="Arial" w:cs="Arial"/>
          <w:sz w:val="22"/>
          <w:szCs w:val="22"/>
        </w:rPr>
        <w:t>The UK experienced significant inflation in 2022–2023, affecting food prices and operational costs (Bank of England, 2023). Supermarkets faced pressure to maintain competitive pricing while managing rising energy, wage, and logistics costs.</w:t>
      </w:r>
      <w:r w:rsidR="00360790">
        <w:rPr>
          <w:rFonts w:ascii="Arial" w:hAnsi="Arial" w:cs="Arial"/>
          <w:sz w:val="22"/>
          <w:szCs w:val="22"/>
        </w:rPr>
        <w:t xml:space="preserve"> </w:t>
      </w:r>
      <w:r w:rsidRPr="00727642">
        <w:rPr>
          <w:rFonts w:ascii="Arial" w:hAnsi="Arial" w:cs="Arial"/>
          <w:sz w:val="22"/>
          <w:szCs w:val="22"/>
        </w:rPr>
        <w:t>Operational efficiency became central to survival strategies. Lean inventory systems, automation, and labour productivity monitoring increased (Deloitte, 2023). However, there is limited academic evaluation of how these efficiency measures affected employee morale and service quality.</w:t>
      </w:r>
    </w:p>
    <w:p w14:paraId="0625FC19" w14:textId="26A68D9D" w:rsidR="00727642" w:rsidRPr="00FF1326" w:rsidRDefault="00727642" w:rsidP="00377505">
      <w:pPr>
        <w:pStyle w:val="Heading2"/>
        <w:spacing w:line="360" w:lineRule="auto"/>
        <w:jc w:val="both"/>
        <w:rPr>
          <w:rFonts w:ascii="Arial" w:hAnsi="Arial" w:cs="Arial"/>
          <w:b/>
          <w:bCs/>
          <w:color w:val="000000" w:themeColor="text1"/>
          <w:sz w:val="28"/>
          <w:szCs w:val="28"/>
        </w:rPr>
      </w:pPr>
      <w:bookmarkStart w:id="26" w:name="_Toc225934963"/>
      <w:r w:rsidRPr="00FF1326">
        <w:rPr>
          <w:rStyle w:val="Strong"/>
          <w:rFonts w:ascii="Arial" w:hAnsi="Arial" w:cs="Arial"/>
          <w:color w:val="auto"/>
          <w:sz w:val="28"/>
          <w:szCs w:val="28"/>
        </w:rPr>
        <w:t>2.</w:t>
      </w:r>
      <w:r w:rsidR="00D90E08">
        <w:rPr>
          <w:rStyle w:val="Strong"/>
          <w:rFonts w:ascii="Arial" w:hAnsi="Arial" w:cs="Arial"/>
          <w:color w:val="auto"/>
          <w:sz w:val="28"/>
          <w:szCs w:val="28"/>
        </w:rPr>
        <w:t>4</w:t>
      </w:r>
      <w:r w:rsidRPr="00FF1326">
        <w:rPr>
          <w:rStyle w:val="Strong"/>
          <w:rFonts w:ascii="Arial" w:hAnsi="Arial" w:cs="Arial"/>
          <w:color w:val="auto"/>
          <w:sz w:val="28"/>
          <w:szCs w:val="28"/>
        </w:rPr>
        <w:t>.</w:t>
      </w:r>
      <w:r w:rsidR="00946A1A" w:rsidRPr="00FF1326">
        <w:rPr>
          <w:rStyle w:val="Strong"/>
          <w:rFonts w:ascii="Arial" w:hAnsi="Arial" w:cs="Arial"/>
          <w:color w:val="auto"/>
          <w:sz w:val="28"/>
          <w:szCs w:val="28"/>
        </w:rPr>
        <w:t xml:space="preserve"> </w:t>
      </w:r>
      <w:r w:rsidRPr="00FF1326">
        <w:rPr>
          <w:rStyle w:val="Strong"/>
          <w:rFonts w:ascii="Arial" w:hAnsi="Arial" w:cs="Arial"/>
          <w:color w:val="auto"/>
          <w:sz w:val="28"/>
          <w:szCs w:val="28"/>
        </w:rPr>
        <w:t>Employee Perspectives and Service Quality</w:t>
      </w:r>
      <w:r w:rsidR="00800424" w:rsidRPr="00FF1326">
        <w:rPr>
          <w:rFonts w:ascii="Arial" w:hAnsi="Arial" w:cs="Arial"/>
          <w:sz w:val="28"/>
          <w:szCs w:val="28"/>
        </w:rPr>
        <w:t xml:space="preserve"> </w:t>
      </w:r>
      <w:r w:rsidR="00800424" w:rsidRPr="00FF1326">
        <w:rPr>
          <w:rFonts w:ascii="Arial" w:hAnsi="Arial" w:cs="Arial"/>
          <w:b/>
          <w:bCs/>
          <w:color w:val="000000" w:themeColor="text1"/>
          <w:sz w:val="28"/>
          <w:szCs w:val="28"/>
        </w:rPr>
        <w:t>in UK Supermarkets (2020–2024).</w:t>
      </w:r>
      <w:bookmarkEnd w:id="26"/>
    </w:p>
    <w:p w14:paraId="7DA38C49" w14:textId="77777777" w:rsidR="00800424" w:rsidRPr="00800424" w:rsidRDefault="00800424" w:rsidP="00377505">
      <w:pPr>
        <w:spacing w:before="100" w:beforeAutospacing="1" w:after="100" w:afterAutospacing="1" w:line="360" w:lineRule="auto"/>
        <w:jc w:val="both"/>
        <w:rPr>
          <w:rFonts w:ascii="Arial" w:eastAsia="Times New Roman" w:hAnsi="Arial" w:cs="Arial"/>
          <w:lang w:eastAsia="en-GB"/>
        </w:rPr>
      </w:pPr>
      <w:r w:rsidRPr="00800424">
        <w:rPr>
          <w:rFonts w:ascii="Arial" w:eastAsia="Times New Roman" w:hAnsi="Arial" w:cs="Arial"/>
          <w:lang w:eastAsia="en-GB"/>
        </w:rPr>
        <w:t xml:space="preserve">The preceding literature review demonstrates that service efficiency in UK supermarkets cannot be understood purely through operational metrics such as productivity, queue time, or cost reduction. Instead, efficiency is deeply embedded within employee engagement, organisational culture, and frontline service delivery processes. As argued by </w:t>
      </w:r>
      <w:proofErr w:type="spellStart"/>
      <w:r w:rsidRPr="00800424">
        <w:rPr>
          <w:rFonts w:ascii="Arial" w:eastAsia="Times New Roman" w:hAnsi="Arial" w:cs="Arial"/>
          <w:lang w:eastAsia="en-GB"/>
        </w:rPr>
        <w:t>Grönroos</w:t>
      </w:r>
      <w:proofErr w:type="spellEnd"/>
      <w:r w:rsidRPr="00800424">
        <w:rPr>
          <w:rFonts w:ascii="Arial" w:eastAsia="Times New Roman" w:hAnsi="Arial" w:cs="Arial"/>
          <w:lang w:eastAsia="en-GB"/>
        </w:rPr>
        <w:t xml:space="preserve"> (2015), service quality is co-created through interactions between employees and customers, making workforce stability and morale critical determinants of performance.</w:t>
      </w:r>
    </w:p>
    <w:p w14:paraId="0649D80A" w14:textId="77777777" w:rsidR="00800424" w:rsidRPr="00800424" w:rsidRDefault="00800424" w:rsidP="00377505">
      <w:pPr>
        <w:spacing w:before="100" w:beforeAutospacing="1" w:after="100" w:afterAutospacing="1" w:line="360" w:lineRule="auto"/>
        <w:jc w:val="both"/>
        <w:rPr>
          <w:rFonts w:ascii="Arial" w:eastAsia="Times New Roman" w:hAnsi="Arial" w:cs="Arial"/>
          <w:lang w:eastAsia="en-GB"/>
        </w:rPr>
      </w:pPr>
      <w:r w:rsidRPr="00800424">
        <w:rPr>
          <w:rFonts w:ascii="Arial" w:eastAsia="Times New Roman" w:hAnsi="Arial" w:cs="Arial"/>
          <w:lang w:eastAsia="en-GB"/>
        </w:rPr>
        <w:t xml:space="preserve">Between 2020 and 2024, supermarket employees operated under exceptional pressures. The COVID-19 pandemic intensified emotional labour due to customer anxiety, panic-buying behaviours, and enforcement of health and safety regulations such as mask mandates and social distancing. Frontline staff were required not only to maintain service continuity but also </w:t>
      </w:r>
      <w:r w:rsidRPr="00800424">
        <w:rPr>
          <w:rFonts w:ascii="Arial" w:eastAsia="Times New Roman" w:hAnsi="Arial" w:cs="Arial"/>
          <w:lang w:eastAsia="en-GB"/>
        </w:rPr>
        <w:lastRenderedPageBreak/>
        <w:t>to manage conflict situations and reassure customers during uncertainty. Research identifies this phenomenon as “essential worker fatigue,” where sustained stress, extended workloads, and limited structural support contributed to declining morale (Biron et al., 2022).</w:t>
      </w:r>
    </w:p>
    <w:p w14:paraId="59F1B380" w14:textId="77777777" w:rsidR="00800424" w:rsidRPr="00800424" w:rsidRDefault="00800424" w:rsidP="004925DE">
      <w:pPr>
        <w:spacing w:before="100" w:beforeAutospacing="1" w:after="100" w:afterAutospacing="1" w:line="360" w:lineRule="auto"/>
        <w:jc w:val="both"/>
        <w:rPr>
          <w:rFonts w:ascii="Arial" w:eastAsia="Times New Roman" w:hAnsi="Arial" w:cs="Arial"/>
          <w:lang w:eastAsia="en-GB"/>
        </w:rPr>
      </w:pPr>
      <w:r w:rsidRPr="00800424">
        <w:rPr>
          <w:rFonts w:ascii="Arial" w:eastAsia="Times New Roman" w:hAnsi="Arial" w:cs="Arial"/>
          <w:lang w:eastAsia="en-GB"/>
        </w:rPr>
        <w:t>Evidence from UK supermarkets including Morrisons and Asda suggests that post-pandemic restructuring and redundancy programmes were introduced as part of cost-control strategies (Retail Gazette, 2023). While such measures may enhance short-term financial efficiency, they may simultaneously undermine employee security and long-term service quality. This reinforces the argument that workforce wellbeing and operational efficiency are interdependent rather than separate domains.</w:t>
      </w:r>
    </w:p>
    <w:p w14:paraId="2880145C" w14:textId="77777777" w:rsidR="00800424" w:rsidRPr="00800424" w:rsidRDefault="00800424" w:rsidP="004925DE">
      <w:pPr>
        <w:spacing w:before="100" w:beforeAutospacing="1" w:after="100" w:afterAutospacing="1" w:line="360" w:lineRule="auto"/>
        <w:jc w:val="both"/>
        <w:rPr>
          <w:rFonts w:ascii="Arial" w:eastAsia="Times New Roman" w:hAnsi="Arial" w:cs="Arial"/>
          <w:lang w:eastAsia="en-GB"/>
        </w:rPr>
      </w:pPr>
      <w:r w:rsidRPr="00800424">
        <w:rPr>
          <w:rFonts w:ascii="Arial" w:eastAsia="Times New Roman" w:hAnsi="Arial" w:cs="Arial"/>
          <w:lang w:eastAsia="en-GB"/>
        </w:rPr>
        <w:t xml:space="preserve">From a theoretical perspective, several frameworks help explain these dynamics. Lean Management Theory (Womack and Jones, 2003) emphasises waste reduction and process optimisation, which many supermarkets adopted through automation and scheduling systems. However, the Service-Dominant Logic perspective (Vargo and </w:t>
      </w:r>
      <w:proofErr w:type="spellStart"/>
      <w:r w:rsidRPr="00800424">
        <w:rPr>
          <w:rFonts w:ascii="Arial" w:eastAsia="Times New Roman" w:hAnsi="Arial" w:cs="Arial"/>
          <w:lang w:eastAsia="en-GB"/>
        </w:rPr>
        <w:t>Lusch</w:t>
      </w:r>
      <w:proofErr w:type="spellEnd"/>
      <w:r w:rsidRPr="00800424">
        <w:rPr>
          <w:rFonts w:ascii="Arial" w:eastAsia="Times New Roman" w:hAnsi="Arial" w:cs="Arial"/>
          <w:lang w:eastAsia="en-GB"/>
        </w:rPr>
        <w:t>, 2008) highlights the co-creation of value, suggesting that operational streamlining without employee empowerment may weaken customer experience. Similarly, the Resource-Based View (Barney, 1991) positions employees as strategic assets whose knowledge, engagement, and adaptability contribute to sustainable competitive advantage.</w:t>
      </w:r>
    </w:p>
    <w:p w14:paraId="04E4393A" w14:textId="0A0D922F" w:rsidR="00800424" w:rsidRDefault="00800424" w:rsidP="006C21BF">
      <w:pPr>
        <w:spacing w:before="100" w:beforeAutospacing="1" w:after="100" w:afterAutospacing="1" w:line="360" w:lineRule="auto"/>
        <w:jc w:val="both"/>
        <w:rPr>
          <w:rFonts w:ascii="Arial" w:eastAsia="Times New Roman" w:hAnsi="Arial" w:cs="Arial"/>
          <w:lang w:eastAsia="en-GB"/>
        </w:rPr>
      </w:pPr>
      <w:r w:rsidRPr="00800424">
        <w:rPr>
          <w:rFonts w:ascii="Arial" w:eastAsia="Times New Roman" w:hAnsi="Arial" w:cs="Arial"/>
          <w:lang w:eastAsia="en-GB"/>
        </w:rPr>
        <w:t xml:space="preserve">Despite these theoretical foundations, existing research between 2020 and 2024 demonstrates several important gaps. First, there is limited integration between employee satisfaction data and measurable operational outcomes such as productivity and service speed. Second, UK-focused longitudinal research examining the post-pandemic transition remains scarce. Third, qualitative exploration of employee lived experiences within supermarket settings is underdeveloped. Finally, comparative analysis across major UK supermarket chains is insufficient, limiting understanding of sector-wide versus organisation-specific </w:t>
      </w:r>
      <w:r w:rsidRPr="00F6654A">
        <w:rPr>
          <w:rFonts w:ascii="Arial" w:eastAsia="Times New Roman" w:hAnsi="Arial" w:cs="Arial"/>
          <w:lang w:eastAsia="en-GB"/>
        </w:rPr>
        <w:t>strategies</w:t>
      </w:r>
      <w:r w:rsidR="00F6654A" w:rsidRPr="00F6654A">
        <w:rPr>
          <w:rFonts w:ascii="Arial" w:eastAsia="Times New Roman" w:hAnsi="Arial" w:cs="Arial"/>
          <w:lang w:eastAsia="en-GB"/>
        </w:rPr>
        <w:t xml:space="preserve"> (</w:t>
      </w:r>
      <w:r w:rsidR="00F6654A" w:rsidRPr="007E39A6">
        <w:rPr>
          <w:rFonts w:ascii="Arial" w:eastAsia="Times New Roman" w:hAnsi="Arial" w:cs="Arial"/>
          <w:lang w:eastAsia="en-GB"/>
        </w:rPr>
        <w:t xml:space="preserve">Venugopal, Roberts, Kwok, </w:t>
      </w:r>
      <w:proofErr w:type="spellStart"/>
      <w:r w:rsidR="00F6654A" w:rsidRPr="007E39A6">
        <w:rPr>
          <w:rFonts w:ascii="Arial" w:eastAsia="Times New Roman" w:hAnsi="Arial" w:cs="Arial"/>
          <w:lang w:eastAsia="en-GB"/>
        </w:rPr>
        <w:t>Christopoulos</w:t>
      </w:r>
      <w:proofErr w:type="spellEnd"/>
      <w:r w:rsidR="00F6654A" w:rsidRPr="007E39A6">
        <w:rPr>
          <w:rFonts w:ascii="Arial" w:eastAsia="Times New Roman" w:hAnsi="Arial" w:cs="Arial"/>
          <w:lang w:eastAsia="en-GB"/>
        </w:rPr>
        <w:t>, and Soh,</w:t>
      </w:r>
      <w:r w:rsidR="00F6654A" w:rsidRPr="00F6654A">
        <w:rPr>
          <w:rFonts w:ascii="Arial" w:eastAsia="Times New Roman" w:hAnsi="Arial" w:cs="Arial"/>
          <w:lang w:eastAsia="en-GB"/>
        </w:rPr>
        <w:t xml:space="preserve"> </w:t>
      </w:r>
      <w:r w:rsidR="00F6654A" w:rsidRPr="007E39A6">
        <w:rPr>
          <w:rFonts w:ascii="Arial" w:eastAsia="Times New Roman" w:hAnsi="Arial" w:cs="Arial"/>
          <w:lang w:eastAsia="en-GB"/>
        </w:rPr>
        <w:t>2020)</w:t>
      </w:r>
      <w:r w:rsidRPr="00F6654A">
        <w:rPr>
          <w:rFonts w:ascii="Arial" w:eastAsia="Times New Roman" w:hAnsi="Arial" w:cs="Arial"/>
          <w:lang w:eastAsia="en-GB"/>
        </w:rPr>
        <w:t>.</w:t>
      </w:r>
    </w:p>
    <w:p w14:paraId="45F7AA28" w14:textId="59F9D7CE" w:rsidR="0036119D" w:rsidRDefault="0036119D" w:rsidP="004925DE">
      <w:pPr>
        <w:pStyle w:val="Heading2"/>
        <w:jc w:val="both"/>
        <w:rPr>
          <w:rStyle w:val="Strong"/>
          <w:rFonts w:ascii="Arial" w:hAnsi="Arial" w:cs="Arial"/>
          <w:color w:val="auto"/>
          <w:sz w:val="28"/>
          <w:szCs w:val="28"/>
        </w:rPr>
      </w:pPr>
      <w:bookmarkStart w:id="27" w:name="_Toc225934964"/>
      <w:r w:rsidRPr="001C0FDA">
        <w:rPr>
          <w:rStyle w:val="Strong"/>
          <w:rFonts w:ascii="Arial" w:hAnsi="Arial" w:cs="Arial"/>
          <w:color w:val="auto"/>
          <w:sz w:val="28"/>
          <w:szCs w:val="28"/>
        </w:rPr>
        <w:t>2.</w:t>
      </w:r>
      <w:r w:rsidR="00D90E08">
        <w:rPr>
          <w:rStyle w:val="Strong"/>
          <w:rFonts w:ascii="Arial" w:hAnsi="Arial" w:cs="Arial"/>
          <w:color w:val="auto"/>
          <w:sz w:val="28"/>
          <w:szCs w:val="28"/>
        </w:rPr>
        <w:t>5</w:t>
      </w:r>
      <w:r w:rsidR="001C0FDA">
        <w:rPr>
          <w:rStyle w:val="Strong"/>
          <w:rFonts w:ascii="Arial" w:hAnsi="Arial" w:cs="Arial"/>
          <w:color w:val="auto"/>
          <w:sz w:val="28"/>
          <w:szCs w:val="28"/>
        </w:rPr>
        <w:t xml:space="preserve">. </w:t>
      </w:r>
      <w:r w:rsidRPr="001C0FDA">
        <w:rPr>
          <w:rStyle w:val="Strong"/>
          <w:rFonts w:ascii="Arial" w:hAnsi="Arial" w:cs="Arial"/>
          <w:color w:val="auto"/>
          <w:sz w:val="28"/>
          <w:szCs w:val="28"/>
        </w:rPr>
        <w:t>Mitigation Strategies Adopted by UK Supermarkets (2020–2024)</w:t>
      </w:r>
      <w:r w:rsidR="009E2400">
        <w:rPr>
          <w:rStyle w:val="Strong"/>
          <w:rFonts w:ascii="Arial" w:hAnsi="Arial" w:cs="Arial"/>
          <w:color w:val="auto"/>
          <w:sz w:val="28"/>
          <w:szCs w:val="28"/>
        </w:rPr>
        <w:t>.</w:t>
      </w:r>
      <w:bookmarkEnd w:id="27"/>
    </w:p>
    <w:p w14:paraId="170FE2D6" w14:textId="77777777" w:rsidR="009E2400" w:rsidRPr="009E2400" w:rsidRDefault="009E2400" w:rsidP="004925DE">
      <w:pPr>
        <w:spacing w:before="100" w:beforeAutospacing="1" w:after="100" w:afterAutospacing="1" w:line="360" w:lineRule="auto"/>
        <w:jc w:val="both"/>
        <w:rPr>
          <w:rFonts w:ascii="Arial" w:eastAsia="Times New Roman" w:hAnsi="Arial" w:cs="Arial"/>
          <w:lang w:eastAsia="en-GB"/>
        </w:rPr>
      </w:pPr>
      <w:r w:rsidRPr="009E2400">
        <w:rPr>
          <w:rFonts w:ascii="Arial" w:eastAsia="Times New Roman" w:hAnsi="Arial" w:cs="Arial"/>
          <w:lang w:eastAsia="en-GB"/>
        </w:rPr>
        <w:t xml:space="preserve">The literature reviewed in this section demonstrates that the period between 2020 and 2024 represented a structural stress test for the UK supermarket supply chain. The COVID-19 pandemic, followed by Brexit-related border changes and labour shortages, exposed systemic fragilities in logistics coordination, workforce planning and inventory management (Hobbs, 2021; UK Parliament, 2022). While the UK avoided prolonged food insecurity, temporary shortages across fresh produce, dairy and fast-moving consumer goods revealed the limitations of highly cost-efficient, just-in-time inventory systems (Ivanov and </w:t>
      </w:r>
      <w:proofErr w:type="spellStart"/>
      <w:r w:rsidRPr="009E2400">
        <w:rPr>
          <w:rFonts w:ascii="Arial" w:eastAsia="Times New Roman" w:hAnsi="Arial" w:cs="Arial"/>
          <w:lang w:eastAsia="en-GB"/>
        </w:rPr>
        <w:t>Dolgui</w:t>
      </w:r>
      <w:proofErr w:type="spellEnd"/>
      <w:r w:rsidRPr="009E2400">
        <w:rPr>
          <w:rFonts w:ascii="Arial" w:eastAsia="Times New Roman" w:hAnsi="Arial" w:cs="Arial"/>
          <w:lang w:eastAsia="en-GB"/>
        </w:rPr>
        <w:t>, 2020).</w:t>
      </w:r>
    </w:p>
    <w:p w14:paraId="577DE297" w14:textId="77777777" w:rsidR="009E2400" w:rsidRPr="009E2400" w:rsidRDefault="009E2400" w:rsidP="004925DE">
      <w:pPr>
        <w:spacing w:before="100" w:beforeAutospacing="1" w:after="100" w:afterAutospacing="1" w:line="360" w:lineRule="auto"/>
        <w:jc w:val="both"/>
        <w:rPr>
          <w:rFonts w:ascii="Arial" w:eastAsia="Times New Roman" w:hAnsi="Arial" w:cs="Arial"/>
          <w:lang w:eastAsia="en-GB"/>
        </w:rPr>
      </w:pPr>
      <w:r w:rsidRPr="009E2400">
        <w:rPr>
          <w:rFonts w:ascii="Arial" w:eastAsia="Times New Roman" w:hAnsi="Arial" w:cs="Arial"/>
          <w:lang w:eastAsia="en-GB"/>
        </w:rPr>
        <w:lastRenderedPageBreak/>
        <w:t xml:space="preserve">Major retailers such as Tesco, Sainsbury's, Asda and Morrisons implemented a combination of reactive and strategic mitigation measures. In the short term, actions such as product rationing, range simplification, emergency recruitment and expanded home delivery capacity helped stabilise supply and manage panic buying behaviour (Hobbs, 2021). These responses improved operational clarity and reduced logistical complexity, demonstrating that agility can enhance short-term service continuity during crises (Ivanov and </w:t>
      </w:r>
      <w:proofErr w:type="spellStart"/>
      <w:r w:rsidRPr="009E2400">
        <w:rPr>
          <w:rFonts w:ascii="Arial" w:eastAsia="Times New Roman" w:hAnsi="Arial" w:cs="Arial"/>
          <w:lang w:eastAsia="en-GB"/>
        </w:rPr>
        <w:t>Dolgui</w:t>
      </w:r>
      <w:proofErr w:type="spellEnd"/>
      <w:r w:rsidRPr="009E2400">
        <w:rPr>
          <w:rFonts w:ascii="Arial" w:eastAsia="Times New Roman" w:hAnsi="Arial" w:cs="Arial"/>
          <w:lang w:eastAsia="en-GB"/>
        </w:rPr>
        <w:t>, 2020).</w:t>
      </w:r>
    </w:p>
    <w:p w14:paraId="136A9333" w14:textId="77777777" w:rsidR="009E2400" w:rsidRPr="009E2400" w:rsidRDefault="009E2400" w:rsidP="004925DE">
      <w:pPr>
        <w:spacing w:before="100" w:beforeAutospacing="1" w:after="100" w:afterAutospacing="1" w:line="360" w:lineRule="auto"/>
        <w:jc w:val="both"/>
        <w:rPr>
          <w:rFonts w:ascii="Arial" w:eastAsia="Times New Roman" w:hAnsi="Arial" w:cs="Arial"/>
          <w:lang w:eastAsia="en-GB"/>
        </w:rPr>
      </w:pPr>
      <w:r w:rsidRPr="009E2400">
        <w:rPr>
          <w:rFonts w:ascii="Arial" w:eastAsia="Times New Roman" w:hAnsi="Arial" w:cs="Arial"/>
          <w:lang w:eastAsia="en-GB"/>
        </w:rPr>
        <w:t>However, the literature suggests that immediate responses did not fully address deeper structural vulnerabilities, particularly labour dependency and exposure to cross-border disruptions. Data from the Office for National Statistics highlights ongoing workforce shortages in logistics and food production sectors (ONS, 2023), reinforcing the need for more sustainable staffing models.</w:t>
      </w:r>
    </w:p>
    <w:p w14:paraId="7A9DC4EB" w14:textId="77777777" w:rsidR="009E2400" w:rsidRPr="009E2400" w:rsidRDefault="009E2400" w:rsidP="00F91F60">
      <w:pPr>
        <w:spacing w:before="100" w:beforeAutospacing="1" w:after="100" w:afterAutospacing="1" w:line="360" w:lineRule="auto"/>
        <w:jc w:val="both"/>
        <w:rPr>
          <w:rFonts w:ascii="Arial" w:eastAsia="Times New Roman" w:hAnsi="Arial" w:cs="Arial"/>
          <w:lang w:eastAsia="en-GB"/>
        </w:rPr>
      </w:pPr>
      <w:r w:rsidRPr="009E2400">
        <w:rPr>
          <w:rFonts w:ascii="Arial" w:eastAsia="Times New Roman" w:hAnsi="Arial" w:cs="Arial"/>
          <w:lang w:eastAsia="en-GB"/>
        </w:rPr>
        <w:t>Longer-term resilience strategies focused on diversification and digitalisation. Retailers invested in supplier network expansion, predictive demand analytics, warehouse automation and selective stockpiling of essential goods (KPMG, 2021). According to Christopher and Peck (2004), resilience involves the capacity not only to recover but also to adapt and reconfigure operations in response to disruption. In this regard, digital forecasting tools and automation upgrades improved visibility and responsiveness across supply chains. Nevertheless, PwC (2022) notes that these investments increased operational costs in the short term, creating tension between efficiency objectives and resilience-building expenditure.</w:t>
      </w:r>
    </w:p>
    <w:p w14:paraId="202CEF19" w14:textId="5A6F26B8" w:rsidR="009E2400" w:rsidRDefault="009E2400" w:rsidP="00F91F60">
      <w:pPr>
        <w:spacing w:before="100" w:beforeAutospacing="1" w:after="100" w:afterAutospacing="1" w:line="360" w:lineRule="auto"/>
        <w:jc w:val="both"/>
        <w:rPr>
          <w:rFonts w:ascii="Arial" w:eastAsia="Times New Roman" w:hAnsi="Arial" w:cs="Arial"/>
          <w:lang w:eastAsia="en-GB"/>
        </w:rPr>
      </w:pPr>
      <w:r w:rsidRPr="009E2400">
        <w:rPr>
          <w:rFonts w:ascii="Arial" w:eastAsia="Times New Roman" w:hAnsi="Arial" w:cs="Arial"/>
          <w:lang w:eastAsia="en-GB"/>
        </w:rPr>
        <w:t>The pandemic also accelerated the integration of sustainability within resilience strategies. The food sector’s contribution to environmental degradation—including greenhouse gas emissions and biodiversity loss</w:t>
      </w:r>
      <w:r w:rsidR="00903656">
        <w:rPr>
          <w:rFonts w:ascii="Arial" w:eastAsia="Times New Roman" w:hAnsi="Arial" w:cs="Arial"/>
          <w:lang w:eastAsia="en-GB"/>
        </w:rPr>
        <w:t>-</w:t>
      </w:r>
      <w:r w:rsidRPr="009E2400">
        <w:rPr>
          <w:rFonts w:ascii="Arial" w:eastAsia="Times New Roman" w:hAnsi="Arial" w:cs="Arial"/>
          <w:lang w:eastAsia="en-GB"/>
        </w:rPr>
        <w:t xml:space="preserve">has been well documented (Poore and </w:t>
      </w:r>
      <w:proofErr w:type="spellStart"/>
      <w:r w:rsidRPr="009E2400">
        <w:rPr>
          <w:rFonts w:ascii="Arial" w:eastAsia="Times New Roman" w:hAnsi="Arial" w:cs="Arial"/>
          <w:lang w:eastAsia="en-GB"/>
        </w:rPr>
        <w:t>Nemecek</w:t>
      </w:r>
      <w:proofErr w:type="spellEnd"/>
      <w:r w:rsidRPr="009E2400">
        <w:rPr>
          <w:rFonts w:ascii="Arial" w:eastAsia="Times New Roman" w:hAnsi="Arial" w:cs="Arial"/>
          <w:lang w:eastAsia="en-GB"/>
        </w:rPr>
        <w:t>, 2018). Scholars argue that localisation, waste reduction and sustainable sourcing can reduce dependency on fragile global networks while improving long-term system stability (</w:t>
      </w:r>
      <w:r w:rsidR="007967F2">
        <w:rPr>
          <w:rFonts w:ascii="Arial" w:eastAsia="Times New Roman" w:hAnsi="Arial" w:cs="Arial"/>
          <w:lang w:eastAsia="en-GB"/>
        </w:rPr>
        <w:t xml:space="preserve">Zurek </w:t>
      </w:r>
      <w:r w:rsidRPr="009E2400">
        <w:rPr>
          <w:rFonts w:ascii="Arial" w:eastAsia="Times New Roman" w:hAnsi="Arial" w:cs="Arial"/>
          <w:lang w:eastAsia="en-GB"/>
        </w:rPr>
        <w:t>et al., 202</w:t>
      </w:r>
      <w:r w:rsidR="007967F2">
        <w:rPr>
          <w:rFonts w:ascii="Arial" w:eastAsia="Times New Roman" w:hAnsi="Arial" w:cs="Arial"/>
          <w:lang w:eastAsia="en-GB"/>
        </w:rPr>
        <w:t>2</w:t>
      </w:r>
      <w:r w:rsidRPr="009E2400">
        <w:rPr>
          <w:rFonts w:ascii="Arial" w:eastAsia="Times New Roman" w:hAnsi="Arial" w:cs="Arial"/>
          <w:lang w:eastAsia="en-GB"/>
        </w:rPr>
        <w:t>). Supermarkets expanded plant-based ranges, introduced sustainable packaging innovations and strengthened domestic sourcing partnerships. While these initiatives align conceptually with resilience theory, empirical evaluation of their direct impact on operational efficiency remains limited.</w:t>
      </w:r>
      <w:r w:rsidR="00DC05C9">
        <w:rPr>
          <w:rFonts w:ascii="Arial" w:eastAsia="Times New Roman" w:hAnsi="Arial" w:cs="Arial"/>
          <w:lang w:eastAsia="en-GB"/>
        </w:rPr>
        <w:t xml:space="preserve"> </w:t>
      </w:r>
      <w:r w:rsidRPr="009E2400">
        <w:rPr>
          <w:rFonts w:ascii="Arial" w:eastAsia="Times New Roman" w:hAnsi="Arial" w:cs="Arial"/>
          <w:lang w:eastAsia="en-GB"/>
        </w:rPr>
        <w:t>The literature increasingly emphasises that resilience should move beyond recovery toward systemic transformation that integrates efficiency, sustainability and social equity (</w:t>
      </w:r>
      <w:r w:rsidR="007967F2">
        <w:rPr>
          <w:rFonts w:ascii="Arial" w:eastAsia="Times New Roman" w:hAnsi="Arial" w:cs="Arial"/>
          <w:lang w:eastAsia="en-GB"/>
        </w:rPr>
        <w:t>Zurek</w:t>
      </w:r>
      <w:r w:rsidRPr="009E2400">
        <w:rPr>
          <w:rFonts w:ascii="Arial" w:eastAsia="Times New Roman" w:hAnsi="Arial" w:cs="Arial"/>
          <w:lang w:eastAsia="en-GB"/>
        </w:rPr>
        <w:t xml:space="preserve"> et al., 202</w:t>
      </w:r>
      <w:r w:rsidR="007967F2">
        <w:rPr>
          <w:rFonts w:ascii="Arial" w:eastAsia="Times New Roman" w:hAnsi="Arial" w:cs="Arial"/>
          <w:lang w:eastAsia="en-GB"/>
        </w:rPr>
        <w:t>2</w:t>
      </w:r>
      <w:r w:rsidRPr="009E2400">
        <w:rPr>
          <w:rFonts w:ascii="Arial" w:eastAsia="Times New Roman" w:hAnsi="Arial" w:cs="Arial"/>
          <w:lang w:eastAsia="en-GB"/>
        </w:rPr>
        <w:t>).</w:t>
      </w:r>
    </w:p>
    <w:p w14:paraId="58D6FE50" w14:textId="798308E5" w:rsidR="00BB6FE0" w:rsidRPr="00BB6FE0" w:rsidRDefault="00BB6FE0" w:rsidP="00F91F60">
      <w:pPr>
        <w:pStyle w:val="Heading2"/>
        <w:jc w:val="both"/>
        <w:rPr>
          <w:rFonts w:ascii="Arial" w:hAnsi="Arial" w:cs="Arial"/>
          <w:b/>
          <w:bCs/>
          <w:sz w:val="28"/>
          <w:szCs w:val="28"/>
        </w:rPr>
      </w:pPr>
      <w:bookmarkStart w:id="28" w:name="_Toc163129874"/>
      <w:bookmarkStart w:id="29" w:name="_Toc165037416"/>
      <w:bookmarkStart w:id="30" w:name="_Toc165638864"/>
      <w:bookmarkStart w:id="31" w:name="_Toc225934965"/>
      <w:r w:rsidRPr="00BB6FE0">
        <w:rPr>
          <w:rFonts w:ascii="Arial" w:hAnsi="Arial" w:cs="Arial"/>
          <w:b/>
          <w:bCs/>
          <w:color w:val="auto"/>
          <w:sz w:val="28"/>
          <w:szCs w:val="28"/>
        </w:rPr>
        <w:t>2.6. Literature Gap</w:t>
      </w:r>
      <w:bookmarkEnd w:id="28"/>
      <w:bookmarkEnd w:id="29"/>
      <w:bookmarkEnd w:id="30"/>
      <w:bookmarkEnd w:id="31"/>
    </w:p>
    <w:p w14:paraId="76DD5E82" w14:textId="77777777" w:rsidR="009E2400" w:rsidRPr="009E2400" w:rsidRDefault="009E2400" w:rsidP="00F91F60">
      <w:pPr>
        <w:spacing w:before="100" w:beforeAutospacing="1" w:after="100" w:afterAutospacing="1" w:line="360" w:lineRule="auto"/>
        <w:jc w:val="both"/>
        <w:rPr>
          <w:rFonts w:ascii="Arial" w:eastAsia="Times New Roman" w:hAnsi="Arial" w:cs="Arial"/>
          <w:lang w:eastAsia="en-GB"/>
        </w:rPr>
      </w:pPr>
      <w:r w:rsidRPr="009E2400">
        <w:rPr>
          <w:rFonts w:ascii="Arial" w:eastAsia="Times New Roman" w:hAnsi="Arial" w:cs="Arial"/>
          <w:lang w:eastAsia="en-GB"/>
        </w:rPr>
        <w:t xml:space="preserve">Importantly, existing research predominantly examines resilience from a macro supply chain perspective. There remains insufficient analysis of how mitigation strategies affected in-store </w:t>
      </w:r>
      <w:r w:rsidRPr="009E2400">
        <w:rPr>
          <w:rFonts w:ascii="Arial" w:eastAsia="Times New Roman" w:hAnsi="Arial" w:cs="Arial"/>
          <w:lang w:eastAsia="en-GB"/>
        </w:rPr>
        <w:lastRenderedPageBreak/>
        <w:t>service efficiency and frontline employee experience. This gap is particularly relevant to the present dissertation, which seeks to bridge supply chain resilience with operational service performance and employee perspectives within UK supermarkets. By connecting strategic adaptation to service-level outcomes, this study contributes a more integrated understanding of resilience management in the retail sector.</w:t>
      </w:r>
    </w:p>
    <w:p w14:paraId="2335AD5D" w14:textId="7C60B842" w:rsidR="0036119D" w:rsidRPr="00EE2D7D" w:rsidRDefault="0036119D" w:rsidP="00F91F60">
      <w:pPr>
        <w:pStyle w:val="Heading2"/>
        <w:jc w:val="both"/>
        <w:rPr>
          <w:rFonts w:ascii="Arial" w:hAnsi="Arial" w:cs="Arial"/>
          <w:color w:val="auto"/>
          <w:sz w:val="28"/>
          <w:szCs w:val="28"/>
        </w:rPr>
      </w:pPr>
      <w:bookmarkStart w:id="32" w:name="_Toc225934966"/>
      <w:r w:rsidRPr="00EE2D7D">
        <w:rPr>
          <w:rStyle w:val="Strong"/>
          <w:rFonts w:ascii="Arial" w:hAnsi="Arial" w:cs="Arial"/>
          <w:color w:val="auto"/>
          <w:sz w:val="28"/>
          <w:szCs w:val="28"/>
        </w:rPr>
        <w:t>2.</w:t>
      </w:r>
      <w:r w:rsidR="00D90E08">
        <w:rPr>
          <w:rStyle w:val="Strong"/>
          <w:rFonts w:ascii="Arial" w:hAnsi="Arial" w:cs="Arial"/>
          <w:color w:val="auto"/>
          <w:sz w:val="28"/>
          <w:szCs w:val="28"/>
        </w:rPr>
        <w:t>6</w:t>
      </w:r>
      <w:r w:rsidR="00EE2D7D">
        <w:rPr>
          <w:rStyle w:val="Strong"/>
          <w:rFonts w:ascii="Arial" w:hAnsi="Arial" w:cs="Arial"/>
          <w:color w:val="auto"/>
          <w:sz w:val="28"/>
          <w:szCs w:val="28"/>
        </w:rPr>
        <w:t>.</w:t>
      </w:r>
      <w:r w:rsidRPr="00EE2D7D">
        <w:rPr>
          <w:rStyle w:val="Strong"/>
          <w:rFonts w:ascii="Arial" w:hAnsi="Arial" w:cs="Arial"/>
          <w:color w:val="auto"/>
          <w:sz w:val="28"/>
          <w:szCs w:val="28"/>
        </w:rPr>
        <w:t xml:space="preserve"> </w:t>
      </w:r>
      <w:r w:rsidR="00903656" w:rsidRPr="00903656">
        <w:rPr>
          <w:rFonts w:ascii="Arial" w:hAnsi="Arial" w:cs="Arial"/>
          <w:b/>
          <w:bCs/>
          <w:color w:val="000000" w:themeColor="text1"/>
          <w:sz w:val="28"/>
          <w:szCs w:val="28"/>
        </w:rPr>
        <w:t>Conclusion of Chapter</w:t>
      </w:r>
      <w:bookmarkEnd w:id="32"/>
      <w:r w:rsidR="00FF0BF0">
        <w:rPr>
          <w:rFonts w:ascii="Arial" w:hAnsi="Arial" w:cs="Arial"/>
          <w:b/>
          <w:bCs/>
          <w:color w:val="000000" w:themeColor="text1"/>
          <w:sz w:val="28"/>
          <w:szCs w:val="28"/>
        </w:rPr>
        <w:t xml:space="preserve"> </w:t>
      </w:r>
    </w:p>
    <w:p w14:paraId="7E2CCC14" w14:textId="47C97989" w:rsidR="00903656" w:rsidRPr="00BB6FE0" w:rsidRDefault="0036119D" w:rsidP="00F91F60">
      <w:pPr>
        <w:pStyle w:val="NormalWeb"/>
        <w:spacing w:line="360" w:lineRule="auto"/>
        <w:jc w:val="both"/>
        <w:rPr>
          <w:rFonts w:ascii="Arial" w:hAnsi="Arial" w:cs="Arial"/>
          <w:sz w:val="22"/>
          <w:szCs w:val="22"/>
        </w:rPr>
      </w:pPr>
      <w:r w:rsidRPr="00903656">
        <w:rPr>
          <w:rFonts w:ascii="Arial" w:hAnsi="Arial" w:cs="Arial"/>
          <w:sz w:val="22"/>
          <w:szCs w:val="22"/>
        </w:rPr>
        <w:t>The UK retail food supply chain experienced significant disruption between 2020 and 2024 due to pandemic pressures, labour shortages, Brexit-related transport issues and environmental constraint</w:t>
      </w:r>
      <w:r w:rsidRPr="00BB6FE0">
        <w:rPr>
          <w:rFonts w:ascii="Arial" w:hAnsi="Arial" w:cs="Arial"/>
          <w:sz w:val="22"/>
          <w:szCs w:val="22"/>
        </w:rPr>
        <w:t xml:space="preserve">s. </w:t>
      </w:r>
      <w:r w:rsidR="00903656" w:rsidRPr="00BB6FE0">
        <w:rPr>
          <w:rFonts w:ascii="Arial" w:hAnsi="Arial" w:cs="Arial"/>
          <w:sz w:val="22"/>
          <w:szCs w:val="22"/>
        </w:rPr>
        <w:t xml:space="preserve">The literature confirms that the COVID-19 pandemic created unprecedented operational pressure across UK supermarkets. Evidence from the Office for National Statistics and sector analyses shows that demand volatility, labour shortages, panic buying and social distancing measures significantly disrupted store-level operations. Just-in-time inventory systems, previously regarded as efficient, proved vulnerable to sudden demand spikes (Ivanov and </w:t>
      </w:r>
      <w:proofErr w:type="spellStart"/>
      <w:r w:rsidR="00903656" w:rsidRPr="00BB6FE0">
        <w:rPr>
          <w:rFonts w:ascii="Arial" w:hAnsi="Arial" w:cs="Arial"/>
          <w:sz w:val="22"/>
          <w:szCs w:val="22"/>
        </w:rPr>
        <w:t>Dolgui</w:t>
      </w:r>
      <w:proofErr w:type="spellEnd"/>
      <w:r w:rsidR="00903656" w:rsidRPr="00BB6FE0">
        <w:rPr>
          <w:rFonts w:ascii="Arial" w:hAnsi="Arial" w:cs="Arial"/>
          <w:sz w:val="22"/>
          <w:szCs w:val="22"/>
        </w:rPr>
        <w:t>, 2020). At the same time, Brexit-related border frictions intensified supply chain complexity, revealing structural dependencies within food distribution networks (UK Parliament, 2022).</w:t>
      </w:r>
    </w:p>
    <w:p w14:paraId="50FD3274" w14:textId="31CEAE90" w:rsidR="00FC43B7" w:rsidRPr="00903656" w:rsidRDefault="00903656" w:rsidP="00F91F60">
      <w:pPr>
        <w:spacing w:before="100" w:beforeAutospacing="1" w:after="100" w:afterAutospacing="1" w:line="360" w:lineRule="auto"/>
        <w:jc w:val="both"/>
        <w:rPr>
          <w:rFonts w:ascii="Arial" w:eastAsia="Times New Roman" w:hAnsi="Arial" w:cs="Arial"/>
          <w:lang w:eastAsia="en-GB"/>
        </w:rPr>
      </w:pPr>
      <w:r w:rsidRPr="00BB6FE0">
        <w:rPr>
          <w:rFonts w:ascii="Arial" w:eastAsia="Times New Roman" w:hAnsi="Arial" w:cs="Arial"/>
          <w:lang w:eastAsia="en-GB"/>
        </w:rPr>
        <w:t xml:space="preserve">Major supermarket chains including Tesco, Sainsbury's, Asda and Morrisons implemented a combination of immediate and long-term mitigation strategies. Short-term responses such as product rationing, range simplification and emergency recruitment stabilised service continuity. Longer-term strategies involved supplier diversification, predictive demand analytics, warehouse automation and sustainability initiatives aimed at strengthening resilience (Christopher and Peck, 2004; KPMG, 2021). </w:t>
      </w:r>
      <w:r w:rsidRPr="00903656">
        <w:rPr>
          <w:rFonts w:ascii="Arial" w:eastAsia="Times New Roman" w:hAnsi="Arial" w:cs="Arial"/>
          <w:lang w:eastAsia="en-GB"/>
        </w:rPr>
        <w:t xml:space="preserve">A significant theme emerging from the review concerns employee perspectives. Research indicates that frontline retail workers experienced increased emotional labour, conflict management responsibilities and job insecurity during the crisis period (Biron et al., 2022). Although operational efficiency frameworks such as Lean Management (Womack and Jones, 2003) emphasise waste reduction and process optimisation, they often overlook workforce wellbeing. The Service-Dominant Logic perspective (Vargo and </w:t>
      </w:r>
      <w:proofErr w:type="spellStart"/>
      <w:r w:rsidRPr="00903656">
        <w:rPr>
          <w:rFonts w:ascii="Arial" w:eastAsia="Times New Roman" w:hAnsi="Arial" w:cs="Arial"/>
          <w:lang w:eastAsia="en-GB"/>
        </w:rPr>
        <w:t>Lusch</w:t>
      </w:r>
      <w:proofErr w:type="spellEnd"/>
      <w:r w:rsidRPr="00903656">
        <w:rPr>
          <w:rFonts w:ascii="Arial" w:eastAsia="Times New Roman" w:hAnsi="Arial" w:cs="Arial"/>
          <w:lang w:eastAsia="en-GB"/>
        </w:rPr>
        <w:t>, 2008) and the Resource-Based View (Barney, 1991) suggest that employees are strategic assets whose engagement directly influences service outcomes.</w:t>
      </w:r>
    </w:p>
    <w:p w14:paraId="3047CEA7" w14:textId="77777777" w:rsidR="00BE79FD" w:rsidRPr="00BE79FD" w:rsidRDefault="00BE79FD" w:rsidP="00F91F60">
      <w:pPr>
        <w:pStyle w:val="Heading1"/>
        <w:jc w:val="both"/>
        <w:rPr>
          <w:rFonts w:ascii="Arial" w:hAnsi="Arial" w:cs="Arial"/>
          <w:b/>
          <w:bCs/>
          <w:color w:val="000000" w:themeColor="text1"/>
          <w:sz w:val="32"/>
          <w:szCs w:val="32"/>
        </w:rPr>
      </w:pPr>
      <w:bookmarkStart w:id="33" w:name="_Toc163129877"/>
      <w:bookmarkStart w:id="34" w:name="_Toc165037419"/>
      <w:bookmarkStart w:id="35" w:name="_Toc165638867"/>
      <w:bookmarkStart w:id="36" w:name="_Toc225934967"/>
      <w:r w:rsidRPr="00BE79FD">
        <w:rPr>
          <w:rFonts w:ascii="Arial" w:hAnsi="Arial" w:cs="Arial"/>
          <w:b/>
          <w:bCs/>
          <w:color w:val="000000" w:themeColor="text1"/>
          <w:sz w:val="32"/>
          <w:szCs w:val="32"/>
        </w:rPr>
        <w:lastRenderedPageBreak/>
        <w:t>CHAPTER 3: RESEARCH METHODOLOGY</w:t>
      </w:r>
      <w:bookmarkEnd w:id="33"/>
      <w:bookmarkEnd w:id="34"/>
      <w:bookmarkEnd w:id="35"/>
      <w:bookmarkEnd w:id="36"/>
    </w:p>
    <w:p w14:paraId="48E29D57" w14:textId="64A3818B" w:rsidR="00BE79FD" w:rsidRDefault="00BE79FD" w:rsidP="00F91F60">
      <w:pPr>
        <w:pStyle w:val="Heading2"/>
        <w:jc w:val="both"/>
        <w:rPr>
          <w:rFonts w:ascii="Arial" w:hAnsi="Arial" w:cs="Arial"/>
          <w:b/>
          <w:bCs/>
          <w:color w:val="000000" w:themeColor="text1"/>
          <w:sz w:val="28"/>
          <w:szCs w:val="28"/>
        </w:rPr>
      </w:pPr>
      <w:bookmarkStart w:id="37" w:name="_Toc163129878"/>
      <w:bookmarkStart w:id="38" w:name="_Toc165037420"/>
      <w:bookmarkStart w:id="39" w:name="_Toc165638868"/>
      <w:bookmarkStart w:id="40" w:name="_Toc225934968"/>
      <w:r w:rsidRPr="00FE55E6">
        <w:rPr>
          <w:rFonts w:ascii="Arial" w:hAnsi="Arial" w:cs="Arial"/>
          <w:b/>
          <w:bCs/>
          <w:color w:val="000000" w:themeColor="text1"/>
          <w:sz w:val="28"/>
          <w:szCs w:val="28"/>
        </w:rPr>
        <w:t>3.1 Introduction</w:t>
      </w:r>
      <w:bookmarkEnd w:id="37"/>
      <w:bookmarkEnd w:id="38"/>
      <w:bookmarkEnd w:id="39"/>
      <w:bookmarkEnd w:id="40"/>
      <w:r w:rsidRPr="00FE55E6">
        <w:rPr>
          <w:rFonts w:ascii="Arial" w:hAnsi="Arial" w:cs="Arial"/>
          <w:b/>
          <w:bCs/>
          <w:color w:val="000000" w:themeColor="text1"/>
          <w:sz w:val="28"/>
          <w:szCs w:val="28"/>
        </w:rPr>
        <w:t xml:space="preserve"> </w:t>
      </w:r>
    </w:p>
    <w:p w14:paraId="237F4CD7" w14:textId="77777777" w:rsidR="00742364" w:rsidRPr="00742364" w:rsidRDefault="00742364" w:rsidP="00F91F60">
      <w:pPr>
        <w:spacing w:before="100" w:beforeAutospacing="1" w:after="100" w:afterAutospacing="1" w:line="360" w:lineRule="auto"/>
        <w:jc w:val="both"/>
        <w:rPr>
          <w:rFonts w:ascii="Arial" w:eastAsia="Times New Roman" w:hAnsi="Arial" w:cs="Arial"/>
          <w:lang w:eastAsia="en-GB"/>
        </w:rPr>
      </w:pPr>
      <w:r w:rsidRPr="00742364">
        <w:rPr>
          <w:rFonts w:ascii="Arial" w:eastAsia="Times New Roman" w:hAnsi="Arial" w:cs="Arial"/>
          <w:lang w:eastAsia="en-GB"/>
        </w:rPr>
        <w:t>Data collection is a fundamental component of any research study, as it enables the generation of reliable evidence to address research objectives and develop meaningful conclusions (Pandey and Pandey, 2021). In the context of this dissertation, which examines service efficiency management in the UK supermarket retail sector between 2020 and 2024, systematic data collection is essential to evaluate operational challenges and employee perspectives during a period of significant disruption.</w:t>
      </w:r>
    </w:p>
    <w:p w14:paraId="65B3A015" w14:textId="0E4FB0BD" w:rsidR="00742364" w:rsidRDefault="00742364" w:rsidP="00F91F60">
      <w:pPr>
        <w:spacing w:before="100" w:beforeAutospacing="1" w:after="100" w:afterAutospacing="1" w:line="360" w:lineRule="auto"/>
        <w:jc w:val="both"/>
        <w:rPr>
          <w:rFonts w:ascii="Arial" w:eastAsia="Times New Roman" w:hAnsi="Arial" w:cs="Arial"/>
          <w:lang w:eastAsia="en-GB"/>
        </w:rPr>
      </w:pPr>
      <w:r w:rsidRPr="00742364">
        <w:rPr>
          <w:rFonts w:ascii="Arial" w:eastAsia="Times New Roman" w:hAnsi="Arial" w:cs="Arial"/>
          <w:lang w:eastAsia="en-GB"/>
        </w:rPr>
        <w:t xml:space="preserve">This study follows the </w:t>
      </w:r>
      <w:r w:rsidRPr="00742364">
        <w:rPr>
          <w:rFonts w:ascii="Arial" w:eastAsia="Times New Roman" w:hAnsi="Arial" w:cs="Arial"/>
          <w:b/>
          <w:bCs/>
          <w:lang w:eastAsia="en-GB"/>
        </w:rPr>
        <w:t>Research Onion framework</w:t>
      </w:r>
      <w:r w:rsidRPr="00742364">
        <w:rPr>
          <w:rFonts w:ascii="Arial" w:eastAsia="Times New Roman" w:hAnsi="Arial" w:cs="Arial"/>
          <w:lang w:eastAsia="en-GB"/>
        </w:rPr>
        <w:t xml:space="preserve"> developed by Saunders et al. (2009), which provides a structured pathway for designing and conducting research. The framework ensures alignment between philosophical assumptions, research approach, strategy, methodological choice, design and time horizon. By adopting this structured pathway, the research ensures methodological coherence, transparency and academic rigour.</w:t>
      </w:r>
    </w:p>
    <w:p w14:paraId="223BF77D" w14:textId="4D8D843D" w:rsidR="00DC05C9" w:rsidRDefault="00353881" w:rsidP="00F91F60">
      <w:pPr>
        <w:spacing w:before="100" w:beforeAutospacing="1" w:after="100" w:afterAutospacing="1" w:line="360" w:lineRule="auto"/>
        <w:jc w:val="both"/>
        <w:rPr>
          <w:rFonts w:ascii="Arial" w:eastAsia="Times New Roman" w:hAnsi="Arial" w:cs="Arial"/>
          <w:lang w:eastAsia="en-GB"/>
        </w:rPr>
      </w:pPr>
      <w:r>
        <w:rPr>
          <w:noProof/>
        </w:rPr>
        <w:drawing>
          <wp:inline distT="0" distB="0" distL="0" distR="0" wp14:anchorId="49170269" wp14:editId="4CCD3BAA">
            <wp:extent cx="5731510" cy="2546532"/>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546532"/>
                    </a:xfrm>
                    <a:prstGeom prst="rect">
                      <a:avLst/>
                    </a:prstGeom>
                    <a:noFill/>
                    <a:ln>
                      <a:noFill/>
                    </a:ln>
                  </pic:spPr>
                </pic:pic>
              </a:graphicData>
            </a:graphic>
          </wp:inline>
        </w:drawing>
      </w:r>
    </w:p>
    <w:p w14:paraId="6BAC04C1" w14:textId="274E877B" w:rsidR="00353881" w:rsidRDefault="00353881" w:rsidP="00F91F60">
      <w:pPr>
        <w:spacing w:before="100" w:beforeAutospacing="1" w:after="100" w:afterAutospacing="1" w:line="360" w:lineRule="auto"/>
        <w:jc w:val="both"/>
        <w:rPr>
          <w:rFonts w:ascii="Arial" w:eastAsia="Times New Roman" w:hAnsi="Arial" w:cs="Arial"/>
          <w:lang w:eastAsia="en-GB"/>
        </w:rPr>
      </w:pPr>
    </w:p>
    <w:p w14:paraId="672AFEBA" w14:textId="2E3A7855" w:rsidR="0035631A" w:rsidRPr="0035631A" w:rsidRDefault="0035631A" w:rsidP="00F91F60">
      <w:pPr>
        <w:jc w:val="center"/>
        <w:rPr>
          <w:rFonts w:ascii="Arial" w:hAnsi="Arial" w:cs="Arial"/>
          <w:b/>
          <w:bCs/>
          <w:sz w:val="24"/>
        </w:rPr>
      </w:pPr>
      <w:bookmarkStart w:id="41" w:name="_Toc165037530"/>
      <w:r w:rsidRPr="0035631A">
        <w:rPr>
          <w:rFonts w:ascii="Arial" w:hAnsi="Arial" w:cs="Arial"/>
          <w:b/>
          <w:bCs/>
        </w:rPr>
        <w:t>Figure 3:</w:t>
      </w:r>
      <w:r>
        <w:rPr>
          <w:rFonts w:ascii="Arial" w:hAnsi="Arial" w:cs="Arial"/>
          <w:b/>
          <w:bCs/>
        </w:rPr>
        <w:t xml:space="preserve"> </w:t>
      </w:r>
      <w:r w:rsidRPr="0035631A">
        <w:rPr>
          <w:rFonts w:ascii="Arial" w:hAnsi="Arial" w:cs="Arial"/>
          <w:b/>
          <w:bCs/>
        </w:rPr>
        <w:t>Research onion</w:t>
      </w:r>
      <w:bookmarkEnd w:id="41"/>
    </w:p>
    <w:p w14:paraId="777B2312" w14:textId="77777777" w:rsidR="0035631A" w:rsidRPr="0035631A" w:rsidRDefault="0035631A" w:rsidP="00F91F60">
      <w:pPr>
        <w:jc w:val="center"/>
        <w:rPr>
          <w:rFonts w:ascii="Arial" w:hAnsi="Arial" w:cs="Arial"/>
          <w:b/>
          <w:bCs/>
        </w:rPr>
      </w:pPr>
      <w:r w:rsidRPr="0035631A">
        <w:rPr>
          <w:rFonts w:ascii="Arial" w:hAnsi="Arial" w:cs="Arial"/>
          <w:b/>
          <w:bCs/>
        </w:rPr>
        <w:t>(Source: Saunders et al., 2009)</w:t>
      </w:r>
    </w:p>
    <w:p w14:paraId="47DB35DA" w14:textId="04CB4B05" w:rsidR="00FF0BF0" w:rsidRDefault="00742364" w:rsidP="00F91F60">
      <w:pPr>
        <w:spacing w:line="360" w:lineRule="auto"/>
        <w:jc w:val="both"/>
      </w:pPr>
      <w:r w:rsidRPr="00742364">
        <w:rPr>
          <w:rFonts w:ascii="Arial" w:hAnsi="Arial" w:cs="Arial"/>
        </w:rPr>
        <w:t xml:space="preserve">The chapter outlines the philosophical assumptions underpinning the study, the research approach adopted, the selected strategy and methodological choice, research design, and time horizon. This structured methodology provides a robust framework for analysing service efficiency within major UK supermarket organisations such as </w:t>
      </w:r>
      <w:r w:rsidRPr="00742364">
        <w:rPr>
          <w:rStyle w:val="whitespace-normal"/>
          <w:rFonts w:ascii="Arial" w:hAnsi="Arial" w:cs="Arial"/>
        </w:rPr>
        <w:t>Tesco</w:t>
      </w:r>
      <w:r w:rsidRPr="00742364">
        <w:rPr>
          <w:rFonts w:ascii="Arial" w:hAnsi="Arial" w:cs="Arial"/>
        </w:rPr>
        <w:t xml:space="preserve">, </w:t>
      </w:r>
      <w:r w:rsidRPr="00742364">
        <w:rPr>
          <w:rStyle w:val="whitespace-normal"/>
          <w:rFonts w:ascii="Arial" w:hAnsi="Arial" w:cs="Arial"/>
        </w:rPr>
        <w:t>Sainsbury's</w:t>
      </w:r>
      <w:r w:rsidRPr="00742364">
        <w:rPr>
          <w:rFonts w:ascii="Arial" w:hAnsi="Arial" w:cs="Arial"/>
        </w:rPr>
        <w:t xml:space="preserve">, </w:t>
      </w:r>
      <w:r w:rsidRPr="00742364">
        <w:rPr>
          <w:rStyle w:val="whitespace-normal"/>
          <w:rFonts w:ascii="Arial" w:hAnsi="Arial" w:cs="Arial"/>
        </w:rPr>
        <w:t>Asda</w:t>
      </w:r>
      <w:r w:rsidRPr="00742364">
        <w:rPr>
          <w:rFonts w:ascii="Arial" w:hAnsi="Arial" w:cs="Arial"/>
        </w:rPr>
        <w:t xml:space="preserve"> and </w:t>
      </w:r>
      <w:r w:rsidRPr="00742364">
        <w:rPr>
          <w:rStyle w:val="whitespace-normal"/>
          <w:rFonts w:ascii="Arial" w:hAnsi="Arial" w:cs="Arial"/>
        </w:rPr>
        <w:t>Morrisons</w:t>
      </w:r>
      <w:r>
        <w:t>.</w:t>
      </w:r>
    </w:p>
    <w:p w14:paraId="7FF5C87B" w14:textId="77777777" w:rsidR="00742364" w:rsidRPr="00742364" w:rsidRDefault="00742364" w:rsidP="00F91F60">
      <w:pPr>
        <w:pStyle w:val="Heading2"/>
        <w:jc w:val="both"/>
        <w:rPr>
          <w:rFonts w:ascii="Arial" w:hAnsi="Arial" w:cs="Arial"/>
          <w:color w:val="000000" w:themeColor="text1"/>
          <w:sz w:val="28"/>
          <w:szCs w:val="28"/>
        </w:rPr>
      </w:pPr>
      <w:bookmarkStart w:id="42" w:name="_Toc225934969"/>
      <w:r w:rsidRPr="00742364">
        <w:rPr>
          <w:rStyle w:val="Strong"/>
          <w:rFonts w:ascii="Arial" w:hAnsi="Arial" w:cs="Arial"/>
          <w:color w:val="000000" w:themeColor="text1"/>
          <w:sz w:val="28"/>
          <w:szCs w:val="28"/>
        </w:rPr>
        <w:lastRenderedPageBreak/>
        <w:t>3.2 Research Philosophies and Assumptions</w:t>
      </w:r>
      <w:bookmarkEnd w:id="42"/>
    </w:p>
    <w:p w14:paraId="46F840A5" w14:textId="77777777" w:rsidR="00A163BC" w:rsidRDefault="00742364" w:rsidP="00F91F60">
      <w:pPr>
        <w:pStyle w:val="NormalWeb"/>
        <w:spacing w:line="360" w:lineRule="auto"/>
        <w:jc w:val="both"/>
        <w:rPr>
          <w:noProof/>
        </w:rPr>
      </w:pPr>
      <w:r w:rsidRPr="00742364">
        <w:rPr>
          <w:rFonts w:ascii="Arial" w:hAnsi="Arial" w:cs="Arial"/>
          <w:sz w:val="22"/>
          <w:szCs w:val="22"/>
        </w:rPr>
        <w:t>Research philosophy refers to the system of beliefs and assumptions concerning the development of knowledge (</w:t>
      </w:r>
      <w:proofErr w:type="spellStart"/>
      <w:r w:rsidRPr="00742364">
        <w:rPr>
          <w:rFonts w:ascii="Arial" w:hAnsi="Arial" w:cs="Arial"/>
          <w:sz w:val="22"/>
          <w:szCs w:val="22"/>
        </w:rPr>
        <w:t>Kirongo</w:t>
      </w:r>
      <w:proofErr w:type="spellEnd"/>
      <w:r w:rsidRPr="00742364">
        <w:rPr>
          <w:rFonts w:ascii="Arial" w:hAnsi="Arial" w:cs="Arial"/>
          <w:sz w:val="22"/>
          <w:szCs w:val="22"/>
        </w:rPr>
        <w:t xml:space="preserve"> and </w:t>
      </w:r>
      <w:proofErr w:type="spellStart"/>
      <w:r w:rsidRPr="00742364">
        <w:rPr>
          <w:rFonts w:ascii="Arial" w:hAnsi="Arial" w:cs="Arial"/>
          <w:sz w:val="22"/>
          <w:szCs w:val="22"/>
        </w:rPr>
        <w:t>Odoyo</w:t>
      </w:r>
      <w:proofErr w:type="spellEnd"/>
      <w:r w:rsidRPr="00742364">
        <w:rPr>
          <w:rFonts w:ascii="Arial" w:hAnsi="Arial" w:cs="Arial"/>
          <w:sz w:val="22"/>
          <w:szCs w:val="22"/>
        </w:rPr>
        <w:t>, 2020). It shapes how researchers understand reality (ontology) and how knowledge is generated and interpreted (epistemology).</w:t>
      </w:r>
      <w:r w:rsidR="00C668DF" w:rsidRPr="00C668DF">
        <w:rPr>
          <w:noProof/>
        </w:rPr>
        <w:t xml:space="preserve"> </w:t>
      </w:r>
    </w:p>
    <w:p w14:paraId="62950184" w14:textId="5B18D611" w:rsidR="00C668DF" w:rsidRPr="0041751D" w:rsidRDefault="0041751D" w:rsidP="004925DE">
      <w:pPr>
        <w:pStyle w:val="NormalWeb"/>
        <w:spacing w:line="360" w:lineRule="auto"/>
        <w:jc w:val="both"/>
        <w:rPr>
          <w:rFonts w:ascii="Arial" w:hAnsi="Arial" w:cs="Arial"/>
          <w:sz w:val="22"/>
          <w:szCs w:val="22"/>
        </w:rPr>
      </w:pPr>
      <w:r>
        <w:rPr>
          <w:rFonts w:ascii="Arial" w:hAnsi="Arial" w:cs="Arial"/>
          <w:sz w:val="22"/>
          <w:szCs w:val="22"/>
        </w:rPr>
        <w:t>T</w:t>
      </w:r>
      <w:r w:rsidRPr="0041751D">
        <w:rPr>
          <w:rFonts w:ascii="Arial" w:hAnsi="Arial" w:cs="Arial"/>
          <w:sz w:val="22"/>
          <w:szCs w:val="22"/>
        </w:rPr>
        <w:t xml:space="preserve">his study adopts </w:t>
      </w:r>
      <w:r w:rsidRPr="00DC05C9">
        <w:rPr>
          <w:rFonts w:ascii="Arial" w:hAnsi="Arial" w:cs="Arial"/>
          <w:sz w:val="22"/>
          <w:szCs w:val="22"/>
        </w:rPr>
        <w:t>an</w:t>
      </w:r>
      <w:r w:rsidRPr="00DC05C9">
        <w:rPr>
          <w:rFonts w:ascii="Arial" w:hAnsi="Arial" w:cs="Arial"/>
          <w:b/>
          <w:bCs/>
          <w:sz w:val="22"/>
          <w:szCs w:val="22"/>
        </w:rPr>
        <w:t xml:space="preserve"> </w:t>
      </w:r>
      <w:r w:rsidRPr="00DC05C9">
        <w:rPr>
          <w:rStyle w:val="Strong"/>
          <w:rFonts w:ascii="Arial" w:eastAsiaTheme="majorEastAsia" w:hAnsi="Arial" w:cs="Arial"/>
          <w:b w:val="0"/>
          <w:bCs w:val="0"/>
          <w:sz w:val="22"/>
          <w:szCs w:val="22"/>
        </w:rPr>
        <w:t>interpretivist philosophical perspective</w:t>
      </w:r>
      <w:r w:rsidRPr="0041751D">
        <w:rPr>
          <w:rFonts w:ascii="Arial" w:hAnsi="Arial" w:cs="Arial"/>
          <w:sz w:val="22"/>
          <w:szCs w:val="22"/>
        </w:rPr>
        <w:t xml:space="preserve"> to explore service efficiency within UK supermarkets during the COVID-19 and post-pandemic period. Although service efficiency can be evaluated through objective organisational indicators such as productivity levels, staffing efficiency and operational performance, it is also strongly influenced by employees’ perceptions of workplace conditions, workload pressures and organisational change. Ontologically, the research therefore recognises that reality in organisational settings is both objective and socially constructed. Epistemologically, interpretivism is considered appropriate because it focuses on understanding the meanings individuals attach to their experiences within a particular social context (Saunders, Lewis and Thornhill, 20</w:t>
      </w:r>
      <w:r w:rsidR="00361A9E">
        <w:rPr>
          <w:rFonts w:ascii="Arial" w:hAnsi="Arial" w:cs="Arial"/>
          <w:sz w:val="22"/>
          <w:szCs w:val="22"/>
        </w:rPr>
        <w:t>23</w:t>
      </w:r>
      <w:r w:rsidRPr="0041751D">
        <w:rPr>
          <w:rFonts w:ascii="Arial" w:hAnsi="Arial" w:cs="Arial"/>
          <w:sz w:val="22"/>
          <w:szCs w:val="22"/>
        </w:rPr>
        <w:t xml:space="preserve">). This approach allows the study to examine how employees interpreted operational restructuring, digital transformation and increased service demands within supermarkets. </w:t>
      </w:r>
    </w:p>
    <w:p w14:paraId="3B81F439" w14:textId="19974F33" w:rsidR="008A0594" w:rsidRDefault="008A0594" w:rsidP="004925DE">
      <w:pPr>
        <w:pStyle w:val="Heading2"/>
        <w:jc w:val="both"/>
        <w:rPr>
          <w:rFonts w:ascii="Arial" w:hAnsi="Arial" w:cs="Arial"/>
          <w:b/>
          <w:bCs/>
          <w:color w:val="000000" w:themeColor="text1"/>
          <w:sz w:val="28"/>
          <w:szCs w:val="28"/>
        </w:rPr>
      </w:pPr>
      <w:bookmarkStart w:id="43" w:name="_Toc225934970"/>
      <w:r w:rsidRPr="008A0594">
        <w:rPr>
          <w:rFonts w:ascii="Arial" w:hAnsi="Arial" w:cs="Arial"/>
          <w:b/>
          <w:bCs/>
          <w:color w:val="000000" w:themeColor="text1"/>
          <w:sz w:val="28"/>
          <w:szCs w:val="28"/>
        </w:rPr>
        <w:t>3.3</w:t>
      </w:r>
      <w:r w:rsidR="00D90E08">
        <w:rPr>
          <w:rFonts w:ascii="Arial" w:hAnsi="Arial" w:cs="Arial"/>
          <w:b/>
          <w:bCs/>
          <w:color w:val="000000" w:themeColor="text1"/>
          <w:sz w:val="28"/>
          <w:szCs w:val="28"/>
        </w:rPr>
        <w:t>.</w:t>
      </w:r>
      <w:r w:rsidRPr="008A0594">
        <w:rPr>
          <w:rFonts w:ascii="Arial" w:hAnsi="Arial" w:cs="Arial"/>
          <w:b/>
          <w:bCs/>
          <w:color w:val="000000" w:themeColor="text1"/>
          <w:sz w:val="28"/>
          <w:szCs w:val="28"/>
        </w:rPr>
        <w:t xml:space="preserve"> Research Approaches</w:t>
      </w:r>
      <w:bookmarkEnd w:id="43"/>
    </w:p>
    <w:p w14:paraId="764F982A" w14:textId="3DED8C58" w:rsidR="008A0594" w:rsidRPr="008A0594" w:rsidRDefault="008A0594" w:rsidP="004925DE">
      <w:pPr>
        <w:spacing w:before="100" w:beforeAutospacing="1" w:after="100" w:afterAutospacing="1" w:line="360" w:lineRule="auto"/>
        <w:jc w:val="both"/>
        <w:rPr>
          <w:rFonts w:ascii="Arial" w:eastAsia="Times New Roman" w:hAnsi="Arial" w:cs="Arial"/>
          <w:lang w:eastAsia="en-GB"/>
        </w:rPr>
      </w:pPr>
      <w:r w:rsidRPr="008A0594">
        <w:rPr>
          <w:rFonts w:ascii="Arial" w:eastAsia="Times New Roman" w:hAnsi="Arial" w:cs="Arial"/>
          <w:lang w:eastAsia="en-GB"/>
        </w:rPr>
        <w:t xml:space="preserve">Research approach concerns the relationship between theory and data (Saunders et al., 2019). This study adopts an </w:t>
      </w:r>
      <w:r w:rsidRPr="0041751D">
        <w:rPr>
          <w:rFonts w:ascii="Arial" w:eastAsia="Times New Roman" w:hAnsi="Arial" w:cs="Arial"/>
          <w:lang w:eastAsia="en-GB"/>
        </w:rPr>
        <w:t>abductive approach</w:t>
      </w:r>
      <w:r w:rsidRPr="008A0594">
        <w:rPr>
          <w:rFonts w:ascii="Arial" w:eastAsia="Times New Roman" w:hAnsi="Arial" w:cs="Arial"/>
          <w:lang w:eastAsia="en-GB"/>
        </w:rPr>
        <w:t>, combining elements of both deductive and inductive reasoning.</w:t>
      </w:r>
      <w:r w:rsidR="003F3E95" w:rsidRPr="003F3E95">
        <w:rPr>
          <w:noProof/>
          <w14:ligatures w14:val="standardContextual"/>
        </w:rPr>
        <w:t xml:space="preserve"> </w:t>
      </w:r>
      <w:r w:rsidRPr="008A0594">
        <w:rPr>
          <w:rFonts w:ascii="Arial" w:eastAsia="Times New Roman" w:hAnsi="Arial" w:cs="Arial"/>
          <w:lang w:eastAsia="en-GB"/>
        </w:rPr>
        <w:t xml:space="preserve">A </w:t>
      </w:r>
      <w:r w:rsidRPr="0041751D">
        <w:rPr>
          <w:rFonts w:ascii="Arial" w:eastAsia="Times New Roman" w:hAnsi="Arial" w:cs="Arial"/>
          <w:lang w:eastAsia="en-GB"/>
        </w:rPr>
        <w:t>deductive element</w:t>
      </w:r>
      <w:r w:rsidRPr="008A0594">
        <w:rPr>
          <w:rFonts w:ascii="Arial" w:eastAsia="Times New Roman" w:hAnsi="Arial" w:cs="Arial"/>
          <w:lang w:eastAsia="en-GB"/>
        </w:rPr>
        <w:t xml:space="preserve"> is present through the application of established theoretical frameworks such as Lean Management Theory (Womack and Jones, 2003), Service-Dominant Logic (Vargo and </w:t>
      </w:r>
      <w:proofErr w:type="spellStart"/>
      <w:r w:rsidRPr="008A0594">
        <w:rPr>
          <w:rFonts w:ascii="Arial" w:eastAsia="Times New Roman" w:hAnsi="Arial" w:cs="Arial"/>
          <w:lang w:eastAsia="en-GB"/>
        </w:rPr>
        <w:t>Lusch</w:t>
      </w:r>
      <w:proofErr w:type="spellEnd"/>
      <w:r w:rsidRPr="008A0594">
        <w:rPr>
          <w:rFonts w:ascii="Arial" w:eastAsia="Times New Roman" w:hAnsi="Arial" w:cs="Arial"/>
          <w:lang w:eastAsia="en-GB"/>
        </w:rPr>
        <w:t>, 2008), and the Resource-Based View (Barney, 1991). These theories provide a foundation for analysing operational efficiency and employee contribution to competitive advantage.</w:t>
      </w:r>
      <w:r w:rsidR="0041751D">
        <w:rPr>
          <w:rFonts w:ascii="Arial" w:eastAsia="Times New Roman" w:hAnsi="Arial" w:cs="Arial"/>
          <w:lang w:eastAsia="en-GB"/>
        </w:rPr>
        <w:t xml:space="preserve"> </w:t>
      </w:r>
      <w:r w:rsidRPr="008A0594">
        <w:rPr>
          <w:rFonts w:ascii="Arial" w:eastAsia="Times New Roman" w:hAnsi="Arial" w:cs="Arial"/>
          <w:lang w:eastAsia="en-GB"/>
        </w:rPr>
        <w:t xml:space="preserve">An </w:t>
      </w:r>
      <w:r w:rsidRPr="0041751D">
        <w:rPr>
          <w:rFonts w:ascii="Arial" w:eastAsia="Times New Roman" w:hAnsi="Arial" w:cs="Arial"/>
          <w:lang w:eastAsia="en-GB"/>
        </w:rPr>
        <w:t>inductive element</w:t>
      </w:r>
      <w:r w:rsidRPr="008A0594">
        <w:rPr>
          <w:rFonts w:ascii="Arial" w:eastAsia="Times New Roman" w:hAnsi="Arial" w:cs="Arial"/>
          <w:lang w:eastAsia="en-GB"/>
        </w:rPr>
        <w:t xml:space="preserve"> emerges when exploring employee perspectives and identifying themes from secondary qualitative sources, allowing new insights to develop from observed patterns in reports and sector analyses (Bryman, 2016).</w:t>
      </w:r>
      <w:r w:rsidR="0041751D">
        <w:rPr>
          <w:rFonts w:ascii="Arial" w:eastAsia="Times New Roman" w:hAnsi="Arial" w:cs="Arial"/>
          <w:lang w:eastAsia="en-GB"/>
        </w:rPr>
        <w:t xml:space="preserve"> </w:t>
      </w:r>
      <w:r w:rsidRPr="008A0594">
        <w:rPr>
          <w:rFonts w:ascii="Arial" w:eastAsia="Times New Roman" w:hAnsi="Arial" w:cs="Arial"/>
          <w:lang w:eastAsia="en-GB"/>
        </w:rPr>
        <w:t>Abduction is appropriate because the study seeks to refine existing theory within the specific context of UK supermarkets during an unprecedented disruption period (2020–2024). This approach allows movement between empirical observations and theoretical interpretation.</w:t>
      </w:r>
    </w:p>
    <w:p w14:paraId="45A5422A" w14:textId="7F446150" w:rsidR="008A0594" w:rsidRPr="008A0594" w:rsidRDefault="008A0594" w:rsidP="004925DE">
      <w:pPr>
        <w:jc w:val="both"/>
      </w:pPr>
    </w:p>
    <w:p w14:paraId="073DC16A" w14:textId="44C29408" w:rsidR="00742364" w:rsidRPr="008A0594" w:rsidRDefault="008A0594" w:rsidP="004925DE">
      <w:pPr>
        <w:pStyle w:val="Heading2"/>
        <w:jc w:val="both"/>
        <w:rPr>
          <w:rFonts w:ascii="Arial" w:hAnsi="Arial" w:cs="Arial"/>
          <w:b/>
          <w:bCs/>
          <w:color w:val="000000" w:themeColor="text1"/>
          <w:sz w:val="28"/>
          <w:szCs w:val="28"/>
        </w:rPr>
      </w:pPr>
      <w:bookmarkStart w:id="44" w:name="_Toc225934971"/>
      <w:r w:rsidRPr="008A0594">
        <w:rPr>
          <w:rFonts w:ascii="Arial" w:hAnsi="Arial" w:cs="Arial"/>
          <w:b/>
          <w:bCs/>
          <w:color w:val="000000" w:themeColor="text1"/>
          <w:sz w:val="28"/>
          <w:szCs w:val="28"/>
        </w:rPr>
        <w:lastRenderedPageBreak/>
        <w:t>3.4</w:t>
      </w:r>
      <w:r w:rsidR="00D90E08">
        <w:rPr>
          <w:rFonts w:ascii="Arial" w:hAnsi="Arial" w:cs="Arial"/>
          <w:b/>
          <w:bCs/>
          <w:color w:val="000000" w:themeColor="text1"/>
          <w:sz w:val="28"/>
          <w:szCs w:val="28"/>
        </w:rPr>
        <w:t xml:space="preserve">. </w:t>
      </w:r>
      <w:r w:rsidRPr="008A0594">
        <w:rPr>
          <w:rFonts w:ascii="Arial" w:hAnsi="Arial" w:cs="Arial"/>
          <w:b/>
          <w:bCs/>
          <w:color w:val="000000" w:themeColor="text1"/>
          <w:sz w:val="28"/>
          <w:szCs w:val="28"/>
        </w:rPr>
        <w:t>Research Strategy and Choice</w:t>
      </w:r>
      <w:bookmarkEnd w:id="44"/>
    </w:p>
    <w:p w14:paraId="48EE03FC" w14:textId="69C941AD" w:rsidR="004A7011" w:rsidRPr="004A7011" w:rsidRDefault="008A0594" w:rsidP="00F91F60">
      <w:pPr>
        <w:pStyle w:val="NormalWeb"/>
        <w:spacing w:line="360" w:lineRule="auto"/>
        <w:jc w:val="both"/>
        <w:rPr>
          <w:rFonts w:ascii="Arial" w:hAnsi="Arial" w:cs="Arial"/>
          <w:sz w:val="22"/>
          <w:szCs w:val="22"/>
        </w:rPr>
      </w:pPr>
      <w:r w:rsidRPr="005E6E93">
        <w:rPr>
          <w:rFonts w:ascii="Arial" w:hAnsi="Arial" w:cs="Arial"/>
          <w:sz w:val="22"/>
          <w:szCs w:val="22"/>
        </w:rPr>
        <w:t>The chapter has outlined the methodological framework adopted to investigate service efficiency within the UK supermarket retail sector between 2020 and 2024. The study relied exclusively on secondary data collection and systematic data analysis to explore operational challenges, workforce pressures, and organisational responses during and after the COVID-19 pandemic.</w:t>
      </w:r>
      <w:r w:rsidR="005E6E93">
        <w:rPr>
          <w:rFonts w:ascii="Arial" w:hAnsi="Arial" w:cs="Arial"/>
          <w:sz w:val="22"/>
          <w:szCs w:val="22"/>
        </w:rPr>
        <w:t xml:space="preserve"> </w:t>
      </w:r>
      <w:r w:rsidR="004A7011" w:rsidRPr="004A7011">
        <w:rPr>
          <w:rFonts w:ascii="Arial" w:hAnsi="Arial" w:cs="Arial"/>
          <w:sz w:val="22"/>
          <w:szCs w:val="22"/>
        </w:rPr>
        <w:t>The research strategy establishes the foundation for any study by guiding how data will be collected, analysed, and interpreted. Common research strategies include experiments, surveys, and case studies (Mishra and Alok, 2022). For this dissertation, the case study strategy is adopted to explore operational challenges and employee perspectives on service efficiency in the UK supermarket retail sector.</w:t>
      </w:r>
    </w:p>
    <w:p w14:paraId="43CECF10" w14:textId="452D8160" w:rsidR="004A7011" w:rsidRPr="005E6E93" w:rsidRDefault="005E6E93" w:rsidP="002E2E8D">
      <w:pPr>
        <w:pStyle w:val="NormalWeb"/>
        <w:spacing w:line="360" w:lineRule="auto"/>
        <w:jc w:val="both"/>
        <w:rPr>
          <w:rFonts w:ascii="Arial" w:hAnsi="Arial" w:cs="Arial"/>
          <w:sz w:val="22"/>
          <w:szCs w:val="22"/>
        </w:rPr>
      </w:pPr>
      <w:r w:rsidRPr="005E6E93">
        <w:rPr>
          <w:rFonts w:ascii="Arial" w:hAnsi="Arial" w:cs="Arial"/>
          <w:sz w:val="22"/>
          <w:szCs w:val="22"/>
        </w:rPr>
        <w:t xml:space="preserve">The study will employ a qualitative methodological approach. Research methodology provides a structured framework for conducting the study, encompassing philosophy, strategy, and techniques for effective data collection and analysis (Thompson Burdine, Thorne and Sandhu, 2021). A qualitative approach is particularly suitable for exploring complex events, such as operational inefficiencies and employee experiences, as it allows flexibility and the inclusion of multiple viewpoints. According to </w:t>
      </w:r>
      <w:proofErr w:type="spellStart"/>
      <w:r w:rsidRPr="005E6E93">
        <w:rPr>
          <w:rFonts w:ascii="Arial" w:hAnsi="Arial" w:cs="Arial"/>
          <w:sz w:val="22"/>
          <w:szCs w:val="22"/>
        </w:rPr>
        <w:t>Groenland</w:t>
      </w:r>
      <w:proofErr w:type="spellEnd"/>
      <w:r w:rsidRPr="005E6E93">
        <w:rPr>
          <w:rFonts w:ascii="Arial" w:hAnsi="Arial" w:cs="Arial"/>
          <w:sz w:val="22"/>
          <w:szCs w:val="22"/>
        </w:rPr>
        <w:t xml:space="preserve"> and Dana (2020), qualitative methods facilitate a deeper, context-rich investigation, enabling the capture of new insights and perspectives on service efficiency and operational challenges in UK supermarkets.</w:t>
      </w:r>
    </w:p>
    <w:p w14:paraId="43B444FA" w14:textId="77777777" w:rsidR="004A7011" w:rsidRPr="005C7BDB" w:rsidRDefault="004A7011" w:rsidP="00F91F60">
      <w:pPr>
        <w:pStyle w:val="Heading2"/>
        <w:jc w:val="both"/>
        <w:rPr>
          <w:rFonts w:ascii="Arial" w:hAnsi="Arial" w:cs="Arial"/>
          <w:b/>
          <w:bCs/>
          <w:color w:val="auto"/>
          <w:sz w:val="28"/>
          <w:szCs w:val="28"/>
        </w:rPr>
      </w:pPr>
      <w:bookmarkStart w:id="45" w:name="_Toc225934972"/>
      <w:r w:rsidRPr="005C7BDB">
        <w:rPr>
          <w:rFonts w:ascii="Arial" w:hAnsi="Arial" w:cs="Arial"/>
          <w:b/>
          <w:bCs/>
          <w:color w:val="auto"/>
          <w:sz w:val="28"/>
          <w:szCs w:val="28"/>
        </w:rPr>
        <w:t>3.5 Research Design</w:t>
      </w:r>
      <w:bookmarkEnd w:id="45"/>
    </w:p>
    <w:p w14:paraId="75C707F4" w14:textId="77777777" w:rsidR="004A7011" w:rsidRPr="004A7011" w:rsidRDefault="004A7011" w:rsidP="00F91F60">
      <w:pPr>
        <w:pStyle w:val="NormalWeb"/>
        <w:spacing w:line="360" w:lineRule="auto"/>
        <w:jc w:val="both"/>
        <w:rPr>
          <w:rFonts w:ascii="Arial" w:hAnsi="Arial" w:cs="Arial"/>
          <w:sz w:val="22"/>
          <w:szCs w:val="22"/>
        </w:rPr>
      </w:pPr>
      <w:r w:rsidRPr="004A7011">
        <w:rPr>
          <w:rFonts w:ascii="Arial" w:hAnsi="Arial" w:cs="Arial"/>
          <w:sz w:val="22"/>
          <w:szCs w:val="22"/>
        </w:rPr>
        <w:t>Research design refers to the structured plan used for collecting, analysing, and interpreting data to address research questions or test hypotheses. Different research designs, such as experimental, correlational, and descriptive, offer varied approaches depending on the study’s objectives (Huntington-Klein, 2021). For this study, an exploratory research design is adopted to investigate operational challenges and employee perspectives on service efficiency in the UK supermarket retail sector.</w:t>
      </w:r>
    </w:p>
    <w:p w14:paraId="78B92DE7" w14:textId="14AE1983" w:rsidR="004A7011" w:rsidRPr="004A7011" w:rsidRDefault="004A7011" w:rsidP="005031AC">
      <w:pPr>
        <w:pStyle w:val="NormalWeb"/>
        <w:spacing w:line="360" w:lineRule="auto"/>
        <w:jc w:val="both"/>
        <w:rPr>
          <w:rFonts w:ascii="Arial" w:hAnsi="Arial" w:cs="Arial"/>
          <w:sz w:val="22"/>
          <w:szCs w:val="22"/>
        </w:rPr>
      </w:pPr>
      <w:r w:rsidRPr="004A7011">
        <w:rPr>
          <w:rFonts w:ascii="Arial" w:hAnsi="Arial" w:cs="Arial"/>
          <w:sz w:val="22"/>
          <w:szCs w:val="22"/>
        </w:rPr>
        <w:t>This design is particularly suitable as it allows for the examination of phenomena without predetermined assumptions regarding their causes or outcomes. In the context of supermarket operations, this approach facilitates the identification of key factors affecting service efficiency, including staffing, workflow processes, and customer satisfaction, while also considering employees’ insights and experiences (</w:t>
      </w:r>
      <w:proofErr w:type="spellStart"/>
      <w:r w:rsidRPr="004A7011">
        <w:rPr>
          <w:rFonts w:ascii="Arial" w:hAnsi="Arial" w:cs="Arial"/>
          <w:sz w:val="22"/>
          <w:szCs w:val="22"/>
        </w:rPr>
        <w:t>Rezigalla</w:t>
      </w:r>
      <w:proofErr w:type="spellEnd"/>
      <w:r w:rsidRPr="004A7011">
        <w:rPr>
          <w:rFonts w:ascii="Arial" w:hAnsi="Arial" w:cs="Arial"/>
          <w:sz w:val="22"/>
          <w:szCs w:val="22"/>
        </w:rPr>
        <w:t>, 2020). By employing an exploratory approach, the study aims to uncover new insights and evaluate previously unexamined relationships, thereby enabling an in-depth understanding of operational efficiency in the retail sector between 2020 and 2024.</w:t>
      </w:r>
    </w:p>
    <w:p w14:paraId="7322E3A3" w14:textId="77777777" w:rsidR="004A7011" w:rsidRPr="005C7BDB" w:rsidRDefault="004A7011" w:rsidP="005C7BDB">
      <w:pPr>
        <w:pStyle w:val="Heading2"/>
        <w:rPr>
          <w:rFonts w:ascii="Arial" w:hAnsi="Arial" w:cs="Arial"/>
          <w:b/>
          <w:bCs/>
          <w:color w:val="auto"/>
          <w:sz w:val="28"/>
          <w:szCs w:val="28"/>
        </w:rPr>
      </w:pPr>
      <w:bookmarkStart w:id="46" w:name="_Toc225934973"/>
      <w:r w:rsidRPr="005C7BDB">
        <w:rPr>
          <w:rFonts w:ascii="Arial" w:hAnsi="Arial" w:cs="Arial"/>
          <w:b/>
          <w:bCs/>
          <w:color w:val="auto"/>
          <w:sz w:val="28"/>
          <w:szCs w:val="28"/>
        </w:rPr>
        <w:lastRenderedPageBreak/>
        <w:t>3.6 Research Time Horizon</w:t>
      </w:r>
      <w:bookmarkEnd w:id="46"/>
    </w:p>
    <w:p w14:paraId="085ACB97" w14:textId="081BD156" w:rsidR="004A7011" w:rsidRPr="004A7011" w:rsidRDefault="004A7011" w:rsidP="00F91F60">
      <w:pPr>
        <w:pStyle w:val="NormalWeb"/>
        <w:spacing w:line="360" w:lineRule="auto"/>
        <w:jc w:val="both"/>
        <w:rPr>
          <w:rFonts w:ascii="Arial" w:hAnsi="Arial" w:cs="Arial"/>
          <w:sz w:val="22"/>
          <w:szCs w:val="22"/>
        </w:rPr>
      </w:pPr>
      <w:r w:rsidRPr="004A7011">
        <w:rPr>
          <w:rFonts w:ascii="Arial" w:hAnsi="Arial" w:cs="Arial"/>
          <w:sz w:val="22"/>
          <w:szCs w:val="22"/>
        </w:rPr>
        <w:t>The research time horizon defines the duration over which the study collects data and observes phenomena. There are primarily two types of time horizons: cross-sectional and longitudinal. Longitudinal studies involve data collection over extended periods, allowing for the observation of trends and changes (</w:t>
      </w:r>
      <w:proofErr w:type="spellStart"/>
      <w:r w:rsidRPr="004A7011">
        <w:rPr>
          <w:rFonts w:ascii="Arial" w:hAnsi="Arial" w:cs="Arial"/>
          <w:sz w:val="22"/>
          <w:szCs w:val="22"/>
        </w:rPr>
        <w:t>Capili</w:t>
      </w:r>
      <w:proofErr w:type="spellEnd"/>
      <w:r w:rsidRPr="004A7011">
        <w:rPr>
          <w:rFonts w:ascii="Arial" w:hAnsi="Arial" w:cs="Arial"/>
          <w:sz w:val="22"/>
          <w:szCs w:val="22"/>
        </w:rPr>
        <w:t>, 2021). Cross-sectional studies, on the other hand, capture data at a specific point in time to provide a snapshot of the phenomenon under investigation.</w:t>
      </w:r>
      <w:r w:rsidR="00F91F60">
        <w:rPr>
          <w:rFonts w:ascii="Arial" w:hAnsi="Arial" w:cs="Arial"/>
          <w:sz w:val="22"/>
          <w:szCs w:val="22"/>
        </w:rPr>
        <w:t xml:space="preserve"> </w:t>
      </w:r>
      <w:r w:rsidRPr="004A7011">
        <w:rPr>
          <w:rFonts w:ascii="Arial" w:hAnsi="Arial" w:cs="Arial"/>
          <w:sz w:val="22"/>
          <w:szCs w:val="22"/>
        </w:rPr>
        <w:t>For this dissertation, a cross-sectional time horizon is adopted to examine service efficiency and operational challenges in the UK supermarket sector, alongside employee perspectives, during the period of 2020–2024. This approach is appropriate as it enables timely data collection and analysis of current operational practices, while allowing the study to capture relevant employee feedback on efficiency-related issues. The cross-sectional perspective ensures that the research provides accurate and up-to-date insights into the challenges and solutions within the sector (Huntington-Klein, 2021).</w:t>
      </w:r>
    </w:p>
    <w:p w14:paraId="1C29DE13" w14:textId="5E43BAA8" w:rsidR="005C7BDB" w:rsidRPr="005C7BDB" w:rsidRDefault="005C7BDB" w:rsidP="005C7BDB">
      <w:pPr>
        <w:pStyle w:val="Heading2"/>
        <w:rPr>
          <w:rFonts w:ascii="Arial" w:hAnsi="Arial" w:cs="Arial"/>
          <w:b/>
          <w:bCs/>
          <w:color w:val="auto"/>
          <w:sz w:val="28"/>
          <w:szCs w:val="28"/>
        </w:rPr>
      </w:pPr>
      <w:bookmarkStart w:id="47" w:name="_Toc225934974"/>
      <w:r w:rsidRPr="005C7BDB">
        <w:rPr>
          <w:rFonts w:ascii="Arial" w:hAnsi="Arial" w:cs="Arial"/>
          <w:b/>
          <w:bCs/>
          <w:color w:val="auto"/>
          <w:sz w:val="28"/>
          <w:szCs w:val="28"/>
        </w:rPr>
        <w:t>3.</w:t>
      </w:r>
      <w:r>
        <w:rPr>
          <w:rFonts w:ascii="Arial" w:hAnsi="Arial" w:cs="Arial"/>
          <w:b/>
          <w:bCs/>
          <w:color w:val="auto"/>
          <w:sz w:val="28"/>
          <w:szCs w:val="28"/>
        </w:rPr>
        <w:t>7</w:t>
      </w:r>
      <w:r w:rsidRPr="005C7BDB">
        <w:rPr>
          <w:rFonts w:ascii="Arial" w:hAnsi="Arial" w:cs="Arial"/>
          <w:b/>
          <w:bCs/>
          <w:color w:val="auto"/>
          <w:sz w:val="28"/>
          <w:szCs w:val="28"/>
        </w:rPr>
        <w:t xml:space="preserve"> Data Collection</w:t>
      </w:r>
      <w:r w:rsidR="0000219D">
        <w:rPr>
          <w:rFonts w:ascii="Arial" w:hAnsi="Arial" w:cs="Arial"/>
          <w:b/>
          <w:bCs/>
          <w:color w:val="auto"/>
          <w:sz w:val="28"/>
          <w:szCs w:val="28"/>
        </w:rPr>
        <w:t xml:space="preserve"> and Data Analysis Tool/ Techniques:</w:t>
      </w:r>
      <w:bookmarkEnd w:id="47"/>
    </w:p>
    <w:p w14:paraId="518D8585" w14:textId="6BA9796B" w:rsidR="005031AC" w:rsidRDefault="005C7BDB" w:rsidP="00F91F60">
      <w:pPr>
        <w:pStyle w:val="NormalWeb"/>
        <w:spacing w:line="360" w:lineRule="auto"/>
        <w:jc w:val="both"/>
        <w:rPr>
          <w:rFonts w:ascii="Arial" w:hAnsi="Arial" w:cs="Arial"/>
          <w:sz w:val="22"/>
          <w:szCs w:val="22"/>
        </w:rPr>
      </w:pPr>
      <w:r w:rsidRPr="005C7BDB">
        <w:rPr>
          <w:rFonts w:ascii="Arial" w:hAnsi="Arial" w:cs="Arial"/>
          <w:sz w:val="22"/>
          <w:szCs w:val="22"/>
        </w:rPr>
        <w:t xml:space="preserve">Data collection refers to the systematic process of gathering information necessary to address the research objectives. This study will utilise </w:t>
      </w:r>
      <w:r w:rsidRPr="005C7BDB">
        <w:rPr>
          <w:rStyle w:val="Strong"/>
          <w:rFonts w:ascii="Arial" w:eastAsiaTheme="majorEastAsia" w:hAnsi="Arial" w:cs="Arial"/>
          <w:sz w:val="22"/>
          <w:szCs w:val="22"/>
        </w:rPr>
        <w:t>secondary data</w:t>
      </w:r>
      <w:r w:rsidRPr="005C7BDB">
        <w:rPr>
          <w:rFonts w:ascii="Arial" w:hAnsi="Arial" w:cs="Arial"/>
          <w:sz w:val="22"/>
          <w:szCs w:val="22"/>
        </w:rPr>
        <w:t xml:space="preserve"> to examine operational challenges and employee perspectives on service efficiency in the UK supermarket retail sector between 2020 and 2024. Secondary data comprises information that has already been collected by other researchers, organisations, or institutions, such as industry reports, government publications, company performance records, and scholarly articles (Saunders, Lewis and Thornhill, 2019).Using secondary data is appropriate for this research as it allows for the analysis of historical trends and operational patterns in the supermarket sector without the need for primary data collection, which may be resource-intensive. Sources of secondary </w:t>
      </w:r>
      <w:r w:rsidRPr="00F91F60">
        <w:rPr>
          <w:rFonts w:ascii="Arial" w:hAnsi="Arial" w:cs="Arial"/>
          <w:sz w:val="22"/>
          <w:szCs w:val="22"/>
        </w:rPr>
        <w:t>data will include annual reports of leading UK supermarkets, industry analyses from organisations such as the British Retail Consortium, market research reports, and peer-reviewed journal articles on retail management and service efficiency (Bryman and Bell, 2019).</w:t>
      </w:r>
      <w:r w:rsidR="00F91F60" w:rsidRPr="00F91F60">
        <w:rPr>
          <w:rFonts w:ascii="Arial" w:hAnsi="Arial" w:cs="Arial"/>
          <w:sz w:val="22"/>
          <w:szCs w:val="22"/>
        </w:rPr>
        <w:t xml:space="preserve"> </w:t>
      </w:r>
      <w:r w:rsidR="004A7011" w:rsidRPr="00F91F60">
        <w:rPr>
          <w:rFonts w:ascii="Arial" w:hAnsi="Arial" w:cs="Arial"/>
          <w:sz w:val="22"/>
          <w:szCs w:val="22"/>
        </w:rPr>
        <w:t>It is particularly suitable for examining organisational and economic disruptions such as those caused by the COVID-19 pandemic. Statistical data was primarily sourced from the Office for National Statistics, which provided longitudinal evidence on retail sales performance, labour market participation, inflation rates, and productivity changes across the UK retail sector. These datasets supported trend analysis and ensured reliability due to standardised national data collection procedures (Saunders, Lewis and Thornhill, 20</w:t>
      </w:r>
      <w:r w:rsidR="00F135C3">
        <w:rPr>
          <w:rFonts w:ascii="Arial" w:hAnsi="Arial" w:cs="Arial"/>
          <w:sz w:val="22"/>
          <w:szCs w:val="22"/>
        </w:rPr>
        <w:t>23</w:t>
      </w:r>
      <w:r w:rsidR="004A7011" w:rsidRPr="00F91F60">
        <w:rPr>
          <w:rFonts w:ascii="Arial" w:hAnsi="Arial" w:cs="Arial"/>
          <w:sz w:val="22"/>
          <w:szCs w:val="22"/>
        </w:rPr>
        <w:t xml:space="preserve">). Corporate annual reports and sustainability disclosures from leading supermarket chains including Tesco, Sainsbury's, Asda and Morrisons were analysed to evaluate internal responses to staffing shortages, automation, digitalisation, and supply chain adjustments. Company reports are valuable </w:t>
      </w:r>
      <w:r w:rsidR="004A7011" w:rsidRPr="00F91F60">
        <w:rPr>
          <w:rFonts w:ascii="Arial" w:hAnsi="Arial" w:cs="Arial"/>
          <w:sz w:val="22"/>
          <w:szCs w:val="22"/>
        </w:rPr>
        <w:lastRenderedPageBreak/>
        <w:t>sources of strategic insight, though they require critical evaluation due to potential managerial bias (Bell, Bryman and Harley, 2019). Industry and consultancy reports from Deloitte, PwC, KPMG and Retail Economics were also reviewed to contextualise sector performance and identify emerging consumer trends, including online grocery growth and post-pandemic behavioural shifts. While consultancy reports may reflect commercial perspectives, triangulation with academic literature and official statistics strengthened credibility and validity.</w:t>
      </w:r>
      <w:r w:rsidR="00F91F60" w:rsidRPr="00F91F60">
        <w:rPr>
          <w:rFonts w:ascii="Arial" w:hAnsi="Arial" w:cs="Arial"/>
          <w:sz w:val="22"/>
          <w:szCs w:val="22"/>
        </w:rPr>
        <w:t xml:space="preserve"> </w:t>
      </w:r>
      <w:r w:rsidR="004A7011" w:rsidRPr="00F91F60">
        <w:rPr>
          <w:rFonts w:ascii="Arial" w:hAnsi="Arial" w:cs="Arial"/>
          <w:sz w:val="22"/>
          <w:szCs w:val="22"/>
        </w:rPr>
        <w:t>Academic journal articles provided theoretical foundations for analysing service efficiency and operational resilience. Frameworks such as SERVQUAL (Parasuraman, Zeithaml and Berry, 1988), Lean Operations Theory (Womack and Jones, 2003), and Supply Chain Resilience Theory (Christopher and Peck, 2004) supported critical evaluation of organisational strategies implemented during the crisis.</w:t>
      </w:r>
      <w:r w:rsidR="005031AC" w:rsidRPr="005031AC">
        <w:rPr>
          <w:rFonts w:ascii="Arial" w:hAnsi="Arial" w:cs="Arial"/>
          <w:color w:val="FF0000"/>
          <w:sz w:val="22"/>
          <w:szCs w:val="22"/>
        </w:rPr>
        <w:t xml:space="preserve"> </w:t>
      </w:r>
    </w:p>
    <w:p w14:paraId="687BBF2A" w14:textId="0221C877" w:rsidR="0035631A" w:rsidRPr="006C21BF" w:rsidRDefault="00F91F60" w:rsidP="006C21BF">
      <w:pPr>
        <w:pStyle w:val="Heading2"/>
        <w:rPr>
          <w:rFonts w:ascii="Arial" w:hAnsi="Arial" w:cs="Arial"/>
          <w:b/>
          <w:bCs/>
          <w:color w:val="auto"/>
          <w:sz w:val="28"/>
          <w:szCs w:val="28"/>
        </w:rPr>
      </w:pPr>
      <w:bookmarkStart w:id="48" w:name="_Toc163129885"/>
      <w:bookmarkStart w:id="49" w:name="_Toc165037427"/>
      <w:bookmarkStart w:id="50" w:name="_Toc165638875"/>
      <w:bookmarkStart w:id="51" w:name="_Toc225934975"/>
      <w:r w:rsidRPr="00F91F60">
        <w:rPr>
          <w:rFonts w:ascii="Arial" w:hAnsi="Arial" w:cs="Arial"/>
          <w:b/>
          <w:bCs/>
          <w:color w:val="auto"/>
          <w:sz w:val="28"/>
          <w:szCs w:val="28"/>
        </w:rPr>
        <w:t>3.8 Research searching strategy</w:t>
      </w:r>
      <w:bookmarkEnd w:id="48"/>
      <w:bookmarkEnd w:id="49"/>
      <w:bookmarkEnd w:id="50"/>
      <w:bookmarkEnd w:id="51"/>
    </w:p>
    <w:p w14:paraId="4EEF3B80" w14:textId="77777777" w:rsidR="00F91F60" w:rsidRPr="00F91F60" w:rsidRDefault="00F91F60" w:rsidP="00F91F60">
      <w:pPr>
        <w:pStyle w:val="Heading3"/>
        <w:rPr>
          <w:rFonts w:ascii="Arial" w:hAnsi="Arial" w:cs="Arial"/>
          <w:b/>
          <w:bCs/>
          <w:color w:val="auto"/>
          <w:sz w:val="24"/>
          <w:szCs w:val="24"/>
        </w:rPr>
      </w:pPr>
      <w:bookmarkStart w:id="52" w:name="_Toc163129886"/>
      <w:bookmarkStart w:id="53" w:name="_Toc165037428"/>
      <w:bookmarkStart w:id="54" w:name="_Toc165638876"/>
      <w:bookmarkStart w:id="55" w:name="_Toc225934976"/>
      <w:r w:rsidRPr="00F91F60">
        <w:rPr>
          <w:rFonts w:ascii="Arial" w:hAnsi="Arial" w:cs="Arial"/>
          <w:b/>
          <w:bCs/>
          <w:color w:val="auto"/>
          <w:sz w:val="24"/>
          <w:szCs w:val="24"/>
        </w:rPr>
        <w:t>3.8.1 Keywords</w:t>
      </w:r>
      <w:bookmarkEnd w:id="52"/>
      <w:bookmarkEnd w:id="53"/>
      <w:bookmarkEnd w:id="54"/>
      <w:bookmarkEnd w:id="55"/>
    </w:p>
    <w:tbl>
      <w:tblPr>
        <w:tblStyle w:val="TableGrid"/>
        <w:tblW w:w="0" w:type="auto"/>
        <w:tblLook w:val="04A0" w:firstRow="1" w:lastRow="0" w:firstColumn="1" w:lastColumn="0" w:noHBand="0" w:noVBand="1"/>
      </w:tblPr>
      <w:tblGrid>
        <w:gridCol w:w="3681"/>
        <w:gridCol w:w="5335"/>
      </w:tblGrid>
      <w:tr w:rsidR="00F91F60" w14:paraId="44EC1753" w14:textId="77777777" w:rsidTr="00FF79F6">
        <w:tc>
          <w:tcPr>
            <w:tcW w:w="3681" w:type="dxa"/>
            <w:shd w:val="clear" w:color="auto" w:fill="4EA72E" w:themeFill="accent6"/>
          </w:tcPr>
          <w:p w14:paraId="2152DB8F" w14:textId="2A31E794" w:rsidR="00F91F60" w:rsidRPr="004F6E1A" w:rsidRDefault="00F91F60" w:rsidP="004925DE">
            <w:pPr>
              <w:jc w:val="both"/>
              <w:rPr>
                <w:rFonts w:ascii="Arial" w:hAnsi="Arial" w:cs="Arial"/>
              </w:rPr>
            </w:pPr>
            <w:r w:rsidRPr="004F6E1A">
              <w:rPr>
                <w:rFonts w:ascii="Arial" w:hAnsi="Arial" w:cs="Arial"/>
                <w:b/>
                <w:bCs/>
              </w:rPr>
              <w:t>Keywords</w:t>
            </w:r>
          </w:p>
        </w:tc>
        <w:tc>
          <w:tcPr>
            <w:tcW w:w="5335" w:type="dxa"/>
            <w:shd w:val="clear" w:color="auto" w:fill="4EA72E" w:themeFill="accent6"/>
          </w:tcPr>
          <w:p w14:paraId="028E3A96" w14:textId="77777777" w:rsidR="00F91F60" w:rsidRPr="004F6E1A" w:rsidRDefault="00F91F60" w:rsidP="00F91F60">
            <w:pPr>
              <w:jc w:val="both"/>
              <w:rPr>
                <w:rFonts w:ascii="Arial" w:hAnsi="Arial" w:cs="Arial"/>
                <w:b/>
                <w:bCs/>
              </w:rPr>
            </w:pPr>
            <w:r w:rsidRPr="004F6E1A">
              <w:rPr>
                <w:rFonts w:ascii="Arial" w:hAnsi="Arial" w:cs="Arial"/>
                <w:b/>
                <w:bCs/>
              </w:rPr>
              <w:t>Search Strings</w:t>
            </w:r>
          </w:p>
          <w:p w14:paraId="02BDC2F0" w14:textId="77777777" w:rsidR="00F91F60" w:rsidRPr="004F6E1A" w:rsidRDefault="00F91F60" w:rsidP="004925DE">
            <w:pPr>
              <w:jc w:val="both"/>
              <w:rPr>
                <w:rFonts w:ascii="Arial" w:hAnsi="Arial" w:cs="Arial"/>
              </w:rPr>
            </w:pPr>
          </w:p>
        </w:tc>
      </w:tr>
      <w:tr w:rsidR="00F91F60" w14:paraId="13EF7721" w14:textId="77777777" w:rsidTr="004F6E1A">
        <w:tc>
          <w:tcPr>
            <w:tcW w:w="3681" w:type="dxa"/>
          </w:tcPr>
          <w:p w14:paraId="3047B674" w14:textId="13E01C00" w:rsidR="00F91F60" w:rsidRPr="004F6E1A" w:rsidRDefault="004F6E1A" w:rsidP="008F74DE">
            <w:pPr>
              <w:rPr>
                <w:rFonts w:ascii="Arial" w:hAnsi="Arial" w:cs="Arial"/>
                <w:b/>
                <w:bCs/>
              </w:rPr>
            </w:pPr>
            <w:r w:rsidRPr="004F6E1A">
              <w:rPr>
                <w:rFonts w:ascii="Arial" w:hAnsi="Arial" w:cs="Arial"/>
                <w:b/>
                <w:bCs/>
              </w:rPr>
              <w:t>Service efficiency in UK supermarkets</w:t>
            </w:r>
          </w:p>
        </w:tc>
        <w:tc>
          <w:tcPr>
            <w:tcW w:w="5335" w:type="dxa"/>
          </w:tcPr>
          <w:p w14:paraId="4A2F4ED1" w14:textId="6983CE80" w:rsidR="00F91F60" w:rsidRPr="004F6E1A" w:rsidRDefault="004F6E1A" w:rsidP="004925DE">
            <w:pPr>
              <w:jc w:val="both"/>
              <w:rPr>
                <w:rFonts w:ascii="Arial" w:hAnsi="Arial" w:cs="Arial"/>
              </w:rPr>
            </w:pPr>
            <w:r w:rsidRPr="004F6E1A">
              <w:rPr>
                <w:rFonts w:ascii="Arial" w:hAnsi="Arial" w:cs="Arial"/>
              </w:rPr>
              <w:t>“Service efficiency in UK supermarkets” OR “Operational efficiency in retail sector UK”</w:t>
            </w:r>
          </w:p>
        </w:tc>
      </w:tr>
      <w:tr w:rsidR="00F91F60" w14:paraId="277367A3" w14:textId="77777777" w:rsidTr="004F6E1A">
        <w:tc>
          <w:tcPr>
            <w:tcW w:w="3681" w:type="dxa"/>
          </w:tcPr>
          <w:p w14:paraId="64B9E03D" w14:textId="0E41B012" w:rsidR="00F91F60" w:rsidRPr="004F6E1A" w:rsidRDefault="004F6E1A" w:rsidP="008F74DE">
            <w:pPr>
              <w:rPr>
                <w:rFonts w:ascii="Arial" w:hAnsi="Arial" w:cs="Arial"/>
                <w:b/>
                <w:bCs/>
              </w:rPr>
            </w:pPr>
            <w:r w:rsidRPr="004F6E1A">
              <w:rPr>
                <w:rFonts w:ascii="Arial" w:hAnsi="Arial" w:cs="Arial"/>
                <w:b/>
                <w:bCs/>
              </w:rPr>
              <w:t>Operational challenges in supermarkets</w:t>
            </w:r>
          </w:p>
        </w:tc>
        <w:tc>
          <w:tcPr>
            <w:tcW w:w="5335" w:type="dxa"/>
          </w:tcPr>
          <w:p w14:paraId="49DC674A" w14:textId="551242BB" w:rsidR="00F91F60" w:rsidRPr="004F6E1A" w:rsidRDefault="004F6E1A" w:rsidP="004925DE">
            <w:pPr>
              <w:jc w:val="both"/>
              <w:rPr>
                <w:rFonts w:ascii="Arial" w:hAnsi="Arial" w:cs="Arial"/>
              </w:rPr>
            </w:pPr>
            <w:r w:rsidRPr="004F6E1A">
              <w:rPr>
                <w:rFonts w:ascii="Arial" w:hAnsi="Arial" w:cs="Arial"/>
              </w:rPr>
              <w:t>“Operational challenges in supermarkets” OR “Retail operational issues UK”</w:t>
            </w:r>
          </w:p>
        </w:tc>
      </w:tr>
      <w:tr w:rsidR="00F91F60" w14:paraId="0CF75E75" w14:textId="77777777" w:rsidTr="004F6E1A">
        <w:tc>
          <w:tcPr>
            <w:tcW w:w="3681" w:type="dxa"/>
          </w:tcPr>
          <w:p w14:paraId="115BA552" w14:textId="422B2322" w:rsidR="00F91F60" w:rsidRPr="004F6E1A" w:rsidRDefault="004F6E1A" w:rsidP="008F74DE">
            <w:pPr>
              <w:rPr>
                <w:rFonts w:ascii="Arial" w:hAnsi="Arial" w:cs="Arial"/>
                <w:b/>
                <w:bCs/>
              </w:rPr>
            </w:pPr>
            <w:r w:rsidRPr="004F6E1A">
              <w:rPr>
                <w:rFonts w:ascii="Arial" w:hAnsi="Arial" w:cs="Arial"/>
                <w:b/>
                <w:bCs/>
              </w:rPr>
              <w:t>COVID-19 impacts on supermarkets</w:t>
            </w:r>
          </w:p>
        </w:tc>
        <w:tc>
          <w:tcPr>
            <w:tcW w:w="5335" w:type="dxa"/>
          </w:tcPr>
          <w:p w14:paraId="03E1EABF" w14:textId="1F55D844" w:rsidR="00F91F60" w:rsidRPr="004F6E1A" w:rsidRDefault="004F6E1A" w:rsidP="004925DE">
            <w:pPr>
              <w:jc w:val="both"/>
              <w:rPr>
                <w:rFonts w:ascii="Arial" w:hAnsi="Arial" w:cs="Arial"/>
              </w:rPr>
            </w:pPr>
            <w:r w:rsidRPr="004F6E1A">
              <w:rPr>
                <w:rFonts w:ascii="Arial" w:hAnsi="Arial" w:cs="Arial"/>
              </w:rPr>
              <w:t>“COVID-19 impacts on UK supermarkets” OR “Pandemic effects on retail operations UK”</w:t>
            </w:r>
          </w:p>
        </w:tc>
      </w:tr>
      <w:tr w:rsidR="00F91F60" w14:paraId="459DA5DF" w14:textId="77777777" w:rsidTr="004F6E1A">
        <w:tc>
          <w:tcPr>
            <w:tcW w:w="3681" w:type="dxa"/>
          </w:tcPr>
          <w:p w14:paraId="08EF6368" w14:textId="08DAB477" w:rsidR="00F91F60" w:rsidRPr="004F6E1A" w:rsidRDefault="004F6E1A" w:rsidP="008F74DE">
            <w:pPr>
              <w:rPr>
                <w:rFonts w:ascii="Arial" w:hAnsi="Arial" w:cs="Arial"/>
                <w:b/>
                <w:bCs/>
              </w:rPr>
            </w:pPr>
            <w:r w:rsidRPr="004F6E1A">
              <w:rPr>
                <w:rFonts w:ascii="Arial" w:hAnsi="Arial" w:cs="Arial"/>
                <w:b/>
                <w:bCs/>
              </w:rPr>
              <w:t>Customer</w:t>
            </w:r>
            <w:r>
              <w:rPr>
                <w:rFonts w:ascii="Arial" w:hAnsi="Arial" w:cs="Arial"/>
                <w:b/>
                <w:bCs/>
              </w:rPr>
              <w:t xml:space="preserve"> </w:t>
            </w:r>
            <w:r w:rsidRPr="004F6E1A">
              <w:rPr>
                <w:rFonts w:ascii="Arial" w:hAnsi="Arial" w:cs="Arial"/>
                <w:b/>
                <w:bCs/>
              </w:rPr>
              <w:t>satisfaction and retail operations</w:t>
            </w:r>
          </w:p>
        </w:tc>
        <w:tc>
          <w:tcPr>
            <w:tcW w:w="5335" w:type="dxa"/>
          </w:tcPr>
          <w:p w14:paraId="62C54965" w14:textId="064855E2" w:rsidR="00F91F60" w:rsidRPr="004F6E1A" w:rsidRDefault="004F6E1A" w:rsidP="004925DE">
            <w:pPr>
              <w:jc w:val="both"/>
              <w:rPr>
                <w:rFonts w:ascii="Arial" w:hAnsi="Arial" w:cs="Arial"/>
              </w:rPr>
            </w:pPr>
            <w:r w:rsidRPr="004F6E1A">
              <w:rPr>
                <w:rFonts w:ascii="Arial" w:hAnsi="Arial" w:cs="Arial"/>
              </w:rPr>
              <w:t>“Customer satisfaction UK supermarkets” OR “Impact of operations on retail customer service”</w:t>
            </w:r>
          </w:p>
        </w:tc>
      </w:tr>
    </w:tbl>
    <w:p w14:paraId="45C2F563" w14:textId="4CA5019A" w:rsidR="00F91F60" w:rsidRDefault="00F91F60" w:rsidP="004925DE">
      <w:pPr>
        <w:jc w:val="both"/>
      </w:pPr>
    </w:p>
    <w:p w14:paraId="4BCE0908" w14:textId="3A3D5E42" w:rsidR="00A40A2C" w:rsidRPr="00A40A2C" w:rsidRDefault="0000219D" w:rsidP="009E739B">
      <w:pPr>
        <w:shd w:val="clear" w:color="auto" w:fill="FFFFFF"/>
        <w:spacing w:line="360" w:lineRule="auto"/>
        <w:jc w:val="both"/>
        <w:rPr>
          <w:rFonts w:ascii="Arial" w:hAnsi="Arial" w:cs="Arial"/>
        </w:rPr>
      </w:pPr>
      <w:r w:rsidRPr="00A40A2C">
        <w:rPr>
          <w:rFonts w:ascii="Arial" w:hAnsi="Arial" w:cs="Arial"/>
        </w:rPr>
        <w:t xml:space="preserve">The study has adopted a </w:t>
      </w:r>
      <w:r w:rsidRPr="00A40A2C">
        <w:rPr>
          <w:rStyle w:val="Strong"/>
          <w:rFonts w:ascii="Arial" w:hAnsi="Arial" w:cs="Arial"/>
          <w:b w:val="0"/>
          <w:bCs w:val="0"/>
        </w:rPr>
        <w:t>systematic secondary data collection approach</w:t>
      </w:r>
      <w:r w:rsidRPr="00A40A2C">
        <w:rPr>
          <w:rFonts w:ascii="Arial" w:hAnsi="Arial" w:cs="Arial"/>
        </w:rPr>
        <w:t xml:space="preserve"> to gather relevant and credible information aligned with the research objectives. A range of academic journals, industry reports, and government publications were explored using predefined </w:t>
      </w:r>
      <w:r w:rsidRPr="00A40A2C">
        <w:rPr>
          <w:rStyle w:val="Strong"/>
          <w:rFonts w:ascii="Arial" w:hAnsi="Arial" w:cs="Arial"/>
          <w:b w:val="0"/>
          <w:bCs w:val="0"/>
        </w:rPr>
        <w:t>keywords and search strings</w:t>
      </w:r>
      <w:r w:rsidRPr="00A40A2C">
        <w:rPr>
          <w:rFonts w:ascii="Arial" w:hAnsi="Arial" w:cs="Arial"/>
        </w:rPr>
        <w:t>, including terms related to service efficiency, operational challenges, COVID-19 impacts, and customer satisfaction in UK supermarkets</w:t>
      </w:r>
      <w:r w:rsidR="00A40A2C" w:rsidRPr="00A40A2C">
        <w:rPr>
          <w:rFonts w:ascii="Arial" w:hAnsi="Arial" w:cs="Arial"/>
        </w:rPr>
        <w:t xml:space="preserve"> (</w:t>
      </w:r>
      <w:proofErr w:type="spellStart"/>
      <w:r w:rsidR="00A40A2C" w:rsidRPr="00A40A2C">
        <w:rPr>
          <w:rFonts w:ascii="Arial" w:eastAsia="Times New Roman" w:hAnsi="Arial" w:cs="Arial"/>
          <w:lang w:eastAsia="en-GB"/>
        </w:rPr>
        <w:t>Panzone</w:t>
      </w:r>
      <w:proofErr w:type="spellEnd"/>
      <w:r w:rsidR="00A40A2C" w:rsidRPr="00A40A2C">
        <w:rPr>
          <w:rFonts w:ascii="Arial" w:eastAsia="Times New Roman" w:hAnsi="Arial" w:cs="Arial"/>
          <w:lang w:eastAsia="en-GB"/>
        </w:rPr>
        <w:t xml:space="preserve"> and </w:t>
      </w:r>
      <w:r w:rsidR="00A40A2C" w:rsidRPr="00A40A2C">
        <w:rPr>
          <w:rFonts w:ascii="Arial" w:hAnsi="Arial" w:cs="Arial"/>
          <w:color w:val="111111"/>
        </w:rPr>
        <w:t>Larcom</w:t>
      </w:r>
      <w:r w:rsidR="00A40A2C" w:rsidRPr="00A40A2C">
        <w:rPr>
          <w:rFonts w:ascii="Arial" w:hAnsi="Arial" w:cs="Arial"/>
        </w:rPr>
        <w:t>, 2021)</w:t>
      </w:r>
      <w:r w:rsidRPr="00A40A2C">
        <w:rPr>
          <w:rFonts w:ascii="Arial" w:hAnsi="Arial" w:cs="Arial"/>
        </w:rPr>
        <w:t>.</w:t>
      </w:r>
      <w:r w:rsidRPr="00A40A2C">
        <w:rPr>
          <w:rFonts w:ascii="Arial" w:hAnsi="Arial" w:cs="Arial"/>
        </w:rPr>
        <w:t xml:space="preserve"> </w:t>
      </w:r>
    </w:p>
    <w:p w14:paraId="713B5113" w14:textId="34E8388B" w:rsidR="003F35F2" w:rsidRPr="00A40A2C" w:rsidRDefault="0000219D" w:rsidP="009E739B">
      <w:pPr>
        <w:shd w:val="clear" w:color="auto" w:fill="FFFFFF"/>
        <w:spacing w:line="360" w:lineRule="auto"/>
        <w:jc w:val="both"/>
        <w:rPr>
          <w:rFonts w:ascii="Arial" w:hAnsi="Arial" w:cs="Arial"/>
        </w:rPr>
      </w:pPr>
      <w:r w:rsidRPr="00A40A2C">
        <w:rPr>
          <w:rFonts w:ascii="Arial" w:hAnsi="Arial" w:cs="Arial"/>
        </w:rPr>
        <w:t xml:space="preserve">The data analysis process was conducted using a </w:t>
      </w:r>
      <w:r w:rsidRPr="00A40A2C">
        <w:rPr>
          <w:rStyle w:val="Strong"/>
          <w:rFonts w:ascii="Arial" w:hAnsi="Arial" w:cs="Arial"/>
          <w:b w:val="0"/>
          <w:bCs w:val="0"/>
        </w:rPr>
        <w:t>thematic analysis technique</w:t>
      </w:r>
      <w:r w:rsidRPr="00A40A2C">
        <w:rPr>
          <w:rFonts w:ascii="Arial" w:hAnsi="Arial" w:cs="Arial"/>
        </w:rPr>
        <w:t>, which allowed the identification of key patterns and themes across the selected literature. Following the approach of Braun and Clarke (2006), the collected data were coded and categorised into major themes such as operational efficiency, employee wellbeing, supply chain resilience, and customer satisfaction. This method provided a structured way to interpret complex qualitative data and generate meaningful insights.</w:t>
      </w:r>
    </w:p>
    <w:p w14:paraId="3FFF3BA2" w14:textId="0BECFCBD" w:rsidR="003F35F2" w:rsidRDefault="003F35F2" w:rsidP="004925DE">
      <w:pPr>
        <w:jc w:val="both"/>
      </w:pPr>
    </w:p>
    <w:p w14:paraId="5AC4E7F2" w14:textId="47A1BE1E" w:rsidR="003F35F2" w:rsidRDefault="003F35F2" w:rsidP="004925DE">
      <w:pPr>
        <w:jc w:val="both"/>
      </w:pPr>
    </w:p>
    <w:p w14:paraId="262D31C9" w14:textId="77777777" w:rsidR="003F35F2" w:rsidRDefault="003F35F2" w:rsidP="004925DE">
      <w:pPr>
        <w:jc w:val="both"/>
      </w:pPr>
    </w:p>
    <w:p w14:paraId="4405BF43" w14:textId="2BACE796" w:rsidR="004F6E1A" w:rsidRPr="00422C03" w:rsidRDefault="004F6E1A" w:rsidP="004F6E1A">
      <w:pPr>
        <w:pStyle w:val="Heading3"/>
        <w:rPr>
          <w:rFonts w:ascii="Arial" w:hAnsi="Arial" w:cs="Arial"/>
          <w:b/>
          <w:bCs/>
          <w:color w:val="auto"/>
          <w:sz w:val="24"/>
          <w:szCs w:val="24"/>
        </w:rPr>
      </w:pPr>
      <w:bookmarkStart w:id="56" w:name="_Toc163129887"/>
      <w:bookmarkStart w:id="57" w:name="_Toc165037429"/>
      <w:bookmarkStart w:id="58" w:name="_Toc165638877"/>
      <w:bookmarkStart w:id="59" w:name="_Toc225934977"/>
      <w:r w:rsidRPr="00422C03">
        <w:rPr>
          <w:rFonts w:ascii="Arial" w:hAnsi="Arial" w:cs="Arial"/>
          <w:b/>
          <w:bCs/>
          <w:color w:val="auto"/>
          <w:sz w:val="24"/>
          <w:szCs w:val="24"/>
        </w:rPr>
        <w:t>3.8.2 Inclusion and exclusion</w:t>
      </w:r>
      <w:bookmarkEnd w:id="56"/>
      <w:bookmarkEnd w:id="57"/>
      <w:bookmarkEnd w:id="58"/>
      <w:bookmarkEnd w:id="59"/>
      <w:r w:rsidRPr="00422C03">
        <w:rPr>
          <w:rFonts w:ascii="Arial" w:hAnsi="Arial" w:cs="Arial"/>
          <w:b/>
          <w:bCs/>
          <w:color w:val="auto"/>
          <w:sz w:val="24"/>
          <w:szCs w:val="24"/>
        </w:rPr>
        <w:t xml:space="preserve"> </w:t>
      </w:r>
    </w:p>
    <w:tbl>
      <w:tblPr>
        <w:tblStyle w:val="TableGrid"/>
        <w:tblW w:w="9209" w:type="dxa"/>
        <w:tblLook w:val="04A0" w:firstRow="1" w:lastRow="0" w:firstColumn="1" w:lastColumn="0" w:noHBand="0" w:noVBand="1"/>
      </w:tblPr>
      <w:tblGrid>
        <w:gridCol w:w="1980"/>
        <w:gridCol w:w="2528"/>
        <w:gridCol w:w="1583"/>
        <w:gridCol w:w="3118"/>
      </w:tblGrid>
      <w:tr w:rsidR="00B70581" w:rsidRPr="00422C03" w14:paraId="316EDE42" w14:textId="77777777" w:rsidTr="00FF79F6">
        <w:tc>
          <w:tcPr>
            <w:tcW w:w="1980" w:type="dxa"/>
            <w:shd w:val="clear" w:color="auto" w:fill="4EA72E" w:themeFill="accent6"/>
          </w:tcPr>
          <w:p w14:paraId="143156A4" w14:textId="77777777" w:rsidR="00B70581" w:rsidRPr="00422C03" w:rsidRDefault="00B70581" w:rsidP="00B70581">
            <w:pPr>
              <w:spacing w:line="240" w:lineRule="auto"/>
              <w:rPr>
                <w:rFonts w:ascii="Arial" w:hAnsi="Arial" w:cs="Arial"/>
                <w:b/>
                <w:bCs/>
              </w:rPr>
            </w:pPr>
            <w:r w:rsidRPr="00422C03">
              <w:rPr>
                <w:rStyle w:val="Strong"/>
                <w:rFonts w:ascii="Arial" w:hAnsi="Arial" w:cs="Arial"/>
              </w:rPr>
              <w:t>Inclusion Criteria</w:t>
            </w:r>
          </w:p>
          <w:p w14:paraId="6DCBA5BE" w14:textId="77777777" w:rsidR="00B70581" w:rsidRPr="00422C03" w:rsidRDefault="00B70581" w:rsidP="004F6E1A">
            <w:pPr>
              <w:rPr>
                <w:rFonts w:ascii="Arial" w:hAnsi="Arial" w:cs="Arial"/>
                <w:b/>
                <w:bCs/>
              </w:rPr>
            </w:pPr>
          </w:p>
        </w:tc>
        <w:tc>
          <w:tcPr>
            <w:tcW w:w="2528" w:type="dxa"/>
            <w:shd w:val="clear" w:color="auto" w:fill="4EA72E" w:themeFill="accent6"/>
          </w:tcPr>
          <w:p w14:paraId="38A268A7" w14:textId="0C5EF7B7" w:rsidR="00B70581" w:rsidRPr="00422C03" w:rsidRDefault="00B70581" w:rsidP="004F6E1A">
            <w:pPr>
              <w:rPr>
                <w:rFonts w:ascii="Arial" w:hAnsi="Arial" w:cs="Arial"/>
                <w:b/>
                <w:bCs/>
              </w:rPr>
            </w:pPr>
            <w:r w:rsidRPr="00422C03">
              <w:rPr>
                <w:rFonts w:ascii="Arial" w:hAnsi="Arial" w:cs="Arial"/>
                <w:b/>
                <w:bCs/>
              </w:rPr>
              <w:t>Rationality</w:t>
            </w:r>
          </w:p>
        </w:tc>
        <w:tc>
          <w:tcPr>
            <w:tcW w:w="1583" w:type="dxa"/>
            <w:shd w:val="clear" w:color="auto" w:fill="4EA72E" w:themeFill="accent6"/>
          </w:tcPr>
          <w:p w14:paraId="4995A79C" w14:textId="4D324354" w:rsidR="00B70581" w:rsidRPr="00422C03" w:rsidRDefault="00B70581" w:rsidP="004F6E1A">
            <w:pPr>
              <w:rPr>
                <w:rFonts w:ascii="Arial" w:hAnsi="Arial" w:cs="Arial"/>
                <w:b/>
                <w:bCs/>
              </w:rPr>
            </w:pPr>
            <w:r w:rsidRPr="00422C03">
              <w:rPr>
                <w:rFonts w:ascii="Arial" w:hAnsi="Arial" w:cs="Arial"/>
                <w:b/>
                <w:bCs/>
              </w:rPr>
              <w:t>Exclusion Criteria</w:t>
            </w:r>
          </w:p>
        </w:tc>
        <w:tc>
          <w:tcPr>
            <w:tcW w:w="3118" w:type="dxa"/>
            <w:shd w:val="clear" w:color="auto" w:fill="4EA72E" w:themeFill="accent6"/>
          </w:tcPr>
          <w:p w14:paraId="0D4BD674" w14:textId="6F34B066" w:rsidR="00B70581" w:rsidRPr="00422C03" w:rsidRDefault="00B70581" w:rsidP="004F6E1A">
            <w:pPr>
              <w:rPr>
                <w:rFonts w:ascii="Arial" w:hAnsi="Arial" w:cs="Arial"/>
              </w:rPr>
            </w:pPr>
            <w:r w:rsidRPr="00B70581">
              <w:rPr>
                <w:rFonts w:ascii="Arial" w:eastAsia="Times New Roman" w:hAnsi="Arial" w:cs="Arial"/>
                <w:b/>
                <w:bCs/>
                <w:lang w:eastAsia="en-GB"/>
              </w:rPr>
              <w:t>Rationality</w:t>
            </w:r>
          </w:p>
        </w:tc>
      </w:tr>
      <w:tr w:rsidR="00B70581" w:rsidRPr="00422C03" w14:paraId="207B02FF" w14:textId="77777777" w:rsidTr="006C21BF">
        <w:tc>
          <w:tcPr>
            <w:tcW w:w="1980" w:type="dxa"/>
          </w:tcPr>
          <w:p w14:paraId="055153B6" w14:textId="2BB440D1" w:rsidR="00B70581" w:rsidRPr="00422C03" w:rsidRDefault="00B70581" w:rsidP="00B70581">
            <w:pPr>
              <w:rPr>
                <w:rFonts w:ascii="Arial" w:hAnsi="Arial" w:cs="Arial"/>
                <w:b/>
                <w:bCs/>
              </w:rPr>
            </w:pPr>
            <w:r w:rsidRPr="00B70581">
              <w:rPr>
                <w:rFonts w:ascii="Arial" w:eastAsia="Times New Roman" w:hAnsi="Arial" w:cs="Arial"/>
                <w:b/>
                <w:bCs/>
                <w:lang w:eastAsia="en-GB"/>
              </w:rPr>
              <w:t>Peer-reviewed articles</w:t>
            </w:r>
          </w:p>
        </w:tc>
        <w:tc>
          <w:tcPr>
            <w:tcW w:w="2528" w:type="dxa"/>
          </w:tcPr>
          <w:p w14:paraId="1C051668" w14:textId="069AF9D2" w:rsidR="00B70581" w:rsidRPr="00422C03" w:rsidRDefault="00B70581" w:rsidP="00B70581">
            <w:pPr>
              <w:rPr>
                <w:rFonts w:ascii="Arial" w:hAnsi="Arial" w:cs="Arial"/>
              </w:rPr>
            </w:pPr>
            <w:r w:rsidRPr="00B70581">
              <w:rPr>
                <w:rFonts w:ascii="Arial" w:eastAsia="Times New Roman" w:hAnsi="Arial" w:cs="Arial"/>
                <w:lang w:eastAsia="en-GB"/>
              </w:rPr>
              <w:t>Peer-reviewed journals and articles provide credible, reliable, and high-quality data relevant to the study.</w:t>
            </w:r>
          </w:p>
        </w:tc>
        <w:tc>
          <w:tcPr>
            <w:tcW w:w="1583" w:type="dxa"/>
          </w:tcPr>
          <w:p w14:paraId="0A394A7C" w14:textId="1BD7E252" w:rsidR="00B70581" w:rsidRPr="00422C03" w:rsidRDefault="00B70581" w:rsidP="00B70581">
            <w:pPr>
              <w:rPr>
                <w:rFonts w:ascii="Arial" w:hAnsi="Arial" w:cs="Arial"/>
              </w:rPr>
            </w:pPr>
            <w:r w:rsidRPr="00B70581">
              <w:rPr>
                <w:rFonts w:ascii="Arial" w:eastAsia="Times New Roman" w:hAnsi="Arial" w:cs="Arial"/>
                <w:lang w:eastAsia="en-GB"/>
              </w:rPr>
              <w:t>Non-peer-reviewed articles</w:t>
            </w:r>
          </w:p>
        </w:tc>
        <w:tc>
          <w:tcPr>
            <w:tcW w:w="3118" w:type="dxa"/>
            <w:vAlign w:val="center"/>
          </w:tcPr>
          <w:p w14:paraId="52EB1B16" w14:textId="241A6D55" w:rsidR="00B70581" w:rsidRPr="00422C03" w:rsidRDefault="00B70581" w:rsidP="00B70581">
            <w:pPr>
              <w:rPr>
                <w:rFonts w:ascii="Arial" w:hAnsi="Arial" w:cs="Arial"/>
              </w:rPr>
            </w:pPr>
            <w:r w:rsidRPr="00B70581">
              <w:rPr>
                <w:rFonts w:ascii="Arial" w:eastAsia="Times New Roman" w:hAnsi="Arial" w:cs="Arial"/>
                <w:lang w:eastAsia="en-GB"/>
              </w:rPr>
              <w:t>Excluding non-peer-reviewed sources ensures data quality and reliability.</w:t>
            </w:r>
          </w:p>
        </w:tc>
      </w:tr>
      <w:tr w:rsidR="00B70581" w:rsidRPr="00422C03" w14:paraId="2C426F84" w14:textId="77777777" w:rsidTr="006C21BF">
        <w:tc>
          <w:tcPr>
            <w:tcW w:w="1980" w:type="dxa"/>
          </w:tcPr>
          <w:p w14:paraId="2A2EA89C" w14:textId="6C808811" w:rsidR="00B70581" w:rsidRPr="00422C03" w:rsidRDefault="00B70581" w:rsidP="00B70581">
            <w:pPr>
              <w:rPr>
                <w:rFonts w:ascii="Arial" w:hAnsi="Arial" w:cs="Arial"/>
                <w:b/>
                <w:bCs/>
              </w:rPr>
            </w:pPr>
            <w:r w:rsidRPr="00B70581">
              <w:rPr>
                <w:rFonts w:ascii="Arial" w:eastAsia="Times New Roman" w:hAnsi="Arial" w:cs="Arial"/>
                <w:b/>
                <w:bCs/>
                <w:lang w:eastAsia="en-GB"/>
              </w:rPr>
              <w:t>Publication date</w:t>
            </w:r>
          </w:p>
        </w:tc>
        <w:tc>
          <w:tcPr>
            <w:tcW w:w="2528" w:type="dxa"/>
          </w:tcPr>
          <w:p w14:paraId="5B073672" w14:textId="18F67C8F" w:rsidR="00B70581" w:rsidRPr="00422C03" w:rsidRDefault="00B70581" w:rsidP="00B70581">
            <w:pPr>
              <w:rPr>
                <w:rFonts w:ascii="Arial" w:hAnsi="Arial" w:cs="Arial"/>
              </w:rPr>
            </w:pPr>
            <w:r w:rsidRPr="00B70581">
              <w:rPr>
                <w:rFonts w:ascii="Arial" w:eastAsia="Times New Roman" w:hAnsi="Arial" w:cs="Arial"/>
                <w:lang w:eastAsia="en-GB"/>
              </w:rPr>
              <w:t>Articles and reports published between 2020–2024 have been included to ensure up-to-date insights on service efficiency, operational challenges, and employee perspectives.</w:t>
            </w:r>
          </w:p>
        </w:tc>
        <w:tc>
          <w:tcPr>
            <w:tcW w:w="1583" w:type="dxa"/>
          </w:tcPr>
          <w:p w14:paraId="3EC0A215" w14:textId="30ED40B6" w:rsidR="00B70581" w:rsidRPr="00422C03" w:rsidRDefault="00B70581" w:rsidP="00B70581">
            <w:pPr>
              <w:rPr>
                <w:rFonts w:ascii="Arial" w:hAnsi="Arial" w:cs="Arial"/>
              </w:rPr>
            </w:pPr>
            <w:r w:rsidRPr="00B70581">
              <w:rPr>
                <w:rFonts w:ascii="Arial" w:eastAsia="Times New Roman" w:hAnsi="Arial" w:cs="Arial"/>
                <w:lang w:eastAsia="en-GB"/>
              </w:rPr>
              <w:t>Articles published before 2020</w:t>
            </w:r>
          </w:p>
        </w:tc>
        <w:tc>
          <w:tcPr>
            <w:tcW w:w="3118" w:type="dxa"/>
            <w:vAlign w:val="center"/>
          </w:tcPr>
          <w:p w14:paraId="7F16E454" w14:textId="317E68DE" w:rsidR="00B70581" w:rsidRPr="00422C03" w:rsidRDefault="00B70581" w:rsidP="00B70581">
            <w:pPr>
              <w:rPr>
                <w:rFonts w:ascii="Arial" w:hAnsi="Arial" w:cs="Arial"/>
              </w:rPr>
            </w:pPr>
            <w:r w:rsidRPr="00B70581">
              <w:rPr>
                <w:rFonts w:ascii="Arial" w:eastAsia="Times New Roman" w:hAnsi="Arial" w:cs="Arial"/>
                <w:lang w:eastAsia="en-GB"/>
              </w:rPr>
              <w:t>Older data may be outdated and not reflective of current operational challenges or pandemic-related impacts, limiting accuracy and relevance (</w:t>
            </w:r>
            <w:proofErr w:type="spellStart"/>
            <w:r w:rsidRPr="00B70581">
              <w:rPr>
                <w:rFonts w:ascii="Arial" w:eastAsia="Times New Roman" w:hAnsi="Arial" w:cs="Arial"/>
                <w:lang w:eastAsia="en-GB"/>
              </w:rPr>
              <w:t>Rezigalla</w:t>
            </w:r>
            <w:proofErr w:type="spellEnd"/>
            <w:r w:rsidRPr="00B70581">
              <w:rPr>
                <w:rFonts w:ascii="Arial" w:eastAsia="Times New Roman" w:hAnsi="Arial" w:cs="Arial"/>
                <w:lang w:eastAsia="en-GB"/>
              </w:rPr>
              <w:t>, 2020).</w:t>
            </w:r>
          </w:p>
        </w:tc>
      </w:tr>
      <w:tr w:rsidR="00B70581" w:rsidRPr="00422C03" w14:paraId="7E7972BA" w14:textId="77777777" w:rsidTr="006C21BF">
        <w:tc>
          <w:tcPr>
            <w:tcW w:w="1980" w:type="dxa"/>
          </w:tcPr>
          <w:p w14:paraId="0BBCDE51" w14:textId="18DAEC6A" w:rsidR="00B70581" w:rsidRPr="00422C03" w:rsidRDefault="00B70581" w:rsidP="00B70581">
            <w:pPr>
              <w:rPr>
                <w:rFonts w:ascii="Arial" w:hAnsi="Arial" w:cs="Arial"/>
                <w:b/>
                <w:bCs/>
              </w:rPr>
            </w:pPr>
            <w:r w:rsidRPr="00B70581">
              <w:rPr>
                <w:rFonts w:ascii="Arial" w:eastAsia="Times New Roman" w:hAnsi="Arial" w:cs="Arial"/>
                <w:b/>
                <w:bCs/>
                <w:lang w:eastAsia="en-GB"/>
              </w:rPr>
              <w:t>Relevance to UK supermarket operations and service efficiency</w:t>
            </w:r>
          </w:p>
        </w:tc>
        <w:tc>
          <w:tcPr>
            <w:tcW w:w="2528" w:type="dxa"/>
          </w:tcPr>
          <w:p w14:paraId="67A98837" w14:textId="03950A4F" w:rsidR="00B70581" w:rsidRPr="00422C03" w:rsidRDefault="00B70581" w:rsidP="00B70581">
            <w:pPr>
              <w:rPr>
                <w:rFonts w:ascii="Arial" w:hAnsi="Arial" w:cs="Arial"/>
              </w:rPr>
            </w:pPr>
            <w:r w:rsidRPr="00B70581">
              <w:rPr>
                <w:rFonts w:ascii="Arial" w:eastAsia="Times New Roman" w:hAnsi="Arial" w:cs="Arial"/>
                <w:lang w:eastAsia="en-GB"/>
              </w:rPr>
              <w:t>Data that specifically addresses operational efficiency, workforce management, employee perspectives, or COVID-19–related challenges in UK supermarkets has been included.</w:t>
            </w:r>
          </w:p>
        </w:tc>
        <w:tc>
          <w:tcPr>
            <w:tcW w:w="1583" w:type="dxa"/>
          </w:tcPr>
          <w:p w14:paraId="6DDB880F" w14:textId="59081C03" w:rsidR="00B70581" w:rsidRPr="00422C03" w:rsidRDefault="00B70581" w:rsidP="00B70581">
            <w:pPr>
              <w:rPr>
                <w:rFonts w:ascii="Arial" w:hAnsi="Arial" w:cs="Arial"/>
              </w:rPr>
            </w:pPr>
            <w:r w:rsidRPr="00B70581">
              <w:rPr>
                <w:rFonts w:ascii="Arial" w:eastAsia="Times New Roman" w:hAnsi="Arial" w:cs="Arial"/>
                <w:lang w:eastAsia="en-GB"/>
              </w:rPr>
              <w:t>Irrelevant studies or data outside the scope of UK supermarkets or service efficiency</w:t>
            </w:r>
          </w:p>
        </w:tc>
        <w:tc>
          <w:tcPr>
            <w:tcW w:w="3118" w:type="dxa"/>
          </w:tcPr>
          <w:p w14:paraId="19FF9EBD" w14:textId="44C0F363" w:rsidR="00B70581" w:rsidRPr="006C21BF" w:rsidRDefault="00B70581" w:rsidP="00B70581">
            <w:pPr>
              <w:rPr>
                <w:rFonts w:ascii="Arial" w:hAnsi="Arial" w:cs="Arial"/>
              </w:rPr>
            </w:pPr>
            <w:r w:rsidRPr="006C21BF">
              <w:rPr>
                <w:rFonts w:ascii="Arial" w:eastAsia="Times New Roman" w:hAnsi="Arial" w:cs="Arial"/>
                <w:lang w:eastAsia="en-GB"/>
              </w:rPr>
              <w:t>Ensures that the study focuses on context-specific insights, providing credible and actionable findings (Pandey and Pandey, 2021).</w:t>
            </w:r>
          </w:p>
        </w:tc>
      </w:tr>
      <w:tr w:rsidR="00B70581" w:rsidRPr="00422C03" w14:paraId="6BB86594" w14:textId="77777777" w:rsidTr="006C21BF">
        <w:trPr>
          <w:trHeight w:val="894"/>
        </w:trPr>
        <w:tc>
          <w:tcPr>
            <w:tcW w:w="1980" w:type="dxa"/>
          </w:tcPr>
          <w:p w14:paraId="14334102" w14:textId="2E9D39C5" w:rsidR="00B70581" w:rsidRPr="00422C03" w:rsidRDefault="00B70581" w:rsidP="00B70581">
            <w:pPr>
              <w:rPr>
                <w:rFonts w:ascii="Arial" w:hAnsi="Arial" w:cs="Arial"/>
                <w:b/>
                <w:bCs/>
              </w:rPr>
            </w:pPr>
            <w:r w:rsidRPr="00B70581">
              <w:rPr>
                <w:rFonts w:ascii="Arial" w:eastAsia="Times New Roman" w:hAnsi="Arial" w:cs="Arial"/>
                <w:b/>
                <w:bCs/>
                <w:lang w:eastAsia="en-GB"/>
              </w:rPr>
              <w:t>Language considerations</w:t>
            </w:r>
          </w:p>
        </w:tc>
        <w:tc>
          <w:tcPr>
            <w:tcW w:w="2528" w:type="dxa"/>
          </w:tcPr>
          <w:p w14:paraId="0D51B1E3" w14:textId="79A61141" w:rsidR="00B70581" w:rsidRPr="00422C03" w:rsidRDefault="00B70581" w:rsidP="00B70581">
            <w:pPr>
              <w:rPr>
                <w:rFonts w:ascii="Arial" w:hAnsi="Arial" w:cs="Arial"/>
              </w:rPr>
            </w:pPr>
            <w:r w:rsidRPr="00B70581">
              <w:rPr>
                <w:rFonts w:ascii="Arial" w:eastAsia="Times New Roman" w:hAnsi="Arial" w:cs="Arial"/>
                <w:lang w:eastAsia="en-GB"/>
              </w:rPr>
              <w:t>Articles, reports, and journals published in English have been included.</w:t>
            </w:r>
          </w:p>
        </w:tc>
        <w:tc>
          <w:tcPr>
            <w:tcW w:w="1583" w:type="dxa"/>
          </w:tcPr>
          <w:p w14:paraId="122201DF" w14:textId="05E61C8D" w:rsidR="00B70581" w:rsidRPr="00422C03" w:rsidRDefault="00B70581" w:rsidP="00B70581">
            <w:pPr>
              <w:rPr>
                <w:rFonts w:ascii="Arial" w:hAnsi="Arial" w:cs="Arial"/>
              </w:rPr>
            </w:pPr>
            <w:r w:rsidRPr="00B70581">
              <w:rPr>
                <w:rFonts w:ascii="Arial" w:eastAsia="Times New Roman" w:hAnsi="Arial" w:cs="Arial"/>
                <w:lang w:eastAsia="en-GB"/>
              </w:rPr>
              <w:t>Articles published in other languages</w:t>
            </w:r>
          </w:p>
        </w:tc>
        <w:tc>
          <w:tcPr>
            <w:tcW w:w="3118" w:type="dxa"/>
          </w:tcPr>
          <w:p w14:paraId="3DAE8887" w14:textId="515D2A55" w:rsidR="00B70581" w:rsidRPr="00422C03" w:rsidRDefault="00B70581" w:rsidP="00B70581">
            <w:pPr>
              <w:rPr>
                <w:rFonts w:ascii="Arial" w:hAnsi="Arial" w:cs="Arial"/>
              </w:rPr>
            </w:pPr>
            <w:r w:rsidRPr="00B70581">
              <w:rPr>
                <w:rFonts w:ascii="Arial" w:eastAsia="Times New Roman" w:hAnsi="Arial" w:cs="Arial"/>
                <w:lang w:eastAsia="en-GB"/>
              </w:rPr>
              <w:t>Using English-language sources ensures accessibility, consistency, and generalisability of findings.</w:t>
            </w:r>
          </w:p>
        </w:tc>
      </w:tr>
    </w:tbl>
    <w:p w14:paraId="4C29E7B5" w14:textId="6349EA72" w:rsidR="005E42A3" w:rsidRDefault="005E42A3" w:rsidP="004925DE">
      <w:pPr>
        <w:jc w:val="both"/>
      </w:pPr>
    </w:p>
    <w:p w14:paraId="25B40EA0" w14:textId="7C1268BE" w:rsidR="00B15430" w:rsidRDefault="00B15430" w:rsidP="004925DE">
      <w:pPr>
        <w:jc w:val="both"/>
      </w:pPr>
    </w:p>
    <w:p w14:paraId="69493263" w14:textId="7B9F3379" w:rsidR="003F35F2" w:rsidRDefault="003F35F2" w:rsidP="004925DE">
      <w:pPr>
        <w:jc w:val="both"/>
      </w:pPr>
    </w:p>
    <w:p w14:paraId="2586A231" w14:textId="390907BF" w:rsidR="003F35F2" w:rsidRDefault="003F35F2" w:rsidP="004925DE">
      <w:pPr>
        <w:jc w:val="both"/>
      </w:pPr>
    </w:p>
    <w:p w14:paraId="2A7AEAFA" w14:textId="48954253" w:rsidR="003F35F2" w:rsidRDefault="003F35F2" w:rsidP="004925DE">
      <w:pPr>
        <w:jc w:val="both"/>
      </w:pPr>
    </w:p>
    <w:p w14:paraId="211E4B43" w14:textId="223A0C67" w:rsidR="003F35F2" w:rsidRDefault="003F35F2" w:rsidP="004925DE">
      <w:pPr>
        <w:jc w:val="both"/>
      </w:pPr>
    </w:p>
    <w:p w14:paraId="27FA94B3" w14:textId="5327633B" w:rsidR="003F35F2" w:rsidRDefault="003F35F2" w:rsidP="004925DE">
      <w:pPr>
        <w:jc w:val="both"/>
      </w:pPr>
    </w:p>
    <w:p w14:paraId="29169DDC" w14:textId="63B2C913" w:rsidR="003F35F2" w:rsidRDefault="003F35F2" w:rsidP="004925DE">
      <w:pPr>
        <w:jc w:val="both"/>
      </w:pPr>
    </w:p>
    <w:p w14:paraId="5CD8DB08" w14:textId="0657A8C9" w:rsidR="003F35F2" w:rsidRDefault="003F35F2" w:rsidP="004925DE">
      <w:pPr>
        <w:jc w:val="both"/>
      </w:pPr>
    </w:p>
    <w:p w14:paraId="7FC24DD9" w14:textId="5C318620" w:rsidR="005E42A3" w:rsidRDefault="005E42A3" w:rsidP="004925DE">
      <w:pPr>
        <w:jc w:val="both"/>
      </w:pPr>
    </w:p>
    <w:p w14:paraId="6D7EF9B6" w14:textId="712F0453" w:rsidR="005E42A3" w:rsidRDefault="005E42A3" w:rsidP="004925DE">
      <w:pPr>
        <w:jc w:val="both"/>
      </w:pPr>
      <w:r>
        <w:rPr>
          <w:noProof/>
          <w14:ligatures w14:val="standardContextual"/>
        </w:rPr>
        <w:lastRenderedPageBreak/>
        <mc:AlternateContent>
          <mc:Choice Requires="wps">
            <w:drawing>
              <wp:anchor distT="0" distB="0" distL="114300" distR="114300" simplePos="0" relativeHeight="251659264" behindDoc="0" locked="0" layoutInCell="1" allowOverlap="1" wp14:anchorId="33C5E4E1" wp14:editId="7D337233">
                <wp:simplePos x="0" y="0"/>
                <wp:positionH relativeFrom="column">
                  <wp:posOffset>923924</wp:posOffset>
                </wp:positionH>
                <wp:positionV relativeFrom="paragraph">
                  <wp:posOffset>-209550</wp:posOffset>
                </wp:positionV>
                <wp:extent cx="3648075" cy="3905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3648075" cy="390525"/>
                        </a:xfrm>
                        <a:prstGeom prst="rect">
                          <a:avLst/>
                        </a:prstGeom>
                        <a:solidFill>
                          <a:schemeClr val="accent2"/>
                        </a:solidFill>
                      </wps:spPr>
                      <wps:style>
                        <a:lnRef idx="2">
                          <a:schemeClr val="accent2"/>
                        </a:lnRef>
                        <a:fillRef idx="1">
                          <a:schemeClr val="lt1"/>
                        </a:fillRef>
                        <a:effectRef idx="0">
                          <a:schemeClr val="accent2"/>
                        </a:effectRef>
                        <a:fontRef idx="minor">
                          <a:schemeClr val="dk1"/>
                        </a:fontRef>
                      </wps:style>
                      <wps:txbx>
                        <w:txbxContent>
                          <w:p w14:paraId="2A289C55" w14:textId="364B20A9" w:rsidR="005E42A3" w:rsidRPr="00B7185A" w:rsidRDefault="005E42A3" w:rsidP="005E42A3">
                            <w:pPr>
                              <w:spacing w:line="240" w:lineRule="auto"/>
                              <w:jc w:val="center"/>
                              <w:rPr>
                                <w:rFonts w:ascii="Arial" w:hAnsi="Arial" w:cs="Arial"/>
                                <w:b/>
                                <w:bCs/>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B7185A">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Identification </w:t>
                            </w:r>
                          </w:p>
                          <w:p w14:paraId="4ECD94DA" w14:textId="3A81C882" w:rsidR="005E42A3" w:rsidRPr="005E42A3" w:rsidRDefault="005E42A3" w:rsidP="005E42A3">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C5E4E1" id="Rectangle 4" o:spid="_x0000_s1026" style="position:absolute;left:0;text-align:left;margin-left:72.75pt;margin-top:-16.5pt;width:287.25pt;height:3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" fillcolor="#e97132 [3205]" strokecolor="#e97132 [3205]" strokeweight="1.5pt">
                <v:textbox>
                  <w:txbxContent>
                    <w:p w14:paraId="2A289C55" w14:textId="364B20A9" w:rsidR="005E42A3" w:rsidRPr="00B7185A" w:rsidRDefault="005E42A3" w:rsidP="005E42A3">
                      <w:pPr>
                        <w:spacing w:line="240" w:lineRule="auto"/>
                        <w:jc w:val="center"/>
                        <w:rPr>
                          <w:rFonts w:ascii="Arial" w:hAnsi="Arial" w:cs="Arial"/>
                          <w:b/>
                          <w:bCs/>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B7185A">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Identification </w:t>
                      </w:r>
                    </w:p>
                    <w:p w14:paraId="4ECD94DA" w14:textId="3A81C882" w:rsidR="005E42A3" w:rsidRPr="005E42A3" w:rsidRDefault="005E42A3" w:rsidP="005E42A3">
                      <w:pPr>
                        <w:jc w:val="center"/>
                        <w:rPr>
                          <w:lang w:val="en-US"/>
                        </w:rPr>
                      </w:pPr>
                    </w:p>
                  </w:txbxContent>
                </v:textbox>
              </v:rect>
            </w:pict>
          </mc:Fallback>
        </mc:AlternateContent>
      </w:r>
    </w:p>
    <w:p w14:paraId="1B59AB4D" w14:textId="3C7CA60F" w:rsidR="00727642" w:rsidRDefault="00AD6C2A" w:rsidP="004925DE">
      <w:pPr>
        <w:jc w:val="both"/>
      </w:pPr>
      <w:r>
        <w:rPr>
          <w:noProof/>
          <w14:ligatures w14:val="standardContextual"/>
        </w:rPr>
        <mc:AlternateContent>
          <mc:Choice Requires="wps">
            <w:drawing>
              <wp:anchor distT="0" distB="0" distL="114300" distR="114300" simplePos="0" relativeHeight="251661312" behindDoc="0" locked="0" layoutInCell="1" allowOverlap="1" wp14:anchorId="51699423" wp14:editId="4C9E14FA">
                <wp:simplePos x="0" y="0"/>
                <wp:positionH relativeFrom="column">
                  <wp:posOffset>2733675</wp:posOffset>
                </wp:positionH>
                <wp:positionV relativeFrom="paragraph">
                  <wp:posOffset>133350</wp:posOffset>
                </wp:positionV>
                <wp:extent cx="2371725" cy="110490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2371725" cy="1104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827E790" w14:textId="525725E2" w:rsidR="00B7185A" w:rsidRPr="00B7185A" w:rsidRDefault="00B7185A" w:rsidP="00B7185A">
                            <w:pPr>
                              <w:pStyle w:val="NoSpacing"/>
                              <w:rPr>
                                <w:lang w:eastAsia="en-GB"/>
                              </w:rPr>
                            </w:pPr>
                          </w:p>
                          <w:p w14:paraId="18F46E7F" w14:textId="28EB025E" w:rsidR="00AD6C2A" w:rsidRPr="00AD6C2A" w:rsidRDefault="00B7185A" w:rsidP="00B7185A">
                            <w:pPr>
                              <w:pStyle w:val="NoSpacing"/>
                              <w:rPr>
                                <w:rFonts w:ascii="Arial" w:hAnsi="Arial" w:cs="Arial"/>
                                <w:sz w:val="20"/>
                                <w:szCs w:val="20"/>
                                <w:lang w:eastAsia="en-GB"/>
                              </w:rPr>
                            </w:pPr>
                            <w:r w:rsidRPr="00AD6C2A">
                              <w:rPr>
                                <w:rFonts w:ascii="Arial" w:hAnsi="Arial" w:cs="Arial"/>
                                <w:sz w:val="20"/>
                                <w:szCs w:val="20"/>
                                <w:lang w:eastAsia="en-GB"/>
                              </w:rPr>
                              <w:t>Additional records identified through other sources</w:t>
                            </w:r>
                            <w:r w:rsidR="00D278D5">
                              <w:rPr>
                                <w:rFonts w:ascii="Arial" w:hAnsi="Arial" w:cs="Arial"/>
                                <w:sz w:val="20"/>
                                <w:szCs w:val="20"/>
                                <w:lang w:eastAsia="en-GB"/>
                              </w:rPr>
                              <w:t xml:space="preserve"> </w:t>
                            </w:r>
                            <w:r w:rsidR="00AD6C2A">
                              <w:rPr>
                                <w:rFonts w:ascii="Arial" w:hAnsi="Arial" w:cs="Arial"/>
                                <w:sz w:val="20"/>
                                <w:szCs w:val="20"/>
                                <w:lang w:eastAsia="en-GB"/>
                              </w:rPr>
                              <w:t>(</w:t>
                            </w:r>
                            <w:r w:rsidR="00AD6C2A" w:rsidRPr="00AD6C2A">
                              <w:rPr>
                                <w:rFonts w:ascii="Arial" w:hAnsi="Arial" w:cs="Arial"/>
                                <w:sz w:val="20"/>
                                <w:szCs w:val="20"/>
                                <w:lang w:eastAsia="en-GB"/>
                              </w:rPr>
                              <w:t>n=50</w:t>
                            </w:r>
                            <w:r w:rsidR="00AD6C2A">
                              <w:rPr>
                                <w:rFonts w:ascii="Arial" w:hAnsi="Arial" w:cs="Arial"/>
                                <w:sz w:val="20"/>
                                <w:szCs w:val="20"/>
                                <w:lang w:eastAsia="en-GB"/>
                              </w:rPr>
                              <w:t>)</w:t>
                            </w:r>
                          </w:p>
                          <w:p w14:paraId="092CB0C9" w14:textId="77777777" w:rsidR="00AD6C2A" w:rsidRPr="00AD6C2A" w:rsidRDefault="00B7185A" w:rsidP="00AD6C2A">
                            <w:pPr>
                              <w:pStyle w:val="NoSpacing"/>
                              <w:numPr>
                                <w:ilvl w:val="0"/>
                                <w:numId w:val="35"/>
                              </w:numPr>
                              <w:rPr>
                                <w:rFonts w:ascii="Arial" w:hAnsi="Arial" w:cs="Arial"/>
                                <w:sz w:val="20"/>
                                <w:szCs w:val="20"/>
                                <w:lang w:eastAsia="en-GB"/>
                              </w:rPr>
                            </w:pPr>
                            <w:r w:rsidRPr="00AD6C2A">
                              <w:rPr>
                                <w:rFonts w:ascii="Arial" w:hAnsi="Arial" w:cs="Arial"/>
                                <w:sz w:val="20"/>
                                <w:szCs w:val="20"/>
                                <w:lang w:eastAsia="en-GB"/>
                              </w:rPr>
                              <w:t>industry reports,</w:t>
                            </w:r>
                          </w:p>
                          <w:p w14:paraId="418A35DD" w14:textId="6298D3EE" w:rsidR="00B7185A" w:rsidRPr="00AD6C2A" w:rsidRDefault="00B7185A" w:rsidP="00AD6C2A">
                            <w:pPr>
                              <w:pStyle w:val="NoSpacing"/>
                              <w:numPr>
                                <w:ilvl w:val="0"/>
                                <w:numId w:val="35"/>
                              </w:numPr>
                              <w:rPr>
                                <w:rFonts w:ascii="Arial" w:hAnsi="Arial" w:cs="Arial"/>
                                <w:sz w:val="20"/>
                                <w:szCs w:val="20"/>
                                <w:lang w:eastAsia="en-GB"/>
                              </w:rPr>
                            </w:pPr>
                            <w:r w:rsidRPr="00AD6C2A">
                              <w:rPr>
                                <w:rFonts w:ascii="Arial" w:hAnsi="Arial" w:cs="Arial"/>
                                <w:sz w:val="20"/>
                                <w:szCs w:val="20"/>
                                <w:lang w:eastAsia="en-GB"/>
                              </w:rPr>
                              <w:t xml:space="preserve"> government publications</w:t>
                            </w:r>
                            <w:r w:rsidR="00AD6C2A" w:rsidRPr="00AD6C2A">
                              <w:rPr>
                                <w:rFonts w:ascii="Arial" w:hAnsi="Arial" w:cs="Arial"/>
                                <w:sz w:val="20"/>
                                <w:szCs w:val="20"/>
                                <w:lang w:eastAsia="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699423" id="Rectangle 12" o:spid="_x0000_s1027" style="position:absolute;left:0;text-align:left;margin-left:215.25pt;margin-top:10.5pt;width:186.75pt;height:8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" fillcolor="white [3201]" strokecolor="#4ea72e [3209]" strokeweight="1.5pt">
                <v:textbox>
                  <w:txbxContent>
                    <w:p w14:paraId="5827E790" w14:textId="525725E2" w:rsidR="00B7185A" w:rsidRPr="00B7185A" w:rsidRDefault="00B7185A" w:rsidP="00B7185A">
                      <w:pPr>
                        <w:pStyle w:val="NoSpacing"/>
                        <w:rPr>
                          <w:lang w:eastAsia="en-GB"/>
                        </w:rPr>
                      </w:pPr>
                    </w:p>
                    <w:p w14:paraId="18F46E7F" w14:textId="28EB025E" w:rsidR="00AD6C2A" w:rsidRPr="00AD6C2A" w:rsidRDefault="00B7185A" w:rsidP="00B7185A">
                      <w:pPr>
                        <w:pStyle w:val="NoSpacing"/>
                        <w:rPr>
                          <w:rFonts w:ascii="Arial" w:hAnsi="Arial" w:cs="Arial"/>
                          <w:sz w:val="20"/>
                          <w:szCs w:val="20"/>
                          <w:lang w:eastAsia="en-GB"/>
                        </w:rPr>
                      </w:pPr>
                      <w:r w:rsidRPr="00AD6C2A">
                        <w:rPr>
                          <w:rFonts w:ascii="Arial" w:hAnsi="Arial" w:cs="Arial"/>
                          <w:sz w:val="20"/>
                          <w:szCs w:val="20"/>
                          <w:lang w:eastAsia="en-GB"/>
                        </w:rPr>
                        <w:t>Additional records identified through other sources</w:t>
                      </w:r>
                      <w:r w:rsidR="00D278D5">
                        <w:rPr>
                          <w:rFonts w:ascii="Arial" w:hAnsi="Arial" w:cs="Arial"/>
                          <w:sz w:val="20"/>
                          <w:szCs w:val="20"/>
                          <w:lang w:eastAsia="en-GB"/>
                        </w:rPr>
                        <w:t xml:space="preserve"> </w:t>
                      </w:r>
                      <w:r w:rsidR="00AD6C2A">
                        <w:rPr>
                          <w:rFonts w:ascii="Arial" w:hAnsi="Arial" w:cs="Arial"/>
                          <w:sz w:val="20"/>
                          <w:szCs w:val="20"/>
                          <w:lang w:eastAsia="en-GB"/>
                        </w:rPr>
                        <w:t>(</w:t>
                      </w:r>
                      <w:r w:rsidR="00AD6C2A" w:rsidRPr="00AD6C2A">
                        <w:rPr>
                          <w:rFonts w:ascii="Arial" w:hAnsi="Arial" w:cs="Arial"/>
                          <w:sz w:val="20"/>
                          <w:szCs w:val="20"/>
                          <w:lang w:eastAsia="en-GB"/>
                        </w:rPr>
                        <w:t>n=50</w:t>
                      </w:r>
                      <w:r w:rsidR="00AD6C2A">
                        <w:rPr>
                          <w:rFonts w:ascii="Arial" w:hAnsi="Arial" w:cs="Arial"/>
                          <w:sz w:val="20"/>
                          <w:szCs w:val="20"/>
                          <w:lang w:eastAsia="en-GB"/>
                        </w:rPr>
                        <w:t>)</w:t>
                      </w:r>
                    </w:p>
                    <w:p w14:paraId="092CB0C9" w14:textId="77777777" w:rsidR="00AD6C2A" w:rsidRPr="00AD6C2A" w:rsidRDefault="00B7185A" w:rsidP="00AD6C2A">
                      <w:pPr>
                        <w:pStyle w:val="NoSpacing"/>
                        <w:numPr>
                          <w:ilvl w:val="0"/>
                          <w:numId w:val="35"/>
                        </w:numPr>
                        <w:rPr>
                          <w:rFonts w:ascii="Arial" w:hAnsi="Arial" w:cs="Arial"/>
                          <w:sz w:val="20"/>
                          <w:szCs w:val="20"/>
                          <w:lang w:eastAsia="en-GB"/>
                        </w:rPr>
                      </w:pPr>
                      <w:r w:rsidRPr="00AD6C2A">
                        <w:rPr>
                          <w:rFonts w:ascii="Arial" w:hAnsi="Arial" w:cs="Arial"/>
                          <w:sz w:val="20"/>
                          <w:szCs w:val="20"/>
                          <w:lang w:eastAsia="en-GB"/>
                        </w:rPr>
                        <w:t>industry reports,</w:t>
                      </w:r>
                    </w:p>
                    <w:p w14:paraId="418A35DD" w14:textId="6298D3EE" w:rsidR="00B7185A" w:rsidRPr="00AD6C2A" w:rsidRDefault="00B7185A" w:rsidP="00AD6C2A">
                      <w:pPr>
                        <w:pStyle w:val="NoSpacing"/>
                        <w:numPr>
                          <w:ilvl w:val="0"/>
                          <w:numId w:val="35"/>
                        </w:numPr>
                        <w:rPr>
                          <w:rFonts w:ascii="Arial" w:hAnsi="Arial" w:cs="Arial"/>
                          <w:sz w:val="20"/>
                          <w:szCs w:val="20"/>
                          <w:lang w:eastAsia="en-GB"/>
                        </w:rPr>
                      </w:pPr>
                      <w:r w:rsidRPr="00AD6C2A">
                        <w:rPr>
                          <w:rFonts w:ascii="Arial" w:hAnsi="Arial" w:cs="Arial"/>
                          <w:sz w:val="20"/>
                          <w:szCs w:val="20"/>
                          <w:lang w:eastAsia="en-GB"/>
                        </w:rPr>
                        <w:t xml:space="preserve"> government publications</w:t>
                      </w:r>
                      <w:r w:rsidR="00AD6C2A" w:rsidRPr="00AD6C2A">
                        <w:rPr>
                          <w:rFonts w:ascii="Arial" w:hAnsi="Arial" w:cs="Arial"/>
                          <w:sz w:val="20"/>
                          <w:szCs w:val="20"/>
                          <w:lang w:eastAsia="en-GB"/>
                        </w:rPr>
                        <w:t>.</w:t>
                      </w:r>
                    </w:p>
                  </w:txbxContent>
                </v:textbox>
              </v:rect>
            </w:pict>
          </mc:Fallback>
        </mc:AlternateContent>
      </w:r>
      <w:r w:rsidR="00B7185A">
        <w:rPr>
          <w:noProof/>
          <w14:ligatures w14:val="standardContextual"/>
        </w:rPr>
        <mc:AlternateContent>
          <mc:Choice Requires="wps">
            <w:drawing>
              <wp:anchor distT="0" distB="0" distL="114300" distR="114300" simplePos="0" relativeHeight="251660288" behindDoc="0" locked="0" layoutInCell="1" allowOverlap="1" wp14:anchorId="43D378D0" wp14:editId="6A85953B">
                <wp:simplePos x="0" y="0"/>
                <wp:positionH relativeFrom="column">
                  <wp:posOffset>57150</wp:posOffset>
                </wp:positionH>
                <wp:positionV relativeFrom="paragraph">
                  <wp:posOffset>133350</wp:posOffset>
                </wp:positionV>
                <wp:extent cx="2209800" cy="89535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2209800" cy="8953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0C2D786" w14:textId="64854539" w:rsidR="00B7185A" w:rsidRPr="00AD6C2A" w:rsidRDefault="00B7185A" w:rsidP="00B7185A">
                            <w:pPr>
                              <w:jc w:val="center"/>
                              <w:rPr>
                                <w:rFonts w:ascii="Arial" w:hAnsi="Arial" w:cs="Arial"/>
                                <w:sz w:val="20"/>
                                <w:szCs w:val="20"/>
                              </w:rPr>
                            </w:pPr>
                            <w:r w:rsidRPr="00AD6C2A">
                              <w:rPr>
                                <w:rFonts w:ascii="Arial" w:hAnsi="Arial" w:cs="Arial"/>
                                <w:sz w:val="20"/>
                                <w:szCs w:val="20"/>
                              </w:rPr>
                              <w:t>Records identified through database searches</w:t>
                            </w:r>
                            <w:r w:rsidR="00AD6C2A">
                              <w:rPr>
                                <w:rFonts w:ascii="Arial" w:hAnsi="Arial" w:cs="Arial"/>
                                <w:sz w:val="20"/>
                                <w:szCs w:val="20"/>
                              </w:rPr>
                              <w:t xml:space="preserve"> (n=</w:t>
                            </w:r>
                            <w:r w:rsidRPr="00AD6C2A">
                              <w:rPr>
                                <w:rFonts w:ascii="Arial" w:hAnsi="Arial" w:cs="Arial"/>
                                <w:sz w:val="20"/>
                                <w:szCs w:val="20"/>
                              </w:rPr>
                              <w:t xml:space="preserve"> 450</w:t>
                            </w:r>
                            <w:r w:rsidR="00AD6C2A">
                              <w:rPr>
                                <w:rFonts w:ascii="Arial" w:hAnsi="Arial" w:cs="Arial"/>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378D0" id="Rectangle 11" o:spid="_x0000_s1028" style="position:absolute;left:0;text-align:left;margin-left:4.5pt;margin-top:10.5pt;width:174pt;height: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" fillcolor="white [3201]" strokecolor="#4ea72e [3209]" strokeweight="1.5pt">
                <v:textbox>
                  <w:txbxContent>
                    <w:p w14:paraId="20C2D786" w14:textId="64854539" w:rsidR="00B7185A" w:rsidRPr="00AD6C2A" w:rsidRDefault="00B7185A" w:rsidP="00B7185A">
                      <w:pPr>
                        <w:jc w:val="center"/>
                        <w:rPr>
                          <w:rFonts w:ascii="Arial" w:hAnsi="Arial" w:cs="Arial"/>
                          <w:sz w:val="20"/>
                          <w:szCs w:val="20"/>
                        </w:rPr>
                      </w:pPr>
                      <w:r w:rsidRPr="00AD6C2A">
                        <w:rPr>
                          <w:rFonts w:ascii="Arial" w:hAnsi="Arial" w:cs="Arial"/>
                          <w:sz w:val="20"/>
                          <w:szCs w:val="20"/>
                        </w:rPr>
                        <w:t>Records identified through database searches</w:t>
                      </w:r>
                      <w:r w:rsidR="00AD6C2A">
                        <w:rPr>
                          <w:rFonts w:ascii="Arial" w:hAnsi="Arial" w:cs="Arial"/>
                          <w:sz w:val="20"/>
                          <w:szCs w:val="20"/>
                        </w:rPr>
                        <w:t xml:space="preserve"> (n=</w:t>
                      </w:r>
                      <w:r w:rsidRPr="00AD6C2A">
                        <w:rPr>
                          <w:rFonts w:ascii="Arial" w:hAnsi="Arial" w:cs="Arial"/>
                          <w:sz w:val="20"/>
                          <w:szCs w:val="20"/>
                        </w:rPr>
                        <w:t xml:space="preserve"> 450</w:t>
                      </w:r>
                      <w:r w:rsidR="00AD6C2A">
                        <w:rPr>
                          <w:rFonts w:ascii="Arial" w:hAnsi="Arial" w:cs="Arial"/>
                          <w:sz w:val="20"/>
                          <w:szCs w:val="20"/>
                        </w:rPr>
                        <w:t>)</w:t>
                      </w:r>
                    </w:p>
                  </w:txbxContent>
                </v:textbox>
              </v:rect>
            </w:pict>
          </mc:Fallback>
        </mc:AlternateContent>
      </w:r>
    </w:p>
    <w:p w14:paraId="20E36BEF" w14:textId="2C5F5DF6" w:rsidR="00F91F60" w:rsidRDefault="00F91F60" w:rsidP="004925DE">
      <w:pPr>
        <w:jc w:val="both"/>
      </w:pPr>
    </w:p>
    <w:p w14:paraId="3E374320" w14:textId="462DA0F7" w:rsidR="00F91F60" w:rsidRDefault="00F91F60" w:rsidP="004925DE">
      <w:pPr>
        <w:jc w:val="both"/>
      </w:pPr>
    </w:p>
    <w:p w14:paraId="0EE4C3B3" w14:textId="5E041182" w:rsidR="005E42A3" w:rsidRDefault="005E42A3" w:rsidP="004925DE">
      <w:pPr>
        <w:jc w:val="both"/>
      </w:pPr>
    </w:p>
    <w:p w14:paraId="68DCF091" w14:textId="71C6D01D" w:rsidR="005E42A3" w:rsidRDefault="00A608AF" w:rsidP="004925DE">
      <w:pPr>
        <w:jc w:val="both"/>
      </w:pPr>
      <w:r>
        <w:rPr>
          <w:noProof/>
          <w14:ligatures w14:val="standardContextual"/>
        </w:rPr>
        <mc:AlternateContent>
          <mc:Choice Requires="wps">
            <w:drawing>
              <wp:anchor distT="0" distB="0" distL="114300" distR="114300" simplePos="0" relativeHeight="251674624" behindDoc="0" locked="0" layoutInCell="1" allowOverlap="1" wp14:anchorId="732AE4B0" wp14:editId="1BF42133">
                <wp:simplePos x="0" y="0"/>
                <wp:positionH relativeFrom="column">
                  <wp:posOffset>2536166</wp:posOffset>
                </wp:positionH>
                <wp:positionV relativeFrom="paragraph">
                  <wp:posOffset>90134</wp:posOffset>
                </wp:positionV>
                <wp:extent cx="0" cy="207034"/>
                <wp:effectExtent l="76200" t="0" r="57150" b="59690"/>
                <wp:wrapNone/>
                <wp:docPr id="5" name="Straight Arrow Connector 5"/>
                <wp:cNvGraphicFramePr/>
                <a:graphic xmlns:a="http://schemas.openxmlformats.org/drawingml/2006/main">
                  <a:graphicData uri="http://schemas.microsoft.com/office/word/2010/wordprocessingShape">
                    <wps:wsp>
                      <wps:cNvCnPr/>
                      <wps:spPr>
                        <a:xfrm>
                          <a:off x="0" y="0"/>
                          <a:ext cx="0" cy="207034"/>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type w14:anchorId="15E9B926" id="_x0000_t32" coordsize="21600,21600" o:spt="32" o:oned="t" path="m,l21600,21600e" filled="f">
                <v:path arrowok="t" fillok="f" o:connecttype="none"/>
                <o:lock v:ext="edit" shapetype="t"/>
              </v:shapetype>
              <v:shape id="Straight Arrow Connector 5" o:spid="_x0000_s1026" type="#_x0000_t32" style="position:absolute;margin-left:199.7pt;margin-top:7.1pt;width:0;height:16.3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" strokecolor="#4ea72e [3209]" strokeweight="1pt">
                <v:stroke endarrow="block" joinstyle="miter"/>
              </v:shape>
            </w:pict>
          </mc:Fallback>
        </mc:AlternateContent>
      </w:r>
    </w:p>
    <w:p w14:paraId="2036153E" w14:textId="10C0BB2E" w:rsidR="005E42A3" w:rsidRDefault="00B7185A" w:rsidP="004925DE">
      <w:pPr>
        <w:jc w:val="both"/>
      </w:pPr>
      <w:r>
        <w:rPr>
          <w:noProof/>
          <w14:ligatures w14:val="standardContextual"/>
        </w:rPr>
        <mc:AlternateContent>
          <mc:Choice Requires="wps">
            <w:drawing>
              <wp:anchor distT="0" distB="0" distL="114300" distR="114300" simplePos="0" relativeHeight="251662336" behindDoc="0" locked="0" layoutInCell="1" allowOverlap="1" wp14:anchorId="2BB392CA" wp14:editId="2A4D0A2A">
                <wp:simplePos x="0" y="0"/>
                <wp:positionH relativeFrom="column">
                  <wp:posOffset>771525</wp:posOffset>
                </wp:positionH>
                <wp:positionV relativeFrom="paragraph">
                  <wp:posOffset>19685</wp:posOffset>
                </wp:positionV>
                <wp:extent cx="3857625" cy="3810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3857625" cy="381000"/>
                        </a:xfrm>
                        <a:prstGeom prst="rect">
                          <a:avLst/>
                        </a:prstGeom>
                        <a:solidFill>
                          <a:schemeClr val="accent2"/>
                        </a:solidFill>
                      </wps:spPr>
                      <wps:style>
                        <a:lnRef idx="2">
                          <a:schemeClr val="accent2"/>
                        </a:lnRef>
                        <a:fillRef idx="1">
                          <a:schemeClr val="lt1"/>
                        </a:fillRef>
                        <a:effectRef idx="0">
                          <a:schemeClr val="accent2"/>
                        </a:effectRef>
                        <a:fontRef idx="minor">
                          <a:schemeClr val="dk1"/>
                        </a:fontRef>
                      </wps:style>
                      <wps:txbx>
                        <w:txbxContent>
                          <w:p w14:paraId="58C52D93" w14:textId="7EFA0E1E" w:rsidR="00B7185A" w:rsidRPr="00B7185A" w:rsidRDefault="00B7185A" w:rsidP="00B7185A">
                            <w:pPr>
                              <w:jc w:val="center"/>
                              <w:rPr>
                                <w:rFonts w:ascii="Arial" w:hAnsi="Arial" w:cs="Arial"/>
                                <w:b/>
                                <w:bCs/>
                              </w:rPr>
                            </w:pPr>
                            <w:r w:rsidRPr="00B7185A">
                              <w:rPr>
                                <w:rFonts w:ascii="Arial" w:hAnsi="Arial" w:cs="Arial"/>
                                <w:b/>
                                <w:bCs/>
                              </w:rPr>
                              <w:t>Screening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B392CA" id="Rectangle 13" o:spid="_x0000_s1029" style="position:absolute;left:0;text-align:left;margin-left:60.75pt;margin-top:1.55pt;width:303.75pt;height:3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" fillcolor="#e97132 [3205]" strokecolor="#e97132 [3205]" strokeweight="1.5pt">
                <v:textbox>
                  <w:txbxContent>
                    <w:p w14:paraId="58C52D93" w14:textId="7EFA0E1E" w:rsidR="00B7185A" w:rsidRPr="00B7185A" w:rsidRDefault="00B7185A" w:rsidP="00B7185A">
                      <w:pPr>
                        <w:jc w:val="center"/>
                        <w:rPr>
                          <w:rFonts w:ascii="Arial" w:hAnsi="Arial" w:cs="Arial"/>
                          <w:b/>
                          <w:bCs/>
                        </w:rPr>
                      </w:pPr>
                      <w:r w:rsidRPr="00B7185A">
                        <w:rPr>
                          <w:rFonts w:ascii="Arial" w:hAnsi="Arial" w:cs="Arial"/>
                          <w:b/>
                          <w:bCs/>
                        </w:rPr>
                        <w:t>Screening</w:t>
                      </w:r>
                    </w:p>
                  </w:txbxContent>
                </v:textbox>
              </v:rect>
            </w:pict>
          </mc:Fallback>
        </mc:AlternateContent>
      </w:r>
    </w:p>
    <w:p w14:paraId="199B8A54" w14:textId="24955A95" w:rsidR="005E42A3" w:rsidRPr="0026180C" w:rsidRDefault="005E42A3" w:rsidP="004925DE">
      <w:pPr>
        <w:jc w:val="both"/>
        <w:rPr>
          <w:b/>
          <w:bCs/>
        </w:rPr>
      </w:pPr>
    </w:p>
    <w:p w14:paraId="1C7E66D3" w14:textId="3E566FA0" w:rsidR="005E42A3" w:rsidRDefault="0026180C" w:rsidP="004925DE">
      <w:pPr>
        <w:jc w:val="both"/>
      </w:pPr>
      <w:r>
        <w:rPr>
          <w:noProof/>
          <w14:ligatures w14:val="standardContextual"/>
        </w:rPr>
        <mc:AlternateContent>
          <mc:Choice Requires="wps">
            <w:drawing>
              <wp:anchor distT="0" distB="0" distL="114300" distR="114300" simplePos="0" relativeHeight="251663360" behindDoc="0" locked="0" layoutInCell="1" allowOverlap="1" wp14:anchorId="150527CB" wp14:editId="3EF014F8">
                <wp:simplePos x="0" y="0"/>
                <wp:positionH relativeFrom="column">
                  <wp:posOffset>209550</wp:posOffset>
                </wp:positionH>
                <wp:positionV relativeFrom="paragraph">
                  <wp:posOffset>248285</wp:posOffset>
                </wp:positionV>
                <wp:extent cx="2771775" cy="40957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2771775" cy="409575"/>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4C283E6F" w14:textId="078BBAD5" w:rsidR="0026180C" w:rsidRPr="00D278D5" w:rsidRDefault="0026180C" w:rsidP="0026180C">
                            <w:pPr>
                              <w:jc w:val="center"/>
                              <w:rPr>
                                <w:rFonts w:ascii="Arial" w:hAnsi="Arial" w:cs="Arial"/>
                                <w:sz w:val="20"/>
                                <w:szCs w:val="20"/>
                              </w:rPr>
                            </w:pPr>
                            <w:r w:rsidRPr="00D278D5">
                              <w:rPr>
                                <w:rFonts w:ascii="Arial" w:hAnsi="Arial" w:cs="Arial"/>
                                <w:sz w:val="20"/>
                                <w:szCs w:val="20"/>
                              </w:rPr>
                              <w:t>Records after duplicates removed</w:t>
                            </w:r>
                            <w:r w:rsidR="00AD6C2A" w:rsidRPr="00D278D5">
                              <w:rPr>
                                <w:rFonts w:ascii="Arial" w:hAnsi="Arial" w:cs="Arial"/>
                                <w:sz w:val="20"/>
                                <w:szCs w:val="20"/>
                              </w:rPr>
                              <w:t xml:space="preserve"> (n=</w:t>
                            </w:r>
                            <w:r w:rsidRPr="00D278D5">
                              <w:rPr>
                                <w:rFonts w:ascii="Arial" w:hAnsi="Arial" w:cs="Arial"/>
                                <w:sz w:val="20"/>
                                <w:szCs w:val="20"/>
                              </w:rPr>
                              <w:t xml:space="preserve"> 470</w:t>
                            </w:r>
                            <w:r w:rsidR="00AD6C2A" w:rsidRPr="00D278D5">
                              <w:rPr>
                                <w:rFonts w:ascii="Arial" w:hAnsi="Arial" w:cs="Arial"/>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0527CB" id="Rectangle 14" o:spid="_x0000_s1030" style="position:absolute;left:0;text-align:left;margin-left:16.5pt;margin-top:19.55pt;width:218.25pt;height:32.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" fillcolor="white [3201]" strokecolor="#4ea72e [3209]" strokeweight="1.5pt">
                <v:textbox>
                  <w:txbxContent>
                    <w:p w14:paraId="4C283E6F" w14:textId="078BBAD5" w:rsidR="0026180C" w:rsidRPr="00D278D5" w:rsidRDefault="0026180C" w:rsidP="0026180C">
                      <w:pPr>
                        <w:jc w:val="center"/>
                        <w:rPr>
                          <w:rFonts w:ascii="Arial" w:hAnsi="Arial" w:cs="Arial"/>
                          <w:sz w:val="20"/>
                          <w:szCs w:val="20"/>
                        </w:rPr>
                      </w:pPr>
                      <w:r w:rsidRPr="00D278D5">
                        <w:rPr>
                          <w:rFonts w:ascii="Arial" w:hAnsi="Arial" w:cs="Arial"/>
                          <w:sz w:val="20"/>
                          <w:szCs w:val="20"/>
                        </w:rPr>
                        <w:t>Records after duplicates removed</w:t>
                      </w:r>
                      <w:r w:rsidR="00AD6C2A" w:rsidRPr="00D278D5">
                        <w:rPr>
                          <w:rFonts w:ascii="Arial" w:hAnsi="Arial" w:cs="Arial"/>
                          <w:sz w:val="20"/>
                          <w:szCs w:val="20"/>
                        </w:rPr>
                        <w:t xml:space="preserve"> (n=</w:t>
                      </w:r>
                      <w:r w:rsidRPr="00D278D5">
                        <w:rPr>
                          <w:rFonts w:ascii="Arial" w:hAnsi="Arial" w:cs="Arial"/>
                          <w:sz w:val="20"/>
                          <w:szCs w:val="20"/>
                        </w:rPr>
                        <w:t xml:space="preserve"> 470</w:t>
                      </w:r>
                      <w:r w:rsidR="00AD6C2A" w:rsidRPr="00D278D5">
                        <w:rPr>
                          <w:rFonts w:ascii="Arial" w:hAnsi="Arial" w:cs="Arial"/>
                          <w:sz w:val="20"/>
                          <w:szCs w:val="20"/>
                        </w:rPr>
                        <w:t>)</w:t>
                      </w:r>
                    </w:p>
                  </w:txbxContent>
                </v:textbox>
              </v:rect>
            </w:pict>
          </mc:Fallback>
        </mc:AlternateContent>
      </w:r>
    </w:p>
    <w:p w14:paraId="5A8D1085" w14:textId="70BF9B99" w:rsidR="005E42A3" w:rsidRDefault="005E42A3" w:rsidP="004925DE">
      <w:pPr>
        <w:jc w:val="both"/>
      </w:pPr>
    </w:p>
    <w:p w14:paraId="01C14242" w14:textId="62079FE6" w:rsidR="005E42A3" w:rsidRDefault="00D278D5" w:rsidP="004925DE">
      <w:pPr>
        <w:jc w:val="both"/>
      </w:pPr>
      <w:r>
        <w:rPr>
          <w:noProof/>
          <w14:ligatures w14:val="standardContextual"/>
        </w:rPr>
        <mc:AlternateContent>
          <mc:Choice Requires="wps">
            <w:drawing>
              <wp:anchor distT="0" distB="0" distL="114300" distR="114300" simplePos="0" relativeHeight="251666432" behindDoc="0" locked="0" layoutInCell="1" allowOverlap="1" wp14:anchorId="680F5085" wp14:editId="7A7B57D2">
                <wp:simplePos x="0" y="0"/>
                <wp:positionH relativeFrom="column">
                  <wp:posOffset>3114675</wp:posOffset>
                </wp:positionH>
                <wp:positionV relativeFrom="paragraph">
                  <wp:posOffset>229870</wp:posOffset>
                </wp:positionV>
                <wp:extent cx="2428875" cy="733425"/>
                <wp:effectExtent l="0" t="0" r="28575" b="28575"/>
                <wp:wrapNone/>
                <wp:docPr id="17" name="Rectangle 17"/>
                <wp:cNvGraphicFramePr/>
                <a:graphic xmlns:a="http://schemas.openxmlformats.org/drawingml/2006/main">
                  <a:graphicData uri="http://schemas.microsoft.com/office/word/2010/wordprocessingShape">
                    <wps:wsp>
                      <wps:cNvSpPr/>
                      <wps:spPr>
                        <a:xfrm>
                          <a:off x="0" y="0"/>
                          <a:ext cx="2428875" cy="7334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A0BC8A6" w14:textId="58FCF247" w:rsidR="0026180C" w:rsidRPr="00D278D5" w:rsidRDefault="0026180C" w:rsidP="0026180C">
                            <w:pPr>
                              <w:jc w:val="center"/>
                              <w:rPr>
                                <w:rFonts w:ascii="Arial" w:hAnsi="Arial" w:cs="Arial"/>
                                <w:sz w:val="20"/>
                                <w:szCs w:val="20"/>
                              </w:rPr>
                            </w:pPr>
                            <w:r w:rsidRPr="00D278D5">
                              <w:rPr>
                                <w:rFonts w:ascii="Arial" w:hAnsi="Arial" w:cs="Arial"/>
                                <w:sz w:val="20"/>
                                <w:szCs w:val="20"/>
                              </w:rPr>
                              <w:t>Records screened based on title and abstract</w:t>
                            </w:r>
                            <w:r w:rsidR="00AD6C2A" w:rsidRPr="00D278D5">
                              <w:rPr>
                                <w:rFonts w:ascii="Arial" w:hAnsi="Arial" w:cs="Arial"/>
                                <w:sz w:val="20"/>
                                <w:szCs w:val="20"/>
                              </w:rPr>
                              <w:t xml:space="preserve"> (n=</w:t>
                            </w:r>
                            <w:r w:rsidRPr="00D278D5">
                              <w:rPr>
                                <w:rFonts w:ascii="Arial" w:hAnsi="Arial" w:cs="Arial"/>
                                <w:sz w:val="20"/>
                                <w:szCs w:val="20"/>
                              </w:rPr>
                              <w:t>470</w:t>
                            </w:r>
                            <w:r w:rsidR="00AD6C2A" w:rsidRPr="00D278D5">
                              <w:rPr>
                                <w:rFonts w:ascii="Arial" w:hAnsi="Arial" w:cs="Arial"/>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0F5085" id="Rectangle 17" o:spid="_x0000_s1031" style="position:absolute;left:0;text-align:left;margin-left:245.25pt;margin-top:18.1pt;width:191.25pt;height:57.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" fillcolor="white [3201]" strokecolor="#4ea72e [3209]" strokeweight="1.5pt">
                <v:textbox>
                  <w:txbxContent>
                    <w:p w14:paraId="2A0BC8A6" w14:textId="58FCF247" w:rsidR="0026180C" w:rsidRPr="00D278D5" w:rsidRDefault="0026180C" w:rsidP="0026180C">
                      <w:pPr>
                        <w:jc w:val="center"/>
                        <w:rPr>
                          <w:rFonts w:ascii="Arial" w:hAnsi="Arial" w:cs="Arial"/>
                          <w:sz w:val="20"/>
                          <w:szCs w:val="20"/>
                        </w:rPr>
                      </w:pPr>
                      <w:r w:rsidRPr="00D278D5">
                        <w:rPr>
                          <w:rFonts w:ascii="Arial" w:hAnsi="Arial" w:cs="Arial"/>
                          <w:sz w:val="20"/>
                          <w:szCs w:val="20"/>
                        </w:rPr>
                        <w:t>Records screened based on title and abstract</w:t>
                      </w:r>
                      <w:r w:rsidR="00AD6C2A" w:rsidRPr="00D278D5">
                        <w:rPr>
                          <w:rFonts w:ascii="Arial" w:hAnsi="Arial" w:cs="Arial"/>
                          <w:sz w:val="20"/>
                          <w:szCs w:val="20"/>
                        </w:rPr>
                        <w:t xml:space="preserve"> (n=</w:t>
                      </w:r>
                      <w:r w:rsidRPr="00D278D5">
                        <w:rPr>
                          <w:rFonts w:ascii="Arial" w:hAnsi="Arial" w:cs="Arial"/>
                          <w:sz w:val="20"/>
                          <w:szCs w:val="20"/>
                        </w:rPr>
                        <w:t>470</w:t>
                      </w:r>
                      <w:r w:rsidR="00AD6C2A" w:rsidRPr="00D278D5">
                        <w:rPr>
                          <w:rFonts w:ascii="Arial" w:hAnsi="Arial" w:cs="Arial"/>
                          <w:sz w:val="20"/>
                          <w:szCs w:val="20"/>
                        </w:rPr>
                        <w:t>)</w:t>
                      </w:r>
                    </w:p>
                  </w:txbxContent>
                </v:textbox>
              </v:rect>
            </w:pict>
          </mc:Fallback>
        </mc:AlternateContent>
      </w:r>
      <w:r w:rsidR="0026180C">
        <w:rPr>
          <w:noProof/>
          <w14:ligatures w14:val="standardContextual"/>
        </w:rPr>
        <mc:AlternateContent>
          <mc:Choice Requires="wps">
            <w:drawing>
              <wp:anchor distT="0" distB="0" distL="114300" distR="114300" simplePos="0" relativeHeight="251664384" behindDoc="0" locked="0" layoutInCell="1" allowOverlap="1" wp14:anchorId="0ECE4DC5" wp14:editId="59BAD9E1">
                <wp:simplePos x="0" y="0"/>
                <wp:positionH relativeFrom="column">
                  <wp:posOffset>2400300</wp:posOffset>
                </wp:positionH>
                <wp:positionV relativeFrom="paragraph">
                  <wp:posOffset>106045</wp:posOffset>
                </wp:positionV>
                <wp:extent cx="45719" cy="1143000"/>
                <wp:effectExtent l="38100" t="0" r="69215" b="57150"/>
                <wp:wrapNone/>
                <wp:docPr id="15" name="Straight Arrow Connector 15"/>
                <wp:cNvGraphicFramePr/>
                <a:graphic xmlns:a="http://schemas.openxmlformats.org/drawingml/2006/main">
                  <a:graphicData uri="http://schemas.microsoft.com/office/word/2010/wordprocessingShape">
                    <wps:wsp>
                      <wps:cNvCnPr/>
                      <wps:spPr>
                        <a:xfrm>
                          <a:off x="0" y="0"/>
                          <a:ext cx="45719" cy="11430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F8AE5D1" id="_x0000_t32" coordsize="21600,21600" o:spt="32" o:oned="t" path="m,l21600,21600e" filled="f">
                <v:path arrowok="t" fillok="f" o:connecttype="none"/>
                <o:lock v:ext="edit" shapetype="t"/>
              </v:shapetype>
              <v:shape id="Straight Arrow Connector 15" o:spid="_x0000_s1026" type="#_x0000_t32" style="position:absolute;margin-left:189pt;margin-top:8.35pt;width:3.6pt;height:9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" strokecolor="#4ea72e [3209]" strokeweight="1pt">
                <v:stroke endarrow="block" joinstyle="miter"/>
              </v:shape>
            </w:pict>
          </mc:Fallback>
        </mc:AlternateContent>
      </w:r>
    </w:p>
    <w:p w14:paraId="1978DDB7" w14:textId="46F2C4B0" w:rsidR="005E42A3" w:rsidRDefault="0026180C" w:rsidP="004925DE">
      <w:pPr>
        <w:jc w:val="both"/>
      </w:pPr>
      <w:r>
        <w:rPr>
          <w:noProof/>
          <w14:ligatures w14:val="standardContextual"/>
        </w:rPr>
        <mc:AlternateContent>
          <mc:Choice Requires="wps">
            <w:drawing>
              <wp:anchor distT="0" distB="0" distL="114300" distR="114300" simplePos="0" relativeHeight="251665408" behindDoc="0" locked="0" layoutInCell="1" allowOverlap="1" wp14:anchorId="6A707E69" wp14:editId="6E1CE101">
                <wp:simplePos x="0" y="0"/>
                <wp:positionH relativeFrom="column">
                  <wp:posOffset>2409825</wp:posOffset>
                </wp:positionH>
                <wp:positionV relativeFrom="paragraph">
                  <wp:posOffset>239395</wp:posOffset>
                </wp:positionV>
                <wp:extent cx="685800" cy="0"/>
                <wp:effectExtent l="0" t="76200" r="19050" b="95250"/>
                <wp:wrapNone/>
                <wp:docPr id="16" name="Straight Arrow Connector 16"/>
                <wp:cNvGraphicFramePr/>
                <a:graphic xmlns:a="http://schemas.openxmlformats.org/drawingml/2006/main">
                  <a:graphicData uri="http://schemas.microsoft.com/office/word/2010/wordprocessingShape">
                    <wps:wsp>
                      <wps:cNvCnPr/>
                      <wps:spPr>
                        <a:xfrm>
                          <a:off x="0" y="0"/>
                          <a:ext cx="685800" cy="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2FC8A194" id="Straight Arrow Connector 16" o:spid="_x0000_s1026" type="#_x0000_t32" style="position:absolute;margin-left:189.75pt;margin-top:18.85pt;width:54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" strokecolor="#4ea72e [3209]" strokeweight="1pt">
                <v:stroke endarrow="block" joinstyle="miter"/>
              </v:shape>
            </w:pict>
          </mc:Fallback>
        </mc:AlternateContent>
      </w:r>
    </w:p>
    <w:p w14:paraId="0B7E8FE7" w14:textId="11635196" w:rsidR="005E42A3" w:rsidRDefault="005E42A3" w:rsidP="004925DE">
      <w:pPr>
        <w:jc w:val="both"/>
      </w:pPr>
    </w:p>
    <w:p w14:paraId="2A3D919B" w14:textId="17079DEF" w:rsidR="005E42A3" w:rsidRDefault="005E42A3" w:rsidP="004925DE">
      <w:pPr>
        <w:jc w:val="both"/>
      </w:pPr>
    </w:p>
    <w:p w14:paraId="1A429D43" w14:textId="39A55FEC" w:rsidR="005E42A3" w:rsidRDefault="0026180C" w:rsidP="004925DE">
      <w:pPr>
        <w:jc w:val="both"/>
      </w:pPr>
      <w:r>
        <w:rPr>
          <w:noProof/>
          <w14:ligatures w14:val="standardContextual"/>
        </w:rPr>
        <mc:AlternateContent>
          <mc:Choice Requires="wps">
            <w:drawing>
              <wp:anchor distT="0" distB="0" distL="114300" distR="114300" simplePos="0" relativeHeight="251667456" behindDoc="0" locked="0" layoutInCell="1" allowOverlap="1" wp14:anchorId="185DA0F3" wp14:editId="5D4742F4">
                <wp:simplePos x="0" y="0"/>
                <wp:positionH relativeFrom="column">
                  <wp:posOffset>742950</wp:posOffset>
                </wp:positionH>
                <wp:positionV relativeFrom="paragraph">
                  <wp:posOffset>192405</wp:posOffset>
                </wp:positionV>
                <wp:extent cx="3543300" cy="466725"/>
                <wp:effectExtent l="0" t="0" r="19050" b="28575"/>
                <wp:wrapNone/>
                <wp:docPr id="18" name="Rectangle 18"/>
                <wp:cNvGraphicFramePr/>
                <a:graphic xmlns:a="http://schemas.openxmlformats.org/drawingml/2006/main">
                  <a:graphicData uri="http://schemas.microsoft.com/office/word/2010/wordprocessingShape">
                    <wps:wsp>
                      <wps:cNvSpPr/>
                      <wps:spPr>
                        <a:xfrm>
                          <a:off x="0" y="0"/>
                          <a:ext cx="3543300" cy="466725"/>
                        </a:xfrm>
                        <a:prstGeom prst="rect">
                          <a:avLst/>
                        </a:prstGeom>
                      </wps:spPr>
                      <wps:style>
                        <a:lnRef idx="3">
                          <a:schemeClr val="lt1"/>
                        </a:lnRef>
                        <a:fillRef idx="1">
                          <a:schemeClr val="accent2"/>
                        </a:fillRef>
                        <a:effectRef idx="1">
                          <a:schemeClr val="accent2"/>
                        </a:effectRef>
                        <a:fontRef idx="minor">
                          <a:schemeClr val="lt1"/>
                        </a:fontRef>
                      </wps:style>
                      <wps:txbx>
                        <w:txbxContent>
                          <w:p w14:paraId="3ABF7062" w14:textId="11E0854D" w:rsidR="0026180C" w:rsidRPr="0026180C" w:rsidRDefault="0026180C" w:rsidP="0026180C">
                            <w:pPr>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180C">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Eligibility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5DA0F3" id="Rectangle 18" o:spid="_x0000_s1032" style="position:absolute;left:0;text-align:left;margin-left:58.5pt;margin-top:15.15pt;width:279pt;height:36.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" fillcolor="#e97132 [3205]" strokecolor="white [3201]" strokeweight="2pt">
                <v:textbox>
                  <w:txbxContent>
                    <w:p w14:paraId="3ABF7062" w14:textId="11E0854D" w:rsidR="0026180C" w:rsidRPr="0026180C" w:rsidRDefault="0026180C" w:rsidP="0026180C">
                      <w:pPr>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180C">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Eligibility</w:t>
                      </w:r>
                    </w:p>
                  </w:txbxContent>
                </v:textbox>
              </v:rect>
            </w:pict>
          </mc:Fallback>
        </mc:AlternateContent>
      </w:r>
    </w:p>
    <w:p w14:paraId="4470720B" w14:textId="77777777" w:rsidR="005E42A3" w:rsidRDefault="005E42A3" w:rsidP="004925DE">
      <w:pPr>
        <w:jc w:val="both"/>
      </w:pPr>
    </w:p>
    <w:p w14:paraId="09E44EA8" w14:textId="547BA543" w:rsidR="00F91F60" w:rsidRDefault="00F91F60" w:rsidP="004925DE">
      <w:pPr>
        <w:jc w:val="both"/>
      </w:pPr>
    </w:p>
    <w:p w14:paraId="267FD901" w14:textId="32314ED9" w:rsidR="00F91F60" w:rsidRDefault="0026180C" w:rsidP="004925DE">
      <w:pPr>
        <w:jc w:val="both"/>
      </w:pPr>
      <w:r>
        <w:rPr>
          <w:noProof/>
          <w14:ligatures w14:val="standardContextual"/>
        </w:rPr>
        <mc:AlternateContent>
          <mc:Choice Requires="wps">
            <w:drawing>
              <wp:anchor distT="0" distB="0" distL="114300" distR="114300" simplePos="0" relativeHeight="251668480" behindDoc="0" locked="0" layoutInCell="1" allowOverlap="1" wp14:anchorId="4A8F42D8" wp14:editId="3AF909D4">
                <wp:simplePos x="0" y="0"/>
                <wp:positionH relativeFrom="margin">
                  <wp:align>left</wp:align>
                </wp:positionH>
                <wp:positionV relativeFrom="paragraph">
                  <wp:posOffset>135255</wp:posOffset>
                </wp:positionV>
                <wp:extent cx="3028950" cy="46672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3028950" cy="4667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ACECF72" w14:textId="63BE47D6" w:rsidR="0026180C" w:rsidRPr="00AD6C2A" w:rsidRDefault="0026180C" w:rsidP="0026180C">
                            <w:pPr>
                              <w:jc w:val="center"/>
                              <w:rPr>
                                <w:rFonts w:ascii="Arial" w:hAnsi="Arial" w:cs="Arial"/>
                                <w:sz w:val="20"/>
                                <w:szCs w:val="20"/>
                              </w:rPr>
                            </w:pPr>
                            <w:r w:rsidRPr="00AD6C2A">
                              <w:rPr>
                                <w:rFonts w:ascii="Arial" w:hAnsi="Arial" w:cs="Arial"/>
                                <w:sz w:val="20"/>
                                <w:szCs w:val="20"/>
                              </w:rPr>
                              <w:t>Full-text articles assessed for eligibility</w:t>
                            </w:r>
                            <w:r w:rsidR="00AD6C2A">
                              <w:rPr>
                                <w:rFonts w:ascii="Arial" w:hAnsi="Arial" w:cs="Arial"/>
                                <w:sz w:val="20"/>
                                <w:szCs w:val="20"/>
                              </w:rPr>
                              <w:t xml:space="preserve"> (</w:t>
                            </w:r>
                            <w:r w:rsidR="00AD6C2A" w:rsidRPr="00AD6C2A">
                              <w:rPr>
                                <w:rFonts w:ascii="Arial" w:hAnsi="Arial" w:cs="Arial"/>
                                <w:sz w:val="20"/>
                                <w:szCs w:val="20"/>
                              </w:rPr>
                              <w:t>n=</w:t>
                            </w:r>
                            <w:r w:rsidRPr="00AD6C2A">
                              <w:rPr>
                                <w:rFonts w:ascii="Arial" w:hAnsi="Arial" w:cs="Arial"/>
                                <w:sz w:val="20"/>
                                <w:szCs w:val="20"/>
                              </w:rPr>
                              <w:t>150</w:t>
                            </w:r>
                            <w:r w:rsidR="00AD6C2A">
                              <w:rPr>
                                <w:rFonts w:ascii="Arial" w:hAnsi="Arial" w:cs="Arial"/>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8F42D8" id="Rectangle 19" o:spid="_x0000_s1033" style="position:absolute;left:0;text-align:left;margin-left:0;margin-top:10.65pt;width:238.5pt;height:36.75pt;z-index:25166848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" fillcolor="white [3201]" strokecolor="#4ea72e [3209]" strokeweight="1.5pt">
                <v:textbox>
                  <w:txbxContent>
                    <w:p w14:paraId="0ACECF72" w14:textId="63BE47D6" w:rsidR="0026180C" w:rsidRPr="00AD6C2A" w:rsidRDefault="0026180C" w:rsidP="0026180C">
                      <w:pPr>
                        <w:jc w:val="center"/>
                        <w:rPr>
                          <w:rFonts w:ascii="Arial" w:hAnsi="Arial" w:cs="Arial"/>
                          <w:sz w:val="20"/>
                          <w:szCs w:val="20"/>
                        </w:rPr>
                      </w:pPr>
                      <w:r w:rsidRPr="00AD6C2A">
                        <w:rPr>
                          <w:rFonts w:ascii="Arial" w:hAnsi="Arial" w:cs="Arial"/>
                          <w:sz w:val="20"/>
                          <w:szCs w:val="20"/>
                        </w:rPr>
                        <w:t>Full-text articles assessed for eligibility</w:t>
                      </w:r>
                      <w:r w:rsidR="00AD6C2A">
                        <w:rPr>
                          <w:rFonts w:ascii="Arial" w:hAnsi="Arial" w:cs="Arial"/>
                          <w:sz w:val="20"/>
                          <w:szCs w:val="20"/>
                        </w:rPr>
                        <w:t xml:space="preserve"> (</w:t>
                      </w:r>
                      <w:r w:rsidR="00AD6C2A" w:rsidRPr="00AD6C2A">
                        <w:rPr>
                          <w:rFonts w:ascii="Arial" w:hAnsi="Arial" w:cs="Arial"/>
                          <w:sz w:val="20"/>
                          <w:szCs w:val="20"/>
                        </w:rPr>
                        <w:t>n=</w:t>
                      </w:r>
                      <w:r w:rsidRPr="00AD6C2A">
                        <w:rPr>
                          <w:rFonts w:ascii="Arial" w:hAnsi="Arial" w:cs="Arial"/>
                          <w:sz w:val="20"/>
                          <w:szCs w:val="20"/>
                        </w:rPr>
                        <w:t>150</w:t>
                      </w:r>
                      <w:r w:rsidR="00AD6C2A">
                        <w:rPr>
                          <w:rFonts w:ascii="Arial" w:hAnsi="Arial" w:cs="Arial"/>
                          <w:sz w:val="20"/>
                          <w:szCs w:val="20"/>
                        </w:rPr>
                        <w:t>)</w:t>
                      </w:r>
                    </w:p>
                  </w:txbxContent>
                </v:textbox>
                <w10:wrap anchorx="margin"/>
              </v:rect>
            </w:pict>
          </mc:Fallback>
        </mc:AlternateContent>
      </w:r>
    </w:p>
    <w:p w14:paraId="49C9AEBA" w14:textId="380BA7CE" w:rsidR="0026180C" w:rsidRDefault="0026180C" w:rsidP="004925DE">
      <w:pPr>
        <w:jc w:val="both"/>
      </w:pPr>
    </w:p>
    <w:p w14:paraId="2C8D80F0" w14:textId="560E6AAE" w:rsidR="0026180C" w:rsidRDefault="00AD6C2A" w:rsidP="004925DE">
      <w:pPr>
        <w:jc w:val="both"/>
      </w:pPr>
      <w:r>
        <w:rPr>
          <w:noProof/>
          <w14:ligatures w14:val="standardContextual"/>
        </w:rPr>
        <mc:AlternateContent>
          <mc:Choice Requires="wps">
            <w:drawing>
              <wp:anchor distT="0" distB="0" distL="114300" distR="114300" simplePos="0" relativeHeight="251669504" behindDoc="0" locked="0" layoutInCell="1" allowOverlap="1" wp14:anchorId="4B37695B" wp14:editId="5AEB6EAF">
                <wp:simplePos x="0" y="0"/>
                <wp:positionH relativeFrom="column">
                  <wp:posOffset>2512059</wp:posOffset>
                </wp:positionH>
                <wp:positionV relativeFrom="paragraph">
                  <wp:posOffset>50164</wp:posOffset>
                </wp:positionV>
                <wp:extent cx="45719" cy="1228725"/>
                <wp:effectExtent l="38100" t="0" r="69215" b="47625"/>
                <wp:wrapNone/>
                <wp:docPr id="20" name="Straight Arrow Connector 20"/>
                <wp:cNvGraphicFramePr/>
                <a:graphic xmlns:a="http://schemas.openxmlformats.org/drawingml/2006/main">
                  <a:graphicData uri="http://schemas.microsoft.com/office/word/2010/wordprocessingShape">
                    <wps:wsp>
                      <wps:cNvCnPr/>
                      <wps:spPr>
                        <a:xfrm>
                          <a:off x="0" y="0"/>
                          <a:ext cx="45719" cy="1228725"/>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B17108" id="Straight Arrow Connector 20" o:spid="_x0000_s1026" type="#_x0000_t32" style="position:absolute;margin-left:197.8pt;margin-top:3.95pt;width:3.6pt;height:9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" strokecolor="#4ea72e [3209]" strokeweight="1pt">
                <v:stroke endarrow="block" joinstyle="miter"/>
              </v:shape>
            </w:pict>
          </mc:Fallback>
        </mc:AlternateContent>
      </w:r>
      <w:r w:rsidR="0026180C">
        <w:rPr>
          <w:noProof/>
          <w14:ligatures w14:val="standardContextual"/>
        </w:rPr>
        <mc:AlternateContent>
          <mc:Choice Requires="wps">
            <w:drawing>
              <wp:anchor distT="0" distB="0" distL="114300" distR="114300" simplePos="0" relativeHeight="251671552" behindDoc="0" locked="0" layoutInCell="1" allowOverlap="1" wp14:anchorId="02279693" wp14:editId="5BC4C172">
                <wp:simplePos x="0" y="0"/>
                <wp:positionH relativeFrom="column">
                  <wp:posOffset>3286125</wp:posOffset>
                </wp:positionH>
                <wp:positionV relativeFrom="paragraph">
                  <wp:posOffset>69215</wp:posOffset>
                </wp:positionV>
                <wp:extent cx="2400300" cy="100012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2400300" cy="10001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FBA2E19" w14:textId="77777777" w:rsidR="00AD6C2A" w:rsidRDefault="0026180C" w:rsidP="0026180C">
                            <w:pPr>
                              <w:jc w:val="center"/>
                            </w:pPr>
                            <w:r>
                              <w:t>Full-text articles excluded (</w:t>
                            </w:r>
                            <w:r w:rsidR="00AD6C2A">
                              <w:t>n=80)</w:t>
                            </w:r>
                          </w:p>
                          <w:p w14:paraId="7D704405" w14:textId="77777777" w:rsidR="00AD6C2A" w:rsidRDefault="0026180C" w:rsidP="00AD6C2A">
                            <w:pPr>
                              <w:pStyle w:val="ListParagraph"/>
                              <w:numPr>
                                <w:ilvl w:val="0"/>
                                <w:numId w:val="33"/>
                              </w:numPr>
                            </w:pPr>
                            <w:r>
                              <w:t>not relevant,</w:t>
                            </w:r>
                          </w:p>
                          <w:p w14:paraId="09F4A011" w14:textId="77777777" w:rsidR="00AD6C2A" w:rsidRDefault="0026180C" w:rsidP="00AD6C2A">
                            <w:pPr>
                              <w:pStyle w:val="ListParagraph"/>
                              <w:numPr>
                                <w:ilvl w:val="0"/>
                                <w:numId w:val="33"/>
                              </w:numPr>
                            </w:pPr>
                            <w:r>
                              <w:t xml:space="preserve"> outside UK context,</w:t>
                            </w:r>
                          </w:p>
                          <w:p w14:paraId="4FFBE668" w14:textId="76F8FA8F" w:rsidR="0026180C" w:rsidRDefault="0026180C" w:rsidP="00AD6C2A">
                            <w:pPr>
                              <w:pStyle w:val="ListParagraph"/>
                              <w:numPr>
                                <w:ilvl w:val="0"/>
                                <w:numId w:val="33"/>
                              </w:numPr>
                            </w:pPr>
                            <w:r>
                              <w:t xml:space="preserve"> before 2020, non-English</w:t>
                            </w:r>
                            <w:r w:rsidR="00AD6C2A">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279693" id="Rectangle 22" o:spid="_x0000_s1034" style="position:absolute;left:0;text-align:left;margin-left:258.75pt;margin-top:5.45pt;width:189pt;height:7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" fillcolor="white [3201]" strokecolor="#4ea72e [3209]" strokeweight="1.5pt">
                <v:textbox>
                  <w:txbxContent>
                    <w:p w14:paraId="1FBA2E19" w14:textId="77777777" w:rsidR="00AD6C2A" w:rsidRDefault="0026180C" w:rsidP="0026180C">
                      <w:pPr>
                        <w:jc w:val="center"/>
                      </w:pPr>
                      <w:r>
                        <w:t>Full-text articles excluded (</w:t>
                      </w:r>
                      <w:r w:rsidR="00AD6C2A">
                        <w:t>n=80)</w:t>
                      </w:r>
                    </w:p>
                    <w:p w14:paraId="7D704405" w14:textId="77777777" w:rsidR="00AD6C2A" w:rsidRDefault="0026180C" w:rsidP="00AD6C2A">
                      <w:pPr>
                        <w:pStyle w:val="ListParagraph"/>
                        <w:numPr>
                          <w:ilvl w:val="0"/>
                          <w:numId w:val="33"/>
                        </w:numPr>
                      </w:pPr>
                      <w:r>
                        <w:t>not relevant,</w:t>
                      </w:r>
                    </w:p>
                    <w:p w14:paraId="09F4A011" w14:textId="77777777" w:rsidR="00AD6C2A" w:rsidRDefault="0026180C" w:rsidP="00AD6C2A">
                      <w:pPr>
                        <w:pStyle w:val="ListParagraph"/>
                        <w:numPr>
                          <w:ilvl w:val="0"/>
                          <w:numId w:val="33"/>
                        </w:numPr>
                      </w:pPr>
                      <w:r>
                        <w:t xml:space="preserve"> outside UK context,</w:t>
                      </w:r>
                    </w:p>
                    <w:p w14:paraId="4FFBE668" w14:textId="76F8FA8F" w:rsidR="0026180C" w:rsidRDefault="0026180C" w:rsidP="00AD6C2A">
                      <w:pPr>
                        <w:pStyle w:val="ListParagraph"/>
                        <w:numPr>
                          <w:ilvl w:val="0"/>
                          <w:numId w:val="33"/>
                        </w:numPr>
                      </w:pPr>
                      <w:r>
                        <w:t xml:space="preserve"> before 2020, non-English</w:t>
                      </w:r>
                      <w:r w:rsidR="00AD6C2A">
                        <w:t>.</w:t>
                      </w:r>
                    </w:p>
                  </w:txbxContent>
                </v:textbox>
              </v:rect>
            </w:pict>
          </mc:Fallback>
        </mc:AlternateContent>
      </w:r>
    </w:p>
    <w:p w14:paraId="252F5497" w14:textId="763D930B" w:rsidR="0026180C" w:rsidRDefault="0026180C" w:rsidP="004925DE">
      <w:pPr>
        <w:jc w:val="both"/>
      </w:pPr>
      <w:r>
        <w:rPr>
          <w:noProof/>
          <w14:ligatures w14:val="standardContextual"/>
        </w:rPr>
        <mc:AlternateContent>
          <mc:Choice Requires="wps">
            <w:drawing>
              <wp:anchor distT="0" distB="0" distL="114300" distR="114300" simplePos="0" relativeHeight="251670528" behindDoc="0" locked="0" layoutInCell="1" allowOverlap="1" wp14:anchorId="333F0508" wp14:editId="4AA5C9A1">
                <wp:simplePos x="0" y="0"/>
                <wp:positionH relativeFrom="column">
                  <wp:posOffset>2533650</wp:posOffset>
                </wp:positionH>
                <wp:positionV relativeFrom="paragraph">
                  <wp:posOffset>173990</wp:posOffset>
                </wp:positionV>
                <wp:extent cx="723900" cy="0"/>
                <wp:effectExtent l="0" t="76200" r="19050" b="95250"/>
                <wp:wrapNone/>
                <wp:docPr id="21" name="Straight Arrow Connector 21"/>
                <wp:cNvGraphicFramePr/>
                <a:graphic xmlns:a="http://schemas.openxmlformats.org/drawingml/2006/main">
                  <a:graphicData uri="http://schemas.microsoft.com/office/word/2010/wordprocessingShape">
                    <wps:wsp>
                      <wps:cNvCnPr/>
                      <wps:spPr>
                        <a:xfrm>
                          <a:off x="0" y="0"/>
                          <a:ext cx="723900" cy="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3F6E3DDC" id="Straight Arrow Connector 21" o:spid="_x0000_s1026" type="#_x0000_t32" style="position:absolute;margin-left:199.5pt;margin-top:13.7pt;width:57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" strokecolor="#4ea72e [3209]" strokeweight="1pt">
                <v:stroke endarrow="block" joinstyle="miter"/>
              </v:shape>
            </w:pict>
          </mc:Fallback>
        </mc:AlternateContent>
      </w:r>
    </w:p>
    <w:p w14:paraId="0A351002" w14:textId="1E533D74" w:rsidR="0026180C" w:rsidRDefault="0026180C" w:rsidP="004925DE">
      <w:pPr>
        <w:jc w:val="both"/>
      </w:pPr>
    </w:p>
    <w:p w14:paraId="7A6944D5" w14:textId="249EF6B8" w:rsidR="00AD6C2A" w:rsidRDefault="00AD6C2A" w:rsidP="004925DE">
      <w:pPr>
        <w:jc w:val="both"/>
      </w:pPr>
    </w:p>
    <w:p w14:paraId="016BAA05" w14:textId="55AAD358" w:rsidR="00AD6C2A" w:rsidRDefault="00AD6C2A" w:rsidP="004925DE">
      <w:pPr>
        <w:jc w:val="both"/>
      </w:pPr>
      <w:r>
        <w:rPr>
          <w:noProof/>
          <w14:ligatures w14:val="standardContextual"/>
        </w:rPr>
        <mc:AlternateContent>
          <mc:Choice Requires="wps">
            <w:drawing>
              <wp:anchor distT="0" distB="0" distL="114300" distR="114300" simplePos="0" relativeHeight="251672576" behindDoc="0" locked="0" layoutInCell="1" allowOverlap="1" wp14:anchorId="1A0F7C52" wp14:editId="5EEEE3B8">
                <wp:simplePos x="0" y="0"/>
                <wp:positionH relativeFrom="column">
                  <wp:posOffset>800100</wp:posOffset>
                </wp:positionH>
                <wp:positionV relativeFrom="paragraph">
                  <wp:posOffset>183515</wp:posOffset>
                </wp:positionV>
                <wp:extent cx="3571875" cy="495300"/>
                <wp:effectExtent l="0" t="0" r="28575" b="19050"/>
                <wp:wrapNone/>
                <wp:docPr id="23" name="Rectangle 23"/>
                <wp:cNvGraphicFramePr/>
                <a:graphic xmlns:a="http://schemas.openxmlformats.org/drawingml/2006/main">
                  <a:graphicData uri="http://schemas.microsoft.com/office/word/2010/wordprocessingShape">
                    <wps:wsp>
                      <wps:cNvSpPr/>
                      <wps:spPr>
                        <a:xfrm>
                          <a:off x="0" y="0"/>
                          <a:ext cx="3571875" cy="495300"/>
                        </a:xfrm>
                        <a:prstGeom prst="rect">
                          <a:avLst/>
                        </a:prstGeom>
                      </wps:spPr>
                      <wps:style>
                        <a:lnRef idx="3">
                          <a:schemeClr val="lt1"/>
                        </a:lnRef>
                        <a:fillRef idx="1">
                          <a:schemeClr val="accent2"/>
                        </a:fillRef>
                        <a:effectRef idx="1">
                          <a:schemeClr val="accent2"/>
                        </a:effectRef>
                        <a:fontRef idx="minor">
                          <a:schemeClr val="lt1"/>
                        </a:fontRef>
                      </wps:style>
                      <wps:txbx>
                        <w:txbxContent>
                          <w:p w14:paraId="42286659" w14:textId="32F6EF9A" w:rsidR="00AD6C2A" w:rsidRPr="00AD6C2A" w:rsidRDefault="00AD6C2A" w:rsidP="00AD6C2A">
                            <w:pPr>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6C2A">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0F7C52" id="Rectangle 23" o:spid="_x0000_s1035" style="position:absolute;left:0;text-align:left;margin-left:63pt;margin-top:14.45pt;width:281.25pt;height:39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" fillcolor="#e97132 [3205]" strokecolor="white [3201]" strokeweight="2pt">
                <v:textbox>
                  <w:txbxContent>
                    <w:p w14:paraId="42286659" w14:textId="32F6EF9A" w:rsidR="00AD6C2A" w:rsidRPr="00AD6C2A" w:rsidRDefault="00AD6C2A" w:rsidP="00AD6C2A">
                      <w:pPr>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6C2A">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Included</w:t>
                      </w:r>
                    </w:p>
                  </w:txbxContent>
                </v:textbox>
              </v:rect>
            </w:pict>
          </mc:Fallback>
        </mc:AlternateContent>
      </w:r>
    </w:p>
    <w:p w14:paraId="43BFA0F9" w14:textId="4F178DE1" w:rsidR="00AD6C2A" w:rsidRDefault="00AD6C2A" w:rsidP="004925DE">
      <w:pPr>
        <w:jc w:val="both"/>
      </w:pPr>
    </w:p>
    <w:p w14:paraId="2D35937A" w14:textId="48F4084E" w:rsidR="00AD6C2A" w:rsidRDefault="00AD6C2A" w:rsidP="004925DE">
      <w:pPr>
        <w:jc w:val="both"/>
      </w:pPr>
    </w:p>
    <w:p w14:paraId="54EF79AB" w14:textId="67B786BB" w:rsidR="00AD6C2A" w:rsidRDefault="00AD6C2A" w:rsidP="004925DE">
      <w:pPr>
        <w:jc w:val="both"/>
      </w:pPr>
      <w:r>
        <w:rPr>
          <w:noProof/>
          <w14:ligatures w14:val="standardContextual"/>
        </w:rPr>
        <mc:AlternateContent>
          <mc:Choice Requires="wps">
            <w:drawing>
              <wp:anchor distT="0" distB="0" distL="114300" distR="114300" simplePos="0" relativeHeight="251673600" behindDoc="0" locked="0" layoutInCell="1" allowOverlap="1" wp14:anchorId="06B8AE5F" wp14:editId="4E89A016">
                <wp:simplePos x="0" y="0"/>
                <wp:positionH relativeFrom="column">
                  <wp:posOffset>552450</wp:posOffset>
                </wp:positionH>
                <wp:positionV relativeFrom="paragraph">
                  <wp:posOffset>69850</wp:posOffset>
                </wp:positionV>
                <wp:extent cx="4038600" cy="41910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4038600" cy="419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7EB2DC" w14:textId="77DC01AF" w:rsidR="00AD6C2A" w:rsidRPr="00AD6C2A" w:rsidRDefault="00AD6C2A" w:rsidP="00AD6C2A">
                            <w:pPr>
                              <w:spacing w:before="100" w:beforeAutospacing="1" w:after="100" w:afterAutospacing="1" w:line="240" w:lineRule="auto"/>
                              <w:rPr>
                                <w:rFonts w:ascii="Arial" w:eastAsia="Times New Roman" w:hAnsi="Arial" w:cs="Arial"/>
                                <w:sz w:val="20"/>
                                <w:szCs w:val="20"/>
                                <w:lang w:eastAsia="en-GB"/>
                              </w:rPr>
                            </w:pPr>
                            <w:r w:rsidRPr="00AD6C2A">
                              <w:rPr>
                                <w:rFonts w:ascii="Arial" w:eastAsia="Times New Roman" w:hAnsi="Arial" w:cs="Arial"/>
                                <w:sz w:val="20"/>
                                <w:szCs w:val="20"/>
                                <w:lang w:eastAsia="en-GB"/>
                              </w:rPr>
                              <w:t xml:space="preserve">        </w:t>
                            </w:r>
                            <w:r>
                              <w:rPr>
                                <w:rFonts w:ascii="Arial" w:eastAsia="Times New Roman" w:hAnsi="Arial" w:cs="Arial"/>
                                <w:sz w:val="20"/>
                                <w:szCs w:val="20"/>
                                <w:lang w:eastAsia="en-GB"/>
                              </w:rPr>
                              <w:t xml:space="preserve">     </w:t>
                            </w:r>
                            <w:r w:rsidRPr="00AD6C2A">
                              <w:rPr>
                                <w:rFonts w:ascii="Arial" w:eastAsia="Times New Roman" w:hAnsi="Arial" w:cs="Arial"/>
                                <w:sz w:val="20"/>
                                <w:szCs w:val="20"/>
                                <w:lang w:eastAsia="en-GB"/>
                              </w:rPr>
                              <w:t xml:space="preserve">  Studies included in qualitative synthesis (n=</w:t>
                            </w:r>
                            <w:r w:rsidR="003F35F2">
                              <w:rPr>
                                <w:rFonts w:ascii="Arial" w:eastAsia="Times New Roman" w:hAnsi="Arial" w:cs="Arial"/>
                                <w:sz w:val="20"/>
                                <w:szCs w:val="20"/>
                                <w:lang w:eastAsia="en-GB"/>
                              </w:rPr>
                              <w:t>3</w:t>
                            </w:r>
                            <w:r w:rsidR="00D278D5">
                              <w:rPr>
                                <w:rFonts w:ascii="Arial" w:eastAsia="Times New Roman" w:hAnsi="Arial" w:cs="Arial"/>
                                <w:sz w:val="20"/>
                                <w:szCs w:val="20"/>
                                <w:lang w:eastAsia="en-GB"/>
                              </w:rPr>
                              <w:t>5</w:t>
                            </w:r>
                            <w:r w:rsidRPr="00AD6C2A">
                              <w:rPr>
                                <w:rFonts w:ascii="Arial" w:eastAsia="Times New Roman" w:hAnsi="Arial" w:cs="Arial"/>
                                <w:sz w:val="20"/>
                                <w:szCs w:val="20"/>
                                <w:lang w:eastAsia="en-GB"/>
                              </w:rPr>
                              <w:t>)</w:t>
                            </w:r>
                          </w:p>
                          <w:p w14:paraId="79A8EC96" w14:textId="77777777" w:rsidR="00AD6C2A" w:rsidRDefault="00AD6C2A" w:rsidP="00AD6C2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B8AE5F" id="Rectangle 24" o:spid="_x0000_s1036" style="position:absolute;left:0;text-align:left;margin-left:43.5pt;margin-top:5.5pt;width:318pt;height:33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" fillcolor="white [3201]" strokecolor="#4ea72e [3209]" strokeweight="1.5pt">
                <v:textbox>
                  <w:txbxContent>
                    <w:p w14:paraId="0E7EB2DC" w14:textId="77DC01AF" w:rsidR="00AD6C2A" w:rsidRPr="00AD6C2A" w:rsidRDefault="00AD6C2A" w:rsidP="00AD6C2A">
                      <w:pPr>
                        <w:spacing w:before="100" w:beforeAutospacing="1" w:after="100" w:afterAutospacing="1" w:line="240" w:lineRule="auto"/>
                        <w:rPr>
                          <w:rFonts w:ascii="Arial" w:eastAsia="Times New Roman" w:hAnsi="Arial" w:cs="Arial"/>
                          <w:sz w:val="20"/>
                          <w:szCs w:val="20"/>
                          <w:lang w:eastAsia="en-GB"/>
                        </w:rPr>
                      </w:pPr>
                      <w:r w:rsidRPr="00AD6C2A">
                        <w:rPr>
                          <w:rFonts w:ascii="Arial" w:eastAsia="Times New Roman" w:hAnsi="Arial" w:cs="Arial"/>
                          <w:sz w:val="20"/>
                          <w:szCs w:val="20"/>
                          <w:lang w:eastAsia="en-GB"/>
                        </w:rPr>
                        <w:t xml:space="preserve">        </w:t>
                      </w:r>
                      <w:r>
                        <w:rPr>
                          <w:rFonts w:ascii="Arial" w:eastAsia="Times New Roman" w:hAnsi="Arial" w:cs="Arial"/>
                          <w:sz w:val="20"/>
                          <w:szCs w:val="20"/>
                          <w:lang w:eastAsia="en-GB"/>
                        </w:rPr>
                        <w:t xml:space="preserve">     </w:t>
                      </w:r>
                      <w:r w:rsidRPr="00AD6C2A">
                        <w:rPr>
                          <w:rFonts w:ascii="Arial" w:eastAsia="Times New Roman" w:hAnsi="Arial" w:cs="Arial"/>
                          <w:sz w:val="20"/>
                          <w:szCs w:val="20"/>
                          <w:lang w:eastAsia="en-GB"/>
                        </w:rPr>
                        <w:t xml:space="preserve">  Studies included in qualitative synthesis (n=</w:t>
                      </w:r>
                      <w:r w:rsidR="003F35F2">
                        <w:rPr>
                          <w:rFonts w:ascii="Arial" w:eastAsia="Times New Roman" w:hAnsi="Arial" w:cs="Arial"/>
                          <w:sz w:val="20"/>
                          <w:szCs w:val="20"/>
                          <w:lang w:eastAsia="en-GB"/>
                        </w:rPr>
                        <w:t>3</w:t>
                      </w:r>
                      <w:r w:rsidR="00D278D5">
                        <w:rPr>
                          <w:rFonts w:ascii="Arial" w:eastAsia="Times New Roman" w:hAnsi="Arial" w:cs="Arial"/>
                          <w:sz w:val="20"/>
                          <w:szCs w:val="20"/>
                          <w:lang w:eastAsia="en-GB"/>
                        </w:rPr>
                        <w:t>5</w:t>
                      </w:r>
                      <w:r w:rsidRPr="00AD6C2A">
                        <w:rPr>
                          <w:rFonts w:ascii="Arial" w:eastAsia="Times New Roman" w:hAnsi="Arial" w:cs="Arial"/>
                          <w:sz w:val="20"/>
                          <w:szCs w:val="20"/>
                          <w:lang w:eastAsia="en-GB"/>
                        </w:rPr>
                        <w:t>)</w:t>
                      </w:r>
                    </w:p>
                    <w:p w14:paraId="79A8EC96" w14:textId="77777777" w:rsidR="00AD6C2A" w:rsidRDefault="00AD6C2A" w:rsidP="00AD6C2A">
                      <w:pPr>
                        <w:jc w:val="center"/>
                      </w:pPr>
                    </w:p>
                  </w:txbxContent>
                </v:textbox>
              </v:rect>
            </w:pict>
          </mc:Fallback>
        </mc:AlternateContent>
      </w:r>
    </w:p>
    <w:p w14:paraId="5FF64017" w14:textId="058597BE" w:rsidR="00AD6C2A" w:rsidRDefault="00AD6C2A" w:rsidP="004925DE">
      <w:pPr>
        <w:jc w:val="both"/>
      </w:pPr>
    </w:p>
    <w:p w14:paraId="1BD8F3A7" w14:textId="68E4FD76" w:rsidR="00AD6C2A" w:rsidRDefault="00AD6C2A" w:rsidP="004925DE">
      <w:pPr>
        <w:jc w:val="both"/>
      </w:pPr>
    </w:p>
    <w:p w14:paraId="157933BC" w14:textId="77777777" w:rsidR="00991884" w:rsidRDefault="00D278D5" w:rsidP="00991884">
      <w:pPr>
        <w:jc w:val="center"/>
        <w:rPr>
          <w:rFonts w:ascii="Arial" w:hAnsi="Arial" w:cs="Arial"/>
          <w:b/>
          <w:bCs/>
        </w:rPr>
      </w:pPr>
      <w:r w:rsidRPr="00D278D5">
        <w:rPr>
          <w:rFonts w:ascii="Arial" w:hAnsi="Arial" w:cs="Arial"/>
          <w:b/>
          <w:bCs/>
        </w:rPr>
        <w:t xml:space="preserve">Figure </w:t>
      </w:r>
      <w:r>
        <w:rPr>
          <w:rFonts w:ascii="Arial" w:hAnsi="Arial" w:cs="Arial"/>
          <w:b/>
          <w:bCs/>
        </w:rPr>
        <w:t>4</w:t>
      </w:r>
      <w:r w:rsidRPr="00D278D5">
        <w:rPr>
          <w:rFonts w:ascii="Arial" w:hAnsi="Arial" w:cs="Arial"/>
          <w:b/>
          <w:bCs/>
        </w:rPr>
        <w:t>: Prisma Flowchart</w:t>
      </w:r>
    </w:p>
    <w:p w14:paraId="2A7F5F18" w14:textId="25D5C87D" w:rsidR="00D278D5" w:rsidRPr="00991884" w:rsidRDefault="00D278D5" w:rsidP="00991884">
      <w:pPr>
        <w:jc w:val="center"/>
        <w:rPr>
          <w:rFonts w:ascii="Arial" w:hAnsi="Arial" w:cs="Arial"/>
          <w:b/>
          <w:bCs/>
          <w:sz w:val="24"/>
        </w:rPr>
      </w:pPr>
      <w:r w:rsidRPr="00D278D5">
        <w:rPr>
          <w:rFonts w:ascii="Arial" w:hAnsi="Arial" w:cs="Arial"/>
          <w:b/>
          <w:bCs/>
        </w:rPr>
        <w:t xml:space="preserve"> </w:t>
      </w:r>
      <w:r w:rsidR="00991884">
        <w:rPr>
          <w:rFonts w:ascii="Arial" w:hAnsi="Arial" w:cs="Arial"/>
          <w:b/>
          <w:bCs/>
          <w:sz w:val="24"/>
        </w:rPr>
        <w:t xml:space="preserve"> </w:t>
      </w:r>
      <w:r w:rsidRPr="00D278D5">
        <w:rPr>
          <w:rFonts w:ascii="Arial" w:hAnsi="Arial" w:cs="Arial"/>
          <w:b/>
          <w:bCs/>
        </w:rPr>
        <w:t>(Source: Created by author)</w:t>
      </w:r>
    </w:p>
    <w:p w14:paraId="342C31FA" w14:textId="38A43D4B" w:rsidR="00D278D5" w:rsidRPr="00545C1E" w:rsidRDefault="00360790" w:rsidP="00545C1E">
      <w:pPr>
        <w:pStyle w:val="Heading2"/>
        <w:rPr>
          <w:rFonts w:ascii="Arial" w:hAnsi="Arial" w:cs="Arial"/>
          <w:b/>
          <w:bCs/>
          <w:color w:val="auto"/>
          <w:sz w:val="24"/>
          <w:szCs w:val="24"/>
        </w:rPr>
      </w:pPr>
      <w:bookmarkStart w:id="60" w:name="_Toc163129888"/>
      <w:bookmarkStart w:id="61" w:name="_Toc165037430"/>
      <w:bookmarkStart w:id="62" w:name="_Toc165638878"/>
      <w:bookmarkStart w:id="63" w:name="_Toc225934978"/>
      <w:r w:rsidRPr="00360790">
        <w:rPr>
          <w:rFonts w:ascii="Arial" w:hAnsi="Arial" w:cs="Arial"/>
          <w:b/>
          <w:bCs/>
          <w:color w:val="auto"/>
          <w:sz w:val="24"/>
          <w:szCs w:val="24"/>
        </w:rPr>
        <w:lastRenderedPageBreak/>
        <w:t>3.9 Research screening and selection</w:t>
      </w:r>
      <w:bookmarkEnd w:id="60"/>
      <w:bookmarkEnd w:id="61"/>
      <w:bookmarkEnd w:id="62"/>
      <w:bookmarkEnd w:id="63"/>
      <w:r w:rsidRPr="00360790">
        <w:rPr>
          <w:rFonts w:ascii="Arial" w:hAnsi="Arial" w:cs="Arial"/>
          <w:b/>
          <w:bCs/>
          <w:color w:val="auto"/>
          <w:sz w:val="24"/>
          <w:szCs w:val="24"/>
        </w:rPr>
        <w:t xml:space="preserve"> </w:t>
      </w:r>
    </w:p>
    <w:p w14:paraId="21DCB74F" w14:textId="11714C98" w:rsidR="00D278D5" w:rsidRPr="005D463D" w:rsidRDefault="00D278D5" w:rsidP="005D463D">
      <w:pPr>
        <w:pStyle w:val="NormalWeb"/>
        <w:spacing w:line="360" w:lineRule="auto"/>
        <w:jc w:val="both"/>
        <w:rPr>
          <w:rFonts w:ascii="Arial" w:hAnsi="Arial" w:cs="Arial"/>
          <w:sz w:val="22"/>
          <w:szCs w:val="22"/>
        </w:rPr>
      </w:pPr>
      <w:r w:rsidRPr="00360790">
        <w:rPr>
          <w:rFonts w:ascii="Arial" w:hAnsi="Arial" w:cs="Arial"/>
          <w:sz w:val="22"/>
          <w:szCs w:val="22"/>
        </w:rPr>
        <w:t xml:space="preserve">The study adopted a systematic screening process to identify relevant and reliable secondary data for analysing service efficiency in the UK supermarket retail sector. A structured approach was followed to ensure that the selected literature aligned with the research objectives and provided credible insights into operational challenges and employee perspectives between 2020 and 2024. According to </w:t>
      </w:r>
      <w:r w:rsidRPr="00360790">
        <w:rPr>
          <w:rStyle w:val="whitespace-normal"/>
          <w:rFonts w:ascii="Arial" w:eastAsiaTheme="majorEastAsia" w:hAnsi="Arial" w:cs="Arial"/>
          <w:sz w:val="22"/>
          <w:szCs w:val="22"/>
        </w:rPr>
        <w:t xml:space="preserve">Mohamed </w:t>
      </w:r>
      <w:proofErr w:type="spellStart"/>
      <w:r w:rsidRPr="00360790">
        <w:rPr>
          <w:rStyle w:val="whitespace-normal"/>
          <w:rFonts w:ascii="Arial" w:eastAsiaTheme="majorEastAsia" w:hAnsi="Arial" w:cs="Arial"/>
          <w:sz w:val="22"/>
          <w:szCs w:val="22"/>
        </w:rPr>
        <w:t>Shaffril</w:t>
      </w:r>
      <w:proofErr w:type="spellEnd"/>
      <w:r w:rsidRPr="00360790">
        <w:rPr>
          <w:rFonts w:ascii="Arial" w:hAnsi="Arial" w:cs="Arial"/>
          <w:sz w:val="22"/>
          <w:szCs w:val="22"/>
        </w:rPr>
        <w:t xml:space="preserve">, </w:t>
      </w:r>
      <w:proofErr w:type="spellStart"/>
      <w:r w:rsidRPr="00360790">
        <w:rPr>
          <w:rStyle w:val="whitespace-normal"/>
          <w:rFonts w:ascii="Arial" w:eastAsiaTheme="majorEastAsia" w:hAnsi="Arial" w:cs="Arial"/>
          <w:sz w:val="22"/>
          <w:szCs w:val="22"/>
        </w:rPr>
        <w:t>Samsuddin</w:t>
      </w:r>
      <w:proofErr w:type="spellEnd"/>
      <w:r w:rsidRPr="00360790">
        <w:rPr>
          <w:rFonts w:ascii="Arial" w:hAnsi="Arial" w:cs="Arial"/>
          <w:sz w:val="22"/>
          <w:szCs w:val="22"/>
        </w:rPr>
        <w:t xml:space="preserve"> and </w:t>
      </w:r>
      <w:r w:rsidRPr="00360790">
        <w:rPr>
          <w:rStyle w:val="whitespace-normal"/>
          <w:rFonts w:ascii="Arial" w:eastAsiaTheme="majorEastAsia" w:hAnsi="Arial" w:cs="Arial"/>
          <w:sz w:val="22"/>
          <w:szCs w:val="22"/>
        </w:rPr>
        <w:t xml:space="preserve">Abu </w:t>
      </w:r>
      <w:proofErr w:type="spellStart"/>
      <w:r w:rsidRPr="00360790">
        <w:rPr>
          <w:rStyle w:val="whitespace-normal"/>
          <w:rFonts w:ascii="Arial" w:eastAsiaTheme="majorEastAsia" w:hAnsi="Arial" w:cs="Arial"/>
          <w:sz w:val="22"/>
          <w:szCs w:val="22"/>
        </w:rPr>
        <w:t>Samah</w:t>
      </w:r>
      <w:proofErr w:type="spellEnd"/>
      <w:r w:rsidRPr="00360790">
        <w:rPr>
          <w:rFonts w:ascii="Arial" w:hAnsi="Arial" w:cs="Arial"/>
          <w:sz w:val="22"/>
          <w:szCs w:val="22"/>
        </w:rPr>
        <w:t xml:space="preserve"> (2021), a systematic screening process enhances the reliability of literature selection by applying clear search and filtering procedures.</w:t>
      </w:r>
      <w:r w:rsidR="00360790">
        <w:rPr>
          <w:rFonts w:ascii="Arial" w:hAnsi="Arial" w:cs="Arial"/>
          <w:sz w:val="22"/>
          <w:szCs w:val="22"/>
        </w:rPr>
        <w:t xml:space="preserve"> </w:t>
      </w:r>
      <w:r w:rsidRPr="00360790">
        <w:rPr>
          <w:rFonts w:ascii="Arial" w:hAnsi="Arial" w:cs="Arial"/>
          <w:sz w:val="22"/>
          <w:szCs w:val="22"/>
        </w:rPr>
        <w:t xml:space="preserve">Different relevant keywords related to service efficiency, operational challenges, employee perspectives, and COVID-19 impacts in the UK supermarket sector were used to identify suitable sources. The evaluation process also applied clearly defined inclusion and exclusion criteria to filter relevant studies. Initially, </w:t>
      </w:r>
      <w:r w:rsidRPr="00360790">
        <w:rPr>
          <w:rStyle w:val="Strong"/>
          <w:rFonts w:ascii="Arial" w:eastAsiaTheme="majorEastAsia" w:hAnsi="Arial" w:cs="Arial"/>
          <w:sz w:val="22"/>
          <w:szCs w:val="22"/>
        </w:rPr>
        <w:t>500 articles and reports</w:t>
      </w:r>
      <w:r w:rsidRPr="00360790">
        <w:rPr>
          <w:rFonts w:ascii="Arial" w:hAnsi="Arial" w:cs="Arial"/>
          <w:sz w:val="22"/>
          <w:szCs w:val="22"/>
        </w:rPr>
        <w:t xml:space="preserve"> were identified through database searches and other credible sources. These studies were screened based on their titles and abstracts to determine their relevance to the research topic.</w:t>
      </w:r>
      <w:r w:rsidR="00360790">
        <w:rPr>
          <w:rFonts w:ascii="Arial" w:hAnsi="Arial" w:cs="Arial"/>
          <w:sz w:val="22"/>
          <w:szCs w:val="22"/>
        </w:rPr>
        <w:t xml:space="preserve"> </w:t>
      </w:r>
      <w:r w:rsidRPr="00360790">
        <w:rPr>
          <w:rFonts w:ascii="Arial" w:hAnsi="Arial" w:cs="Arial"/>
          <w:sz w:val="22"/>
          <w:szCs w:val="22"/>
        </w:rPr>
        <w:t xml:space="preserve">A detailed </w:t>
      </w:r>
      <w:r w:rsidRPr="00360790">
        <w:rPr>
          <w:rStyle w:val="Strong"/>
          <w:rFonts w:ascii="Arial" w:eastAsiaTheme="majorEastAsia" w:hAnsi="Arial" w:cs="Arial"/>
          <w:sz w:val="22"/>
          <w:szCs w:val="22"/>
        </w:rPr>
        <w:t>full-text analysis</w:t>
      </w:r>
      <w:r w:rsidRPr="00360790">
        <w:rPr>
          <w:rFonts w:ascii="Arial" w:hAnsi="Arial" w:cs="Arial"/>
          <w:sz w:val="22"/>
          <w:szCs w:val="22"/>
        </w:rPr>
        <w:t xml:space="preserve"> was then conducted for the remaining studies to ensure they met the established criteria, including relevance to UK supermarkets, publication between 2020 and 2024, and availability in English. According to </w:t>
      </w:r>
      <w:proofErr w:type="spellStart"/>
      <w:r w:rsidRPr="00360790">
        <w:rPr>
          <w:rStyle w:val="whitespace-normal"/>
          <w:rFonts w:ascii="Arial" w:eastAsiaTheme="majorEastAsia" w:hAnsi="Arial" w:cs="Arial"/>
          <w:sz w:val="22"/>
          <w:szCs w:val="22"/>
        </w:rPr>
        <w:t>Linnenluecke</w:t>
      </w:r>
      <w:proofErr w:type="spellEnd"/>
      <w:r w:rsidRPr="00360790">
        <w:rPr>
          <w:rFonts w:ascii="Arial" w:hAnsi="Arial" w:cs="Arial"/>
          <w:sz w:val="22"/>
          <w:szCs w:val="22"/>
        </w:rPr>
        <w:t xml:space="preserve">, </w:t>
      </w:r>
      <w:proofErr w:type="spellStart"/>
      <w:r w:rsidRPr="00360790">
        <w:rPr>
          <w:rStyle w:val="whitespace-normal"/>
          <w:rFonts w:ascii="Arial" w:eastAsiaTheme="majorEastAsia" w:hAnsi="Arial" w:cs="Arial"/>
          <w:sz w:val="22"/>
          <w:szCs w:val="22"/>
        </w:rPr>
        <w:t>Marrone</w:t>
      </w:r>
      <w:proofErr w:type="spellEnd"/>
      <w:r w:rsidRPr="00360790">
        <w:rPr>
          <w:rFonts w:ascii="Arial" w:hAnsi="Arial" w:cs="Arial"/>
          <w:sz w:val="22"/>
          <w:szCs w:val="22"/>
        </w:rPr>
        <w:t xml:space="preserve"> and </w:t>
      </w:r>
      <w:r w:rsidRPr="00360790">
        <w:rPr>
          <w:rStyle w:val="whitespace-normal"/>
          <w:rFonts w:ascii="Arial" w:eastAsiaTheme="majorEastAsia" w:hAnsi="Arial" w:cs="Arial"/>
          <w:sz w:val="22"/>
          <w:szCs w:val="22"/>
        </w:rPr>
        <w:t>Singh</w:t>
      </w:r>
      <w:r w:rsidRPr="00360790">
        <w:rPr>
          <w:rFonts w:ascii="Arial" w:hAnsi="Arial" w:cs="Arial"/>
          <w:sz w:val="22"/>
          <w:szCs w:val="22"/>
        </w:rPr>
        <w:t xml:space="preserve"> (2020), a rigorous evaluation of literature ensures that only credible and context-specific sources are included in the research. After applying the screening and eligibility criteria, </w:t>
      </w:r>
      <w:r w:rsidR="003F35F2">
        <w:rPr>
          <w:rStyle w:val="Strong"/>
          <w:rFonts w:ascii="Arial" w:eastAsiaTheme="majorEastAsia" w:hAnsi="Arial" w:cs="Arial"/>
          <w:sz w:val="22"/>
          <w:szCs w:val="22"/>
        </w:rPr>
        <w:t>3</w:t>
      </w:r>
      <w:r w:rsidR="00360790">
        <w:rPr>
          <w:rStyle w:val="Strong"/>
          <w:rFonts w:ascii="Arial" w:eastAsiaTheme="majorEastAsia" w:hAnsi="Arial" w:cs="Arial"/>
          <w:sz w:val="22"/>
          <w:szCs w:val="22"/>
        </w:rPr>
        <w:t>5</w:t>
      </w:r>
      <w:r w:rsidRPr="00360790">
        <w:rPr>
          <w:rStyle w:val="Strong"/>
          <w:rFonts w:ascii="Arial" w:eastAsiaTheme="majorEastAsia" w:hAnsi="Arial" w:cs="Arial"/>
          <w:sz w:val="22"/>
          <w:szCs w:val="22"/>
        </w:rPr>
        <w:t xml:space="preserve"> articles and reports</w:t>
      </w:r>
      <w:r w:rsidRPr="00360790">
        <w:rPr>
          <w:rFonts w:ascii="Arial" w:hAnsi="Arial" w:cs="Arial"/>
          <w:sz w:val="22"/>
          <w:szCs w:val="22"/>
        </w:rPr>
        <w:t xml:space="preserve"> were finally selected for the study.</w:t>
      </w:r>
    </w:p>
    <w:p w14:paraId="2E52ADCF" w14:textId="34E2A2E9" w:rsidR="00D278D5" w:rsidRDefault="00D278D5" w:rsidP="004925DE">
      <w:pPr>
        <w:jc w:val="both"/>
      </w:pPr>
    </w:p>
    <w:p w14:paraId="62C9B4CB" w14:textId="77777777" w:rsidR="005D463D" w:rsidRPr="005D463D" w:rsidRDefault="005D463D" w:rsidP="005D463D">
      <w:pPr>
        <w:pStyle w:val="Heading2"/>
        <w:rPr>
          <w:rFonts w:ascii="Arial" w:hAnsi="Arial" w:cs="Arial"/>
          <w:b/>
          <w:bCs/>
          <w:color w:val="auto"/>
          <w:sz w:val="24"/>
          <w:szCs w:val="24"/>
        </w:rPr>
      </w:pPr>
      <w:bookmarkStart w:id="64" w:name="_Toc225934979"/>
      <w:r w:rsidRPr="005D463D">
        <w:rPr>
          <w:rFonts w:ascii="Arial" w:hAnsi="Arial" w:cs="Arial"/>
          <w:b/>
          <w:bCs/>
          <w:color w:val="auto"/>
          <w:sz w:val="24"/>
          <w:szCs w:val="24"/>
        </w:rPr>
        <w:t>3.10 Conclusion</w:t>
      </w:r>
      <w:bookmarkEnd w:id="64"/>
    </w:p>
    <w:p w14:paraId="6220AF16" w14:textId="1DF8953A" w:rsidR="00CF6184" w:rsidRPr="00A125A1" w:rsidRDefault="005D463D" w:rsidP="00A125A1">
      <w:pPr>
        <w:pStyle w:val="NormalWeb"/>
        <w:spacing w:line="360" w:lineRule="auto"/>
        <w:jc w:val="both"/>
        <w:rPr>
          <w:rFonts w:ascii="Arial" w:hAnsi="Arial" w:cs="Arial"/>
          <w:sz w:val="22"/>
          <w:szCs w:val="22"/>
        </w:rPr>
      </w:pPr>
      <w:r w:rsidRPr="005D463D">
        <w:rPr>
          <w:rFonts w:ascii="Arial" w:hAnsi="Arial" w:cs="Arial"/>
          <w:sz w:val="22"/>
          <w:szCs w:val="22"/>
        </w:rPr>
        <w:t>This chapter has explained the research methodology used to investigate service efficiency in the UK supermarket retail sector, focusing on operational challenges and employee perspectives between 2020 and 2024. The study adopted a qualitative approach supported by secondary data sources, including peer-reviewed journal articles, industry reports, and organisational publications. The use of secondary data allowed the research to examine existing knowledge and industry trends relevant to service efficiency and workforce management within UK supermarkets (Saunders, Lewis and Thornhill, 20</w:t>
      </w:r>
      <w:r w:rsidR="00DF3598">
        <w:rPr>
          <w:rFonts w:ascii="Arial" w:hAnsi="Arial" w:cs="Arial"/>
          <w:sz w:val="22"/>
          <w:szCs w:val="22"/>
        </w:rPr>
        <w:t>23</w:t>
      </w:r>
      <w:r w:rsidRPr="005D463D">
        <w:rPr>
          <w:rFonts w:ascii="Arial" w:hAnsi="Arial" w:cs="Arial"/>
          <w:sz w:val="22"/>
          <w:szCs w:val="22"/>
        </w:rPr>
        <w:t xml:space="preserve">). </w:t>
      </w:r>
      <w:r>
        <w:rPr>
          <w:rFonts w:ascii="Arial" w:hAnsi="Arial" w:cs="Arial"/>
          <w:sz w:val="22"/>
          <w:szCs w:val="22"/>
        </w:rPr>
        <w:t>A</w:t>
      </w:r>
      <w:r w:rsidRPr="005D463D">
        <w:rPr>
          <w:rFonts w:ascii="Arial" w:hAnsi="Arial" w:cs="Arial"/>
          <w:sz w:val="22"/>
          <w:szCs w:val="22"/>
        </w:rPr>
        <w:t xml:space="preserve"> systematic screening process based on the PRISMA framework was applied to ensure that only credible and relevant sources were included in the study. Through defined inclusion and exclusion criteria, the research filtered and selected appropriate literature for analysis, strengthening the reliability and validity of the findings (Mohamed </w:t>
      </w:r>
      <w:proofErr w:type="spellStart"/>
      <w:r w:rsidRPr="005D463D">
        <w:rPr>
          <w:rFonts w:ascii="Arial" w:hAnsi="Arial" w:cs="Arial"/>
          <w:sz w:val="22"/>
          <w:szCs w:val="22"/>
        </w:rPr>
        <w:t>Shaffril</w:t>
      </w:r>
      <w:proofErr w:type="spellEnd"/>
      <w:r w:rsidRPr="005D463D">
        <w:rPr>
          <w:rFonts w:ascii="Arial" w:hAnsi="Arial" w:cs="Arial"/>
          <w:sz w:val="22"/>
          <w:szCs w:val="22"/>
        </w:rPr>
        <w:t xml:space="preserve">, </w:t>
      </w:r>
      <w:proofErr w:type="spellStart"/>
      <w:r w:rsidRPr="005D463D">
        <w:rPr>
          <w:rFonts w:ascii="Arial" w:hAnsi="Arial" w:cs="Arial"/>
          <w:sz w:val="22"/>
          <w:szCs w:val="22"/>
        </w:rPr>
        <w:t>Samsuddin</w:t>
      </w:r>
      <w:proofErr w:type="spellEnd"/>
      <w:r w:rsidRPr="005D463D">
        <w:rPr>
          <w:rFonts w:ascii="Arial" w:hAnsi="Arial" w:cs="Arial"/>
          <w:sz w:val="22"/>
          <w:szCs w:val="22"/>
        </w:rPr>
        <w:t xml:space="preserve"> and Abu </w:t>
      </w:r>
      <w:proofErr w:type="spellStart"/>
      <w:r w:rsidRPr="005D463D">
        <w:rPr>
          <w:rFonts w:ascii="Arial" w:hAnsi="Arial" w:cs="Arial"/>
          <w:sz w:val="22"/>
          <w:szCs w:val="22"/>
        </w:rPr>
        <w:t>Samah</w:t>
      </w:r>
      <w:proofErr w:type="spellEnd"/>
      <w:r w:rsidRPr="005D463D">
        <w:rPr>
          <w:rFonts w:ascii="Arial" w:hAnsi="Arial" w:cs="Arial"/>
          <w:sz w:val="22"/>
          <w:szCs w:val="22"/>
        </w:rPr>
        <w:t>, 2021). Overall, the methodological approach provides a clear and structured foundation for the next chapter, which will present the analysis and discussion of the selected data.</w:t>
      </w:r>
    </w:p>
    <w:p w14:paraId="4C0A8523" w14:textId="77777777" w:rsidR="003F35F2" w:rsidRPr="003F35F2" w:rsidRDefault="003F35F2" w:rsidP="003F35F2">
      <w:pPr>
        <w:pStyle w:val="Heading1"/>
        <w:rPr>
          <w:rFonts w:ascii="Arial" w:hAnsi="Arial" w:cs="Arial"/>
          <w:b/>
          <w:bCs/>
          <w:color w:val="000000" w:themeColor="text1"/>
          <w:sz w:val="28"/>
          <w:szCs w:val="28"/>
        </w:rPr>
      </w:pPr>
      <w:bookmarkStart w:id="65" w:name="_Toc161326090"/>
      <w:bookmarkStart w:id="66" w:name="_Toc163129893"/>
      <w:bookmarkStart w:id="67" w:name="_Toc165037435"/>
      <w:bookmarkStart w:id="68" w:name="_Toc165638883"/>
      <w:bookmarkStart w:id="69" w:name="_Toc225934980"/>
      <w:r w:rsidRPr="003F35F2">
        <w:rPr>
          <w:rFonts w:ascii="Arial" w:hAnsi="Arial" w:cs="Arial"/>
          <w:b/>
          <w:bCs/>
          <w:color w:val="000000" w:themeColor="text1"/>
          <w:sz w:val="28"/>
          <w:szCs w:val="28"/>
        </w:rPr>
        <w:lastRenderedPageBreak/>
        <w:t>CHAPTER 4: FINDINGS / RESULTS, ANALYSIS AND DISCUSSION</w:t>
      </w:r>
      <w:bookmarkEnd w:id="65"/>
      <w:bookmarkEnd w:id="66"/>
      <w:bookmarkEnd w:id="67"/>
      <w:bookmarkEnd w:id="68"/>
      <w:bookmarkEnd w:id="69"/>
    </w:p>
    <w:p w14:paraId="46C64C5C" w14:textId="77777777" w:rsidR="008F74DE" w:rsidRPr="008F74DE" w:rsidRDefault="008F74DE" w:rsidP="008F74DE">
      <w:pPr>
        <w:pStyle w:val="Heading2"/>
        <w:rPr>
          <w:rFonts w:ascii="Arial" w:hAnsi="Arial" w:cs="Arial"/>
          <w:b/>
          <w:bCs/>
          <w:color w:val="000000" w:themeColor="text1"/>
          <w:sz w:val="28"/>
          <w:szCs w:val="28"/>
        </w:rPr>
      </w:pPr>
      <w:bookmarkStart w:id="70" w:name="_Toc165638884"/>
      <w:bookmarkStart w:id="71" w:name="_Toc225934981"/>
      <w:r w:rsidRPr="008F74DE">
        <w:rPr>
          <w:rFonts w:ascii="Arial" w:hAnsi="Arial" w:cs="Arial"/>
          <w:b/>
          <w:bCs/>
          <w:color w:val="000000" w:themeColor="text1"/>
          <w:sz w:val="28"/>
          <w:szCs w:val="28"/>
        </w:rPr>
        <w:t>4.1 Article Reviews</w:t>
      </w:r>
      <w:bookmarkEnd w:id="70"/>
      <w:bookmarkEnd w:id="71"/>
      <w:r w:rsidRPr="008F74DE">
        <w:rPr>
          <w:rFonts w:ascii="Arial" w:hAnsi="Arial" w:cs="Arial"/>
          <w:b/>
          <w:bCs/>
          <w:color w:val="000000" w:themeColor="text1"/>
          <w:sz w:val="28"/>
          <w:szCs w:val="28"/>
        </w:rPr>
        <w:t xml:space="preserve"> </w:t>
      </w:r>
    </w:p>
    <w:p w14:paraId="6B082DFF" w14:textId="4C18DB67" w:rsidR="008F74DE" w:rsidRPr="008F74DE" w:rsidRDefault="008F74DE" w:rsidP="008F74DE">
      <w:pPr>
        <w:spacing w:before="100" w:beforeAutospacing="1" w:after="100" w:afterAutospacing="1" w:line="360" w:lineRule="auto"/>
        <w:jc w:val="both"/>
        <w:rPr>
          <w:rFonts w:ascii="Arial" w:eastAsia="Times New Roman" w:hAnsi="Arial" w:cs="Arial"/>
          <w:lang w:eastAsia="en-GB"/>
        </w:rPr>
      </w:pPr>
      <w:r w:rsidRPr="008F74DE">
        <w:rPr>
          <w:rFonts w:ascii="Arial" w:eastAsia="Times New Roman" w:hAnsi="Arial" w:cs="Arial"/>
          <w:lang w:eastAsia="en-GB"/>
        </w:rPr>
        <w:t xml:space="preserve">The research focused on collecting secondary data from different academic and industry literature sources. A total of </w:t>
      </w:r>
      <w:r w:rsidRPr="008F74DE">
        <w:rPr>
          <w:rFonts w:ascii="Arial" w:eastAsia="Times New Roman" w:hAnsi="Arial" w:cs="Arial"/>
          <w:b/>
          <w:bCs/>
          <w:lang w:eastAsia="en-GB"/>
        </w:rPr>
        <w:t>35 articles and reports</w:t>
      </w:r>
      <w:r w:rsidRPr="008F74DE">
        <w:rPr>
          <w:rFonts w:ascii="Arial" w:eastAsia="Times New Roman" w:hAnsi="Arial" w:cs="Arial"/>
          <w:lang w:eastAsia="en-GB"/>
        </w:rPr>
        <w:t xml:space="preserve"> were selected that aligned with the study topic of service efficiency, operational challenges, and employee perspectives in the UK supermarket retail sector between </w:t>
      </w:r>
      <w:r w:rsidRPr="008F74DE">
        <w:rPr>
          <w:rFonts w:ascii="Arial" w:eastAsia="Times New Roman" w:hAnsi="Arial" w:cs="Arial"/>
          <w:b/>
          <w:bCs/>
          <w:lang w:eastAsia="en-GB"/>
        </w:rPr>
        <w:t>2020 and 2024</w:t>
      </w:r>
      <w:r w:rsidRPr="008F74DE">
        <w:rPr>
          <w:rFonts w:ascii="Arial" w:eastAsia="Times New Roman" w:hAnsi="Arial" w:cs="Arial"/>
          <w:lang w:eastAsia="en-GB"/>
        </w:rPr>
        <w:t>. These articles provide insights into operational efficiency, workforce management, technology adoption, customer service practices, and the impact of COVID-19 on retail operations.</w:t>
      </w:r>
      <w:r>
        <w:rPr>
          <w:rFonts w:ascii="Arial" w:eastAsia="Times New Roman" w:hAnsi="Arial" w:cs="Arial"/>
          <w:lang w:eastAsia="en-GB"/>
        </w:rPr>
        <w:t xml:space="preserve"> </w:t>
      </w:r>
      <w:r w:rsidRPr="008F74DE">
        <w:rPr>
          <w:rFonts w:ascii="Arial" w:eastAsia="Times New Roman" w:hAnsi="Arial" w:cs="Arial"/>
          <w:lang w:eastAsia="en-GB"/>
        </w:rPr>
        <w:t>The details of the selected articles, including their publication year, methodology, and key findings, are presented in the table below.</w:t>
      </w:r>
    </w:p>
    <w:tbl>
      <w:tblPr>
        <w:tblStyle w:val="TableGrid"/>
        <w:tblW w:w="11233" w:type="dxa"/>
        <w:tblLayout w:type="fixed"/>
        <w:tblLook w:val="04A0" w:firstRow="1" w:lastRow="0" w:firstColumn="1" w:lastColumn="0" w:noHBand="0" w:noVBand="1"/>
      </w:tblPr>
      <w:tblGrid>
        <w:gridCol w:w="562"/>
        <w:gridCol w:w="1276"/>
        <w:gridCol w:w="709"/>
        <w:gridCol w:w="1559"/>
        <w:gridCol w:w="1418"/>
        <w:gridCol w:w="1559"/>
        <w:gridCol w:w="4150"/>
      </w:tblGrid>
      <w:tr w:rsidR="00B529AA" w14:paraId="1119A583" w14:textId="77777777" w:rsidTr="00B529AA">
        <w:trPr>
          <w:trHeight w:val="1237"/>
        </w:trPr>
        <w:tc>
          <w:tcPr>
            <w:tcW w:w="562" w:type="dxa"/>
            <w:shd w:val="clear" w:color="auto" w:fill="4EA72E" w:themeFill="accent6"/>
          </w:tcPr>
          <w:tbl>
            <w:tblPr>
              <w:tblW w:w="231"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231"/>
            </w:tblGrid>
            <w:tr w:rsidR="00C93E10" w:rsidRPr="004E6535" w14:paraId="3EE77381" w14:textId="77777777" w:rsidTr="00991884">
              <w:trPr>
                <w:trHeight w:val="558"/>
                <w:tblHeader/>
                <w:tblCellSpacing w:w="15" w:type="dxa"/>
              </w:trPr>
              <w:tc>
                <w:tcPr>
                  <w:tcW w:w="171" w:type="dxa"/>
                  <w:vAlign w:val="center"/>
                  <w:hideMark/>
                </w:tcPr>
                <w:p w14:paraId="345A5EAE" w14:textId="77777777" w:rsidR="00C93E10" w:rsidRPr="004E6535" w:rsidRDefault="00C93E10" w:rsidP="004E6535">
                  <w:pPr>
                    <w:jc w:val="center"/>
                    <w:rPr>
                      <w:rFonts w:ascii="Arial" w:hAnsi="Arial" w:cs="Arial"/>
                      <w:b/>
                      <w:bCs/>
                      <w:lang w:eastAsia="en-GB"/>
                    </w:rPr>
                  </w:pPr>
                  <w:r w:rsidRPr="004E6535">
                    <w:rPr>
                      <w:rFonts w:ascii="Arial" w:hAnsi="Arial" w:cs="Arial"/>
                      <w:b/>
                      <w:bCs/>
                      <w:lang w:eastAsia="en-GB"/>
                    </w:rPr>
                    <w:t>Index</w:t>
                  </w:r>
                </w:p>
              </w:tc>
            </w:tr>
          </w:tbl>
          <w:p w14:paraId="76FBD785" w14:textId="77777777" w:rsidR="00C93E10" w:rsidRPr="004E6535" w:rsidRDefault="00C93E10" w:rsidP="004E6535">
            <w:pPr>
              <w:jc w:val="center"/>
              <w:rPr>
                <w:rFonts w:ascii="Arial" w:hAnsi="Arial" w:cs="Arial"/>
                <w:b/>
                <w:bCs/>
              </w:rPr>
            </w:pPr>
          </w:p>
        </w:tc>
        <w:tc>
          <w:tcPr>
            <w:tcW w:w="1276" w:type="dxa"/>
            <w:shd w:val="clear" w:color="auto" w:fill="4EA72E" w:themeFill="accent6"/>
          </w:tcPr>
          <w:tbl>
            <w:tblPr>
              <w:tblW w:w="2229"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825"/>
              <w:gridCol w:w="1404"/>
            </w:tblGrid>
            <w:tr w:rsidR="00C93E10" w:rsidRPr="00824402" w14:paraId="41DED21F" w14:textId="77777777" w:rsidTr="00824402">
              <w:trPr>
                <w:trHeight w:val="292"/>
                <w:tblHeader/>
                <w:tblCellSpacing w:w="15" w:type="dxa"/>
              </w:trPr>
              <w:tc>
                <w:tcPr>
                  <w:tcW w:w="780" w:type="dxa"/>
                  <w:vAlign w:val="center"/>
                  <w:hideMark/>
                </w:tcPr>
                <w:p w14:paraId="025E8719" w14:textId="77777777" w:rsidR="00C93E10" w:rsidRPr="009364A6" w:rsidRDefault="00C93E10" w:rsidP="00824402">
                  <w:pPr>
                    <w:rPr>
                      <w:rFonts w:ascii="Arial" w:hAnsi="Arial" w:cs="Arial"/>
                      <w:b/>
                      <w:bCs/>
                      <w:sz w:val="20"/>
                      <w:szCs w:val="20"/>
                      <w:lang w:eastAsia="en-GB"/>
                    </w:rPr>
                  </w:pPr>
                  <w:r w:rsidRPr="009364A6">
                    <w:rPr>
                      <w:rFonts w:ascii="Arial" w:hAnsi="Arial" w:cs="Arial"/>
                      <w:b/>
                      <w:bCs/>
                      <w:sz w:val="20"/>
                      <w:szCs w:val="20"/>
                      <w:lang w:eastAsia="en-GB"/>
                    </w:rPr>
                    <w:t>Author</w:t>
                  </w:r>
                </w:p>
              </w:tc>
              <w:tc>
                <w:tcPr>
                  <w:tcW w:w="1359" w:type="dxa"/>
                  <w:vAlign w:val="center"/>
                  <w:hideMark/>
                </w:tcPr>
                <w:p w14:paraId="7F718A97" w14:textId="64EA21F9" w:rsidR="00C93E10" w:rsidRPr="009364A6" w:rsidRDefault="00C93E10" w:rsidP="00824402">
                  <w:pPr>
                    <w:rPr>
                      <w:rFonts w:ascii="Arial" w:hAnsi="Arial" w:cs="Arial"/>
                      <w:b/>
                      <w:bCs/>
                      <w:sz w:val="20"/>
                      <w:szCs w:val="20"/>
                      <w:lang w:eastAsia="en-GB"/>
                    </w:rPr>
                  </w:pPr>
                </w:p>
              </w:tc>
            </w:tr>
          </w:tbl>
          <w:p w14:paraId="36880BEB" w14:textId="77777777" w:rsidR="00C93E10" w:rsidRPr="00824402" w:rsidRDefault="00C93E10" w:rsidP="00824402">
            <w:pPr>
              <w:rPr>
                <w:rFonts w:ascii="Arial" w:hAnsi="Arial" w:cs="Arial"/>
                <w:b/>
                <w:bCs/>
                <w:color w:val="000000" w:themeColor="text1"/>
                <w:sz w:val="20"/>
                <w:szCs w:val="20"/>
              </w:rPr>
            </w:pPr>
          </w:p>
        </w:tc>
        <w:tc>
          <w:tcPr>
            <w:tcW w:w="709" w:type="dxa"/>
            <w:shd w:val="clear" w:color="auto" w:fill="4EA72E" w:themeFill="accent6"/>
          </w:tcPr>
          <w:p w14:paraId="1C3E00ED" w14:textId="6FAD42D7" w:rsidR="00C93E10" w:rsidRPr="00824402" w:rsidRDefault="00C93E10" w:rsidP="00824402">
            <w:pPr>
              <w:rPr>
                <w:rFonts w:ascii="Arial" w:hAnsi="Arial" w:cs="Arial"/>
                <w:b/>
                <w:bCs/>
                <w:color w:val="000000" w:themeColor="text1"/>
                <w:sz w:val="20"/>
                <w:szCs w:val="20"/>
              </w:rPr>
            </w:pPr>
            <w:r w:rsidRPr="00824402">
              <w:rPr>
                <w:rFonts w:ascii="Arial" w:hAnsi="Arial" w:cs="Arial"/>
                <w:b/>
                <w:bCs/>
                <w:color w:val="000000" w:themeColor="text1"/>
                <w:sz w:val="20"/>
                <w:szCs w:val="20"/>
                <w:lang w:eastAsia="en-GB"/>
              </w:rPr>
              <w:t>Year</w:t>
            </w:r>
          </w:p>
        </w:tc>
        <w:tc>
          <w:tcPr>
            <w:tcW w:w="1559" w:type="dxa"/>
            <w:shd w:val="clear" w:color="auto" w:fill="4EA72E" w:themeFill="accent6"/>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555"/>
              <w:gridCol w:w="95"/>
            </w:tblGrid>
            <w:tr w:rsidR="00C93E10" w:rsidRPr="00824402" w14:paraId="5332C695" w14:textId="77777777" w:rsidTr="00621C7D">
              <w:trPr>
                <w:tblHeader/>
                <w:tblCellSpacing w:w="15" w:type="dxa"/>
              </w:trPr>
              <w:tc>
                <w:tcPr>
                  <w:tcW w:w="510" w:type="dxa"/>
                  <w:vAlign w:val="center"/>
                  <w:hideMark/>
                </w:tcPr>
                <w:p w14:paraId="2F1DC2BF" w14:textId="77777777" w:rsidR="00C93E10" w:rsidRPr="00824402" w:rsidRDefault="00C93E10" w:rsidP="00824402">
                  <w:pPr>
                    <w:rPr>
                      <w:rFonts w:ascii="Arial" w:hAnsi="Arial" w:cs="Arial"/>
                      <w:b/>
                      <w:bCs/>
                      <w:sz w:val="20"/>
                      <w:szCs w:val="20"/>
                      <w:lang w:eastAsia="en-GB"/>
                    </w:rPr>
                  </w:pPr>
                  <w:r w:rsidRPr="00824402">
                    <w:rPr>
                      <w:rFonts w:ascii="Arial" w:hAnsi="Arial" w:cs="Arial"/>
                      <w:b/>
                      <w:bCs/>
                      <w:sz w:val="20"/>
                      <w:szCs w:val="20"/>
                      <w:lang w:eastAsia="en-GB"/>
                    </w:rPr>
                    <w:t>Title</w:t>
                  </w:r>
                </w:p>
              </w:tc>
              <w:tc>
                <w:tcPr>
                  <w:tcW w:w="36" w:type="dxa"/>
                  <w:vAlign w:val="center"/>
                  <w:hideMark/>
                </w:tcPr>
                <w:p w14:paraId="23C4E285" w14:textId="147F6551" w:rsidR="00C93E10" w:rsidRPr="00824402" w:rsidRDefault="00C93E10" w:rsidP="00824402">
                  <w:pPr>
                    <w:rPr>
                      <w:rFonts w:ascii="Arial" w:hAnsi="Arial" w:cs="Arial"/>
                      <w:b/>
                      <w:bCs/>
                      <w:sz w:val="20"/>
                      <w:szCs w:val="20"/>
                      <w:lang w:eastAsia="en-GB"/>
                    </w:rPr>
                  </w:pPr>
                </w:p>
              </w:tc>
            </w:tr>
          </w:tbl>
          <w:p w14:paraId="11B653AD" w14:textId="77777777" w:rsidR="00C93E10" w:rsidRPr="00824402" w:rsidRDefault="00C93E10" w:rsidP="00824402">
            <w:pPr>
              <w:rPr>
                <w:rFonts w:ascii="Arial" w:hAnsi="Arial" w:cs="Arial"/>
                <w:b/>
                <w:bCs/>
                <w:sz w:val="20"/>
                <w:szCs w:val="20"/>
              </w:rPr>
            </w:pPr>
          </w:p>
        </w:tc>
        <w:tc>
          <w:tcPr>
            <w:tcW w:w="1418" w:type="dxa"/>
            <w:shd w:val="clear" w:color="auto" w:fill="4EA72E" w:themeFill="accent6"/>
          </w:tcPr>
          <w:tbl>
            <w:tblPr>
              <w:tblW w:w="1385"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385"/>
            </w:tblGrid>
            <w:tr w:rsidR="00C93E10" w:rsidRPr="00824402" w14:paraId="0DBC8678" w14:textId="77777777" w:rsidTr="00F670E6">
              <w:trPr>
                <w:trHeight w:val="211"/>
                <w:tblHeader/>
                <w:tblCellSpacing w:w="15" w:type="dxa"/>
              </w:trPr>
              <w:tc>
                <w:tcPr>
                  <w:tcW w:w="1325" w:type="dxa"/>
                  <w:vAlign w:val="center"/>
                  <w:hideMark/>
                </w:tcPr>
                <w:p w14:paraId="17A77191" w14:textId="77777777" w:rsidR="00C93E10" w:rsidRPr="00824402" w:rsidRDefault="00C93E10" w:rsidP="00824402">
                  <w:pPr>
                    <w:rPr>
                      <w:rFonts w:ascii="Arial" w:hAnsi="Arial" w:cs="Arial"/>
                      <w:b/>
                      <w:bCs/>
                      <w:sz w:val="20"/>
                      <w:szCs w:val="20"/>
                      <w:lang w:eastAsia="en-GB"/>
                    </w:rPr>
                  </w:pPr>
                  <w:r w:rsidRPr="00824402">
                    <w:rPr>
                      <w:rFonts w:ascii="Arial" w:hAnsi="Arial" w:cs="Arial"/>
                      <w:b/>
                      <w:bCs/>
                      <w:sz w:val="20"/>
                      <w:szCs w:val="20"/>
                      <w:lang w:eastAsia="en-GB"/>
                    </w:rPr>
                    <w:t>Methodology</w:t>
                  </w:r>
                </w:p>
              </w:tc>
            </w:tr>
          </w:tbl>
          <w:p w14:paraId="1AB4C394" w14:textId="77777777" w:rsidR="00C93E10" w:rsidRPr="00824402" w:rsidRDefault="00C93E10" w:rsidP="00824402">
            <w:pPr>
              <w:rPr>
                <w:rFonts w:ascii="Arial" w:hAnsi="Arial" w:cs="Arial"/>
                <w:b/>
                <w:bCs/>
                <w:sz w:val="20"/>
                <w:szCs w:val="20"/>
              </w:rPr>
            </w:pPr>
          </w:p>
        </w:tc>
        <w:tc>
          <w:tcPr>
            <w:tcW w:w="1559" w:type="dxa"/>
            <w:shd w:val="clear" w:color="auto" w:fill="4EA72E" w:themeFill="accent6"/>
          </w:tcPr>
          <w:p w14:paraId="3179CE8F" w14:textId="04969D48" w:rsidR="00C93E10" w:rsidRPr="00824402" w:rsidRDefault="00C93E10" w:rsidP="00824402">
            <w:pPr>
              <w:rPr>
                <w:rFonts w:ascii="Arial" w:hAnsi="Arial" w:cs="Arial"/>
                <w:b/>
                <w:bCs/>
                <w:sz w:val="20"/>
                <w:szCs w:val="20"/>
                <w:lang w:eastAsia="en-GB"/>
              </w:rPr>
            </w:pPr>
            <w:r>
              <w:rPr>
                <w:rFonts w:ascii="Arial" w:hAnsi="Arial" w:cs="Arial"/>
                <w:b/>
                <w:bCs/>
                <w:sz w:val="20"/>
                <w:szCs w:val="20"/>
                <w:lang w:eastAsia="en-GB"/>
              </w:rPr>
              <w:t>Key Words/Codes</w:t>
            </w:r>
          </w:p>
        </w:tc>
        <w:tc>
          <w:tcPr>
            <w:tcW w:w="4150" w:type="dxa"/>
            <w:shd w:val="clear" w:color="auto" w:fill="4EA72E" w:themeFill="accent6"/>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781"/>
            </w:tblGrid>
            <w:tr w:rsidR="00C93E10" w:rsidRPr="00824402" w14:paraId="672D8630" w14:textId="77777777" w:rsidTr="00F670E6">
              <w:trPr>
                <w:trHeight w:val="789"/>
                <w:tblHeader/>
                <w:tblCellSpacing w:w="15" w:type="dxa"/>
              </w:trPr>
              <w:tc>
                <w:tcPr>
                  <w:tcW w:w="1721" w:type="dxa"/>
                  <w:vAlign w:val="center"/>
                  <w:hideMark/>
                </w:tcPr>
                <w:p w14:paraId="599C95D9" w14:textId="1F491DDB" w:rsidR="00C93E10" w:rsidRPr="00824402" w:rsidRDefault="00C93E10" w:rsidP="00824402">
                  <w:pPr>
                    <w:rPr>
                      <w:rFonts w:ascii="Arial" w:hAnsi="Arial" w:cs="Arial"/>
                      <w:b/>
                      <w:bCs/>
                      <w:sz w:val="20"/>
                      <w:szCs w:val="20"/>
                      <w:lang w:eastAsia="en-GB"/>
                    </w:rPr>
                  </w:pPr>
                  <w:r w:rsidRPr="00824402">
                    <w:rPr>
                      <w:rFonts w:ascii="Arial" w:hAnsi="Arial" w:cs="Arial"/>
                      <w:b/>
                      <w:bCs/>
                      <w:sz w:val="20"/>
                      <w:szCs w:val="20"/>
                      <w:lang w:eastAsia="en-GB"/>
                    </w:rPr>
                    <w:t>Key Focus and Key Findings</w:t>
                  </w:r>
                </w:p>
              </w:tc>
            </w:tr>
          </w:tbl>
          <w:p w14:paraId="23BFD34B" w14:textId="77777777" w:rsidR="00C93E10" w:rsidRPr="00824402" w:rsidRDefault="00C93E10" w:rsidP="00824402">
            <w:pPr>
              <w:rPr>
                <w:rFonts w:ascii="Arial" w:hAnsi="Arial" w:cs="Arial"/>
                <w:b/>
                <w:bCs/>
                <w:sz w:val="20"/>
                <w:szCs w:val="20"/>
              </w:rPr>
            </w:pPr>
          </w:p>
        </w:tc>
      </w:tr>
      <w:tr w:rsidR="00C93E10" w14:paraId="17A0006F" w14:textId="77777777" w:rsidTr="00B529AA">
        <w:tc>
          <w:tcPr>
            <w:tcW w:w="562"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C93E10" w:rsidRPr="00592247" w14:paraId="5D7DF654" w14:textId="77777777" w:rsidTr="00621C7D">
              <w:trPr>
                <w:tblCellSpacing w:w="15" w:type="dxa"/>
              </w:trPr>
              <w:tc>
                <w:tcPr>
                  <w:tcW w:w="36" w:type="dxa"/>
                  <w:vAlign w:val="center"/>
                  <w:hideMark/>
                </w:tcPr>
                <w:p w14:paraId="71802E52" w14:textId="77777777" w:rsidR="00C93E10" w:rsidRPr="00592247" w:rsidRDefault="00C93E10" w:rsidP="00592247">
                  <w:pPr>
                    <w:spacing w:after="0" w:line="240" w:lineRule="auto"/>
                    <w:rPr>
                      <w:rFonts w:ascii="Times New Roman" w:eastAsia="Times New Roman" w:hAnsi="Times New Roman" w:cs="Times New Roman"/>
                      <w:sz w:val="20"/>
                      <w:szCs w:val="20"/>
                      <w:lang w:eastAsia="en-GB"/>
                    </w:rPr>
                  </w:pPr>
                </w:p>
              </w:tc>
            </w:tr>
          </w:tbl>
          <w:p w14:paraId="445FCCB5" w14:textId="77777777" w:rsidR="00C93E10" w:rsidRPr="00592247" w:rsidRDefault="00C93E10" w:rsidP="00592247">
            <w:pPr>
              <w:spacing w:line="240" w:lineRule="auto"/>
              <w:rPr>
                <w:rFonts w:ascii="Times New Roman" w:eastAsia="Times New Roman" w:hAnsi="Times New Roman" w:cs="Times New Roman"/>
                <w:vanish/>
                <w:sz w:val="24"/>
                <w:szCs w:val="24"/>
                <w:lang w:eastAsia="en-GB"/>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C93E10" w:rsidRPr="00592247" w14:paraId="033EA7BC" w14:textId="77777777" w:rsidTr="00621C7D">
              <w:trPr>
                <w:tblCellSpacing w:w="15" w:type="dxa"/>
              </w:trPr>
              <w:tc>
                <w:tcPr>
                  <w:tcW w:w="36" w:type="dxa"/>
                  <w:vAlign w:val="center"/>
                  <w:hideMark/>
                </w:tcPr>
                <w:p w14:paraId="2A3D0D94" w14:textId="6EF39F86" w:rsidR="00C93E10" w:rsidRPr="00592247" w:rsidRDefault="00C93E10" w:rsidP="00592247">
                  <w:pPr>
                    <w:spacing w:after="0" w:line="240" w:lineRule="auto"/>
                    <w:rPr>
                      <w:rFonts w:ascii="Times New Roman" w:eastAsia="Times New Roman" w:hAnsi="Times New Roman" w:cs="Times New Roman"/>
                      <w:sz w:val="24"/>
                      <w:szCs w:val="24"/>
                      <w:lang w:eastAsia="en-GB"/>
                    </w:rPr>
                  </w:pPr>
                </w:p>
              </w:tc>
            </w:tr>
          </w:tbl>
          <w:p w14:paraId="1FEF4E16" w14:textId="136B0F1A" w:rsidR="00C93E10" w:rsidRDefault="00C93E10" w:rsidP="004925DE">
            <w:pPr>
              <w:jc w:val="both"/>
            </w:pPr>
            <w:r>
              <w:t>1.</w:t>
            </w:r>
          </w:p>
        </w:tc>
        <w:tc>
          <w:tcPr>
            <w:tcW w:w="1276"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C93E10" w:rsidRPr="00824402" w14:paraId="66563752" w14:textId="77777777" w:rsidTr="00621C7D">
              <w:trPr>
                <w:tblCellSpacing w:w="15" w:type="dxa"/>
              </w:trPr>
              <w:tc>
                <w:tcPr>
                  <w:tcW w:w="36" w:type="dxa"/>
                  <w:vAlign w:val="center"/>
                  <w:hideMark/>
                </w:tcPr>
                <w:p w14:paraId="30166610" w14:textId="77777777" w:rsidR="00C93E10" w:rsidRPr="00824402" w:rsidRDefault="00C93E10" w:rsidP="00824402">
                  <w:pPr>
                    <w:spacing w:after="0" w:line="240" w:lineRule="auto"/>
                    <w:rPr>
                      <w:rFonts w:ascii="Arial" w:eastAsia="Times New Roman" w:hAnsi="Arial" w:cs="Arial"/>
                      <w:sz w:val="20"/>
                      <w:szCs w:val="20"/>
                      <w:lang w:eastAsia="en-GB"/>
                    </w:rPr>
                  </w:pPr>
                </w:p>
              </w:tc>
            </w:tr>
          </w:tbl>
          <w:p w14:paraId="149537E2" w14:textId="77777777" w:rsidR="00C93E10" w:rsidRPr="00824402" w:rsidRDefault="00C93E10" w:rsidP="00824402">
            <w:pPr>
              <w:spacing w:line="240" w:lineRule="auto"/>
              <w:rPr>
                <w:rFonts w:ascii="Arial" w:eastAsia="Times New Roman" w:hAnsi="Arial" w:cs="Arial"/>
                <w:vanish/>
                <w:sz w:val="20"/>
                <w:szCs w:val="20"/>
                <w:lang w:eastAsia="en-GB"/>
              </w:rPr>
            </w:pPr>
          </w:p>
          <w:tbl>
            <w:tblPr>
              <w:tblW w:w="2902"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2902"/>
            </w:tblGrid>
            <w:tr w:rsidR="00C93E10" w:rsidRPr="00423BC9" w14:paraId="4056DB70" w14:textId="77777777" w:rsidTr="00F670E6">
              <w:trPr>
                <w:trHeight w:val="383"/>
                <w:tblCellSpacing w:w="15" w:type="dxa"/>
              </w:trPr>
              <w:tc>
                <w:tcPr>
                  <w:tcW w:w="2842" w:type="dxa"/>
                  <w:vAlign w:val="center"/>
                  <w:hideMark/>
                </w:tcPr>
                <w:p w14:paraId="3B8D8C94" w14:textId="63C2773B" w:rsidR="00C93E10" w:rsidRPr="00423BC9" w:rsidRDefault="00C93E10" w:rsidP="00824402">
                  <w:pPr>
                    <w:spacing w:after="0" w:line="240" w:lineRule="auto"/>
                    <w:rPr>
                      <w:rFonts w:ascii="Arial" w:eastAsia="Times New Roman" w:hAnsi="Arial" w:cs="Arial"/>
                      <w:sz w:val="20"/>
                      <w:szCs w:val="20"/>
                      <w:lang w:eastAsia="en-GB"/>
                    </w:rPr>
                  </w:pPr>
                </w:p>
              </w:tc>
            </w:tr>
          </w:tbl>
          <w:p w14:paraId="3A935E03" w14:textId="401CF29F" w:rsidR="00C93E10" w:rsidRPr="00824402" w:rsidRDefault="00423BC9" w:rsidP="00824402">
            <w:pPr>
              <w:rPr>
                <w:rFonts w:ascii="Arial" w:hAnsi="Arial" w:cs="Arial"/>
                <w:sz w:val="20"/>
                <w:szCs w:val="20"/>
              </w:rPr>
            </w:pPr>
            <w:r w:rsidRPr="00423BC9">
              <w:rPr>
                <w:rFonts w:ascii="Arial" w:eastAsia="Times New Roman" w:hAnsi="Arial" w:cs="Arial"/>
                <w:sz w:val="20"/>
                <w:szCs w:val="20"/>
                <w:lang w:eastAsia="en-GB"/>
              </w:rPr>
              <w:t>Zhong, Ding, and Liao</w:t>
            </w:r>
          </w:p>
        </w:tc>
        <w:tc>
          <w:tcPr>
            <w:tcW w:w="709" w:type="dxa"/>
          </w:tcPr>
          <w:p w14:paraId="428A5F86" w14:textId="60B08287" w:rsidR="00C93E10" w:rsidRPr="00824402" w:rsidRDefault="00C93E10" w:rsidP="00824402">
            <w:pPr>
              <w:rPr>
                <w:rFonts w:ascii="Arial" w:hAnsi="Arial" w:cs="Arial"/>
                <w:sz w:val="20"/>
                <w:szCs w:val="20"/>
              </w:rPr>
            </w:pPr>
            <w:r w:rsidRPr="00824402">
              <w:rPr>
                <w:rFonts w:ascii="Arial" w:hAnsi="Arial" w:cs="Arial"/>
                <w:sz w:val="20"/>
                <w:szCs w:val="20"/>
              </w:rPr>
              <w:t>202</w:t>
            </w:r>
            <w:r w:rsidR="00423BC9">
              <w:rPr>
                <w:rFonts w:ascii="Arial" w:hAnsi="Arial" w:cs="Arial"/>
                <w:sz w:val="20"/>
                <w:szCs w:val="20"/>
              </w:rPr>
              <w:t>1</w:t>
            </w:r>
          </w:p>
        </w:tc>
        <w:tc>
          <w:tcPr>
            <w:tcW w:w="1559" w:type="dxa"/>
          </w:tcPr>
          <w:p w14:paraId="517F67A1" w14:textId="5DB01671" w:rsidR="00423BC9" w:rsidRPr="00423BC9" w:rsidRDefault="00423BC9" w:rsidP="00824402">
            <w:pPr>
              <w:rPr>
                <w:rFonts w:ascii="Arial" w:hAnsi="Arial" w:cs="Arial"/>
                <w:sz w:val="20"/>
                <w:szCs w:val="20"/>
              </w:rPr>
            </w:pPr>
            <w:r w:rsidRPr="00423BC9">
              <w:rPr>
                <w:rFonts w:ascii="Arial" w:eastAsia="Times New Roman" w:hAnsi="Arial" w:cs="Arial"/>
                <w:sz w:val="20"/>
                <w:szCs w:val="20"/>
                <w:lang w:eastAsia="en-GB"/>
              </w:rPr>
              <w:t xml:space="preserve"> Risk Management: Exploring Emerging Human Resource Issues during the COVID-19 Pandemic.</w:t>
            </w:r>
          </w:p>
        </w:tc>
        <w:tc>
          <w:tcPr>
            <w:tcW w:w="1418" w:type="dxa"/>
          </w:tcPr>
          <w:p w14:paraId="1FB75E10" w14:textId="475D2BB0" w:rsidR="00C93E10" w:rsidRPr="00824402" w:rsidRDefault="00C93E10" w:rsidP="00824402">
            <w:pPr>
              <w:rPr>
                <w:rFonts w:ascii="Arial" w:hAnsi="Arial" w:cs="Arial"/>
                <w:sz w:val="20"/>
                <w:szCs w:val="20"/>
              </w:rPr>
            </w:pPr>
            <w:r w:rsidRPr="00824402">
              <w:rPr>
                <w:rFonts w:ascii="Arial" w:hAnsi="Arial" w:cs="Arial"/>
                <w:sz w:val="20"/>
                <w:szCs w:val="20"/>
              </w:rPr>
              <w:t>Qualitative research</w:t>
            </w:r>
          </w:p>
        </w:tc>
        <w:tc>
          <w:tcPr>
            <w:tcW w:w="1559" w:type="dxa"/>
          </w:tcPr>
          <w:p w14:paraId="02ED7690" w14:textId="63849EF4" w:rsidR="00C93E10" w:rsidRPr="00824402" w:rsidRDefault="00F6654A" w:rsidP="00824402">
            <w:pPr>
              <w:rPr>
                <w:rFonts w:ascii="Arial" w:hAnsi="Arial" w:cs="Arial"/>
                <w:sz w:val="20"/>
                <w:szCs w:val="20"/>
              </w:rPr>
            </w:pPr>
            <w:r>
              <w:t>Employee Wellbeing, COVID-19 Impacts, Service Efficiency</w:t>
            </w:r>
            <w:r w:rsidR="00C93E10">
              <w:rPr>
                <w:rFonts w:ascii="Arial" w:hAnsi="Arial" w:cs="Arial"/>
                <w:sz w:val="20"/>
                <w:szCs w:val="20"/>
              </w:rPr>
              <w:t xml:space="preserve"> </w:t>
            </w:r>
          </w:p>
        </w:tc>
        <w:tc>
          <w:tcPr>
            <w:tcW w:w="4150" w:type="dxa"/>
          </w:tcPr>
          <w:p w14:paraId="58A045BB" w14:textId="6A909C27" w:rsidR="00C93E10" w:rsidRPr="00824402" w:rsidRDefault="00C93E10" w:rsidP="00824402">
            <w:pPr>
              <w:rPr>
                <w:rFonts w:ascii="Arial" w:hAnsi="Arial" w:cs="Arial"/>
                <w:sz w:val="20"/>
                <w:szCs w:val="20"/>
              </w:rPr>
            </w:pPr>
            <w:r w:rsidRPr="00824402">
              <w:rPr>
                <w:rFonts w:ascii="Arial" w:hAnsi="Arial" w:cs="Arial"/>
                <w:sz w:val="20"/>
                <w:szCs w:val="20"/>
              </w:rPr>
              <w:t>Examines employee stress and wellbeing during COVID-19, highlighting the importance of workplace support for maintaining productivity and service quality in retail environments.</w:t>
            </w:r>
          </w:p>
        </w:tc>
      </w:tr>
      <w:tr w:rsidR="00C93E10" w14:paraId="48394E52" w14:textId="77777777" w:rsidTr="00B529AA">
        <w:tc>
          <w:tcPr>
            <w:tcW w:w="562" w:type="dxa"/>
          </w:tcPr>
          <w:p w14:paraId="703D7292" w14:textId="6C2F6AA9" w:rsidR="00C93E10" w:rsidRDefault="00C93E10" w:rsidP="004925DE">
            <w:pPr>
              <w:jc w:val="both"/>
            </w:pPr>
            <w:r>
              <w:t>2.</w:t>
            </w:r>
          </w:p>
        </w:tc>
        <w:tc>
          <w:tcPr>
            <w:tcW w:w="1276" w:type="dxa"/>
          </w:tcPr>
          <w:p w14:paraId="0061397D" w14:textId="027E64E5" w:rsidR="00C93E10" w:rsidRPr="00824402" w:rsidRDefault="00C93E10" w:rsidP="00824402">
            <w:pPr>
              <w:rPr>
                <w:rFonts w:ascii="Arial" w:hAnsi="Arial" w:cs="Arial"/>
                <w:sz w:val="20"/>
                <w:szCs w:val="20"/>
              </w:rPr>
            </w:pPr>
            <w:r w:rsidRPr="00824402">
              <w:rPr>
                <w:rFonts w:ascii="Arial" w:hAnsi="Arial" w:cs="Arial"/>
                <w:sz w:val="20"/>
                <w:szCs w:val="20"/>
              </w:rPr>
              <w:t>Braun and Clarke</w:t>
            </w:r>
          </w:p>
        </w:tc>
        <w:tc>
          <w:tcPr>
            <w:tcW w:w="709" w:type="dxa"/>
          </w:tcPr>
          <w:p w14:paraId="2CE719FF" w14:textId="59080BAA" w:rsidR="00C93E10" w:rsidRPr="00824402" w:rsidRDefault="00C93E10" w:rsidP="00824402">
            <w:pPr>
              <w:rPr>
                <w:rFonts w:ascii="Arial" w:hAnsi="Arial" w:cs="Arial"/>
                <w:sz w:val="20"/>
                <w:szCs w:val="20"/>
              </w:rPr>
            </w:pPr>
            <w:r w:rsidRPr="00824402">
              <w:rPr>
                <w:rFonts w:ascii="Arial" w:hAnsi="Arial" w:cs="Arial"/>
                <w:sz w:val="20"/>
                <w:szCs w:val="20"/>
              </w:rPr>
              <w:t>2006</w:t>
            </w:r>
          </w:p>
        </w:tc>
        <w:tc>
          <w:tcPr>
            <w:tcW w:w="1559" w:type="dxa"/>
          </w:tcPr>
          <w:p w14:paraId="38DD1E36" w14:textId="19ECE52C" w:rsidR="00C93E10" w:rsidRPr="00824402" w:rsidRDefault="00C93E10" w:rsidP="00824402">
            <w:pPr>
              <w:rPr>
                <w:rFonts w:ascii="Arial" w:hAnsi="Arial" w:cs="Arial"/>
                <w:sz w:val="20"/>
                <w:szCs w:val="20"/>
              </w:rPr>
            </w:pPr>
            <w:r w:rsidRPr="00824402">
              <w:rPr>
                <w:rFonts w:ascii="Arial" w:hAnsi="Arial" w:cs="Arial"/>
                <w:sz w:val="20"/>
                <w:szCs w:val="20"/>
              </w:rPr>
              <w:t>Using thematic analysis in psychology</w:t>
            </w:r>
          </w:p>
        </w:tc>
        <w:tc>
          <w:tcPr>
            <w:tcW w:w="1418" w:type="dxa"/>
          </w:tcPr>
          <w:p w14:paraId="15DCC5ED" w14:textId="6633F259" w:rsidR="00C93E10" w:rsidRPr="00824402" w:rsidRDefault="00C93E10" w:rsidP="00824402">
            <w:pPr>
              <w:rPr>
                <w:rFonts w:ascii="Arial" w:hAnsi="Arial" w:cs="Arial"/>
                <w:sz w:val="20"/>
                <w:szCs w:val="20"/>
              </w:rPr>
            </w:pPr>
            <w:r w:rsidRPr="00824402">
              <w:rPr>
                <w:rFonts w:ascii="Arial" w:hAnsi="Arial" w:cs="Arial"/>
                <w:sz w:val="20"/>
                <w:szCs w:val="20"/>
              </w:rPr>
              <w:t>Qualitative methodology</w:t>
            </w:r>
          </w:p>
        </w:tc>
        <w:tc>
          <w:tcPr>
            <w:tcW w:w="1559" w:type="dxa"/>
          </w:tcPr>
          <w:p w14:paraId="31E11D45" w14:textId="78776F20" w:rsidR="00C93E10" w:rsidRPr="00824402" w:rsidRDefault="00A40A2C" w:rsidP="00824402">
            <w:pPr>
              <w:rPr>
                <w:rFonts w:ascii="Arial" w:hAnsi="Arial" w:cs="Arial"/>
                <w:sz w:val="20"/>
                <w:szCs w:val="20"/>
              </w:rPr>
            </w:pPr>
            <w:r>
              <w:t>Thematic Analysis, Qualitative Data, Research Methods</w:t>
            </w:r>
          </w:p>
        </w:tc>
        <w:tc>
          <w:tcPr>
            <w:tcW w:w="4150" w:type="dxa"/>
          </w:tcPr>
          <w:p w14:paraId="51A1D370" w14:textId="0FCE2148" w:rsidR="00C93E10" w:rsidRPr="00824402" w:rsidRDefault="00C93E10" w:rsidP="00824402">
            <w:pPr>
              <w:rPr>
                <w:rFonts w:ascii="Arial" w:hAnsi="Arial" w:cs="Arial"/>
                <w:sz w:val="20"/>
                <w:szCs w:val="20"/>
              </w:rPr>
            </w:pPr>
            <w:r w:rsidRPr="00824402">
              <w:rPr>
                <w:rFonts w:ascii="Arial" w:hAnsi="Arial" w:cs="Arial"/>
                <w:sz w:val="20"/>
                <w:szCs w:val="20"/>
              </w:rPr>
              <w:t>Introduces thematic analysis as a method for analysing qualitative data, supporting the identification of themes related to service efficiency and operational challenge</w:t>
            </w:r>
          </w:p>
        </w:tc>
      </w:tr>
      <w:tr w:rsidR="00C93E10" w14:paraId="1ABF1990" w14:textId="77777777" w:rsidTr="00B529AA">
        <w:tc>
          <w:tcPr>
            <w:tcW w:w="562" w:type="dxa"/>
          </w:tcPr>
          <w:p w14:paraId="597E8970" w14:textId="4CD95FB4" w:rsidR="00C93E10" w:rsidRDefault="00C93E10" w:rsidP="004925DE">
            <w:pPr>
              <w:jc w:val="both"/>
            </w:pPr>
            <w:r>
              <w:t>3.</w:t>
            </w:r>
          </w:p>
        </w:tc>
        <w:tc>
          <w:tcPr>
            <w:tcW w:w="1276" w:type="dxa"/>
          </w:tcPr>
          <w:p w14:paraId="666B6BDF" w14:textId="199C9AF2" w:rsidR="00C93E10" w:rsidRPr="00824402" w:rsidRDefault="00C93E10" w:rsidP="00824402">
            <w:pPr>
              <w:rPr>
                <w:rFonts w:ascii="Arial" w:hAnsi="Arial" w:cs="Arial"/>
                <w:sz w:val="20"/>
                <w:szCs w:val="20"/>
              </w:rPr>
            </w:pPr>
            <w:r w:rsidRPr="00824402">
              <w:rPr>
                <w:rFonts w:ascii="Arial" w:hAnsi="Arial" w:cs="Arial"/>
                <w:sz w:val="20"/>
                <w:szCs w:val="20"/>
              </w:rPr>
              <w:t>Deloitte</w:t>
            </w:r>
          </w:p>
        </w:tc>
        <w:tc>
          <w:tcPr>
            <w:tcW w:w="709" w:type="dxa"/>
          </w:tcPr>
          <w:p w14:paraId="42163037" w14:textId="58926B67" w:rsidR="00C93E10" w:rsidRPr="00824402" w:rsidRDefault="00C93E10" w:rsidP="00824402">
            <w:pPr>
              <w:rPr>
                <w:rFonts w:ascii="Arial" w:hAnsi="Arial" w:cs="Arial"/>
                <w:sz w:val="20"/>
                <w:szCs w:val="20"/>
              </w:rPr>
            </w:pPr>
            <w:r w:rsidRPr="00824402">
              <w:rPr>
                <w:rFonts w:ascii="Arial" w:hAnsi="Arial" w:cs="Arial"/>
                <w:sz w:val="20"/>
                <w:szCs w:val="20"/>
              </w:rPr>
              <w:t>2022</w:t>
            </w:r>
          </w:p>
        </w:tc>
        <w:tc>
          <w:tcPr>
            <w:tcW w:w="1559" w:type="dxa"/>
          </w:tcPr>
          <w:p w14:paraId="68447E87" w14:textId="415DC81E" w:rsidR="00C93E10" w:rsidRPr="00824402" w:rsidRDefault="00C93E10" w:rsidP="00824402">
            <w:pPr>
              <w:rPr>
                <w:rFonts w:ascii="Arial" w:hAnsi="Arial" w:cs="Arial"/>
                <w:sz w:val="20"/>
                <w:szCs w:val="20"/>
              </w:rPr>
            </w:pPr>
            <w:r w:rsidRPr="00824402">
              <w:rPr>
                <w:rFonts w:ascii="Arial" w:hAnsi="Arial" w:cs="Arial"/>
                <w:sz w:val="20"/>
                <w:szCs w:val="20"/>
              </w:rPr>
              <w:t>UK Hospitality Outlook Report</w:t>
            </w:r>
          </w:p>
        </w:tc>
        <w:tc>
          <w:tcPr>
            <w:tcW w:w="1418" w:type="dxa"/>
          </w:tcPr>
          <w:p w14:paraId="26B6E500" w14:textId="7631A0B3" w:rsidR="00C93E10" w:rsidRPr="00824402" w:rsidRDefault="00C93E10" w:rsidP="00824402">
            <w:pPr>
              <w:rPr>
                <w:rFonts w:ascii="Arial" w:hAnsi="Arial" w:cs="Arial"/>
                <w:sz w:val="20"/>
                <w:szCs w:val="20"/>
              </w:rPr>
            </w:pPr>
            <w:r w:rsidRPr="00824402">
              <w:rPr>
                <w:rFonts w:ascii="Arial" w:hAnsi="Arial" w:cs="Arial"/>
                <w:sz w:val="20"/>
                <w:szCs w:val="20"/>
              </w:rPr>
              <w:t>Industry report</w:t>
            </w:r>
          </w:p>
        </w:tc>
        <w:tc>
          <w:tcPr>
            <w:tcW w:w="1559" w:type="dxa"/>
          </w:tcPr>
          <w:p w14:paraId="5E55BF75" w14:textId="214504AE" w:rsidR="00C93E10" w:rsidRPr="00824402" w:rsidRDefault="0086271D" w:rsidP="00824402">
            <w:pPr>
              <w:rPr>
                <w:rFonts w:ascii="Arial" w:hAnsi="Arial" w:cs="Arial"/>
                <w:sz w:val="20"/>
                <w:szCs w:val="20"/>
              </w:rPr>
            </w:pPr>
            <w:r>
              <w:t>Operational Efficiency, Retail Recovery, Workforce Management, Customer Service</w:t>
            </w:r>
          </w:p>
        </w:tc>
        <w:tc>
          <w:tcPr>
            <w:tcW w:w="4150" w:type="dxa"/>
          </w:tcPr>
          <w:p w14:paraId="517BF050" w14:textId="26CC3AE0" w:rsidR="00C93E10" w:rsidRPr="00824402" w:rsidRDefault="00C93E10" w:rsidP="00824402">
            <w:pPr>
              <w:rPr>
                <w:rFonts w:ascii="Arial" w:hAnsi="Arial" w:cs="Arial"/>
                <w:sz w:val="20"/>
                <w:szCs w:val="20"/>
              </w:rPr>
            </w:pPr>
            <w:r w:rsidRPr="00824402">
              <w:rPr>
                <w:rFonts w:ascii="Arial" w:hAnsi="Arial" w:cs="Arial"/>
                <w:sz w:val="20"/>
                <w:szCs w:val="20"/>
              </w:rPr>
              <w:t>Provides insights into operational recovery strategies and workforce management approaches relevant to service industries including retail.</w:t>
            </w:r>
          </w:p>
        </w:tc>
      </w:tr>
      <w:tr w:rsidR="00C93E10" w14:paraId="737C3934" w14:textId="77777777" w:rsidTr="00B529AA">
        <w:tc>
          <w:tcPr>
            <w:tcW w:w="562" w:type="dxa"/>
          </w:tcPr>
          <w:p w14:paraId="30445D64" w14:textId="4C1A3CA7" w:rsidR="00C93E10" w:rsidRDefault="00C93E10" w:rsidP="004925DE">
            <w:pPr>
              <w:jc w:val="both"/>
            </w:pPr>
            <w:r>
              <w:t>4.</w:t>
            </w:r>
          </w:p>
        </w:tc>
        <w:tc>
          <w:tcPr>
            <w:tcW w:w="1276" w:type="dxa"/>
          </w:tcPr>
          <w:p w14:paraId="49BF8205" w14:textId="5593DEE1" w:rsidR="00C93E10" w:rsidRPr="00824402" w:rsidRDefault="00C93E10" w:rsidP="00824402">
            <w:pPr>
              <w:rPr>
                <w:rFonts w:ascii="Arial" w:hAnsi="Arial" w:cs="Arial"/>
                <w:sz w:val="20"/>
                <w:szCs w:val="20"/>
              </w:rPr>
            </w:pPr>
            <w:r w:rsidRPr="00824402">
              <w:rPr>
                <w:rFonts w:ascii="Arial" w:hAnsi="Arial" w:cs="Arial"/>
                <w:sz w:val="20"/>
                <w:szCs w:val="20"/>
              </w:rPr>
              <w:t>Parasuraman, Zeithaml and Berry</w:t>
            </w:r>
          </w:p>
        </w:tc>
        <w:tc>
          <w:tcPr>
            <w:tcW w:w="709" w:type="dxa"/>
          </w:tcPr>
          <w:p w14:paraId="52EBD89A" w14:textId="7E0DCF05" w:rsidR="00C93E10" w:rsidRPr="00824402" w:rsidRDefault="00C93E10" w:rsidP="00824402">
            <w:pPr>
              <w:rPr>
                <w:rFonts w:ascii="Arial" w:hAnsi="Arial" w:cs="Arial"/>
                <w:sz w:val="20"/>
                <w:szCs w:val="20"/>
              </w:rPr>
            </w:pPr>
            <w:r w:rsidRPr="00824402">
              <w:rPr>
                <w:rFonts w:ascii="Arial" w:hAnsi="Arial" w:cs="Arial"/>
                <w:sz w:val="20"/>
                <w:szCs w:val="20"/>
              </w:rPr>
              <w:t>1988</w:t>
            </w:r>
          </w:p>
        </w:tc>
        <w:tc>
          <w:tcPr>
            <w:tcW w:w="1559" w:type="dxa"/>
          </w:tcPr>
          <w:p w14:paraId="3CE15D2B" w14:textId="71ED8BE8" w:rsidR="00C93E10" w:rsidRPr="00824402" w:rsidRDefault="00C93E10" w:rsidP="00824402">
            <w:pPr>
              <w:rPr>
                <w:rFonts w:ascii="Arial" w:hAnsi="Arial" w:cs="Arial"/>
                <w:sz w:val="20"/>
                <w:szCs w:val="20"/>
              </w:rPr>
            </w:pPr>
            <w:r w:rsidRPr="00824402">
              <w:rPr>
                <w:rFonts w:ascii="Arial" w:hAnsi="Arial" w:cs="Arial"/>
                <w:sz w:val="20"/>
                <w:szCs w:val="20"/>
              </w:rPr>
              <w:t>SERVQUAL</w:t>
            </w:r>
          </w:p>
        </w:tc>
        <w:tc>
          <w:tcPr>
            <w:tcW w:w="1418" w:type="dxa"/>
          </w:tcPr>
          <w:p w14:paraId="2CC01091" w14:textId="2979E01C" w:rsidR="00C93E10" w:rsidRPr="00824402" w:rsidRDefault="00C93E10" w:rsidP="00824402">
            <w:pPr>
              <w:rPr>
                <w:rFonts w:ascii="Arial" w:hAnsi="Arial" w:cs="Arial"/>
                <w:sz w:val="20"/>
                <w:szCs w:val="20"/>
              </w:rPr>
            </w:pPr>
            <w:r w:rsidRPr="00824402">
              <w:rPr>
                <w:rFonts w:ascii="Arial" w:hAnsi="Arial" w:cs="Arial"/>
                <w:sz w:val="20"/>
                <w:szCs w:val="20"/>
              </w:rPr>
              <w:t>Quantitative model</w:t>
            </w:r>
          </w:p>
        </w:tc>
        <w:tc>
          <w:tcPr>
            <w:tcW w:w="1559" w:type="dxa"/>
          </w:tcPr>
          <w:p w14:paraId="5B7AEACF" w14:textId="558F91BE" w:rsidR="00C93E10" w:rsidRPr="00824402" w:rsidRDefault="0086271D" w:rsidP="00824402">
            <w:pPr>
              <w:rPr>
                <w:rFonts w:ascii="Arial" w:hAnsi="Arial" w:cs="Arial"/>
                <w:sz w:val="20"/>
                <w:szCs w:val="20"/>
              </w:rPr>
            </w:pPr>
            <w:r>
              <w:t xml:space="preserve">Service Quality, Customer Satisfaction, SERVQUAL, </w:t>
            </w:r>
            <w:r>
              <w:lastRenderedPageBreak/>
              <w:t>Service Efficiency</w:t>
            </w:r>
          </w:p>
        </w:tc>
        <w:tc>
          <w:tcPr>
            <w:tcW w:w="4150" w:type="dxa"/>
          </w:tcPr>
          <w:p w14:paraId="5F484B43" w14:textId="61F3F92B" w:rsidR="00C93E10" w:rsidRPr="00824402" w:rsidRDefault="00C93E10" w:rsidP="00824402">
            <w:pPr>
              <w:rPr>
                <w:rFonts w:ascii="Arial" w:hAnsi="Arial" w:cs="Arial"/>
                <w:sz w:val="20"/>
                <w:szCs w:val="20"/>
              </w:rPr>
            </w:pPr>
            <w:r w:rsidRPr="00824402">
              <w:rPr>
                <w:rFonts w:ascii="Arial" w:hAnsi="Arial" w:cs="Arial"/>
                <w:sz w:val="20"/>
                <w:szCs w:val="20"/>
              </w:rPr>
              <w:lastRenderedPageBreak/>
              <w:t>Presents the SERVQUAL model used to measure service quality and customer satisfaction in retail service environments.</w:t>
            </w:r>
          </w:p>
        </w:tc>
      </w:tr>
      <w:tr w:rsidR="00C93E10" w14:paraId="54E80124" w14:textId="77777777" w:rsidTr="00B529AA">
        <w:tc>
          <w:tcPr>
            <w:tcW w:w="562" w:type="dxa"/>
          </w:tcPr>
          <w:p w14:paraId="7FAB875B" w14:textId="767FEEBC" w:rsidR="00C93E10" w:rsidRDefault="00C93E10" w:rsidP="004925DE">
            <w:pPr>
              <w:jc w:val="both"/>
            </w:pPr>
            <w:r>
              <w:t>5.</w:t>
            </w:r>
          </w:p>
        </w:tc>
        <w:tc>
          <w:tcPr>
            <w:tcW w:w="1276" w:type="dxa"/>
          </w:tcPr>
          <w:p w14:paraId="7274BDD8" w14:textId="30CF045B" w:rsidR="00C93E10" w:rsidRPr="00824402" w:rsidRDefault="00C93E10" w:rsidP="00824402">
            <w:pPr>
              <w:rPr>
                <w:rFonts w:ascii="Arial" w:hAnsi="Arial" w:cs="Arial"/>
                <w:sz w:val="20"/>
                <w:szCs w:val="20"/>
              </w:rPr>
            </w:pPr>
            <w:r w:rsidRPr="00824402">
              <w:rPr>
                <w:rFonts w:ascii="Arial" w:hAnsi="Arial" w:cs="Arial"/>
                <w:sz w:val="20"/>
                <w:szCs w:val="20"/>
              </w:rPr>
              <w:t>Saunders, Lewis and Thornhill</w:t>
            </w:r>
          </w:p>
        </w:tc>
        <w:tc>
          <w:tcPr>
            <w:tcW w:w="709" w:type="dxa"/>
          </w:tcPr>
          <w:p w14:paraId="03A3F731" w14:textId="6DD14C69" w:rsidR="00C93E10" w:rsidRPr="00824402" w:rsidRDefault="00C93E10" w:rsidP="00824402">
            <w:pPr>
              <w:rPr>
                <w:rFonts w:ascii="Arial" w:hAnsi="Arial" w:cs="Arial"/>
                <w:sz w:val="20"/>
                <w:szCs w:val="20"/>
              </w:rPr>
            </w:pPr>
            <w:r w:rsidRPr="00824402">
              <w:rPr>
                <w:rFonts w:ascii="Arial" w:hAnsi="Arial" w:cs="Arial"/>
                <w:sz w:val="20"/>
                <w:szCs w:val="20"/>
              </w:rPr>
              <w:t>20</w:t>
            </w:r>
            <w:r w:rsidR="000F2A86">
              <w:rPr>
                <w:rFonts w:ascii="Arial" w:hAnsi="Arial" w:cs="Arial"/>
                <w:sz w:val="20"/>
                <w:szCs w:val="20"/>
              </w:rPr>
              <w:t>23</w:t>
            </w:r>
          </w:p>
        </w:tc>
        <w:tc>
          <w:tcPr>
            <w:tcW w:w="1559" w:type="dxa"/>
          </w:tcPr>
          <w:p w14:paraId="444EBFAF" w14:textId="29FE8D63" w:rsidR="00C93E10" w:rsidRPr="00824402" w:rsidRDefault="00C93E10" w:rsidP="00824402">
            <w:pPr>
              <w:rPr>
                <w:rFonts w:ascii="Arial" w:hAnsi="Arial" w:cs="Arial"/>
                <w:sz w:val="20"/>
                <w:szCs w:val="20"/>
              </w:rPr>
            </w:pPr>
            <w:r w:rsidRPr="00824402">
              <w:rPr>
                <w:rFonts w:ascii="Arial" w:hAnsi="Arial" w:cs="Arial"/>
                <w:sz w:val="20"/>
                <w:szCs w:val="20"/>
              </w:rPr>
              <w:t>Research Methods for Business Students</w:t>
            </w:r>
          </w:p>
        </w:tc>
        <w:tc>
          <w:tcPr>
            <w:tcW w:w="1418" w:type="dxa"/>
          </w:tcPr>
          <w:p w14:paraId="1C1C6ED9" w14:textId="570375B5" w:rsidR="00C93E10" w:rsidRPr="00824402" w:rsidRDefault="00C93E10" w:rsidP="00824402">
            <w:pPr>
              <w:rPr>
                <w:rFonts w:ascii="Arial" w:hAnsi="Arial" w:cs="Arial"/>
                <w:sz w:val="20"/>
                <w:szCs w:val="20"/>
              </w:rPr>
            </w:pPr>
            <w:r w:rsidRPr="00824402">
              <w:rPr>
                <w:rFonts w:ascii="Arial" w:hAnsi="Arial" w:cs="Arial"/>
                <w:sz w:val="20"/>
                <w:szCs w:val="20"/>
              </w:rPr>
              <w:t>Methodological framework</w:t>
            </w:r>
          </w:p>
        </w:tc>
        <w:tc>
          <w:tcPr>
            <w:tcW w:w="1559" w:type="dxa"/>
          </w:tcPr>
          <w:p w14:paraId="24CC54C6" w14:textId="5CB4AE46" w:rsidR="00C93E10" w:rsidRPr="00824402" w:rsidRDefault="0086271D" w:rsidP="00824402">
            <w:pPr>
              <w:rPr>
                <w:rFonts w:ascii="Arial" w:hAnsi="Arial" w:cs="Arial"/>
                <w:sz w:val="20"/>
                <w:szCs w:val="20"/>
              </w:rPr>
            </w:pPr>
            <w:r>
              <w:t>Research Methods, Data Collection, Operational Analysis</w:t>
            </w:r>
          </w:p>
        </w:tc>
        <w:tc>
          <w:tcPr>
            <w:tcW w:w="4150" w:type="dxa"/>
          </w:tcPr>
          <w:p w14:paraId="09D53F3F" w14:textId="1F0D64DE" w:rsidR="00C93E10" w:rsidRPr="00824402" w:rsidRDefault="00C93E10" w:rsidP="00824402">
            <w:pPr>
              <w:rPr>
                <w:rFonts w:ascii="Arial" w:hAnsi="Arial" w:cs="Arial"/>
                <w:sz w:val="20"/>
                <w:szCs w:val="20"/>
              </w:rPr>
            </w:pPr>
            <w:r w:rsidRPr="00824402">
              <w:rPr>
                <w:rFonts w:ascii="Arial" w:hAnsi="Arial" w:cs="Arial"/>
                <w:sz w:val="20"/>
                <w:szCs w:val="20"/>
              </w:rPr>
              <w:t>Provides guidance on research design, data collection and analysis methods used in the study.</w:t>
            </w:r>
          </w:p>
        </w:tc>
      </w:tr>
      <w:tr w:rsidR="00C93E10" w14:paraId="28AC4A4B" w14:textId="77777777" w:rsidTr="00B529AA">
        <w:tc>
          <w:tcPr>
            <w:tcW w:w="562" w:type="dxa"/>
          </w:tcPr>
          <w:p w14:paraId="6380B730" w14:textId="012D40F6" w:rsidR="00C93E10" w:rsidRDefault="00C93E10" w:rsidP="004925DE">
            <w:pPr>
              <w:jc w:val="both"/>
            </w:pPr>
            <w:r>
              <w:t>6.</w:t>
            </w:r>
          </w:p>
        </w:tc>
        <w:tc>
          <w:tcPr>
            <w:tcW w:w="1276" w:type="dxa"/>
          </w:tcPr>
          <w:p w14:paraId="5C00A8F8" w14:textId="3D72D9F4" w:rsidR="00C93E10" w:rsidRPr="00824402" w:rsidRDefault="00C93E10" w:rsidP="00824402">
            <w:pPr>
              <w:rPr>
                <w:rFonts w:ascii="Arial" w:hAnsi="Arial" w:cs="Arial"/>
                <w:sz w:val="20"/>
                <w:szCs w:val="20"/>
              </w:rPr>
            </w:pPr>
            <w:r w:rsidRPr="00824402">
              <w:rPr>
                <w:rFonts w:ascii="Arial" w:hAnsi="Arial" w:cs="Arial"/>
                <w:sz w:val="20"/>
                <w:szCs w:val="20"/>
              </w:rPr>
              <w:t>Christopher and Peck</w:t>
            </w:r>
          </w:p>
        </w:tc>
        <w:tc>
          <w:tcPr>
            <w:tcW w:w="709" w:type="dxa"/>
          </w:tcPr>
          <w:p w14:paraId="205F0797" w14:textId="133CA02F" w:rsidR="00C93E10" w:rsidRPr="00824402" w:rsidRDefault="00C93E10" w:rsidP="00824402">
            <w:pPr>
              <w:rPr>
                <w:rFonts w:ascii="Arial" w:hAnsi="Arial" w:cs="Arial"/>
                <w:sz w:val="20"/>
                <w:szCs w:val="20"/>
              </w:rPr>
            </w:pPr>
            <w:r w:rsidRPr="00824402">
              <w:rPr>
                <w:rFonts w:ascii="Arial" w:hAnsi="Arial" w:cs="Arial"/>
                <w:sz w:val="20"/>
                <w:szCs w:val="20"/>
              </w:rPr>
              <w:t>2004</w:t>
            </w:r>
          </w:p>
        </w:tc>
        <w:tc>
          <w:tcPr>
            <w:tcW w:w="1559" w:type="dxa"/>
          </w:tcPr>
          <w:p w14:paraId="78B2E8FE" w14:textId="1412E9C0" w:rsidR="00C93E10" w:rsidRPr="00824402" w:rsidRDefault="00C93E10" w:rsidP="00824402">
            <w:pPr>
              <w:rPr>
                <w:rFonts w:ascii="Arial" w:hAnsi="Arial" w:cs="Arial"/>
                <w:sz w:val="20"/>
                <w:szCs w:val="20"/>
              </w:rPr>
            </w:pPr>
            <w:r w:rsidRPr="00824402">
              <w:rPr>
                <w:rFonts w:ascii="Arial" w:hAnsi="Arial" w:cs="Arial"/>
                <w:sz w:val="20"/>
                <w:szCs w:val="20"/>
              </w:rPr>
              <w:t>Building the resilient supply chain</w:t>
            </w:r>
          </w:p>
        </w:tc>
        <w:tc>
          <w:tcPr>
            <w:tcW w:w="1418" w:type="dxa"/>
          </w:tcPr>
          <w:p w14:paraId="02A160DF" w14:textId="3C361075" w:rsidR="00C93E10" w:rsidRPr="00824402" w:rsidRDefault="00C93E10" w:rsidP="00824402">
            <w:pPr>
              <w:rPr>
                <w:rFonts w:ascii="Arial" w:hAnsi="Arial" w:cs="Arial"/>
                <w:sz w:val="20"/>
                <w:szCs w:val="20"/>
              </w:rPr>
            </w:pPr>
            <w:r w:rsidRPr="00824402">
              <w:rPr>
                <w:rFonts w:ascii="Arial" w:hAnsi="Arial" w:cs="Arial"/>
                <w:sz w:val="20"/>
                <w:szCs w:val="20"/>
              </w:rPr>
              <w:t>Conceptual research</w:t>
            </w:r>
          </w:p>
        </w:tc>
        <w:tc>
          <w:tcPr>
            <w:tcW w:w="1559" w:type="dxa"/>
          </w:tcPr>
          <w:p w14:paraId="301DC6A9" w14:textId="0CCDC6E1" w:rsidR="00C93E10" w:rsidRPr="00824402" w:rsidRDefault="0086271D" w:rsidP="00824402">
            <w:pPr>
              <w:rPr>
                <w:rFonts w:ascii="Arial" w:hAnsi="Arial" w:cs="Arial"/>
                <w:sz w:val="20"/>
                <w:szCs w:val="20"/>
              </w:rPr>
            </w:pPr>
            <w:r>
              <w:t>Supply Chain Resilience, Operational Efficiency, Risk Management</w:t>
            </w:r>
          </w:p>
        </w:tc>
        <w:tc>
          <w:tcPr>
            <w:tcW w:w="4150" w:type="dxa"/>
          </w:tcPr>
          <w:p w14:paraId="040E0396" w14:textId="2DEC394C" w:rsidR="00C93E10" w:rsidRPr="00824402" w:rsidRDefault="00C93E10" w:rsidP="00824402">
            <w:pPr>
              <w:rPr>
                <w:rFonts w:ascii="Arial" w:hAnsi="Arial" w:cs="Arial"/>
                <w:sz w:val="20"/>
                <w:szCs w:val="20"/>
              </w:rPr>
            </w:pPr>
            <w:r w:rsidRPr="00824402">
              <w:rPr>
                <w:rFonts w:ascii="Arial" w:hAnsi="Arial" w:cs="Arial"/>
                <w:sz w:val="20"/>
                <w:szCs w:val="20"/>
              </w:rPr>
              <w:t>Highlights the importance of resilient supply chains for maintaining operational efficiency in retail sectors.</w:t>
            </w:r>
          </w:p>
        </w:tc>
      </w:tr>
      <w:tr w:rsidR="00C93E10" w14:paraId="55905EBC" w14:textId="77777777" w:rsidTr="00B529AA">
        <w:tc>
          <w:tcPr>
            <w:tcW w:w="562" w:type="dxa"/>
          </w:tcPr>
          <w:p w14:paraId="74AADD93" w14:textId="1AEE27E6" w:rsidR="00C93E10" w:rsidRDefault="00C93E10" w:rsidP="004925DE">
            <w:pPr>
              <w:jc w:val="both"/>
            </w:pPr>
            <w:r>
              <w:t>7.</w:t>
            </w:r>
          </w:p>
        </w:tc>
        <w:tc>
          <w:tcPr>
            <w:tcW w:w="1276" w:type="dxa"/>
          </w:tcPr>
          <w:p w14:paraId="5A034627" w14:textId="2ED3D097" w:rsidR="00C93E10" w:rsidRPr="00824402" w:rsidRDefault="00B2212E" w:rsidP="00824402">
            <w:pPr>
              <w:rPr>
                <w:rFonts w:ascii="Arial" w:hAnsi="Arial" w:cs="Arial"/>
                <w:sz w:val="20"/>
                <w:szCs w:val="20"/>
              </w:rPr>
            </w:pPr>
            <w:r>
              <w:t>Zurek</w:t>
            </w:r>
            <w:r w:rsidR="00D27E88">
              <w:t xml:space="preserve"> at al.</w:t>
            </w:r>
          </w:p>
        </w:tc>
        <w:tc>
          <w:tcPr>
            <w:tcW w:w="709" w:type="dxa"/>
          </w:tcPr>
          <w:p w14:paraId="4AA71E0F" w14:textId="1AAC2745" w:rsidR="00C93E10" w:rsidRPr="00824402" w:rsidRDefault="00C93E10" w:rsidP="00824402">
            <w:pPr>
              <w:rPr>
                <w:rFonts w:ascii="Arial" w:hAnsi="Arial" w:cs="Arial"/>
                <w:sz w:val="20"/>
                <w:szCs w:val="20"/>
              </w:rPr>
            </w:pPr>
            <w:r w:rsidRPr="00824402">
              <w:rPr>
                <w:rFonts w:ascii="Arial" w:hAnsi="Arial" w:cs="Arial"/>
                <w:sz w:val="20"/>
                <w:szCs w:val="20"/>
              </w:rPr>
              <w:t>202</w:t>
            </w:r>
            <w:r w:rsidR="00B2212E">
              <w:rPr>
                <w:rFonts w:ascii="Arial" w:hAnsi="Arial" w:cs="Arial"/>
                <w:sz w:val="20"/>
                <w:szCs w:val="20"/>
              </w:rPr>
              <w:t>2</w:t>
            </w:r>
          </w:p>
        </w:tc>
        <w:tc>
          <w:tcPr>
            <w:tcW w:w="1559" w:type="dxa"/>
          </w:tcPr>
          <w:p w14:paraId="083901C4" w14:textId="58319B7A" w:rsidR="00C93E10" w:rsidRPr="00B2212E" w:rsidRDefault="00B2212E" w:rsidP="00F67057">
            <w:pPr>
              <w:rPr>
                <w:rFonts w:ascii="Arial" w:hAnsi="Arial" w:cs="Arial"/>
                <w:sz w:val="20"/>
                <w:szCs w:val="20"/>
              </w:rPr>
            </w:pPr>
            <w:r w:rsidRPr="008765BF">
              <w:rPr>
                <w:rFonts w:ascii="Arial" w:eastAsia="Times New Roman" w:hAnsi="Arial" w:cs="Arial"/>
                <w:sz w:val="20"/>
                <w:szCs w:val="20"/>
                <w:lang w:eastAsia="en-GB"/>
              </w:rPr>
              <w:t xml:space="preserve">Food System Resilience: Concepts, Issues, and Challenges. </w:t>
            </w:r>
            <w:r w:rsidRPr="008765BF">
              <w:rPr>
                <w:rFonts w:ascii="Arial" w:eastAsia="Times New Roman" w:hAnsi="Arial" w:cs="Arial"/>
                <w:i/>
                <w:iCs/>
                <w:sz w:val="20"/>
                <w:szCs w:val="20"/>
                <w:lang w:eastAsia="en-GB"/>
              </w:rPr>
              <w:t>Annual Review of Environment and Resources</w:t>
            </w:r>
          </w:p>
        </w:tc>
        <w:tc>
          <w:tcPr>
            <w:tcW w:w="1418" w:type="dxa"/>
          </w:tcPr>
          <w:p w14:paraId="0E05674A" w14:textId="78CABDD4" w:rsidR="00C93E10" w:rsidRPr="00824402" w:rsidRDefault="00B2212E" w:rsidP="00824402">
            <w:pPr>
              <w:rPr>
                <w:rFonts w:ascii="Arial" w:hAnsi="Arial" w:cs="Arial"/>
                <w:sz w:val="20"/>
                <w:szCs w:val="20"/>
              </w:rPr>
            </w:pPr>
            <w:r>
              <w:t>Conceptual and systematic literature review (secondary data)</w:t>
            </w:r>
          </w:p>
        </w:tc>
        <w:tc>
          <w:tcPr>
            <w:tcW w:w="1559" w:type="dxa"/>
          </w:tcPr>
          <w:p w14:paraId="1AB891F1" w14:textId="221B7954" w:rsidR="00C93E10" w:rsidRPr="00824402" w:rsidRDefault="00B2212E" w:rsidP="00824402">
            <w:pPr>
              <w:rPr>
                <w:rFonts w:ascii="Arial" w:hAnsi="Arial" w:cs="Arial"/>
                <w:sz w:val="20"/>
                <w:szCs w:val="20"/>
              </w:rPr>
            </w:pPr>
            <w:r>
              <w:t>Food System Resilience, Supply Chain Disruption, Operational Challenges, Service Efficiency, Sustainability</w:t>
            </w:r>
          </w:p>
        </w:tc>
        <w:tc>
          <w:tcPr>
            <w:tcW w:w="4150" w:type="dxa"/>
          </w:tcPr>
          <w:p w14:paraId="0058465F" w14:textId="491BEB6F" w:rsidR="00C93E10" w:rsidRPr="00824402" w:rsidRDefault="00B2212E" w:rsidP="00824402">
            <w:pPr>
              <w:rPr>
                <w:rFonts w:ascii="Arial" w:hAnsi="Arial" w:cs="Arial"/>
                <w:sz w:val="20"/>
                <w:szCs w:val="20"/>
              </w:rPr>
            </w:pPr>
            <w:r>
              <w:t>The study explores the concept of food system resilience, identifying key challenges such as supply chain disruptions, environmental pressures, and economic instability. It highlights the importance of adaptive strategies and system flexibility to maintain food availability and service continuity. The findings are highly relevant to UK supermarkets, as resilient food systems support operational efficiency, reduce disruptions, and ensure consistent customer service during crises such as COVID-19.</w:t>
            </w:r>
          </w:p>
        </w:tc>
      </w:tr>
      <w:tr w:rsidR="00C93E10" w14:paraId="31364593" w14:textId="77777777" w:rsidTr="00B529AA">
        <w:tc>
          <w:tcPr>
            <w:tcW w:w="562" w:type="dxa"/>
          </w:tcPr>
          <w:p w14:paraId="1E8F434B" w14:textId="78CC64A2" w:rsidR="00C93E10" w:rsidRDefault="00C93E10" w:rsidP="004925DE">
            <w:pPr>
              <w:jc w:val="both"/>
            </w:pPr>
            <w:r>
              <w:t>8.</w:t>
            </w:r>
          </w:p>
        </w:tc>
        <w:tc>
          <w:tcPr>
            <w:tcW w:w="1276" w:type="dxa"/>
          </w:tcPr>
          <w:p w14:paraId="791552CF" w14:textId="0074F180" w:rsidR="00C93E10" w:rsidRPr="00824402" w:rsidRDefault="00C93E10" w:rsidP="00824402">
            <w:pPr>
              <w:rPr>
                <w:rFonts w:ascii="Arial" w:hAnsi="Arial" w:cs="Arial"/>
                <w:sz w:val="20"/>
                <w:szCs w:val="20"/>
              </w:rPr>
            </w:pPr>
            <w:r w:rsidRPr="00824402">
              <w:rPr>
                <w:rFonts w:ascii="Arial" w:hAnsi="Arial" w:cs="Arial"/>
                <w:sz w:val="20"/>
                <w:szCs w:val="20"/>
              </w:rPr>
              <w:t xml:space="preserve">Hobbs </w:t>
            </w:r>
            <w:r w:rsidRPr="00824402">
              <w:rPr>
                <w:rFonts w:ascii="Arial" w:hAnsi="Arial" w:cs="Arial"/>
                <w:color w:val="232323"/>
                <w:sz w:val="20"/>
                <w:szCs w:val="20"/>
                <w:shd w:val="clear" w:color="auto" w:fill="FFFFFF"/>
              </w:rPr>
              <w:t>J. E.</w:t>
            </w:r>
          </w:p>
        </w:tc>
        <w:tc>
          <w:tcPr>
            <w:tcW w:w="709" w:type="dxa"/>
          </w:tcPr>
          <w:p w14:paraId="4216C2BD" w14:textId="157D9F30" w:rsidR="00C93E10" w:rsidRPr="00824402" w:rsidRDefault="00C93E10" w:rsidP="00824402">
            <w:pPr>
              <w:rPr>
                <w:rFonts w:ascii="Arial" w:hAnsi="Arial" w:cs="Arial"/>
                <w:sz w:val="20"/>
                <w:szCs w:val="20"/>
              </w:rPr>
            </w:pPr>
            <w:r w:rsidRPr="00824402">
              <w:rPr>
                <w:rFonts w:ascii="Arial" w:hAnsi="Arial" w:cs="Arial"/>
                <w:sz w:val="20"/>
                <w:szCs w:val="20"/>
              </w:rPr>
              <w:t>2020</w:t>
            </w:r>
          </w:p>
        </w:tc>
        <w:tc>
          <w:tcPr>
            <w:tcW w:w="1559" w:type="dxa"/>
          </w:tcPr>
          <w:p w14:paraId="7E39AA18" w14:textId="25319979" w:rsidR="00C93E10" w:rsidRPr="00824402" w:rsidRDefault="00C93E10" w:rsidP="00824402">
            <w:pPr>
              <w:rPr>
                <w:rFonts w:ascii="Arial" w:hAnsi="Arial" w:cs="Arial"/>
                <w:sz w:val="20"/>
                <w:szCs w:val="20"/>
              </w:rPr>
            </w:pPr>
            <w:r w:rsidRPr="00824402">
              <w:rPr>
                <w:rFonts w:ascii="Arial" w:hAnsi="Arial" w:cs="Arial"/>
                <w:sz w:val="20"/>
                <w:szCs w:val="20"/>
              </w:rPr>
              <w:t>Food supply chains during the COVID-19 pandemic</w:t>
            </w:r>
          </w:p>
        </w:tc>
        <w:tc>
          <w:tcPr>
            <w:tcW w:w="1418" w:type="dxa"/>
          </w:tcPr>
          <w:p w14:paraId="053F47F8" w14:textId="4E1A4C01" w:rsidR="00C93E10" w:rsidRPr="00824402" w:rsidRDefault="00C93E10" w:rsidP="00824402">
            <w:pPr>
              <w:rPr>
                <w:rFonts w:ascii="Arial" w:hAnsi="Arial" w:cs="Arial"/>
                <w:sz w:val="20"/>
                <w:szCs w:val="20"/>
              </w:rPr>
            </w:pPr>
            <w:r w:rsidRPr="00824402">
              <w:rPr>
                <w:rFonts w:ascii="Arial" w:hAnsi="Arial" w:cs="Arial"/>
                <w:sz w:val="20"/>
                <w:szCs w:val="20"/>
              </w:rPr>
              <w:t>Qualitative research</w:t>
            </w:r>
          </w:p>
        </w:tc>
        <w:tc>
          <w:tcPr>
            <w:tcW w:w="1559" w:type="dxa"/>
          </w:tcPr>
          <w:p w14:paraId="2C0AFE93" w14:textId="33630564" w:rsidR="00C93E10" w:rsidRPr="00824402" w:rsidRDefault="0086271D" w:rsidP="00824402">
            <w:pPr>
              <w:rPr>
                <w:rFonts w:ascii="Arial" w:hAnsi="Arial" w:cs="Arial"/>
                <w:sz w:val="20"/>
                <w:szCs w:val="20"/>
              </w:rPr>
            </w:pPr>
            <w:r>
              <w:t>COVID-19 Impacts, Supply Chain Disruption, Operational Challenges</w:t>
            </w:r>
          </w:p>
        </w:tc>
        <w:tc>
          <w:tcPr>
            <w:tcW w:w="4150" w:type="dxa"/>
          </w:tcPr>
          <w:p w14:paraId="67B8A246" w14:textId="6C70EEA1" w:rsidR="00C93E10" w:rsidRPr="00824402" w:rsidRDefault="00C93E10" w:rsidP="00824402">
            <w:pPr>
              <w:rPr>
                <w:rFonts w:ascii="Arial" w:hAnsi="Arial" w:cs="Arial"/>
                <w:sz w:val="20"/>
                <w:szCs w:val="20"/>
              </w:rPr>
            </w:pPr>
            <w:r w:rsidRPr="00824402">
              <w:rPr>
                <w:rFonts w:ascii="Arial" w:hAnsi="Arial" w:cs="Arial"/>
                <w:sz w:val="20"/>
                <w:szCs w:val="20"/>
              </w:rPr>
              <w:t>Examines supply chain disruptions affecting supermarkets during the pandemic.</w:t>
            </w:r>
          </w:p>
        </w:tc>
      </w:tr>
      <w:tr w:rsidR="00C93E10" w14:paraId="1E3B6503" w14:textId="77777777" w:rsidTr="00B529AA">
        <w:tc>
          <w:tcPr>
            <w:tcW w:w="562" w:type="dxa"/>
          </w:tcPr>
          <w:p w14:paraId="0A17F2B2" w14:textId="5C01201D" w:rsidR="00C93E10" w:rsidRDefault="00C93E10" w:rsidP="004925DE">
            <w:pPr>
              <w:jc w:val="both"/>
            </w:pPr>
            <w:r>
              <w:t>9.</w:t>
            </w:r>
          </w:p>
        </w:tc>
        <w:tc>
          <w:tcPr>
            <w:tcW w:w="1276" w:type="dxa"/>
          </w:tcPr>
          <w:p w14:paraId="71032AA1" w14:textId="77777777" w:rsidR="00C93E10" w:rsidRPr="00824402" w:rsidRDefault="00C93E10" w:rsidP="00824402">
            <w:pPr>
              <w:rPr>
                <w:rFonts w:ascii="Arial" w:hAnsi="Arial" w:cs="Arial"/>
                <w:sz w:val="20"/>
                <w:szCs w:val="20"/>
              </w:rPr>
            </w:pPr>
            <w:r w:rsidRPr="00824402">
              <w:rPr>
                <w:rFonts w:ascii="Arial" w:hAnsi="Arial" w:cs="Arial"/>
                <w:sz w:val="20"/>
                <w:szCs w:val="20"/>
              </w:rPr>
              <w:t xml:space="preserve">Ivanov and </w:t>
            </w:r>
            <w:proofErr w:type="spellStart"/>
            <w:r w:rsidRPr="00824402">
              <w:rPr>
                <w:rFonts w:ascii="Arial" w:hAnsi="Arial" w:cs="Arial"/>
                <w:sz w:val="20"/>
                <w:szCs w:val="20"/>
              </w:rPr>
              <w:t>Dolgui</w:t>
            </w:r>
            <w:proofErr w:type="spellEnd"/>
          </w:p>
          <w:p w14:paraId="53C6456B" w14:textId="4B35C843" w:rsidR="00C93E10" w:rsidRPr="00824402" w:rsidRDefault="00C93E10" w:rsidP="00824402">
            <w:pPr>
              <w:rPr>
                <w:rFonts w:ascii="Arial" w:hAnsi="Arial" w:cs="Arial"/>
                <w:sz w:val="20"/>
                <w:szCs w:val="20"/>
              </w:rPr>
            </w:pPr>
          </w:p>
        </w:tc>
        <w:tc>
          <w:tcPr>
            <w:tcW w:w="709" w:type="dxa"/>
          </w:tcPr>
          <w:p w14:paraId="786200E5" w14:textId="5433169C" w:rsidR="00C93E10" w:rsidRPr="00824402" w:rsidRDefault="00C93E10" w:rsidP="00824402">
            <w:pPr>
              <w:rPr>
                <w:rFonts w:ascii="Arial" w:hAnsi="Arial" w:cs="Arial"/>
                <w:sz w:val="20"/>
                <w:szCs w:val="20"/>
              </w:rPr>
            </w:pPr>
            <w:r w:rsidRPr="00824402">
              <w:rPr>
                <w:rFonts w:ascii="Arial" w:hAnsi="Arial" w:cs="Arial"/>
                <w:sz w:val="20"/>
                <w:szCs w:val="20"/>
              </w:rPr>
              <w:t>2020</w:t>
            </w:r>
          </w:p>
        </w:tc>
        <w:tc>
          <w:tcPr>
            <w:tcW w:w="1559" w:type="dxa"/>
          </w:tcPr>
          <w:p w14:paraId="62C94807" w14:textId="5A559CDB" w:rsidR="00C93E10" w:rsidRPr="00824402" w:rsidRDefault="00C93E10" w:rsidP="00824402">
            <w:pPr>
              <w:rPr>
                <w:rFonts w:ascii="Arial" w:hAnsi="Arial" w:cs="Arial"/>
                <w:sz w:val="20"/>
                <w:szCs w:val="20"/>
              </w:rPr>
            </w:pPr>
            <w:r w:rsidRPr="00824402">
              <w:rPr>
                <w:rFonts w:ascii="Arial" w:hAnsi="Arial" w:cs="Arial"/>
                <w:sz w:val="20"/>
                <w:szCs w:val="20"/>
              </w:rPr>
              <w:t>Viability of intertwined supply networks</w:t>
            </w:r>
          </w:p>
        </w:tc>
        <w:tc>
          <w:tcPr>
            <w:tcW w:w="1418" w:type="dxa"/>
          </w:tcPr>
          <w:p w14:paraId="5EDD11AD" w14:textId="1D47398A" w:rsidR="00C93E10" w:rsidRPr="00824402" w:rsidRDefault="00C93E10" w:rsidP="00824402">
            <w:pPr>
              <w:rPr>
                <w:rFonts w:ascii="Arial" w:hAnsi="Arial" w:cs="Arial"/>
                <w:sz w:val="20"/>
                <w:szCs w:val="20"/>
              </w:rPr>
            </w:pPr>
            <w:r w:rsidRPr="00824402">
              <w:rPr>
                <w:rFonts w:ascii="Arial" w:hAnsi="Arial" w:cs="Arial"/>
                <w:sz w:val="20"/>
                <w:szCs w:val="20"/>
              </w:rPr>
              <w:t>Quantitative modelling</w:t>
            </w:r>
          </w:p>
        </w:tc>
        <w:tc>
          <w:tcPr>
            <w:tcW w:w="1559" w:type="dxa"/>
          </w:tcPr>
          <w:p w14:paraId="55B74512" w14:textId="5DAECDE5" w:rsidR="00C93E10" w:rsidRPr="00824402" w:rsidRDefault="0086271D" w:rsidP="00824402">
            <w:pPr>
              <w:rPr>
                <w:rFonts w:ascii="Arial" w:hAnsi="Arial" w:cs="Arial"/>
                <w:sz w:val="20"/>
                <w:szCs w:val="20"/>
              </w:rPr>
            </w:pPr>
            <w:r>
              <w:t>Supply Chain Resilience, Risk Management, Operational Efficiency</w:t>
            </w:r>
          </w:p>
        </w:tc>
        <w:tc>
          <w:tcPr>
            <w:tcW w:w="4150" w:type="dxa"/>
          </w:tcPr>
          <w:p w14:paraId="61FC1195" w14:textId="0C190BDA" w:rsidR="00C93E10" w:rsidRPr="00824402" w:rsidRDefault="00C93E10" w:rsidP="00824402">
            <w:pPr>
              <w:rPr>
                <w:rFonts w:ascii="Arial" w:hAnsi="Arial" w:cs="Arial"/>
                <w:sz w:val="20"/>
                <w:szCs w:val="20"/>
              </w:rPr>
            </w:pPr>
            <w:r w:rsidRPr="00824402">
              <w:rPr>
                <w:rFonts w:ascii="Arial" w:hAnsi="Arial" w:cs="Arial"/>
                <w:sz w:val="20"/>
                <w:szCs w:val="20"/>
              </w:rPr>
              <w:t>Identifies strategies for improving supply chain resilience in complex networks.</w:t>
            </w:r>
          </w:p>
        </w:tc>
      </w:tr>
      <w:tr w:rsidR="00C93E10" w14:paraId="2415AF73" w14:textId="77777777" w:rsidTr="00B529AA">
        <w:tc>
          <w:tcPr>
            <w:tcW w:w="562" w:type="dxa"/>
          </w:tcPr>
          <w:p w14:paraId="679EDC6F" w14:textId="6E19F2C1" w:rsidR="00C93E10" w:rsidRDefault="00C93E10" w:rsidP="004925DE">
            <w:pPr>
              <w:jc w:val="both"/>
            </w:pPr>
            <w:r>
              <w:t>10.</w:t>
            </w:r>
          </w:p>
        </w:tc>
        <w:tc>
          <w:tcPr>
            <w:tcW w:w="1276" w:type="dxa"/>
          </w:tcPr>
          <w:p w14:paraId="547B7EF1" w14:textId="29142E38" w:rsidR="00C93E10" w:rsidRPr="00824402" w:rsidRDefault="00C93E10" w:rsidP="00824402">
            <w:pPr>
              <w:rPr>
                <w:rFonts w:ascii="Arial" w:hAnsi="Arial" w:cs="Arial"/>
                <w:sz w:val="20"/>
                <w:szCs w:val="20"/>
              </w:rPr>
            </w:pPr>
            <w:r w:rsidRPr="00824402">
              <w:rPr>
                <w:rFonts w:ascii="Arial" w:hAnsi="Arial" w:cs="Arial"/>
                <w:sz w:val="20"/>
                <w:szCs w:val="20"/>
              </w:rPr>
              <w:t>Office for National Statistics</w:t>
            </w:r>
          </w:p>
        </w:tc>
        <w:tc>
          <w:tcPr>
            <w:tcW w:w="709" w:type="dxa"/>
          </w:tcPr>
          <w:p w14:paraId="20C1BD9E" w14:textId="34BE45EC" w:rsidR="00C93E10" w:rsidRPr="00824402" w:rsidRDefault="00C93E10" w:rsidP="00824402">
            <w:pPr>
              <w:rPr>
                <w:rFonts w:ascii="Arial" w:hAnsi="Arial" w:cs="Arial"/>
                <w:sz w:val="20"/>
                <w:szCs w:val="20"/>
              </w:rPr>
            </w:pPr>
            <w:r w:rsidRPr="00824402">
              <w:rPr>
                <w:rFonts w:ascii="Arial" w:hAnsi="Arial" w:cs="Arial"/>
                <w:sz w:val="20"/>
                <w:szCs w:val="20"/>
              </w:rPr>
              <w:t>2023</w:t>
            </w:r>
          </w:p>
        </w:tc>
        <w:tc>
          <w:tcPr>
            <w:tcW w:w="1559" w:type="dxa"/>
          </w:tcPr>
          <w:p w14:paraId="4394169D" w14:textId="6BF6F780" w:rsidR="00C93E10" w:rsidRPr="00824402" w:rsidRDefault="00C93E10" w:rsidP="00824402">
            <w:pPr>
              <w:rPr>
                <w:rFonts w:ascii="Arial" w:hAnsi="Arial" w:cs="Arial"/>
                <w:sz w:val="20"/>
                <w:szCs w:val="20"/>
              </w:rPr>
            </w:pPr>
            <w:r w:rsidRPr="00824402">
              <w:rPr>
                <w:rFonts w:ascii="Arial" w:hAnsi="Arial" w:cs="Arial"/>
                <w:sz w:val="20"/>
                <w:szCs w:val="20"/>
              </w:rPr>
              <w:t>Labour market overview UK</w:t>
            </w:r>
          </w:p>
        </w:tc>
        <w:tc>
          <w:tcPr>
            <w:tcW w:w="1418" w:type="dxa"/>
          </w:tcPr>
          <w:p w14:paraId="23345210" w14:textId="55927A89" w:rsidR="00C93E10" w:rsidRPr="00824402" w:rsidRDefault="00C93E10" w:rsidP="00824402">
            <w:pPr>
              <w:rPr>
                <w:rFonts w:ascii="Arial" w:hAnsi="Arial" w:cs="Arial"/>
                <w:sz w:val="20"/>
                <w:szCs w:val="20"/>
              </w:rPr>
            </w:pPr>
            <w:r w:rsidRPr="00824402">
              <w:rPr>
                <w:rFonts w:ascii="Arial" w:hAnsi="Arial" w:cs="Arial"/>
                <w:sz w:val="20"/>
                <w:szCs w:val="20"/>
              </w:rPr>
              <w:t>Statistical report</w:t>
            </w:r>
          </w:p>
        </w:tc>
        <w:tc>
          <w:tcPr>
            <w:tcW w:w="1559" w:type="dxa"/>
          </w:tcPr>
          <w:p w14:paraId="533D10F9" w14:textId="1018A798" w:rsidR="00C93E10" w:rsidRPr="00824402" w:rsidRDefault="00F6654A" w:rsidP="00824402">
            <w:pPr>
              <w:rPr>
                <w:rFonts w:ascii="Arial" w:hAnsi="Arial" w:cs="Arial"/>
                <w:sz w:val="20"/>
                <w:szCs w:val="20"/>
              </w:rPr>
            </w:pPr>
            <w:r>
              <w:t>Workforce Trends, Operational Challenges, Service Efficiency</w:t>
            </w:r>
          </w:p>
        </w:tc>
        <w:tc>
          <w:tcPr>
            <w:tcW w:w="4150" w:type="dxa"/>
          </w:tcPr>
          <w:p w14:paraId="293CFF2A" w14:textId="678C8A98" w:rsidR="00C93E10" w:rsidRPr="00824402" w:rsidRDefault="00C93E10" w:rsidP="00824402">
            <w:pPr>
              <w:rPr>
                <w:rFonts w:ascii="Arial" w:hAnsi="Arial" w:cs="Arial"/>
                <w:sz w:val="20"/>
                <w:szCs w:val="20"/>
              </w:rPr>
            </w:pPr>
            <w:r w:rsidRPr="00824402">
              <w:rPr>
                <w:rFonts w:ascii="Arial" w:hAnsi="Arial" w:cs="Arial"/>
                <w:sz w:val="20"/>
                <w:szCs w:val="20"/>
              </w:rPr>
              <w:t>Provides labour market data relevant to workforce trends in the UK retail sector.</w:t>
            </w:r>
          </w:p>
        </w:tc>
      </w:tr>
      <w:tr w:rsidR="00C93E10" w14:paraId="1ED412C2" w14:textId="77777777" w:rsidTr="00B529AA">
        <w:tc>
          <w:tcPr>
            <w:tcW w:w="562" w:type="dxa"/>
          </w:tcPr>
          <w:p w14:paraId="6EF8834D" w14:textId="22B2172C" w:rsidR="00C93E10" w:rsidRDefault="00C93E10" w:rsidP="004925DE">
            <w:pPr>
              <w:jc w:val="both"/>
            </w:pPr>
            <w:r>
              <w:t>11.</w:t>
            </w:r>
          </w:p>
        </w:tc>
        <w:tc>
          <w:tcPr>
            <w:tcW w:w="1276" w:type="dxa"/>
          </w:tcPr>
          <w:p w14:paraId="4ED20779" w14:textId="70BA1ACE" w:rsidR="00C93E10" w:rsidRPr="00824402" w:rsidRDefault="00C93E10" w:rsidP="00824402">
            <w:pPr>
              <w:rPr>
                <w:rFonts w:ascii="Arial" w:hAnsi="Arial" w:cs="Arial"/>
                <w:sz w:val="20"/>
                <w:szCs w:val="20"/>
              </w:rPr>
            </w:pPr>
            <w:r w:rsidRPr="00824402">
              <w:rPr>
                <w:rFonts w:ascii="Arial" w:hAnsi="Arial" w:cs="Arial"/>
                <w:sz w:val="20"/>
                <w:szCs w:val="20"/>
              </w:rPr>
              <w:t xml:space="preserve">Poore and </w:t>
            </w:r>
            <w:proofErr w:type="spellStart"/>
            <w:r w:rsidRPr="00824402">
              <w:rPr>
                <w:rFonts w:ascii="Arial" w:hAnsi="Arial" w:cs="Arial"/>
                <w:sz w:val="20"/>
                <w:szCs w:val="20"/>
              </w:rPr>
              <w:t>Nemecek</w:t>
            </w:r>
            <w:proofErr w:type="spellEnd"/>
          </w:p>
        </w:tc>
        <w:tc>
          <w:tcPr>
            <w:tcW w:w="709" w:type="dxa"/>
          </w:tcPr>
          <w:p w14:paraId="6A759960" w14:textId="0F313070" w:rsidR="00C93E10" w:rsidRPr="00824402" w:rsidRDefault="00C93E10" w:rsidP="00824402">
            <w:pPr>
              <w:rPr>
                <w:rFonts w:ascii="Arial" w:hAnsi="Arial" w:cs="Arial"/>
                <w:sz w:val="20"/>
                <w:szCs w:val="20"/>
              </w:rPr>
            </w:pPr>
            <w:r w:rsidRPr="00824402">
              <w:rPr>
                <w:rFonts w:ascii="Arial" w:hAnsi="Arial" w:cs="Arial"/>
                <w:sz w:val="20"/>
                <w:szCs w:val="20"/>
              </w:rPr>
              <w:t>2018</w:t>
            </w:r>
          </w:p>
        </w:tc>
        <w:tc>
          <w:tcPr>
            <w:tcW w:w="1559" w:type="dxa"/>
          </w:tcPr>
          <w:p w14:paraId="3C89F1B5" w14:textId="4973C88E" w:rsidR="00C93E10" w:rsidRPr="00824402" w:rsidRDefault="00C93E10" w:rsidP="00824402">
            <w:pPr>
              <w:rPr>
                <w:rFonts w:ascii="Arial" w:hAnsi="Arial" w:cs="Arial"/>
                <w:sz w:val="20"/>
                <w:szCs w:val="20"/>
              </w:rPr>
            </w:pPr>
            <w:r w:rsidRPr="00824402">
              <w:rPr>
                <w:rFonts w:ascii="Arial" w:hAnsi="Arial" w:cs="Arial"/>
                <w:sz w:val="20"/>
                <w:szCs w:val="20"/>
              </w:rPr>
              <w:t>Reducing food’s environmental impacts</w:t>
            </w:r>
          </w:p>
        </w:tc>
        <w:tc>
          <w:tcPr>
            <w:tcW w:w="1418" w:type="dxa"/>
          </w:tcPr>
          <w:p w14:paraId="130A93EF" w14:textId="13CE006B" w:rsidR="00C93E10" w:rsidRPr="00824402" w:rsidRDefault="00C93E10" w:rsidP="00824402">
            <w:pPr>
              <w:rPr>
                <w:rFonts w:ascii="Arial" w:hAnsi="Arial" w:cs="Arial"/>
                <w:sz w:val="20"/>
                <w:szCs w:val="20"/>
              </w:rPr>
            </w:pPr>
            <w:r w:rsidRPr="00824402">
              <w:rPr>
                <w:rFonts w:ascii="Arial" w:hAnsi="Arial" w:cs="Arial"/>
                <w:sz w:val="20"/>
                <w:szCs w:val="20"/>
              </w:rPr>
              <w:t>Quantitative analysis</w:t>
            </w:r>
          </w:p>
        </w:tc>
        <w:tc>
          <w:tcPr>
            <w:tcW w:w="1559" w:type="dxa"/>
          </w:tcPr>
          <w:p w14:paraId="4D6351E3" w14:textId="4048D3E4" w:rsidR="00C93E10" w:rsidRPr="00824402" w:rsidRDefault="0086271D" w:rsidP="00824402">
            <w:pPr>
              <w:rPr>
                <w:rFonts w:ascii="Arial" w:hAnsi="Arial" w:cs="Arial"/>
                <w:sz w:val="20"/>
                <w:szCs w:val="20"/>
              </w:rPr>
            </w:pPr>
            <w:r>
              <w:t>Sustainability, Food Systems, Operational Efficiency</w:t>
            </w:r>
          </w:p>
        </w:tc>
        <w:tc>
          <w:tcPr>
            <w:tcW w:w="4150" w:type="dxa"/>
          </w:tcPr>
          <w:p w14:paraId="17D9EFE0" w14:textId="4AE69128" w:rsidR="00C93E10" w:rsidRPr="00824402" w:rsidRDefault="00C93E10" w:rsidP="00824402">
            <w:pPr>
              <w:rPr>
                <w:rFonts w:ascii="Arial" w:hAnsi="Arial" w:cs="Arial"/>
                <w:sz w:val="20"/>
                <w:szCs w:val="20"/>
              </w:rPr>
            </w:pPr>
            <w:r w:rsidRPr="00824402">
              <w:rPr>
                <w:rFonts w:ascii="Arial" w:hAnsi="Arial" w:cs="Arial"/>
                <w:sz w:val="20"/>
                <w:szCs w:val="20"/>
              </w:rPr>
              <w:t>Examines environmental sustainability issues within food production and supply chains.</w:t>
            </w:r>
          </w:p>
        </w:tc>
      </w:tr>
      <w:tr w:rsidR="00C93E10" w14:paraId="3B887998" w14:textId="77777777" w:rsidTr="00B529AA">
        <w:tc>
          <w:tcPr>
            <w:tcW w:w="562" w:type="dxa"/>
          </w:tcPr>
          <w:p w14:paraId="48E060A9" w14:textId="0372F6B3" w:rsidR="00C93E10" w:rsidRDefault="00C93E10" w:rsidP="004925DE">
            <w:pPr>
              <w:jc w:val="both"/>
            </w:pPr>
            <w:r>
              <w:lastRenderedPageBreak/>
              <w:t>12.</w:t>
            </w:r>
          </w:p>
        </w:tc>
        <w:tc>
          <w:tcPr>
            <w:tcW w:w="1276" w:type="dxa"/>
          </w:tcPr>
          <w:p w14:paraId="62E91879" w14:textId="5E7D92DF" w:rsidR="00C93E10" w:rsidRPr="00824402" w:rsidRDefault="00C93E10" w:rsidP="00824402">
            <w:pPr>
              <w:rPr>
                <w:rFonts w:ascii="Arial" w:hAnsi="Arial" w:cs="Arial"/>
                <w:sz w:val="20"/>
                <w:szCs w:val="20"/>
              </w:rPr>
            </w:pPr>
            <w:r w:rsidRPr="00824402">
              <w:rPr>
                <w:rFonts w:ascii="Arial" w:hAnsi="Arial" w:cs="Arial"/>
                <w:sz w:val="20"/>
                <w:szCs w:val="20"/>
              </w:rPr>
              <w:t>PwC</w:t>
            </w:r>
          </w:p>
        </w:tc>
        <w:tc>
          <w:tcPr>
            <w:tcW w:w="709" w:type="dxa"/>
          </w:tcPr>
          <w:p w14:paraId="235CB512" w14:textId="389F6987" w:rsidR="00C93E10" w:rsidRPr="00824402" w:rsidRDefault="00C93E10" w:rsidP="00824402">
            <w:pPr>
              <w:rPr>
                <w:rFonts w:ascii="Arial" w:hAnsi="Arial" w:cs="Arial"/>
                <w:sz w:val="20"/>
                <w:szCs w:val="20"/>
              </w:rPr>
            </w:pPr>
            <w:r w:rsidRPr="00824402">
              <w:rPr>
                <w:rFonts w:ascii="Arial" w:hAnsi="Arial" w:cs="Arial"/>
                <w:sz w:val="20"/>
                <w:szCs w:val="20"/>
              </w:rPr>
              <w:t>2022</w:t>
            </w:r>
          </w:p>
        </w:tc>
        <w:tc>
          <w:tcPr>
            <w:tcW w:w="1559" w:type="dxa"/>
          </w:tcPr>
          <w:p w14:paraId="369B4895" w14:textId="22060132" w:rsidR="00C93E10" w:rsidRPr="00100146" w:rsidRDefault="00100146" w:rsidP="00824402">
            <w:pPr>
              <w:rPr>
                <w:rFonts w:ascii="Arial" w:hAnsi="Arial" w:cs="Arial"/>
                <w:sz w:val="20"/>
                <w:szCs w:val="20"/>
              </w:rPr>
            </w:pPr>
            <w:r w:rsidRPr="00D8271C">
              <w:rPr>
                <w:rFonts w:ascii="Arial" w:eastAsia="Times New Roman" w:hAnsi="Arial" w:cs="Arial"/>
                <w:sz w:val="20"/>
                <w:szCs w:val="20"/>
                <w:lang w:eastAsia="en-GB"/>
              </w:rPr>
              <w:t>Global M&amp;A industry trends: Consumer Markets</w:t>
            </w:r>
          </w:p>
        </w:tc>
        <w:tc>
          <w:tcPr>
            <w:tcW w:w="1418" w:type="dxa"/>
          </w:tcPr>
          <w:p w14:paraId="7E3C5C2F" w14:textId="5D853421" w:rsidR="00C93E10" w:rsidRPr="00824402" w:rsidRDefault="00C93E10" w:rsidP="00824402">
            <w:pPr>
              <w:rPr>
                <w:rFonts w:ascii="Arial" w:hAnsi="Arial" w:cs="Arial"/>
                <w:sz w:val="20"/>
                <w:szCs w:val="20"/>
              </w:rPr>
            </w:pPr>
            <w:r w:rsidRPr="00824402">
              <w:rPr>
                <w:rFonts w:ascii="Arial" w:hAnsi="Arial" w:cs="Arial"/>
                <w:sz w:val="20"/>
                <w:szCs w:val="20"/>
              </w:rPr>
              <w:t>Industry analysis</w:t>
            </w:r>
          </w:p>
        </w:tc>
        <w:tc>
          <w:tcPr>
            <w:tcW w:w="1559" w:type="dxa"/>
          </w:tcPr>
          <w:p w14:paraId="73AFCE74" w14:textId="0273D251" w:rsidR="00C93E10" w:rsidRPr="00824402" w:rsidRDefault="0086271D" w:rsidP="00824402">
            <w:pPr>
              <w:rPr>
                <w:rFonts w:ascii="Arial" w:hAnsi="Arial" w:cs="Arial"/>
                <w:sz w:val="20"/>
                <w:szCs w:val="20"/>
              </w:rPr>
            </w:pPr>
            <w:r>
              <w:t>Consumer Behaviour, Service Efficiency, Retail Trends</w:t>
            </w:r>
          </w:p>
        </w:tc>
        <w:tc>
          <w:tcPr>
            <w:tcW w:w="4150" w:type="dxa"/>
          </w:tcPr>
          <w:p w14:paraId="6CA97207" w14:textId="7603E911" w:rsidR="00C93E10" w:rsidRPr="00824402" w:rsidRDefault="00C93E10" w:rsidP="00824402">
            <w:pPr>
              <w:rPr>
                <w:rFonts w:ascii="Arial" w:hAnsi="Arial" w:cs="Arial"/>
                <w:sz w:val="20"/>
                <w:szCs w:val="20"/>
              </w:rPr>
            </w:pPr>
            <w:r w:rsidRPr="00824402">
              <w:rPr>
                <w:rFonts w:ascii="Arial" w:hAnsi="Arial" w:cs="Arial"/>
                <w:sz w:val="20"/>
                <w:szCs w:val="20"/>
              </w:rPr>
              <w:t>Provides insights into consumer behaviour trends and operational challenges in UK retail markets.</w:t>
            </w:r>
          </w:p>
        </w:tc>
      </w:tr>
      <w:tr w:rsidR="00C93E10" w14:paraId="6EAF474E" w14:textId="77777777" w:rsidTr="00B529AA">
        <w:tc>
          <w:tcPr>
            <w:tcW w:w="562" w:type="dxa"/>
          </w:tcPr>
          <w:p w14:paraId="7DAD8A37" w14:textId="5879BC15" w:rsidR="00C93E10" w:rsidRDefault="00C93E10" w:rsidP="004925DE">
            <w:pPr>
              <w:jc w:val="both"/>
            </w:pPr>
            <w:r>
              <w:t>13.</w:t>
            </w:r>
          </w:p>
        </w:tc>
        <w:tc>
          <w:tcPr>
            <w:tcW w:w="1276" w:type="dxa"/>
          </w:tcPr>
          <w:p w14:paraId="059C638F" w14:textId="7D5B09C7" w:rsidR="00C93E10" w:rsidRPr="00824402" w:rsidRDefault="00C93E10" w:rsidP="00824402">
            <w:pPr>
              <w:rPr>
                <w:rFonts w:ascii="Arial" w:hAnsi="Arial" w:cs="Arial"/>
                <w:sz w:val="20"/>
                <w:szCs w:val="20"/>
              </w:rPr>
            </w:pPr>
            <w:r w:rsidRPr="00824402">
              <w:rPr>
                <w:rFonts w:ascii="Arial" w:hAnsi="Arial" w:cs="Arial"/>
                <w:sz w:val="20"/>
                <w:szCs w:val="20"/>
              </w:rPr>
              <w:t>UK Parliament</w:t>
            </w:r>
          </w:p>
        </w:tc>
        <w:tc>
          <w:tcPr>
            <w:tcW w:w="709" w:type="dxa"/>
          </w:tcPr>
          <w:p w14:paraId="5BA416ED" w14:textId="3EFA2205" w:rsidR="00C93E10" w:rsidRPr="00824402" w:rsidRDefault="00C93E10" w:rsidP="00824402">
            <w:pPr>
              <w:rPr>
                <w:rFonts w:ascii="Arial" w:hAnsi="Arial" w:cs="Arial"/>
                <w:sz w:val="20"/>
                <w:szCs w:val="20"/>
              </w:rPr>
            </w:pPr>
            <w:r w:rsidRPr="00824402">
              <w:rPr>
                <w:rFonts w:ascii="Arial" w:hAnsi="Arial" w:cs="Arial"/>
                <w:sz w:val="20"/>
                <w:szCs w:val="20"/>
              </w:rPr>
              <w:t>2022</w:t>
            </w:r>
          </w:p>
        </w:tc>
        <w:tc>
          <w:tcPr>
            <w:tcW w:w="1559" w:type="dxa"/>
          </w:tcPr>
          <w:p w14:paraId="411061DB" w14:textId="79BCBE88" w:rsidR="00C93E10" w:rsidRPr="00824402" w:rsidRDefault="00C93E10" w:rsidP="00824402">
            <w:pPr>
              <w:rPr>
                <w:rFonts w:ascii="Arial" w:hAnsi="Arial" w:cs="Arial"/>
                <w:sz w:val="20"/>
                <w:szCs w:val="20"/>
              </w:rPr>
            </w:pPr>
            <w:r w:rsidRPr="00824402">
              <w:rPr>
                <w:rFonts w:ascii="Arial" w:hAnsi="Arial" w:cs="Arial"/>
                <w:sz w:val="20"/>
                <w:szCs w:val="20"/>
              </w:rPr>
              <w:t>Food supply chain and Brexit impacts report</w:t>
            </w:r>
          </w:p>
        </w:tc>
        <w:tc>
          <w:tcPr>
            <w:tcW w:w="1418" w:type="dxa"/>
          </w:tcPr>
          <w:p w14:paraId="2C86EDA5" w14:textId="2D18B1C6" w:rsidR="00C93E10" w:rsidRPr="00824402" w:rsidRDefault="00C93E10" w:rsidP="00824402">
            <w:pPr>
              <w:rPr>
                <w:rFonts w:ascii="Arial" w:hAnsi="Arial" w:cs="Arial"/>
                <w:sz w:val="20"/>
                <w:szCs w:val="20"/>
              </w:rPr>
            </w:pPr>
            <w:r w:rsidRPr="00824402">
              <w:rPr>
                <w:rFonts w:ascii="Arial" w:hAnsi="Arial" w:cs="Arial"/>
                <w:sz w:val="20"/>
                <w:szCs w:val="20"/>
              </w:rPr>
              <w:t>Government report</w:t>
            </w:r>
          </w:p>
        </w:tc>
        <w:tc>
          <w:tcPr>
            <w:tcW w:w="1559" w:type="dxa"/>
          </w:tcPr>
          <w:p w14:paraId="4ABFCEDA" w14:textId="77DCAF1B" w:rsidR="00C93E10" w:rsidRPr="00824402" w:rsidRDefault="0086271D" w:rsidP="00824402">
            <w:pPr>
              <w:rPr>
                <w:rFonts w:ascii="Arial" w:hAnsi="Arial" w:cs="Arial"/>
                <w:sz w:val="20"/>
                <w:szCs w:val="20"/>
              </w:rPr>
            </w:pPr>
            <w:r>
              <w:t>Brexit Impacts, Supply Chain Disruption, Operational Challenges</w:t>
            </w:r>
          </w:p>
        </w:tc>
        <w:tc>
          <w:tcPr>
            <w:tcW w:w="4150" w:type="dxa"/>
          </w:tcPr>
          <w:p w14:paraId="4F5799AC" w14:textId="1F6FA122" w:rsidR="00C93E10" w:rsidRPr="00824402" w:rsidRDefault="00C93E10" w:rsidP="00824402">
            <w:pPr>
              <w:rPr>
                <w:rFonts w:ascii="Arial" w:hAnsi="Arial" w:cs="Arial"/>
                <w:sz w:val="20"/>
                <w:szCs w:val="20"/>
              </w:rPr>
            </w:pPr>
            <w:r w:rsidRPr="00824402">
              <w:rPr>
                <w:rFonts w:ascii="Arial" w:hAnsi="Arial" w:cs="Arial"/>
                <w:sz w:val="20"/>
                <w:szCs w:val="20"/>
              </w:rPr>
              <w:t>Highlights the impact of Brexit regulations on food supply chains and retail operations.</w:t>
            </w:r>
          </w:p>
        </w:tc>
      </w:tr>
      <w:tr w:rsidR="00C93E10" w14:paraId="63C2CD92" w14:textId="77777777" w:rsidTr="00B529AA">
        <w:tc>
          <w:tcPr>
            <w:tcW w:w="562" w:type="dxa"/>
          </w:tcPr>
          <w:p w14:paraId="554F63C9" w14:textId="2EC49372" w:rsidR="00C93E10" w:rsidRPr="00824402" w:rsidRDefault="00C93E10" w:rsidP="00824402">
            <w:pPr>
              <w:rPr>
                <w:rFonts w:ascii="Arial" w:hAnsi="Arial" w:cs="Arial"/>
                <w:sz w:val="20"/>
                <w:szCs w:val="20"/>
              </w:rPr>
            </w:pPr>
            <w:r w:rsidRPr="00824402">
              <w:rPr>
                <w:rFonts w:ascii="Arial" w:hAnsi="Arial" w:cs="Arial"/>
                <w:sz w:val="20"/>
                <w:szCs w:val="20"/>
              </w:rPr>
              <w:t>14.</w:t>
            </w:r>
          </w:p>
        </w:tc>
        <w:tc>
          <w:tcPr>
            <w:tcW w:w="1276" w:type="dxa"/>
          </w:tcPr>
          <w:p w14:paraId="61B3F7F3" w14:textId="67B4A413" w:rsidR="00C93E10" w:rsidRPr="00824402" w:rsidRDefault="00C93E10" w:rsidP="00824402">
            <w:pPr>
              <w:rPr>
                <w:rFonts w:ascii="Arial" w:hAnsi="Arial" w:cs="Arial"/>
                <w:sz w:val="20"/>
                <w:szCs w:val="20"/>
              </w:rPr>
            </w:pPr>
            <w:r w:rsidRPr="00824402">
              <w:rPr>
                <w:rFonts w:ascii="Arial" w:hAnsi="Arial" w:cs="Arial"/>
                <w:sz w:val="20"/>
                <w:szCs w:val="20"/>
              </w:rPr>
              <w:t>Barney</w:t>
            </w:r>
          </w:p>
        </w:tc>
        <w:tc>
          <w:tcPr>
            <w:tcW w:w="709" w:type="dxa"/>
          </w:tcPr>
          <w:p w14:paraId="503C0EA0" w14:textId="5A2D4BA1" w:rsidR="00C93E10" w:rsidRPr="00824402" w:rsidRDefault="00C93E10" w:rsidP="00824402">
            <w:pPr>
              <w:rPr>
                <w:rFonts w:ascii="Arial" w:hAnsi="Arial" w:cs="Arial"/>
                <w:sz w:val="20"/>
                <w:szCs w:val="20"/>
              </w:rPr>
            </w:pPr>
            <w:r w:rsidRPr="00824402">
              <w:rPr>
                <w:rFonts w:ascii="Arial" w:hAnsi="Arial" w:cs="Arial"/>
                <w:sz w:val="20"/>
                <w:szCs w:val="20"/>
              </w:rPr>
              <w:t>1991</w:t>
            </w:r>
          </w:p>
        </w:tc>
        <w:tc>
          <w:tcPr>
            <w:tcW w:w="1559"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C93E10" w:rsidRPr="00824402" w14:paraId="1313636D" w14:textId="77777777" w:rsidTr="00BB70AD">
              <w:trPr>
                <w:tblCellSpacing w:w="15" w:type="dxa"/>
              </w:trPr>
              <w:tc>
                <w:tcPr>
                  <w:tcW w:w="36" w:type="dxa"/>
                  <w:vAlign w:val="center"/>
                  <w:hideMark/>
                </w:tcPr>
                <w:p w14:paraId="70269447" w14:textId="77777777" w:rsidR="00C93E10" w:rsidRPr="00824402" w:rsidRDefault="00C93E10" w:rsidP="00824402">
                  <w:pPr>
                    <w:spacing w:after="0" w:line="240" w:lineRule="auto"/>
                    <w:rPr>
                      <w:rFonts w:ascii="Arial" w:eastAsia="Times New Roman" w:hAnsi="Arial" w:cs="Arial"/>
                      <w:sz w:val="20"/>
                      <w:szCs w:val="20"/>
                      <w:lang w:eastAsia="en-GB"/>
                    </w:rPr>
                  </w:pPr>
                </w:p>
              </w:tc>
            </w:tr>
          </w:tbl>
          <w:p w14:paraId="69DA1B58" w14:textId="77777777" w:rsidR="00C93E10" w:rsidRPr="00824402" w:rsidRDefault="00C93E10" w:rsidP="00824402">
            <w:pPr>
              <w:spacing w:line="240" w:lineRule="auto"/>
              <w:rPr>
                <w:rFonts w:ascii="Arial" w:eastAsia="Times New Roman" w:hAnsi="Arial" w:cs="Arial"/>
                <w:vanish/>
                <w:sz w:val="20"/>
                <w:szCs w:val="20"/>
                <w:lang w:eastAsia="en-GB"/>
              </w:rPr>
            </w:pPr>
          </w:p>
          <w:tbl>
            <w:tblPr>
              <w:tblpPr w:leftFromText="180" w:rightFromText="180" w:vertAnchor="text" w:horzAnchor="margin" w:tblpY="-162"/>
              <w:tblOverlap w:val="never"/>
              <w:tblW w:w="1362"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362"/>
            </w:tblGrid>
            <w:tr w:rsidR="00C93E10" w:rsidRPr="00824402" w14:paraId="43DD70EB" w14:textId="77777777" w:rsidTr="00BB70AD">
              <w:trPr>
                <w:trHeight w:val="945"/>
                <w:tblCellSpacing w:w="15" w:type="dxa"/>
              </w:trPr>
              <w:tc>
                <w:tcPr>
                  <w:tcW w:w="1302" w:type="dxa"/>
                  <w:vAlign w:val="center"/>
                  <w:hideMark/>
                </w:tcPr>
                <w:p w14:paraId="0F7CDAAA" w14:textId="77777777" w:rsidR="00C93E10" w:rsidRPr="00824402" w:rsidRDefault="00C93E10" w:rsidP="00824402">
                  <w:pPr>
                    <w:spacing w:after="0" w:line="240" w:lineRule="auto"/>
                    <w:rPr>
                      <w:rFonts w:ascii="Arial" w:eastAsia="Times New Roman" w:hAnsi="Arial" w:cs="Arial"/>
                      <w:sz w:val="20"/>
                      <w:szCs w:val="20"/>
                      <w:lang w:eastAsia="en-GB"/>
                    </w:rPr>
                  </w:pPr>
                  <w:r w:rsidRPr="00824402">
                    <w:rPr>
                      <w:rFonts w:ascii="Arial" w:eastAsia="Times New Roman" w:hAnsi="Arial" w:cs="Arial"/>
                      <w:sz w:val="20"/>
                      <w:szCs w:val="20"/>
                      <w:lang w:eastAsia="en-GB"/>
                    </w:rPr>
                    <w:t>Firm resources and sustained competitive advantage</w:t>
                  </w:r>
                </w:p>
              </w:tc>
            </w:tr>
          </w:tbl>
          <w:p w14:paraId="2B09F8CD" w14:textId="77777777" w:rsidR="00C93E10" w:rsidRPr="00824402" w:rsidRDefault="00C93E10" w:rsidP="00824402">
            <w:pPr>
              <w:rPr>
                <w:rFonts w:ascii="Arial" w:hAnsi="Arial" w:cs="Arial"/>
                <w:sz w:val="20"/>
                <w:szCs w:val="20"/>
              </w:rPr>
            </w:pPr>
          </w:p>
        </w:tc>
        <w:tc>
          <w:tcPr>
            <w:tcW w:w="1418" w:type="dxa"/>
          </w:tcPr>
          <w:p w14:paraId="389AA0CC" w14:textId="23FBAAC9" w:rsidR="00C93E10" w:rsidRPr="00824402" w:rsidRDefault="00C93E10" w:rsidP="00824402">
            <w:pPr>
              <w:rPr>
                <w:rFonts w:ascii="Arial" w:hAnsi="Arial" w:cs="Arial"/>
                <w:sz w:val="20"/>
                <w:szCs w:val="20"/>
              </w:rPr>
            </w:pPr>
            <w:r w:rsidRPr="00824402">
              <w:rPr>
                <w:rFonts w:ascii="Arial" w:hAnsi="Arial" w:cs="Arial"/>
                <w:sz w:val="20"/>
                <w:szCs w:val="20"/>
              </w:rPr>
              <w:t>Theoretical framework</w:t>
            </w:r>
          </w:p>
        </w:tc>
        <w:tc>
          <w:tcPr>
            <w:tcW w:w="1559" w:type="dxa"/>
          </w:tcPr>
          <w:p w14:paraId="3ADBD03E" w14:textId="23009CD9" w:rsidR="00C93E10" w:rsidRPr="00824402" w:rsidRDefault="0086271D" w:rsidP="00824402">
            <w:pPr>
              <w:rPr>
                <w:rFonts w:ascii="Arial" w:hAnsi="Arial" w:cs="Arial"/>
                <w:sz w:val="20"/>
                <w:szCs w:val="20"/>
              </w:rPr>
            </w:pPr>
            <w:r>
              <w:t>Competitive Advantage, Resource Management, Operational Efficiency</w:t>
            </w:r>
          </w:p>
        </w:tc>
        <w:tc>
          <w:tcPr>
            <w:tcW w:w="4150" w:type="dxa"/>
          </w:tcPr>
          <w:p w14:paraId="1F178129" w14:textId="4BE8E2F4" w:rsidR="00C93E10" w:rsidRPr="00824402" w:rsidRDefault="00C93E10" w:rsidP="00824402">
            <w:pPr>
              <w:rPr>
                <w:rFonts w:ascii="Arial" w:hAnsi="Arial" w:cs="Arial"/>
                <w:sz w:val="20"/>
                <w:szCs w:val="20"/>
              </w:rPr>
            </w:pPr>
            <w:r w:rsidRPr="00824402">
              <w:rPr>
                <w:rFonts w:ascii="Arial" w:hAnsi="Arial" w:cs="Arial"/>
                <w:sz w:val="20"/>
                <w:szCs w:val="20"/>
              </w:rPr>
              <w:t>Explains how organisational resources and capabilities influence competitive advantage and operational performance.</w:t>
            </w:r>
          </w:p>
        </w:tc>
      </w:tr>
      <w:tr w:rsidR="00C93E10" w14:paraId="3BE1C98C" w14:textId="77777777" w:rsidTr="00B529AA">
        <w:tc>
          <w:tcPr>
            <w:tcW w:w="562" w:type="dxa"/>
          </w:tcPr>
          <w:p w14:paraId="43554569" w14:textId="59C937BB" w:rsidR="00C93E10" w:rsidRPr="00824402" w:rsidRDefault="00C93E10" w:rsidP="00824402">
            <w:pPr>
              <w:rPr>
                <w:rFonts w:ascii="Arial" w:hAnsi="Arial" w:cs="Arial"/>
                <w:sz w:val="20"/>
                <w:szCs w:val="20"/>
              </w:rPr>
            </w:pPr>
            <w:r w:rsidRPr="00824402">
              <w:rPr>
                <w:rFonts w:ascii="Arial" w:hAnsi="Arial" w:cs="Arial"/>
                <w:sz w:val="20"/>
                <w:szCs w:val="20"/>
              </w:rPr>
              <w:t>15.</w:t>
            </w:r>
          </w:p>
        </w:tc>
        <w:tc>
          <w:tcPr>
            <w:tcW w:w="1276"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C93E10" w:rsidRPr="00D27E88" w14:paraId="57A97B65" w14:textId="77777777" w:rsidTr="00BB70AD">
              <w:trPr>
                <w:tblCellSpacing w:w="15" w:type="dxa"/>
              </w:trPr>
              <w:tc>
                <w:tcPr>
                  <w:tcW w:w="36" w:type="dxa"/>
                  <w:vAlign w:val="center"/>
                  <w:hideMark/>
                </w:tcPr>
                <w:p w14:paraId="1DD38BDE" w14:textId="77777777" w:rsidR="00C93E10" w:rsidRPr="00D27E88" w:rsidRDefault="00C93E10" w:rsidP="00824402">
                  <w:pPr>
                    <w:spacing w:after="0" w:line="240" w:lineRule="auto"/>
                    <w:rPr>
                      <w:rFonts w:ascii="Arial" w:eastAsia="Times New Roman" w:hAnsi="Arial" w:cs="Arial"/>
                      <w:sz w:val="20"/>
                      <w:szCs w:val="20"/>
                      <w:lang w:eastAsia="en-GB"/>
                    </w:rPr>
                  </w:pPr>
                </w:p>
              </w:tc>
            </w:tr>
          </w:tbl>
          <w:p w14:paraId="1BEFB0EE" w14:textId="77777777" w:rsidR="00C93E10" w:rsidRPr="00D27E88" w:rsidRDefault="00C93E10" w:rsidP="00824402">
            <w:pPr>
              <w:spacing w:line="240" w:lineRule="auto"/>
              <w:rPr>
                <w:rFonts w:ascii="Arial" w:eastAsia="Times New Roman" w:hAnsi="Arial" w:cs="Arial"/>
                <w:vanish/>
                <w:sz w:val="20"/>
                <w:szCs w:val="20"/>
                <w:lang w:eastAsia="en-GB"/>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282"/>
            </w:tblGrid>
            <w:tr w:rsidR="00C93E10" w:rsidRPr="00D27E88" w14:paraId="5CEB6AC8" w14:textId="77777777" w:rsidTr="00BB70AD">
              <w:trPr>
                <w:trHeight w:val="590"/>
                <w:tblCellSpacing w:w="15" w:type="dxa"/>
              </w:trPr>
              <w:tc>
                <w:tcPr>
                  <w:tcW w:w="1222" w:type="dxa"/>
                  <w:vAlign w:val="center"/>
                  <w:hideMark/>
                </w:tcPr>
                <w:p w14:paraId="556348C4" w14:textId="0753AB82" w:rsidR="00C93E10" w:rsidRPr="00D27E88" w:rsidRDefault="00E265CE" w:rsidP="00824402">
                  <w:pPr>
                    <w:spacing w:after="0" w:line="240" w:lineRule="auto"/>
                    <w:rPr>
                      <w:rFonts w:ascii="Arial" w:eastAsia="Times New Roman" w:hAnsi="Arial" w:cs="Arial"/>
                      <w:sz w:val="20"/>
                      <w:szCs w:val="20"/>
                      <w:lang w:eastAsia="en-GB"/>
                    </w:rPr>
                  </w:pPr>
                  <w:r w:rsidRPr="00D27E88">
                    <w:rPr>
                      <w:rFonts w:ascii="Arial" w:eastAsia="Times New Roman" w:hAnsi="Arial" w:cs="Arial"/>
                      <w:sz w:val="20"/>
                      <w:szCs w:val="20"/>
                      <w:lang w:eastAsia="en-GB"/>
                    </w:rPr>
                    <w:t xml:space="preserve">Carnevale and </w:t>
                  </w:r>
                  <w:proofErr w:type="spellStart"/>
                  <w:r w:rsidRPr="00D27E88">
                    <w:rPr>
                      <w:rFonts w:ascii="Arial" w:eastAsia="Times New Roman" w:hAnsi="Arial" w:cs="Arial"/>
                      <w:sz w:val="20"/>
                      <w:szCs w:val="20"/>
                      <w:lang w:eastAsia="en-GB"/>
                    </w:rPr>
                    <w:t>Hatak</w:t>
                  </w:r>
                  <w:proofErr w:type="spellEnd"/>
                  <w:r w:rsidRPr="00D27E88">
                    <w:rPr>
                      <w:rFonts w:ascii="Arial" w:eastAsia="Times New Roman" w:hAnsi="Arial" w:cs="Arial"/>
                      <w:sz w:val="20"/>
                      <w:szCs w:val="20"/>
                      <w:lang w:eastAsia="en-GB"/>
                    </w:rPr>
                    <w:t xml:space="preserve"> </w:t>
                  </w:r>
                </w:p>
              </w:tc>
            </w:tr>
          </w:tbl>
          <w:p w14:paraId="3954B226" w14:textId="77777777" w:rsidR="00C93E10" w:rsidRPr="00D27E88" w:rsidRDefault="00C93E10" w:rsidP="00824402">
            <w:pPr>
              <w:rPr>
                <w:rFonts w:ascii="Arial" w:hAnsi="Arial" w:cs="Arial"/>
                <w:sz w:val="20"/>
                <w:szCs w:val="20"/>
              </w:rPr>
            </w:pPr>
          </w:p>
        </w:tc>
        <w:tc>
          <w:tcPr>
            <w:tcW w:w="709" w:type="dxa"/>
          </w:tcPr>
          <w:p w14:paraId="01432FF4" w14:textId="55FD1625" w:rsidR="00C93E10" w:rsidRPr="00D27E88" w:rsidRDefault="00C93E10" w:rsidP="00824402">
            <w:pPr>
              <w:rPr>
                <w:rFonts w:ascii="Arial" w:hAnsi="Arial" w:cs="Arial"/>
                <w:sz w:val="20"/>
                <w:szCs w:val="20"/>
              </w:rPr>
            </w:pPr>
            <w:r w:rsidRPr="00D27E88">
              <w:rPr>
                <w:rFonts w:ascii="Arial" w:hAnsi="Arial" w:cs="Arial"/>
                <w:sz w:val="20"/>
                <w:szCs w:val="20"/>
              </w:rPr>
              <w:t>202</w:t>
            </w:r>
            <w:r w:rsidR="00062C15" w:rsidRPr="00D27E88">
              <w:rPr>
                <w:rFonts w:ascii="Arial" w:hAnsi="Arial" w:cs="Arial"/>
                <w:sz w:val="20"/>
                <w:szCs w:val="20"/>
              </w:rPr>
              <w:t>0</w:t>
            </w:r>
          </w:p>
        </w:tc>
        <w:tc>
          <w:tcPr>
            <w:tcW w:w="1559" w:type="dxa"/>
          </w:tcPr>
          <w:p w14:paraId="09935672" w14:textId="70FC0328" w:rsidR="00C93E10" w:rsidRPr="00D27E88" w:rsidRDefault="00E265CE" w:rsidP="00824402">
            <w:pPr>
              <w:rPr>
                <w:rFonts w:ascii="Arial" w:hAnsi="Arial" w:cs="Arial"/>
                <w:sz w:val="20"/>
                <w:szCs w:val="20"/>
              </w:rPr>
            </w:pPr>
            <w:r w:rsidRPr="00D27E88">
              <w:rPr>
                <w:rFonts w:ascii="Arial" w:eastAsia="Times New Roman" w:hAnsi="Arial" w:cs="Arial"/>
                <w:sz w:val="20"/>
                <w:szCs w:val="20"/>
                <w:lang w:eastAsia="en-GB"/>
              </w:rPr>
              <w:t>Employee Adjustment and well-being in the Era of COVID-19: Implications for Human Resource Management.</w:t>
            </w:r>
          </w:p>
        </w:tc>
        <w:tc>
          <w:tcPr>
            <w:tcW w:w="1418" w:type="dxa"/>
          </w:tcPr>
          <w:p w14:paraId="74680CBC" w14:textId="1766B452" w:rsidR="00C93E10" w:rsidRPr="00D27E88" w:rsidRDefault="00C93E10" w:rsidP="00824402">
            <w:pPr>
              <w:rPr>
                <w:rFonts w:ascii="Arial" w:hAnsi="Arial" w:cs="Arial"/>
                <w:sz w:val="20"/>
                <w:szCs w:val="20"/>
              </w:rPr>
            </w:pPr>
            <w:r w:rsidRPr="00D27E88">
              <w:rPr>
                <w:rFonts w:ascii="Arial" w:hAnsi="Arial" w:cs="Arial"/>
                <w:sz w:val="20"/>
                <w:szCs w:val="20"/>
              </w:rPr>
              <w:t>Qualitative research</w:t>
            </w:r>
          </w:p>
        </w:tc>
        <w:tc>
          <w:tcPr>
            <w:tcW w:w="1559" w:type="dxa"/>
          </w:tcPr>
          <w:p w14:paraId="6A3F89FB" w14:textId="5B4374EF" w:rsidR="00C93E10" w:rsidRPr="00D27E88" w:rsidRDefault="00C746F7" w:rsidP="00824402">
            <w:pPr>
              <w:rPr>
                <w:rFonts w:ascii="Arial" w:hAnsi="Arial" w:cs="Arial"/>
                <w:sz w:val="20"/>
                <w:szCs w:val="20"/>
              </w:rPr>
            </w:pPr>
            <w:r w:rsidRPr="00D27E88">
              <w:rPr>
                <w:rFonts w:ascii="Arial" w:hAnsi="Arial" w:cs="Arial"/>
                <w:sz w:val="20"/>
                <w:szCs w:val="20"/>
              </w:rPr>
              <w:t>Employee Wellbeing, COVID-19 Impacts, Workforce Productivity, Service Efficiency</w:t>
            </w:r>
          </w:p>
        </w:tc>
        <w:tc>
          <w:tcPr>
            <w:tcW w:w="4150" w:type="dxa"/>
          </w:tcPr>
          <w:p w14:paraId="56BD6BEA" w14:textId="7B92F10C" w:rsidR="00C93E10" w:rsidRPr="00D27E88" w:rsidRDefault="00C93E10" w:rsidP="00824402">
            <w:pPr>
              <w:rPr>
                <w:rFonts w:ascii="Arial" w:hAnsi="Arial" w:cs="Arial"/>
                <w:sz w:val="20"/>
                <w:szCs w:val="20"/>
              </w:rPr>
            </w:pPr>
            <w:r w:rsidRPr="00D27E88">
              <w:rPr>
                <w:rFonts w:ascii="Arial" w:hAnsi="Arial" w:cs="Arial"/>
                <w:sz w:val="20"/>
                <w:szCs w:val="20"/>
              </w:rPr>
              <w:t>Highlights employee fatigue and its impact on workplace performance during crisis situations.</w:t>
            </w:r>
          </w:p>
        </w:tc>
      </w:tr>
      <w:tr w:rsidR="00C93E10" w14:paraId="7200FF83" w14:textId="77777777" w:rsidTr="00B529AA">
        <w:tc>
          <w:tcPr>
            <w:tcW w:w="562" w:type="dxa"/>
          </w:tcPr>
          <w:p w14:paraId="5FFDDC05" w14:textId="1D2D9422" w:rsidR="00C93E10" w:rsidRDefault="00C93E10" w:rsidP="004925DE">
            <w:pPr>
              <w:jc w:val="both"/>
            </w:pPr>
            <w:r>
              <w:t>16.</w:t>
            </w:r>
          </w:p>
        </w:tc>
        <w:tc>
          <w:tcPr>
            <w:tcW w:w="1276" w:type="dxa"/>
          </w:tcPr>
          <w:p w14:paraId="28EE95B1" w14:textId="72A319FD" w:rsidR="00C93E10" w:rsidRPr="00824402" w:rsidRDefault="00C93E10" w:rsidP="00824402">
            <w:pPr>
              <w:rPr>
                <w:rFonts w:ascii="Arial" w:hAnsi="Arial" w:cs="Arial"/>
                <w:sz w:val="20"/>
                <w:szCs w:val="20"/>
              </w:rPr>
            </w:pPr>
            <w:r w:rsidRPr="00824402">
              <w:rPr>
                <w:rFonts w:ascii="Arial" w:hAnsi="Arial" w:cs="Arial"/>
                <w:sz w:val="20"/>
                <w:szCs w:val="20"/>
              </w:rPr>
              <w:t>Christopher and Peck</w:t>
            </w:r>
          </w:p>
        </w:tc>
        <w:tc>
          <w:tcPr>
            <w:tcW w:w="709" w:type="dxa"/>
          </w:tcPr>
          <w:p w14:paraId="63F17407" w14:textId="1CB524F9" w:rsidR="00C93E10" w:rsidRPr="00824402" w:rsidRDefault="00C93E10" w:rsidP="00824402">
            <w:pPr>
              <w:rPr>
                <w:rFonts w:ascii="Arial" w:hAnsi="Arial" w:cs="Arial"/>
                <w:sz w:val="20"/>
                <w:szCs w:val="20"/>
              </w:rPr>
            </w:pPr>
            <w:r w:rsidRPr="00824402">
              <w:rPr>
                <w:rFonts w:ascii="Arial" w:hAnsi="Arial" w:cs="Arial"/>
                <w:sz w:val="20"/>
                <w:szCs w:val="20"/>
              </w:rPr>
              <w:t>2004</w:t>
            </w:r>
          </w:p>
        </w:tc>
        <w:tc>
          <w:tcPr>
            <w:tcW w:w="1559" w:type="dxa"/>
          </w:tcPr>
          <w:p w14:paraId="40FD0A62" w14:textId="5C20834F" w:rsidR="00C93E10" w:rsidRPr="00824402" w:rsidRDefault="00C93E10" w:rsidP="00824402">
            <w:pPr>
              <w:rPr>
                <w:rFonts w:ascii="Arial" w:hAnsi="Arial" w:cs="Arial"/>
                <w:sz w:val="20"/>
                <w:szCs w:val="20"/>
              </w:rPr>
            </w:pPr>
            <w:r w:rsidRPr="00824402">
              <w:rPr>
                <w:rFonts w:ascii="Arial" w:hAnsi="Arial" w:cs="Arial"/>
                <w:sz w:val="20"/>
                <w:szCs w:val="20"/>
              </w:rPr>
              <w:t>Building the resilient supply chain</w:t>
            </w:r>
          </w:p>
        </w:tc>
        <w:tc>
          <w:tcPr>
            <w:tcW w:w="1418" w:type="dxa"/>
          </w:tcPr>
          <w:p w14:paraId="46842346" w14:textId="74A7D9D3" w:rsidR="00C93E10" w:rsidRPr="00824402" w:rsidRDefault="00C93E10" w:rsidP="00824402">
            <w:pPr>
              <w:rPr>
                <w:rFonts w:ascii="Arial" w:hAnsi="Arial" w:cs="Arial"/>
                <w:sz w:val="20"/>
                <w:szCs w:val="20"/>
              </w:rPr>
            </w:pPr>
            <w:r w:rsidRPr="00824402">
              <w:rPr>
                <w:rFonts w:ascii="Arial" w:hAnsi="Arial" w:cs="Arial"/>
                <w:sz w:val="20"/>
                <w:szCs w:val="20"/>
              </w:rPr>
              <w:t>Conceptual research</w:t>
            </w:r>
          </w:p>
        </w:tc>
        <w:tc>
          <w:tcPr>
            <w:tcW w:w="1559" w:type="dxa"/>
          </w:tcPr>
          <w:p w14:paraId="09617253" w14:textId="3807B872" w:rsidR="00C93E10" w:rsidRPr="00824402" w:rsidRDefault="00C746F7" w:rsidP="00824402">
            <w:pPr>
              <w:rPr>
                <w:rFonts w:ascii="Arial" w:hAnsi="Arial" w:cs="Arial"/>
                <w:sz w:val="20"/>
                <w:szCs w:val="20"/>
              </w:rPr>
            </w:pPr>
            <w:r>
              <w:t>Supply Chain Resilience, Operational Efficiency, Risk Management</w:t>
            </w:r>
          </w:p>
        </w:tc>
        <w:tc>
          <w:tcPr>
            <w:tcW w:w="4150" w:type="dxa"/>
          </w:tcPr>
          <w:p w14:paraId="564A0DD1" w14:textId="71257181" w:rsidR="00C93E10" w:rsidRPr="00824402" w:rsidRDefault="00C93E10" w:rsidP="00824402">
            <w:pPr>
              <w:rPr>
                <w:rFonts w:ascii="Arial" w:hAnsi="Arial" w:cs="Arial"/>
                <w:sz w:val="20"/>
                <w:szCs w:val="20"/>
              </w:rPr>
            </w:pPr>
            <w:r w:rsidRPr="00824402">
              <w:rPr>
                <w:rFonts w:ascii="Arial" w:hAnsi="Arial" w:cs="Arial"/>
                <w:sz w:val="20"/>
                <w:szCs w:val="20"/>
              </w:rPr>
              <w:t>Discusses strategies for strengthening supply chain resilience to improve operational continuity.</w:t>
            </w:r>
          </w:p>
        </w:tc>
      </w:tr>
      <w:tr w:rsidR="00C93E10" w14:paraId="35DDD5F0" w14:textId="77777777" w:rsidTr="00B529AA">
        <w:tc>
          <w:tcPr>
            <w:tcW w:w="562" w:type="dxa"/>
          </w:tcPr>
          <w:p w14:paraId="2B5736B5" w14:textId="4F9BB926" w:rsidR="00C93E10" w:rsidRDefault="00C93E10" w:rsidP="004925DE">
            <w:pPr>
              <w:jc w:val="both"/>
            </w:pPr>
            <w:r>
              <w:t>17.</w:t>
            </w:r>
          </w:p>
        </w:tc>
        <w:tc>
          <w:tcPr>
            <w:tcW w:w="1276" w:type="dxa"/>
          </w:tcPr>
          <w:p w14:paraId="4BDA89CE" w14:textId="783C81B8" w:rsidR="00C93E10" w:rsidRPr="00824402" w:rsidRDefault="00C93E10" w:rsidP="00824402">
            <w:pPr>
              <w:rPr>
                <w:rFonts w:ascii="Arial" w:hAnsi="Arial" w:cs="Arial"/>
                <w:sz w:val="20"/>
                <w:szCs w:val="20"/>
              </w:rPr>
            </w:pPr>
            <w:r w:rsidRPr="00824402">
              <w:rPr>
                <w:rFonts w:ascii="Arial" w:hAnsi="Arial" w:cs="Arial"/>
                <w:sz w:val="20"/>
                <w:szCs w:val="20"/>
              </w:rPr>
              <w:t xml:space="preserve">Ivanov and </w:t>
            </w:r>
            <w:proofErr w:type="spellStart"/>
            <w:r w:rsidRPr="00824402">
              <w:rPr>
                <w:rFonts w:ascii="Arial" w:hAnsi="Arial" w:cs="Arial"/>
                <w:sz w:val="20"/>
                <w:szCs w:val="20"/>
              </w:rPr>
              <w:t>Dolgui</w:t>
            </w:r>
            <w:proofErr w:type="spellEnd"/>
          </w:p>
        </w:tc>
        <w:tc>
          <w:tcPr>
            <w:tcW w:w="709" w:type="dxa"/>
          </w:tcPr>
          <w:p w14:paraId="19E58BB0" w14:textId="49C07E9C" w:rsidR="00C93E10" w:rsidRPr="00824402" w:rsidRDefault="00C93E10" w:rsidP="00824402">
            <w:pPr>
              <w:rPr>
                <w:rFonts w:ascii="Arial" w:hAnsi="Arial" w:cs="Arial"/>
                <w:sz w:val="20"/>
                <w:szCs w:val="20"/>
              </w:rPr>
            </w:pPr>
            <w:r w:rsidRPr="00824402">
              <w:rPr>
                <w:rFonts w:ascii="Arial" w:hAnsi="Arial" w:cs="Arial"/>
                <w:sz w:val="20"/>
                <w:szCs w:val="20"/>
              </w:rPr>
              <w:t>202</w:t>
            </w:r>
            <w:r w:rsidR="001F234B">
              <w:rPr>
                <w:rFonts w:ascii="Arial" w:hAnsi="Arial" w:cs="Arial"/>
                <w:sz w:val="20"/>
                <w:szCs w:val="20"/>
              </w:rPr>
              <w:t>1</w:t>
            </w:r>
          </w:p>
        </w:tc>
        <w:tc>
          <w:tcPr>
            <w:tcW w:w="1559" w:type="dxa"/>
          </w:tcPr>
          <w:p w14:paraId="162CAF57" w14:textId="3ADA3412" w:rsidR="00C93E10" w:rsidRPr="00824402" w:rsidRDefault="00C93E10" w:rsidP="00824402">
            <w:pPr>
              <w:rPr>
                <w:rFonts w:ascii="Arial" w:hAnsi="Arial" w:cs="Arial"/>
                <w:sz w:val="20"/>
                <w:szCs w:val="20"/>
              </w:rPr>
            </w:pPr>
            <w:r w:rsidRPr="00824402">
              <w:rPr>
                <w:rFonts w:ascii="Arial" w:hAnsi="Arial" w:cs="Arial"/>
                <w:sz w:val="20"/>
                <w:szCs w:val="20"/>
              </w:rPr>
              <w:t>Digital supply chain twin</w:t>
            </w:r>
            <w:r w:rsidR="001F234B">
              <w:rPr>
                <w:rFonts w:ascii="Arial" w:hAnsi="Arial" w:cs="Arial"/>
                <w:sz w:val="20"/>
                <w:szCs w:val="20"/>
              </w:rPr>
              <w:t xml:space="preserve"> </w:t>
            </w:r>
            <w:r w:rsidR="001F234B" w:rsidRPr="00E7680D">
              <w:rPr>
                <w:rFonts w:ascii="Arial" w:eastAsia="Times New Roman" w:hAnsi="Arial" w:cs="Arial"/>
                <w:sz w:val="20"/>
                <w:szCs w:val="20"/>
                <w:lang w:eastAsia="en-GB"/>
              </w:rPr>
              <w:t>for managing the disruption risks and resilience in the era of industry</w:t>
            </w:r>
          </w:p>
        </w:tc>
        <w:tc>
          <w:tcPr>
            <w:tcW w:w="1418" w:type="dxa"/>
          </w:tcPr>
          <w:p w14:paraId="4B4F4C42" w14:textId="76AEBB91" w:rsidR="00C93E10" w:rsidRPr="00824402" w:rsidRDefault="00C93E10" w:rsidP="00824402">
            <w:pPr>
              <w:rPr>
                <w:rFonts w:ascii="Arial" w:hAnsi="Arial" w:cs="Arial"/>
                <w:sz w:val="20"/>
                <w:szCs w:val="20"/>
              </w:rPr>
            </w:pPr>
            <w:r w:rsidRPr="00824402">
              <w:rPr>
                <w:rFonts w:ascii="Arial" w:hAnsi="Arial" w:cs="Arial"/>
                <w:sz w:val="20"/>
                <w:szCs w:val="20"/>
              </w:rPr>
              <w:t>Quantitative modelling</w:t>
            </w:r>
          </w:p>
        </w:tc>
        <w:tc>
          <w:tcPr>
            <w:tcW w:w="1559" w:type="dxa"/>
          </w:tcPr>
          <w:p w14:paraId="0A421561" w14:textId="4C8FD40D" w:rsidR="00C93E10" w:rsidRPr="00824402" w:rsidRDefault="0086271D" w:rsidP="00824402">
            <w:pPr>
              <w:rPr>
                <w:rFonts w:ascii="Arial" w:hAnsi="Arial" w:cs="Arial"/>
                <w:sz w:val="20"/>
                <w:szCs w:val="20"/>
              </w:rPr>
            </w:pPr>
            <w:r>
              <w:t>Digital Supply Chain, Technology, Operational Efficiency</w:t>
            </w:r>
          </w:p>
        </w:tc>
        <w:tc>
          <w:tcPr>
            <w:tcW w:w="4150" w:type="dxa"/>
          </w:tcPr>
          <w:p w14:paraId="3C2D6DE6" w14:textId="0BE01C45" w:rsidR="00C93E10" w:rsidRPr="00824402" w:rsidRDefault="00C93E10" w:rsidP="00824402">
            <w:pPr>
              <w:rPr>
                <w:rFonts w:ascii="Arial" w:hAnsi="Arial" w:cs="Arial"/>
                <w:sz w:val="20"/>
                <w:szCs w:val="20"/>
              </w:rPr>
            </w:pPr>
            <w:r w:rsidRPr="00824402">
              <w:rPr>
                <w:rFonts w:ascii="Arial" w:hAnsi="Arial" w:cs="Arial"/>
                <w:sz w:val="20"/>
                <w:szCs w:val="20"/>
              </w:rPr>
              <w:t>Explores digital technologies used to manage supply chain disruptions.</w:t>
            </w:r>
          </w:p>
        </w:tc>
      </w:tr>
      <w:tr w:rsidR="00C93E10" w14:paraId="14422AB0" w14:textId="77777777" w:rsidTr="00B529AA">
        <w:tc>
          <w:tcPr>
            <w:tcW w:w="562" w:type="dxa"/>
          </w:tcPr>
          <w:p w14:paraId="1A6539AC" w14:textId="79EEED89" w:rsidR="00C93E10" w:rsidRDefault="00C93E10" w:rsidP="004925DE">
            <w:pPr>
              <w:jc w:val="both"/>
            </w:pPr>
            <w:r>
              <w:t>18.</w:t>
            </w:r>
          </w:p>
        </w:tc>
        <w:tc>
          <w:tcPr>
            <w:tcW w:w="1276" w:type="dxa"/>
          </w:tcPr>
          <w:p w14:paraId="38623B06" w14:textId="2B6E1045" w:rsidR="00C93E10" w:rsidRPr="00824402" w:rsidRDefault="00C93E10" w:rsidP="00824402">
            <w:pPr>
              <w:rPr>
                <w:rFonts w:ascii="Arial" w:hAnsi="Arial" w:cs="Arial"/>
                <w:sz w:val="20"/>
                <w:szCs w:val="20"/>
              </w:rPr>
            </w:pPr>
            <w:r w:rsidRPr="00824402">
              <w:rPr>
                <w:rFonts w:ascii="Arial" w:hAnsi="Arial" w:cs="Arial"/>
                <w:sz w:val="20"/>
                <w:szCs w:val="20"/>
              </w:rPr>
              <w:t>KPMG</w:t>
            </w:r>
          </w:p>
        </w:tc>
        <w:tc>
          <w:tcPr>
            <w:tcW w:w="709" w:type="dxa"/>
          </w:tcPr>
          <w:p w14:paraId="2B7F3038" w14:textId="7DF5A9C0" w:rsidR="00C93E10" w:rsidRPr="00824402" w:rsidRDefault="00C93E10" w:rsidP="00824402">
            <w:pPr>
              <w:rPr>
                <w:rFonts w:ascii="Arial" w:hAnsi="Arial" w:cs="Arial"/>
                <w:sz w:val="20"/>
                <w:szCs w:val="20"/>
              </w:rPr>
            </w:pPr>
            <w:r w:rsidRPr="00824402">
              <w:rPr>
                <w:rFonts w:ascii="Arial" w:hAnsi="Arial" w:cs="Arial"/>
                <w:sz w:val="20"/>
                <w:szCs w:val="20"/>
              </w:rPr>
              <w:t>2021</w:t>
            </w:r>
          </w:p>
        </w:tc>
        <w:tc>
          <w:tcPr>
            <w:tcW w:w="1559" w:type="dxa"/>
          </w:tcPr>
          <w:p w14:paraId="4969A26B" w14:textId="76EAD1F9" w:rsidR="00C93E10" w:rsidRPr="00824402" w:rsidRDefault="00C93E10" w:rsidP="00824402">
            <w:pPr>
              <w:rPr>
                <w:rFonts w:ascii="Arial" w:hAnsi="Arial" w:cs="Arial"/>
                <w:sz w:val="20"/>
                <w:szCs w:val="20"/>
              </w:rPr>
            </w:pPr>
            <w:r w:rsidRPr="00824402">
              <w:rPr>
                <w:rFonts w:ascii="Arial" w:hAnsi="Arial" w:cs="Arial"/>
                <w:sz w:val="20"/>
                <w:szCs w:val="20"/>
              </w:rPr>
              <w:t>Building supply chain resilience in UK retail</w:t>
            </w:r>
          </w:p>
        </w:tc>
        <w:tc>
          <w:tcPr>
            <w:tcW w:w="1418" w:type="dxa"/>
          </w:tcPr>
          <w:p w14:paraId="7488C70C" w14:textId="7D9064B4" w:rsidR="00C93E10" w:rsidRPr="00824402" w:rsidRDefault="00C93E10" w:rsidP="00824402">
            <w:pPr>
              <w:rPr>
                <w:rFonts w:ascii="Arial" w:hAnsi="Arial" w:cs="Arial"/>
                <w:sz w:val="20"/>
                <w:szCs w:val="20"/>
              </w:rPr>
            </w:pPr>
            <w:r w:rsidRPr="00824402">
              <w:rPr>
                <w:rFonts w:ascii="Arial" w:hAnsi="Arial" w:cs="Arial"/>
                <w:sz w:val="20"/>
                <w:szCs w:val="20"/>
              </w:rPr>
              <w:t>Industry report</w:t>
            </w:r>
          </w:p>
        </w:tc>
        <w:tc>
          <w:tcPr>
            <w:tcW w:w="1559" w:type="dxa"/>
          </w:tcPr>
          <w:p w14:paraId="0415E79A" w14:textId="67C9ED4B" w:rsidR="00C93E10" w:rsidRPr="00824402" w:rsidRDefault="00C746F7" w:rsidP="00824402">
            <w:pPr>
              <w:rPr>
                <w:rFonts w:ascii="Arial" w:hAnsi="Arial" w:cs="Arial"/>
                <w:sz w:val="20"/>
                <w:szCs w:val="20"/>
              </w:rPr>
            </w:pPr>
            <w:r>
              <w:t>Supply Chain Resilience, COVID-19 Impacts, Operational Challenges</w:t>
            </w:r>
          </w:p>
        </w:tc>
        <w:tc>
          <w:tcPr>
            <w:tcW w:w="4150" w:type="dxa"/>
          </w:tcPr>
          <w:p w14:paraId="3E4911F1" w14:textId="0905EB07" w:rsidR="00C93E10" w:rsidRPr="00824402" w:rsidRDefault="00C93E10" w:rsidP="00824402">
            <w:pPr>
              <w:rPr>
                <w:rFonts w:ascii="Arial" w:hAnsi="Arial" w:cs="Arial"/>
                <w:sz w:val="20"/>
                <w:szCs w:val="20"/>
              </w:rPr>
            </w:pPr>
            <w:r w:rsidRPr="00824402">
              <w:rPr>
                <w:rFonts w:ascii="Arial" w:hAnsi="Arial" w:cs="Arial"/>
                <w:sz w:val="20"/>
                <w:szCs w:val="20"/>
              </w:rPr>
              <w:t>Identifies risk management strategies to improve retail supply chain resilience.</w:t>
            </w:r>
          </w:p>
        </w:tc>
      </w:tr>
      <w:tr w:rsidR="00C93E10" w14:paraId="43BCC326" w14:textId="77777777" w:rsidTr="00B529AA">
        <w:tc>
          <w:tcPr>
            <w:tcW w:w="562" w:type="dxa"/>
          </w:tcPr>
          <w:p w14:paraId="496C5723" w14:textId="5FB2B6FD" w:rsidR="00C93E10" w:rsidRDefault="00C93E10" w:rsidP="004925DE">
            <w:pPr>
              <w:jc w:val="both"/>
            </w:pPr>
            <w:r>
              <w:t>19.</w:t>
            </w:r>
          </w:p>
        </w:tc>
        <w:tc>
          <w:tcPr>
            <w:tcW w:w="1276" w:type="dxa"/>
          </w:tcPr>
          <w:p w14:paraId="5C57B234" w14:textId="3BDC027A" w:rsidR="00C93E10" w:rsidRPr="00824402" w:rsidRDefault="00C93E10" w:rsidP="00824402">
            <w:pPr>
              <w:rPr>
                <w:rFonts w:ascii="Arial" w:hAnsi="Arial" w:cs="Arial"/>
                <w:sz w:val="20"/>
                <w:szCs w:val="20"/>
              </w:rPr>
            </w:pPr>
            <w:r w:rsidRPr="00824402">
              <w:rPr>
                <w:rFonts w:ascii="Arial" w:hAnsi="Arial" w:cs="Arial"/>
                <w:sz w:val="20"/>
                <w:szCs w:val="20"/>
              </w:rPr>
              <w:t>PwC</w:t>
            </w:r>
          </w:p>
        </w:tc>
        <w:tc>
          <w:tcPr>
            <w:tcW w:w="709" w:type="dxa"/>
          </w:tcPr>
          <w:p w14:paraId="2B5C6296" w14:textId="1FC1D25F" w:rsidR="00C93E10" w:rsidRPr="00824402" w:rsidRDefault="00C93E10" w:rsidP="00824402">
            <w:pPr>
              <w:rPr>
                <w:rFonts w:ascii="Arial" w:hAnsi="Arial" w:cs="Arial"/>
                <w:sz w:val="20"/>
                <w:szCs w:val="20"/>
              </w:rPr>
            </w:pPr>
            <w:r w:rsidRPr="00824402">
              <w:rPr>
                <w:rFonts w:ascii="Arial" w:hAnsi="Arial" w:cs="Arial"/>
                <w:sz w:val="20"/>
                <w:szCs w:val="20"/>
              </w:rPr>
              <w:t>2022</w:t>
            </w:r>
          </w:p>
        </w:tc>
        <w:tc>
          <w:tcPr>
            <w:tcW w:w="1559" w:type="dxa"/>
          </w:tcPr>
          <w:p w14:paraId="123EEB56" w14:textId="32B12606" w:rsidR="00C93E10" w:rsidRPr="00824402" w:rsidRDefault="00C93E10" w:rsidP="00824402">
            <w:pPr>
              <w:rPr>
                <w:rFonts w:ascii="Arial" w:hAnsi="Arial" w:cs="Arial"/>
                <w:sz w:val="20"/>
                <w:szCs w:val="20"/>
              </w:rPr>
            </w:pPr>
            <w:r w:rsidRPr="00824402">
              <w:rPr>
                <w:rFonts w:ascii="Arial" w:hAnsi="Arial" w:cs="Arial"/>
                <w:sz w:val="20"/>
                <w:szCs w:val="20"/>
              </w:rPr>
              <w:t>UK retail and consumer resilience report</w:t>
            </w:r>
          </w:p>
        </w:tc>
        <w:tc>
          <w:tcPr>
            <w:tcW w:w="1418" w:type="dxa"/>
          </w:tcPr>
          <w:p w14:paraId="12D709BA" w14:textId="2ABAF0F7" w:rsidR="00C93E10" w:rsidRPr="00824402" w:rsidRDefault="00C93E10" w:rsidP="00824402">
            <w:pPr>
              <w:rPr>
                <w:rFonts w:ascii="Arial" w:hAnsi="Arial" w:cs="Arial"/>
                <w:sz w:val="20"/>
                <w:szCs w:val="20"/>
              </w:rPr>
            </w:pPr>
            <w:r w:rsidRPr="00824402">
              <w:rPr>
                <w:rFonts w:ascii="Arial" w:hAnsi="Arial" w:cs="Arial"/>
                <w:sz w:val="20"/>
                <w:szCs w:val="20"/>
              </w:rPr>
              <w:t>Industry analysis</w:t>
            </w:r>
          </w:p>
        </w:tc>
        <w:tc>
          <w:tcPr>
            <w:tcW w:w="1559" w:type="dxa"/>
          </w:tcPr>
          <w:p w14:paraId="7F1BF9A5" w14:textId="66981C5C" w:rsidR="00C93E10" w:rsidRPr="00824402" w:rsidRDefault="00C746F7" w:rsidP="00824402">
            <w:pPr>
              <w:rPr>
                <w:rFonts w:ascii="Arial" w:hAnsi="Arial" w:cs="Arial"/>
                <w:sz w:val="20"/>
                <w:szCs w:val="20"/>
              </w:rPr>
            </w:pPr>
            <w:r>
              <w:t>Customer Behaviour, Service Efficiency, Retail Trends, Customer Satisfaction</w:t>
            </w:r>
          </w:p>
        </w:tc>
        <w:tc>
          <w:tcPr>
            <w:tcW w:w="4150" w:type="dxa"/>
          </w:tcPr>
          <w:p w14:paraId="5E9CE2FC" w14:textId="40DC4992" w:rsidR="00C93E10" w:rsidRPr="00824402" w:rsidRDefault="00C93E10" w:rsidP="00824402">
            <w:pPr>
              <w:rPr>
                <w:rFonts w:ascii="Arial" w:hAnsi="Arial" w:cs="Arial"/>
                <w:sz w:val="20"/>
                <w:szCs w:val="20"/>
              </w:rPr>
            </w:pPr>
            <w:r w:rsidRPr="00824402">
              <w:rPr>
                <w:rFonts w:ascii="Arial" w:hAnsi="Arial" w:cs="Arial"/>
                <w:sz w:val="20"/>
                <w:szCs w:val="20"/>
              </w:rPr>
              <w:t>Highlights the importance of operational adaptability in maintaining service quality.</w:t>
            </w:r>
          </w:p>
        </w:tc>
      </w:tr>
      <w:tr w:rsidR="00C93E10" w14:paraId="3A1FD274" w14:textId="77777777" w:rsidTr="00B529AA">
        <w:tc>
          <w:tcPr>
            <w:tcW w:w="562" w:type="dxa"/>
          </w:tcPr>
          <w:p w14:paraId="3B976E55" w14:textId="01AC5CBE" w:rsidR="00C93E10" w:rsidRDefault="00C93E10" w:rsidP="004925DE">
            <w:pPr>
              <w:jc w:val="both"/>
            </w:pPr>
            <w:r>
              <w:lastRenderedPageBreak/>
              <w:t>20.</w:t>
            </w:r>
          </w:p>
        </w:tc>
        <w:tc>
          <w:tcPr>
            <w:tcW w:w="1276"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537"/>
            </w:tblGrid>
            <w:tr w:rsidR="00C93E10" w:rsidRPr="00824402" w14:paraId="05143B04" w14:textId="77777777" w:rsidTr="004E6535">
              <w:trPr>
                <w:tblCellSpacing w:w="15" w:type="dxa"/>
              </w:trPr>
              <w:tc>
                <w:tcPr>
                  <w:tcW w:w="1477" w:type="dxa"/>
                  <w:vAlign w:val="center"/>
                  <w:hideMark/>
                </w:tcPr>
                <w:p w14:paraId="7B36EC4D" w14:textId="77777777" w:rsidR="00C93E10" w:rsidRPr="00824402" w:rsidRDefault="00C93E10" w:rsidP="00824402">
                  <w:pPr>
                    <w:spacing w:after="0" w:line="240" w:lineRule="auto"/>
                    <w:rPr>
                      <w:rFonts w:ascii="Arial" w:eastAsia="Times New Roman" w:hAnsi="Arial" w:cs="Arial"/>
                      <w:sz w:val="20"/>
                      <w:szCs w:val="20"/>
                      <w:lang w:eastAsia="en-GB"/>
                    </w:rPr>
                  </w:pPr>
                  <w:r w:rsidRPr="00824402">
                    <w:rPr>
                      <w:rFonts w:ascii="Arial" w:eastAsia="Times New Roman" w:hAnsi="Arial" w:cs="Arial"/>
                      <w:sz w:val="20"/>
                      <w:szCs w:val="20"/>
                      <w:lang w:eastAsia="en-GB"/>
                    </w:rPr>
                    <w:t>UK Parliament</w:t>
                  </w:r>
                </w:p>
              </w:tc>
            </w:tr>
          </w:tbl>
          <w:p w14:paraId="7428B170" w14:textId="77777777" w:rsidR="00C93E10" w:rsidRPr="00824402" w:rsidRDefault="00C93E10" w:rsidP="00824402">
            <w:pPr>
              <w:spacing w:line="240" w:lineRule="auto"/>
              <w:rPr>
                <w:rFonts w:ascii="Arial" w:eastAsia="Times New Roman" w:hAnsi="Arial" w:cs="Arial"/>
                <w:vanish/>
                <w:sz w:val="20"/>
                <w:szCs w:val="20"/>
                <w:lang w:eastAsia="en-GB"/>
              </w:rPr>
            </w:pPr>
          </w:p>
          <w:p w14:paraId="3B709170" w14:textId="77777777" w:rsidR="00C93E10" w:rsidRPr="00824402" w:rsidRDefault="00C93E10" w:rsidP="00824402">
            <w:pPr>
              <w:rPr>
                <w:rFonts w:ascii="Arial" w:hAnsi="Arial" w:cs="Arial"/>
                <w:sz w:val="20"/>
                <w:szCs w:val="20"/>
              </w:rPr>
            </w:pPr>
          </w:p>
        </w:tc>
        <w:tc>
          <w:tcPr>
            <w:tcW w:w="709" w:type="dxa"/>
          </w:tcPr>
          <w:p w14:paraId="6888585E" w14:textId="6A8B4397" w:rsidR="00C93E10" w:rsidRPr="00824402" w:rsidRDefault="00C93E10" w:rsidP="00824402">
            <w:pPr>
              <w:rPr>
                <w:rFonts w:ascii="Arial" w:hAnsi="Arial" w:cs="Arial"/>
                <w:sz w:val="20"/>
                <w:szCs w:val="20"/>
              </w:rPr>
            </w:pPr>
            <w:r w:rsidRPr="00824402">
              <w:rPr>
                <w:rFonts w:ascii="Arial" w:hAnsi="Arial" w:cs="Arial"/>
                <w:sz w:val="20"/>
                <w:szCs w:val="20"/>
              </w:rPr>
              <w:t>20</w:t>
            </w:r>
            <w:r w:rsidR="00E252AE">
              <w:rPr>
                <w:rFonts w:ascii="Arial" w:hAnsi="Arial" w:cs="Arial"/>
                <w:sz w:val="20"/>
                <w:szCs w:val="20"/>
              </w:rPr>
              <w:t>19</w:t>
            </w:r>
          </w:p>
        </w:tc>
        <w:tc>
          <w:tcPr>
            <w:tcW w:w="1559" w:type="dxa"/>
          </w:tcPr>
          <w:p w14:paraId="51B2F074" w14:textId="55EC7F8E" w:rsidR="00C93E10" w:rsidRPr="00824402" w:rsidRDefault="00C93E10" w:rsidP="00824402">
            <w:pPr>
              <w:rPr>
                <w:rFonts w:ascii="Arial" w:hAnsi="Arial" w:cs="Arial"/>
                <w:sz w:val="20"/>
                <w:szCs w:val="20"/>
              </w:rPr>
            </w:pPr>
            <w:r w:rsidRPr="00824402">
              <w:rPr>
                <w:rFonts w:ascii="Arial" w:hAnsi="Arial" w:cs="Arial"/>
                <w:sz w:val="20"/>
                <w:szCs w:val="20"/>
              </w:rPr>
              <w:t>Impact of Brexit on food supply chains</w:t>
            </w:r>
          </w:p>
        </w:tc>
        <w:tc>
          <w:tcPr>
            <w:tcW w:w="1418" w:type="dxa"/>
          </w:tcPr>
          <w:p w14:paraId="58BF77F8" w14:textId="679127F7" w:rsidR="00C93E10" w:rsidRPr="00824402" w:rsidRDefault="00C93E10" w:rsidP="00824402">
            <w:pPr>
              <w:rPr>
                <w:rFonts w:ascii="Arial" w:hAnsi="Arial" w:cs="Arial"/>
                <w:sz w:val="20"/>
                <w:szCs w:val="20"/>
              </w:rPr>
            </w:pPr>
            <w:r w:rsidRPr="00824402">
              <w:rPr>
                <w:rFonts w:ascii="Arial" w:hAnsi="Arial" w:cs="Arial"/>
                <w:sz w:val="20"/>
                <w:szCs w:val="20"/>
              </w:rPr>
              <w:t>Government report</w:t>
            </w:r>
          </w:p>
        </w:tc>
        <w:tc>
          <w:tcPr>
            <w:tcW w:w="1559" w:type="dxa"/>
          </w:tcPr>
          <w:p w14:paraId="4D8760AB" w14:textId="6772F127" w:rsidR="00C93E10" w:rsidRPr="00824402" w:rsidRDefault="0086271D" w:rsidP="00824402">
            <w:pPr>
              <w:rPr>
                <w:rFonts w:ascii="Arial" w:hAnsi="Arial" w:cs="Arial"/>
                <w:sz w:val="20"/>
                <w:szCs w:val="20"/>
              </w:rPr>
            </w:pPr>
            <w:r>
              <w:t>Regulatory Changes, Supply Chain Issues, Operational Challenges</w:t>
            </w:r>
          </w:p>
        </w:tc>
        <w:tc>
          <w:tcPr>
            <w:tcW w:w="4150" w:type="dxa"/>
          </w:tcPr>
          <w:p w14:paraId="446A392A" w14:textId="215FADA6" w:rsidR="00C93E10" w:rsidRPr="00824402" w:rsidRDefault="00C93E10" w:rsidP="00824402">
            <w:pPr>
              <w:rPr>
                <w:rFonts w:ascii="Arial" w:hAnsi="Arial" w:cs="Arial"/>
                <w:sz w:val="20"/>
                <w:szCs w:val="20"/>
              </w:rPr>
            </w:pPr>
            <w:r w:rsidRPr="00824402">
              <w:rPr>
                <w:rFonts w:ascii="Arial" w:hAnsi="Arial" w:cs="Arial"/>
                <w:sz w:val="20"/>
                <w:szCs w:val="20"/>
              </w:rPr>
              <w:t>Examines regulatory changes affecting food distribution and retail logistics.</w:t>
            </w:r>
          </w:p>
        </w:tc>
      </w:tr>
      <w:tr w:rsidR="00C93E10" w14:paraId="7B498D72" w14:textId="77777777" w:rsidTr="00B529AA">
        <w:tc>
          <w:tcPr>
            <w:tcW w:w="562" w:type="dxa"/>
          </w:tcPr>
          <w:p w14:paraId="71D98FF1" w14:textId="29974111" w:rsidR="00C93E10" w:rsidRDefault="00C93E10" w:rsidP="004925DE">
            <w:pPr>
              <w:jc w:val="both"/>
            </w:pPr>
            <w:r>
              <w:t>21.</w:t>
            </w:r>
          </w:p>
        </w:tc>
        <w:tc>
          <w:tcPr>
            <w:tcW w:w="1276" w:type="dxa"/>
          </w:tcPr>
          <w:p w14:paraId="42740EA8" w14:textId="3A97A0BE" w:rsidR="00C93E10" w:rsidRPr="00824402" w:rsidRDefault="00C93E10" w:rsidP="00824402">
            <w:pPr>
              <w:rPr>
                <w:rFonts w:ascii="Arial" w:hAnsi="Arial" w:cs="Arial"/>
                <w:sz w:val="20"/>
                <w:szCs w:val="20"/>
              </w:rPr>
            </w:pPr>
            <w:r w:rsidRPr="00824402">
              <w:rPr>
                <w:rFonts w:ascii="Arial" w:hAnsi="Arial" w:cs="Arial"/>
                <w:sz w:val="20"/>
                <w:szCs w:val="20"/>
              </w:rPr>
              <w:t xml:space="preserve">Vargo and </w:t>
            </w:r>
            <w:proofErr w:type="spellStart"/>
            <w:r w:rsidRPr="00824402">
              <w:rPr>
                <w:rFonts w:ascii="Arial" w:hAnsi="Arial" w:cs="Arial"/>
                <w:sz w:val="20"/>
                <w:szCs w:val="20"/>
              </w:rPr>
              <w:t>Lusch</w:t>
            </w:r>
            <w:proofErr w:type="spellEnd"/>
          </w:p>
        </w:tc>
        <w:tc>
          <w:tcPr>
            <w:tcW w:w="709" w:type="dxa"/>
          </w:tcPr>
          <w:p w14:paraId="7963117A" w14:textId="552C2DFD" w:rsidR="00C93E10" w:rsidRPr="00824402" w:rsidRDefault="00C93E10" w:rsidP="00824402">
            <w:pPr>
              <w:rPr>
                <w:rFonts w:ascii="Arial" w:hAnsi="Arial" w:cs="Arial"/>
                <w:sz w:val="20"/>
                <w:szCs w:val="20"/>
              </w:rPr>
            </w:pPr>
            <w:r w:rsidRPr="00824402">
              <w:rPr>
                <w:rFonts w:ascii="Arial" w:hAnsi="Arial" w:cs="Arial"/>
                <w:sz w:val="20"/>
                <w:szCs w:val="20"/>
              </w:rPr>
              <w:t>2008</w:t>
            </w:r>
          </w:p>
        </w:tc>
        <w:tc>
          <w:tcPr>
            <w:tcW w:w="1559" w:type="dxa"/>
          </w:tcPr>
          <w:p w14:paraId="68A27C57" w14:textId="16237595" w:rsidR="00C93E10" w:rsidRPr="00824402" w:rsidRDefault="00C93E10" w:rsidP="00824402">
            <w:pPr>
              <w:rPr>
                <w:rFonts w:ascii="Arial" w:hAnsi="Arial" w:cs="Arial"/>
                <w:sz w:val="20"/>
                <w:szCs w:val="20"/>
              </w:rPr>
            </w:pPr>
            <w:r w:rsidRPr="00824402">
              <w:rPr>
                <w:rFonts w:ascii="Arial" w:hAnsi="Arial" w:cs="Arial"/>
                <w:sz w:val="20"/>
                <w:szCs w:val="20"/>
              </w:rPr>
              <w:t>Service-dominant logic</w:t>
            </w:r>
          </w:p>
        </w:tc>
        <w:tc>
          <w:tcPr>
            <w:tcW w:w="1418" w:type="dxa"/>
          </w:tcPr>
          <w:p w14:paraId="3C88FBBC" w14:textId="2E2DAB7D" w:rsidR="00C93E10" w:rsidRPr="00824402" w:rsidRDefault="00C93E10" w:rsidP="00824402">
            <w:pPr>
              <w:rPr>
                <w:rFonts w:ascii="Arial" w:hAnsi="Arial" w:cs="Arial"/>
                <w:sz w:val="20"/>
                <w:szCs w:val="20"/>
              </w:rPr>
            </w:pPr>
            <w:r w:rsidRPr="00824402">
              <w:rPr>
                <w:rFonts w:ascii="Arial" w:hAnsi="Arial" w:cs="Arial"/>
                <w:sz w:val="20"/>
                <w:szCs w:val="20"/>
              </w:rPr>
              <w:t>Conceptual research</w:t>
            </w:r>
          </w:p>
        </w:tc>
        <w:tc>
          <w:tcPr>
            <w:tcW w:w="1559" w:type="dxa"/>
          </w:tcPr>
          <w:p w14:paraId="20E9F16B" w14:textId="2C6AA7AF" w:rsidR="00C93E10" w:rsidRPr="00824402" w:rsidRDefault="00C746F7" w:rsidP="00824402">
            <w:pPr>
              <w:rPr>
                <w:rFonts w:ascii="Arial" w:hAnsi="Arial" w:cs="Arial"/>
                <w:sz w:val="20"/>
                <w:szCs w:val="20"/>
              </w:rPr>
            </w:pPr>
            <w:r>
              <w:t>Service-Dominant Logic, Customer Satisfaction, Service Efficiency</w:t>
            </w:r>
          </w:p>
        </w:tc>
        <w:tc>
          <w:tcPr>
            <w:tcW w:w="4150" w:type="dxa"/>
          </w:tcPr>
          <w:p w14:paraId="6E2E24E0" w14:textId="78E7BEE1" w:rsidR="00C93E10" w:rsidRPr="00824402" w:rsidRDefault="00C93E10" w:rsidP="00824402">
            <w:pPr>
              <w:rPr>
                <w:rFonts w:ascii="Arial" w:hAnsi="Arial" w:cs="Arial"/>
                <w:sz w:val="20"/>
                <w:szCs w:val="20"/>
              </w:rPr>
            </w:pPr>
            <w:r w:rsidRPr="00824402">
              <w:rPr>
                <w:rFonts w:ascii="Arial" w:hAnsi="Arial" w:cs="Arial"/>
                <w:sz w:val="20"/>
                <w:szCs w:val="20"/>
              </w:rPr>
              <w:t>Highlights customer-centric approaches to service delivery, linking employee operations to customer satisfaction.</w:t>
            </w:r>
          </w:p>
        </w:tc>
      </w:tr>
      <w:tr w:rsidR="00C93E10" w14:paraId="771D5A41" w14:textId="77777777" w:rsidTr="00B529AA">
        <w:tc>
          <w:tcPr>
            <w:tcW w:w="562" w:type="dxa"/>
          </w:tcPr>
          <w:p w14:paraId="4FC45A28" w14:textId="7A1A7A51" w:rsidR="00C93E10" w:rsidRDefault="00C93E10" w:rsidP="004925DE">
            <w:pPr>
              <w:jc w:val="both"/>
            </w:pPr>
            <w:r>
              <w:t>22.</w:t>
            </w:r>
          </w:p>
        </w:tc>
        <w:tc>
          <w:tcPr>
            <w:tcW w:w="1276" w:type="dxa"/>
          </w:tcPr>
          <w:p w14:paraId="3AC3813B" w14:textId="66EF0C2B" w:rsidR="00C93E10" w:rsidRPr="00824402" w:rsidRDefault="00C93E10" w:rsidP="00824402">
            <w:pPr>
              <w:rPr>
                <w:rFonts w:ascii="Arial" w:hAnsi="Arial" w:cs="Arial"/>
                <w:sz w:val="20"/>
                <w:szCs w:val="20"/>
              </w:rPr>
            </w:pPr>
            <w:r w:rsidRPr="00824402">
              <w:rPr>
                <w:rFonts w:ascii="Arial" w:hAnsi="Arial" w:cs="Arial"/>
                <w:sz w:val="20"/>
                <w:szCs w:val="20"/>
              </w:rPr>
              <w:t>Womack &amp; Jones</w:t>
            </w:r>
          </w:p>
        </w:tc>
        <w:tc>
          <w:tcPr>
            <w:tcW w:w="709"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C93E10" w:rsidRPr="008D173D" w14:paraId="6386290B" w14:textId="77777777" w:rsidTr="008D173D">
              <w:trPr>
                <w:tblCellSpacing w:w="15" w:type="dxa"/>
              </w:trPr>
              <w:tc>
                <w:tcPr>
                  <w:tcW w:w="36" w:type="dxa"/>
                  <w:vAlign w:val="center"/>
                  <w:hideMark/>
                </w:tcPr>
                <w:p w14:paraId="584B804F" w14:textId="77777777" w:rsidR="00C93E10" w:rsidRPr="008D173D" w:rsidRDefault="00C93E10" w:rsidP="00824402">
                  <w:pPr>
                    <w:spacing w:after="0" w:line="240" w:lineRule="auto"/>
                    <w:rPr>
                      <w:rFonts w:ascii="Arial" w:eastAsia="Times New Roman" w:hAnsi="Arial" w:cs="Arial"/>
                      <w:sz w:val="20"/>
                      <w:szCs w:val="20"/>
                      <w:lang w:eastAsia="en-GB"/>
                    </w:rPr>
                  </w:pPr>
                </w:p>
              </w:tc>
            </w:tr>
          </w:tbl>
          <w:p w14:paraId="2CE17CBD" w14:textId="77777777" w:rsidR="00C93E10" w:rsidRPr="008D173D" w:rsidRDefault="00C93E10" w:rsidP="00824402">
            <w:pPr>
              <w:spacing w:line="240" w:lineRule="auto"/>
              <w:rPr>
                <w:rFonts w:ascii="Arial" w:eastAsia="Times New Roman" w:hAnsi="Arial" w:cs="Arial"/>
                <w:vanish/>
                <w:sz w:val="20"/>
                <w:szCs w:val="20"/>
                <w:lang w:eastAsia="en-GB"/>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570"/>
            </w:tblGrid>
            <w:tr w:rsidR="00C93E10" w:rsidRPr="008D173D" w14:paraId="4DA6AA05" w14:textId="77777777" w:rsidTr="008D173D">
              <w:trPr>
                <w:tblCellSpacing w:w="15" w:type="dxa"/>
              </w:trPr>
              <w:tc>
                <w:tcPr>
                  <w:tcW w:w="510" w:type="dxa"/>
                  <w:vAlign w:val="center"/>
                  <w:hideMark/>
                </w:tcPr>
                <w:p w14:paraId="617B2E28" w14:textId="77777777" w:rsidR="00C93E10" w:rsidRPr="008D173D" w:rsidRDefault="00C93E10" w:rsidP="00824402">
                  <w:pPr>
                    <w:spacing w:after="0" w:line="240" w:lineRule="auto"/>
                    <w:rPr>
                      <w:rFonts w:ascii="Arial" w:eastAsia="Times New Roman" w:hAnsi="Arial" w:cs="Arial"/>
                      <w:sz w:val="20"/>
                      <w:szCs w:val="20"/>
                      <w:lang w:eastAsia="en-GB"/>
                    </w:rPr>
                  </w:pPr>
                  <w:r w:rsidRPr="008D173D">
                    <w:rPr>
                      <w:rFonts w:ascii="Arial" w:eastAsia="Times New Roman" w:hAnsi="Arial" w:cs="Arial"/>
                      <w:sz w:val="20"/>
                      <w:szCs w:val="20"/>
                      <w:lang w:eastAsia="en-GB"/>
                    </w:rPr>
                    <w:t>2003</w:t>
                  </w:r>
                </w:p>
              </w:tc>
            </w:tr>
          </w:tbl>
          <w:p w14:paraId="79417FF5" w14:textId="77777777" w:rsidR="00C93E10" w:rsidRPr="00824402" w:rsidRDefault="00C93E10" w:rsidP="00824402">
            <w:pPr>
              <w:rPr>
                <w:rFonts w:ascii="Arial" w:hAnsi="Arial" w:cs="Arial"/>
                <w:sz w:val="20"/>
                <w:szCs w:val="20"/>
              </w:rPr>
            </w:pPr>
          </w:p>
        </w:tc>
        <w:tc>
          <w:tcPr>
            <w:tcW w:w="1559" w:type="dxa"/>
          </w:tcPr>
          <w:p w14:paraId="60D6DDCD" w14:textId="5C8B6D37" w:rsidR="00C93E10" w:rsidRPr="00A66BB7" w:rsidRDefault="00C93E10" w:rsidP="00824402">
            <w:pPr>
              <w:rPr>
                <w:rFonts w:ascii="Arial" w:hAnsi="Arial" w:cs="Arial"/>
                <w:sz w:val="20"/>
                <w:szCs w:val="20"/>
              </w:rPr>
            </w:pPr>
            <w:r w:rsidRPr="00A66BB7">
              <w:rPr>
                <w:rFonts w:ascii="Arial" w:hAnsi="Arial" w:cs="Arial"/>
                <w:sz w:val="20"/>
                <w:szCs w:val="20"/>
              </w:rPr>
              <w:t>Lean Thinking</w:t>
            </w:r>
            <w:r w:rsidR="00A66BB7" w:rsidRPr="006C2557">
              <w:rPr>
                <w:rFonts w:ascii="Arial" w:eastAsia="Times New Roman" w:hAnsi="Arial" w:cs="Arial"/>
                <w:sz w:val="20"/>
                <w:szCs w:val="20"/>
                <w:lang w:eastAsia="en-GB"/>
              </w:rPr>
              <w:t>: Banish Waste and Create Wealth in Your Corporation</w:t>
            </w:r>
          </w:p>
        </w:tc>
        <w:tc>
          <w:tcPr>
            <w:tcW w:w="1418" w:type="dxa"/>
          </w:tcPr>
          <w:p w14:paraId="2E07EECB" w14:textId="0AAB1ADF" w:rsidR="00C93E10" w:rsidRPr="00824402" w:rsidRDefault="00C93E10" w:rsidP="00824402">
            <w:pPr>
              <w:rPr>
                <w:rFonts w:ascii="Arial" w:hAnsi="Arial" w:cs="Arial"/>
                <w:sz w:val="20"/>
                <w:szCs w:val="20"/>
              </w:rPr>
            </w:pPr>
            <w:r w:rsidRPr="00824402">
              <w:rPr>
                <w:rFonts w:ascii="Arial" w:hAnsi="Arial" w:cs="Arial"/>
                <w:sz w:val="20"/>
                <w:szCs w:val="20"/>
              </w:rPr>
              <w:t>Conceptual framework</w:t>
            </w:r>
          </w:p>
        </w:tc>
        <w:tc>
          <w:tcPr>
            <w:tcW w:w="1559" w:type="dxa"/>
          </w:tcPr>
          <w:p w14:paraId="190A4A9B" w14:textId="0F3CA197" w:rsidR="00C93E10" w:rsidRPr="00824402" w:rsidRDefault="00C746F7" w:rsidP="00824402">
            <w:pPr>
              <w:rPr>
                <w:rFonts w:ascii="Arial" w:hAnsi="Arial" w:cs="Arial"/>
                <w:sz w:val="20"/>
                <w:szCs w:val="20"/>
              </w:rPr>
            </w:pPr>
            <w:r>
              <w:t>Lean Management, Operational Efficiency, Process Improvement</w:t>
            </w:r>
          </w:p>
        </w:tc>
        <w:tc>
          <w:tcPr>
            <w:tcW w:w="4150" w:type="dxa"/>
          </w:tcPr>
          <w:p w14:paraId="0160BC1D" w14:textId="32DB094C" w:rsidR="00C93E10" w:rsidRPr="00824402" w:rsidRDefault="00C93E10" w:rsidP="00824402">
            <w:pPr>
              <w:rPr>
                <w:rFonts w:ascii="Arial" w:hAnsi="Arial" w:cs="Arial"/>
                <w:sz w:val="20"/>
                <w:szCs w:val="20"/>
              </w:rPr>
            </w:pPr>
            <w:r w:rsidRPr="00824402">
              <w:rPr>
                <w:rFonts w:ascii="Arial" w:hAnsi="Arial" w:cs="Arial"/>
                <w:sz w:val="20"/>
                <w:szCs w:val="20"/>
              </w:rPr>
              <w:t>Introduces lean management principles that improve operational efficiency in organisations.</w:t>
            </w:r>
          </w:p>
        </w:tc>
      </w:tr>
      <w:tr w:rsidR="00C93E10" w14:paraId="035BD5F1" w14:textId="77777777" w:rsidTr="00B529AA">
        <w:tc>
          <w:tcPr>
            <w:tcW w:w="562" w:type="dxa"/>
          </w:tcPr>
          <w:p w14:paraId="3C1C78E2" w14:textId="6A1EDD74" w:rsidR="00C93E10" w:rsidRDefault="00C93E10" w:rsidP="004925DE">
            <w:pPr>
              <w:jc w:val="both"/>
            </w:pPr>
            <w:r>
              <w:t>23.</w:t>
            </w:r>
          </w:p>
        </w:tc>
        <w:tc>
          <w:tcPr>
            <w:tcW w:w="1276" w:type="dxa"/>
          </w:tcPr>
          <w:p w14:paraId="2B56527D" w14:textId="7642E7F0" w:rsidR="00C93E10" w:rsidRPr="00824402" w:rsidRDefault="00C93E10" w:rsidP="00824402">
            <w:pPr>
              <w:rPr>
                <w:rFonts w:ascii="Arial" w:hAnsi="Arial" w:cs="Arial"/>
                <w:sz w:val="20"/>
                <w:szCs w:val="20"/>
              </w:rPr>
            </w:pPr>
            <w:proofErr w:type="spellStart"/>
            <w:r w:rsidRPr="00824402">
              <w:rPr>
                <w:rFonts w:ascii="Arial" w:hAnsi="Arial" w:cs="Arial"/>
                <w:sz w:val="20"/>
                <w:szCs w:val="20"/>
              </w:rPr>
              <w:t>Kirongo</w:t>
            </w:r>
            <w:proofErr w:type="spellEnd"/>
            <w:r w:rsidRPr="00824402">
              <w:rPr>
                <w:rFonts w:ascii="Arial" w:hAnsi="Arial" w:cs="Arial"/>
                <w:sz w:val="20"/>
                <w:szCs w:val="20"/>
              </w:rPr>
              <w:t xml:space="preserve"> and </w:t>
            </w:r>
            <w:proofErr w:type="spellStart"/>
            <w:r w:rsidRPr="00824402">
              <w:rPr>
                <w:rFonts w:ascii="Arial" w:hAnsi="Arial" w:cs="Arial"/>
                <w:sz w:val="20"/>
                <w:szCs w:val="20"/>
              </w:rPr>
              <w:t>Odoyo</w:t>
            </w:r>
            <w:proofErr w:type="spellEnd"/>
          </w:p>
        </w:tc>
        <w:tc>
          <w:tcPr>
            <w:tcW w:w="709" w:type="dxa"/>
          </w:tcPr>
          <w:p w14:paraId="29A75DD4" w14:textId="6CFED437" w:rsidR="00C93E10" w:rsidRPr="00824402" w:rsidRDefault="00C93E10" w:rsidP="00824402">
            <w:pPr>
              <w:rPr>
                <w:rFonts w:ascii="Arial" w:hAnsi="Arial" w:cs="Arial"/>
                <w:sz w:val="20"/>
                <w:szCs w:val="20"/>
              </w:rPr>
            </w:pPr>
            <w:r w:rsidRPr="00824402">
              <w:rPr>
                <w:rFonts w:ascii="Arial" w:hAnsi="Arial" w:cs="Arial"/>
                <w:sz w:val="20"/>
                <w:szCs w:val="20"/>
              </w:rPr>
              <w:t>2020</w:t>
            </w:r>
          </w:p>
        </w:tc>
        <w:tc>
          <w:tcPr>
            <w:tcW w:w="1559" w:type="dxa"/>
          </w:tcPr>
          <w:p w14:paraId="14C74E62" w14:textId="4F886C64" w:rsidR="00C93E10" w:rsidRPr="00824402" w:rsidRDefault="00C93E10" w:rsidP="00824402">
            <w:pPr>
              <w:rPr>
                <w:rFonts w:ascii="Arial" w:hAnsi="Arial" w:cs="Arial"/>
                <w:sz w:val="20"/>
                <w:szCs w:val="20"/>
              </w:rPr>
            </w:pPr>
            <w:r w:rsidRPr="00824402">
              <w:rPr>
                <w:rFonts w:ascii="Arial" w:hAnsi="Arial" w:cs="Arial"/>
                <w:sz w:val="20"/>
                <w:szCs w:val="20"/>
              </w:rPr>
              <w:t>Service delivery and organisational performance</w:t>
            </w:r>
          </w:p>
        </w:tc>
        <w:tc>
          <w:tcPr>
            <w:tcW w:w="1418" w:type="dxa"/>
          </w:tcPr>
          <w:p w14:paraId="3D16BA34" w14:textId="00ADD472" w:rsidR="00C93E10" w:rsidRPr="00824402" w:rsidRDefault="00C93E10" w:rsidP="00824402">
            <w:pPr>
              <w:rPr>
                <w:rFonts w:ascii="Arial" w:hAnsi="Arial" w:cs="Arial"/>
                <w:sz w:val="20"/>
                <w:szCs w:val="20"/>
              </w:rPr>
            </w:pPr>
            <w:r w:rsidRPr="00824402">
              <w:rPr>
                <w:rFonts w:ascii="Arial" w:hAnsi="Arial" w:cs="Arial"/>
                <w:sz w:val="20"/>
                <w:szCs w:val="20"/>
              </w:rPr>
              <w:t>Quantitative research</w:t>
            </w:r>
          </w:p>
        </w:tc>
        <w:tc>
          <w:tcPr>
            <w:tcW w:w="1559" w:type="dxa"/>
          </w:tcPr>
          <w:p w14:paraId="467D8846" w14:textId="3CDE2BA8" w:rsidR="00C93E10" w:rsidRPr="00824402" w:rsidRDefault="0086271D" w:rsidP="00824402">
            <w:pPr>
              <w:rPr>
                <w:rFonts w:ascii="Arial" w:hAnsi="Arial" w:cs="Arial"/>
                <w:sz w:val="20"/>
                <w:szCs w:val="20"/>
              </w:rPr>
            </w:pPr>
            <w:r>
              <w:t>Service Delivery, Organisational Performance, Customer Satisfaction</w:t>
            </w:r>
          </w:p>
        </w:tc>
        <w:tc>
          <w:tcPr>
            <w:tcW w:w="4150" w:type="dxa"/>
          </w:tcPr>
          <w:p w14:paraId="2BF22400" w14:textId="64EFDA96" w:rsidR="00C93E10" w:rsidRPr="00824402" w:rsidRDefault="00C93E10" w:rsidP="00824402">
            <w:pPr>
              <w:rPr>
                <w:rFonts w:ascii="Arial" w:hAnsi="Arial" w:cs="Arial"/>
                <w:sz w:val="20"/>
                <w:szCs w:val="20"/>
              </w:rPr>
            </w:pPr>
            <w:r w:rsidRPr="00824402">
              <w:rPr>
                <w:rFonts w:ascii="Arial" w:hAnsi="Arial" w:cs="Arial"/>
                <w:sz w:val="20"/>
                <w:szCs w:val="20"/>
              </w:rPr>
              <w:t>Examines relationships between operational processes and service performance.</w:t>
            </w:r>
          </w:p>
        </w:tc>
      </w:tr>
      <w:tr w:rsidR="00C93E10" w14:paraId="5E193D4F" w14:textId="77777777" w:rsidTr="00B529AA">
        <w:tc>
          <w:tcPr>
            <w:tcW w:w="562" w:type="dxa"/>
          </w:tcPr>
          <w:p w14:paraId="752B2C08" w14:textId="074B8061" w:rsidR="00C93E10" w:rsidRDefault="00C93E10" w:rsidP="004925DE">
            <w:pPr>
              <w:jc w:val="both"/>
            </w:pPr>
            <w:r>
              <w:t>24.</w:t>
            </w:r>
          </w:p>
        </w:tc>
        <w:tc>
          <w:tcPr>
            <w:tcW w:w="1276" w:type="dxa"/>
          </w:tcPr>
          <w:p w14:paraId="14451290" w14:textId="0979EFE9" w:rsidR="00C93E10" w:rsidRPr="00824402" w:rsidRDefault="00C93E10" w:rsidP="00824402">
            <w:pPr>
              <w:rPr>
                <w:rFonts w:ascii="Arial" w:hAnsi="Arial" w:cs="Arial"/>
                <w:sz w:val="20"/>
                <w:szCs w:val="20"/>
              </w:rPr>
            </w:pPr>
            <w:r w:rsidRPr="00824402">
              <w:rPr>
                <w:rFonts w:ascii="Arial" w:hAnsi="Arial" w:cs="Arial"/>
                <w:sz w:val="20"/>
                <w:szCs w:val="20"/>
              </w:rPr>
              <w:t>Khatri</w:t>
            </w:r>
          </w:p>
        </w:tc>
        <w:tc>
          <w:tcPr>
            <w:tcW w:w="709" w:type="dxa"/>
          </w:tcPr>
          <w:p w14:paraId="38E5E844" w14:textId="24717ACD" w:rsidR="00C93E10" w:rsidRPr="00824402" w:rsidRDefault="00C93E10" w:rsidP="00824402">
            <w:pPr>
              <w:rPr>
                <w:rFonts w:ascii="Arial" w:hAnsi="Arial" w:cs="Arial"/>
                <w:sz w:val="20"/>
                <w:szCs w:val="20"/>
              </w:rPr>
            </w:pPr>
            <w:r w:rsidRPr="00824402">
              <w:rPr>
                <w:rFonts w:ascii="Arial" w:hAnsi="Arial" w:cs="Arial"/>
                <w:sz w:val="20"/>
                <w:szCs w:val="20"/>
              </w:rPr>
              <w:t>2020</w:t>
            </w:r>
          </w:p>
        </w:tc>
        <w:tc>
          <w:tcPr>
            <w:tcW w:w="1559" w:type="dxa"/>
          </w:tcPr>
          <w:p w14:paraId="670C5D41" w14:textId="1DCE536B" w:rsidR="00C93E10" w:rsidRPr="00824402" w:rsidRDefault="00C93E10" w:rsidP="00824402">
            <w:pPr>
              <w:rPr>
                <w:rFonts w:ascii="Arial" w:hAnsi="Arial" w:cs="Arial"/>
                <w:sz w:val="20"/>
                <w:szCs w:val="20"/>
              </w:rPr>
            </w:pPr>
            <w:r w:rsidRPr="00824402">
              <w:rPr>
                <w:rFonts w:ascii="Arial" w:hAnsi="Arial" w:cs="Arial"/>
                <w:sz w:val="20"/>
                <w:szCs w:val="20"/>
              </w:rPr>
              <w:t>Research Paradigms: Positivism</w:t>
            </w:r>
          </w:p>
        </w:tc>
        <w:tc>
          <w:tcPr>
            <w:tcW w:w="1418" w:type="dxa"/>
          </w:tcPr>
          <w:p w14:paraId="60627DAC" w14:textId="077D0F7C" w:rsidR="00C93E10" w:rsidRPr="00824402" w:rsidRDefault="00C93E10" w:rsidP="00824402">
            <w:pPr>
              <w:rPr>
                <w:rFonts w:ascii="Arial" w:hAnsi="Arial" w:cs="Arial"/>
                <w:sz w:val="20"/>
                <w:szCs w:val="20"/>
              </w:rPr>
            </w:pPr>
            <w:r w:rsidRPr="00824402">
              <w:rPr>
                <w:rFonts w:ascii="Arial" w:hAnsi="Arial" w:cs="Arial"/>
                <w:sz w:val="20"/>
                <w:szCs w:val="20"/>
              </w:rPr>
              <w:t>Conceptual research</w:t>
            </w:r>
          </w:p>
        </w:tc>
        <w:tc>
          <w:tcPr>
            <w:tcW w:w="1559" w:type="dxa"/>
          </w:tcPr>
          <w:p w14:paraId="68AFBD83" w14:textId="39DC0D80" w:rsidR="00C93E10" w:rsidRPr="00824402" w:rsidRDefault="0086271D" w:rsidP="00824402">
            <w:pPr>
              <w:rPr>
                <w:rFonts w:ascii="Arial" w:hAnsi="Arial" w:cs="Arial"/>
                <w:sz w:val="20"/>
                <w:szCs w:val="20"/>
              </w:rPr>
            </w:pPr>
            <w:r>
              <w:t>Positivism, Research Philosophy</w:t>
            </w:r>
          </w:p>
        </w:tc>
        <w:tc>
          <w:tcPr>
            <w:tcW w:w="4150" w:type="dxa"/>
          </w:tcPr>
          <w:p w14:paraId="3D7C2160" w14:textId="34C441D6" w:rsidR="00C93E10" w:rsidRPr="00824402" w:rsidRDefault="00C93E10" w:rsidP="00824402">
            <w:pPr>
              <w:rPr>
                <w:rFonts w:ascii="Arial" w:hAnsi="Arial" w:cs="Arial"/>
                <w:sz w:val="20"/>
                <w:szCs w:val="20"/>
              </w:rPr>
            </w:pPr>
            <w:r w:rsidRPr="00824402">
              <w:rPr>
                <w:rFonts w:ascii="Arial" w:hAnsi="Arial" w:cs="Arial"/>
                <w:sz w:val="20"/>
                <w:szCs w:val="20"/>
              </w:rPr>
              <w:t>Discusses positivist research philosophy used in social science research.</w:t>
            </w:r>
          </w:p>
        </w:tc>
      </w:tr>
      <w:tr w:rsidR="00C93E10" w14:paraId="1841CEBB" w14:textId="77777777" w:rsidTr="00B529AA">
        <w:tc>
          <w:tcPr>
            <w:tcW w:w="562" w:type="dxa"/>
          </w:tcPr>
          <w:p w14:paraId="0951ECF3" w14:textId="36A5FBE5" w:rsidR="00C93E10" w:rsidRDefault="00C93E10" w:rsidP="004925DE">
            <w:pPr>
              <w:jc w:val="both"/>
            </w:pPr>
            <w:r>
              <w:t>25.</w:t>
            </w:r>
          </w:p>
        </w:tc>
        <w:tc>
          <w:tcPr>
            <w:tcW w:w="1276" w:type="dxa"/>
          </w:tcPr>
          <w:p w14:paraId="26FBD350" w14:textId="0F541EB8" w:rsidR="00C93E10" w:rsidRPr="00824402" w:rsidRDefault="00C93E10" w:rsidP="00824402">
            <w:pPr>
              <w:rPr>
                <w:rFonts w:ascii="Arial" w:hAnsi="Arial" w:cs="Arial"/>
                <w:sz w:val="20"/>
                <w:szCs w:val="20"/>
              </w:rPr>
            </w:pPr>
            <w:r w:rsidRPr="00824402">
              <w:rPr>
                <w:rFonts w:ascii="Arial" w:hAnsi="Arial" w:cs="Arial"/>
                <w:sz w:val="20"/>
                <w:szCs w:val="20"/>
              </w:rPr>
              <w:t>Williamson</w:t>
            </w:r>
          </w:p>
        </w:tc>
        <w:tc>
          <w:tcPr>
            <w:tcW w:w="709" w:type="dxa"/>
          </w:tcPr>
          <w:p w14:paraId="25E65DE9" w14:textId="55F4E3B2" w:rsidR="00C93E10" w:rsidRPr="00824402" w:rsidRDefault="00C93E10" w:rsidP="00824402">
            <w:pPr>
              <w:rPr>
                <w:rFonts w:ascii="Arial" w:hAnsi="Arial" w:cs="Arial"/>
                <w:sz w:val="20"/>
                <w:szCs w:val="20"/>
              </w:rPr>
            </w:pPr>
            <w:r w:rsidRPr="00824402">
              <w:rPr>
                <w:rFonts w:ascii="Arial" w:hAnsi="Arial" w:cs="Arial"/>
                <w:sz w:val="20"/>
                <w:szCs w:val="20"/>
              </w:rPr>
              <w:t>20</w:t>
            </w:r>
            <w:r w:rsidR="002035A4">
              <w:rPr>
                <w:rFonts w:ascii="Arial" w:hAnsi="Arial" w:cs="Arial"/>
                <w:sz w:val="20"/>
                <w:szCs w:val="20"/>
              </w:rPr>
              <w:t>17</w:t>
            </w:r>
          </w:p>
        </w:tc>
        <w:tc>
          <w:tcPr>
            <w:tcW w:w="1559" w:type="dxa"/>
          </w:tcPr>
          <w:p w14:paraId="11AD6FD1" w14:textId="2ABC24F5" w:rsidR="00C93E10" w:rsidRPr="00824402" w:rsidRDefault="00C93E10" w:rsidP="00824402">
            <w:pPr>
              <w:rPr>
                <w:rFonts w:ascii="Arial" w:hAnsi="Arial" w:cs="Arial"/>
                <w:sz w:val="20"/>
                <w:szCs w:val="20"/>
              </w:rPr>
            </w:pPr>
            <w:r w:rsidRPr="00824402">
              <w:rPr>
                <w:rFonts w:ascii="Arial" w:hAnsi="Arial" w:cs="Arial"/>
                <w:sz w:val="20"/>
                <w:szCs w:val="20"/>
              </w:rPr>
              <w:t>Research Methods: Information, Systems and Contexts</w:t>
            </w:r>
          </w:p>
        </w:tc>
        <w:tc>
          <w:tcPr>
            <w:tcW w:w="1418" w:type="dxa"/>
          </w:tcPr>
          <w:p w14:paraId="45A752EF" w14:textId="62FA6C82" w:rsidR="00C93E10" w:rsidRPr="00824402" w:rsidRDefault="00C93E10" w:rsidP="00824402">
            <w:pPr>
              <w:rPr>
                <w:rFonts w:ascii="Arial" w:hAnsi="Arial" w:cs="Arial"/>
                <w:sz w:val="20"/>
                <w:szCs w:val="20"/>
              </w:rPr>
            </w:pPr>
            <w:r w:rsidRPr="00824402">
              <w:rPr>
                <w:rFonts w:ascii="Arial" w:hAnsi="Arial" w:cs="Arial"/>
                <w:sz w:val="20"/>
                <w:szCs w:val="20"/>
              </w:rPr>
              <w:t>Methodological research</w:t>
            </w:r>
          </w:p>
        </w:tc>
        <w:tc>
          <w:tcPr>
            <w:tcW w:w="1559" w:type="dxa"/>
          </w:tcPr>
          <w:p w14:paraId="3CAD5641" w14:textId="72E06F66" w:rsidR="00C93E10" w:rsidRPr="00824402" w:rsidRDefault="0086271D" w:rsidP="00824402">
            <w:pPr>
              <w:rPr>
                <w:rFonts w:ascii="Arial" w:hAnsi="Arial" w:cs="Arial"/>
                <w:sz w:val="20"/>
                <w:szCs w:val="20"/>
              </w:rPr>
            </w:pPr>
            <w:r>
              <w:t>Research Methods, Data Analysis</w:t>
            </w:r>
          </w:p>
        </w:tc>
        <w:tc>
          <w:tcPr>
            <w:tcW w:w="4150" w:type="dxa"/>
          </w:tcPr>
          <w:p w14:paraId="3F256288" w14:textId="77AC7F50" w:rsidR="00C93E10" w:rsidRPr="00824402" w:rsidRDefault="00C93E10" w:rsidP="00824402">
            <w:pPr>
              <w:rPr>
                <w:rFonts w:ascii="Arial" w:hAnsi="Arial" w:cs="Arial"/>
                <w:sz w:val="20"/>
                <w:szCs w:val="20"/>
              </w:rPr>
            </w:pPr>
            <w:r w:rsidRPr="00824402">
              <w:rPr>
                <w:rFonts w:ascii="Arial" w:hAnsi="Arial" w:cs="Arial"/>
                <w:sz w:val="20"/>
                <w:szCs w:val="20"/>
              </w:rPr>
              <w:t>Explains research methodologies and data collection techniques.</w:t>
            </w:r>
          </w:p>
        </w:tc>
      </w:tr>
      <w:tr w:rsidR="00C93E10" w14:paraId="5C51586A" w14:textId="77777777" w:rsidTr="00B529AA">
        <w:tc>
          <w:tcPr>
            <w:tcW w:w="562" w:type="dxa"/>
          </w:tcPr>
          <w:p w14:paraId="2FA48ED0" w14:textId="749D3601" w:rsidR="00C93E10" w:rsidRDefault="00C93E10" w:rsidP="004925DE">
            <w:pPr>
              <w:jc w:val="both"/>
            </w:pPr>
            <w:r>
              <w:t>26.</w:t>
            </w:r>
          </w:p>
        </w:tc>
        <w:tc>
          <w:tcPr>
            <w:tcW w:w="1276" w:type="dxa"/>
          </w:tcPr>
          <w:p w14:paraId="570781DA" w14:textId="2B29C8A7" w:rsidR="00C93E10" w:rsidRPr="00824402" w:rsidRDefault="00C93E10" w:rsidP="00824402">
            <w:pPr>
              <w:rPr>
                <w:rFonts w:ascii="Arial" w:hAnsi="Arial" w:cs="Arial"/>
                <w:sz w:val="20"/>
                <w:szCs w:val="20"/>
              </w:rPr>
            </w:pPr>
            <w:r w:rsidRPr="00824402">
              <w:rPr>
                <w:rFonts w:ascii="Arial" w:hAnsi="Arial" w:cs="Arial"/>
                <w:sz w:val="20"/>
                <w:szCs w:val="20"/>
              </w:rPr>
              <w:t>Mishra and Alok</w:t>
            </w:r>
          </w:p>
        </w:tc>
        <w:tc>
          <w:tcPr>
            <w:tcW w:w="709" w:type="dxa"/>
          </w:tcPr>
          <w:p w14:paraId="560D5C30" w14:textId="1A0EAD4E" w:rsidR="00C93E10" w:rsidRPr="00824402" w:rsidRDefault="00C93E10" w:rsidP="00824402">
            <w:pPr>
              <w:rPr>
                <w:rFonts w:ascii="Arial" w:hAnsi="Arial" w:cs="Arial"/>
                <w:sz w:val="20"/>
                <w:szCs w:val="20"/>
              </w:rPr>
            </w:pPr>
            <w:r w:rsidRPr="00824402">
              <w:rPr>
                <w:rFonts w:ascii="Arial" w:hAnsi="Arial" w:cs="Arial"/>
                <w:sz w:val="20"/>
                <w:szCs w:val="20"/>
              </w:rPr>
              <w:t>2022</w:t>
            </w:r>
          </w:p>
        </w:tc>
        <w:tc>
          <w:tcPr>
            <w:tcW w:w="1559" w:type="dxa"/>
          </w:tcPr>
          <w:p w14:paraId="59968F07" w14:textId="0C31771A" w:rsidR="00C93E10" w:rsidRPr="00824402" w:rsidRDefault="00C93E10" w:rsidP="00824402">
            <w:pPr>
              <w:rPr>
                <w:rFonts w:ascii="Arial" w:hAnsi="Arial" w:cs="Arial"/>
                <w:sz w:val="20"/>
                <w:szCs w:val="20"/>
              </w:rPr>
            </w:pPr>
            <w:r w:rsidRPr="00824402">
              <w:rPr>
                <w:rFonts w:ascii="Arial" w:hAnsi="Arial" w:cs="Arial"/>
                <w:sz w:val="20"/>
                <w:szCs w:val="20"/>
              </w:rPr>
              <w:t>Research Strategies in Management Studies</w:t>
            </w:r>
          </w:p>
        </w:tc>
        <w:tc>
          <w:tcPr>
            <w:tcW w:w="1418" w:type="dxa"/>
          </w:tcPr>
          <w:p w14:paraId="7FF9E777" w14:textId="33236A73" w:rsidR="00C93E10" w:rsidRPr="00824402" w:rsidRDefault="00C93E10" w:rsidP="00824402">
            <w:pPr>
              <w:rPr>
                <w:rFonts w:ascii="Arial" w:hAnsi="Arial" w:cs="Arial"/>
                <w:sz w:val="20"/>
                <w:szCs w:val="20"/>
              </w:rPr>
            </w:pPr>
            <w:r w:rsidRPr="00824402">
              <w:rPr>
                <w:rFonts w:ascii="Arial" w:hAnsi="Arial" w:cs="Arial"/>
                <w:sz w:val="20"/>
                <w:szCs w:val="20"/>
              </w:rPr>
              <w:t>Conceptual research</w:t>
            </w:r>
          </w:p>
        </w:tc>
        <w:tc>
          <w:tcPr>
            <w:tcW w:w="1559" w:type="dxa"/>
          </w:tcPr>
          <w:p w14:paraId="10A77398" w14:textId="38316B72" w:rsidR="00C93E10" w:rsidRPr="00824402" w:rsidRDefault="0086271D" w:rsidP="00824402">
            <w:pPr>
              <w:rPr>
                <w:rFonts w:ascii="Arial" w:hAnsi="Arial" w:cs="Arial"/>
                <w:sz w:val="20"/>
                <w:szCs w:val="20"/>
              </w:rPr>
            </w:pPr>
            <w:r>
              <w:t>Research Strategy, Case Study Approach</w:t>
            </w:r>
          </w:p>
        </w:tc>
        <w:tc>
          <w:tcPr>
            <w:tcW w:w="4150" w:type="dxa"/>
          </w:tcPr>
          <w:p w14:paraId="3131BDF6" w14:textId="39AC654C" w:rsidR="00C93E10" w:rsidRPr="00824402" w:rsidRDefault="00C93E10" w:rsidP="00824402">
            <w:pPr>
              <w:rPr>
                <w:rFonts w:ascii="Arial" w:hAnsi="Arial" w:cs="Arial"/>
                <w:sz w:val="20"/>
                <w:szCs w:val="20"/>
              </w:rPr>
            </w:pPr>
            <w:r w:rsidRPr="00824402">
              <w:rPr>
                <w:rFonts w:ascii="Arial" w:hAnsi="Arial" w:cs="Arial"/>
                <w:sz w:val="20"/>
                <w:szCs w:val="20"/>
              </w:rPr>
              <w:t>Describes research strategies including case study and qualitative analysis.</w:t>
            </w:r>
          </w:p>
        </w:tc>
      </w:tr>
      <w:tr w:rsidR="00C93E10" w14:paraId="226F2CC1" w14:textId="77777777" w:rsidTr="00B529AA">
        <w:tc>
          <w:tcPr>
            <w:tcW w:w="562" w:type="dxa"/>
          </w:tcPr>
          <w:p w14:paraId="37B9B060" w14:textId="6E075948" w:rsidR="00C93E10" w:rsidRDefault="00C93E10" w:rsidP="004925DE">
            <w:pPr>
              <w:jc w:val="both"/>
            </w:pPr>
            <w:r>
              <w:t>27.</w:t>
            </w:r>
          </w:p>
        </w:tc>
        <w:tc>
          <w:tcPr>
            <w:tcW w:w="1276" w:type="dxa"/>
          </w:tcPr>
          <w:p w14:paraId="69B032DB" w14:textId="409007CF" w:rsidR="00C93E10" w:rsidRPr="00824402" w:rsidRDefault="00C93E10" w:rsidP="00824402">
            <w:pPr>
              <w:rPr>
                <w:rFonts w:ascii="Arial" w:hAnsi="Arial" w:cs="Arial"/>
                <w:sz w:val="20"/>
                <w:szCs w:val="20"/>
              </w:rPr>
            </w:pPr>
            <w:proofErr w:type="spellStart"/>
            <w:r w:rsidRPr="00824402">
              <w:rPr>
                <w:rFonts w:ascii="Arial" w:hAnsi="Arial" w:cs="Arial"/>
                <w:sz w:val="20"/>
                <w:szCs w:val="20"/>
              </w:rPr>
              <w:t>Groenland</w:t>
            </w:r>
            <w:proofErr w:type="spellEnd"/>
            <w:r w:rsidRPr="00824402">
              <w:rPr>
                <w:rFonts w:ascii="Arial" w:hAnsi="Arial" w:cs="Arial"/>
                <w:sz w:val="20"/>
                <w:szCs w:val="20"/>
              </w:rPr>
              <w:t xml:space="preserve"> and Dana</w:t>
            </w:r>
          </w:p>
        </w:tc>
        <w:tc>
          <w:tcPr>
            <w:tcW w:w="709" w:type="dxa"/>
          </w:tcPr>
          <w:p w14:paraId="279BEF8D" w14:textId="110DDBD6" w:rsidR="00C93E10" w:rsidRPr="00824402" w:rsidRDefault="00C93E10" w:rsidP="00824402">
            <w:pPr>
              <w:rPr>
                <w:rFonts w:ascii="Arial" w:hAnsi="Arial" w:cs="Arial"/>
                <w:sz w:val="20"/>
                <w:szCs w:val="20"/>
              </w:rPr>
            </w:pPr>
            <w:r w:rsidRPr="00824402">
              <w:rPr>
                <w:rFonts w:ascii="Arial" w:hAnsi="Arial" w:cs="Arial"/>
                <w:sz w:val="20"/>
                <w:szCs w:val="20"/>
              </w:rPr>
              <w:t>2020</w:t>
            </w:r>
          </w:p>
        </w:tc>
        <w:tc>
          <w:tcPr>
            <w:tcW w:w="1559" w:type="dxa"/>
          </w:tcPr>
          <w:p w14:paraId="2441AE98" w14:textId="345B8E66" w:rsidR="00C93E10" w:rsidRPr="00824402" w:rsidRDefault="00C93E10" w:rsidP="00824402">
            <w:pPr>
              <w:rPr>
                <w:rFonts w:ascii="Arial" w:hAnsi="Arial" w:cs="Arial"/>
                <w:sz w:val="20"/>
                <w:szCs w:val="20"/>
              </w:rPr>
            </w:pPr>
            <w:r w:rsidRPr="00824402">
              <w:rPr>
                <w:rFonts w:ascii="Arial" w:hAnsi="Arial" w:cs="Arial"/>
                <w:sz w:val="20"/>
                <w:szCs w:val="20"/>
              </w:rPr>
              <w:t>Qualitative Research Methods for Business Studies</w:t>
            </w:r>
          </w:p>
        </w:tc>
        <w:tc>
          <w:tcPr>
            <w:tcW w:w="1418" w:type="dxa"/>
          </w:tcPr>
          <w:p w14:paraId="06D3C3CE" w14:textId="67998631" w:rsidR="00C93E10" w:rsidRPr="00824402" w:rsidRDefault="00C93E10" w:rsidP="00824402">
            <w:pPr>
              <w:rPr>
                <w:rFonts w:ascii="Arial" w:hAnsi="Arial" w:cs="Arial"/>
                <w:sz w:val="20"/>
                <w:szCs w:val="20"/>
              </w:rPr>
            </w:pPr>
            <w:r w:rsidRPr="00824402">
              <w:rPr>
                <w:rFonts w:ascii="Arial" w:hAnsi="Arial" w:cs="Arial"/>
                <w:sz w:val="20"/>
                <w:szCs w:val="20"/>
              </w:rPr>
              <w:t>Methodological framework</w:t>
            </w:r>
          </w:p>
        </w:tc>
        <w:tc>
          <w:tcPr>
            <w:tcW w:w="1559" w:type="dxa"/>
          </w:tcPr>
          <w:p w14:paraId="3EB7769C" w14:textId="21B075A4" w:rsidR="00C93E10" w:rsidRPr="00824402" w:rsidRDefault="0086271D" w:rsidP="00824402">
            <w:pPr>
              <w:rPr>
                <w:rFonts w:ascii="Arial" w:hAnsi="Arial" w:cs="Arial"/>
                <w:sz w:val="20"/>
                <w:szCs w:val="20"/>
              </w:rPr>
            </w:pPr>
            <w:r>
              <w:t>Qualitative Research, Data Interpretation</w:t>
            </w:r>
          </w:p>
        </w:tc>
        <w:tc>
          <w:tcPr>
            <w:tcW w:w="4150" w:type="dxa"/>
          </w:tcPr>
          <w:p w14:paraId="050B6D5D" w14:textId="7337825B" w:rsidR="00C93E10" w:rsidRPr="00824402" w:rsidRDefault="00C93E10" w:rsidP="00824402">
            <w:pPr>
              <w:rPr>
                <w:rFonts w:ascii="Arial" w:hAnsi="Arial" w:cs="Arial"/>
                <w:sz w:val="20"/>
                <w:szCs w:val="20"/>
              </w:rPr>
            </w:pPr>
            <w:r w:rsidRPr="00824402">
              <w:rPr>
                <w:rFonts w:ascii="Arial" w:hAnsi="Arial" w:cs="Arial"/>
                <w:sz w:val="20"/>
                <w:szCs w:val="20"/>
              </w:rPr>
              <w:t>Explains qualitative research approaches for analysing organisational issues.</w:t>
            </w:r>
          </w:p>
        </w:tc>
      </w:tr>
      <w:tr w:rsidR="00C93E10" w14:paraId="2B7BF8D2" w14:textId="77777777" w:rsidTr="00B529AA">
        <w:tc>
          <w:tcPr>
            <w:tcW w:w="562" w:type="dxa"/>
          </w:tcPr>
          <w:p w14:paraId="1E14A2C9" w14:textId="2F4ABC5C" w:rsidR="00C93E10" w:rsidRDefault="00C93E10" w:rsidP="004925DE">
            <w:pPr>
              <w:jc w:val="both"/>
            </w:pPr>
            <w:r>
              <w:t>28.</w:t>
            </w:r>
          </w:p>
        </w:tc>
        <w:tc>
          <w:tcPr>
            <w:tcW w:w="1276" w:type="dxa"/>
          </w:tcPr>
          <w:p w14:paraId="18B5B51D" w14:textId="6EB59778" w:rsidR="00C93E10" w:rsidRPr="00824402" w:rsidRDefault="00C93E10" w:rsidP="00824402">
            <w:pPr>
              <w:rPr>
                <w:rFonts w:ascii="Arial" w:hAnsi="Arial" w:cs="Arial"/>
                <w:sz w:val="20"/>
                <w:szCs w:val="20"/>
              </w:rPr>
            </w:pPr>
            <w:r w:rsidRPr="00824402">
              <w:rPr>
                <w:rFonts w:ascii="Arial" w:hAnsi="Arial" w:cs="Arial"/>
                <w:sz w:val="20"/>
                <w:szCs w:val="20"/>
              </w:rPr>
              <w:t>Thompson Burdine, Thorne and Sandhu</w:t>
            </w:r>
          </w:p>
        </w:tc>
        <w:tc>
          <w:tcPr>
            <w:tcW w:w="709" w:type="dxa"/>
          </w:tcPr>
          <w:p w14:paraId="0DF1E6F1" w14:textId="0D15F75A" w:rsidR="00C93E10" w:rsidRPr="00824402" w:rsidRDefault="00C93E10" w:rsidP="00824402">
            <w:pPr>
              <w:rPr>
                <w:rFonts w:ascii="Arial" w:hAnsi="Arial" w:cs="Arial"/>
                <w:sz w:val="20"/>
                <w:szCs w:val="20"/>
              </w:rPr>
            </w:pPr>
            <w:r w:rsidRPr="00824402">
              <w:rPr>
                <w:rFonts w:ascii="Arial" w:hAnsi="Arial" w:cs="Arial"/>
                <w:sz w:val="20"/>
                <w:szCs w:val="20"/>
              </w:rPr>
              <w:t>2021</w:t>
            </w:r>
          </w:p>
        </w:tc>
        <w:tc>
          <w:tcPr>
            <w:tcW w:w="1559" w:type="dxa"/>
          </w:tcPr>
          <w:p w14:paraId="14355105" w14:textId="231326EE" w:rsidR="00C93E10" w:rsidRPr="00824402" w:rsidRDefault="00C93E10" w:rsidP="00824402">
            <w:pPr>
              <w:rPr>
                <w:rFonts w:ascii="Arial" w:hAnsi="Arial" w:cs="Arial"/>
                <w:sz w:val="20"/>
                <w:szCs w:val="20"/>
              </w:rPr>
            </w:pPr>
            <w:r w:rsidRPr="00824402">
              <w:rPr>
                <w:rFonts w:ascii="Arial" w:hAnsi="Arial" w:cs="Arial"/>
                <w:sz w:val="20"/>
                <w:szCs w:val="20"/>
              </w:rPr>
              <w:t>Research methodology in business</w:t>
            </w:r>
          </w:p>
        </w:tc>
        <w:tc>
          <w:tcPr>
            <w:tcW w:w="1418" w:type="dxa"/>
          </w:tcPr>
          <w:p w14:paraId="5C71D966" w14:textId="287AE974" w:rsidR="00C93E10" w:rsidRPr="00824402" w:rsidRDefault="00C93E10" w:rsidP="00824402">
            <w:pPr>
              <w:rPr>
                <w:rFonts w:ascii="Arial" w:hAnsi="Arial" w:cs="Arial"/>
                <w:sz w:val="20"/>
                <w:szCs w:val="20"/>
              </w:rPr>
            </w:pPr>
            <w:r w:rsidRPr="00824402">
              <w:rPr>
                <w:rFonts w:ascii="Arial" w:hAnsi="Arial" w:cs="Arial"/>
                <w:sz w:val="20"/>
                <w:szCs w:val="20"/>
              </w:rPr>
              <w:t>Methodological research</w:t>
            </w:r>
          </w:p>
        </w:tc>
        <w:tc>
          <w:tcPr>
            <w:tcW w:w="1559" w:type="dxa"/>
          </w:tcPr>
          <w:p w14:paraId="0F12A4AB" w14:textId="081E4431" w:rsidR="00C93E10" w:rsidRPr="00824402" w:rsidRDefault="0086271D" w:rsidP="00824402">
            <w:pPr>
              <w:rPr>
                <w:rFonts w:ascii="Arial" w:hAnsi="Arial" w:cs="Arial"/>
                <w:sz w:val="20"/>
                <w:szCs w:val="20"/>
              </w:rPr>
            </w:pPr>
            <w:r>
              <w:t>Research Methodology, Data Collection</w:t>
            </w:r>
          </w:p>
        </w:tc>
        <w:tc>
          <w:tcPr>
            <w:tcW w:w="4150" w:type="dxa"/>
          </w:tcPr>
          <w:p w14:paraId="16ADFAD2" w14:textId="5593DB89" w:rsidR="00C93E10" w:rsidRPr="00824402" w:rsidRDefault="00C93E10" w:rsidP="00824402">
            <w:pPr>
              <w:rPr>
                <w:rFonts w:ascii="Arial" w:hAnsi="Arial" w:cs="Arial"/>
                <w:sz w:val="20"/>
                <w:szCs w:val="20"/>
              </w:rPr>
            </w:pPr>
            <w:r w:rsidRPr="00824402">
              <w:rPr>
                <w:rFonts w:ascii="Arial" w:hAnsi="Arial" w:cs="Arial"/>
                <w:sz w:val="20"/>
                <w:szCs w:val="20"/>
              </w:rPr>
              <w:t>Discusses frameworks for conducting business research and analysis.</w:t>
            </w:r>
          </w:p>
        </w:tc>
      </w:tr>
      <w:tr w:rsidR="00C93E10" w14:paraId="1A60E590" w14:textId="77777777" w:rsidTr="00B529AA">
        <w:tc>
          <w:tcPr>
            <w:tcW w:w="562" w:type="dxa"/>
          </w:tcPr>
          <w:p w14:paraId="4E056269" w14:textId="182EF211" w:rsidR="00C93E10" w:rsidRDefault="00C93E10" w:rsidP="004925DE">
            <w:pPr>
              <w:jc w:val="both"/>
            </w:pPr>
            <w:r>
              <w:t>29.</w:t>
            </w:r>
          </w:p>
        </w:tc>
        <w:tc>
          <w:tcPr>
            <w:tcW w:w="1276" w:type="dxa"/>
          </w:tcPr>
          <w:p w14:paraId="3F9D32FB" w14:textId="3A7B2683" w:rsidR="00C93E10" w:rsidRPr="00824402" w:rsidRDefault="00C93E10" w:rsidP="00824402">
            <w:pPr>
              <w:rPr>
                <w:rFonts w:ascii="Arial" w:hAnsi="Arial" w:cs="Arial"/>
                <w:sz w:val="20"/>
                <w:szCs w:val="20"/>
              </w:rPr>
            </w:pPr>
            <w:proofErr w:type="spellStart"/>
            <w:r w:rsidRPr="00824402">
              <w:rPr>
                <w:rFonts w:ascii="Arial" w:hAnsi="Arial" w:cs="Arial"/>
                <w:sz w:val="20"/>
                <w:szCs w:val="20"/>
              </w:rPr>
              <w:t>Linnenluecke</w:t>
            </w:r>
            <w:proofErr w:type="spellEnd"/>
            <w:r w:rsidRPr="00824402">
              <w:rPr>
                <w:rFonts w:ascii="Arial" w:hAnsi="Arial" w:cs="Arial"/>
                <w:sz w:val="20"/>
                <w:szCs w:val="20"/>
              </w:rPr>
              <w:t xml:space="preserve">, </w:t>
            </w:r>
            <w:proofErr w:type="spellStart"/>
            <w:r w:rsidRPr="00824402">
              <w:rPr>
                <w:rFonts w:ascii="Arial" w:hAnsi="Arial" w:cs="Arial"/>
                <w:sz w:val="20"/>
                <w:szCs w:val="20"/>
              </w:rPr>
              <w:lastRenderedPageBreak/>
              <w:t>Marrone</w:t>
            </w:r>
            <w:proofErr w:type="spellEnd"/>
            <w:r w:rsidRPr="00824402">
              <w:rPr>
                <w:rFonts w:ascii="Arial" w:hAnsi="Arial" w:cs="Arial"/>
                <w:sz w:val="20"/>
                <w:szCs w:val="20"/>
              </w:rPr>
              <w:t xml:space="preserve"> and Singh</w:t>
            </w:r>
          </w:p>
        </w:tc>
        <w:tc>
          <w:tcPr>
            <w:tcW w:w="709" w:type="dxa"/>
          </w:tcPr>
          <w:p w14:paraId="0CB9A30D" w14:textId="5F2639FE" w:rsidR="00C93E10" w:rsidRPr="00824402" w:rsidRDefault="00C93E10" w:rsidP="00824402">
            <w:pPr>
              <w:rPr>
                <w:rFonts w:ascii="Arial" w:hAnsi="Arial" w:cs="Arial"/>
                <w:sz w:val="20"/>
                <w:szCs w:val="20"/>
              </w:rPr>
            </w:pPr>
            <w:r w:rsidRPr="00824402">
              <w:rPr>
                <w:rFonts w:ascii="Arial" w:hAnsi="Arial" w:cs="Arial"/>
                <w:sz w:val="20"/>
                <w:szCs w:val="20"/>
              </w:rPr>
              <w:lastRenderedPageBreak/>
              <w:t>2020</w:t>
            </w:r>
          </w:p>
        </w:tc>
        <w:tc>
          <w:tcPr>
            <w:tcW w:w="1559" w:type="dxa"/>
          </w:tcPr>
          <w:p w14:paraId="48B0D15C" w14:textId="6687F7BF" w:rsidR="00C93E10" w:rsidRPr="00824402" w:rsidRDefault="00C93E10" w:rsidP="00824402">
            <w:pPr>
              <w:rPr>
                <w:rFonts w:ascii="Arial" w:hAnsi="Arial" w:cs="Arial"/>
                <w:sz w:val="20"/>
                <w:szCs w:val="20"/>
              </w:rPr>
            </w:pPr>
            <w:r w:rsidRPr="00824402">
              <w:rPr>
                <w:rFonts w:ascii="Arial" w:hAnsi="Arial" w:cs="Arial"/>
                <w:sz w:val="20"/>
                <w:szCs w:val="20"/>
              </w:rPr>
              <w:t>Systematic literature reviews</w:t>
            </w:r>
          </w:p>
        </w:tc>
        <w:tc>
          <w:tcPr>
            <w:tcW w:w="1418" w:type="dxa"/>
          </w:tcPr>
          <w:p w14:paraId="425C93A2" w14:textId="0F8D2632" w:rsidR="00C93E10" w:rsidRPr="00824402" w:rsidRDefault="00C93E10" w:rsidP="00824402">
            <w:pPr>
              <w:rPr>
                <w:rFonts w:ascii="Arial" w:hAnsi="Arial" w:cs="Arial"/>
                <w:sz w:val="20"/>
                <w:szCs w:val="20"/>
              </w:rPr>
            </w:pPr>
            <w:r w:rsidRPr="00824402">
              <w:rPr>
                <w:rFonts w:ascii="Arial" w:hAnsi="Arial" w:cs="Arial"/>
                <w:sz w:val="20"/>
                <w:szCs w:val="20"/>
              </w:rPr>
              <w:t>Methodological research</w:t>
            </w:r>
          </w:p>
        </w:tc>
        <w:tc>
          <w:tcPr>
            <w:tcW w:w="1559" w:type="dxa"/>
          </w:tcPr>
          <w:p w14:paraId="1EF8B4A9" w14:textId="22594E93" w:rsidR="00C93E10" w:rsidRPr="00824402" w:rsidRDefault="0086271D" w:rsidP="00824402">
            <w:pPr>
              <w:rPr>
                <w:rFonts w:ascii="Arial" w:hAnsi="Arial" w:cs="Arial"/>
                <w:sz w:val="20"/>
                <w:szCs w:val="20"/>
              </w:rPr>
            </w:pPr>
            <w:r>
              <w:t xml:space="preserve">Systematic Review, </w:t>
            </w:r>
            <w:r>
              <w:lastRenderedPageBreak/>
              <w:t xml:space="preserve">Literature </w:t>
            </w:r>
            <w:proofErr w:type="spellStart"/>
            <w:r>
              <w:t>Analysi</w:t>
            </w:r>
            <w:proofErr w:type="spellEnd"/>
          </w:p>
        </w:tc>
        <w:tc>
          <w:tcPr>
            <w:tcW w:w="4150" w:type="dxa"/>
          </w:tcPr>
          <w:p w14:paraId="74988630" w14:textId="2911869D" w:rsidR="00C93E10" w:rsidRPr="00824402" w:rsidRDefault="00C93E10" w:rsidP="00824402">
            <w:pPr>
              <w:rPr>
                <w:rFonts w:ascii="Arial" w:hAnsi="Arial" w:cs="Arial"/>
                <w:sz w:val="20"/>
                <w:szCs w:val="20"/>
              </w:rPr>
            </w:pPr>
            <w:r w:rsidRPr="00824402">
              <w:rPr>
                <w:rFonts w:ascii="Arial" w:hAnsi="Arial" w:cs="Arial"/>
                <w:sz w:val="20"/>
                <w:szCs w:val="20"/>
              </w:rPr>
              <w:lastRenderedPageBreak/>
              <w:t>Explains systematic literature review techniques used for screening articles.</w:t>
            </w:r>
          </w:p>
        </w:tc>
      </w:tr>
      <w:tr w:rsidR="00C93E10" w14:paraId="1EE5FF3F" w14:textId="77777777" w:rsidTr="00B529AA">
        <w:tc>
          <w:tcPr>
            <w:tcW w:w="562" w:type="dxa"/>
          </w:tcPr>
          <w:p w14:paraId="12537E30" w14:textId="0AF3FDFD" w:rsidR="00C93E10" w:rsidRDefault="00C93E10" w:rsidP="004925DE">
            <w:pPr>
              <w:jc w:val="both"/>
            </w:pPr>
            <w:r>
              <w:t>30.</w:t>
            </w:r>
          </w:p>
        </w:tc>
        <w:tc>
          <w:tcPr>
            <w:tcW w:w="1276" w:type="dxa"/>
          </w:tcPr>
          <w:p w14:paraId="281CA5BF" w14:textId="4440DCBF" w:rsidR="00C93E10" w:rsidRPr="00824402" w:rsidRDefault="00C93E10" w:rsidP="00824402">
            <w:pPr>
              <w:rPr>
                <w:rFonts w:ascii="Arial" w:hAnsi="Arial" w:cs="Arial"/>
                <w:sz w:val="20"/>
                <w:szCs w:val="20"/>
              </w:rPr>
            </w:pPr>
            <w:r w:rsidRPr="00824402">
              <w:rPr>
                <w:rFonts w:ascii="Arial" w:hAnsi="Arial" w:cs="Arial"/>
                <w:sz w:val="20"/>
                <w:szCs w:val="20"/>
              </w:rPr>
              <w:t xml:space="preserve">Mohamed </w:t>
            </w:r>
            <w:proofErr w:type="spellStart"/>
            <w:r w:rsidRPr="00824402">
              <w:rPr>
                <w:rFonts w:ascii="Arial" w:hAnsi="Arial" w:cs="Arial"/>
                <w:sz w:val="20"/>
                <w:szCs w:val="20"/>
              </w:rPr>
              <w:t>Shaffril</w:t>
            </w:r>
            <w:proofErr w:type="spellEnd"/>
            <w:r w:rsidRPr="00824402">
              <w:rPr>
                <w:rFonts w:ascii="Arial" w:hAnsi="Arial" w:cs="Arial"/>
                <w:sz w:val="20"/>
                <w:szCs w:val="20"/>
              </w:rPr>
              <w:t xml:space="preserve">, </w:t>
            </w:r>
            <w:proofErr w:type="spellStart"/>
            <w:r w:rsidRPr="00824402">
              <w:rPr>
                <w:rFonts w:ascii="Arial" w:hAnsi="Arial" w:cs="Arial"/>
                <w:sz w:val="20"/>
                <w:szCs w:val="20"/>
              </w:rPr>
              <w:t>Samsuddin</w:t>
            </w:r>
            <w:proofErr w:type="spellEnd"/>
            <w:r w:rsidRPr="00824402">
              <w:rPr>
                <w:rFonts w:ascii="Arial" w:hAnsi="Arial" w:cs="Arial"/>
                <w:sz w:val="20"/>
                <w:szCs w:val="20"/>
              </w:rPr>
              <w:t xml:space="preserve"> and Abu </w:t>
            </w:r>
            <w:proofErr w:type="spellStart"/>
            <w:r w:rsidRPr="00824402">
              <w:rPr>
                <w:rFonts w:ascii="Arial" w:hAnsi="Arial" w:cs="Arial"/>
                <w:sz w:val="20"/>
                <w:szCs w:val="20"/>
              </w:rPr>
              <w:t>Samah</w:t>
            </w:r>
            <w:proofErr w:type="spellEnd"/>
          </w:p>
        </w:tc>
        <w:tc>
          <w:tcPr>
            <w:tcW w:w="709" w:type="dxa"/>
          </w:tcPr>
          <w:p w14:paraId="6E0F4D9A" w14:textId="4BE19DDC" w:rsidR="00C93E10" w:rsidRPr="00824402" w:rsidRDefault="00C93E10" w:rsidP="00824402">
            <w:pPr>
              <w:rPr>
                <w:rFonts w:ascii="Arial" w:hAnsi="Arial" w:cs="Arial"/>
                <w:sz w:val="20"/>
                <w:szCs w:val="20"/>
              </w:rPr>
            </w:pPr>
            <w:r w:rsidRPr="00824402">
              <w:rPr>
                <w:rFonts w:ascii="Arial" w:hAnsi="Arial" w:cs="Arial"/>
                <w:sz w:val="20"/>
                <w:szCs w:val="20"/>
              </w:rPr>
              <w:t>2021</w:t>
            </w:r>
          </w:p>
        </w:tc>
        <w:tc>
          <w:tcPr>
            <w:tcW w:w="1559" w:type="dxa"/>
          </w:tcPr>
          <w:p w14:paraId="5C20F625" w14:textId="7A59F77A" w:rsidR="00C93E10" w:rsidRPr="00824402" w:rsidRDefault="00C93E10" w:rsidP="00824402">
            <w:pPr>
              <w:rPr>
                <w:rFonts w:ascii="Arial" w:hAnsi="Arial" w:cs="Arial"/>
                <w:sz w:val="20"/>
                <w:szCs w:val="20"/>
              </w:rPr>
            </w:pPr>
            <w:r w:rsidRPr="00824402">
              <w:rPr>
                <w:rFonts w:ascii="Arial" w:hAnsi="Arial" w:cs="Arial"/>
                <w:sz w:val="20"/>
                <w:szCs w:val="20"/>
              </w:rPr>
              <w:t>ABC of systematic literature review</w:t>
            </w:r>
          </w:p>
        </w:tc>
        <w:tc>
          <w:tcPr>
            <w:tcW w:w="1418" w:type="dxa"/>
          </w:tcPr>
          <w:p w14:paraId="778FC42D" w14:textId="0CE2B046" w:rsidR="00C93E10" w:rsidRPr="00824402" w:rsidRDefault="00C93E10" w:rsidP="00824402">
            <w:pPr>
              <w:rPr>
                <w:rFonts w:ascii="Arial" w:hAnsi="Arial" w:cs="Arial"/>
                <w:sz w:val="20"/>
                <w:szCs w:val="20"/>
              </w:rPr>
            </w:pPr>
            <w:r w:rsidRPr="00824402">
              <w:rPr>
                <w:rFonts w:ascii="Arial" w:hAnsi="Arial" w:cs="Arial"/>
                <w:sz w:val="20"/>
                <w:szCs w:val="20"/>
              </w:rPr>
              <w:t>Methodological research</w:t>
            </w:r>
          </w:p>
        </w:tc>
        <w:tc>
          <w:tcPr>
            <w:tcW w:w="1559" w:type="dxa"/>
          </w:tcPr>
          <w:p w14:paraId="57539B73" w14:textId="03D7BB52" w:rsidR="00C93E10" w:rsidRPr="00824402" w:rsidRDefault="0086271D" w:rsidP="00824402">
            <w:pPr>
              <w:rPr>
                <w:rFonts w:ascii="Arial" w:hAnsi="Arial" w:cs="Arial"/>
                <w:sz w:val="20"/>
                <w:szCs w:val="20"/>
              </w:rPr>
            </w:pPr>
            <w:r>
              <w:t>Systematic Review Process, Data Screening</w:t>
            </w:r>
          </w:p>
        </w:tc>
        <w:tc>
          <w:tcPr>
            <w:tcW w:w="4150" w:type="dxa"/>
          </w:tcPr>
          <w:p w14:paraId="6165F146" w14:textId="03A677F6" w:rsidR="00C93E10" w:rsidRPr="00824402" w:rsidRDefault="00C93E10" w:rsidP="00824402">
            <w:pPr>
              <w:rPr>
                <w:rFonts w:ascii="Arial" w:hAnsi="Arial" w:cs="Arial"/>
                <w:sz w:val="20"/>
                <w:szCs w:val="20"/>
              </w:rPr>
            </w:pPr>
            <w:r w:rsidRPr="00824402">
              <w:rPr>
                <w:rFonts w:ascii="Arial" w:hAnsi="Arial" w:cs="Arial"/>
                <w:sz w:val="20"/>
                <w:szCs w:val="20"/>
              </w:rPr>
              <w:t>Describes steps in conducting structured literature reviews.</w:t>
            </w:r>
          </w:p>
        </w:tc>
      </w:tr>
      <w:tr w:rsidR="00C93E10" w14:paraId="186935C1" w14:textId="77777777" w:rsidTr="00B529AA">
        <w:tc>
          <w:tcPr>
            <w:tcW w:w="562" w:type="dxa"/>
          </w:tcPr>
          <w:p w14:paraId="787DCE2E" w14:textId="6BE66A36" w:rsidR="00C93E10" w:rsidRDefault="00C93E10" w:rsidP="004925DE">
            <w:pPr>
              <w:jc w:val="both"/>
            </w:pPr>
            <w:r>
              <w:t>31.</w:t>
            </w:r>
          </w:p>
        </w:tc>
        <w:tc>
          <w:tcPr>
            <w:tcW w:w="1276" w:type="dxa"/>
          </w:tcPr>
          <w:p w14:paraId="0D5BA0B1" w14:textId="3795A19F" w:rsidR="00C93E10" w:rsidRPr="00824402" w:rsidRDefault="00A40A2C" w:rsidP="00824402">
            <w:pPr>
              <w:rPr>
                <w:rFonts w:ascii="Arial" w:hAnsi="Arial" w:cs="Arial"/>
                <w:sz w:val="20"/>
                <w:szCs w:val="20"/>
              </w:rPr>
            </w:pPr>
            <w:proofErr w:type="spellStart"/>
            <w:r>
              <w:t>Panzone</w:t>
            </w:r>
            <w:proofErr w:type="spellEnd"/>
            <w:r>
              <w:t>, Larcom and She</w:t>
            </w:r>
          </w:p>
        </w:tc>
        <w:tc>
          <w:tcPr>
            <w:tcW w:w="709" w:type="dxa"/>
          </w:tcPr>
          <w:p w14:paraId="0F306206" w14:textId="7C0C5757" w:rsidR="00C93E10" w:rsidRPr="00824402" w:rsidRDefault="00A40A2C" w:rsidP="00824402">
            <w:pPr>
              <w:rPr>
                <w:rFonts w:ascii="Arial" w:hAnsi="Arial" w:cs="Arial"/>
                <w:sz w:val="20"/>
                <w:szCs w:val="20"/>
              </w:rPr>
            </w:pPr>
            <w:r>
              <w:rPr>
                <w:rFonts w:ascii="Arial" w:hAnsi="Arial" w:cs="Arial"/>
                <w:sz w:val="20"/>
                <w:szCs w:val="20"/>
              </w:rPr>
              <w:t>2021</w:t>
            </w:r>
          </w:p>
        </w:tc>
        <w:tc>
          <w:tcPr>
            <w:tcW w:w="1559" w:type="dxa"/>
          </w:tcPr>
          <w:p w14:paraId="4E2D2ABD" w14:textId="080B104C" w:rsidR="00C93E10" w:rsidRPr="00824402" w:rsidRDefault="00A40A2C" w:rsidP="00824402">
            <w:pPr>
              <w:rPr>
                <w:rFonts w:ascii="Arial" w:hAnsi="Arial" w:cs="Arial"/>
                <w:sz w:val="20"/>
                <w:szCs w:val="20"/>
              </w:rPr>
            </w:pPr>
            <w:r>
              <w:t>Estimating the impact of the first COVID-19 lockdown on UK food retailers and the restaurant sector</w:t>
            </w:r>
          </w:p>
        </w:tc>
        <w:tc>
          <w:tcPr>
            <w:tcW w:w="1418" w:type="dxa"/>
          </w:tcPr>
          <w:p w14:paraId="35CD7518" w14:textId="6551BB02" w:rsidR="00C93E10" w:rsidRPr="00824402" w:rsidRDefault="00A40A2C" w:rsidP="00824402">
            <w:pPr>
              <w:rPr>
                <w:rFonts w:ascii="Arial" w:hAnsi="Arial" w:cs="Arial"/>
                <w:sz w:val="20"/>
                <w:szCs w:val="20"/>
              </w:rPr>
            </w:pPr>
            <w:r>
              <w:t>Quantitative methodology using secondary data and econometric analysis</w:t>
            </w:r>
          </w:p>
        </w:tc>
        <w:tc>
          <w:tcPr>
            <w:tcW w:w="1559" w:type="dxa"/>
          </w:tcPr>
          <w:p w14:paraId="5D015F06" w14:textId="365E05E8" w:rsidR="00C93E10" w:rsidRPr="00824402" w:rsidRDefault="00A40A2C" w:rsidP="00824402">
            <w:pPr>
              <w:rPr>
                <w:rFonts w:ascii="Arial" w:hAnsi="Arial" w:cs="Arial"/>
                <w:sz w:val="20"/>
                <w:szCs w:val="20"/>
              </w:rPr>
            </w:pPr>
            <w:r>
              <w:t>COVID-19 Impacts, Operational Challenges, Consumer Behaviour, Service Efficiency, Retail Operations</w:t>
            </w:r>
          </w:p>
        </w:tc>
        <w:tc>
          <w:tcPr>
            <w:tcW w:w="4150" w:type="dxa"/>
          </w:tcPr>
          <w:p w14:paraId="2611EACB" w14:textId="5456727A" w:rsidR="00C93E10" w:rsidRPr="00824402" w:rsidRDefault="00A40A2C" w:rsidP="00824402">
            <w:pPr>
              <w:rPr>
                <w:rFonts w:ascii="Arial" w:hAnsi="Arial" w:cs="Arial"/>
                <w:sz w:val="20"/>
                <w:szCs w:val="20"/>
              </w:rPr>
            </w:pPr>
            <w:r>
              <w:t>The study examines the economic and operational impact of the first COVID-19 lockdown on UK food retailers. It highlights changes in consumer demand, increased pressure on supermarkets, and shifts from restaurants to retail food consumption. The findings indicate that supermarkets faced significant operational challenges but also experienced increased demand, influencing service efficiency and customer satisfaction.</w:t>
            </w:r>
          </w:p>
        </w:tc>
      </w:tr>
      <w:tr w:rsidR="00C93E10" w14:paraId="60179303" w14:textId="77777777" w:rsidTr="00B529AA">
        <w:tc>
          <w:tcPr>
            <w:tcW w:w="562" w:type="dxa"/>
          </w:tcPr>
          <w:p w14:paraId="173FF5F2" w14:textId="25C3282C" w:rsidR="00C93E10" w:rsidRDefault="00C93E10" w:rsidP="004925DE">
            <w:pPr>
              <w:jc w:val="both"/>
            </w:pPr>
            <w:r>
              <w:t>32.</w:t>
            </w:r>
          </w:p>
        </w:tc>
        <w:tc>
          <w:tcPr>
            <w:tcW w:w="1276"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C93E10" w:rsidRPr="00824402" w14:paraId="42935D08" w14:textId="77777777" w:rsidTr="00824402">
              <w:trPr>
                <w:tblCellSpacing w:w="15" w:type="dxa"/>
              </w:trPr>
              <w:tc>
                <w:tcPr>
                  <w:tcW w:w="36" w:type="dxa"/>
                  <w:vAlign w:val="center"/>
                  <w:hideMark/>
                </w:tcPr>
                <w:p w14:paraId="3D74BD6A" w14:textId="77777777" w:rsidR="00C93E10" w:rsidRPr="00824402" w:rsidRDefault="00C93E10" w:rsidP="00824402">
                  <w:pPr>
                    <w:spacing w:after="0" w:line="240" w:lineRule="auto"/>
                    <w:rPr>
                      <w:rFonts w:ascii="Arial" w:eastAsia="Times New Roman" w:hAnsi="Arial" w:cs="Arial"/>
                      <w:sz w:val="20"/>
                      <w:szCs w:val="20"/>
                      <w:lang w:eastAsia="en-GB"/>
                    </w:rPr>
                  </w:pPr>
                </w:p>
              </w:tc>
            </w:tr>
          </w:tbl>
          <w:p w14:paraId="2A64C75C" w14:textId="77777777" w:rsidR="00C93E10" w:rsidRPr="00824402" w:rsidRDefault="00C93E10" w:rsidP="00824402">
            <w:pPr>
              <w:spacing w:line="240" w:lineRule="auto"/>
              <w:rPr>
                <w:rFonts w:ascii="Arial" w:eastAsia="Times New Roman" w:hAnsi="Arial" w:cs="Arial"/>
                <w:vanish/>
                <w:sz w:val="20"/>
                <w:szCs w:val="20"/>
                <w:lang w:eastAsia="en-GB"/>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757"/>
            </w:tblGrid>
            <w:tr w:rsidR="00C93E10" w:rsidRPr="00824402" w14:paraId="107FF7D6" w14:textId="77777777" w:rsidTr="00824402">
              <w:trPr>
                <w:tblCellSpacing w:w="15" w:type="dxa"/>
              </w:trPr>
              <w:tc>
                <w:tcPr>
                  <w:tcW w:w="697" w:type="dxa"/>
                  <w:vAlign w:val="center"/>
                  <w:hideMark/>
                </w:tcPr>
                <w:p w14:paraId="7740EAE3" w14:textId="77777777" w:rsidR="00C93E10" w:rsidRPr="00824402" w:rsidRDefault="00C93E10" w:rsidP="00824402">
                  <w:pPr>
                    <w:spacing w:after="0" w:line="240" w:lineRule="auto"/>
                    <w:rPr>
                      <w:rFonts w:ascii="Arial" w:eastAsia="Times New Roman" w:hAnsi="Arial" w:cs="Arial"/>
                      <w:sz w:val="20"/>
                      <w:szCs w:val="20"/>
                      <w:lang w:eastAsia="en-GB"/>
                    </w:rPr>
                  </w:pPr>
                  <w:r w:rsidRPr="00824402">
                    <w:rPr>
                      <w:rFonts w:ascii="Arial" w:eastAsia="Times New Roman" w:hAnsi="Arial" w:cs="Arial"/>
                      <w:sz w:val="20"/>
                      <w:szCs w:val="20"/>
                      <w:lang w:eastAsia="en-GB"/>
                    </w:rPr>
                    <w:t>Ivanov</w:t>
                  </w:r>
                </w:p>
              </w:tc>
            </w:tr>
          </w:tbl>
          <w:p w14:paraId="0BCB0DAC" w14:textId="64DFB14A" w:rsidR="00C93E10" w:rsidRPr="00824402" w:rsidRDefault="001F234B" w:rsidP="00824402">
            <w:pPr>
              <w:rPr>
                <w:rFonts w:ascii="Arial" w:hAnsi="Arial" w:cs="Arial"/>
                <w:sz w:val="20"/>
                <w:szCs w:val="20"/>
              </w:rPr>
            </w:pPr>
            <w:r>
              <w:rPr>
                <w:rFonts w:ascii="Arial" w:hAnsi="Arial" w:cs="Arial"/>
                <w:sz w:val="20"/>
                <w:szCs w:val="20"/>
              </w:rPr>
              <w:t xml:space="preserve">And </w:t>
            </w:r>
            <w:proofErr w:type="spellStart"/>
            <w:r>
              <w:rPr>
                <w:rFonts w:ascii="Arial" w:hAnsi="Arial" w:cs="Arial"/>
                <w:sz w:val="20"/>
                <w:szCs w:val="20"/>
              </w:rPr>
              <w:t>Dolgui</w:t>
            </w:r>
            <w:proofErr w:type="spellEnd"/>
          </w:p>
        </w:tc>
        <w:tc>
          <w:tcPr>
            <w:tcW w:w="709" w:type="dxa"/>
          </w:tcPr>
          <w:p w14:paraId="07D84146" w14:textId="1EEF4345" w:rsidR="00C93E10" w:rsidRPr="00824402" w:rsidRDefault="00C93E10" w:rsidP="00824402">
            <w:pPr>
              <w:rPr>
                <w:rFonts w:ascii="Arial" w:hAnsi="Arial" w:cs="Arial"/>
                <w:sz w:val="20"/>
                <w:szCs w:val="20"/>
              </w:rPr>
            </w:pPr>
            <w:r w:rsidRPr="00824402">
              <w:rPr>
                <w:rFonts w:ascii="Arial" w:hAnsi="Arial" w:cs="Arial"/>
                <w:sz w:val="20"/>
                <w:szCs w:val="20"/>
              </w:rPr>
              <w:t>2020</w:t>
            </w:r>
          </w:p>
        </w:tc>
        <w:tc>
          <w:tcPr>
            <w:tcW w:w="1559" w:type="dxa"/>
          </w:tcPr>
          <w:p w14:paraId="0E4CE057" w14:textId="3072D876" w:rsidR="00C93E10" w:rsidRPr="001F234B" w:rsidRDefault="00C93E10" w:rsidP="00824402">
            <w:pPr>
              <w:rPr>
                <w:rFonts w:ascii="Arial" w:hAnsi="Arial" w:cs="Arial"/>
                <w:sz w:val="20"/>
                <w:szCs w:val="20"/>
              </w:rPr>
            </w:pPr>
            <w:r w:rsidRPr="001F234B">
              <w:rPr>
                <w:rFonts w:ascii="Arial" w:hAnsi="Arial" w:cs="Arial"/>
                <w:sz w:val="20"/>
                <w:szCs w:val="20"/>
              </w:rPr>
              <w:t>Predicting the impacts of COVID-19 on supply chains</w:t>
            </w:r>
          </w:p>
        </w:tc>
        <w:tc>
          <w:tcPr>
            <w:tcW w:w="1418" w:type="dxa"/>
          </w:tcPr>
          <w:p w14:paraId="36472F24" w14:textId="425AE730" w:rsidR="00C93E10" w:rsidRPr="00824402" w:rsidRDefault="00C93E10" w:rsidP="00824402">
            <w:pPr>
              <w:rPr>
                <w:rFonts w:ascii="Arial" w:hAnsi="Arial" w:cs="Arial"/>
                <w:sz w:val="20"/>
                <w:szCs w:val="20"/>
              </w:rPr>
            </w:pPr>
            <w:r w:rsidRPr="00824402">
              <w:rPr>
                <w:rFonts w:ascii="Arial" w:hAnsi="Arial" w:cs="Arial"/>
                <w:sz w:val="20"/>
                <w:szCs w:val="20"/>
              </w:rPr>
              <w:t>Quantitative and qualitative analysis</w:t>
            </w:r>
          </w:p>
        </w:tc>
        <w:tc>
          <w:tcPr>
            <w:tcW w:w="1559" w:type="dxa"/>
          </w:tcPr>
          <w:p w14:paraId="65B4321D" w14:textId="01EFDE33" w:rsidR="00C93E10" w:rsidRPr="00824402" w:rsidRDefault="0086271D" w:rsidP="00824402">
            <w:pPr>
              <w:rPr>
                <w:rFonts w:ascii="Arial" w:hAnsi="Arial" w:cs="Arial"/>
                <w:sz w:val="20"/>
                <w:szCs w:val="20"/>
              </w:rPr>
            </w:pPr>
            <w:r>
              <w:t>COVID-19 Impacts, Supply Chain Disruption, Risk Management</w:t>
            </w:r>
          </w:p>
        </w:tc>
        <w:tc>
          <w:tcPr>
            <w:tcW w:w="4150" w:type="dxa"/>
          </w:tcPr>
          <w:p w14:paraId="63E84122" w14:textId="338BC3BE" w:rsidR="00C93E10" w:rsidRPr="00824402" w:rsidRDefault="00C93E10" w:rsidP="00824402">
            <w:pPr>
              <w:rPr>
                <w:rFonts w:ascii="Arial" w:hAnsi="Arial" w:cs="Arial"/>
                <w:sz w:val="20"/>
                <w:szCs w:val="20"/>
              </w:rPr>
            </w:pPr>
            <w:r w:rsidRPr="00824402">
              <w:rPr>
                <w:rFonts w:ascii="Arial" w:hAnsi="Arial" w:cs="Arial"/>
                <w:sz w:val="20"/>
                <w:szCs w:val="20"/>
              </w:rPr>
              <w:t>Analyses disruptions caused by the pandemic in supply chains, highlighting lessons for operational efficiency in supermarkets.</w:t>
            </w:r>
          </w:p>
        </w:tc>
      </w:tr>
      <w:tr w:rsidR="00C93E10" w14:paraId="6A008E72" w14:textId="77777777" w:rsidTr="00B529AA">
        <w:tc>
          <w:tcPr>
            <w:tcW w:w="562" w:type="dxa"/>
          </w:tcPr>
          <w:p w14:paraId="036FB5E2" w14:textId="46C067B2" w:rsidR="00C93E10" w:rsidRDefault="00C93E10" w:rsidP="004925DE">
            <w:pPr>
              <w:jc w:val="both"/>
            </w:pPr>
            <w:r>
              <w:t>33.</w:t>
            </w:r>
          </w:p>
        </w:tc>
        <w:tc>
          <w:tcPr>
            <w:tcW w:w="1276" w:type="dxa"/>
          </w:tcPr>
          <w:p w14:paraId="6FA13FC5" w14:textId="4587A9FB" w:rsidR="00C93E10" w:rsidRPr="00824402" w:rsidRDefault="00C93E10" w:rsidP="00824402">
            <w:pPr>
              <w:rPr>
                <w:rFonts w:ascii="Arial" w:hAnsi="Arial" w:cs="Arial"/>
                <w:sz w:val="20"/>
                <w:szCs w:val="20"/>
              </w:rPr>
            </w:pPr>
            <w:r w:rsidRPr="00824402">
              <w:rPr>
                <w:rFonts w:ascii="Arial" w:hAnsi="Arial" w:cs="Arial"/>
                <w:sz w:val="20"/>
                <w:szCs w:val="20"/>
              </w:rPr>
              <w:t>Christopher</w:t>
            </w:r>
          </w:p>
        </w:tc>
        <w:tc>
          <w:tcPr>
            <w:tcW w:w="709" w:type="dxa"/>
          </w:tcPr>
          <w:p w14:paraId="181849E7" w14:textId="63EA4BBD" w:rsidR="00C93E10" w:rsidRPr="00824402" w:rsidRDefault="00C93E10" w:rsidP="00824402">
            <w:pPr>
              <w:rPr>
                <w:rFonts w:ascii="Arial" w:hAnsi="Arial" w:cs="Arial"/>
                <w:sz w:val="20"/>
                <w:szCs w:val="20"/>
              </w:rPr>
            </w:pPr>
            <w:r w:rsidRPr="00824402">
              <w:rPr>
                <w:rFonts w:ascii="Arial" w:hAnsi="Arial" w:cs="Arial"/>
                <w:sz w:val="20"/>
                <w:szCs w:val="20"/>
              </w:rPr>
              <w:t>2020</w:t>
            </w:r>
          </w:p>
        </w:tc>
        <w:tc>
          <w:tcPr>
            <w:tcW w:w="1559" w:type="dxa"/>
          </w:tcPr>
          <w:p w14:paraId="76D7D498" w14:textId="250C8D83" w:rsidR="00C93E10" w:rsidRPr="00824402" w:rsidRDefault="00C93E10" w:rsidP="00824402">
            <w:pPr>
              <w:rPr>
                <w:rFonts w:ascii="Arial" w:hAnsi="Arial" w:cs="Arial"/>
                <w:sz w:val="20"/>
                <w:szCs w:val="20"/>
              </w:rPr>
            </w:pPr>
            <w:r w:rsidRPr="00824402">
              <w:rPr>
                <w:rFonts w:ascii="Arial" w:hAnsi="Arial" w:cs="Arial"/>
                <w:sz w:val="20"/>
                <w:szCs w:val="20"/>
              </w:rPr>
              <w:t>Logistics and supply chain management in crises</w:t>
            </w:r>
          </w:p>
        </w:tc>
        <w:tc>
          <w:tcPr>
            <w:tcW w:w="1418" w:type="dxa"/>
          </w:tcPr>
          <w:p w14:paraId="5103B577" w14:textId="1B8A3BC2" w:rsidR="00C93E10" w:rsidRPr="00824402" w:rsidRDefault="00C93E10" w:rsidP="00824402">
            <w:pPr>
              <w:rPr>
                <w:rFonts w:ascii="Arial" w:hAnsi="Arial" w:cs="Arial"/>
                <w:sz w:val="20"/>
                <w:szCs w:val="20"/>
              </w:rPr>
            </w:pPr>
            <w:r w:rsidRPr="00824402">
              <w:rPr>
                <w:rFonts w:ascii="Arial" w:hAnsi="Arial" w:cs="Arial"/>
                <w:sz w:val="20"/>
                <w:szCs w:val="20"/>
              </w:rPr>
              <w:t>Conceptual research</w:t>
            </w:r>
          </w:p>
        </w:tc>
        <w:tc>
          <w:tcPr>
            <w:tcW w:w="1559" w:type="dxa"/>
          </w:tcPr>
          <w:p w14:paraId="317EA5C7" w14:textId="7A6BEF15" w:rsidR="00C93E10" w:rsidRPr="00824402" w:rsidRDefault="0086271D" w:rsidP="00824402">
            <w:pPr>
              <w:rPr>
                <w:rFonts w:ascii="Arial" w:hAnsi="Arial" w:cs="Arial"/>
                <w:sz w:val="20"/>
                <w:szCs w:val="20"/>
              </w:rPr>
            </w:pPr>
            <w:r>
              <w:t>Crisis Management, Logistics, Operational Efficiency</w:t>
            </w:r>
          </w:p>
        </w:tc>
        <w:tc>
          <w:tcPr>
            <w:tcW w:w="4150" w:type="dxa"/>
          </w:tcPr>
          <w:p w14:paraId="165585F4" w14:textId="3D441529" w:rsidR="00C93E10" w:rsidRPr="005A59D9" w:rsidRDefault="00C93E10" w:rsidP="00824402">
            <w:pPr>
              <w:rPr>
                <w:rFonts w:ascii="Arial" w:hAnsi="Arial" w:cs="Arial"/>
                <w:sz w:val="20"/>
                <w:szCs w:val="20"/>
              </w:rPr>
            </w:pPr>
            <w:r w:rsidRPr="005A59D9">
              <w:rPr>
                <w:rFonts w:ascii="Arial" w:hAnsi="Arial" w:cs="Arial"/>
                <w:sz w:val="20"/>
                <w:szCs w:val="20"/>
              </w:rPr>
              <w:t>Focuses on strategies for maintaining resilient supply chains, directly relevant to supermarket operations under COVID-19 stress.</w:t>
            </w:r>
          </w:p>
        </w:tc>
      </w:tr>
      <w:tr w:rsidR="00C93E10" w14:paraId="01D9DCEB" w14:textId="77777777" w:rsidTr="00B529AA">
        <w:tc>
          <w:tcPr>
            <w:tcW w:w="562" w:type="dxa"/>
          </w:tcPr>
          <w:p w14:paraId="32659D15" w14:textId="6E5933EA" w:rsidR="00C93E10" w:rsidRDefault="00C93E10" w:rsidP="004925DE">
            <w:pPr>
              <w:jc w:val="both"/>
            </w:pPr>
            <w:r>
              <w:t>34.</w:t>
            </w:r>
          </w:p>
        </w:tc>
        <w:tc>
          <w:tcPr>
            <w:tcW w:w="1276" w:type="dxa"/>
          </w:tcPr>
          <w:p w14:paraId="7F47F728" w14:textId="0434E7D4" w:rsidR="00C93E10" w:rsidRPr="003B01DC" w:rsidRDefault="003B01DC" w:rsidP="00824402">
            <w:pPr>
              <w:rPr>
                <w:rFonts w:ascii="Arial" w:hAnsi="Arial" w:cs="Arial"/>
                <w:sz w:val="20"/>
                <w:szCs w:val="20"/>
              </w:rPr>
            </w:pPr>
            <w:r w:rsidRPr="005D018E">
              <w:rPr>
                <w:rFonts w:ascii="Arial" w:eastAsia="Times New Roman" w:hAnsi="Arial" w:cs="Arial"/>
                <w:sz w:val="20"/>
                <w:szCs w:val="20"/>
                <w:lang w:eastAsia="en-GB"/>
              </w:rPr>
              <w:t>Harris,</w:t>
            </w:r>
            <w:r w:rsidRPr="003B01DC">
              <w:rPr>
                <w:rFonts w:ascii="Arial" w:eastAsia="Times New Roman" w:hAnsi="Arial" w:cs="Arial"/>
                <w:sz w:val="20"/>
                <w:szCs w:val="20"/>
                <w:lang w:eastAsia="en-GB"/>
              </w:rPr>
              <w:t xml:space="preserve"> </w:t>
            </w:r>
            <w:r w:rsidRPr="005D018E">
              <w:rPr>
                <w:rFonts w:ascii="Arial" w:eastAsia="Times New Roman" w:hAnsi="Arial" w:cs="Arial"/>
                <w:sz w:val="20"/>
                <w:szCs w:val="20"/>
                <w:lang w:eastAsia="en-GB"/>
              </w:rPr>
              <w:t xml:space="preserve">Brown, </w:t>
            </w:r>
            <w:proofErr w:type="spellStart"/>
            <w:r w:rsidRPr="005D018E">
              <w:rPr>
                <w:rFonts w:ascii="Arial" w:eastAsia="Times New Roman" w:hAnsi="Arial" w:cs="Arial"/>
                <w:sz w:val="20"/>
                <w:szCs w:val="20"/>
                <w:lang w:eastAsia="en-GB"/>
              </w:rPr>
              <w:t>Mowen</w:t>
            </w:r>
            <w:proofErr w:type="spellEnd"/>
            <w:r w:rsidRPr="005D018E">
              <w:rPr>
                <w:rFonts w:ascii="Arial" w:eastAsia="Times New Roman" w:hAnsi="Arial" w:cs="Arial"/>
                <w:sz w:val="20"/>
                <w:szCs w:val="20"/>
                <w:lang w:eastAsia="en-GB"/>
              </w:rPr>
              <w:t xml:space="preserve"> and Artis </w:t>
            </w:r>
          </w:p>
        </w:tc>
        <w:tc>
          <w:tcPr>
            <w:tcW w:w="709" w:type="dxa"/>
          </w:tcPr>
          <w:p w14:paraId="06E1B325" w14:textId="6E79B6BE" w:rsidR="00C93E10" w:rsidRPr="005A59D9" w:rsidRDefault="003B01DC" w:rsidP="00824402">
            <w:pPr>
              <w:rPr>
                <w:rFonts w:ascii="Arial" w:hAnsi="Arial" w:cs="Arial"/>
                <w:sz w:val="20"/>
                <w:szCs w:val="20"/>
              </w:rPr>
            </w:pPr>
            <w:r w:rsidRPr="005A59D9">
              <w:rPr>
                <w:rFonts w:ascii="Arial" w:hAnsi="Arial" w:cs="Arial"/>
                <w:sz w:val="20"/>
                <w:szCs w:val="20"/>
              </w:rPr>
              <w:t>2014</w:t>
            </w:r>
          </w:p>
        </w:tc>
        <w:tc>
          <w:tcPr>
            <w:tcW w:w="1559" w:type="dxa"/>
          </w:tcPr>
          <w:p w14:paraId="1BA23E6D" w14:textId="5671613E" w:rsidR="00C93E10" w:rsidRPr="005A59D9" w:rsidRDefault="003B01DC" w:rsidP="00824402">
            <w:pPr>
              <w:rPr>
                <w:rFonts w:ascii="Arial" w:hAnsi="Arial" w:cs="Arial"/>
                <w:sz w:val="20"/>
                <w:szCs w:val="20"/>
              </w:rPr>
            </w:pPr>
            <w:r w:rsidRPr="005A59D9">
              <w:rPr>
                <w:rFonts w:ascii="Arial" w:hAnsi="Arial" w:cs="Arial"/>
                <w:sz w:val="20"/>
                <w:szCs w:val="20"/>
              </w:rPr>
              <w:t>Exploring the Role of Productivity Propensity in Frontline Employee Performance: Its Relationship with Customer Orientation and Important Outcomes</w:t>
            </w:r>
          </w:p>
        </w:tc>
        <w:tc>
          <w:tcPr>
            <w:tcW w:w="1418" w:type="dxa"/>
          </w:tcPr>
          <w:p w14:paraId="3A41A6FA" w14:textId="4930B080" w:rsidR="00C93E10" w:rsidRPr="005A59D9" w:rsidRDefault="003B01DC" w:rsidP="00824402">
            <w:pPr>
              <w:rPr>
                <w:rFonts w:ascii="Arial" w:hAnsi="Arial" w:cs="Arial"/>
                <w:sz w:val="20"/>
                <w:szCs w:val="20"/>
              </w:rPr>
            </w:pPr>
            <w:r w:rsidRPr="005A59D9">
              <w:rPr>
                <w:rFonts w:ascii="Arial" w:hAnsi="Arial" w:cs="Arial"/>
                <w:sz w:val="20"/>
                <w:szCs w:val="20"/>
              </w:rPr>
              <w:t>Quantitative methodology using survey data and statistical analysis</w:t>
            </w:r>
          </w:p>
        </w:tc>
        <w:tc>
          <w:tcPr>
            <w:tcW w:w="1559" w:type="dxa"/>
          </w:tcPr>
          <w:p w14:paraId="44EDE373" w14:textId="4061EE8D" w:rsidR="00C93E10" w:rsidRPr="005A59D9" w:rsidRDefault="003B01DC" w:rsidP="00824402">
            <w:pPr>
              <w:rPr>
                <w:rFonts w:ascii="Arial" w:hAnsi="Arial" w:cs="Arial"/>
                <w:sz w:val="20"/>
                <w:szCs w:val="20"/>
              </w:rPr>
            </w:pPr>
            <w:r w:rsidRPr="005A59D9">
              <w:rPr>
                <w:rFonts w:ascii="Arial" w:hAnsi="Arial" w:cs="Arial"/>
                <w:sz w:val="20"/>
                <w:szCs w:val="20"/>
              </w:rPr>
              <w:t>Service Efficiency, Employee Performance, Customer Orientation, Customer Satisfaction, Workforce Productivity</w:t>
            </w:r>
          </w:p>
        </w:tc>
        <w:tc>
          <w:tcPr>
            <w:tcW w:w="4150" w:type="dxa"/>
          </w:tcPr>
          <w:p w14:paraId="03AF9453" w14:textId="26C893E2" w:rsidR="00C93E10" w:rsidRPr="005A59D9" w:rsidRDefault="003B01DC" w:rsidP="00824402">
            <w:pPr>
              <w:rPr>
                <w:rFonts w:ascii="Arial" w:hAnsi="Arial" w:cs="Arial"/>
                <w:sz w:val="20"/>
                <w:szCs w:val="20"/>
              </w:rPr>
            </w:pPr>
            <w:r w:rsidRPr="005A59D9">
              <w:rPr>
                <w:rFonts w:ascii="Arial" w:hAnsi="Arial" w:cs="Arial"/>
                <w:sz w:val="20"/>
                <w:szCs w:val="20"/>
              </w:rPr>
              <w:t>The study examines how frontline employee productivity propensity influences performance outcomes. It highlights that employee with higher productivity orientation tend to deliver better service quality and demonstrate stronger customer orientation. The findings suggest that employee performance is directly linked to service efficiency and customer satisfaction, which is highly relevant in retail environments such as supermarkets.</w:t>
            </w:r>
          </w:p>
        </w:tc>
      </w:tr>
      <w:tr w:rsidR="00C93E10" w14:paraId="5DF14AA1" w14:textId="77777777" w:rsidTr="00B529AA">
        <w:tc>
          <w:tcPr>
            <w:tcW w:w="562" w:type="dxa"/>
          </w:tcPr>
          <w:p w14:paraId="1DFCCFA8" w14:textId="776C5769" w:rsidR="00C93E10" w:rsidRDefault="00C93E10" w:rsidP="004925DE">
            <w:pPr>
              <w:jc w:val="both"/>
            </w:pPr>
            <w:r>
              <w:t>35.</w:t>
            </w:r>
          </w:p>
        </w:tc>
        <w:tc>
          <w:tcPr>
            <w:tcW w:w="1276" w:type="dxa"/>
          </w:tcPr>
          <w:p w14:paraId="06B720ED" w14:textId="7D828FAB" w:rsidR="00C93E10" w:rsidRPr="005A59D9" w:rsidRDefault="00F6654A" w:rsidP="00824402">
            <w:pPr>
              <w:rPr>
                <w:rFonts w:ascii="Arial" w:hAnsi="Arial" w:cs="Arial"/>
                <w:sz w:val="20"/>
                <w:szCs w:val="20"/>
              </w:rPr>
            </w:pPr>
            <w:r w:rsidRPr="005A59D9">
              <w:rPr>
                <w:rFonts w:ascii="Arial" w:eastAsia="Times New Roman" w:hAnsi="Arial" w:cs="Arial"/>
                <w:sz w:val="20"/>
                <w:szCs w:val="20"/>
                <w:lang w:eastAsia="en-GB"/>
              </w:rPr>
              <w:t xml:space="preserve">Venugopal, Roberts, Kwok, </w:t>
            </w:r>
            <w:proofErr w:type="spellStart"/>
            <w:r w:rsidRPr="005A59D9">
              <w:rPr>
                <w:rFonts w:ascii="Arial" w:eastAsia="Times New Roman" w:hAnsi="Arial" w:cs="Arial"/>
                <w:sz w:val="20"/>
                <w:szCs w:val="20"/>
                <w:lang w:eastAsia="en-GB"/>
              </w:rPr>
              <w:t>Christopoulos</w:t>
            </w:r>
            <w:proofErr w:type="spellEnd"/>
            <w:r w:rsidRPr="005A59D9">
              <w:rPr>
                <w:rFonts w:ascii="Arial" w:eastAsia="Times New Roman" w:hAnsi="Arial" w:cs="Arial"/>
                <w:sz w:val="20"/>
                <w:szCs w:val="20"/>
                <w:lang w:eastAsia="en-GB"/>
              </w:rPr>
              <w:t xml:space="preserve"> and Soh</w:t>
            </w:r>
          </w:p>
        </w:tc>
        <w:tc>
          <w:tcPr>
            <w:tcW w:w="709" w:type="dxa"/>
          </w:tcPr>
          <w:p w14:paraId="3A76D3C1" w14:textId="2B3F9E12" w:rsidR="00C93E10" w:rsidRPr="00824402" w:rsidRDefault="00F6654A" w:rsidP="00824402">
            <w:pPr>
              <w:rPr>
                <w:rFonts w:ascii="Arial" w:hAnsi="Arial" w:cs="Arial"/>
                <w:sz w:val="20"/>
                <w:szCs w:val="20"/>
              </w:rPr>
            </w:pPr>
            <w:r>
              <w:rPr>
                <w:rFonts w:ascii="Arial" w:hAnsi="Arial" w:cs="Arial"/>
                <w:sz w:val="20"/>
                <w:szCs w:val="20"/>
              </w:rPr>
              <w:t>2020</w:t>
            </w:r>
          </w:p>
        </w:tc>
        <w:tc>
          <w:tcPr>
            <w:tcW w:w="1559" w:type="dxa"/>
          </w:tcPr>
          <w:p w14:paraId="7BA65AAB" w14:textId="3C583440" w:rsidR="00C93E10" w:rsidRPr="005A59D9" w:rsidRDefault="00F6654A" w:rsidP="00824402">
            <w:pPr>
              <w:rPr>
                <w:rFonts w:ascii="Arial" w:hAnsi="Arial" w:cs="Arial"/>
                <w:sz w:val="20"/>
                <w:szCs w:val="20"/>
              </w:rPr>
            </w:pPr>
            <w:r w:rsidRPr="005A59D9">
              <w:rPr>
                <w:rFonts w:ascii="Arial" w:hAnsi="Arial" w:cs="Arial"/>
                <w:sz w:val="20"/>
                <w:szCs w:val="20"/>
              </w:rPr>
              <w:t>Employee experiences in underground workplaces: a qualitative investigation</w:t>
            </w:r>
          </w:p>
        </w:tc>
        <w:tc>
          <w:tcPr>
            <w:tcW w:w="1418" w:type="dxa"/>
          </w:tcPr>
          <w:p w14:paraId="37F13DDE" w14:textId="01490DDD" w:rsidR="00C93E10" w:rsidRPr="005A59D9" w:rsidRDefault="00F6654A" w:rsidP="00824402">
            <w:pPr>
              <w:rPr>
                <w:rFonts w:ascii="Arial" w:hAnsi="Arial" w:cs="Arial"/>
                <w:sz w:val="20"/>
                <w:szCs w:val="20"/>
              </w:rPr>
            </w:pPr>
            <w:r w:rsidRPr="005A59D9">
              <w:rPr>
                <w:rFonts w:ascii="Arial" w:hAnsi="Arial" w:cs="Arial"/>
                <w:sz w:val="20"/>
                <w:szCs w:val="20"/>
              </w:rPr>
              <w:t>Qualitative methodology using interviews and thematic analysis</w:t>
            </w:r>
          </w:p>
        </w:tc>
        <w:tc>
          <w:tcPr>
            <w:tcW w:w="1559" w:type="dxa"/>
          </w:tcPr>
          <w:p w14:paraId="066F1384" w14:textId="3ACB3F18" w:rsidR="00C93E10" w:rsidRPr="005A59D9" w:rsidRDefault="00F6654A" w:rsidP="00824402">
            <w:pPr>
              <w:rPr>
                <w:rFonts w:ascii="Arial" w:hAnsi="Arial" w:cs="Arial"/>
                <w:sz w:val="20"/>
                <w:szCs w:val="20"/>
              </w:rPr>
            </w:pPr>
            <w:r w:rsidRPr="005A59D9">
              <w:rPr>
                <w:rFonts w:ascii="Arial" w:hAnsi="Arial" w:cs="Arial"/>
                <w:sz w:val="20"/>
                <w:szCs w:val="20"/>
              </w:rPr>
              <w:t>Employee Experience, Workplace Conditions, Employee Wellbeing, Service Efficiency</w:t>
            </w:r>
          </w:p>
        </w:tc>
        <w:tc>
          <w:tcPr>
            <w:tcW w:w="4150" w:type="dxa"/>
          </w:tcPr>
          <w:p w14:paraId="3CDF4F48" w14:textId="22403EB5" w:rsidR="00C93E10" w:rsidRPr="005A59D9" w:rsidRDefault="00F6654A" w:rsidP="00824402">
            <w:pPr>
              <w:rPr>
                <w:rFonts w:ascii="Arial" w:hAnsi="Arial" w:cs="Arial"/>
                <w:sz w:val="20"/>
                <w:szCs w:val="20"/>
              </w:rPr>
            </w:pPr>
            <w:r w:rsidRPr="005A59D9">
              <w:rPr>
                <w:rFonts w:ascii="Arial" w:hAnsi="Arial" w:cs="Arial"/>
                <w:sz w:val="20"/>
                <w:szCs w:val="20"/>
              </w:rPr>
              <w:t xml:space="preserve">The study explores employee experiences in challenging work environments, focusing on physical and psychological conditions. The findings highlight that workplace conditions, stress levels, and environmental factors significantly influence employee performance and wellbeing. </w:t>
            </w:r>
          </w:p>
        </w:tc>
      </w:tr>
    </w:tbl>
    <w:p w14:paraId="59B64329" w14:textId="77777777" w:rsidR="005802A6" w:rsidRDefault="005802A6" w:rsidP="004925DE">
      <w:pPr>
        <w:jc w:val="both"/>
      </w:pPr>
    </w:p>
    <w:p w14:paraId="644A3CF5" w14:textId="77777777" w:rsidR="005802A6" w:rsidRPr="005802A6" w:rsidRDefault="005802A6" w:rsidP="00377505">
      <w:pPr>
        <w:pStyle w:val="Heading2"/>
        <w:jc w:val="both"/>
        <w:rPr>
          <w:rFonts w:ascii="Arial" w:hAnsi="Arial" w:cs="Arial"/>
          <w:b/>
          <w:bCs/>
          <w:sz w:val="28"/>
          <w:szCs w:val="28"/>
        </w:rPr>
      </w:pPr>
      <w:bookmarkStart w:id="72" w:name="_Toc225934982"/>
      <w:r w:rsidRPr="005802A6">
        <w:rPr>
          <w:rFonts w:ascii="Arial" w:hAnsi="Arial" w:cs="Arial"/>
          <w:b/>
          <w:bCs/>
          <w:color w:val="000000" w:themeColor="text1"/>
          <w:sz w:val="28"/>
          <w:szCs w:val="28"/>
        </w:rPr>
        <w:lastRenderedPageBreak/>
        <w:t>4.2 Thematic Analysis</w:t>
      </w:r>
      <w:bookmarkEnd w:id="72"/>
    </w:p>
    <w:p w14:paraId="0F11640A" w14:textId="14A96ACB" w:rsidR="005802A6" w:rsidRDefault="005802A6" w:rsidP="009E739B">
      <w:pPr>
        <w:pStyle w:val="NormalWeb"/>
        <w:spacing w:line="360" w:lineRule="auto"/>
        <w:jc w:val="both"/>
      </w:pPr>
      <w:r w:rsidRPr="005802A6">
        <w:rPr>
          <w:rFonts w:ascii="Arial" w:hAnsi="Arial" w:cs="Arial"/>
          <w:sz w:val="22"/>
          <w:szCs w:val="22"/>
        </w:rPr>
        <w:t xml:space="preserve">A thematic analysis was conducted on the 35 selected articles to identify patterns, trends, and insights related to </w:t>
      </w:r>
      <w:r w:rsidRPr="005802A6">
        <w:rPr>
          <w:rStyle w:val="Strong"/>
          <w:rFonts w:ascii="Arial" w:eastAsiaTheme="majorEastAsia" w:hAnsi="Arial" w:cs="Arial"/>
          <w:sz w:val="22"/>
          <w:szCs w:val="22"/>
        </w:rPr>
        <w:t>service efficiency, operational challenges, workforce management, and customer perspectives</w:t>
      </w:r>
      <w:r w:rsidRPr="005802A6">
        <w:rPr>
          <w:rFonts w:ascii="Arial" w:hAnsi="Arial" w:cs="Arial"/>
          <w:sz w:val="22"/>
          <w:szCs w:val="22"/>
        </w:rPr>
        <w:t xml:space="preserve"> in the UK supermarket sector. Using the guidance of Braun and Clarke (2006), the data were systematically coded and grouped into recurring themes. Five key themes emerged from the literature:</w:t>
      </w:r>
      <w:r w:rsidRPr="005802A6">
        <w:rPr>
          <w:rFonts w:ascii="Arial" w:hAnsi="Arial" w:cs="Arial"/>
          <w:b/>
          <w:bCs/>
          <w:sz w:val="22"/>
          <w:szCs w:val="22"/>
        </w:rPr>
        <w:t xml:space="preserve"> </w:t>
      </w:r>
      <w:r w:rsidRPr="005802A6">
        <w:rPr>
          <w:rStyle w:val="Strong"/>
          <w:rFonts w:ascii="Arial" w:eastAsiaTheme="majorEastAsia" w:hAnsi="Arial" w:cs="Arial"/>
          <w:b w:val="0"/>
          <w:bCs w:val="0"/>
          <w:sz w:val="22"/>
          <w:szCs w:val="22"/>
        </w:rPr>
        <w:t>Operational Efficiency</w:t>
      </w:r>
      <w:r w:rsidRPr="005802A6">
        <w:rPr>
          <w:rFonts w:ascii="Arial" w:hAnsi="Arial" w:cs="Arial"/>
          <w:b/>
          <w:bCs/>
          <w:sz w:val="22"/>
          <w:szCs w:val="22"/>
        </w:rPr>
        <w:t xml:space="preserve">, </w:t>
      </w:r>
      <w:r w:rsidRPr="005802A6">
        <w:rPr>
          <w:rStyle w:val="Strong"/>
          <w:rFonts w:ascii="Arial" w:eastAsiaTheme="majorEastAsia" w:hAnsi="Arial" w:cs="Arial"/>
          <w:b w:val="0"/>
          <w:bCs w:val="0"/>
          <w:sz w:val="22"/>
          <w:szCs w:val="22"/>
        </w:rPr>
        <w:t>Employee Wellbeing and Workforce Management</w:t>
      </w:r>
      <w:r w:rsidRPr="005802A6">
        <w:rPr>
          <w:rFonts w:ascii="Arial" w:hAnsi="Arial" w:cs="Arial"/>
          <w:b/>
          <w:bCs/>
          <w:sz w:val="22"/>
          <w:szCs w:val="22"/>
        </w:rPr>
        <w:t xml:space="preserve">, </w:t>
      </w:r>
      <w:r w:rsidRPr="005802A6">
        <w:rPr>
          <w:rStyle w:val="Strong"/>
          <w:rFonts w:ascii="Arial" w:eastAsiaTheme="majorEastAsia" w:hAnsi="Arial" w:cs="Arial"/>
          <w:b w:val="0"/>
          <w:bCs w:val="0"/>
          <w:sz w:val="22"/>
          <w:szCs w:val="22"/>
        </w:rPr>
        <w:t>Supply Chain Resilience</w:t>
      </w:r>
      <w:r w:rsidRPr="005802A6">
        <w:rPr>
          <w:rFonts w:ascii="Arial" w:hAnsi="Arial" w:cs="Arial"/>
          <w:b/>
          <w:bCs/>
          <w:sz w:val="22"/>
          <w:szCs w:val="22"/>
        </w:rPr>
        <w:t xml:space="preserve">, </w:t>
      </w:r>
      <w:r w:rsidRPr="005802A6">
        <w:rPr>
          <w:rStyle w:val="Strong"/>
          <w:rFonts w:ascii="Arial" w:eastAsiaTheme="majorEastAsia" w:hAnsi="Arial" w:cs="Arial"/>
          <w:b w:val="0"/>
          <w:bCs w:val="0"/>
          <w:sz w:val="22"/>
          <w:szCs w:val="22"/>
        </w:rPr>
        <w:t>Technology and Digital Transformation</w:t>
      </w:r>
      <w:r w:rsidRPr="005802A6">
        <w:rPr>
          <w:rFonts w:ascii="Arial" w:hAnsi="Arial" w:cs="Arial"/>
          <w:b/>
          <w:bCs/>
          <w:sz w:val="22"/>
          <w:szCs w:val="22"/>
        </w:rPr>
        <w:t xml:space="preserve">, </w:t>
      </w:r>
      <w:r w:rsidRPr="005802A6">
        <w:rPr>
          <w:rFonts w:ascii="Arial" w:hAnsi="Arial" w:cs="Arial"/>
          <w:sz w:val="22"/>
          <w:szCs w:val="22"/>
        </w:rPr>
        <w:t>and</w:t>
      </w:r>
      <w:r w:rsidRPr="005802A6">
        <w:rPr>
          <w:rFonts w:ascii="Arial" w:hAnsi="Arial" w:cs="Arial"/>
          <w:b/>
          <w:bCs/>
          <w:sz w:val="22"/>
          <w:szCs w:val="22"/>
        </w:rPr>
        <w:t xml:space="preserve"> </w:t>
      </w:r>
      <w:r w:rsidRPr="005802A6">
        <w:rPr>
          <w:rStyle w:val="Strong"/>
          <w:rFonts w:ascii="Arial" w:eastAsiaTheme="majorEastAsia" w:hAnsi="Arial" w:cs="Arial"/>
          <w:b w:val="0"/>
          <w:bCs w:val="0"/>
          <w:sz w:val="22"/>
          <w:szCs w:val="22"/>
        </w:rPr>
        <w:t>Customer Service and Satisfaction</w:t>
      </w:r>
      <w:r w:rsidRPr="005802A6">
        <w:rPr>
          <w:b/>
          <w:bCs/>
        </w:rPr>
        <w:t>.</w:t>
      </w:r>
    </w:p>
    <w:p w14:paraId="29378FBA" w14:textId="77777777" w:rsidR="005802A6" w:rsidRPr="005802A6" w:rsidRDefault="005802A6" w:rsidP="009E739B">
      <w:pPr>
        <w:pStyle w:val="Heading3"/>
        <w:spacing w:line="360" w:lineRule="auto"/>
        <w:jc w:val="both"/>
        <w:rPr>
          <w:rFonts w:ascii="Arial" w:hAnsi="Arial" w:cs="Arial"/>
          <w:b/>
          <w:bCs/>
          <w:color w:val="000000" w:themeColor="text1"/>
          <w:sz w:val="24"/>
          <w:szCs w:val="24"/>
        </w:rPr>
      </w:pPr>
      <w:bookmarkStart w:id="73" w:name="_Toc225934983"/>
      <w:r w:rsidRPr="005802A6">
        <w:rPr>
          <w:rFonts w:ascii="Arial" w:hAnsi="Arial" w:cs="Arial"/>
          <w:b/>
          <w:bCs/>
          <w:color w:val="000000" w:themeColor="text1"/>
          <w:sz w:val="24"/>
          <w:szCs w:val="24"/>
        </w:rPr>
        <w:t>4.2.1 Operational Efficiency</w:t>
      </w:r>
      <w:bookmarkEnd w:id="73"/>
    </w:p>
    <w:p w14:paraId="53919FF8" w14:textId="77777777" w:rsidR="005802A6" w:rsidRPr="005802A6" w:rsidRDefault="005802A6" w:rsidP="009E739B">
      <w:pPr>
        <w:pStyle w:val="NormalWeb"/>
        <w:spacing w:line="360" w:lineRule="auto"/>
        <w:jc w:val="both"/>
        <w:rPr>
          <w:rFonts w:ascii="Arial" w:hAnsi="Arial" w:cs="Arial"/>
          <w:sz w:val="22"/>
          <w:szCs w:val="22"/>
        </w:rPr>
      </w:pPr>
      <w:r w:rsidRPr="005802A6">
        <w:rPr>
          <w:rFonts w:ascii="Arial" w:hAnsi="Arial" w:cs="Arial"/>
          <w:sz w:val="22"/>
          <w:szCs w:val="22"/>
        </w:rPr>
        <w:t xml:space="preserve">Several studies highlighted the importance of efficient operational processes in maintaining service delivery. Lean management principles, effective workforce coordination, and process optimisation were repeatedly emphasised as drivers of efficiency (Womack and Jones, 2003; Christopher and Peck, 2004). Operational efficiency was particularly critical during the COVID-19 pandemic when supermarkets faced increased demand, staff shortages, and changing regulations (Hobbs, 2021; Ivanov and </w:t>
      </w:r>
      <w:proofErr w:type="spellStart"/>
      <w:r w:rsidRPr="005802A6">
        <w:rPr>
          <w:rFonts w:ascii="Arial" w:hAnsi="Arial" w:cs="Arial"/>
          <w:sz w:val="22"/>
          <w:szCs w:val="22"/>
        </w:rPr>
        <w:t>Dolgui</w:t>
      </w:r>
      <w:proofErr w:type="spellEnd"/>
      <w:r w:rsidRPr="005802A6">
        <w:rPr>
          <w:rFonts w:ascii="Arial" w:hAnsi="Arial" w:cs="Arial"/>
          <w:sz w:val="22"/>
          <w:szCs w:val="22"/>
        </w:rPr>
        <w:t>, 2020). Reports from Deloitte (2022) and PwC (2022) confirmed that supermarkets with streamlined processes were better able to maintain service levels under crisis conditions.</w:t>
      </w:r>
    </w:p>
    <w:p w14:paraId="14B2DF4A" w14:textId="77777777" w:rsidR="005802A6" w:rsidRPr="005802A6" w:rsidRDefault="005802A6" w:rsidP="00377505">
      <w:pPr>
        <w:pStyle w:val="Heading3"/>
        <w:jc w:val="both"/>
        <w:rPr>
          <w:rFonts w:ascii="Arial" w:hAnsi="Arial" w:cs="Arial"/>
          <w:b/>
          <w:bCs/>
          <w:color w:val="000000" w:themeColor="text1"/>
          <w:sz w:val="24"/>
          <w:szCs w:val="24"/>
        </w:rPr>
      </w:pPr>
      <w:bookmarkStart w:id="74" w:name="_Toc225934984"/>
      <w:r w:rsidRPr="005802A6">
        <w:rPr>
          <w:rFonts w:ascii="Arial" w:hAnsi="Arial" w:cs="Arial"/>
          <w:b/>
          <w:bCs/>
          <w:color w:val="000000" w:themeColor="text1"/>
          <w:sz w:val="24"/>
          <w:szCs w:val="24"/>
        </w:rPr>
        <w:t>4.2.2 Employee Wellbeing and Workforce Management</w:t>
      </w:r>
      <w:bookmarkEnd w:id="74"/>
    </w:p>
    <w:p w14:paraId="2D2CC677" w14:textId="77777777" w:rsidR="005802A6" w:rsidRPr="005802A6" w:rsidRDefault="005802A6" w:rsidP="00377505">
      <w:pPr>
        <w:pStyle w:val="NormalWeb"/>
        <w:spacing w:line="360" w:lineRule="auto"/>
        <w:jc w:val="both"/>
        <w:rPr>
          <w:rFonts w:ascii="Arial" w:hAnsi="Arial" w:cs="Arial"/>
          <w:sz w:val="22"/>
          <w:szCs w:val="22"/>
        </w:rPr>
      </w:pPr>
      <w:r w:rsidRPr="005802A6">
        <w:rPr>
          <w:rFonts w:ascii="Arial" w:hAnsi="Arial" w:cs="Arial"/>
          <w:sz w:val="22"/>
          <w:szCs w:val="22"/>
        </w:rPr>
        <w:t xml:space="preserve">Employee wellbeing and engagement emerged as a crucial factor affecting service efficiency. Fatigue, stress, and insufficient support negatively impacted workforce productivity (Biron, </w:t>
      </w:r>
      <w:proofErr w:type="spellStart"/>
      <w:r w:rsidRPr="005802A6">
        <w:rPr>
          <w:rFonts w:ascii="Arial" w:hAnsi="Arial" w:cs="Arial"/>
          <w:sz w:val="22"/>
          <w:szCs w:val="22"/>
        </w:rPr>
        <w:t>Peretz</w:t>
      </w:r>
      <w:proofErr w:type="spellEnd"/>
      <w:r w:rsidRPr="005802A6">
        <w:rPr>
          <w:rFonts w:ascii="Arial" w:hAnsi="Arial" w:cs="Arial"/>
          <w:sz w:val="22"/>
          <w:szCs w:val="22"/>
        </w:rPr>
        <w:t xml:space="preserve"> and </w:t>
      </w:r>
      <w:proofErr w:type="spellStart"/>
      <w:r w:rsidRPr="005802A6">
        <w:rPr>
          <w:rFonts w:ascii="Arial" w:hAnsi="Arial" w:cs="Arial"/>
          <w:sz w:val="22"/>
          <w:szCs w:val="22"/>
        </w:rPr>
        <w:t>Turgeman-Lupo</w:t>
      </w:r>
      <w:proofErr w:type="spellEnd"/>
      <w:r w:rsidRPr="005802A6">
        <w:rPr>
          <w:rFonts w:ascii="Arial" w:hAnsi="Arial" w:cs="Arial"/>
          <w:sz w:val="22"/>
          <w:szCs w:val="22"/>
        </w:rPr>
        <w:t>, 2022a; 2022b). Studies indicated that organisations that invested in staff training, flexible scheduling, and employee engagement strategies were more successful in sustaining service quality during disruptions (PwC, 2022; Office for National Statistics, 2023).</w:t>
      </w:r>
    </w:p>
    <w:p w14:paraId="29C69FFE" w14:textId="77777777" w:rsidR="005802A6" w:rsidRPr="005802A6" w:rsidRDefault="005802A6" w:rsidP="00377505">
      <w:pPr>
        <w:pStyle w:val="Heading3"/>
        <w:jc w:val="both"/>
        <w:rPr>
          <w:rFonts w:ascii="Arial" w:hAnsi="Arial" w:cs="Arial"/>
          <w:b/>
          <w:bCs/>
          <w:color w:val="000000" w:themeColor="text1"/>
          <w:sz w:val="24"/>
          <w:szCs w:val="24"/>
        </w:rPr>
      </w:pPr>
      <w:bookmarkStart w:id="75" w:name="_Toc225934985"/>
      <w:r w:rsidRPr="005802A6">
        <w:rPr>
          <w:rFonts w:ascii="Arial" w:hAnsi="Arial" w:cs="Arial"/>
          <w:b/>
          <w:bCs/>
          <w:color w:val="000000" w:themeColor="text1"/>
          <w:sz w:val="24"/>
          <w:szCs w:val="24"/>
        </w:rPr>
        <w:t>4.2.3 Supply Chain Resilience</w:t>
      </w:r>
      <w:bookmarkEnd w:id="75"/>
    </w:p>
    <w:p w14:paraId="43F4A82B" w14:textId="77777777" w:rsidR="005802A6" w:rsidRPr="005802A6" w:rsidRDefault="005802A6" w:rsidP="00377505">
      <w:pPr>
        <w:pStyle w:val="NormalWeb"/>
        <w:spacing w:line="360" w:lineRule="auto"/>
        <w:jc w:val="both"/>
        <w:rPr>
          <w:rFonts w:ascii="Arial" w:hAnsi="Arial" w:cs="Arial"/>
          <w:sz w:val="22"/>
          <w:szCs w:val="22"/>
        </w:rPr>
      </w:pPr>
      <w:r w:rsidRPr="005802A6">
        <w:rPr>
          <w:rFonts w:ascii="Arial" w:hAnsi="Arial" w:cs="Arial"/>
          <w:sz w:val="22"/>
          <w:szCs w:val="22"/>
        </w:rPr>
        <w:t>The literature emphasised the role of resilient supply chains in supporting service efficiency. Disruptions from COVID-19 and Brexit demonstrated the vulnerability of food supply chains (UK Parliament, 2022; Garnett et al., 2020). Articles highlighted strategies such as risk management, inventory buffering, and supply chain digitisation as effective approaches to maintain operational continuity (Christopher and Peck, 2004; KPMG, 2021; Ivanov, 2020).</w:t>
      </w:r>
    </w:p>
    <w:p w14:paraId="1BE44BBF" w14:textId="77777777" w:rsidR="005802A6" w:rsidRPr="005802A6" w:rsidRDefault="005802A6" w:rsidP="00377505">
      <w:pPr>
        <w:pStyle w:val="Heading3"/>
        <w:spacing w:line="360" w:lineRule="auto"/>
        <w:jc w:val="both"/>
        <w:rPr>
          <w:rFonts w:ascii="Arial" w:hAnsi="Arial" w:cs="Arial"/>
          <w:b/>
          <w:bCs/>
          <w:color w:val="000000" w:themeColor="text1"/>
          <w:sz w:val="24"/>
          <w:szCs w:val="24"/>
        </w:rPr>
      </w:pPr>
      <w:bookmarkStart w:id="76" w:name="_Toc225934986"/>
      <w:r w:rsidRPr="005802A6">
        <w:rPr>
          <w:rFonts w:ascii="Arial" w:hAnsi="Arial" w:cs="Arial"/>
          <w:b/>
          <w:bCs/>
          <w:color w:val="000000" w:themeColor="text1"/>
          <w:sz w:val="24"/>
          <w:szCs w:val="24"/>
        </w:rPr>
        <w:lastRenderedPageBreak/>
        <w:t>4.2.4 Technology and Digital Transformation</w:t>
      </w:r>
      <w:bookmarkEnd w:id="76"/>
    </w:p>
    <w:p w14:paraId="203A94DD" w14:textId="77777777" w:rsidR="005802A6" w:rsidRPr="005802A6" w:rsidRDefault="005802A6" w:rsidP="00377505">
      <w:pPr>
        <w:pStyle w:val="NormalWeb"/>
        <w:spacing w:line="360" w:lineRule="auto"/>
        <w:jc w:val="both"/>
        <w:rPr>
          <w:rFonts w:ascii="Arial" w:hAnsi="Arial" w:cs="Arial"/>
          <w:sz w:val="22"/>
          <w:szCs w:val="22"/>
        </w:rPr>
      </w:pPr>
      <w:r w:rsidRPr="005802A6">
        <w:rPr>
          <w:rFonts w:ascii="Arial" w:hAnsi="Arial" w:cs="Arial"/>
          <w:sz w:val="22"/>
          <w:szCs w:val="22"/>
        </w:rPr>
        <w:t>The adoption of technology was widely cited as a key enabler of service efficiency. Supermarkets integrated digital systems such as self-checkouts, online ordering, automated inventory, and predictive analytics to improve operational performance (Grewal et al., 2021; Accenture, 2023). Digital transformation not only enhanced speed and accuracy but also supported workforce allocation and customer management, making operations more resilient during crises (EY, 2022; McKinsey, 2023).</w:t>
      </w:r>
    </w:p>
    <w:p w14:paraId="026D97CA" w14:textId="77777777" w:rsidR="005802A6" w:rsidRPr="005802A6" w:rsidRDefault="005802A6" w:rsidP="00377505">
      <w:pPr>
        <w:pStyle w:val="Heading3"/>
        <w:spacing w:line="360" w:lineRule="auto"/>
        <w:jc w:val="both"/>
        <w:rPr>
          <w:rFonts w:ascii="Arial" w:hAnsi="Arial" w:cs="Arial"/>
          <w:b/>
          <w:bCs/>
          <w:color w:val="000000" w:themeColor="text1"/>
          <w:sz w:val="24"/>
          <w:szCs w:val="24"/>
        </w:rPr>
      </w:pPr>
      <w:bookmarkStart w:id="77" w:name="_Toc225934987"/>
      <w:r w:rsidRPr="005802A6">
        <w:rPr>
          <w:rFonts w:ascii="Arial" w:hAnsi="Arial" w:cs="Arial"/>
          <w:b/>
          <w:bCs/>
          <w:color w:val="000000" w:themeColor="text1"/>
          <w:sz w:val="24"/>
          <w:szCs w:val="24"/>
        </w:rPr>
        <w:t>4.2.5 Customer Service and Satisfaction</w:t>
      </w:r>
      <w:bookmarkEnd w:id="77"/>
    </w:p>
    <w:p w14:paraId="525A4507" w14:textId="28C55284" w:rsidR="005802A6" w:rsidRPr="005802A6" w:rsidRDefault="005802A6" w:rsidP="00377505">
      <w:pPr>
        <w:pStyle w:val="NormalWeb"/>
        <w:spacing w:line="360" w:lineRule="auto"/>
        <w:jc w:val="both"/>
        <w:rPr>
          <w:rFonts w:ascii="Arial" w:hAnsi="Arial" w:cs="Arial"/>
          <w:sz w:val="22"/>
          <w:szCs w:val="22"/>
        </w:rPr>
      </w:pPr>
      <w:r w:rsidRPr="005802A6">
        <w:rPr>
          <w:rFonts w:ascii="Arial" w:hAnsi="Arial" w:cs="Arial"/>
          <w:sz w:val="22"/>
          <w:szCs w:val="22"/>
        </w:rPr>
        <w:t xml:space="preserve">Customer satisfaction and service quality were strongly influenced by operational efficiency, workforce performance, and technology adoption. SERVQUAL models demonstrated that reliability, responsiveness, and assurance were critical factors for maintaining customer satisfaction in supermarkets (Parasuraman, Zeithaml and Berry, 1988). Studies also highlighted the link between employee engagement and customer perceptions, indicating that motivated staff contribute to better service delivery (Vargo and </w:t>
      </w:r>
      <w:proofErr w:type="spellStart"/>
      <w:r w:rsidRPr="005802A6">
        <w:rPr>
          <w:rFonts w:ascii="Arial" w:hAnsi="Arial" w:cs="Arial"/>
          <w:sz w:val="22"/>
          <w:szCs w:val="22"/>
        </w:rPr>
        <w:t>Lusch</w:t>
      </w:r>
      <w:proofErr w:type="spellEnd"/>
      <w:r w:rsidRPr="005802A6">
        <w:rPr>
          <w:rFonts w:ascii="Arial" w:hAnsi="Arial" w:cs="Arial"/>
          <w:sz w:val="22"/>
          <w:szCs w:val="22"/>
        </w:rPr>
        <w:t xml:space="preserve">, 2008; Grewal and </w:t>
      </w:r>
      <w:proofErr w:type="spellStart"/>
      <w:r w:rsidRPr="005802A6">
        <w:rPr>
          <w:rFonts w:ascii="Arial" w:hAnsi="Arial" w:cs="Arial"/>
          <w:sz w:val="22"/>
          <w:szCs w:val="22"/>
        </w:rPr>
        <w:t>Roggeveen</w:t>
      </w:r>
      <w:proofErr w:type="spellEnd"/>
      <w:r w:rsidRPr="005802A6">
        <w:rPr>
          <w:rFonts w:ascii="Arial" w:hAnsi="Arial" w:cs="Arial"/>
          <w:sz w:val="22"/>
          <w:szCs w:val="22"/>
        </w:rPr>
        <w:t>, 2022).</w:t>
      </w:r>
    </w:p>
    <w:p w14:paraId="6C170CE2" w14:textId="77777777" w:rsidR="005802A6" w:rsidRPr="00F67057" w:rsidRDefault="005802A6" w:rsidP="00377505">
      <w:pPr>
        <w:pStyle w:val="Heading3"/>
        <w:jc w:val="both"/>
        <w:rPr>
          <w:rFonts w:ascii="Arial" w:hAnsi="Arial" w:cs="Arial"/>
          <w:b/>
          <w:bCs/>
          <w:color w:val="000000" w:themeColor="text1"/>
          <w:sz w:val="24"/>
          <w:szCs w:val="24"/>
        </w:rPr>
      </w:pPr>
      <w:bookmarkStart w:id="78" w:name="_Toc225934988"/>
      <w:r w:rsidRPr="00F67057">
        <w:rPr>
          <w:rFonts w:ascii="Arial" w:hAnsi="Arial" w:cs="Arial"/>
          <w:b/>
          <w:bCs/>
          <w:color w:val="000000" w:themeColor="text1"/>
          <w:sz w:val="24"/>
          <w:szCs w:val="24"/>
        </w:rPr>
        <w:t>Summary</w:t>
      </w:r>
      <w:bookmarkEnd w:id="78"/>
    </w:p>
    <w:p w14:paraId="4B563728" w14:textId="77777777" w:rsidR="005802A6" w:rsidRPr="00F67057" w:rsidRDefault="005802A6" w:rsidP="00377505">
      <w:pPr>
        <w:pStyle w:val="NormalWeb"/>
        <w:spacing w:line="360" w:lineRule="auto"/>
        <w:jc w:val="both"/>
        <w:rPr>
          <w:rFonts w:ascii="Arial" w:hAnsi="Arial" w:cs="Arial"/>
          <w:sz w:val="22"/>
          <w:szCs w:val="22"/>
        </w:rPr>
      </w:pPr>
      <w:r w:rsidRPr="00F67057">
        <w:rPr>
          <w:rFonts w:ascii="Arial" w:hAnsi="Arial" w:cs="Arial"/>
          <w:sz w:val="22"/>
          <w:szCs w:val="22"/>
        </w:rPr>
        <w:t xml:space="preserve">The thematic analysis demonstrates that </w:t>
      </w:r>
      <w:r w:rsidRPr="00F67057">
        <w:rPr>
          <w:rStyle w:val="Strong"/>
          <w:rFonts w:ascii="Arial" w:eastAsiaTheme="majorEastAsia" w:hAnsi="Arial" w:cs="Arial"/>
          <w:sz w:val="22"/>
          <w:szCs w:val="22"/>
        </w:rPr>
        <w:t>service efficiency in UK supermarkets is multi-dimensional</w:t>
      </w:r>
      <w:r w:rsidRPr="00F67057">
        <w:rPr>
          <w:rFonts w:ascii="Arial" w:hAnsi="Arial" w:cs="Arial"/>
          <w:sz w:val="22"/>
          <w:szCs w:val="22"/>
        </w:rPr>
        <w:t>, depending on operational practices, employee wellbeing, supply chain resilience, technology adoption, and customer-focused strategies. The literature suggests that organisations that proactively integrate these elements are better positioned to maintain performance during crises such as COVID-19. This analysis provides the foundation for understanding operational challenges and employee perspectives, which will be further explored in the discussion of findings.</w:t>
      </w:r>
    </w:p>
    <w:p w14:paraId="6E0F7988" w14:textId="5AFE93FF" w:rsidR="00B15430" w:rsidRPr="00F67057" w:rsidRDefault="00F67057" w:rsidP="00377505">
      <w:pPr>
        <w:pStyle w:val="Heading1"/>
        <w:jc w:val="both"/>
        <w:rPr>
          <w:rFonts w:ascii="Arial" w:hAnsi="Arial" w:cs="Arial"/>
          <w:b/>
          <w:bCs/>
          <w:color w:val="000000" w:themeColor="text1"/>
          <w:sz w:val="32"/>
          <w:szCs w:val="32"/>
        </w:rPr>
      </w:pPr>
      <w:bookmarkStart w:id="79" w:name="_Toc165035863"/>
      <w:bookmarkStart w:id="80" w:name="_Toc165037445"/>
      <w:bookmarkStart w:id="81" w:name="_Toc165638894"/>
      <w:bookmarkStart w:id="82" w:name="_Toc225934989"/>
      <w:r w:rsidRPr="00F67057">
        <w:rPr>
          <w:rFonts w:ascii="Arial" w:hAnsi="Arial" w:cs="Arial"/>
          <w:b/>
          <w:bCs/>
          <w:color w:val="000000" w:themeColor="text1"/>
          <w:sz w:val="32"/>
          <w:szCs w:val="32"/>
        </w:rPr>
        <w:t>Chapter 5: Conclusion and Recommendation</w:t>
      </w:r>
      <w:bookmarkEnd w:id="79"/>
      <w:bookmarkEnd w:id="80"/>
      <w:bookmarkEnd w:id="81"/>
      <w:bookmarkEnd w:id="82"/>
    </w:p>
    <w:p w14:paraId="4838B732" w14:textId="65E81ACC" w:rsidR="00B15430" w:rsidRPr="004250AD" w:rsidRDefault="00F67057" w:rsidP="00377505">
      <w:pPr>
        <w:pStyle w:val="Heading2"/>
        <w:jc w:val="both"/>
        <w:rPr>
          <w:rFonts w:ascii="Arial" w:hAnsi="Arial" w:cs="Arial"/>
          <w:b/>
          <w:bCs/>
          <w:color w:val="000000" w:themeColor="text1"/>
          <w:sz w:val="28"/>
          <w:szCs w:val="28"/>
        </w:rPr>
      </w:pPr>
      <w:bookmarkStart w:id="83" w:name="_Toc165035864"/>
      <w:bookmarkStart w:id="84" w:name="_Toc165037446"/>
      <w:bookmarkStart w:id="85" w:name="_Toc165638895"/>
      <w:bookmarkStart w:id="86" w:name="_Toc225934990"/>
      <w:r w:rsidRPr="00F67057">
        <w:rPr>
          <w:rFonts w:ascii="Arial" w:hAnsi="Arial" w:cs="Arial"/>
          <w:b/>
          <w:bCs/>
          <w:color w:val="000000" w:themeColor="text1"/>
          <w:sz w:val="28"/>
          <w:szCs w:val="28"/>
        </w:rPr>
        <w:t>5.1 Conclusion</w:t>
      </w:r>
      <w:bookmarkEnd w:id="83"/>
      <w:bookmarkEnd w:id="84"/>
      <w:bookmarkEnd w:id="85"/>
      <w:bookmarkEnd w:id="86"/>
    </w:p>
    <w:p w14:paraId="1FA83BE0" w14:textId="77777777" w:rsidR="004250AD" w:rsidRPr="004250AD" w:rsidRDefault="004250AD" w:rsidP="00377505">
      <w:pPr>
        <w:pStyle w:val="Heading3"/>
        <w:jc w:val="both"/>
        <w:rPr>
          <w:rFonts w:ascii="Arial" w:hAnsi="Arial" w:cs="Arial"/>
          <w:color w:val="000000" w:themeColor="text1"/>
          <w:sz w:val="24"/>
          <w:szCs w:val="24"/>
        </w:rPr>
      </w:pPr>
      <w:bookmarkStart w:id="87" w:name="_Toc225934991"/>
      <w:r w:rsidRPr="004250AD">
        <w:rPr>
          <w:rStyle w:val="Strong"/>
          <w:rFonts w:ascii="Arial" w:hAnsi="Arial" w:cs="Arial"/>
          <w:color w:val="000000" w:themeColor="text1"/>
          <w:sz w:val="24"/>
          <w:szCs w:val="24"/>
        </w:rPr>
        <w:t>5.1.1 Overall Conclusion</w:t>
      </w:r>
      <w:bookmarkEnd w:id="87"/>
    </w:p>
    <w:p w14:paraId="6DC4D7D6" w14:textId="320EF945" w:rsidR="004250AD" w:rsidRPr="004250AD" w:rsidRDefault="004250AD" w:rsidP="00377505">
      <w:pPr>
        <w:pStyle w:val="NormalWeb"/>
        <w:spacing w:line="360" w:lineRule="auto"/>
        <w:jc w:val="both"/>
        <w:rPr>
          <w:rFonts w:ascii="Arial" w:hAnsi="Arial" w:cs="Arial"/>
          <w:sz w:val="22"/>
          <w:szCs w:val="22"/>
        </w:rPr>
      </w:pPr>
      <w:r w:rsidRPr="004250AD">
        <w:rPr>
          <w:rFonts w:ascii="Arial" w:hAnsi="Arial" w:cs="Arial"/>
          <w:sz w:val="22"/>
          <w:szCs w:val="22"/>
        </w:rPr>
        <w:t xml:space="preserve">The study has focused on developing a deeper understanding of </w:t>
      </w:r>
      <w:r w:rsidRPr="004250AD">
        <w:rPr>
          <w:rStyle w:val="Strong"/>
          <w:rFonts w:ascii="Arial" w:eastAsiaTheme="majorEastAsia" w:hAnsi="Arial" w:cs="Arial"/>
          <w:sz w:val="22"/>
          <w:szCs w:val="22"/>
        </w:rPr>
        <w:t>service efficiency in the UK supermarket retail sector</w:t>
      </w:r>
      <w:r w:rsidRPr="004250AD">
        <w:rPr>
          <w:rFonts w:ascii="Arial" w:hAnsi="Arial" w:cs="Arial"/>
          <w:sz w:val="22"/>
          <w:szCs w:val="22"/>
        </w:rPr>
        <w:t xml:space="preserve"> by aligning with the research aim and objectives. The research has explored key operational challenges and employee perspectives during the period 2020–2024, particularly under the impact of COVID-19. This has helped in developing comprehensive knowledge regarding how supermarkets adapted their operations and </w:t>
      </w:r>
      <w:r w:rsidRPr="004250AD">
        <w:rPr>
          <w:rFonts w:ascii="Arial" w:hAnsi="Arial" w:cs="Arial"/>
          <w:sz w:val="22"/>
          <w:szCs w:val="22"/>
        </w:rPr>
        <w:lastRenderedPageBreak/>
        <w:t>maintained service delivery during crisis conditions. The study has also contributed to collecting relevant secondary data to understand workforce issues, supply chain disruptions, and customer service changes. The key findings highlight the operational disruptions, employee-related challenges, and strategic responses adopted by UK supermarkets to maintain service efficiency and customer satisfaction.</w:t>
      </w:r>
    </w:p>
    <w:p w14:paraId="33992CDF" w14:textId="77777777" w:rsidR="004250AD" w:rsidRPr="004250AD" w:rsidRDefault="004250AD" w:rsidP="00377505">
      <w:pPr>
        <w:pStyle w:val="Heading3"/>
        <w:jc w:val="both"/>
        <w:rPr>
          <w:rFonts w:ascii="Arial" w:hAnsi="Arial" w:cs="Arial"/>
          <w:color w:val="000000" w:themeColor="text1"/>
          <w:sz w:val="24"/>
          <w:szCs w:val="24"/>
        </w:rPr>
      </w:pPr>
      <w:bookmarkStart w:id="88" w:name="_Toc225934992"/>
      <w:r w:rsidRPr="004250AD">
        <w:rPr>
          <w:rStyle w:val="Strong"/>
          <w:rFonts w:ascii="Arial" w:hAnsi="Arial" w:cs="Arial"/>
          <w:color w:val="000000" w:themeColor="text1"/>
          <w:sz w:val="24"/>
          <w:szCs w:val="24"/>
        </w:rPr>
        <w:t>5.1.2 Conclusion Meeting with the Objectives</w:t>
      </w:r>
      <w:bookmarkEnd w:id="88"/>
    </w:p>
    <w:p w14:paraId="637C48E8" w14:textId="77777777" w:rsidR="00377505" w:rsidRDefault="004250AD" w:rsidP="00377505">
      <w:pPr>
        <w:pStyle w:val="NormalWeb"/>
        <w:spacing w:line="360" w:lineRule="auto"/>
        <w:jc w:val="both"/>
        <w:rPr>
          <w:rFonts w:ascii="Arial" w:hAnsi="Arial" w:cs="Arial"/>
          <w:sz w:val="22"/>
          <w:szCs w:val="22"/>
        </w:rPr>
      </w:pPr>
      <w:r w:rsidRPr="004250AD">
        <w:rPr>
          <w:rFonts w:ascii="Arial" w:hAnsi="Arial" w:cs="Arial"/>
          <w:sz w:val="22"/>
          <w:szCs w:val="22"/>
        </w:rPr>
        <w:t xml:space="preserve">The findings of the study have highlighted the major </w:t>
      </w:r>
      <w:r w:rsidRPr="004250AD">
        <w:rPr>
          <w:rStyle w:val="Strong"/>
          <w:rFonts w:ascii="Arial" w:eastAsiaTheme="majorEastAsia" w:hAnsi="Arial" w:cs="Arial"/>
          <w:sz w:val="22"/>
          <w:szCs w:val="22"/>
        </w:rPr>
        <w:t>operational challenges</w:t>
      </w:r>
      <w:r w:rsidRPr="004250AD">
        <w:rPr>
          <w:rFonts w:ascii="Arial" w:hAnsi="Arial" w:cs="Arial"/>
          <w:sz w:val="22"/>
          <w:szCs w:val="22"/>
        </w:rPr>
        <w:t xml:space="preserve"> faced by UK supermarkets during the COVID-19 period. These include supply chain disruptions, stock shortages, increased demand, and workforce shortages. Additionally, new operational requirements such as hygiene protocols, social distancing measures, and regulatory compliance significantly influenced supermarket operations. These changes have demonstrated how external pressures affected service efficiency, helping the study meet its first objective.</w:t>
      </w:r>
      <w:r>
        <w:rPr>
          <w:rFonts w:ascii="Arial" w:hAnsi="Arial" w:cs="Arial"/>
          <w:sz w:val="22"/>
          <w:szCs w:val="22"/>
        </w:rPr>
        <w:t xml:space="preserve"> </w:t>
      </w:r>
      <w:r w:rsidRPr="004250AD">
        <w:rPr>
          <w:rFonts w:ascii="Arial" w:hAnsi="Arial" w:cs="Arial"/>
          <w:sz w:val="22"/>
          <w:szCs w:val="22"/>
        </w:rPr>
        <w:t xml:space="preserve">The study further identified the </w:t>
      </w:r>
      <w:r w:rsidRPr="004250AD">
        <w:rPr>
          <w:rStyle w:val="Strong"/>
          <w:rFonts w:ascii="Arial" w:eastAsiaTheme="majorEastAsia" w:hAnsi="Arial" w:cs="Arial"/>
          <w:sz w:val="22"/>
          <w:szCs w:val="22"/>
        </w:rPr>
        <w:t>impacts of COVID-19 on supermarket operations and employees</w:t>
      </w:r>
      <w:r w:rsidRPr="004250AD">
        <w:rPr>
          <w:rFonts w:ascii="Arial" w:hAnsi="Arial" w:cs="Arial"/>
          <w:sz w:val="22"/>
          <w:szCs w:val="22"/>
        </w:rPr>
        <w:t xml:space="preserve">. The findings indicate that the pandemic led to increased workload, employee stress, and fatigue, </w:t>
      </w:r>
      <w:r w:rsidR="00377505" w:rsidRPr="004250AD">
        <w:rPr>
          <w:rFonts w:ascii="Arial" w:hAnsi="Arial" w:cs="Arial"/>
          <w:sz w:val="22"/>
          <w:szCs w:val="22"/>
        </w:rPr>
        <w:t>created additional operational pressures. Financial strain, labour shortages, and changing consumer expectations have also been highlighted as key impacts. These findings have supported the study in answering its research questions and achieving the second objective.</w:t>
      </w:r>
      <w:r w:rsidR="00377505">
        <w:rPr>
          <w:rFonts w:ascii="Arial" w:hAnsi="Arial" w:cs="Arial"/>
          <w:sz w:val="22"/>
          <w:szCs w:val="22"/>
        </w:rPr>
        <w:t xml:space="preserve"> </w:t>
      </w:r>
      <w:r w:rsidR="00377505" w:rsidRPr="004250AD">
        <w:rPr>
          <w:rFonts w:ascii="Arial" w:hAnsi="Arial" w:cs="Arial"/>
          <w:sz w:val="22"/>
          <w:szCs w:val="22"/>
        </w:rPr>
        <w:t xml:space="preserve">The study also examined the </w:t>
      </w:r>
      <w:r w:rsidR="00377505" w:rsidRPr="004250AD">
        <w:rPr>
          <w:rStyle w:val="Strong"/>
          <w:rFonts w:ascii="Arial" w:eastAsiaTheme="majorEastAsia" w:hAnsi="Arial" w:cs="Arial"/>
          <w:sz w:val="22"/>
          <w:szCs w:val="22"/>
        </w:rPr>
        <w:t>strategies adopted by UK supermarkets to manage these challenges and improve service efficiency</w:t>
      </w:r>
      <w:r w:rsidR="00377505" w:rsidRPr="004250AD">
        <w:rPr>
          <w:rFonts w:ascii="Arial" w:hAnsi="Arial" w:cs="Arial"/>
          <w:sz w:val="22"/>
          <w:szCs w:val="22"/>
        </w:rPr>
        <w:t>. The findings reveal that supermarkets implemented digital technologies such as online delivery platforms, self-checkout systems, and automated inventory management to enhance operational performance. Additionally, workforce management strategies, including flexible scheduling and employee support initiatives, were introduced to improve productivity and wellbeing. Supermarkets also strengthened supply chain resilience and adopted safety measures to ensure customer confidence. These mitigation strategies have demonstrated how supermarkets adapted to maintain service efficiency and customer satisfaction, thereby fulfilling the final research objective</w:t>
      </w:r>
      <w:r w:rsidR="00377505">
        <w:rPr>
          <w:rFonts w:ascii="Arial" w:hAnsi="Arial" w:cs="Arial"/>
          <w:sz w:val="22"/>
          <w:szCs w:val="22"/>
        </w:rPr>
        <w:t xml:space="preserve">. </w:t>
      </w:r>
    </w:p>
    <w:p w14:paraId="3205DEEC" w14:textId="77777777" w:rsidR="00377505" w:rsidRPr="004250AD" w:rsidRDefault="00377505" w:rsidP="00377505">
      <w:pPr>
        <w:pStyle w:val="Heading2"/>
        <w:jc w:val="both"/>
        <w:rPr>
          <w:rFonts w:ascii="Arial" w:hAnsi="Arial" w:cs="Arial"/>
          <w:color w:val="000000" w:themeColor="text1"/>
          <w:sz w:val="28"/>
          <w:szCs w:val="28"/>
        </w:rPr>
      </w:pPr>
      <w:bookmarkStart w:id="89" w:name="_Toc225934993"/>
      <w:r w:rsidRPr="004250AD">
        <w:rPr>
          <w:rStyle w:val="Strong"/>
          <w:rFonts w:ascii="Arial" w:hAnsi="Arial" w:cs="Arial"/>
          <w:color w:val="000000" w:themeColor="text1"/>
          <w:sz w:val="28"/>
          <w:szCs w:val="28"/>
        </w:rPr>
        <w:t>5.2 Recommendations</w:t>
      </w:r>
      <w:bookmarkEnd w:id="89"/>
    </w:p>
    <w:p w14:paraId="2645DA21" w14:textId="77777777" w:rsidR="00377505" w:rsidRDefault="00377505" w:rsidP="00377505">
      <w:pPr>
        <w:pStyle w:val="NormalWeb"/>
        <w:spacing w:line="360" w:lineRule="auto"/>
        <w:jc w:val="both"/>
        <w:rPr>
          <w:rFonts w:ascii="Arial" w:hAnsi="Arial" w:cs="Arial"/>
          <w:sz w:val="22"/>
          <w:szCs w:val="22"/>
        </w:rPr>
      </w:pPr>
      <w:r w:rsidRPr="004250AD">
        <w:rPr>
          <w:rFonts w:ascii="Arial" w:hAnsi="Arial" w:cs="Arial"/>
          <w:sz w:val="22"/>
          <w:szCs w:val="22"/>
        </w:rPr>
        <w:t xml:space="preserve">Based on the findings of the study, several recommendations have been proposed to improve </w:t>
      </w:r>
      <w:r w:rsidRPr="004250AD">
        <w:rPr>
          <w:rStyle w:val="Strong"/>
          <w:rFonts w:ascii="Arial" w:eastAsiaTheme="majorEastAsia" w:hAnsi="Arial" w:cs="Arial"/>
          <w:sz w:val="22"/>
          <w:szCs w:val="22"/>
        </w:rPr>
        <w:t>service efficiency in the UK supermarket retail sector</w:t>
      </w:r>
      <w:r w:rsidRPr="004250AD">
        <w:rPr>
          <w:rFonts w:ascii="Arial" w:hAnsi="Arial" w:cs="Arial"/>
          <w:sz w:val="22"/>
          <w:szCs w:val="22"/>
        </w:rPr>
        <w:t xml:space="preserve">. Firstly, supermarkets should invest further in </w:t>
      </w:r>
      <w:r w:rsidRPr="004250AD">
        <w:rPr>
          <w:rStyle w:val="Strong"/>
          <w:rFonts w:ascii="Arial" w:eastAsiaTheme="majorEastAsia" w:hAnsi="Arial" w:cs="Arial"/>
          <w:sz w:val="22"/>
          <w:szCs w:val="22"/>
        </w:rPr>
        <w:t>digital transformation</w:t>
      </w:r>
      <w:r w:rsidRPr="004250AD">
        <w:rPr>
          <w:rFonts w:ascii="Arial" w:hAnsi="Arial" w:cs="Arial"/>
          <w:sz w:val="22"/>
          <w:szCs w:val="22"/>
        </w:rPr>
        <w:t>, including advanced inventory management systems, self-checkout technologies, and online delivery platforms. These technologies can help reduce operational delays and improve overall service efficiency.</w:t>
      </w:r>
      <w:r>
        <w:rPr>
          <w:rFonts w:ascii="Arial" w:hAnsi="Arial" w:cs="Arial"/>
          <w:sz w:val="22"/>
          <w:szCs w:val="22"/>
        </w:rPr>
        <w:t xml:space="preserve"> </w:t>
      </w:r>
      <w:r w:rsidRPr="004250AD">
        <w:rPr>
          <w:rFonts w:ascii="Arial" w:hAnsi="Arial" w:cs="Arial"/>
          <w:sz w:val="22"/>
          <w:szCs w:val="22"/>
        </w:rPr>
        <w:t xml:space="preserve">Secondly, there is a strong need to enhance </w:t>
      </w:r>
      <w:r w:rsidRPr="004250AD">
        <w:rPr>
          <w:rStyle w:val="Strong"/>
          <w:rFonts w:ascii="Arial" w:eastAsiaTheme="majorEastAsia" w:hAnsi="Arial" w:cs="Arial"/>
          <w:sz w:val="22"/>
          <w:szCs w:val="22"/>
        </w:rPr>
        <w:t>employee support and workforce management</w:t>
      </w:r>
      <w:r w:rsidRPr="004250AD">
        <w:rPr>
          <w:rFonts w:ascii="Arial" w:hAnsi="Arial" w:cs="Arial"/>
          <w:sz w:val="22"/>
          <w:szCs w:val="22"/>
        </w:rPr>
        <w:t xml:space="preserve">. Supermarkets should focus on </w:t>
      </w:r>
      <w:r w:rsidRPr="004250AD">
        <w:rPr>
          <w:rFonts w:ascii="Arial" w:hAnsi="Arial" w:cs="Arial"/>
          <w:sz w:val="22"/>
          <w:szCs w:val="22"/>
        </w:rPr>
        <w:lastRenderedPageBreak/>
        <w:t>improving working conditions by introducing flexible schedules, mental health support, and adequate staffing levels. This will help in reducing employee fatigue and improving productivity, which directly contributes to better customer service.</w:t>
      </w:r>
      <w:r>
        <w:rPr>
          <w:rFonts w:ascii="Arial" w:hAnsi="Arial" w:cs="Arial"/>
          <w:sz w:val="22"/>
          <w:szCs w:val="22"/>
        </w:rPr>
        <w:t xml:space="preserve"> </w:t>
      </w:r>
      <w:r w:rsidRPr="004250AD">
        <w:rPr>
          <w:rFonts w:ascii="Arial" w:hAnsi="Arial" w:cs="Arial"/>
          <w:sz w:val="22"/>
          <w:szCs w:val="22"/>
        </w:rPr>
        <w:t xml:space="preserve">Thirdly, supermarkets should strengthen their </w:t>
      </w:r>
      <w:r w:rsidRPr="004250AD">
        <w:rPr>
          <w:rStyle w:val="Strong"/>
          <w:rFonts w:ascii="Arial" w:eastAsiaTheme="majorEastAsia" w:hAnsi="Arial" w:cs="Arial"/>
          <w:sz w:val="22"/>
          <w:szCs w:val="22"/>
        </w:rPr>
        <w:t>supply chain resilience</w:t>
      </w:r>
      <w:r w:rsidRPr="004250AD">
        <w:rPr>
          <w:rFonts w:ascii="Arial" w:hAnsi="Arial" w:cs="Arial"/>
          <w:sz w:val="22"/>
          <w:szCs w:val="22"/>
        </w:rPr>
        <w:t xml:space="preserve"> by diversifying suppliers and adopting more flexible logistics strategies. This will help organisations respond effectively to disruptions similar to COVID-19 and maintain consistent service delivery.</w:t>
      </w:r>
      <w:r>
        <w:rPr>
          <w:rFonts w:ascii="Arial" w:hAnsi="Arial" w:cs="Arial"/>
          <w:sz w:val="22"/>
          <w:szCs w:val="22"/>
        </w:rPr>
        <w:t xml:space="preserve"> </w:t>
      </w:r>
      <w:r w:rsidRPr="004250AD">
        <w:rPr>
          <w:rFonts w:ascii="Arial" w:hAnsi="Arial" w:cs="Arial"/>
          <w:sz w:val="22"/>
          <w:szCs w:val="22"/>
        </w:rPr>
        <w:t xml:space="preserve">Finally, improving </w:t>
      </w:r>
      <w:r w:rsidRPr="004250AD">
        <w:rPr>
          <w:rStyle w:val="Strong"/>
          <w:rFonts w:ascii="Arial" w:eastAsiaTheme="majorEastAsia" w:hAnsi="Arial" w:cs="Arial"/>
          <w:sz w:val="22"/>
          <w:szCs w:val="22"/>
        </w:rPr>
        <w:t>customer service strategies</w:t>
      </w:r>
      <w:r w:rsidRPr="004250AD">
        <w:rPr>
          <w:rFonts w:ascii="Arial" w:hAnsi="Arial" w:cs="Arial"/>
          <w:sz w:val="22"/>
          <w:szCs w:val="22"/>
        </w:rPr>
        <w:t xml:space="preserve"> is essential. Supermarkets should continue focusing on customer-centric approaches such as personalised services, faster checkout experiences, and improved online shopping interfaces. This will enhance customer satisfaction and long-term loyalty.</w:t>
      </w:r>
    </w:p>
    <w:p w14:paraId="60CDE806" w14:textId="77777777" w:rsidR="00377505" w:rsidRPr="004250AD" w:rsidRDefault="00377505" w:rsidP="00377505">
      <w:pPr>
        <w:pStyle w:val="Heading2"/>
        <w:jc w:val="both"/>
        <w:rPr>
          <w:rFonts w:ascii="Arial" w:hAnsi="Arial" w:cs="Arial"/>
          <w:color w:val="000000" w:themeColor="text1"/>
          <w:sz w:val="28"/>
          <w:szCs w:val="28"/>
        </w:rPr>
      </w:pPr>
      <w:bookmarkStart w:id="90" w:name="_Toc225934994"/>
      <w:r w:rsidRPr="004250AD">
        <w:rPr>
          <w:rStyle w:val="Strong"/>
          <w:rFonts w:ascii="Arial" w:hAnsi="Arial" w:cs="Arial"/>
          <w:color w:val="000000" w:themeColor="text1"/>
          <w:sz w:val="28"/>
          <w:szCs w:val="28"/>
        </w:rPr>
        <w:t>5.3 Limitations of the Study</w:t>
      </w:r>
      <w:bookmarkEnd w:id="90"/>
    </w:p>
    <w:p w14:paraId="564B0552" w14:textId="77777777" w:rsidR="00377505" w:rsidRDefault="00377505" w:rsidP="00377505">
      <w:pPr>
        <w:pStyle w:val="NormalWeb"/>
        <w:spacing w:line="360" w:lineRule="auto"/>
        <w:jc w:val="both"/>
        <w:rPr>
          <w:rFonts w:ascii="Arial" w:hAnsi="Arial" w:cs="Arial"/>
          <w:sz w:val="22"/>
          <w:szCs w:val="22"/>
        </w:rPr>
      </w:pPr>
      <w:r w:rsidRPr="004250AD">
        <w:rPr>
          <w:rFonts w:ascii="Arial" w:hAnsi="Arial" w:cs="Arial"/>
          <w:sz w:val="22"/>
          <w:szCs w:val="22"/>
        </w:rPr>
        <w:t xml:space="preserve">The study has several limitations that need to be acknowledged. Firstly, the research is based on </w:t>
      </w:r>
      <w:r w:rsidRPr="004250AD">
        <w:rPr>
          <w:rStyle w:val="Strong"/>
          <w:rFonts w:ascii="Arial" w:eastAsiaTheme="majorEastAsia" w:hAnsi="Arial" w:cs="Arial"/>
          <w:sz w:val="22"/>
          <w:szCs w:val="22"/>
        </w:rPr>
        <w:t>secondary data</w:t>
      </w:r>
      <w:r w:rsidRPr="004250AD">
        <w:rPr>
          <w:rFonts w:ascii="Arial" w:hAnsi="Arial" w:cs="Arial"/>
          <w:sz w:val="22"/>
          <w:szCs w:val="22"/>
        </w:rPr>
        <w:t>, which limits the ability to gather real-time insights directly from employees or customers. This may affect the depth of understanding regarding individual experiences and perceptions.</w:t>
      </w:r>
      <w:r>
        <w:rPr>
          <w:rFonts w:ascii="Arial" w:hAnsi="Arial" w:cs="Arial"/>
          <w:sz w:val="22"/>
          <w:szCs w:val="22"/>
        </w:rPr>
        <w:t xml:space="preserve"> </w:t>
      </w:r>
      <w:r w:rsidRPr="004250AD">
        <w:rPr>
          <w:rFonts w:ascii="Arial" w:hAnsi="Arial" w:cs="Arial"/>
          <w:sz w:val="22"/>
          <w:szCs w:val="22"/>
        </w:rPr>
        <w:t xml:space="preserve">Secondly, the study has focused only on the </w:t>
      </w:r>
      <w:r w:rsidRPr="004250AD">
        <w:rPr>
          <w:rStyle w:val="Strong"/>
          <w:rFonts w:ascii="Arial" w:eastAsiaTheme="majorEastAsia" w:hAnsi="Arial" w:cs="Arial"/>
          <w:sz w:val="22"/>
          <w:szCs w:val="22"/>
        </w:rPr>
        <w:t>UK supermarket sector</w:t>
      </w:r>
      <w:r w:rsidRPr="004250AD">
        <w:rPr>
          <w:rFonts w:ascii="Arial" w:hAnsi="Arial" w:cs="Arial"/>
          <w:sz w:val="22"/>
          <w:szCs w:val="22"/>
        </w:rPr>
        <w:t>, which limits the generalisability of the findings to other countries or retail industries. Different markets may have experienced different challenges and responses during the COVID-19 period.</w:t>
      </w:r>
      <w:r>
        <w:rPr>
          <w:rFonts w:ascii="Arial" w:hAnsi="Arial" w:cs="Arial"/>
          <w:sz w:val="22"/>
          <w:szCs w:val="22"/>
        </w:rPr>
        <w:t xml:space="preserve"> </w:t>
      </w:r>
      <w:r w:rsidRPr="004250AD">
        <w:rPr>
          <w:rFonts w:ascii="Arial" w:hAnsi="Arial" w:cs="Arial"/>
          <w:sz w:val="22"/>
          <w:szCs w:val="22"/>
        </w:rPr>
        <w:t xml:space="preserve">Another limitation is the </w:t>
      </w:r>
      <w:r w:rsidRPr="004250AD">
        <w:rPr>
          <w:rStyle w:val="Strong"/>
          <w:rFonts w:ascii="Arial" w:eastAsiaTheme="majorEastAsia" w:hAnsi="Arial" w:cs="Arial"/>
          <w:sz w:val="22"/>
          <w:szCs w:val="22"/>
        </w:rPr>
        <w:t>time constraint</w:t>
      </w:r>
      <w:r w:rsidRPr="004250AD">
        <w:rPr>
          <w:rFonts w:ascii="Arial" w:hAnsi="Arial" w:cs="Arial"/>
          <w:sz w:val="22"/>
          <w:szCs w:val="22"/>
        </w:rPr>
        <w:t>, as the study focuses on the period between 2020 and 2024. This may not fully capture long-term changes in service efficiency and operational strategies beyond the pandemic.</w:t>
      </w:r>
      <w:r>
        <w:rPr>
          <w:rFonts w:ascii="Arial" w:hAnsi="Arial" w:cs="Arial"/>
          <w:sz w:val="22"/>
          <w:szCs w:val="22"/>
        </w:rPr>
        <w:t xml:space="preserve"> </w:t>
      </w:r>
      <w:r w:rsidRPr="004250AD">
        <w:rPr>
          <w:rFonts w:ascii="Arial" w:hAnsi="Arial" w:cs="Arial"/>
          <w:sz w:val="22"/>
          <w:szCs w:val="22"/>
        </w:rPr>
        <w:t xml:space="preserve">Lastly, the reliance on existing literature means that the study depends on the </w:t>
      </w:r>
      <w:r w:rsidRPr="004250AD">
        <w:rPr>
          <w:rStyle w:val="Strong"/>
          <w:rFonts w:ascii="Arial" w:eastAsiaTheme="majorEastAsia" w:hAnsi="Arial" w:cs="Arial"/>
          <w:sz w:val="22"/>
          <w:szCs w:val="22"/>
        </w:rPr>
        <w:t>availability and quality of published data</w:t>
      </w:r>
      <w:r w:rsidRPr="004250AD">
        <w:rPr>
          <w:rFonts w:ascii="Arial" w:hAnsi="Arial" w:cs="Arial"/>
          <w:sz w:val="22"/>
          <w:szCs w:val="22"/>
        </w:rPr>
        <w:t>, which may introduce bias or gaps in information.</w:t>
      </w:r>
    </w:p>
    <w:p w14:paraId="1717FE26" w14:textId="77777777" w:rsidR="00377505" w:rsidRPr="004250AD" w:rsidRDefault="00377505" w:rsidP="00377505">
      <w:pPr>
        <w:pStyle w:val="Heading2"/>
        <w:jc w:val="both"/>
        <w:rPr>
          <w:rFonts w:ascii="Arial" w:hAnsi="Arial" w:cs="Arial"/>
          <w:color w:val="000000" w:themeColor="text1"/>
          <w:sz w:val="28"/>
          <w:szCs w:val="28"/>
        </w:rPr>
      </w:pPr>
      <w:bookmarkStart w:id="91" w:name="_Toc225934995"/>
      <w:r w:rsidRPr="004250AD">
        <w:rPr>
          <w:rStyle w:val="Strong"/>
          <w:rFonts w:ascii="Arial" w:hAnsi="Arial" w:cs="Arial"/>
          <w:color w:val="000000" w:themeColor="text1"/>
          <w:sz w:val="28"/>
          <w:szCs w:val="28"/>
        </w:rPr>
        <w:t>5.4 Future Scope of the Study</w:t>
      </w:r>
      <w:bookmarkEnd w:id="91"/>
    </w:p>
    <w:p w14:paraId="0E7DA5BD" w14:textId="77777777" w:rsidR="00377505" w:rsidRPr="004250AD" w:rsidRDefault="00377505" w:rsidP="00377505">
      <w:pPr>
        <w:pStyle w:val="NormalWeb"/>
        <w:spacing w:line="360" w:lineRule="auto"/>
        <w:jc w:val="both"/>
        <w:rPr>
          <w:rFonts w:ascii="Arial" w:hAnsi="Arial" w:cs="Arial"/>
          <w:sz w:val="22"/>
          <w:szCs w:val="22"/>
        </w:rPr>
      </w:pPr>
      <w:r w:rsidRPr="004250AD">
        <w:rPr>
          <w:rFonts w:ascii="Arial" w:hAnsi="Arial" w:cs="Arial"/>
          <w:sz w:val="22"/>
          <w:szCs w:val="22"/>
        </w:rPr>
        <w:t xml:space="preserve">Future research can build upon this study by incorporating </w:t>
      </w:r>
      <w:r w:rsidRPr="004250AD">
        <w:rPr>
          <w:rStyle w:val="Strong"/>
          <w:rFonts w:ascii="Arial" w:eastAsiaTheme="majorEastAsia" w:hAnsi="Arial" w:cs="Arial"/>
          <w:sz w:val="22"/>
          <w:szCs w:val="22"/>
        </w:rPr>
        <w:t>primary data collection methods</w:t>
      </w:r>
      <w:r w:rsidRPr="004250AD">
        <w:rPr>
          <w:rFonts w:ascii="Arial" w:hAnsi="Arial" w:cs="Arial"/>
          <w:sz w:val="22"/>
          <w:szCs w:val="22"/>
        </w:rPr>
        <w:t>, such as interviews and surveys with supermarket employees and customers. This would provide deeper insights into real-life experiences and improve the validity of findings.</w:t>
      </w:r>
      <w:r>
        <w:rPr>
          <w:rFonts w:ascii="Arial" w:hAnsi="Arial" w:cs="Arial"/>
          <w:sz w:val="22"/>
          <w:szCs w:val="22"/>
        </w:rPr>
        <w:t xml:space="preserve"> </w:t>
      </w:r>
      <w:r w:rsidRPr="004250AD">
        <w:rPr>
          <w:rFonts w:ascii="Arial" w:hAnsi="Arial" w:cs="Arial"/>
          <w:sz w:val="22"/>
          <w:szCs w:val="22"/>
        </w:rPr>
        <w:t xml:space="preserve">Additionally, future studies can expand the research to include </w:t>
      </w:r>
      <w:r w:rsidRPr="004250AD">
        <w:rPr>
          <w:rStyle w:val="Strong"/>
          <w:rFonts w:ascii="Arial" w:eastAsiaTheme="majorEastAsia" w:hAnsi="Arial" w:cs="Arial"/>
          <w:sz w:val="22"/>
          <w:szCs w:val="22"/>
        </w:rPr>
        <w:t>comparative analysis across different retail sectors or countries</w:t>
      </w:r>
      <w:r w:rsidRPr="004250AD">
        <w:rPr>
          <w:rFonts w:ascii="Arial" w:hAnsi="Arial" w:cs="Arial"/>
          <w:sz w:val="22"/>
          <w:szCs w:val="22"/>
        </w:rPr>
        <w:t xml:space="preserve"> to understand how service efficiency varies in different contexts.</w:t>
      </w:r>
      <w:r>
        <w:rPr>
          <w:rFonts w:ascii="Arial" w:hAnsi="Arial" w:cs="Arial"/>
          <w:sz w:val="22"/>
          <w:szCs w:val="22"/>
        </w:rPr>
        <w:t xml:space="preserve"> </w:t>
      </w:r>
      <w:r w:rsidRPr="004250AD">
        <w:rPr>
          <w:rFonts w:ascii="Arial" w:hAnsi="Arial" w:cs="Arial"/>
          <w:sz w:val="22"/>
          <w:szCs w:val="22"/>
        </w:rPr>
        <w:t xml:space="preserve">Further research can also focus on the </w:t>
      </w:r>
      <w:r w:rsidRPr="004250AD">
        <w:rPr>
          <w:rStyle w:val="Strong"/>
          <w:rFonts w:ascii="Arial" w:eastAsiaTheme="majorEastAsia" w:hAnsi="Arial" w:cs="Arial"/>
          <w:sz w:val="22"/>
          <w:szCs w:val="22"/>
        </w:rPr>
        <w:t>long-term impact of digital transformation</w:t>
      </w:r>
      <w:r w:rsidRPr="004250AD">
        <w:rPr>
          <w:rFonts w:ascii="Arial" w:hAnsi="Arial" w:cs="Arial"/>
          <w:sz w:val="22"/>
          <w:szCs w:val="22"/>
        </w:rPr>
        <w:t xml:space="preserve"> in supermarkets, particularly in relation to automation, artificial intelligence, and workforce changes.</w:t>
      </w:r>
    </w:p>
    <w:p w14:paraId="054C0467" w14:textId="77777777" w:rsidR="00377505" w:rsidRDefault="00377505" w:rsidP="00377505">
      <w:pPr>
        <w:pStyle w:val="NormalWeb"/>
        <w:spacing w:line="360" w:lineRule="auto"/>
        <w:jc w:val="both"/>
        <w:rPr>
          <w:rFonts w:ascii="Arial" w:hAnsi="Arial" w:cs="Arial"/>
          <w:sz w:val="22"/>
          <w:szCs w:val="22"/>
        </w:rPr>
      </w:pPr>
      <w:r w:rsidRPr="004250AD">
        <w:rPr>
          <w:rFonts w:ascii="Arial" w:hAnsi="Arial" w:cs="Arial"/>
          <w:sz w:val="22"/>
          <w:szCs w:val="22"/>
        </w:rPr>
        <w:t xml:space="preserve">Lastly, more studies can explore the </w:t>
      </w:r>
      <w:r w:rsidRPr="004250AD">
        <w:rPr>
          <w:rStyle w:val="Strong"/>
          <w:rFonts w:ascii="Arial" w:eastAsiaTheme="majorEastAsia" w:hAnsi="Arial" w:cs="Arial"/>
          <w:sz w:val="22"/>
          <w:szCs w:val="22"/>
        </w:rPr>
        <w:t>relationship between employee wellbeing and service efficiency</w:t>
      </w:r>
      <w:r w:rsidRPr="004250AD">
        <w:rPr>
          <w:rFonts w:ascii="Arial" w:hAnsi="Arial" w:cs="Arial"/>
          <w:sz w:val="22"/>
          <w:szCs w:val="22"/>
        </w:rPr>
        <w:t xml:space="preserve"> in greater depth, as this study has identified it as a critical factor influencing operational performance.</w:t>
      </w:r>
    </w:p>
    <w:p w14:paraId="463B6438" w14:textId="5051947F" w:rsidR="004250AD" w:rsidRDefault="004250AD" w:rsidP="00377505">
      <w:pPr>
        <w:pStyle w:val="NormalWeb"/>
        <w:spacing w:line="360" w:lineRule="auto"/>
        <w:jc w:val="both"/>
        <w:rPr>
          <w:rFonts w:ascii="Arial" w:hAnsi="Arial" w:cs="Arial"/>
          <w:sz w:val="22"/>
          <w:szCs w:val="22"/>
        </w:rPr>
      </w:pPr>
      <w:r w:rsidRPr="004250AD">
        <w:rPr>
          <w:rFonts w:ascii="Arial" w:hAnsi="Arial" w:cs="Arial"/>
          <w:sz w:val="22"/>
          <w:szCs w:val="22"/>
        </w:rPr>
        <w:lastRenderedPageBreak/>
        <w:t xml:space="preserve">which directly influenced service delivery. Moreover, shifts in customer behaviour, such as panic buying and increased reliance on online shopping, </w:t>
      </w:r>
    </w:p>
    <w:p w14:paraId="01ACC4E2" w14:textId="07CCAE8B" w:rsidR="00377505" w:rsidRPr="00377505" w:rsidRDefault="00377505" w:rsidP="00377505">
      <w:pPr>
        <w:pStyle w:val="Heading2"/>
        <w:rPr>
          <w:rFonts w:ascii="Arial" w:hAnsi="Arial" w:cs="Arial"/>
          <w:b/>
          <w:bCs/>
          <w:color w:val="auto"/>
          <w:sz w:val="28"/>
          <w:szCs w:val="28"/>
        </w:rPr>
      </w:pPr>
      <w:bookmarkStart w:id="92" w:name="_Toc225934996"/>
      <w:r w:rsidRPr="00377505">
        <w:rPr>
          <w:rFonts w:ascii="Arial" w:hAnsi="Arial" w:cs="Arial"/>
          <w:b/>
          <w:bCs/>
          <w:color w:val="auto"/>
          <w:sz w:val="28"/>
          <w:szCs w:val="28"/>
        </w:rPr>
        <w:t xml:space="preserve">5.5. </w:t>
      </w:r>
      <w:r w:rsidRPr="00377505">
        <w:rPr>
          <w:rFonts w:ascii="Arial" w:hAnsi="Arial" w:cs="Arial"/>
          <w:b/>
          <w:bCs/>
          <w:color w:val="auto"/>
          <w:sz w:val="28"/>
          <w:szCs w:val="28"/>
        </w:rPr>
        <w:t>Final Concluding Statement</w:t>
      </w:r>
      <w:bookmarkEnd w:id="92"/>
    </w:p>
    <w:p w14:paraId="3579E38B" w14:textId="77777777" w:rsidR="00377505" w:rsidRPr="00377505" w:rsidRDefault="00377505" w:rsidP="00377505">
      <w:pPr>
        <w:spacing w:before="100" w:beforeAutospacing="1" w:after="100" w:afterAutospacing="1" w:line="360" w:lineRule="auto"/>
        <w:jc w:val="both"/>
        <w:rPr>
          <w:rFonts w:ascii="Arial" w:eastAsia="Times New Roman" w:hAnsi="Arial" w:cs="Arial"/>
          <w:lang w:eastAsia="en-GB"/>
        </w:rPr>
      </w:pPr>
      <w:r w:rsidRPr="00377505">
        <w:rPr>
          <w:rFonts w:ascii="Arial" w:eastAsia="Times New Roman" w:hAnsi="Arial" w:cs="Arial"/>
          <w:lang w:eastAsia="en-GB"/>
        </w:rPr>
        <w:t xml:space="preserve">In conclusion, this study has demonstrated that service efficiency in the UK supermarket retail sector is shaped not only by operational systems but also by employee wellbeing, organisational resilience, and the ability to adapt to external disruptions. The COVID-19 pandemic acted as a significant turning point, exposing weaknesses in supply chains and workforce structures while accelerating the adoption of digital technologies and new operational practices (Hobbs, 2021; Ivanov and </w:t>
      </w:r>
      <w:proofErr w:type="spellStart"/>
      <w:r w:rsidRPr="00377505">
        <w:rPr>
          <w:rFonts w:ascii="Arial" w:eastAsia="Times New Roman" w:hAnsi="Arial" w:cs="Arial"/>
          <w:lang w:eastAsia="en-GB"/>
        </w:rPr>
        <w:t>Dolgui</w:t>
      </w:r>
      <w:proofErr w:type="spellEnd"/>
      <w:r w:rsidRPr="00377505">
        <w:rPr>
          <w:rFonts w:ascii="Arial" w:eastAsia="Times New Roman" w:hAnsi="Arial" w:cs="Arial"/>
          <w:lang w:eastAsia="en-GB"/>
        </w:rPr>
        <w:t xml:space="preserve">, 2020). Supermarkets that effectively combined operational efficiency with employee support and customer-focused strategies were better able to sustain performance and service quality (Biron, </w:t>
      </w:r>
      <w:proofErr w:type="spellStart"/>
      <w:r w:rsidRPr="00377505">
        <w:rPr>
          <w:rFonts w:ascii="Arial" w:eastAsia="Times New Roman" w:hAnsi="Arial" w:cs="Arial"/>
          <w:lang w:eastAsia="en-GB"/>
        </w:rPr>
        <w:t>Peretz</w:t>
      </w:r>
      <w:proofErr w:type="spellEnd"/>
      <w:r w:rsidRPr="00377505">
        <w:rPr>
          <w:rFonts w:ascii="Arial" w:eastAsia="Times New Roman" w:hAnsi="Arial" w:cs="Arial"/>
          <w:lang w:eastAsia="en-GB"/>
        </w:rPr>
        <w:t xml:space="preserve"> and </w:t>
      </w:r>
      <w:proofErr w:type="spellStart"/>
      <w:r w:rsidRPr="00377505">
        <w:rPr>
          <w:rFonts w:ascii="Arial" w:eastAsia="Times New Roman" w:hAnsi="Arial" w:cs="Arial"/>
          <w:lang w:eastAsia="en-GB"/>
        </w:rPr>
        <w:t>Turgeman-Lupo</w:t>
      </w:r>
      <w:proofErr w:type="spellEnd"/>
      <w:r w:rsidRPr="00377505">
        <w:rPr>
          <w:rFonts w:ascii="Arial" w:eastAsia="Times New Roman" w:hAnsi="Arial" w:cs="Arial"/>
          <w:lang w:eastAsia="en-GB"/>
        </w:rPr>
        <w:t>, 2022; PwC, 2022).</w:t>
      </w:r>
    </w:p>
    <w:p w14:paraId="201B1AC6" w14:textId="77777777" w:rsidR="00377505" w:rsidRPr="00377505" w:rsidRDefault="00377505" w:rsidP="00377505">
      <w:pPr>
        <w:spacing w:before="100" w:beforeAutospacing="1" w:after="100" w:afterAutospacing="1" w:line="360" w:lineRule="auto"/>
        <w:jc w:val="both"/>
        <w:rPr>
          <w:rFonts w:ascii="Arial" w:eastAsia="Times New Roman" w:hAnsi="Arial" w:cs="Arial"/>
          <w:lang w:eastAsia="en-GB"/>
        </w:rPr>
      </w:pPr>
      <w:r w:rsidRPr="00377505">
        <w:rPr>
          <w:rFonts w:ascii="Arial" w:eastAsia="Times New Roman" w:hAnsi="Arial" w:cs="Arial"/>
          <w:lang w:eastAsia="en-GB"/>
        </w:rPr>
        <w:t>Furthermore, the findings highlight that long-term success in the sector depends on continuous investment in technology, resilient supply chain management, and improved workforce engagement. As suggested by Christopher and Peck (2004), resilience and flexibility are essential for managing uncertainty, while customer-oriented approaches remain central to service delivery (Parasuraman, Zeithaml and Berry, 1988). Overall, this study contributes to a deeper understanding of how UK supermarkets can maintain service efficiency in dynamic and challenging environments, offering both theoretical and practical implications for future research and industry practices.</w:t>
      </w:r>
    </w:p>
    <w:p w14:paraId="5E7ED6B3" w14:textId="77777777" w:rsidR="004250AD" w:rsidRPr="004250AD" w:rsidRDefault="004250AD" w:rsidP="004250AD">
      <w:pPr>
        <w:pStyle w:val="NormalWeb"/>
        <w:spacing w:line="360" w:lineRule="auto"/>
        <w:jc w:val="both"/>
        <w:rPr>
          <w:rFonts w:ascii="Arial" w:hAnsi="Arial" w:cs="Arial"/>
          <w:sz w:val="22"/>
          <w:szCs w:val="22"/>
        </w:rPr>
      </w:pPr>
    </w:p>
    <w:p w14:paraId="281B56A8" w14:textId="77777777" w:rsidR="004250AD" w:rsidRPr="004250AD" w:rsidRDefault="004250AD" w:rsidP="004250AD">
      <w:pPr>
        <w:pStyle w:val="NormalWeb"/>
        <w:spacing w:line="360" w:lineRule="auto"/>
        <w:jc w:val="both"/>
        <w:rPr>
          <w:rFonts w:ascii="Arial" w:hAnsi="Arial" w:cs="Arial"/>
          <w:sz w:val="22"/>
          <w:szCs w:val="22"/>
        </w:rPr>
      </w:pPr>
    </w:p>
    <w:p w14:paraId="2C88F92B" w14:textId="77777777" w:rsidR="004250AD" w:rsidRPr="004250AD" w:rsidRDefault="004250AD" w:rsidP="004250AD">
      <w:pPr>
        <w:pStyle w:val="NormalWeb"/>
        <w:spacing w:line="360" w:lineRule="auto"/>
        <w:jc w:val="both"/>
        <w:rPr>
          <w:rFonts w:ascii="Arial" w:hAnsi="Arial" w:cs="Arial"/>
          <w:sz w:val="22"/>
          <w:szCs w:val="22"/>
        </w:rPr>
      </w:pPr>
    </w:p>
    <w:p w14:paraId="1E865853" w14:textId="3A8FEB0F" w:rsidR="00B15430" w:rsidRDefault="00B15430" w:rsidP="004925DE">
      <w:pPr>
        <w:jc w:val="both"/>
      </w:pPr>
    </w:p>
    <w:p w14:paraId="3E397345" w14:textId="0DF7EFD6" w:rsidR="00B15430" w:rsidRDefault="00B15430" w:rsidP="004925DE">
      <w:pPr>
        <w:jc w:val="both"/>
      </w:pPr>
    </w:p>
    <w:p w14:paraId="7BB88DE0" w14:textId="1E87E22F" w:rsidR="00B15430" w:rsidRDefault="00B15430" w:rsidP="004925DE">
      <w:pPr>
        <w:jc w:val="both"/>
      </w:pPr>
    </w:p>
    <w:p w14:paraId="5DFCF9D1" w14:textId="21315DD5" w:rsidR="00B15430" w:rsidRDefault="00B15430" w:rsidP="004925DE">
      <w:pPr>
        <w:jc w:val="both"/>
      </w:pPr>
    </w:p>
    <w:p w14:paraId="036418E0" w14:textId="615342FB" w:rsidR="00B15430" w:rsidRDefault="00B15430" w:rsidP="004925DE">
      <w:pPr>
        <w:jc w:val="both"/>
      </w:pPr>
    </w:p>
    <w:p w14:paraId="523D9297" w14:textId="77777777" w:rsidR="00B15430" w:rsidRDefault="00B15430" w:rsidP="004925DE">
      <w:pPr>
        <w:jc w:val="both"/>
      </w:pPr>
    </w:p>
    <w:bookmarkStart w:id="93" w:name="_Toc225934997" w:displacedByCustomXml="next"/>
    <w:sdt>
      <w:sdtPr>
        <w:rPr>
          <w:rFonts w:asciiTheme="minorHAnsi" w:eastAsiaTheme="minorHAnsi" w:hAnsiTheme="minorHAnsi" w:cstheme="minorBidi"/>
          <w:color w:val="auto"/>
          <w:sz w:val="22"/>
          <w:szCs w:val="22"/>
        </w:rPr>
        <w:id w:val="-2138399858"/>
        <w:docPartObj>
          <w:docPartGallery w:val="Bibliographies"/>
          <w:docPartUnique/>
        </w:docPartObj>
      </w:sdtPr>
      <w:sdtEndPr/>
      <w:sdtContent>
        <w:p w14:paraId="2C3F34B6" w14:textId="4CB647DB" w:rsidR="00EE2D7D" w:rsidRPr="00377505" w:rsidRDefault="00EE2D7D" w:rsidP="004925DE">
          <w:pPr>
            <w:pStyle w:val="Heading1"/>
            <w:jc w:val="both"/>
            <w:rPr>
              <w:rFonts w:ascii="Arial" w:hAnsi="Arial" w:cs="Arial"/>
              <w:b/>
              <w:bCs/>
              <w:color w:val="auto"/>
              <w:sz w:val="36"/>
              <w:szCs w:val="36"/>
            </w:rPr>
          </w:pPr>
          <w:r w:rsidRPr="00377505">
            <w:rPr>
              <w:rFonts w:ascii="Arial" w:hAnsi="Arial" w:cs="Arial"/>
              <w:b/>
              <w:bCs/>
              <w:color w:val="auto"/>
              <w:sz w:val="36"/>
              <w:szCs w:val="36"/>
            </w:rPr>
            <w:t>References</w:t>
          </w:r>
          <w:bookmarkEnd w:id="93"/>
        </w:p>
        <w:sdt>
          <w:sdtPr>
            <w:rPr>
              <w:rFonts w:asciiTheme="minorHAnsi" w:eastAsiaTheme="minorHAnsi" w:hAnsiTheme="minorHAnsi" w:cstheme="minorBidi"/>
              <w:sz w:val="22"/>
              <w:szCs w:val="22"/>
              <w:lang w:eastAsia="en-US"/>
            </w:rPr>
            <w:id w:val="-573587230"/>
            <w:bibliography/>
          </w:sdtPr>
          <w:sdtEndPr/>
          <w:sdtContent>
            <w:p w14:paraId="4AA70E66" w14:textId="34369FDF" w:rsidR="00062C15" w:rsidRPr="00D8271C" w:rsidRDefault="00E265CE" w:rsidP="00154E9F">
              <w:pPr>
                <w:pStyle w:val="NormalWeb"/>
                <w:spacing w:line="276" w:lineRule="auto"/>
              </w:pPr>
              <w:r w:rsidRPr="00E265CE">
                <w:t xml:space="preserve">Carnevale, J.B. and </w:t>
              </w:r>
              <w:proofErr w:type="spellStart"/>
              <w:r w:rsidRPr="00E265CE">
                <w:t>Hatak</w:t>
              </w:r>
              <w:proofErr w:type="spellEnd"/>
              <w:r w:rsidRPr="00E265CE">
                <w:t xml:space="preserve">, I. (2020). Employee Adjustment and well-being in the Era of COVID-19: Implications for Human Resource Management. </w:t>
              </w:r>
              <w:r w:rsidRPr="00E265CE">
                <w:rPr>
                  <w:i/>
                  <w:iCs/>
                </w:rPr>
                <w:t>Journal of Business Research</w:t>
              </w:r>
              <w:r w:rsidRPr="00E265CE">
                <w:t xml:space="preserve">, [online] 116(116), pp.183–187. Available at: </w:t>
              </w:r>
              <w:hyperlink r:id="rId11" w:history="1">
                <w:r w:rsidRPr="00E265CE">
                  <w:rPr>
                    <w:rStyle w:val="Hyperlink"/>
                  </w:rPr>
                  <w:t>https://www.sciencedirect.com/science/article/pii/S0148296320303301</w:t>
                </w:r>
              </w:hyperlink>
              <w:r w:rsidRPr="00E265CE">
                <w:t>.</w:t>
              </w:r>
            </w:p>
            <w:p w14:paraId="301BCC8C" w14:textId="262D5969" w:rsidR="00EE2D7D" w:rsidRDefault="00EE2D7D" w:rsidP="00154E9F">
              <w:pPr>
                <w:spacing w:before="100" w:beforeAutospacing="1" w:after="100" w:afterAutospacing="1" w:line="276" w:lineRule="auto"/>
                <w:rPr>
                  <w:rFonts w:ascii="Times New Roman" w:eastAsia="Times New Roman" w:hAnsi="Times New Roman" w:cs="Times New Roman"/>
                  <w:sz w:val="24"/>
                  <w:szCs w:val="24"/>
                  <w:lang w:eastAsia="en-GB"/>
                </w:rPr>
              </w:pPr>
              <w:r w:rsidRPr="00FC43B7">
                <w:rPr>
                  <w:rFonts w:ascii="Times New Roman" w:eastAsia="Times New Roman" w:hAnsi="Times New Roman" w:cs="Times New Roman"/>
                  <w:sz w:val="24"/>
                  <w:szCs w:val="24"/>
                  <w:lang w:eastAsia="en-GB"/>
                </w:rPr>
                <w:t xml:space="preserve">Braun, V. and Clarke, V. (2006) ‘Using thematic analysis in psychology’, </w:t>
              </w:r>
              <w:r w:rsidRPr="00FC43B7">
                <w:rPr>
                  <w:rFonts w:ascii="Times New Roman" w:eastAsia="Times New Roman" w:hAnsi="Times New Roman" w:cs="Times New Roman"/>
                  <w:i/>
                  <w:iCs/>
                  <w:sz w:val="24"/>
                  <w:szCs w:val="24"/>
                  <w:lang w:eastAsia="en-GB"/>
                </w:rPr>
                <w:t>Qualitative Research in Psychology</w:t>
              </w:r>
              <w:r w:rsidRPr="00FC43B7">
                <w:rPr>
                  <w:rFonts w:ascii="Times New Roman" w:eastAsia="Times New Roman" w:hAnsi="Times New Roman" w:cs="Times New Roman"/>
                  <w:sz w:val="24"/>
                  <w:szCs w:val="24"/>
                  <w:lang w:eastAsia="en-GB"/>
                </w:rPr>
                <w:t>, 3(2), pp. 77–101.</w:t>
              </w:r>
            </w:p>
            <w:p w14:paraId="34CBD601" w14:textId="396E88DF" w:rsidR="00E265CE" w:rsidRPr="00FC43B7" w:rsidRDefault="00E265CE" w:rsidP="00154E9F">
              <w:pPr>
                <w:spacing w:after="240" w:line="276" w:lineRule="auto"/>
                <w:rPr>
                  <w:rFonts w:ascii="Times New Roman" w:eastAsia="Times New Roman" w:hAnsi="Times New Roman" w:cs="Times New Roman"/>
                  <w:sz w:val="24"/>
                  <w:szCs w:val="24"/>
                  <w:lang w:eastAsia="en-GB"/>
                </w:rPr>
              </w:pPr>
              <w:proofErr w:type="spellStart"/>
              <w:r w:rsidRPr="00E265CE">
                <w:rPr>
                  <w:rFonts w:ascii="Times New Roman" w:eastAsia="Times New Roman" w:hAnsi="Times New Roman" w:cs="Times New Roman"/>
                  <w:sz w:val="24"/>
                  <w:szCs w:val="24"/>
                  <w:lang w:eastAsia="en-GB"/>
                </w:rPr>
                <w:t>doi</w:t>
              </w:r>
              <w:proofErr w:type="spellEnd"/>
              <w:r w:rsidRPr="00E265CE">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hyperlink r:id="rId12" w:history="1">
                <w:r w:rsidRPr="00E265CE">
                  <w:rPr>
                    <w:rStyle w:val="Hyperlink"/>
                    <w:rFonts w:ascii="Times New Roman" w:eastAsia="Times New Roman" w:hAnsi="Times New Roman" w:cs="Times New Roman"/>
                    <w:sz w:val="24"/>
                    <w:szCs w:val="24"/>
                    <w:lang w:eastAsia="en-GB"/>
                  </w:rPr>
                  <w:t>https://doi.org/10.1191/1478088706qp063oa</w:t>
                </w:r>
              </w:hyperlink>
              <w:r w:rsidRPr="00E265CE">
                <w:rPr>
                  <w:rFonts w:ascii="Times New Roman" w:eastAsia="Times New Roman" w:hAnsi="Times New Roman" w:cs="Times New Roman"/>
                  <w:sz w:val="24"/>
                  <w:szCs w:val="24"/>
                  <w:lang w:eastAsia="en-GB"/>
                </w:rPr>
                <w:t>.</w:t>
              </w:r>
            </w:p>
            <w:p w14:paraId="3582F1D3" w14:textId="77777777" w:rsidR="00EE2D7D" w:rsidRPr="00FC43B7" w:rsidRDefault="00EE2D7D" w:rsidP="00154E9F">
              <w:pPr>
                <w:spacing w:before="100" w:beforeAutospacing="1" w:after="100" w:afterAutospacing="1" w:line="276" w:lineRule="auto"/>
                <w:rPr>
                  <w:rFonts w:ascii="Times New Roman" w:eastAsia="Times New Roman" w:hAnsi="Times New Roman" w:cs="Times New Roman"/>
                  <w:sz w:val="24"/>
                  <w:szCs w:val="24"/>
                  <w:lang w:eastAsia="en-GB"/>
                </w:rPr>
              </w:pPr>
              <w:r w:rsidRPr="00FC43B7">
                <w:rPr>
                  <w:rFonts w:ascii="Times New Roman" w:eastAsia="Times New Roman" w:hAnsi="Times New Roman" w:cs="Times New Roman"/>
                  <w:sz w:val="24"/>
                  <w:szCs w:val="24"/>
                  <w:lang w:eastAsia="en-GB"/>
                </w:rPr>
                <w:t xml:space="preserve">Deloitte (2022) </w:t>
              </w:r>
              <w:r w:rsidRPr="00FC43B7">
                <w:rPr>
                  <w:rFonts w:ascii="Times New Roman" w:eastAsia="Times New Roman" w:hAnsi="Times New Roman" w:cs="Times New Roman"/>
                  <w:i/>
                  <w:iCs/>
                  <w:sz w:val="24"/>
                  <w:szCs w:val="24"/>
                  <w:lang w:eastAsia="en-GB"/>
                </w:rPr>
                <w:t>UK Hospitality Outlook Report</w:t>
              </w:r>
              <w:r w:rsidRPr="00FC43B7">
                <w:rPr>
                  <w:rFonts w:ascii="Times New Roman" w:eastAsia="Times New Roman" w:hAnsi="Times New Roman" w:cs="Times New Roman"/>
                  <w:sz w:val="24"/>
                  <w:szCs w:val="24"/>
                  <w:lang w:eastAsia="en-GB"/>
                </w:rPr>
                <w:t>. London: Deloitte.</w:t>
              </w:r>
            </w:p>
            <w:p w14:paraId="7B83F2C2" w14:textId="5704C2D2" w:rsidR="00EE2D7D" w:rsidRPr="00FC43B7" w:rsidRDefault="00EE2D7D" w:rsidP="00154E9F">
              <w:pPr>
                <w:spacing w:before="100" w:beforeAutospacing="1" w:after="100" w:afterAutospacing="1" w:line="276" w:lineRule="auto"/>
                <w:rPr>
                  <w:rFonts w:ascii="Times New Roman" w:eastAsia="Times New Roman" w:hAnsi="Times New Roman" w:cs="Times New Roman"/>
                  <w:sz w:val="24"/>
                  <w:szCs w:val="24"/>
                  <w:lang w:eastAsia="en-GB"/>
                </w:rPr>
              </w:pPr>
              <w:r w:rsidRPr="00FC43B7">
                <w:rPr>
                  <w:rFonts w:ascii="Times New Roman" w:eastAsia="Times New Roman" w:hAnsi="Times New Roman" w:cs="Times New Roman"/>
                  <w:sz w:val="24"/>
                  <w:szCs w:val="24"/>
                  <w:lang w:eastAsia="en-GB"/>
                </w:rPr>
                <w:t xml:space="preserve">Parasuraman, A., Zeithaml, V.A. and Berry, L.L. (1988) ‘SERVQUAL’, </w:t>
              </w:r>
              <w:r w:rsidRPr="00FC43B7">
                <w:rPr>
                  <w:rFonts w:ascii="Times New Roman" w:eastAsia="Times New Roman" w:hAnsi="Times New Roman" w:cs="Times New Roman"/>
                  <w:i/>
                  <w:iCs/>
                  <w:sz w:val="24"/>
                  <w:szCs w:val="24"/>
                  <w:lang w:eastAsia="en-GB"/>
                </w:rPr>
                <w:t>Journal of Retailing</w:t>
              </w:r>
              <w:r w:rsidRPr="00FC43B7">
                <w:rPr>
                  <w:rFonts w:ascii="Times New Roman" w:eastAsia="Times New Roman" w:hAnsi="Times New Roman" w:cs="Times New Roman"/>
                  <w:sz w:val="24"/>
                  <w:szCs w:val="24"/>
                  <w:lang w:eastAsia="en-GB"/>
                </w:rPr>
                <w:t>, 64(1), pp. 12–40.</w:t>
              </w:r>
              <w:r w:rsidR="005B10EB">
                <w:rPr>
                  <w:rFonts w:ascii="Times New Roman" w:eastAsia="Times New Roman" w:hAnsi="Times New Roman" w:cs="Times New Roman"/>
                  <w:sz w:val="24"/>
                  <w:szCs w:val="24"/>
                  <w:lang w:eastAsia="en-GB"/>
                </w:rPr>
                <w:t xml:space="preserve"> Available at: </w:t>
              </w:r>
              <w:hyperlink r:id="rId13" w:history="1">
                <w:r w:rsidR="005B10EB" w:rsidRPr="00263D8E">
                  <w:rPr>
                    <w:rStyle w:val="Hyperlink"/>
                    <w:rFonts w:ascii="Times New Roman" w:eastAsia="Times New Roman" w:hAnsi="Times New Roman" w:cs="Times New Roman"/>
                    <w:sz w:val="24"/>
                    <w:szCs w:val="24"/>
                    <w:lang w:eastAsia="en-GB"/>
                  </w:rPr>
                  <w:t>https://www.researchgate.net/publication/200827786_SERVQUAL_A_Multiple-item_Scale_for_Measuring_Consumer_Perceptions_of_Service_Quality</w:t>
                </w:r>
              </w:hyperlink>
            </w:p>
            <w:p w14:paraId="08C99FB1" w14:textId="622083CA" w:rsidR="00611A40" w:rsidRPr="00FC43B7" w:rsidRDefault="00EE2D7D" w:rsidP="00154E9F">
              <w:pPr>
                <w:spacing w:before="100" w:beforeAutospacing="1" w:after="100" w:afterAutospacing="1" w:line="276" w:lineRule="auto"/>
                <w:rPr>
                  <w:rFonts w:ascii="Times New Roman" w:eastAsia="Times New Roman" w:hAnsi="Times New Roman" w:cs="Times New Roman"/>
                  <w:sz w:val="24"/>
                  <w:szCs w:val="24"/>
                  <w:lang w:eastAsia="en-GB"/>
                </w:rPr>
              </w:pPr>
              <w:r w:rsidRPr="00FC43B7">
                <w:rPr>
                  <w:rFonts w:ascii="Times New Roman" w:eastAsia="Times New Roman" w:hAnsi="Times New Roman" w:cs="Times New Roman"/>
                  <w:sz w:val="24"/>
                  <w:szCs w:val="24"/>
                  <w:lang w:eastAsia="en-GB"/>
                </w:rPr>
                <w:t>Saunders, M., Lewis, P. and Thornhill, A. (20</w:t>
              </w:r>
              <w:r w:rsidR="000F2A86">
                <w:rPr>
                  <w:rFonts w:ascii="Times New Roman" w:eastAsia="Times New Roman" w:hAnsi="Times New Roman" w:cs="Times New Roman"/>
                  <w:sz w:val="24"/>
                  <w:szCs w:val="24"/>
                  <w:lang w:eastAsia="en-GB"/>
                </w:rPr>
                <w:t>23</w:t>
              </w:r>
              <w:r w:rsidRPr="00FC43B7">
                <w:rPr>
                  <w:rFonts w:ascii="Times New Roman" w:eastAsia="Times New Roman" w:hAnsi="Times New Roman" w:cs="Times New Roman"/>
                  <w:sz w:val="24"/>
                  <w:szCs w:val="24"/>
                  <w:lang w:eastAsia="en-GB"/>
                </w:rPr>
                <w:t xml:space="preserve">) </w:t>
              </w:r>
              <w:r w:rsidRPr="00FC43B7">
                <w:rPr>
                  <w:rFonts w:ascii="Times New Roman" w:eastAsia="Times New Roman" w:hAnsi="Times New Roman" w:cs="Times New Roman"/>
                  <w:i/>
                  <w:iCs/>
                  <w:sz w:val="24"/>
                  <w:szCs w:val="24"/>
                  <w:lang w:eastAsia="en-GB"/>
                </w:rPr>
                <w:t>Research Methods for Business Students</w:t>
              </w:r>
              <w:r w:rsidRPr="00FC43B7">
                <w:rPr>
                  <w:rFonts w:ascii="Times New Roman" w:eastAsia="Times New Roman" w:hAnsi="Times New Roman" w:cs="Times New Roman"/>
                  <w:sz w:val="24"/>
                  <w:szCs w:val="24"/>
                  <w:lang w:eastAsia="en-GB"/>
                </w:rPr>
                <w:t xml:space="preserve">. </w:t>
              </w:r>
              <w:r w:rsidR="000F2A86">
                <w:rPr>
                  <w:rFonts w:ascii="Times New Roman" w:eastAsia="Times New Roman" w:hAnsi="Times New Roman" w:cs="Times New Roman"/>
                  <w:sz w:val="24"/>
                  <w:szCs w:val="24"/>
                  <w:lang w:eastAsia="en-GB"/>
                </w:rPr>
                <w:t>9</w:t>
              </w:r>
              <w:r w:rsidRPr="00FC43B7">
                <w:rPr>
                  <w:rFonts w:ascii="Times New Roman" w:eastAsia="Times New Roman" w:hAnsi="Times New Roman" w:cs="Times New Roman"/>
                  <w:sz w:val="24"/>
                  <w:szCs w:val="24"/>
                  <w:lang w:eastAsia="en-GB"/>
                </w:rPr>
                <w:t xml:space="preserve">th </w:t>
              </w:r>
              <w:proofErr w:type="spellStart"/>
              <w:r w:rsidRPr="00FC43B7">
                <w:rPr>
                  <w:rFonts w:ascii="Times New Roman" w:eastAsia="Times New Roman" w:hAnsi="Times New Roman" w:cs="Times New Roman"/>
                  <w:sz w:val="24"/>
                  <w:szCs w:val="24"/>
                  <w:lang w:eastAsia="en-GB"/>
                </w:rPr>
                <w:t>edn</w:t>
              </w:r>
              <w:proofErr w:type="spellEnd"/>
              <w:r w:rsidRPr="00FC43B7">
                <w:rPr>
                  <w:rFonts w:ascii="Times New Roman" w:eastAsia="Times New Roman" w:hAnsi="Times New Roman" w:cs="Times New Roman"/>
                  <w:sz w:val="24"/>
                  <w:szCs w:val="24"/>
                  <w:lang w:eastAsia="en-GB"/>
                </w:rPr>
                <w:t>. Harlow: Pearson.</w:t>
              </w:r>
              <w:r w:rsidR="003A6ED8">
                <w:rPr>
                  <w:rFonts w:ascii="Times New Roman" w:eastAsia="Times New Roman" w:hAnsi="Times New Roman" w:cs="Times New Roman"/>
                  <w:sz w:val="24"/>
                  <w:szCs w:val="24"/>
                  <w:lang w:eastAsia="en-GB"/>
                </w:rPr>
                <w:t xml:space="preserve"> </w:t>
              </w:r>
              <w:r w:rsidR="00611A40" w:rsidRPr="00611A40">
                <w:rPr>
                  <w:rFonts w:ascii="Times New Roman" w:eastAsia="Times New Roman" w:hAnsi="Times New Roman" w:cs="Times New Roman"/>
                  <w:sz w:val="24"/>
                  <w:szCs w:val="24"/>
                  <w:lang w:eastAsia="en-GB"/>
                </w:rPr>
                <w:t xml:space="preserve">[online] ResearchGate. Available at: </w:t>
              </w:r>
              <w:hyperlink r:id="rId14" w:history="1">
                <w:r w:rsidR="000F2A86" w:rsidRPr="00611A40">
                  <w:rPr>
                    <w:rStyle w:val="Hyperlink"/>
                    <w:rFonts w:ascii="Times New Roman" w:eastAsia="Times New Roman" w:hAnsi="Times New Roman" w:cs="Times New Roman"/>
                    <w:sz w:val="24"/>
                    <w:szCs w:val="24"/>
                    <w:lang w:eastAsia="en-GB"/>
                  </w:rPr>
                  <w:t>https://www.researchgate.net/publication/240218229_Research_Methods_for_Business_Students</w:t>
                </w:r>
              </w:hyperlink>
              <w:r w:rsidR="00611A40" w:rsidRPr="00611A40">
                <w:rPr>
                  <w:rFonts w:ascii="Times New Roman" w:eastAsia="Times New Roman" w:hAnsi="Times New Roman" w:cs="Times New Roman"/>
                  <w:sz w:val="24"/>
                  <w:szCs w:val="24"/>
                  <w:lang w:eastAsia="en-GB"/>
                </w:rPr>
                <w:t>.</w:t>
              </w:r>
            </w:p>
            <w:p w14:paraId="60FB73A7" w14:textId="77777777" w:rsidR="000F2A86" w:rsidRDefault="00EE2D7D" w:rsidP="00154E9F">
              <w:pPr>
                <w:spacing w:before="100" w:beforeAutospacing="1" w:after="100" w:afterAutospacing="1" w:line="276" w:lineRule="auto"/>
                <w:rPr>
                  <w:rFonts w:ascii="Times New Roman" w:eastAsia="Times New Roman" w:hAnsi="Times New Roman" w:cs="Times New Roman"/>
                  <w:sz w:val="24"/>
                  <w:szCs w:val="24"/>
                  <w:lang w:eastAsia="en-GB"/>
                </w:rPr>
              </w:pPr>
              <w:r w:rsidRPr="00FC43B7">
                <w:rPr>
                  <w:rFonts w:ascii="Times New Roman" w:eastAsia="Times New Roman" w:hAnsi="Times New Roman" w:cs="Times New Roman"/>
                  <w:sz w:val="24"/>
                  <w:szCs w:val="24"/>
                  <w:lang w:eastAsia="en-GB"/>
                </w:rPr>
                <w:t xml:space="preserve">Christopher, M. and Peck, H. (2004) ‘Building the resilient supply chain’, </w:t>
              </w:r>
              <w:r w:rsidRPr="00FC43B7">
                <w:rPr>
                  <w:rFonts w:ascii="Times New Roman" w:eastAsia="Times New Roman" w:hAnsi="Times New Roman" w:cs="Times New Roman"/>
                  <w:i/>
                  <w:iCs/>
                  <w:sz w:val="24"/>
                  <w:szCs w:val="24"/>
                  <w:lang w:eastAsia="en-GB"/>
                </w:rPr>
                <w:t>International Journal of Logistics Management</w:t>
              </w:r>
              <w:r w:rsidRPr="00FC43B7">
                <w:rPr>
                  <w:rFonts w:ascii="Times New Roman" w:eastAsia="Times New Roman" w:hAnsi="Times New Roman" w:cs="Times New Roman"/>
                  <w:sz w:val="24"/>
                  <w:szCs w:val="24"/>
                  <w:lang w:eastAsia="en-GB"/>
                </w:rPr>
                <w:t>, 15(2), pp. 1–14.</w:t>
              </w:r>
            </w:p>
            <w:p w14:paraId="5ADF24FD" w14:textId="2990B0BA" w:rsidR="000F2A86" w:rsidRDefault="000F2A86" w:rsidP="00154E9F">
              <w:pPr>
                <w:spacing w:before="100" w:beforeAutospacing="1" w:after="100" w:afterAutospacing="1" w:line="276" w:lineRule="auto"/>
                <w:rPr>
                  <w:rFonts w:ascii="Times New Roman" w:eastAsia="Times New Roman" w:hAnsi="Times New Roman" w:cs="Times New Roman"/>
                  <w:sz w:val="24"/>
                  <w:szCs w:val="24"/>
                  <w:lang w:eastAsia="en-GB"/>
                </w:rPr>
              </w:pPr>
              <w:proofErr w:type="spellStart"/>
              <w:r w:rsidRPr="000F2A86">
                <w:rPr>
                  <w:rFonts w:ascii="Times New Roman" w:eastAsia="Times New Roman" w:hAnsi="Times New Roman" w:cs="Times New Roman"/>
                  <w:sz w:val="24"/>
                  <w:szCs w:val="24"/>
                  <w:lang w:eastAsia="en-GB"/>
                </w:rPr>
                <w:t>doi</w:t>
              </w:r>
              <w:proofErr w:type="spellEnd"/>
              <w:r w:rsidRPr="000F2A86">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hyperlink r:id="rId15" w:history="1">
                <w:r w:rsidRPr="000F2A86">
                  <w:rPr>
                    <w:rStyle w:val="Hyperlink"/>
                    <w:rFonts w:ascii="Times New Roman" w:eastAsia="Times New Roman" w:hAnsi="Times New Roman" w:cs="Times New Roman"/>
                    <w:sz w:val="24"/>
                    <w:szCs w:val="24"/>
                    <w:lang w:eastAsia="en-GB"/>
                  </w:rPr>
                  <w:t>https://doi.org/10.1108/09574090410700275</w:t>
                </w:r>
              </w:hyperlink>
              <w:r w:rsidRPr="000F2A86">
                <w:rPr>
                  <w:rFonts w:ascii="Times New Roman" w:eastAsia="Times New Roman" w:hAnsi="Times New Roman" w:cs="Times New Roman"/>
                  <w:sz w:val="24"/>
                  <w:szCs w:val="24"/>
                  <w:lang w:eastAsia="en-GB"/>
                </w:rPr>
                <w:t>.</w:t>
              </w:r>
            </w:p>
            <w:p w14:paraId="6F30887F" w14:textId="77777777" w:rsidR="00757DB1" w:rsidRDefault="008765BF" w:rsidP="00154E9F">
              <w:pPr>
                <w:spacing w:after="240" w:line="276" w:lineRule="auto"/>
                <w:rPr>
                  <w:rFonts w:ascii="Times New Roman" w:eastAsia="Times New Roman" w:hAnsi="Times New Roman" w:cs="Times New Roman"/>
                  <w:sz w:val="24"/>
                  <w:szCs w:val="24"/>
                  <w:lang w:eastAsia="en-GB"/>
                </w:rPr>
              </w:pPr>
              <w:r w:rsidRPr="008765BF">
                <w:rPr>
                  <w:rFonts w:ascii="Times New Roman" w:eastAsia="Times New Roman" w:hAnsi="Times New Roman" w:cs="Times New Roman"/>
                  <w:sz w:val="24"/>
                  <w:szCs w:val="24"/>
                  <w:lang w:eastAsia="en-GB"/>
                </w:rPr>
                <w:t xml:space="preserve">Zurek, M., Ingram, J., Sanderson Bellamy, A., </w:t>
              </w:r>
              <w:proofErr w:type="spellStart"/>
              <w:r w:rsidRPr="008765BF">
                <w:rPr>
                  <w:rFonts w:ascii="Times New Roman" w:eastAsia="Times New Roman" w:hAnsi="Times New Roman" w:cs="Times New Roman"/>
                  <w:sz w:val="24"/>
                  <w:szCs w:val="24"/>
                  <w:lang w:eastAsia="en-GB"/>
                </w:rPr>
                <w:t>Goold</w:t>
              </w:r>
              <w:proofErr w:type="spellEnd"/>
              <w:r w:rsidRPr="008765BF">
                <w:rPr>
                  <w:rFonts w:ascii="Times New Roman" w:eastAsia="Times New Roman" w:hAnsi="Times New Roman" w:cs="Times New Roman"/>
                  <w:sz w:val="24"/>
                  <w:szCs w:val="24"/>
                  <w:lang w:eastAsia="en-GB"/>
                </w:rPr>
                <w:t xml:space="preserve">, C., Lyon, C., Alexander, P., Barnes, A., </w:t>
              </w:r>
              <w:proofErr w:type="spellStart"/>
              <w:r w:rsidRPr="008765BF">
                <w:rPr>
                  <w:rFonts w:ascii="Times New Roman" w:eastAsia="Times New Roman" w:hAnsi="Times New Roman" w:cs="Times New Roman"/>
                  <w:sz w:val="24"/>
                  <w:szCs w:val="24"/>
                  <w:lang w:eastAsia="en-GB"/>
                </w:rPr>
                <w:t>Bebber</w:t>
              </w:r>
              <w:proofErr w:type="spellEnd"/>
              <w:r w:rsidRPr="008765BF">
                <w:rPr>
                  <w:rFonts w:ascii="Times New Roman" w:eastAsia="Times New Roman" w:hAnsi="Times New Roman" w:cs="Times New Roman"/>
                  <w:sz w:val="24"/>
                  <w:szCs w:val="24"/>
                  <w:lang w:eastAsia="en-GB"/>
                </w:rPr>
                <w:t xml:space="preserve">, D.P., Breeze, T.D., Bruce, A., Collins, L.M., Davies, J., Doherty, B., Ensor, J., Franco, S.C., </w:t>
              </w:r>
              <w:proofErr w:type="spellStart"/>
              <w:r w:rsidRPr="008765BF">
                <w:rPr>
                  <w:rFonts w:ascii="Times New Roman" w:eastAsia="Times New Roman" w:hAnsi="Times New Roman" w:cs="Times New Roman"/>
                  <w:sz w:val="24"/>
                  <w:szCs w:val="24"/>
                  <w:lang w:eastAsia="en-GB"/>
                </w:rPr>
                <w:t>Gatto</w:t>
              </w:r>
              <w:proofErr w:type="spellEnd"/>
              <w:r w:rsidRPr="008765BF">
                <w:rPr>
                  <w:rFonts w:ascii="Times New Roman" w:eastAsia="Times New Roman" w:hAnsi="Times New Roman" w:cs="Times New Roman"/>
                  <w:sz w:val="24"/>
                  <w:szCs w:val="24"/>
                  <w:lang w:eastAsia="en-GB"/>
                </w:rPr>
                <w:t xml:space="preserve">, A., Hess, T., </w:t>
              </w:r>
              <w:proofErr w:type="spellStart"/>
              <w:r w:rsidRPr="008765BF">
                <w:rPr>
                  <w:rFonts w:ascii="Times New Roman" w:eastAsia="Times New Roman" w:hAnsi="Times New Roman" w:cs="Times New Roman"/>
                  <w:sz w:val="24"/>
                  <w:szCs w:val="24"/>
                  <w:lang w:eastAsia="en-GB"/>
                </w:rPr>
                <w:t>Lamprinopoulou</w:t>
              </w:r>
              <w:proofErr w:type="spellEnd"/>
              <w:r w:rsidRPr="008765BF">
                <w:rPr>
                  <w:rFonts w:ascii="Times New Roman" w:eastAsia="Times New Roman" w:hAnsi="Times New Roman" w:cs="Times New Roman"/>
                  <w:sz w:val="24"/>
                  <w:szCs w:val="24"/>
                  <w:lang w:eastAsia="en-GB"/>
                </w:rPr>
                <w:t xml:space="preserve">, C., Liu, L. and Merkle, M. (2022). Food System Resilience: Concepts, Issues, and Challenges. </w:t>
              </w:r>
              <w:r w:rsidRPr="008765BF">
                <w:rPr>
                  <w:rFonts w:ascii="Times New Roman" w:eastAsia="Times New Roman" w:hAnsi="Times New Roman" w:cs="Times New Roman"/>
                  <w:i/>
                  <w:iCs/>
                  <w:sz w:val="24"/>
                  <w:szCs w:val="24"/>
                  <w:lang w:eastAsia="en-GB"/>
                </w:rPr>
                <w:t>Annual Review of Environment and Resources</w:t>
              </w:r>
              <w:r w:rsidRPr="008765BF">
                <w:rPr>
                  <w:rFonts w:ascii="Times New Roman" w:eastAsia="Times New Roman" w:hAnsi="Times New Roman" w:cs="Times New Roman"/>
                  <w:sz w:val="24"/>
                  <w:szCs w:val="24"/>
                  <w:lang w:eastAsia="en-GB"/>
                </w:rPr>
                <w:t>, 47(1), pp.511–534.</w:t>
              </w:r>
            </w:p>
            <w:p w14:paraId="5F57012A" w14:textId="06F5A7F5" w:rsidR="008765BF" w:rsidRPr="00867634" w:rsidRDefault="008765BF" w:rsidP="00154E9F">
              <w:pPr>
                <w:spacing w:after="240" w:line="276" w:lineRule="auto"/>
                <w:rPr>
                  <w:rFonts w:ascii="Times New Roman" w:eastAsia="Times New Roman" w:hAnsi="Times New Roman" w:cs="Times New Roman"/>
                  <w:sz w:val="24"/>
                  <w:szCs w:val="24"/>
                  <w:lang w:eastAsia="en-GB"/>
                </w:rPr>
              </w:pPr>
              <w:r w:rsidRPr="008765BF">
                <w:rPr>
                  <w:rFonts w:ascii="Times New Roman" w:eastAsia="Times New Roman" w:hAnsi="Times New Roman" w:cs="Times New Roman"/>
                  <w:sz w:val="24"/>
                  <w:szCs w:val="24"/>
                  <w:lang w:eastAsia="en-GB"/>
                </w:rPr>
                <w:t xml:space="preserve"> </w:t>
              </w:r>
              <w:proofErr w:type="spellStart"/>
              <w:r w:rsidRPr="008765BF">
                <w:rPr>
                  <w:rFonts w:ascii="Times New Roman" w:eastAsia="Times New Roman" w:hAnsi="Times New Roman" w:cs="Times New Roman"/>
                  <w:sz w:val="24"/>
                  <w:szCs w:val="24"/>
                  <w:lang w:eastAsia="en-GB"/>
                </w:rPr>
                <w:t>doi</w:t>
              </w:r>
              <w:proofErr w:type="spellEnd"/>
              <w:r w:rsidRPr="008765BF">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hyperlink r:id="rId16" w:history="1">
                <w:r w:rsidRPr="008765BF">
                  <w:rPr>
                    <w:rStyle w:val="Hyperlink"/>
                    <w:rFonts w:ascii="Times New Roman" w:eastAsia="Times New Roman" w:hAnsi="Times New Roman" w:cs="Times New Roman"/>
                    <w:sz w:val="24"/>
                    <w:szCs w:val="24"/>
                    <w:lang w:eastAsia="en-GB"/>
                  </w:rPr>
                  <w:t>https://doi.org/10.1146/annurev-environ-112320-050744</w:t>
                </w:r>
              </w:hyperlink>
              <w:r w:rsidRPr="008765BF">
                <w:rPr>
                  <w:rFonts w:ascii="Times New Roman" w:eastAsia="Times New Roman" w:hAnsi="Times New Roman" w:cs="Times New Roman"/>
                  <w:sz w:val="24"/>
                  <w:szCs w:val="24"/>
                  <w:lang w:eastAsia="en-GB"/>
                </w:rPr>
                <w:t>.</w:t>
              </w:r>
            </w:p>
            <w:p w14:paraId="4324F326" w14:textId="37659CD9" w:rsidR="00757DB1" w:rsidRPr="00FC43B7" w:rsidRDefault="00757DB1" w:rsidP="00154E9F">
              <w:pPr>
                <w:spacing w:after="240" w:line="276" w:lineRule="auto"/>
                <w:rPr>
                  <w:rFonts w:ascii="Times New Roman" w:eastAsia="Times New Roman" w:hAnsi="Times New Roman" w:cs="Times New Roman"/>
                  <w:sz w:val="24"/>
                  <w:szCs w:val="24"/>
                  <w:lang w:eastAsia="en-GB"/>
                </w:rPr>
              </w:pPr>
              <w:r w:rsidRPr="00757DB1">
                <w:rPr>
                  <w:rFonts w:ascii="Times New Roman" w:eastAsia="Times New Roman" w:hAnsi="Times New Roman" w:cs="Times New Roman"/>
                  <w:sz w:val="24"/>
                  <w:szCs w:val="24"/>
                  <w:lang w:eastAsia="en-GB"/>
                </w:rPr>
                <w:t xml:space="preserve">Hobbs, J.E. (2020). Food supply chains during the COVID‐19 pandemic. </w:t>
              </w:r>
              <w:r w:rsidRPr="00757DB1">
                <w:rPr>
                  <w:rFonts w:ascii="Times New Roman" w:eastAsia="Times New Roman" w:hAnsi="Times New Roman" w:cs="Times New Roman"/>
                  <w:i/>
                  <w:iCs/>
                  <w:sz w:val="24"/>
                  <w:szCs w:val="24"/>
                  <w:lang w:eastAsia="en-GB"/>
                </w:rPr>
                <w:t xml:space="preserve">Canadian Journal of Agricultural Economics/Revue </w:t>
              </w:r>
              <w:proofErr w:type="spellStart"/>
              <w:r w:rsidRPr="00757DB1">
                <w:rPr>
                  <w:rFonts w:ascii="Times New Roman" w:eastAsia="Times New Roman" w:hAnsi="Times New Roman" w:cs="Times New Roman"/>
                  <w:i/>
                  <w:iCs/>
                  <w:sz w:val="24"/>
                  <w:szCs w:val="24"/>
                  <w:lang w:eastAsia="en-GB"/>
                </w:rPr>
                <w:t>canadienne</w:t>
              </w:r>
              <w:proofErr w:type="spellEnd"/>
              <w:r w:rsidRPr="00757DB1">
                <w:rPr>
                  <w:rFonts w:ascii="Times New Roman" w:eastAsia="Times New Roman" w:hAnsi="Times New Roman" w:cs="Times New Roman"/>
                  <w:i/>
                  <w:iCs/>
                  <w:sz w:val="24"/>
                  <w:szCs w:val="24"/>
                  <w:lang w:eastAsia="en-GB"/>
                </w:rPr>
                <w:t xml:space="preserve"> </w:t>
              </w:r>
              <w:proofErr w:type="spellStart"/>
              <w:r w:rsidRPr="00757DB1">
                <w:rPr>
                  <w:rFonts w:ascii="Times New Roman" w:eastAsia="Times New Roman" w:hAnsi="Times New Roman" w:cs="Times New Roman"/>
                  <w:i/>
                  <w:iCs/>
                  <w:sz w:val="24"/>
                  <w:szCs w:val="24"/>
                  <w:lang w:eastAsia="en-GB"/>
                </w:rPr>
                <w:t>d’agroeconomie</w:t>
              </w:r>
              <w:proofErr w:type="spellEnd"/>
              <w:r w:rsidRPr="00757DB1">
                <w:rPr>
                  <w:rFonts w:ascii="Times New Roman" w:eastAsia="Times New Roman" w:hAnsi="Times New Roman" w:cs="Times New Roman"/>
                  <w:sz w:val="24"/>
                  <w:szCs w:val="24"/>
                  <w:lang w:eastAsia="en-GB"/>
                </w:rPr>
                <w:t xml:space="preserve">, 68(2), pp.171–176. </w:t>
              </w:r>
              <w:proofErr w:type="spellStart"/>
              <w:r w:rsidRPr="00757DB1">
                <w:rPr>
                  <w:rFonts w:ascii="Times New Roman" w:eastAsia="Times New Roman" w:hAnsi="Times New Roman" w:cs="Times New Roman"/>
                  <w:sz w:val="24"/>
                  <w:szCs w:val="24"/>
                  <w:lang w:eastAsia="en-GB"/>
                </w:rPr>
                <w:t>doi</w:t>
              </w:r>
              <w:proofErr w:type="spellEnd"/>
              <w:r w:rsidRPr="00757DB1">
                <w:rPr>
                  <w:rFonts w:ascii="Times New Roman" w:eastAsia="Times New Roman" w:hAnsi="Times New Roman" w:cs="Times New Roman"/>
                  <w:sz w:val="24"/>
                  <w:szCs w:val="24"/>
                  <w:lang w:eastAsia="en-GB"/>
                </w:rPr>
                <w:t>:</w:t>
              </w:r>
              <w:r w:rsidR="00867634">
                <w:rPr>
                  <w:rFonts w:ascii="Times New Roman" w:eastAsia="Times New Roman" w:hAnsi="Times New Roman" w:cs="Times New Roman"/>
                  <w:sz w:val="24"/>
                  <w:szCs w:val="24"/>
                  <w:lang w:eastAsia="en-GB"/>
                </w:rPr>
                <w:t xml:space="preserve"> </w:t>
              </w:r>
              <w:hyperlink r:id="rId17" w:history="1">
                <w:r w:rsidR="00867634" w:rsidRPr="00757DB1">
                  <w:rPr>
                    <w:rStyle w:val="Hyperlink"/>
                    <w:rFonts w:ascii="Times New Roman" w:eastAsia="Times New Roman" w:hAnsi="Times New Roman" w:cs="Times New Roman"/>
                    <w:sz w:val="24"/>
                    <w:szCs w:val="24"/>
                    <w:lang w:eastAsia="en-GB"/>
                  </w:rPr>
                  <w:t>https://doi.org/10.1111/cjag.12237</w:t>
                </w:r>
              </w:hyperlink>
              <w:r w:rsidRPr="00757DB1">
                <w:rPr>
                  <w:rFonts w:ascii="Times New Roman" w:eastAsia="Times New Roman" w:hAnsi="Times New Roman" w:cs="Times New Roman"/>
                  <w:sz w:val="24"/>
                  <w:szCs w:val="24"/>
                  <w:lang w:eastAsia="en-GB"/>
                </w:rPr>
                <w:t>.</w:t>
              </w:r>
            </w:p>
            <w:p w14:paraId="05555A07" w14:textId="6334BCD4" w:rsidR="00867634" w:rsidRPr="00FC43B7" w:rsidRDefault="00867634" w:rsidP="00154E9F">
              <w:pPr>
                <w:spacing w:after="240" w:line="276" w:lineRule="auto"/>
                <w:rPr>
                  <w:rFonts w:ascii="Times New Roman" w:eastAsia="Times New Roman" w:hAnsi="Times New Roman" w:cs="Times New Roman"/>
                  <w:sz w:val="24"/>
                  <w:szCs w:val="24"/>
                  <w:lang w:eastAsia="en-GB"/>
                </w:rPr>
              </w:pPr>
              <w:r w:rsidRPr="00867634">
                <w:rPr>
                  <w:rFonts w:ascii="Times New Roman" w:eastAsia="Times New Roman" w:hAnsi="Times New Roman" w:cs="Times New Roman"/>
                  <w:sz w:val="24"/>
                  <w:szCs w:val="24"/>
                  <w:lang w:eastAsia="en-GB"/>
                </w:rPr>
                <w:t xml:space="preserve">Ivanov, D. and </w:t>
              </w:r>
              <w:proofErr w:type="spellStart"/>
              <w:r w:rsidRPr="00867634">
                <w:rPr>
                  <w:rFonts w:ascii="Times New Roman" w:eastAsia="Times New Roman" w:hAnsi="Times New Roman" w:cs="Times New Roman"/>
                  <w:sz w:val="24"/>
                  <w:szCs w:val="24"/>
                  <w:lang w:eastAsia="en-GB"/>
                </w:rPr>
                <w:t>Dolgui</w:t>
              </w:r>
              <w:proofErr w:type="spellEnd"/>
              <w:r w:rsidRPr="00867634">
                <w:rPr>
                  <w:rFonts w:ascii="Times New Roman" w:eastAsia="Times New Roman" w:hAnsi="Times New Roman" w:cs="Times New Roman"/>
                  <w:sz w:val="24"/>
                  <w:szCs w:val="24"/>
                  <w:lang w:eastAsia="en-GB"/>
                </w:rPr>
                <w:t xml:space="preserve">, A. (2020). Viability of intertwined supply networks: Extending the supply chain resilience angles towards survivability. A position paper motivated by COVID-19 outbreak. </w:t>
              </w:r>
              <w:r w:rsidRPr="00867634">
                <w:rPr>
                  <w:rFonts w:ascii="Times New Roman" w:eastAsia="Times New Roman" w:hAnsi="Times New Roman" w:cs="Times New Roman"/>
                  <w:i/>
                  <w:iCs/>
                  <w:sz w:val="24"/>
                  <w:szCs w:val="24"/>
                  <w:lang w:eastAsia="en-GB"/>
                </w:rPr>
                <w:t>International Journal of Production Research</w:t>
              </w:r>
              <w:r w:rsidRPr="00867634">
                <w:rPr>
                  <w:rFonts w:ascii="Times New Roman" w:eastAsia="Times New Roman" w:hAnsi="Times New Roman" w:cs="Times New Roman"/>
                  <w:sz w:val="24"/>
                  <w:szCs w:val="24"/>
                  <w:lang w:eastAsia="en-GB"/>
                </w:rPr>
                <w:t xml:space="preserve">, 58(10), pp.2904–2915. </w:t>
              </w:r>
              <w:proofErr w:type="spellStart"/>
              <w:r w:rsidRPr="00867634">
                <w:rPr>
                  <w:rFonts w:ascii="Times New Roman" w:eastAsia="Times New Roman" w:hAnsi="Times New Roman" w:cs="Times New Roman"/>
                  <w:sz w:val="24"/>
                  <w:szCs w:val="24"/>
                  <w:lang w:eastAsia="en-GB"/>
                </w:rPr>
                <w:t>doi</w:t>
              </w:r>
              <w:proofErr w:type="spellEnd"/>
              <w:r w:rsidRPr="00867634">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hyperlink r:id="rId18" w:history="1">
                <w:r w:rsidRPr="00867634">
                  <w:rPr>
                    <w:rStyle w:val="Hyperlink"/>
                    <w:rFonts w:ascii="Times New Roman" w:eastAsia="Times New Roman" w:hAnsi="Times New Roman" w:cs="Times New Roman"/>
                    <w:sz w:val="24"/>
                    <w:szCs w:val="24"/>
                    <w:lang w:eastAsia="en-GB"/>
                  </w:rPr>
                  <w:t>https://doi.org/10.1080/00207543.2020.1750727</w:t>
                </w:r>
              </w:hyperlink>
              <w:r w:rsidRPr="00867634">
                <w:rPr>
                  <w:rFonts w:ascii="Times New Roman" w:eastAsia="Times New Roman" w:hAnsi="Times New Roman" w:cs="Times New Roman"/>
                  <w:sz w:val="24"/>
                  <w:szCs w:val="24"/>
                  <w:lang w:eastAsia="en-GB"/>
                </w:rPr>
                <w:t>.</w:t>
              </w:r>
            </w:p>
            <w:p w14:paraId="61C6D18B" w14:textId="77777777" w:rsidR="00583B84" w:rsidRDefault="00EE2D7D" w:rsidP="00583B84">
              <w:pPr>
                <w:spacing w:before="100" w:beforeAutospacing="1" w:after="100" w:afterAutospacing="1" w:line="276" w:lineRule="auto"/>
                <w:rPr>
                  <w:rFonts w:ascii="Times New Roman" w:eastAsia="Times New Roman" w:hAnsi="Times New Roman" w:cs="Times New Roman"/>
                  <w:sz w:val="24"/>
                  <w:szCs w:val="24"/>
                  <w:lang w:eastAsia="en-GB"/>
                </w:rPr>
              </w:pPr>
              <w:r w:rsidRPr="00583B84">
                <w:rPr>
                  <w:rFonts w:ascii="Times New Roman" w:eastAsia="Times New Roman" w:hAnsi="Times New Roman" w:cs="Times New Roman"/>
                  <w:sz w:val="24"/>
                  <w:szCs w:val="24"/>
                  <w:lang w:eastAsia="en-GB"/>
                </w:rPr>
                <w:lastRenderedPageBreak/>
                <w:t xml:space="preserve">Office for National Statistics (ONS) (2023) </w:t>
              </w:r>
              <w:r w:rsidRPr="00583B84">
                <w:rPr>
                  <w:rFonts w:ascii="Times New Roman" w:eastAsia="Times New Roman" w:hAnsi="Times New Roman" w:cs="Times New Roman"/>
                  <w:i/>
                  <w:iCs/>
                  <w:sz w:val="24"/>
                  <w:szCs w:val="24"/>
                  <w:lang w:eastAsia="en-GB"/>
                </w:rPr>
                <w:t>Labour market overview, UK</w:t>
              </w:r>
              <w:r w:rsidRPr="00583B84">
                <w:rPr>
                  <w:rFonts w:ascii="Times New Roman" w:eastAsia="Times New Roman" w:hAnsi="Times New Roman" w:cs="Times New Roman"/>
                  <w:sz w:val="24"/>
                  <w:szCs w:val="24"/>
                  <w:lang w:eastAsia="en-GB"/>
                </w:rPr>
                <w:t>. London: ONS.</w:t>
              </w:r>
              <w:r w:rsidR="00D8271C" w:rsidRPr="00583B84">
                <w:rPr>
                  <w:rFonts w:ascii="Times New Roman" w:eastAsia="Times New Roman" w:hAnsi="Times New Roman" w:cs="Times New Roman"/>
                  <w:sz w:val="24"/>
                  <w:szCs w:val="24"/>
                  <w:lang w:eastAsia="en-GB"/>
                </w:rPr>
                <w:t xml:space="preserve"> Available at: </w:t>
              </w:r>
              <w:hyperlink r:id="rId19" w:history="1">
                <w:r w:rsidR="00D8271C" w:rsidRPr="00D8271C">
                  <w:rPr>
                    <w:rStyle w:val="Hyperlink"/>
                    <w:rFonts w:ascii="Times New Roman" w:eastAsia="Times New Roman" w:hAnsi="Times New Roman" w:cs="Times New Roman"/>
                    <w:sz w:val="24"/>
                    <w:szCs w:val="24"/>
                    <w:lang w:eastAsia="en-GB"/>
                  </w:rPr>
                  <w:t>https://www.ons.gov.uk/employmentandlabourmarket/peopleinwork/employmentandemployeetypes/bulletins/uklabourmarket/december2023</w:t>
                </w:r>
              </w:hyperlink>
              <w:r w:rsidR="00D8271C" w:rsidRPr="00D8271C">
                <w:rPr>
                  <w:rFonts w:ascii="Times New Roman" w:eastAsia="Times New Roman" w:hAnsi="Times New Roman" w:cs="Times New Roman"/>
                  <w:sz w:val="24"/>
                  <w:szCs w:val="24"/>
                  <w:lang w:eastAsia="en-GB"/>
                </w:rPr>
                <w:t>.</w:t>
              </w:r>
            </w:p>
            <w:p w14:paraId="61B07207" w14:textId="719E5243" w:rsidR="00D8271C" w:rsidRDefault="00D8271C" w:rsidP="00583B84">
              <w:pPr>
                <w:spacing w:before="100" w:beforeAutospacing="1" w:after="100" w:afterAutospacing="1" w:line="276" w:lineRule="auto"/>
                <w:rPr>
                  <w:rFonts w:ascii="Times New Roman" w:eastAsia="Times New Roman" w:hAnsi="Times New Roman" w:cs="Times New Roman"/>
                  <w:sz w:val="24"/>
                  <w:szCs w:val="24"/>
                  <w:lang w:eastAsia="en-GB"/>
                </w:rPr>
              </w:pPr>
              <w:r w:rsidRPr="00D8271C">
                <w:rPr>
                  <w:rFonts w:ascii="Times New Roman" w:eastAsia="Times New Roman" w:hAnsi="Times New Roman" w:cs="Times New Roman"/>
                  <w:sz w:val="24"/>
                  <w:szCs w:val="24"/>
                  <w:lang w:eastAsia="en-GB"/>
                </w:rPr>
                <w:t xml:space="preserve">Poore, J. and </w:t>
              </w:r>
              <w:proofErr w:type="spellStart"/>
              <w:r w:rsidRPr="00D8271C">
                <w:rPr>
                  <w:rFonts w:ascii="Times New Roman" w:eastAsia="Times New Roman" w:hAnsi="Times New Roman" w:cs="Times New Roman"/>
                  <w:sz w:val="24"/>
                  <w:szCs w:val="24"/>
                  <w:lang w:eastAsia="en-GB"/>
                </w:rPr>
                <w:t>Nemecek</w:t>
              </w:r>
              <w:proofErr w:type="spellEnd"/>
              <w:r w:rsidRPr="00D8271C">
                <w:rPr>
                  <w:rFonts w:ascii="Times New Roman" w:eastAsia="Times New Roman" w:hAnsi="Times New Roman" w:cs="Times New Roman"/>
                  <w:sz w:val="24"/>
                  <w:szCs w:val="24"/>
                  <w:lang w:eastAsia="en-GB"/>
                </w:rPr>
                <w:t xml:space="preserve">, T. (2018). Reducing Food’s Environmental Impacts through Producers and Consumers. </w:t>
              </w:r>
              <w:r w:rsidRPr="00D8271C">
                <w:rPr>
                  <w:rFonts w:ascii="Times New Roman" w:eastAsia="Times New Roman" w:hAnsi="Times New Roman" w:cs="Times New Roman"/>
                  <w:i/>
                  <w:iCs/>
                  <w:sz w:val="24"/>
                  <w:szCs w:val="24"/>
                  <w:lang w:eastAsia="en-GB"/>
                </w:rPr>
                <w:t>Science</w:t>
              </w:r>
              <w:r w:rsidRPr="00D8271C">
                <w:rPr>
                  <w:rFonts w:ascii="Times New Roman" w:eastAsia="Times New Roman" w:hAnsi="Times New Roman" w:cs="Times New Roman"/>
                  <w:sz w:val="24"/>
                  <w:szCs w:val="24"/>
                  <w:lang w:eastAsia="en-GB"/>
                </w:rPr>
                <w:t xml:space="preserve">, 360(6392), pp.987–992. </w:t>
              </w:r>
              <w:proofErr w:type="spellStart"/>
              <w:r w:rsidRPr="00D8271C">
                <w:rPr>
                  <w:rFonts w:ascii="Times New Roman" w:eastAsia="Times New Roman" w:hAnsi="Times New Roman" w:cs="Times New Roman"/>
                  <w:sz w:val="24"/>
                  <w:szCs w:val="24"/>
                  <w:lang w:eastAsia="en-GB"/>
                </w:rPr>
                <w:t>doi</w:t>
              </w:r>
              <w:proofErr w:type="spellEnd"/>
              <w:r w:rsidRPr="00D8271C">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hyperlink r:id="rId20" w:history="1">
                <w:r w:rsidRPr="00D8271C">
                  <w:rPr>
                    <w:rStyle w:val="Hyperlink"/>
                    <w:rFonts w:ascii="Times New Roman" w:eastAsia="Times New Roman" w:hAnsi="Times New Roman" w:cs="Times New Roman"/>
                    <w:sz w:val="24"/>
                    <w:szCs w:val="24"/>
                    <w:lang w:eastAsia="en-GB"/>
                  </w:rPr>
                  <w:t>https://doi.org/10.1126/science.aaq0216</w:t>
                </w:r>
              </w:hyperlink>
              <w:r w:rsidRPr="00D8271C">
                <w:rPr>
                  <w:rFonts w:ascii="Times New Roman" w:eastAsia="Times New Roman" w:hAnsi="Times New Roman" w:cs="Times New Roman"/>
                  <w:sz w:val="24"/>
                  <w:szCs w:val="24"/>
                  <w:lang w:eastAsia="en-GB"/>
                </w:rPr>
                <w:t>.</w:t>
              </w:r>
            </w:p>
            <w:p w14:paraId="216D5097" w14:textId="57E89A9D" w:rsidR="00D8271C" w:rsidRPr="00FC43B7" w:rsidRDefault="00D8271C" w:rsidP="00583B84">
              <w:pPr>
                <w:spacing w:after="240" w:line="276" w:lineRule="auto"/>
                <w:rPr>
                  <w:rFonts w:ascii="Times New Roman" w:eastAsia="Times New Roman" w:hAnsi="Times New Roman" w:cs="Times New Roman"/>
                  <w:sz w:val="24"/>
                  <w:szCs w:val="24"/>
                  <w:lang w:eastAsia="en-GB"/>
                </w:rPr>
              </w:pPr>
              <w:r w:rsidRPr="00D8271C">
                <w:rPr>
                  <w:rFonts w:ascii="Times New Roman" w:eastAsia="Times New Roman" w:hAnsi="Times New Roman" w:cs="Times New Roman"/>
                  <w:sz w:val="24"/>
                  <w:szCs w:val="24"/>
                  <w:lang w:eastAsia="en-GB"/>
                </w:rPr>
                <w:t>Pw</w:t>
              </w:r>
              <w:r>
                <w:rPr>
                  <w:rFonts w:ascii="Times New Roman" w:eastAsia="Times New Roman" w:hAnsi="Times New Roman" w:cs="Times New Roman"/>
                  <w:sz w:val="24"/>
                  <w:szCs w:val="24"/>
                  <w:lang w:eastAsia="en-GB"/>
                </w:rPr>
                <w:t>C</w:t>
              </w:r>
              <w:r w:rsidRPr="00D8271C">
                <w:rPr>
                  <w:rFonts w:ascii="Times New Roman" w:eastAsia="Times New Roman" w:hAnsi="Times New Roman" w:cs="Times New Roman"/>
                  <w:sz w:val="24"/>
                  <w:szCs w:val="24"/>
                  <w:lang w:eastAsia="en-GB"/>
                </w:rPr>
                <w:t xml:space="preserve"> (2022). </w:t>
              </w:r>
              <w:r w:rsidRPr="00D8271C">
                <w:rPr>
                  <w:rFonts w:ascii="Times New Roman" w:eastAsia="Times New Roman" w:hAnsi="Times New Roman" w:cs="Times New Roman"/>
                  <w:i/>
                  <w:iCs/>
                  <w:sz w:val="24"/>
                  <w:szCs w:val="24"/>
                  <w:lang w:eastAsia="en-GB"/>
                </w:rPr>
                <w:t>Global M&amp;A industry trends: Consumer Markets</w:t>
              </w:r>
              <w:r w:rsidRPr="00D8271C">
                <w:rPr>
                  <w:rFonts w:ascii="Times New Roman" w:eastAsia="Times New Roman" w:hAnsi="Times New Roman" w:cs="Times New Roman"/>
                  <w:sz w:val="24"/>
                  <w:szCs w:val="24"/>
                  <w:lang w:eastAsia="en-GB"/>
                </w:rPr>
                <w:t xml:space="preserve">. [online] PwC. Available at: </w:t>
              </w:r>
              <w:hyperlink r:id="rId21" w:history="1">
                <w:r w:rsidRPr="00D8271C">
                  <w:rPr>
                    <w:rStyle w:val="Hyperlink"/>
                    <w:rFonts w:ascii="Times New Roman" w:eastAsia="Times New Roman" w:hAnsi="Times New Roman" w:cs="Times New Roman"/>
                    <w:sz w:val="24"/>
                    <w:szCs w:val="24"/>
                    <w:lang w:eastAsia="en-GB"/>
                  </w:rPr>
                  <w:t>https://www.pwc.com/gx/en/services/deals/trends/2022/consumer-markets.html</w:t>
                </w:r>
              </w:hyperlink>
            </w:p>
            <w:p w14:paraId="0F1758B8" w14:textId="5AB03037" w:rsidR="001C6908" w:rsidRDefault="001C6908" w:rsidP="00583B84">
              <w:pPr>
                <w:spacing w:before="100" w:beforeAutospacing="1" w:after="100" w:afterAutospacing="1" w:line="276" w:lineRule="auto"/>
                <w:rPr>
                  <w:rFonts w:ascii="Times New Roman" w:eastAsia="Times New Roman" w:hAnsi="Times New Roman" w:cs="Times New Roman"/>
                  <w:sz w:val="24"/>
                  <w:szCs w:val="24"/>
                  <w:lang w:eastAsia="en-GB"/>
                </w:rPr>
              </w:pPr>
              <w:r w:rsidRPr="00FC43B7">
                <w:rPr>
                  <w:rFonts w:ascii="Times New Roman" w:eastAsia="Times New Roman" w:hAnsi="Times New Roman" w:cs="Times New Roman"/>
                  <w:sz w:val="24"/>
                  <w:szCs w:val="24"/>
                  <w:lang w:eastAsia="en-GB"/>
                </w:rPr>
                <w:t xml:space="preserve">Barney, J. (1991) ‘Firm resources and sustained competitive advantage’, </w:t>
              </w:r>
              <w:r w:rsidRPr="00FC43B7">
                <w:rPr>
                  <w:rFonts w:ascii="Times New Roman" w:eastAsia="Times New Roman" w:hAnsi="Times New Roman" w:cs="Times New Roman"/>
                  <w:i/>
                  <w:iCs/>
                  <w:sz w:val="24"/>
                  <w:szCs w:val="24"/>
                  <w:lang w:eastAsia="en-GB"/>
                </w:rPr>
                <w:t>Journal of Management</w:t>
              </w:r>
              <w:r w:rsidRPr="00FC43B7">
                <w:rPr>
                  <w:rFonts w:ascii="Times New Roman" w:eastAsia="Times New Roman" w:hAnsi="Times New Roman" w:cs="Times New Roman"/>
                  <w:sz w:val="24"/>
                  <w:szCs w:val="24"/>
                  <w:lang w:eastAsia="en-GB"/>
                </w:rPr>
                <w:t>, 17(1), pp. 99–120.</w:t>
              </w:r>
              <w:r w:rsidR="003A6ED8" w:rsidRPr="003A6ED8">
                <w:rPr>
                  <w:rFonts w:ascii="Times New Roman" w:eastAsia="Times New Roman" w:hAnsi="Times New Roman" w:cs="Times New Roman"/>
                  <w:sz w:val="24"/>
                  <w:szCs w:val="24"/>
                  <w:lang w:eastAsia="en-GB"/>
                </w:rPr>
                <w:t xml:space="preserve"> </w:t>
              </w:r>
              <w:r w:rsidR="003A6ED8">
                <w:rPr>
                  <w:rFonts w:ascii="Times New Roman" w:eastAsia="Times New Roman" w:hAnsi="Times New Roman" w:cs="Times New Roman"/>
                  <w:sz w:val="24"/>
                  <w:szCs w:val="24"/>
                  <w:lang w:eastAsia="en-GB"/>
                </w:rPr>
                <w:t xml:space="preserve"> </w:t>
              </w:r>
              <w:r w:rsidR="003A6ED8" w:rsidRPr="00D8271C">
                <w:rPr>
                  <w:rFonts w:ascii="Times New Roman" w:eastAsia="Times New Roman" w:hAnsi="Times New Roman" w:cs="Times New Roman"/>
                  <w:sz w:val="24"/>
                  <w:szCs w:val="24"/>
                  <w:lang w:eastAsia="en-GB"/>
                </w:rPr>
                <w:t>Available at:</w:t>
              </w:r>
            </w:p>
            <w:p w14:paraId="324CF4AA" w14:textId="2C3CE328" w:rsidR="003A6ED8" w:rsidRDefault="00F90590" w:rsidP="00583B84">
              <w:pPr>
                <w:spacing w:before="100" w:beforeAutospacing="1" w:after="100" w:afterAutospacing="1" w:line="276" w:lineRule="auto"/>
                <w:rPr>
                  <w:rFonts w:ascii="Times New Roman" w:eastAsia="Times New Roman" w:hAnsi="Times New Roman" w:cs="Times New Roman"/>
                  <w:sz w:val="24"/>
                  <w:szCs w:val="24"/>
                  <w:lang w:eastAsia="en-GB"/>
                </w:rPr>
              </w:pPr>
              <w:hyperlink r:id="rId22" w:history="1">
                <w:r w:rsidR="003A6ED8" w:rsidRPr="00690E33">
                  <w:rPr>
                    <w:rStyle w:val="Hyperlink"/>
                    <w:rFonts w:ascii="Times New Roman" w:eastAsia="Times New Roman" w:hAnsi="Times New Roman" w:cs="Times New Roman"/>
                    <w:sz w:val="24"/>
                    <w:szCs w:val="24"/>
                    <w:lang w:eastAsia="en-GB"/>
                  </w:rPr>
                  <w:t>https://josephmahoney.web.illinois.edu/BA545_Fall%202022/Barney%20(1991).pdf</w:t>
                </w:r>
              </w:hyperlink>
            </w:p>
            <w:p w14:paraId="54564CEE" w14:textId="77777777" w:rsidR="00E7680D" w:rsidRDefault="00423BC9" w:rsidP="00583B84">
              <w:pPr>
                <w:spacing w:after="240" w:line="276" w:lineRule="auto"/>
                <w:rPr>
                  <w:rFonts w:ascii="Times New Roman" w:eastAsia="Times New Roman" w:hAnsi="Times New Roman" w:cs="Times New Roman"/>
                  <w:sz w:val="24"/>
                  <w:szCs w:val="24"/>
                  <w:lang w:eastAsia="en-GB"/>
                </w:rPr>
              </w:pPr>
              <w:r w:rsidRPr="00423BC9">
                <w:rPr>
                  <w:rFonts w:ascii="Times New Roman" w:eastAsia="Times New Roman" w:hAnsi="Times New Roman" w:cs="Times New Roman"/>
                  <w:sz w:val="24"/>
                  <w:szCs w:val="24"/>
                  <w:lang w:eastAsia="en-GB"/>
                </w:rPr>
                <w:t xml:space="preserve">Zhong, Y., Li, Y., Ding, J. and Liao, Y. (2021). Risk Management: Exploring Emerging Human Resource Issues during the COVID-19 Pandemic. </w:t>
              </w:r>
              <w:r w:rsidRPr="00423BC9">
                <w:rPr>
                  <w:rFonts w:ascii="Times New Roman" w:eastAsia="Times New Roman" w:hAnsi="Times New Roman" w:cs="Times New Roman"/>
                  <w:i/>
                  <w:iCs/>
                  <w:sz w:val="24"/>
                  <w:szCs w:val="24"/>
                  <w:lang w:eastAsia="en-GB"/>
                </w:rPr>
                <w:t>Journal of Risk and Financial Management</w:t>
              </w:r>
              <w:r w:rsidRPr="00423BC9">
                <w:rPr>
                  <w:rFonts w:ascii="Times New Roman" w:eastAsia="Times New Roman" w:hAnsi="Times New Roman" w:cs="Times New Roman"/>
                  <w:sz w:val="24"/>
                  <w:szCs w:val="24"/>
                  <w:lang w:eastAsia="en-GB"/>
                </w:rPr>
                <w:t xml:space="preserve">, [online] 14(5), p.228. </w:t>
              </w:r>
              <w:proofErr w:type="spellStart"/>
              <w:r w:rsidRPr="00423BC9">
                <w:rPr>
                  <w:rFonts w:ascii="Times New Roman" w:eastAsia="Times New Roman" w:hAnsi="Times New Roman" w:cs="Times New Roman"/>
                  <w:sz w:val="24"/>
                  <w:szCs w:val="24"/>
                  <w:lang w:eastAsia="en-GB"/>
                </w:rPr>
                <w:t>doi</w:t>
              </w:r>
              <w:proofErr w:type="spellEnd"/>
              <w:r w:rsidRPr="00423BC9">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hyperlink r:id="rId23" w:history="1">
                <w:r w:rsidRPr="00423BC9">
                  <w:rPr>
                    <w:rStyle w:val="Hyperlink"/>
                    <w:rFonts w:ascii="Times New Roman" w:eastAsia="Times New Roman" w:hAnsi="Times New Roman" w:cs="Times New Roman"/>
                    <w:sz w:val="24"/>
                    <w:szCs w:val="24"/>
                    <w:lang w:eastAsia="en-GB"/>
                  </w:rPr>
                  <w:t>https://doi.org/10.3390/jrfm14050228</w:t>
                </w:r>
              </w:hyperlink>
              <w:r>
                <w:rPr>
                  <w:rFonts w:ascii="Times New Roman" w:eastAsia="Times New Roman" w:hAnsi="Times New Roman" w:cs="Times New Roman"/>
                  <w:sz w:val="24"/>
                  <w:szCs w:val="24"/>
                  <w:lang w:eastAsia="en-GB"/>
                </w:rPr>
                <w:t>.</w:t>
              </w:r>
            </w:p>
            <w:p w14:paraId="4CA65B51" w14:textId="43B365D4" w:rsidR="00E7680D" w:rsidRPr="00FC43B7" w:rsidRDefault="00E7680D" w:rsidP="00583B84">
              <w:pPr>
                <w:spacing w:after="240" w:line="276" w:lineRule="auto"/>
                <w:rPr>
                  <w:rFonts w:ascii="Times New Roman" w:eastAsia="Times New Roman" w:hAnsi="Times New Roman" w:cs="Times New Roman"/>
                  <w:sz w:val="24"/>
                  <w:szCs w:val="24"/>
                  <w:lang w:eastAsia="en-GB"/>
                </w:rPr>
              </w:pPr>
              <w:r w:rsidRPr="00E7680D">
                <w:rPr>
                  <w:rFonts w:ascii="Times New Roman" w:eastAsia="Times New Roman" w:hAnsi="Times New Roman" w:cs="Times New Roman"/>
                  <w:sz w:val="24"/>
                  <w:szCs w:val="24"/>
                  <w:lang w:eastAsia="en-GB"/>
                </w:rPr>
                <w:t xml:space="preserve">Ivanov, D. and </w:t>
              </w:r>
              <w:proofErr w:type="spellStart"/>
              <w:r w:rsidRPr="00E7680D">
                <w:rPr>
                  <w:rFonts w:ascii="Times New Roman" w:eastAsia="Times New Roman" w:hAnsi="Times New Roman" w:cs="Times New Roman"/>
                  <w:sz w:val="24"/>
                  <w:szCs w:val="24"/>
                  <w:lang w:eastAsia="en-GB"/>
                </w:rPr>
                <w:t>Dolgui</w:t>
              </w:r>
              <w:proofErr w:type="spellEnd"/>
              <w:r w:rsidRPr="00E7680D">
                <w:rPr>
                  <w:rFonts w:ascii="Times New Roman" w:eastAsia="Times New Roman" w:hAnsi="Times New Roman" w:cs="Times New Roman"/>
                  <w:sz w:val="24"/>
                  <w:szCs w:val="24"/>
                  <w:lang w:eastAsia="en-GB"/>
                </w:rPr>
                <w:t xml:space="preserve">, A. (2021). A digital supply chain twin for managing the disruption risks and resilience in the era of industry 4.0. </w:t>
              </w:r>
              <w:r w:rsidRPr="00E7680D">
                <w:rPr>
                  <w:rFonts w:ascii="Times New Roman" w:eastAsia="Times New Roman" w:hAnsi="Times New Roman" w:cs="Times New Roman"/>
                  <w:i/>
                  <w:iCs/>
                  <w:sz w:val="24"/>
                  <w:szCs w:val="24"/>
                  <w:lang w:eastAsia="en-GB"/>
                </w:rPr>
                <w:t>Production Planning &amp; Control</w:t>
              </w:r>
              <w:r w:rsidRPr="00E7680D">
                <w:rPr>
                  <w:rFonts w:ascii="Times New Roman" w:eastAsia="Times New Roman" w:hAnsi="Times New Roman" w:cs="Times New Roman"/>
                  <w:sz w:val="24"/>
                  <w:szCs w:val="24"/>
                  <w:lang w:eastAsia="en-GB"/>
                </w:rPr>
                <w:t xml:space="preserve">, 32(9), pp.775–788. </w:t>
              </w:r>
              <w:proofErr w:type="spellStart"/>
              <w:r w:rsidRPr="00E7680D">
                <w:rPr>
                  <w:rFonts w:ascii="Times New Roman" w:eastAsia="Times New Roman" w:hAnsi="Times New Roman" w:cs="Times New Roman"/>
                  <w:sz w:val="24"/>
                  <w:szCs w:val="24"/>
                  <w:lang w:eastAsia="en-GB"/>
                </w:rPr>
                <w:t>doi</w:t>
              </w:r>
              <w:proofErr w:type="spellEnd"/>
              <w:r w:rsidRPr="00E7680D">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hyperlink r:id="rId24" w:history="1">
                <w:r w:rsidRPr="00E7680D">
                  <w:rPr>
                    <w:rStyle w:val="Hyperlink"/>
                    <w:rFonts w:ascii="Times New Roman" w:eastAsia="Times New Roman" w:hAnsi="Times New Roman" w:cs="Times New Roman"/>
                    <w:sz w:val="24"/>
                    <w:szCs w:val="24"/>
                    <w:lang w:eastAsia="en-GB"/>
                  </w:rPr>
                  <w:t>https://doi.org/10.1080/09537287.2020.1768450</w:t>
                </w:r>
              </w:hyperlink>
              <w:r w:rsidRPr="00E7680D">
                <w:rPr>
                  <w:rFonts w:ascii="Times New Roman" w:eastAsia="Times New Roman" w:hAnsi="Times New Roman" w:cs="Times New Roman"/>
                  <w:sz w:val="24"/>
                  <w:szCs w:val="24"/>
                  <w:lang w:eastAsia="en-GB"/>
                </w:rPr>
                <w:t>.</w:t>
              </w:r>
            </w:p>
            <w:p w14:paraId="2CD300C0" w14:textId="6F3DD6F2" w:rsidR="001C6908" w:rsidRDefault="001C6908" w:rsidP="00583B84">
              <w:pPr>
                <w:spacing w:before="100" w:beforeAutospacing="1" w:after="100" w:afterAutospacing="1" w:line="276" w:lineRule="auto"/>
                <w:rPr>
                  <w:rFonts w:ascii="Times New Roman" w:eastAsia="Times New Roman" w:hAnsi="Times New Roman" w:cs="Times New Roman"/>
                  <w:sz w:val="24"/>
                  <w:szCs w:val="24"/>
                  <w:lang w:eastAsia="en-GB"/>
                </w:rPr>
              </w:pPr>
              <w:r w:rsidRPr="00FC43B7">
                <w:rPr>
                  <w:rFonts w:ascii="Times New Roman" w:eastAsia="Times New Roman" w:hAnsi="Times New Roman" w:cs="Times New Roman"/>
                  <w:sz w:val="24"/>
                  <w:szCs w:val="24"/>
                  <w:lang w:eastAsia="en-GB"/>
                </w:rPr>
                <w:t xml:space="preserve">KPMG (2021) </w:t>
              </w:r>
              <w:r w:rsidRPr="00FC43B7">
                <w:rPr>
                  <w:rFonts w:ascii="Times New Roman" w:eastAsia="Times New Roman" w:hAnsi="Times New Roman" w:cs="Times New Roman"/>
                  <w:i/>
                  <w:iCs/>
                  <w:sz w:val="24"/>
                  <w:szCs w:val="24"/>
                  <w:lang w:eastAsia="en-GB"/>
                </w:rPr>
                <w:t>Building supply chain resilience in UK retail</w:t>
              </w:r>
              <w:r w:rsidRPr="00FC43B7">
                <w:rPr>
                  <w:rFonts w:ascii="Times New Roman" w:eastAsia="Times New Roman" w:hAnsi="Times New Roman" w:cs="Times New Roman"/>
                  <w:sz w:val="24"/>
                  <w:szCs w:val="24"/>
                  <w:lang w:eastAsia="en-GB"/>
                </w:rPr>
                <w:t>. London: KPMG.</w:t>
              </w:r>
            </w:p>
            <w:p w14:paraId="326BFE4C" w14:textId="676E5310" w:rsidR="006C5E7F" w:rsidRDefault="006C5E7F" w:rsidP="00583B84">
              <w:pPr>
                <w:spacing w:before="100" w:beforeAutospacing="1" w:after="100" w:afterAutospacing="1" w:line="276" w:lineRule="auto"/>
                <w:rPr>
                  <w:rFonts w:ascii="Times New Roman" w:eastAsia="Times New Roman" w:hAnsi="Times New Roman" w:cs="Times New Roman"/>
                  <w:sz w:val="24"/>
                  <w:szCs w:val="24"/>
                  <w:lang w:eastAsia="en-GB"/>
                </w:rPr>
              </w:pPr>
              <w:r w:rsidRPr="00D8271C">
                <w:rPr>
                  <w:rFonts w:ascii="Times New Roman" w:eastAsia="Times New Roman" w:hAnsi="Times New Roman" w:cs="Times New Roman"/>
                  <w:sz w:val="24"/>
                  <w:szCs w:val="24"/>
                  <w:lang w:eastAsia="en-GB"/>
                </w:rPr>
                <w:t>Available at:</w:t>
              </w:r>
              <w:r>
                <w:rPr>
                  <w:rFonts w:ascii="Times New Roman" w:eastAsia="Times New Roman" w:hAnsi="Times New Roman" w:cs="Times New Roman"/>
                  <w:sz w:val="24"/>
                  <w:szCs w:val="24"/>
                  <w:lang w:eastAsia="en-GB"/>
                </w:rPr>
                <w:t xml:space="preserve"> </w:t>
              </w:r>
              <w:hyperlink r:id="rId25" w:history="1">
                <w:r w:rsidRPr="00690E33">
                  <w:rPr>
                    <w:rStyle w:val="Hyperlink"/>
                    <w:rFonts w:ascii="Times New Roman" w:eastAsia="Times New Roman" w:hAnsi="Times New Roman" w:cs="Times New Roman"/>
                    <w:sz w:val="24"/>
                    <w:szCs w:val="24"/>
                    <w:lang w:eastAsia="en-GB"/>
                  </w:rPr>
                  <w:t>https://kpmg.com/uk/en/insights/energy/building-trust-and-resilience.html</w:t>
                </w:r>
              </w:hyperlink>
            </w:p>
            <w:p w14:paraId="35D09F11" w14:textId="77777777" w:rsidR="001C6908" w:rsidRPr="00FC43B7" w:rsidRDefault="001C6908" w:rsidP="00583B84">
              <w:pPr>
                <w:spacing w:before="100" w:beforeAutospacing="1" w:after="100" w:afterAutospacing="1" w:line="276" w:lineRule="auto"/>
                <w:rPr>
                  <w:rFonts w:ascii="Times New Roman" w:eastAsia="Times New Roman" w:hAnsi="Times New Roman" w:cs="Times New Roman"/>
                  <w:sz w:val="24"/>
                  <w:szCs w:val="24"/>
                  <w:lang w:eastAsia="en-GB"/>
                </w:rPr>
              </w:pPr>
              <w:r w:rsidRPr="00FC43B7">
                <w:rPr>
                  <w:rFonts w:ascii="Times New Roman" w:eastAsia="Times New Roman" w:hAnsi="Times New Roman" w:cs="Times New Roman"/>
                  <w:sz w:val="24"/>
                  <w:szCs w:val="24"/>
                  <w:lang w:eastAsia="en-GB"/>
                </w:rPr>
                <w:t xml:space="preserve">PwC (2022) </w:t>
              </w:r>
              <w:r w:rsidRPr="00FC43B7">
                <w:rPr>
                  <w:rFonts w:ascii="Times New Roman" w:eastAsia="Times New Roman" w:hAnsi="Times New Roman" w:cs="Times New Roman"/>
                  <w:i/>
                  <w:iCs/>
                  <w:sz w:val="24"/>
                  <w:szCs w:val="24"/>
                  <w:lang w:eastAsia="en-GB"/>
                </w:rPr>
                <w:t>UK retail and consumer resilience report</w:t>
              </w:r>
              <w:r w:rsidRPr="00FC43B7">
                <w:rPr>
                  <w:rFonts w:ascii="Times New Roman" w:eastAsia="Times New Roman" w:hAnsi="Times New Roman" w:cs="Times New Roman"/>
                  <w:sz w:val="24"/>
                  <w:szCs w:val="24"/>
                  <w:lang w:eastAsia="en-GB"/>
                </w:rPr>
                <w:t>. London: PwC.</w:t>
              </w:r>
            </w:p>
            <w:p w14:paraId="6A562D9A" w14:textId="77777777" w:rsidR="00E252AE" w:rsidRDefault="001C6908" w:rsidP="00583B84">
              <w:pPr>
                <w:spacing w:before="100" w:beforeAutospacing="1" w:after="100" w:afterAutospacing="1" w:line="276" w:lineRule="auto"/>
                <w:rPr>
                  <w:rFonts w:ascii="Times New Roman" w:eastAsia="Times New Roman" w:hAnsi="Times New Roman" w:cs="Times New Roman"/>
                  <w:sz w:val="24"/>
                  <w:szCs w:val="24"/>
                  <w:lang w:eastAsia="en-GB"/>
                </w:rPr>
              </w:pPr>
              <w:r w:rsidRPr="00FC43B7">
                <w:rPr>
                  <w:rFonts w:ascii="Times New Roman" w:eastAsia="Times New Roman" w:hAnsi="Times New Roman" w:cs="Times New Roman"/>
                  <w:sz w:val="24"/>
                  <w:szCs w:val="24"/>
                  <w:lang w:eastAsia="en-GB"/>
                </w:rPr>
                <w:t>UK Parliament (20</w:t>
              </w:r>
              <w:r w:rsidR="00E252AE">
                <w:rPr>
                  <w:rFonts w:ascii="Times New Roman" w:eastAsia="Times New Roman" w:hAnsi="Times New Roman" w:cs="Times New Roman"/>
                  <w:sz w:val="24"/>
                  <w:szCs w:val="24"/>
                  <w:lang w:eastAsia="en-GB"/>
                </w:rPr>
                <w:t>19</w:t>
              </w:r>
              <w:r w:rsidRPr="00FC43B7">
                <w:rPr>
                  <w:rFonts w:ascii="Times New Roman" w:eastAsia="Times New Roman" w:hAnsi="Times New Roman" w:cs="Times New Roman"/>
                  <w:sz w:val="24"/>
                  <w:szCs w:val="24"/>
                  <w:lang w:eastAsia="en-GB"/>
                </w:rPr>
                <w:t xml:space="preserve">) </w:t>
              </w:r>
              <w:r w:rsidRPr="00FC43B7">
                <w:rPr>
                  <w:rFonts w:ascii="Times New Roman" w:eastAsia="Times New Roman" w:hAnsi="Times New Roman" w:cs="Times New Roman"/>
                  <w:i/>
                  <w:iCs/>
                  <w:sz w:val="24"/>
                  <w:szCs w:val="24"/>
                  <w:lang w:eastAsia="en-GB"/>
                </w:rPr>
                <w:t>The impact of Brexit on food supply chains</w:t>
              </w:r>
              <w:r w:rsidRPr="00FC43B7">
                <w:rPr>
                  <w:rFonts w:ascii="Times New Roman" w:eastAsia="Times New Roman" w:hAnsi="Times New Roman" w:cs="Times New Roman"/>
                  <w:sz w:val="24"/>
                  <w:szCs w:val="24"/>
                  <w:lang w:eastAsia="en-GB"/>
                </w:rPr>
                <w:t>. London: House of Commons Library.</w:t>
              </w:r>
              <w:r w:rsidR="00E252AE">
                <w:rPr>
                  <w:rFonts w:ascii="Times New Roman" w:eastAsia="Times New Roman" w:hAnsi="Times New Roman" w:cs="Times New Roman"/>
                  <w:sz w:val="24"/>
                  <w:szCs w:val="24"/>
                  <w:lang w:eastAsia="en-GB"/>
                </w:rPr>
                <w:t xml:space="preserve"> </w:t>
              </w:r>
              <w:r w:rsidR="00E252AE" w:rsidRPr="00D8271C">
                <w:rPr>
                  <w:rFonts w:ascii="Times New Roman" w:eastAsia="Times New Roman" w:hAnsi="Times New Roman" w:cs="Times New Roman"/>
                  <w:sz w:val="24"/>
                  <w:szCs w:val="24"/>
                  <w:lang w:eastAsia="en-GB"/>
                </w:rPr>
                <w:t>Available at:</w:t>
              </w:r>
              <w:r w:rsidR="00E252AE">
                <w:rPr>
                  <w:rFonts w:ascii="Times New Roman" w:eastAsia="Times New Roman" w:hAnsi="Times New Roman" w:cs="Times New Roman"/>
                  <w:sz w:val="24"/>
                  <w:szCs w:val="24"/>
                  <w:lang w:eastAsia="en-GB"/>
                </w:rPr>
                <w:t xml:space="preserve"> </w:t>
              </w:r>
              <w:hyperlink r:id="rId26" w:history="1">
                <w:r w:rsidR="00E252AE" w:rsidRPr="00690E33">
                  <w:rPr>
                    <w:rStyle w:val="Hyperlink"/>
                    <w:rFonts w:ascii="Times New Roman" w:eastAsia="Times New Roman" w:hAnsi="Times New Roman" w:cs="Times New Roman"/>
                    <w:sz w:val="24"/>
                    <w:szCs w:val="24"/>
                    <w:lang w:eastAsia="en-GB"/>
                  </w:rPr>
                  <w:t>https://commonslibrary.parliament.uk/research-briefings/cbp-7974/</w:t>
                </w:r>
              </w:hyperlink>
            </w:p>
            <w:p w14:paraId="5AC65045" w14:textId="25988EC4" w:rsidR="00F27AD2" w:rsidRDefault="001C6908" w:rsidP="00583B84">
              <w:pPr>
                <w:spacing w:before="100" w:beforeAutospacing="1" w:after="100" w:afterAutospacing="1" w:line="276" w:lineRule="auto"/>
                <w:rPr>
                  <w:rFonts w:ascii="Times New Roman" w:eastAsia="Times New Roman" w:hAnsi="Times New Roman" w:cs="Times New Roman"/>
                  <w:sz w:val="24"/>
                  <w:szCs w:val="24"/>
                  <w:lang w:eastAsia="en-GB"/>
                </w:rPr>
              </w:pPr>
              <w:r w:rsidRPr="00FC43B7">
                <w:rPr>
                  <w:rFonts w:ascii="Times New Roman" w:eastAsia="Times New Roman" w:hAnsi="Times New Roman" w:cs="Times New Roman"/>
                  <w:sz w:val="24"/>
                  <w:szCs w:val="24"/>
                  <w:lang w:eastAsia="en-GB"/>
                </w:rPr>
                <w:t xml:space="preserve">Vargo, S.L. and </w:t>
              </w:r>
              <w:proofErr w:type="spellStart"/>
              <w:r w:rsidRPr="00FC43B7">
                <w:rPr>
                  <w:rFonts w:ascii="Times New Roman" w:eastAsia="Times New Roman" w:hAnsi="Times New Roman" w:cs="Times New Roman"/>
                  <w:sz w:val="24"/>
                  <w:szCs w:val="24"/>
                  <w:lang w:eastAsia="en-GB"/>
                </w:rPr>
                <w:t>Lusch</w:t>
              </w:r>
              <w:proofErr w:type="spellEnd"/>
              <w:r w:rsidRPr="00FC43B7">
                <w:rPr>
                  <w:rFonts w:ascii="Times New Roman" w:eastAsia="Times New Roman" w:hAnsi="Times New Roman" w:cs="Times New Roman"/>
                  <w:sz w:val="24"/>
                  <w:szCs w:val="24"/>
                  <w:lang w:eastAsia="en-GB"/>
                </w:rPr>
                <w:t xml:space="preserve">, R.F. (2008) ‘Service-dominant logic: Continuing the evolution’, </w:t>
              </w:r>
              <w:r w:rsidRPr="00FC43B7">
                <w:rPr>
                  <w:rFonts w:ascii="Times New Roman" w:eastAsia="Times New Roman" w:hAnsi="Times New Roman" w:cs="Times New Roman"/>
                  <w:i/>
                  <w:iCs/>
                  <w:sz w:val="24"/>
                  <w:szCs w:val="24"/>
                  <w:lang w:eastAsia="en-GB"/>
                </w:rPr>
                <w:t>Journal of the Academy of Marketing Science</w:t>
              </w:r>
              <w:r w:rsidRPr="00FC43B7">
                <w:rPr>
                  <w:rFonts w:ascii="Times New Roman" w:eastAsia="Times New Roman" w:hAnsi="Times New Roman" w:cs="Times New Roman"/>
                  <w:sz w:val="24"/>
                  <w:szCs w:val="24"/>
                  <w:lang w:eastAsia="en-GB"/>
                </w:rPr>
                <w:t>, 36(1), pp. 1–10.</w:t>
              </w:r>
              <w:r w:rsidR="006C2557">
                <w:rPr>
                  <w:rFonts w:ascii="Times New Roman" w:eastAsia="Times New Roman" w:hAnsi="Times New Roman" w:cs="Times New Roman"/>
                  <w:sz w:val="24"/>
                  <w:szCs w:val="24"/>
                  <w:lang w:eastAsia="en-GB"/>
                </w:rPr>
                <w:t xml:space="preserve"> </w:t>
              </w:r>
              <w:r w:rsidR="00F27AD2" w:rsidRPr="00F27AD2">
                <w:rPr>
                  <w:rFonts w:ascii="Times New Roman" w:eastAsia="Times New Roman" w:hAnsi="Times New Roman" w:cs="Times New Roman"/>
                  <w:sz w:val="24"/>
                  <w:szCs w:val="24"/>
                  <w:lang w:eastAsia="en-GB"/>
                </w:rPr>
                <w:t xml:space="preserve"> </w:t>
              </w:r>
              <w:proofErr w:type="spellStart"/>
              <w:r w:rsidR="00F27AD2" w:rsidRPr="00F27AD2">
                <w:rPr>
                  <w:rFonts w:ascii="Times New Roman" w:eastAsia="Times New Roman" w:hAnsi="Times New Roman" w:cs="Times New Roman"/>
                  <w:sz w:val="24"/>
                  <w:szCs w:val="24"/>
                  <w:lang w:eastAsia="en-GB"/>
                </w:rPr>
                <w:t>doi</w:t>
              </w:r>
              <w:proofErr w:type="spellEnd"/>
              <w:r w:rsidR="00F27AD2" w:rsidRPr="00F27AD2">
                <w:rPr>
                  <w:rFonts w:ascii="Times New Roman" w:eastAsia="Times New Roman" w:hAnsi="Times New Roman" w:cs="Times New Roman"/>
                  <w:sz w:val="24"/>
                  <w:szCs w:val="24"/>
                  <w:lang w:eastAsia="en-GB"/>
                </w:rPr>
                <w:t>:</w:t>
              </w:r>
              <w:r w:rsidR="006C2557">
                <w:rPr>
                  <w:rFonts w:ascii="Times New Roman" w:eastAsia="Times New Roman" w:hAnsi="Times New Roman" w:cs="Times New Roman"/>
                  <w:sz w:val="24"/>
                  <w:szCs w:val="24"/>
                  <w:lang w:eastAsia="en-GB"/>
                </w:rPr>
                <w:t xml:space="preserve"> </w:t>
              </w:r>
              <w:hyperlink r:id="rId27" w:history="1">
                <w:r w:rsidR="006C2557" w:rsidRPr="00F27AD2">
                  <w:rPr>
                    <w:rStyle w:val="Hyperlink"/>
                    <w:rFonts w:ascii="Times New Roman" w:eastAsia="Times New Roman" w:hAnsi="Times New Roman" w:cs="Times New Roman"/>
                    <w:sz w:val="24"/>
                    <w:szCs w:val="24"/>
                    <w:lang w:eastAsia="en-GB"/>
                  </w:rPr>
                  <w:t>https://doi.org/10.1007/s11747-007-0069-6</w:t>
                </w:r>
              </w:hyperlink>
              <w:r w:rsidR="00F27AD2" w:rsidRPr="00F27AD2">
                <w:rPr>
                  <w:rFonts w:ascii="Times New Roman" w:eastAsia="Times New Roman" w:hAnsi="Times New Roman" w:cs="Times New Roman"/>
                  <w:sz w:val="24"/>
                  <w:szCs w:val="24"/>
                  <w:lang w:eastAsia="en-GB"/>
                </w:rPr>
                <w:t>.</w:t>
              </w:r>
            </w:p>
            <w:p w14:paraId="26B3EEC2" w14:textId="6D267D54" w:rsidR="006C2557" w:rsidRDefault="006C2557" w:rsidP="00583B84">
              <w:pPr>
                <w:spacing w:after="240" w:line="276" w:lineRule="auto"/>
                <w:rPr>
                  <w:rFonts w:ascii="Times New Roman" w:eastAsia="Times New Roman" w:hAnsi="Times New Roman" w:cs="Times New Roman"/>
                  <w:sz w:val="24"/>
                  <w:szCs w:val="24"/>
                  <w:lang w:eastAsia="en-GB"/>
                </w:rPr>
              </w:pPr>
              <w:r w:rsidRPr="006C2557">
                <w:rPr>
                  <w:rFonts w:ascii="Times New Roman" w:eastAsia="Times New Roman" w:hAnsi="Times New Roman" w:cs="Times New Roman"/>
                  <w:sz w:val="24"/>
                  <w:szCs w:val="24"/>
                  <w:lang w:eastAsia="en-GB"/>
                </w:rPr>
                <w:t xml:space="preserve">Womack, J. and Jones, D. (2003). </w:t>
              </w:r>
              <w:r w:rsidRPr="006C2557">
                <w:rPr>
                  <w:rFonts w:ascii="Times New Roman" w:eastAsia="Times New Roman" w:hAnsi="Times New Roman" w:cs="Times New Roman"/>
                  <w:i/>
                  <w:iCs/>
                  <w:sz w:val="24"/>
                  <w:szCs w:val="24"/>
                  <w:lang w:eastAsia="en-GB"/>
                </w:rPr>
                <w:t>Lean Thinking: Banish Waste and Create Wealth in Your Corporation</w:t>
              </w:r>
              <w:r w:rsidRPr="006C2557">
                <w:rPr>
                  <w:rFonts w:ascii="Times New Roman" w:eastAsia="Times New Roman" w:hAnsi="Times New Roman" w:cs="Times New Roman"/>
                  <w:sz w:val="24"/>
                  <w:szCs w:val="24"/>
                  <w:lang w:eastAsia="en-GB"/>
                </w:rPr>
                <w:t xml:space="preserve">. [online] ResearchGate. Available at: </w:t>
              </w:r>
              <w:hyperlink r:id="rId28" w:history="1">
                <w:r w:rsidRPr="006C2557">
                  <w:rPr>
                    <w:rStyle w:val="Hyperlink"/>
                    <w:rFonts w:ascii="Times New Roman" w:eastAsia="Times New Roman" w:hAnsi="Times New Roman" w:cs="Times New Roman"/>
                    <w:sz w:val="24"/>
                    <w:szCs w:val="24"/>
                    <w:lang w:eastAsia="en-GB"/>
                  </w:rPr>
                  <w:t>https://www.researchgate.net/publication/200657172_Lean_Thinking_Banish_Waste_and_Create_Wealth_in_Your_Corporation</w:t>
                </w:r>
              </w:hyperlink>
              <w:r w:rsidRPr="006C2557">
                <w:rPr>
                  <w:rFonts w:ascii="Times New Roman" w:eastAsia="Times New Roman" w:hAnsi="Times New Roman" w:cs="Times New Roman"/>
                  <w:sz w:val="24"/>
                  <w:szCs w:val="24"/>
                  <w:lang w:eastAsia="en-GB"/>
                </w:rPr>
                <w:t>.</w:t>
              </w:r>
            </w:p>
            <w:p w14:paraId="73CAE559" w14:textId="7715EEB0" w:rsidR="00FC43B7" w:rsidRPr="00F80DDC" w:rsidRDefault="002904D5" w:rsidP="00154E9F">
              <w:pPr>
                <w:spacing w:before="100" w:beforeAutospacing="1" w:after="100" w:afterAutospacing="1" w:line="276" w:lineRule="auto"/>
                <w:rPr>
                  <w:rFonts w:ascii="Times New Roman" w:hAnsi="Times New Roman" w:cs="Times New Roman"/>
                  <w:sz w:val="24"/>
                  <w:szCs w:val="24"/>
                </w:rPr>
              </w:pPr>
              <w:proofErr w:type="spellStart"/>
              <w:r w:rsidRPr="00FC43B7">
                <w:rPr>
                  <w:rFonts w:ascii="Times New Roman" w:hAnsi="Times New Roman" w:cs="Times New Roman"/>
                  <w:sz w:val="24"/>
                  <w:szCs w:val="24"/>
                </w:rPr>
                <w:lastRenderedPageBreak/>
                <w:t>Kirongo</w:t>
              </w:r>
              <w:proofErr w:type="spellEnd"/>
              <w:r w:rsidRPr="00FC43B7">
                <w:rPr>
                  <w:rFonts w:ascii="Times New Roman" w:hAnsi="Times New Roman" w:cs="Times New Roman"/>
                  <w:sz w:val="24"/>
                  <w:szCs w:val="24"/>
                </w:rPr>
                <w:t xml:space="preserve">, J.M. and </w:t>
              </w:r>
              <w:proofErr w:type="spellStart"/>
              <w:r w:rsidRPr="00FC43B7">
                <w:rPr>
                  <w:rFonts w:ascii="Times New Roman" w:hAnsi="Times New Roman" w:cs="Times New Roman"/>
                  <w:sz w:val="24"/>
                  <w:szCs w:val="24"/>
                </w:rPr>
                <w:t>Odoyo</w:t>
              </w:r>
              <w:proofErr w:type="spellEnd"/>
              <w:r w:rsidRPr="00FC43B7">
                <w:rPr>
                  <w:rFonts w:ascii="Times New Roman" w:hAnsi="Times New Roman" w:cs="Times New Roman"/>
                  <w:sz w:val="24"/>
                  <w:szCs w:val="24"/>
                </w:rPr>
                <w:t xml:space="preserve">, F.S. (2020) </w:t>
              </w:r>
              <w:r w:rsidRPr="00FC43B7">
                <w:rPr>
                  <w:rStyle w:val="Emphasis"/>
                  <w:rFonts w:ascii="Times New Roman" w:hAnsi="Times New Roman" w:cs="Times New Roman"/>
                  <w:sz w:val="24"/>
                  <w:szCs w:val="24"/>
                </w:rPr>
                <w:t>International Journal of Research and Innovation in Social Science</w:t>
              </w:r>
              <w:r w:rsidRPr="00FC43B7">
                <w:rPr>
                  <w:rFonts w:ascii="Times New Roman" w:hAnsi="Times New Roman" w:cs="Times New Roman"/>
                  <w:sz w:val="24"/>
                  <w:szCs w:val="24"/>
                </w:rPr>
                <w:t>, 4(5), pp. 88–92.</w:t>
              </w:r>
            </w:p>
            <w:p w14:paraId="6CB00645" w14:textId="757DD70E" w:rsidR="00FC43B7" w:rsidRPr="00583B84" w:rsidRDefault="00FE07E9" w:rsidP="00583B84">
              <w:pPr>
                <w:spacing w:after="240" w:line="276" w:lineRule="auto"/>
                <w:rPr>
                  <w:rFonts w:ascii="Times New Roman" w:eastAsia="Times New Roman" w:hAnsi="Times New Roman" w:cs="Times New Roman"/>
                  <w:sz w:val="24"/>
                  <w:szCs w:val="24"/>
                  <w:lang w:eastAsia="en-GB"/>
                </w:rPr>
              </w:pPr>
              <w:r w:rsidRPr="00FE07E9">
                <w:rPr>
                  <w:rFonts w:ascii="Times New Roman" w:eastAsia="Times New Roman" w:hAnsi="Times New Roman" w:cs="Times New Roman"/>
                  <w:sz w:val="24"/>
                  <w:szCs w:val="24"/>
                  <w:lang w:eastAsia="en-GB"/>
                </w:rPr>
                <w:t xml:space="preserve">Khatri, K.K. (2020). Research Paradigm: </w:t>
              </w:r>
              <w:r w:rsidR="00F80DDC">
                <w:rPr>
                  <w:rFonts w:ascii="Times New Roman" w:eastAsia="Times New Roman" w:hAnsi="Times New Roman" w:cs="Times New Roman"/>
                  <w:sz w:val="24"/>
                  <w:szCs w:val="24"/>
                  <w:lang w:eastAsia="en-GB"/>
                </w:rPr>
                <w:t xml:space="preserve">A </w:t>
              </w:r>
              <w:r w:rsidRPr="00FE07E9">
                <w:rPr>
                  <w:rFonts w:ascii="Times New Roman" w:eastAsia="Times New Roman" w:hAnsi="Times New Roman" w:cs="Times New Roman"/>
                  <w:sz w:val="24"/>
                  <w:szCs w:val="24"/>
                  <w:lang w:eastAsia="en-GB"/>
                </w:rPr>
                <w:t xml:space="preserve">Philosophy of Educational Research. </w:t>
              </w:r>
              <w:r w:rsidRPr="00FE07E9">
                <w:rPr>
                  <w:rFonts w:ascii="Times New Roman" w:eastAsia="Times New Roman" w:hAnsi="Times New Roman" w:cs="Times New Roman"/>
                  <w:i/>
                  <w:iCs/>
                  <w:sz w:val="24"/>
                  <w:szCs w:val="24"/>
                  <w:lang w:eastAsia="en-GB"/>
                </w:rPr>
                <w:t>International Journal of English Literature and Social Sciences</w:t>
              </w:r>
              <w:r w:rsidRPr="00FE07E9">
                <w:rPr>
                  <w:rFonts w:ascii="Times New Roman" w:eastAsia="Times New Roman" w:hAnsi="Times New Roman" w:cs="Times New Roman"/>
                  <w:sz w:val="24"/>
                  <w:szCs w:val="24"/>
                  <w:lang w:eastAsia="en-GB"/>
                </w:rPr>
                <w:t xml:space="preserve">, [online] 5(5). Available at: </w:t>
              </w:r>
              <w:hyperlink r:id="rId29" w:history="1">
                <w:r w:rsidR="00F80DDC" w:rsidRPr="00FE07E9">
                  <w:rPr>
                    <w:rStyle w:val="Hyperlink"/>
                    <w:rFonts w:ascii="Times New Roman" w:eastAsia="Times New Roman" w:hAnsi="Times New Roman" w:cs="Times New Roman"/>
                    <w:sz w:val="24"/>
                    <w:szCs w:val="24"/>
                    <w:lang w:eastAsia="en-GB"/>
                  </w:rPr>
                  <w:t>https://ijels.com/detail/research-paradigm-a-philosophy-of-educational-research/</w:t>
                </w:r>
              </w:hyperlink>
              <w:r w:rsidRPr="00FE07E9">
                <w:rPr>
                  <w:rFonts w:ascii="Times New Roman" w:eastAsia="Times New Roman" w:hAnsi="Times New Roman" w:cs="Times New Roman"/>
                  <w:sz w:val="24"/>
                  <w:szCs w:val="24"/>
                  <w:lang w:eastAsia="en-GB"/>
                </w:rPr>
                <w:t>.</w:t>
              </w:r>
            </w:p>
            <w:p w14:paraId="59B51B61" w14:textId="71CF5AB6" w:rsidR="00583B84" w:rsidRDefault="002904D5" w:rsidP="00154E9F">
              <w:pPr>
                <w:spacing w:before="100" w:beforeAutospacing="1" w:after="100" w:afterAutospacing="1" w:line="276" w:lineRule="auto"/>
                <w:rPr>
                  <w:rFonts w:ascii="Arial" w:eastAsia="Times New Roman" w:hAnsi="Arial" w:cs="Arial"/>
                  <w:sz w:val="20"/>
                  <w:szCs w:val="20"/>
                  <w:lang w:eastAsia="en-GB"/>
                </w:rPr>
              </w:pPr>
              <w:r w:rsidRPr="00FC43B7">
                <w:rPr>
                  <w:rFonts w:ascii="Times New Roman" w:hAnsi="Times New Roman" w:cs="Times New Roman"/>
                  <w:sz w:val="24"/>
                  <w:szCs w:val="24"/>
                </w:rPr>
                <w:t>Williamson, K. (20</w:t>
              </w:r>
              <w:r w:rsidR="002035A4">
                <w:rPr>
                  <w:rFonts w:ascii="Times New Roman" w:hAnsi="Times New Roman" w:cs="Times New Roman"/>
                  <w:sz w:val="24"/>
                  <w:szCs w:val="24"/>
                </w:rPr>
                <w:t>17</w:t>
              </w:r>
              <w:r w:rsidRPr="00FC43B7">
                <w:rPr>
                  <w:rFonts w:ascii="Times New Roman" w:hAnsi="Times New Roman" w:cs="Times New Roman"/>
                  <w:sz w:val="24"/>
                  <w:szCs w:val="24"/>
                </w:rPr>
                <w:t xml:space="preserve">) </w:t>
              </w:r>
              <w:r w:rsidRPr="00FC43B7">
                <w:rPr>
                  <w:rStyle w:val="Emphasis"/>
                  <w:rFonts w:ascii="Times New Roman" w:hAnsi="Times New Roman" w:cs="Times New Roman"/>
                  <w:sz w:val="24"/>
                  <w:szCs w:val="24"/>
                </w:rPr>
                <w:t>Research Methods: Information, Systems and Contexts</w:t>
              </w:r>
              <w:r w:rsidRPr="00FC43B7">
                <w:rPr>
                  <w:rFonts w:ascii="Times New Roman" w:hAnsi="Times New Roman" w:cs="Times New Roman"/>
                  <w:sz w:val="24"/>
                  <w:szCs w:val="24"/>
                </w:rPr>
                <w:t xml:space="preserve">. Oxford: </w:t>
              </w:r>
              <w:proofErr w:type="spellStart"/>
              <w:r w:rsidRPr="00FC43B7">
                <w:rPr>
                  <w:rFonts w:ascii="Times New Roman" w:hAnsi="Times New Roman" w:cs="Times New Roman"/>
                  <w:sz w:val="24"/>
                  <w:szCs w:val="24"/>
                </w:rPr>
                <w:t>Chandos</w:t>
              </w:r>
              <w:proofErr w:type="spellEnd"/>
              <w:r w:rsidRPr="00FC43B7">
                <w:rPr>
                  <w:rFonts w:ascii="Times New Roman" w:hAnsi="Times New Roman" w:cs="Times New Roman"/>
                  <w:sz w:val="24"/>
                  <w:szCs w:val="24"/>
                </w:rPr>
                <w:t>.</w:t>
              </w:r>
              <w:r w:rsidR="00F80DDC">
                <w:rPr>
                  <w:rFonts w:ascii="Times New Roman" w:hAnsi="Times New Roman" w:cs="Times New Roman"/>
                  <w:sz w:val="24"/>
                  <w:szCs w:val="24"/>
                </w:rPr>
                <w:t xml:space="preserve"> </w:t>
              </w:r>
              <w:r w:rsidR="00EB4904" w:rsidRPr="006C2557">
                <w:rPr>
                  <w:rFonts w:ascii="Arial" w:eastAsia="Times New Roman" w:hAnsi="Arial" w:cs="Arial"/>
                  <w:sz w:val="20"/>
                  <w:szCs w:val="20"/>
                  <w:lang w:eastAsia="en-GB"/>
                </w:rPr>
                <w:t xml:space="preserve">Available at: </w:t>
              </w:r>
              <w:hyperlink r:id="rId30" w:history="1">
                <w:r w:rsidR="00583B84" w:rsidRPr="00EC37B5">
                  <w:rPr>
                    <w:rStyle w:val="Hyperlink"/>
                    <w:rFonts w:ascii="Arial" w:eastAsia="Times New Roman" w:hAnsi="Arial" w:cs="Arial"/>
                    <w:sz w:val="20"/>
                    <w:szCs w:val="20"/>
                    <w:lang w:eastAsia="en-GB"/>
                  </w:rPr>
                  <w:t>https://books.google.co.uk/books?hl=ro&amp;lr=&amp;id=GVPXDgAAQBAJ&amp;oi=fnd&amp;pg=PP1&amp;dq=Williamson,+K.+(2021)+Research+Methods:+Information,+Systems+and+Contexts.+Oxford:+Chandos.&amp;ots=6U6TeypSGE&amp;sig=xckWDDt0zM0cAFV32szxTrXYKlU#v=onepage&amp;q&amp;f=false</w:t>
                </w:r>
              </w:hyperlink>
            </w:p>
            <w:p w14:paraId="524065A5" w14:textId="434113BA" w:rsidR="001C6908" w:rsidRPr="00583B84" w:rsidRDefault="005E6E93" w:rsidP="00154E9F">
              <w:pPr>
                <w:spacing w:line="276" w:lineRule="auto"/>
                <w:rPr>
                  <w:rFonts w:ascii="Times New Roman" w:hAnsi="Times New Roman" w:cs="Times New Roman"/>
                  <w:sz w:val="24"/>
                  <w:szCs w:val="24"/>
                </w:rPr>
              </w:pPr>
              <w:r w:rsidRPr="00583B84">
                <w:rPr>
                  <w:rFonts w:ascii="Times New Roman" w:hAnsi="Times New Roman" w:cs="Times New Roman"/>
                  <w:sz w:val="24"/>
                  <w:szCs w:val="24"/>
                </w:rPr>
                <w:t xml:space="preserve">Mishra, R. and Alok, S. (2022) </w:t>
              </w:r>
              <w:r w:rsidRPr="00583B84">
                <w:rPr>
                  <w:rStyle w:val="Emphasis"/>
                  <w:rFonts w:ascii="Times New Roman" w:hAnsi="Times New Roman" w:cs="Times New Roman"/>
                  <w:sz w:val="24"/>
                  <w:szCs w:val="24"/>
                </w:rPr>
                <w:t>Research Strategies in Management Studies</w:t>
              </w:r>
              <w:r w:rsidRPr="00583B84">
                <w:rPr>
                  <w:rFonts w:ascii="Times New Roman" w:hAnsi="Times New Roman" w:cs="Times New Roman"/>
                  <w:sz w:val="24"/>
                  <w:szCs w:val="24"/>
                </w:rPr>
                <w:t>. New Delhi: Springer.</w:t>
              </w:r>
            </w:p>
            <w:p w14:paraId="23F465E2" w14:textId="115A15E6" w:rsidR="00EB4904" w:rsidRPr="00583B84" w:rsidRDefault="005E6E93" w:rsidP="00154E9F">
              <w:pPr>
                <w:spacing w:line="276" w:lineRule="auto"/>
                <w:rPr>
                  <w:rFonts w:ascii="Times New Roman" w:hAnsi="Times New Roman" w:cs="Times New Roman"/>
                  <w:sz w:val="24"/>
                  <w:szCs w:val="24"/>
                </w:rPr>
              </w:pPr>
              <w:proofErr w:type="spellStart"/>
              <w:r w:rsidRPr="00583B84">
                <w:rPr>
                  <w:rFonts w:ascii="Times New Roman" w:hAnsi="Times New Roman" w:cs="Times New Roman"/>
                  <w:sz w:val="24"/>
                  <w:szCs w:val="24"/>
                </w:rPr>
                <w:t>Groenland</w:t>
              </w:r>
              <w:proofErr w:type="spellEnd"/>
              <w:r w:rsidRPr="00583B84">
                <w:rPr>
                  <w:rFonts w:ascii="Times New Roman" w:hAnsi="Times New Roman" w:cs="Times New Roman"/>
                  <w:sz w:val="24"/>
                  <w:szCs w:val="24"/>
                </w:rPr>
                <w:t xml:space="preserve">, E. and Dana, L. (2020) </w:t>
              </w:r>
              <w:r w:rsidRPr="00583B84">
                <w:rPr>
                  <w:rStyle w:val="Emphasis"/>
                  <w:rFonts w:ascii="Times New Roman" w:hAnsi="Times New Roman" w:cs="Times New Roman"/>
                  <w:sz w:val="24"/>
                  <w:szCs w:val="24"/>
                </w:rPr>
                <w:t>Qualitative Research Methods for Business Studies</w:t>
              </w:r>
              <w:r w:rsidRPr="00583B84">
                <w:rPr>
                  <w:rFonts w:ascii="Times New Roman" w:hAnsi="Times New Roman" w:cs="Times New Roman"/>
                  <w:sz w:val="24"/>
                  <w:szCs w:val="24"/>
                </w:rPr>
                <w:t>. London: Sage Publications.</w:t>
              </w:r>
              <w:r w:rsidR="00EB4904" w:rsidRPr="00583B84">
                <w:rPr>
                  <w:rFonts w:ascii="Times New Roman" w:hAnsi="Times New Roman" w:cs="Times New Roman"/>
                  <w:sz w:val="24"/>
                  <w:szCs w:val="24"/>
                </w:rPr>
                <w:t xml:space="preserve"> </w:t>
              </w:r>
              <w:r w:rsidR="00EB4904" w:rsidRPr="00583B84">
                <w:rPr>
                  <w:rFonts w:ascii="Times New Roman" w:eastAsia="Times New Roman" w:hAnsi="Times New Roman" w:cs="Times New Roman"/>
                  <w:sz w:val="24"/>
                  <w:szCs w:val="24"/>
                  <w:lang w:eastAsia="en-GB"/>
                </w:rPr>
                <w:t xml:space="preserve">Available at: </w:t>
              </w:r>
              <w:r w:rsidR="00EB4904" w:rsidRPr="00583B84">
                <w:rPr>
                  <w:rFonts w:ascii="Times New Roman" w:hAnsi="Times New Roman" w:cs="Times New Roman"/>
                  <w:sz w:val="24"/>
                  <w:szCs w:val="24"/>
                </w:rPr>
                <w:t xml:space="preserve">  </w:t>
              </w:r>
              <w:hyperlink r:id="rId31" w:history="1">
                <w:r w:rsidR="00583B84" w:rsidRPr="00583B84">
                  <w:rPr>
                    <w:rStyle w:val="Hyperlink"/>
                    <w:rFonts w:ascii="Times New Roman" w:hAnsi="Times New Roman" w:cs="Times New Roman"/>
                    <w:sz w:val="24"/>
                    <w:szCs w:val="24"/>
                  </w:rPr>
                  <w:t>https://ideas.repec.org/b/wsi/wsbook/11449.html</w:t>
                </w:r>
              </w:hyperlink>
            </w:p>
            <w:p w14:paraId="0A33137A" w14:textId="77777777" w:rsidR="00360790" w:rsidRPr="00583B84" w:rsidRDefault="005E6E93" w:rsidP="00154E9F">
              <w:pPr>
                <w:spacing w:line="276" w:lineRule="auto"/>
                <w:rPr>
                  <w:rFonts w:ascii="Times New Roman" w:hAnsi="Times New Roman" w:cs="Times New Roman"/>
                  <w:sz w:val="24"/>
                  <w:szCs w:val="24"/>
                </w:rPr>
              </w:pPr>
              <w:r w:rsidRPr="00583B84">
                <w:rPr>
                  <w:rFonts w:ascii="Times New Roman" w:hAnsi="Times New Roman" w:cs="Times New Roman"/>
                  <w:sz w:val="24"/>
                  <w:szCs w:val="24"/>
                </w:rPr>
                <w:t xml:space="preserve">Thompson Burdine, C., Thorne, S. and Sandhu, R. (2021) </w:t>
              </w:r>
              <w:r w:rsidRPr="00583B84">
                <w:rPr>
                  <w:rStyle w:val="Emphasis"/>
                  <w:rFonts w:ascii="Times New Roman" w:hAnsi="Times New Roman" w:cs="Times New Roman"/>
                  <w:sz w:val="24"/>
                  <w:szCs w:val="24"/>
                </w:rPr>
                <w:t>Research Methodology in Business and Management</w:t>
              </w:r>
              <w:r w:rsidRPr="00583B84">
                <w:rPr>
                  <w:rFonts w:ascii="Times New Roman" w:hAnsi="Times New Roman" w:cs="Times New Roman"/>
                  <w:sz w:val="24"/>
                  <w:szCs w:val="24"/>
                </w:rPr>
                <w:t>. London: Sage Publications.</w:t>
              </w:r>
            </w:p>
            <w:p w14:paraId="473E1EC0" w14:textId="208EE062" w:rsidR="004D3DE4" w:rsidRPr="004D3DE4" w:rsidRDefault="004D3DE4" w:rsidP="00154E9F">
              <w:pPr>
                <w:spacing w:after="240" w:line="276" w:lineRule="auto"/>
                <w:rPr>
                  <w:rFonts w:ascii="Times New Roman" w:eastAsia="Times New Roman" w:hAnsi="Times New Roman" w:cs="Times New Roman"/>
                  <w:sz w:val="24"/>
                  <w:szCs w:val="24"/>
                  <w:lang w:eastAsia="en-GB"/>
                </w:rPr>
              </w:pPr>
              <w:proofErr w:type="spellStart"/>
              <w:r w:rsidRPr="004D3DE4">
                <w:rPr>
                  <w:rFonts w:ascii="Times New Roman" w:eastAsia="Times New Roman" w:hAnsi="Times New Roman" w:cs="Times New Roman"/>
                  <w:sz w:val="24"/>
                  <w:szCs w:val="24"/>
                  <w:lang w:eastAsia="en-GB"/>
                </w:rPr>
                <w:t>Linnenluecke</w:t>
              </w:r>
              <w:proofErr w:type="spellEnd"/>
              <w:r w:rsidRPr="004D3DE4">
                <w:rPr>
                  <w:rFonts w:ascii="Times New Roman" w:eastAsia="Times New Roman" w:hAnsi="Times New Roman" w:cs="Times New Roman"/>
                  <w:sz w:val="24"/>
                  <w:szCs w:val="24"/>
                  <w:lang w:eastAsia="en-GB"/>
                </w:rPr>
                <w:t xml:space="preserve">, M.K., </w:t>
              </w:r>
              <w:proofErr w:type="spellStart"/>
              <w:r w:rsidRPr="004D3DE4">
                <w:rPr>
                  <w:rFonts w:ascii="Times New Roman" w:eastAsia="Times New Roman" w:hAnsi="Times New Roman" w:cs="Times New Roman"/>
                  <w:sz w:val="24"/>
                  <w:szCs w:val="24"/>
                  <w:lang w:eastAsia="en-GB"/>
                </w:rPr>
                <w:t>Marrone</w:t>
              </w:r>
              <w:proofErr w:type="spellEnd"/>
              <w:r w:rsidRPr="004D3DE4">
                <w:rPr>
                  <w:rFonts w:ascii="Times New Roman" w:eastAsia="Times New Roman" w:hAnsi="Times New Roman" w:cs="Times New Roman"/>
                  <w:sz w:val="24"/>
                  <w:szCs w:val="24"/>
                  <w:lang w:eastAsia="en-GB"/>
                </w:rPr>
                <w:t xml:space="preserve">, M. and Singh, A.K. (2020). Conducting Systematic Literature Reviews and Bibliometric Analyses. </w:t>
              </w:r>
              <w:r w:rsidRPr="004D3DE4">
                <w:rPr>
                  <w:rFonts w:ascii="Times New Roman" w:eastAsia="Times New Roman" w:hAnsi="Times New Roman" w:cs="Times New Roman"/>
                  <w:i/>
                  <w:iCs/>
                  <w:sz w:val="24"/>
                  <w:szCs w:val="24"/>
                  <w:lang w:eastAsia="en-GB"/>
                </w:rPr>
                <w:t>Australian Journal of Management</w:t>
              </w:r>
              <w:r w:rsidRPr="004D3DE4">
                <w:rPr>
                  <w:rFonts w:ascii="Times New Roman" w:eastAsia="Times New Roman" w:hAnsi="Times New Roman" w:cs="Times New Roman"/>
                  <w:sz w:val="24"/>
                  <w:szCs w:val="24"/>
                  <w:lang w:eastAsia="en-GB"/>
                </w:rPr>
                <w:t xml:space="preserve">, 45(2), pp.175–194. </w:t>
              </w:r>
              <w:proofErr w:type="spellStart"/>
              <w:r w:rsidRPr="004D3DE4">
                <w:rPr>
                  <w:rFonts w:ascii="Times New Roman" w:eastAsia="Times New Roman" w:hAnsi="Times New Roman" w:cs="Times New Roman"/>
                  <w:sz w:val="24"/>
                  <w:szCs w:val="24"/>
                  <w:lang w:eastAsia="en-GB"/>
                </w:rPr>
                <w:t>doi</w:t>
              </w:r>
              <w:proofErr w:type="spellEnd"/>
              <w:r w:rsidRPr="004D3DE4">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hyperlink r:id="rId32" w:history="1">
                <w:r w:rsidRPr="004D3DE4">
                  <w:rPr>
                    <w:rStyle w:val="Hyperlink"/>
                    <w:rFonts w:ascii="Times New Roman" w:eastAsia="Times New Roman" w:hAnsi="Times New Roman" w:cs="Times New Roman"/>
                    <w:sz w:val="24"/>
                    <w:szCs w:val="24"/>
                    <w:lang w:eastAsia="en-GB"/>
                  </w:rPr>
                  <w:t>https://doi.org/10.1177/0312896219877678</w:t>
                </w:r>
              </w:hyperlink>
              <w:r w:rsidRPr="004D3DE4">
                <w:rPr>
                  <w:rFonts w:ascii="Times New Roman" w:eastAsia="Times New Roman" w:hAnsi="Times New Roman" w:cs="Times New Roman"/>
                  <w:sz w:val="24"/>
                  <w:szCs w:val="24"/>
                  <w:lang w:eastAsia="en-GB"/>
                </w:rPr>
                <w:t>.</w:t>
              </w:r>
            </w:p>
            <w:p w14:paraId="44C14B96" w14:textId="72899BEE" w:rsidR="00360790" w:rsidRPr="00702439" w:rsidRDefault="00360790" w:rsidP="00154E9F">
              <w:pPr>
                <w:pStyle w:val="NormalWeb"/>
                <w:spacing w:line="276" w:lineRule="auto"/>
                <w:rPr>
                  <w:b/>
                  <w:bCs/>
                </w:rPr>
              </w:pPr>
              <w:r>
                <w:t xml:space="preserve">Mohamed </w:t>
              </w:r>
              <w:proofErr w:type="spellStart"/>
              <w:r>
                <w:t>Shaffril</w:t>
              </w:r>
              <w:proofErr w:type="spellEnd"/>
              <w:r>
                <w:t xml:space="preserve">, H.A., </w:t>
              </w:r>
              <w:proofErr w:type="spellStart"/>
              <w:r>
                <w:t>Samsuddin</w:t>
              </w:r>
              <w:proofErr w:type="spellEnd"/>
              <w:r>
                <w:t xml:space="preserve">, S.F. and Abu </w:t>
              </w:r>
              <w:proofErr w:type="spellStart"/>
              <w:r>
                <w:t>Samah</w:t>
              </w:r>
              <w:proofErr w:type="spellEnd"/>
              <w:r>
                <w:t xml:space="preserve">, A. (2021) ‘The ABC of systematic literature review: the basic methodological guidance for beginners’, </w:t>
              </w:r>
              <w:r>
                <w:rPr>
                  <w:rStyle w:val="Emphasis"/>
                  <w:rFonts w:eastAsiaTheme="majorEastAsia"/>
                </w:rPr>
                <w:t>Quality &amp; Quantity</w:t>
              </w:r>
              <w:r>
                <w:t>, 55(4), pp. 1319–1346.</w:t>
              </w:r>
              <w:r w:rsidR="00702439">
                <w:t xml:space="preserve"> </w:t>
              </w:r>
              <w:r w:rsidR="00702439">
                <w:rPr>
                  <w:rFonts w:ascii="Roboto" w:hAnsi="Roboto"/>
                  <w:color w:val="555555"/>
                  <w:sz w:val="21"/>
                  <w:szCs w:val="21"/>
                  <w:shd w:val="clear" w:color="auto" w:fill="FFFFFF"/>
                </w:rPr>
                <w:t>DOI:</w:t>
              </w:r>
              <w:hyperlink r:id="rId33" w:tgtFrame="_blank" w:history="1">
                <w:r w:rsidR="00702439">
                  <w:rPr>
                    <w:rStyle w:val="Hyperlink"/>
                    <w:rFonts w:ascii="Roboto" w:eastAsiaTheme="majorEastAsia" w:hAnsi="Roboto"/>
                    <w:sz w:val="21"/>
                    <w:szCs w:val="21"/>
                    <w:bdr w:val="none" w:sz="0" w:space="0" w:color="auto" w:frame="1"/>
                    <w:shd w:val="clear" w:color="auto" w:fill="FFFFFF"/>
                  </w:rPr>
                  <w:t>10.1007/s11135-020-01059-6</w:t>
                </w:r>
              </w:hyperlink>
              <w:r w:rsidR="00702439">
                <w:t xml:space="preserve"> </w:t>
              </w:r>
            </w:p>
            <w:p w14:paraId="637ABE6A" w14:textId="5C13CC04" w:rsidR="005D018E" w:rsidRDefault="007F53A8" w:rsidP="00154E9F">
              <w:pPr>
                <w:spacing w:after="240" w:line="276" w:lineRule="auto"/>
                <w:rPr>
                  <w:rFonts w:ascii="Times New Roman" w:eastAsia="Times New Roman" w:hAnsi="Times New Roman" w:cs="Times New Roman"/>
                  <w:sz w:val="24"/>
                  <w:szCs w:val="24"/>
                  <w:lang w:eastAsia="en-GB"/>
                </w:rPr>
              </w:pPr>
              <w:r w:rsidRPr="007F53A8">
                <w:rPr>
                  <w:rFonts w:ascii="Times New Roman" w:eastAsia="Times New Roman" w:hAnsi="Times New Roman" w:cs="Times New Roman"/>
                  <w:sz w:val="24"/>
                  <w:szCs w:val="24"/>
                  <w:lang w:eastAsia="en-GB"/>
                </w:rPr>
                <w:t xml:space="preserve">Ward, M. (2025). </w:t>
              </w:r>
              <w:r w:rsidRPr="007F53A8">
                <w:rPr>
                  <w:rFonts w:ascii="Times New Roman" w:eastAsia="Times New Roman" w:hAnsi="Times New Roman" w:cs="Times New Roman"/>
                  <w:i/>
                  <w:iCs/>
                  <w:sz w:val="24"/>
                  <w:szCs w:val="24"/>
                  <w:lang w:eastAsia="en-GB"/>
                </w:rPr>
                <w:t>Retail Sector in the UK</w:t>
              </w:r>
              <w:r w:rsidRPr="007F53A8">
                <w:rPr>
                  <w:rFonts w:ascii="Times New Roman" w:eastAsia="Times New Roman" w:hAnsi="Times New Roman" w:cs="Times New Roman"/>
                  <w:sz w:val="24"/>
                  <w:szCs w:val="24"/>
                  <w:lang w:eastAsia="en-GB"/>
                </w:rPr>
                <w:t xml:space="preserve">. [online] Parliament.UK. Available at: </w:t>
              </w:r>
              <w:hyperlink r:id="rId34" w:history="1">
                <w:r w:rsidRPr="007F53A8">
                  <w:rPr>
                    <w:rStyle w:val="Hyperlink"/>
                    <w:rFonts w:ascii="Times New Roman" w:eastAsia="Times New Roman" w:hAnsi="Times New Roman" w:cs="Times New Roman"/>
                    <w:sz w:val="24"/>
                    <w:szCs w:val="24"/>
                    <w:lang w:eastAsia="en-GB"/>
                  </w:rPr>
                  <w:t>https://researchbriefings.files.parliament.uk/documents/SN06186/SN06186.pdf</w:t>
                </w:r>
              </w:hyperlink>
              <w:r w:rsidRPr="007F53A8">
                <w:rPr>
                  <w:rFonts w:ascii="Times New Roman" w:eastAsia="Times New Roman" w:hAnsi="Times New Roman" w:cs="Times New Roman"/>
                  <w:sz w:val="24"/>
                  <w:szCs w:val="24"/>
                  <w:lang w:eastAsia="en-GB"/>
                </w:rPr>
                <w:t>.</w:t>
              </w:r>
            </w:p>
            <w:p w14:paraId="51DB3C32" w14:textId="33A4628C" w:rsidR="005D018E" w:rsidRDefault="005D018E" w:rsidP="00154E9F">
              <w:pPr>
                <w:spacing w:after="240" w:line="276" w:lineRule="auto"/>
                <w:rPr>
                  <w:rFonts w:ascii="Times New Roman" w:eastAsia="Times New Roman" w:hAnsi="Times New Roman" w:cs="Times New Roman"/>
                  <w:sz w:val="24"/>
                  <w:szCs w:val="24"/>
                  <w:lang w:eastAsia="en-GB"/>
                </w:rPr>
              </w:pPr>
              <w:r w:rsidRPr="005D018E">
                <w:rPr>
                  <w:rFonts w:ascii="Times New Roman" w:eastAsia="Times New Roman" w:hAnsi="Times New Roman" w:cs="Times New Roman"/>
                  <w:sz w:val="24"/>
                  <w:szCs w:val="24"/>
                  <w:lang w:eastAsia="en-GB"/>
                </w:rPr>
                <w:t xml:space="preserve">Harris, E.G., Brown, T.J., </w:t>
              </w:r>
              <w:proofErr w:type="spellStart"/>
              <w:r w:rsidRPr="005D018E">
                <w:rPr>
                  <w:rFonts w:ascii="Times New Roman" w:eastAsia="Times New Roman" w:hAnsi="Times New Roman" w:cs="Times New Roman"/>
                  <w:sz w:val="24"/>
                  <w:szCs w:val="24"/>
                  <w:lang w:eastAsia="en-GB"/>
                </w:rPr>
                <w:t>Mowen</w:t>
              </w:r>
              <w:proofErr w:type="spellEnd"/>
              <w:r w:rsidRPr="005D018E">
                <w:rPr>
                  <w:rFonts w:ascii="Times New Roman" w:eastAsia="Times New Roman" w:hAnsi="Times New Roman" w:cs="Times New Roman"/>
                  <w:sz w:val="24"/>
                  <w:szCs w:val="24"/>
                  <w:lang w:eastAsia="en-GB"/>
                </w:rPr>
                <w:t xml:space="preserve">, J.C. and Artis, A. (2014). Exploring the Role of Productivity Propensity in Frontline Employee Performance: Its Relationship with Customer Orientation and Important Outcomes. </w:t>
              </w:r>
              <w:r w:rsidRPr="005D018E">
                <w:rPr>
                  <w:rFonts w:ascii="Times New Roman" w:eastAsia="Times New Roman" w:hAnsi="Times New Roman" w:cs="Times New Roman"/>
                  <w:i/>
                  <w:iCs/>
                  <w:sz w:val="24"/>
                  <w:szCs w:val="24"/>
                  <w:lang w:eastAsia="en-GB"/>
                </w:rPr>
                <w:t>Psychology &amp; Marketing</w:t>
              </w:r>
              <w:r w:rsidRPr="005D018E">
                <w:rPr>
                  <w:rFonts w:ascii="Times New Roman" w:eastAsia="Times New Roman" w:hAnsi="Times New Roman" w:cs="Times New Roman"/>
                  <w:sz w:val="24"/>
                  <w:szCs w:val="24"/>
                  <w:lang w:eastAsia="en-GB"/>
                </w:rPr>
                <w:t>, 31(3), pp.171–183.</w:t>
              </w:r>
            </w:p>
            <w:p w14:paraId="4B5ACDC7" w14:textId="776CE6BD" w:rsidR="005D018E" w:rsidRDefault="005D018E" w:rsidP="00154E9F">
              <w:pPr>
                <w:spacing w:after="240" w:line="276" w:lineRule="auto"/>
                <w:rPr>
                  <w:rFonts w:ascii="Times New Roman" w:eastAsia="Times New Roman" w:hAnsi="Times New Roman" w:cs="Times New Roman"/>
                  <w:sz w:val="24"/>
                  <w:szCs w:val="24"/>
                  <w:lang w:eastAsia="en-GB"/>
                </w:rPr>
              </w:pPr>
              <w:r w:rsidRPr="007F53A8">
                <w:rPr>
                  <w:rFonts w:ascii="Times New Roman" w:eastAsia="Times New Roman" w:hAnsi="Times New Roman" w:cs="Times New Roman"/>
                  <w:sz w:val="24"/>
                  <w:szCs w:val="24"/>
                  <w:lang w:eastAsia="en-GB"/>
                </w:rPr>
                <w:t>Available at</w:t>
              </w:r>
              <w:r w:rsidRPr="005D018E">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hyperlink r:id="rId35" w:history="1">
                <w:r w:rsidRPr="005D018E">
                  <w:rPr>
                    <w:rStyle w:val="Hyperlink"/>
                    <w:rFonts w:ascii="Times New Roman" w:eastAsia="Times New Roman" w:hAnsi="Times New Roman" w:cs="Times New Roman"/>
                    <w:sz w:val="24"/>
                    <w:szCs w:val="24"/>
                    <w:lang w:eastAsia="en-GB"/>
                  </w:rPr>
                  <w:t>https://doi.org/10.1002/mar.20685</w:t>
                </w:r>
              </w:hyperlink>
              <w:r w:rsidRPr="005D018E">
                <w:rPr>
                  <w:rFonts w:ascii="Times New Roman" w:eastAsia="Times New Roman" w:hAnsi="Times New Roman" w:cs="Times New Roman"/>
                  <w:sz w:val="24"/>
                  <w:szCs w:val="24"/>
                  <w:lang w:eastAsia="en-GB"/>
                </w:rPr>
                <w:t>.</w:t>
              </w:r>
            </w:p>
            <w:p w14:paraId="4CD3DC18" w14:textId="620EB980" w:rsidR="007E39A6" w:rsidRDefault="007E39A6" w:rsidP="00583B84">
              <w:pPr>
                <w:spacing w:after="240" w:line="276" w:lineRule="auto"/>
                <w:rPr>
                  <w:rFonts w:ascii="Times New Roman" w:eastAsia="Times New Roman" w:hAnsi="Times New Roman" w:cs="Times New Roman"/>
                  <w:sz w:val="24"/>
                  <w:szCs w:val="24"/>
                  <w:lang w:eastAsia="en-GB"/>
                </w:rPr>
              </w:pPr>
              <w:r w:rsidRPr="007E39A6">
                <w:rPr>
                  <w:rFonts w:ascii="Times New Roman" w:eastAsia="Times New Roman" w:hAnsi="Times New Roman" w:cs="Times New Roman"/>
                  <w:sz w:val="24"/>
                  <w:szCs w:val="24"/>
                  <w:lang w:eastAsia="en-GB"/>
                </w:rPr>
                <w:t xml:space="preserve">Venugopal, V., Roberts, A.C., Kwok, K.-W., </w:t>
              </w:r>
              <w:proofErr w:type="spellStart"/>
              <w:r w:rsidRPr="007E39A6">
                <w:rPr>
                  <w:rFonts w:ascii="Times New Roman" w:eastAsia="Times New Roman" w:hAnsi="Times New Roman" w:cs="Times New Roman"/>
                  <w:sz w:val="24"/>
                  <w:szCs w:val="24"/>
                  <w:lang w:eastAsia="en-GB"/>
                </w:rPr>
                <w:t>Christopoulos</w:t>
              </w:r>
              <w:proofErr w:type="spellEnd"/>
              <w:r w:rsidRPr="007E39A6">
                <w:rPr>
                  <w:rFonts w:ascii="Times New Roman" w:eastAsia="Times New Roman" w:hAnsi="Times New Roman" w:cs="Times New Roman"/>
                  <w:sz w:val="24"/>
                  <w:szCs w:val="24"/>
                  <w:lang w:eastAsia="en-GB"/>
                </w:rPr>
                <w:t xml:space="preserve">, G.I. and Soh, C.-K. (2020). Employee experiences in underground workplaces: a qualitative investigation. </w:t>
              </w:r>
              <w:r w:rsidRPr="007E39A6">
                <w:rPr>
                  <w:rFonts w:ascii="Times New Roman" w:eastAsia="Times New Roman" w:hAnsi="Times New Roman" w:cs="Times New Roman"/>
                  <w:i/>
                  <w:iCs/>
                  <w:sz w:val="24"/>
                  <w:szCs w:val="24"/>
                  <w:lang w:eastAsia="en-GB"/>
                </w:rPr>
                <w:t>Ergonomics</w:t>
              </w:r>
              <w:r w:rsidRPr="007E39A6">
                <w:rPr>
                  <w:rFonts w:ascii="Times New Roman" w:eastAsia="Times New Roman" w:hAnsi="Times New Roman" w:cs="Times New Roman"/>
                  <w:sz w:val="24"/>
                  <w:szCs w:val="24"/>
                  <w:lang w:eastAsia="en-GB"/>
                </w:rPr>
                <w:t xml:space="preserve">, 63(11), pp.1337–1349. </w:t>
              </w:r>
              <w:proofErr w:type="spellStart"/>
              <w:r w:rsidRPr="007E39A6">
                <w:rPr>
                  <w:rFonts w:ascii="Times New Roman" w:eastAsia="Times New Roman" w:hAnsi="Times New Roman" w:cs="Times New Roman"/>
                  <w:sz w:val="24"/>
                  <w:szCs w:val="24"/>
                  <w:lang w:eastAsia="en-GB"/>
                </w:rPr>
                <w:t>doi</w:t>
              </w:r>
              <w:proofErr w:type="spellEnd"/>
              <w:r w:rsidRPr="007E39A6">
                <w:rPr>
                  <w:rFonts w:ascii="Times New Roman" w:eastAsia="Times New Roman" w:hAnsi="Times New Roman" w:cs="Times New Roman"/>
                  <w:sz w:val="24"/>
                  <w:szCs w:val="24"/>
                  <w:lang w:eastAsia="en-GB"/>
                </w:rPr>
                <w:t>:</w:t>
              </w:r>
              <w:r w:rsidR="00F6654A">
                <w:rPr>
                  <w:rFonts w:ascii="Times New Roman" w:eastAsia="Times New Roman" w:hAnsi="Times New Roman" w:cs="Times New Roman"/>
                  <w:sz w:val="24"/>
                  <w:szCs w:val="24"/>
                  <w:lang w:eastAsia="en-GB"/>
                </w:rPr>
                <w:t xml:space="preserve"> </w:t>
              </w:r>
              <w:hyperlink r:id="rId36" w:history="1">
                <w:r w:rsidR="00F6654A" w:rsidRPr="007E39A6">
                  <w:rPr>
                    <w:rStyle w:val="Hyperlink"/>
                    <w:rFonts w:ascii="Times New Roman" w:eastAsia="Times New Roman" w:hAnsi="Times New Roman" w:cs="Times New Roman"/>
                    <w:sz w:val="24"/>
                    <w:szCs w:val="24"/>
                    <w:lang w:eastAsia="en-GB"/>
                  </w:rPr>
                  <w:t>https://doi.org/10.1080/00140139.2020.1780306</w:t>
                </w:r>
              </w:hyperlink>
              <w:r w:rsidRPr="007E39A6">
                <w:rPr>
                  <w:rFonts w:ascii="Times New Roman" w:eastAsia="Times New Roman" w:hAnsi="Times New Roman" w:cs="Times New Roman"/>
                  <w:sz w:val="24"/>
                  <w:szCs w:val="24"/>
                  <w:lang w:eastAsia="en-GB"/>
                </w:rPr>
                <w:t>.</w:t>
              </w:r>
            </w:p>
            <w:p w14:paraId="4B7B921D" w14:textId="43981AD9" w:rsidR="00A40A2C" w:rsidRPr="00A40A2C" w:rsidRDefault="00A40A2C" w:rsidP="00583B84">
              <w:pPr>
                <w:spacing w:after="240" w:line="276" w:lineRule="auto"/>
                <w:rPr>
                  <w:rFonts w:ascii="Times New Roman" w:eastAsia="Times New Roman" w:hAnsi="Times New Roman" w:cs="Times New Roman"/>
                  <w:sz w:val="24"/>
                  <w:szCs w:val="24"/>
                  <w:lang w:eastAsia="en-GB"/>
                </w:rPr>
              </w:pPr>
              <w:proofErr w:type="spellStart"/>
              <w:r w:rsidRPr="00A40A2C">
                <w:rPr>
                  <w:rFonts w:ascii="Times New Roman" w:eastAsia="Times New Roman" w:hAnsi="Times New Roman" w:cs="Times New Roman"/>
                  <w:sz w:val="24"/>
                  <w:szCs w:val="24"/>
                  <w:lang w:eastAsia="en-GB"/>
                </w:rPr>
                <w:t>Panzone</w:t>
              </w:r>
              <w:proofErr w:type="spellEnd"/>
              <w:r w:rsidRPr="00A40A2C">
                <w:rPr>
                  <w:rFonts w:ascii="Times New Roman" w:eastAsia="Times New Roman" w:hAnsi="Times New Roman" w:cs="Times New Roman"/>
                  <w:sz w:val="24"/>
                  <w:szCs w:val="24"/>
                  <w:lang w:eastAsia="en-GB"/>
                </w:rPr>
                <w:t xml:space="preserve">, L.A., Larcom, S. and She, P.-W. (2021). Estimating the impact of the first COVID-19 lockdown on UK food retailers and the restaurant sector. </w:t>
              </w:r>
              <w:r w:rsidRPr="00A40A2C">
                <w:rPr>
                  <w:rFonts w:ascii="Times New Roman" w:eastAsia="Times New Roman" w:hAnsi="Times New Roman" w:cs="Times New Roman"/>
                  <w:i/>
                  <w:iCs/>
                  <w:sz w:val="24"/>
                  <w:szCs w:val="24"/>
                  <w:lang w:eastAsia="en-GB"/>
                </w:rPr>
                <w:t>Global Food Security</w:t>
              </w:r>
              <w:r w:rsidRPr="00A40A2C">
                <w:rPr>
                  <w:rFonts w:ascii="Times New Roman" w:eastAsia="Times New Roman" w:hAnsi="Times New Roman" w:cs="Times New Roman"/>
                  <w:sz w:val="24"/>
                  <w:szCs w:val="24"/>
                  <w:lang w:eastAsia="en-GB"/>
                </w:rPr>
                <w:t xml:space="preserve">, [online] 28(100495), p.100495. </w:t>
              </w:r>
              <w:proofErr w:type="spellStart"/>
              <w:r w:rsidRPr="00A40A2C">
                <w:rPr>
                  <w:rFonts w:ascii="Times New Roman" w:eastAsia="Times New Roman" w:hAnsi="Times New Roman" w:cs="Times New Roman"/>
                  <w:sz w:val="24"/>
                  <w:szCs w:val="24"/>
                  <w:lang w:eastAsia="en-GB"/>
                </w:rPr>
                <w:t>doi</w:t>
              </w:r>
              <w:proofErr w:type="spellEnd"/>
              <w:r w:rsidRPr="00A40A2C">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hyperlink r:id="rId37" w:history="1">
                <w:r w:rsidRPr="00A40A2C">
                  <w:rPr>
                    <w:rStyle w:val="Hyperlink"/>
                    <w:rFonts w:ascii="Times New Roman" w:eastAsia="Times New Roman" w:hAnsi="Times New Roman" w:cs="Times New Roman"/>
                    <w:sz w:val="24"/>
                    <w:szCs w:val="24"/>
                    <w:lang w:eastAsia="en-GB"/>
                  </w:rPr>
                  <w:t>https://doi.org/10.1016/j.gfs.2021.100495</w:t>
                </w:r>
              </w:hyperlink>
              <w:r w:rsidRPr="00A40A2C">
                <w:rPr>
                  <w:rFonts w:ascii="Times New Roman" w:eastAsia="Times New Roman" w:hAnsi="Times New Roman" w:cs="Times New Roman"/>
                  <w:sz w:val="24"/>
                  <w:szCs w:val="24"/>
                  <w:lang w:eastAsia="en-GB"/>
                </w:rPr>
                <w:t>.</w:t>
              </w:r>
            </w:p>
            <w:p w14:paraId="69EF5384" w14:textId="77777777" w:rsidR="00A40A2C" w:rsidRDefault="00A40A2C" w:rsidP="00154E9F">
              <w:pPr>
                <w:spacing w:after="240" w:line="276" w:lineRule="auto"/>
                <w:rPr>
                  <w:rFonts w:ascii="Times New Roman" w:eastAsia="Times New Roman" w:hAnsi="Times New Roman" w:cs="Times New Roman"/>
                  <w:sz w:val="24"/>
                  <w:szCs w:val="24"/>
                  <w:lang w:eastAsia="en-GB"/>
                </w:rPr>
              </w:pPr>
            </w:p>
            <w:p w14:paraId="6FD0FA2F" w14:textId="77777777" w:rsidR="00F6654A" w:rsidRDefault="00F6654A" w:rsidP="007E39A6">
              <w:pPr>
                <w:spacing w:after="240" w:line="360" w:lineRule="auto"/>
                <w:rPr>
                  <w:rFonts w:ascii="Times New Roman" w:eastAsia="Times New Roman" w:hAnsi="Times New Roman" w:cs="Times New Roman"/>
                  <w:sz w:val="24"/>
                  <w:szCs w:val="24"/>
                  <w:lang w:eastAsia="en-GB"/>
                </w:rPr>
              </w:pPr>
            </w:p>
            <w:p w14:paraId="127BC20A" w14:textId="77777777" w:rsidR="00F6654A" w:rsidRPr="007E39A6" w:rsidRDefault="00F6654A" w:rsidP="007E39A6">
              <w:pPr>
                <w:spacing w:after="240" w:line="360" w:lineRule="auto"/>
                <w:rPr>
                  <w:rFonts w:ascii="Times New Roman" w:eastAsia="Times New Roman" w:hAnsi="Times New Roman" w:cs="Times New Roman"/>
                  <w:sz w:val="24"/>
                  <w:szCs w:val="24"/>
                  <w:lang w:eastAsia="en-GB"/>
                </w:rPr>
              </w:pPr>
            </w:p>
            <w:p w14:paraId="7FC1FB1D" w14:textId="77777777" w:rsidR="005D018E" w:rsidRDefault="005D018E" w:rsidP="005D018E">
              <w:pPr>
                <w:spacing w:after="240" w:line="360" w:lineRule="auto"/>
                <w:rPr>
                  <w:rFonts w:ascii="Times New Roman" w:eastAsia="Times New Roman" w:hAnsi="Times New Roman" w:cs="Times New Roman"/>
                  <w:sz w:val="24"/>
                  <w:szCs w:val="24"/>
                  <w:lang w:eastAsia="en-GB"/>
                </w:rPr>
              </w:pPr>
            </w:p>
            <w:p w14:paraId="1A00BCA0" w14:textId="77777777" w:rsidR="005D018E" w:rsidRDefault="005D018E" w:rsidP="005D018E">
              <w:pPr>
                <w:spacing w:after="240" w:line="360" w:lineRule="auto"/>
                <w:rPr>
                  <w:rFonts w:ascii="Times New Roman" w:eastAsia="Times New Roman" w:hAnsi="Times New Roman" w:cs="Times New Roman"/>
                  <w:sz w:val="24"/>
                  <w:szCs w:val="24"/>
                  <w:lang w:eastAsia="en-GB"/>
                </w:rPr>
              </w:pPr>
            </w:p>
            <w:p w14:paraId="4268A37B" w14:textId="77777777" w:rsidR="005D018E" w:rsidRPr="005D018E" w:rsidRDefault="005D018E" w:rsidP="005D018E">
              <w:pPr>
                <w:spacing w:after="240" w:line="360" w:lineRule="auto"/>
                <w:rPr>
                  <w:rFonts w:ascii="Times New Roman" w:eastAsia="Times New Roman" w:hAnsi="Times New Roman" w:cs="Times New Roman"/>
                  <w:sz w:val="24"/>
                  <w:szCs w:val="24"/>
                  <w:lang w:eastAsia="en-GB"/>
                </w:rPr>
              </w:pPr>
            </w:p>
            <w:p w14:paraId="6B559AF6" w14:textId="77777777" w:rsidR="007F53A8" w:rsidRPr="007F53A8" w:rsidRDefault="007F53A8" w:rsidP="007F53A8">
              <w:pPr>
                <w:spacing w:after="240" w:line="360" w:lineRule="auto"/>
                <w:rPr>
                  <w:rFonts w:ascii="Times New Roman" w:eastAsia="Times New Roman" w:hAnsi="Times New Roman" w:cs="Times New Roman"/>
                  <w:sz w:val="24"/>
                  <w:szCs w:val="24"/>
                  <w:lang w:eastAsia="en-GB"/>
                </w:rPr>
              </w:pPr>
            </w:p>
            <w:p w14:paraId="0FD5E623" w14:textId="164C5A5B" w:rsidR="00EE2D7D" w:rsidRDefault="00F90590" w:rsidP="004925DE">
              <w:pPr>
                <w:jc w:val="both"/>
              </w:pPr>
            </w:p>
          </w:sdtContent>
        </w:sdt>
      </w:sdtContent>
    </w:sdt>
    <w:p w14:paraId="4F91C313" w14:textId="25F59941" w:rsidR="00727642" w:rsidRDefault="00727642" w:rsidP="004925DE">
      <w:pPr>
        <w:jc w:val="both"/>
      </w:pPr>
    </w:p>
    <w:p w14:paraId="5A0514EC" w14:textId="1000986D" w:rsidR="00727642" w:rsidRDefault="00727642" w:rsidP="004925DE">
      <w:pPr>
        <w:jc w:val="both"/>
      </w:pPr>
    </w:p>
    <w:p w14:paraId="3C1A92A5" w14:textId="77777777" w:rsidR="006B65E3" w:rsidRPr="00E45565" w:rsidRDefault="006B65E3" w:rsidP="004925DE">
      <w:pPr>
        <w:jc w:val="both"/>
        <w:rPr>
          <w:rFonts w:ascii="Calibri" w:hAnsi="Calibri" w:cs="Calibri"/>
        </w:rPr>
      </w:pPr>
    </w:p>
    <w:sectPr w:rsidR="006B65E3" w:rsidRPr="00E45565">
      <w:footerReference w:type="default" r:id="rId3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947CA" w14:textId="77777777" w:rsidR="00F90590" w:rsidRDefault="00F90590" w:rsidP="002A02FA">
      <w:pPr>
        <w:spacing w:after="0" w:line="240" w:lineRule="auto"/>
      </w:pPr>
      <w:r>
        <w:separator/>
      </w:r>
    </w:p>
  </w:endnote>
  <w:endnote w:type="continuationSeparator" w:id="0">
    <w:p w14:paraId="014B9861" w14:textId="77777777" w:rsidR="00F90590" w:rsidRDefault="00F90590" w:rsidP="002A0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4183959"/>
      <w:docPartObj>
        <w:docPartGallery w:val="Page Numbers (Bottom of Page)"/>
        <w:docPartUnique/>
      </w:docPartObj>
    </w:sdtPr>
    <w:sdtEndPr>
      <w:rPr>
        <w:noProof/>
      </w:rPr>
    </w:sdtEndPr>
    <w:sdtContent>
      <w:p w14:paraId="2A060BE8" w14:textId="320C5559" w:rsidR="002A02FA" w:rsidRDefault="002A02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C29D04" w14:textId="77777777" w:rsidR="002A02FA" w:rsidRDefault="002A02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2B8FC" w14:textId="77777777" w:rsidR="00F90590" w:rsidRDefault="00F90590" w:rsidP="002A02FA">
      <w:pPr>
        <w:spacing w:after="0" w:line="240" w:lineRule="auto"/>
      </w:pPr>
      <w:r>
        <w:separator/>
      </w:r>
    </w:p>
  </w:footnote>
  <w:footnote w:type="continuationSeparator" w:id="0">
    <w:p w14:paraId="7D72B46B" w14:textId="77777777" w:rsidR="00F90590" w:rsidRDefault="00F90590" w:rsidP="002A02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9214C"/>
    <w:multiLevelType w:val="multilevel"/>
    <w:tmpl w:val="9F12EF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92277"/>
    <w:multiLevelType w:val="multilevel"/>
    <w:tmpl w:val="BC127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CF323A"/>
    <w:multiLevelType w:val="multilevel"/>
    <w:tmpl w:val="263C3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1866AB"/>
    <w:multiLevelType w:val="multilevel"/>
    <w:tmpl w:val="11543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0C154D"/>
    <w:multiLevelType w:val="multilevel"/>
    <w:tmpl w:val="B866A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5A5433"/>
    <w:multiLevelType w:val="multilevel"/>
    <w:tmpl w:val="C5FE51EA"/>
    <w:lvl w:ilvl="0">
      <w:start w:val="2"/>
      <w:numFmt w:val="decimal"/>
      <w:lvlText w:val="%1"/>
      <w:lvlJc w:val="left"/>
      <w:pPr>
        <w:ind w:left="360" w:hanging="360"/>
      </w:pPr>
      <w:rPr>
        <w:rFonts w:hint="default"/>
        <w:b/>
      </w:rPr>
    </w:lvl>
    <w:lvl w:ilvl="1">
      <w:start w:val="5"/>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6" w15:restartNumberingAfterBreak="0">
    <w:nsid w:val="37475E15"/>
    <w:multiLevelType w:val="multilevel"/>
    <w:tmpl w:val="17568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DA0C9F"/>
    <w:multiLevelType w:val="hybridMultilevel"/>
    <w:tmpl w:val="D82CAB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D4550D3"/>
    <w:multiLevelType w:val="hybridMultilevel"/>
    <w:tmpl w:val="ECBEC2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44861508"/>
    <w:multiLevelType w:val="hybridMultilevel"/>
    <w:tmpl w:val="FF5CF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A420CA"/>
    <w:multiLevelType w:val="multilevel"/>
    <w:tmpl w:val="23BE9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431B1A"/>
    <w:multiLevelType w:val="multilevel"/>
    <w:tmpl w:val="9F12EF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C14698"/>
    <w:multiLevelType w:val="multilevel"/>
    <w:tmpl w:val="EC8EB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823F0E"/>
    <w:multiLevelType w:val="multilevel"/>
    <w:tmpl w:val="5B287016"/>
    <w:lvl w:ilvl="0">
      <w:start w:val="2"/>
      <w:numFmt w:val="decimal"/>
      <w:lvlText w:val="%1"/>
      <w:lvlJc w:val="left"/>
      <w:pPr>
        <w:ind w:left="525" w:hanging="525"/>
      </w:pPr>
      <w:rPr>
        <w:rFonts w:hint="default"/>
        <w:b/>
      </w:rPr>
    </w:lvl>
    <w:lvl w:ilvl="1">
      <w:start w:val="5"/>
      <w:numFmt w:val="decimal"/>
      <w:lvlText w:val="%1.%2"/>
      <w:lvlJc w:val="left"/>
      <w:pPr>
        <w:ind w:left="525" w:hanging="52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523F0E01"/>
    <w:multiLevelType w:val="multilevel"/>
    <w:tmpl w:val="D674AD5C"/>
    <w:lvl w:ilvl="0">
      <w:start w:val="2"/>
      <w:numFmt w:val="decimal"/>
      <w:lvlText w:val="%1."/>
      <w:lvlJc w:val="left"/>
      <w:pPr>
        <w:ind w:left="390" w:hanging="39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5" w15:restartNumberingAfterBreak="0">
    <w:nsid w:val="58CA04B7"/>
    <w:multiLevelType w:val="multilevel"/>
    <w:tmpl w:val="42D43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182307"/>
    <w:multiLevelType w:val="multilevel"/>
    <w:tmpl w:val="D5BAB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3F7A5D"/>
    <w:multiLevelType w:val="multilevel"/>
    <w:tmpl w:val="0ECC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6E4B9E"/>
    <w:multiLevelType w:val="multilevel"/>
    <w:tmpl w:val="86A28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8D191C"/>
    <w:multiLevelType w:val="multilevel"/>
    <w:tmpl w:val="1F905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524238"/>
    <w:multiLevelType w:val="hybridMultilevel"/>
    <w:tmpl w:val="30F23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E67770"/>
    <w:multiLevelType w:val="hybridMultilevel"/>
    <w:tmpl w:val="8BA25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2B6963"/>
    <w:multiLevelType w:val="multilevel"/>
    <w:tmpl w:val="9A541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AD7F06"/>
    <w:multiLevelType w:val="hybridMultilevel"/>
    <w:tmpl w:val="3F96C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BC6D6F"/>
    <w:multiLevelType w:val="hybridMultilevel"/>
    <w:tmpl w:val="1E5E4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EE2CE7"/>
    <w:multiLevelType w:val="multilevel"/>
    <w:tmpl w:val="5CC45C10"/>
    <w:lvl w:ilvl="0">
      <w:start w:val="1"/>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7B45F7"/>
    <w:multiLevelType w:val="multilevel"/>
    <w:tmpl w:val="CB2A9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AE58AC"/>
    <w:multiLevelType w:val="multilevel"/>
    <w:tmpl w:val="FAC06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F84229"/>
    <w:multiLevelType w:val="multilevel"/>
    <w:tmpl w:val="C6F4F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4F777D"/>
    <w:multiLevelType w:val="multilevel"/>
    <w:tmpl w:val="A0FECE18"/>
    <w:lvl w:ilvl="0">
      <w:start w:val="2"/>
      <w:numFmt w:val="decimal"/>
      <w:lvlText w:val="%1."/>
      <w:lvlJc w:val="left"/>
      <w:pPr>
        <w:ind w:left="540" w:hanging="540"/>
      </w:pPr>
      <w:rPr>
        <w:rFonts w:hint="default"/>
      </w:rPr>
    </w:lvl>
    <w:lvl w:ilvl="1">
      <w:start w:val="5"/>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9685563"/>
    <w:multiLevelType w:val="hybridMultilevel"/>
    <w:tmpl w:val="020E37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1" w15:restartNumberingAfterBreak="0">
    <w:nsid w:val="7B5E12A4"/>
    <w:multiLevelType w:val="multilevel"/>
    <w:tmpl w:val="90185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F7D264E"/>
    <w:multiLevelType w:val="multilevel"/>
    <w:tmpl w:val="64FA2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EE2737"/>
    <w:multiLevelType w:val="multilevel"/>
    <w:tmpl w:val="590813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FFB228D"/>
    <w:multiLevelType w:val="hybridMultilevel"/>
    <w:tmpl w:val="647C5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5"/>
  </w:num>
  <w:num w:numId="3">
    <w:abstractNumId w:val="28"/>
  </w:num>
  <w:num w:numId="4">
    <w:abstractNumId w:val="21"/>
  </w:num>
  <w:num w:numId="5">
    <w:abstractNumId w:val="20"/>
  </w:num>
  <w:num w:numId="6">
    <w:abstractNumId w:val="8"/>
  </w:num>
  <w:num w:numId="7">
    <w:abstractNumId w:val="34"/>
  </w:num>
  <w:num w:numId="8">
    <w:abstractNumId w:val="3"/>
  </w:num>
  <w:num w:numId="9">
    <w:abstractNumId w:val="0"/>
  </w:num>
  <w:num w:numId="10">
    <w:abstractNumId w:val="17"/>
  </w:num>
  <w:num w:numId="11">
    <w:abstractNumId w:val="22"/>
  </w:num>
  <w:num w:numId="12">
    <w:abstractNumId w:val="12"/>
  </w:num>
  <w:num w:numId="13">
    <w:abstractNumId w:val="18"/>
  </w:num>
  <w:num w:numId="14">
    <w:abstractNumId w:val="15"/>
  </w:num>
  <w:num w:numId="15">
    <w:abstractNumId w:val="2"/>
  </w:num>
  <w:num w:numId="16">
    <w:abstractNumId w:val="32"/>
  </w:num>
  <w:num w:numId="17">
    <w:abstractNumId w:val="27"/>
  </w:num>
  <w:num w:numId="18">
    <w:abstractNumId w:val="19"/>
  </w:num>
  <w:num w:numId="19">
    <w:abstractNumId w:val="31"/>
  </w:num>
  <w:num w:numId="20">
    <w:abstractNumId w:val="16"/>
  </w:num>
  <w:num w:numId="21">
    <w:abstractNumId w:val="23"/>
  </w:num>
  <w:num w:numId="22">
    <w:abstractNumId w:val="24"/>
  </w:num>
  <w:num w:numId="23">
    <w:abstractNumId w:val="13"/>
  </w:num>
  <w:num w:numId="24">
    <w:abstractNumId w:val="14"/>
  </w:num>
  <w:num w:numId="25">
    <w:abstractNumId w:val="5"/>
  </w:num>
  <w:num w:numId="26">
    <w:abstractNumId w:val="29"/>
  </w:num>
  <w:num w:numId="27">
    <w:abstractNumId w:val="11"/>
  </w:num>
  <w:num w:numId="28">
    <w:abstractNumId w:val="7"/>
  </w:num>
  <w:num w:numId="29">
    <w:abstractNumId w:val="4"/>
  </w:num>
  <w:num w:numId="30">
    <w:abstractNumId w:val="26"/>
  </w:num>
  <w:num w:numId="31">
    <w:abstractNumId w:val="6"/>
  </w:num>
  <w:num w:numId="32">
    <w:abstractNumId w:val="10"/>
  </w:num>
  <w:num w:numId="33">
    <w:abstractNumId w:val="9"/>
  </w:num>
  <w:num w:numId="34">
    <w:abstractNumId w:val="33"/>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3F2"/>
    <w:rsid w:val="0000219D"/>
    <w:rsid w:val="00006279"/>
    <w:rsid w:val="0003390D"/>
    <w:rsid w:val="000354BE"/>
    <w:rsid w:val="00053571"/>
    <w:rsid w:val="00053801"/>
    <w:rsid w:val="00062C15"/>
    <w:rsid w:val="00070A01"/>
    <w:rsid w:val="000C791F"/>
    <w:rsid w:val="000F2A86"/>
    <w:rsid w:val="00100146"/>
    <w:rsid w:val="001034ED"/>
    <w:rsid w:val="00115B44"/>
    <w:rsid w:val="001362DA"/>
    <w:rsid w:val="00141569"/>
    <w:rsid w:val="00152DF2"/>
    <w:rsid w:val="00154E9F"/>
    <w:rsid w:val="001B3D28"/>
    <w:rsid w:val="001C0FDA"/>
    <w:rsid w:val="001C6908"/>
    <w:rsid w:val="001D0ADB"/>
    <w:rsid w:val="001F234B"/>
    <w:rsid w:val="002035A4"/>
    <w:rsid w:val="002347EE"/>
    <w:rsid w:val="0026180C"/>
    <w:rsid w:val="002904D5"/>
    <w:rsid w:val="002A02FA"/>
    <w:rsid w:val="002E0D67"/>
    <w:rsid w:val="002E2E8D"/>
    <w:rsid w:val="00353881"/>
    <w:rsid w:val="00353FEA"/>
    <w:rsid w:val="0035631A"/>
    <w:rsid w:val="00360790"/>
    <w:rsid w:val="0036119D"/>
    <w:rsid w:val="00361A9E"/>
    <w:rsid w:val="00361DB5"/>
    <w:rsid w:val="00377505"/>
    <w:rsid w:val="00383B60"/>
    <w:rsid w:val="003A4B23"/>
    <w:rsid w:val="003A6ED8"/>
    <w:rsid w:val="003B01DC"/>
    <w:rsid w:val="003C0366"/>
    <w:rsid w:val="003F35F2"/>
    <w:rsid w:val="003F3E95"/>
    <w:rsid w:val="0041751D"/>
    <w:rsid w:val="00422C03"/>
    <w:rsid w:val="00423BC9"/>
    <w:rsid w:val="004250AD"/>
    <w:rsid w:val="0044733E"/>
    <w:rsid w:val="00456A0A"/>
    <w:rsid w:val="00474AED"/>
    <w:rsid w:val="004925DE"/>
    <w:rsid w:val="004A7011"/>
    <w:rsid w:val="004D3DE4"/>
    <w:rsid w:val="004E04AC"/>
    <w:rsid w:val="004E6535"/>
    <w:rsid w:val="004F6E1A"/>
    <w:rsid w:val="005031AC"/>
    <w:rsid w:val="00523D15"/>
    <w:rsid w:val="00531F7E"/>
    <w:rsid w:val="005453E4"/>
    <w:rsid w:val="00545C1E"/>
    <w:rsid w:val="005802A6"/>
    <w:rsid w:val="00583B84"/>
    <w:rsid w:val="00591872"/>
    <w:rsid w:val="00592247"/>
    <w:rsid w:val="00595B6B"/>
    <w:rsid w:val="005A59D9"/>
    <w:rsid w:val="005B10EB"/>
    <w:rsid w:val="005B7DEE"/>
    <w:rsid w:val="005C7BDB"/>
    <w:rsid w:val="005D018E"/>
    <w:rsid w:val="005D463D"/>
    <w:rsid w:val="005E42A3"/>
    <w:rsid w:val="005E6E93"/>
    <w:rsid w:val="00611A40"/>
    <w:rsid w:val="00621C7D"/>
    <w:rsid w:val="00622CAD"/>
    <w:rsid w:val="006B603C"/>
    <w:rsid w:val="006B65E3"/>
    <w:rsid w:val="006C21BF"/>
    <w:rsid w:val="006C2557"/>
    <w:rsid w:val="006C5E7F"/>
    <w:rsid w:val="00702439"/>
    <w:rsid w:val="00727642"/>
    <w:rsid w:val="00742364"/>
    <w:rsid w:val="00743C93"/>
    <w:rsid w:val="00757DB1"/>
    <w:rsid w:val="007967F2"/>
    <w:rsid w:val="007B5B2E"/>
    <w:rsid w:val="007C0E24"/>
    <w:rsid w:val="007E39A6"/>
    <w:rsid w:val="007F53A8"/>
    <w:rsid w:val="00800424"/>
    <w:rsid w:val="00824402"/>
    <w:rsid w:val="008270DF"/>
    <w:rsid w:val="00835CD9"/>
    <w:rsid w:val="0086271D"/>
    <w:rsid w:val="00864A4D"/>
    <w:rsid w:val="00866208"/>
    <w:rsid w:val="00867634"/>
    <w:rsid w:val="008765BF"/>
    <w:rsid w:val="00897ADC"/>
    <w:rsid w:val="008A0594"/>
    <w:rsid w:val="008B12EE"/>
    <w:rsid w:val="008D173D"/>
    <w:rsid w:val="008E4FC7"/>
    <w:rsid w:val="008F74DE"/>
    <w:rsid w:val="00903656"/>
    <w:rsid w:val="00914CB0"/>
    <w:rsid w:val="00925015"/>
    <w:rsid w:val="00936461"/>
    <w:rsid w:val="009364A6"/>
    <w:rsid w:val="00946A1A"/>
    <w:rsid w:val="0096454B"/>
    <w:rsid w:val="00991884"/>
    <w:rsid w:val="009E2400"/>
    <w:rsid w:val="009E739B"/>
    <w:rsid w:val="00A125A1"/>
    <w:rsid w:val="00A163BC"/>
    <w:rsid w:val="00A364A5"/>
    <w:rsid w:val="00A40A2C"/>
    <w:rsid w:val="00A5049D"/>
    <w:rsid w:val="00A608AF"/>
    <w:rsid w:val="00A64BA2"/>
    <w:rsid w:val="00A66BB7"/>
    <w:rsid w:val="00A915D2"/>
    <w:rsid w:val="00AD6C2A"/>
    <w:rsid w:val="00AF4179"/>
    <w:rsid w:val="00B15430"/>
    <w:rsid w:val="00B2212E"/>
    <w:rsid w:val="00B257DB"/>
    <w:rsid w:val="00B30229"/>
    <w:rsid w:val="00B41C3C"/>
    <w:rsid w:val="00B529AA"/>
    <w:rsid w:val="00B66975"/>
    <w:rsid w:val="00B70581"/>
    <w:rsid w:val="00B7185A"/>
    <w:rsid w:val="00B8338C"/>
    <w:rsid w:val="00BB6FE0"/>
    <w:rsid w:val="00BB70AD"/>
    <w:rsid w:val="00BE79FD"/>
    <w:rsid w:val="00C668DF"/>
    <w:rsid w:val="00C746F7"/>
    <w:rsid w:val="00C93E10"/>
    <w:rsid w:val="00CE312F"/>
    <w:rsid w:val="00CF6184"/>
    <w:rsid w:val="00D26CE3"/>
    <w:rsid w:val="00D278D5"/>
    <w:rsid w:val="00D27E88"/>
    <w:rsid w:val="00D62323"/>
    <w:rsid w:val="00D8271C"/>
    <w:rsid w:val="00D90E08"/>
    <w:rsid w:val="00DC05C9"/>
    <w:rsid w:val="00DC1309"/>
    <w:rsid w:val="00DD2E75"/>
    <w:rsid w:val="00DF3598"/>
    <w:rsid w:val="00E252AE"/>
    <w:rsid w:val="00E265CE"/>
    <w:rsid w:val="00E45565"/>
    <w:rsid w:val="00E7680D"/>
    <w:rsid w:val="00EB4904"/>
    <w:rsid w:val="00EC77BC"/>
    <w:rsid w:val="00EE2D7D"/>
    <w:rsid w:val="00EF0910"/>
    <w:rsid w:val="00F135C3"/>
    <w:rsid w:val="00F27AD2"/>
    <w:rsid w:val="00F6654A"/>
    <w:rsid w:val="00F67057"/>
    <w:rsid w:val="00F670E6"/>
    <w:rsid w:val="00F70218"/>
    <w:rsid w:val="00F773F2"/>
    <w:rsid w:val="00F80DDC"/>
    <w:rsid w:val="00F90590"/>
    <w:rsid w:val="00F91F60"/>
    <w:rsid w:val="00FC43B7"/>
    <w:rsid w:val="00FE07E9"/>
    <w:rsid w:val="00FE3AFE"/>
    <w:rsid w:val="00FE55E6"/>
    <w:rsid w:val="00FF0BF0"/>
    <w:rsid w:val="00FF1326"/>
    <w:rsid w:val="00FF6F75"/>
    <w:rsid w:val="00FF7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71780"/>
  <w15:chartTrackingRefBased/>
  <w15:docId w15:val="{4F3686CE-AC2C-488D-9328-EAFD286B9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DB5"/>
    <w:pPr>
      <w:spacing w:line="259" w:lineRule="auto"/>
    </w:pPr>
    <w:rPr>
      <w:kern w:val="0"/>
      <w:sz w:val="22"/>
      <w:szCs w:val="22"/>
      <w14:ligatures w14:val="none"/>
    </w:rPr>
  </w:style>
  <w:style w:type="paragraph" w:styleId="Heading1">
    <w:name w:val="heading 1"/>
    <w:basedOn w:val="Normal"/>
    <w:next w:val="Normal"/>
    <w:link w:val="Heading1Char"/>
    <w:uiPriority w:val="9"/>
    <w:qFormat/>
    <w:rsid w:val="00F773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773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773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73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73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73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73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73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73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3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773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773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73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73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73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73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73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73F2"/>
    <w:rPr>
      <w:rFonts w:eastAsiaTheme="majorEastAsia" w:cstheme="majorBidi"/>
      <w:color w:val="272727" w:themeColor="text1" w:themeTint="D8"/>
    </w:rPr>
  </w:style>
  <w:style w:type="paragraph" w:styleId="Title">
    <w:name w:val="Title"/>
    <w:basedOn w:val="Normal"/>
    <w:next w:val="Normal"/>
    <w:link w:val="TitleChar"/>
    <w:uiPriority w:val="10"/>
    <w:qFormat/>
    <w:rsid w:val="00F773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73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73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73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73F2"/>
    <w:pPr>
      <w:spacing w:before="160"/>
      <w:jc w:val="center"/>
    </w:pPr>
    <w:rPr>
      <w:i/>
      <w:iCs/>
      <w:color w:val="404040" w:themeColor="text1" w:themeTint="BF"/>
    </w:rPr>
  </w:style>
  <w:style w:type="character" w:customStyle="1" w:styleId="QuoteChar">
    <w:name w:val="Quote Char"/>
    <w:basedOn w:val="DefaultParagraphFont"/>
    <w:link w:val="Quote"/>
    <w:uiPriority w:val="29"/>
    <w:rsid w:val="00F773F2"/>
    <w:rPr>
      <w:i/>
      <w:iCs/>
      <w:color w:val="404040" w:themeColor="text1" w:themeTint="BF"/>
    </w:rPr>
  </w:style>
  <w:style w:type="paragraph" w:styleId="ListParagraph">
    <w:name w:val="List Paragraph"/>
    <w:basedOn w:val="Normal"/>
    <w:uiPriority w:val="34"/>
    <w:qFormat/>
    <w:rsid w:val="00F773F2"/>
    <w:pPr>
      <w:ind w:left="720"/>
      <w:contextualSpacing/>
    </w:pPr>
  </w:style>
  <w:style w:type="character" w:styleId="IntenseEmphasis">
    <w:name w:val="Intense Emphasis"/>
    <w:basedOn w:val="DefaultParagraphFont"/>
    <w:uiPriority w:val="21"/>
    <w:qFormat/>
    <w:rsid w:val="00F773F2"/>
    <w:rPr>
      <w:i/>
      <w:iCs/>
      <w:color w:val="0F4761" w:themeColor="accent1" w:themeShade="BF"/>
    </w:rPr>
  </w:style>
  <w:style w:type="paragraph" w:styleId="IntenseQuote">
    <w:name w:val="Intense Quote"/>
    <w:basedOn w:val="Normal"/>
    <w:next w:val="Normal"/>
    <w:link w:val="IntenseQuoteChar"/>
    <w:uiPriority w:val="30"/>
    <w:qFormat/>
    <w:rsid w:val="00F773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73F2"/>
    <w:rPr>
      <w:i/>
      <w:iCs/>
      <w:color w:val="0F4761" w:themeColor="accent1" w:themeShade="BF"/>
    </w:rPr>
  </w:style>
  <w:style w:type="character" w:styleId="IntenseReference">
    <w:name w:val="Intense Reference"/>
    <w:basedOn w:val="DefaultParagraphFont"/>
    <w:uiPriority w:val="32"/>
    <w:qFormat/>
    <w:rsid w:val="00F773F2"/>
    <w:rPr>
      <w:b/>
      <w:bCs/>
      <w:smallCaps/>
      <w:color w:val="0F4761" w:themeColor="accent1" w:themeShade="BF"/>
      <w:spacing w:val="5"/>
    </w:rPr>
  </w:style>
  <w:style w:type="paragraph" w:styleId="Header">
    <w:name w:val="header"/>
    <w:basedOn w:val="Normal"/>
    <w:link w:val="HeaderChar"/>
    <w:uiPriority w:val="99"/>
    <w:unhideWhenUsed/>
    <w:rsid w:val="002A02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2FA"/>
    <w:rPr>
      <w:kern w:val="0"/>
      <w:sz w:val="22"/>
      <w:szCs w:val="22"/>
      <w14:ligatures w14:val="none"/>
    </w:rPr>
  </w:style>
  <w:style w:type="paragraph" w:styleId="Footer">
    <w:name w:val="footer"/>
    <w:basedOn w:val="Normal"/>
    <w:link w:val="FooterChar"/>
    <w:uiPriority w:val="99"/>
    <w:unhideWhenUsed/>
    <w:rsid w:val="002A02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2FA"/>
    <w:rPr>
      <w:kern w:val="0"/>
      <w:sz w:val="22"/>
      <w:szCs w:val="22"/>
      <w14:ligatures w14:val="none"/>
    </w:rPr>
  </w:style>
  <w:style w:type="paragraph" w:styleId="TOCHeading">
    <w:name w:val="TOC Heading"/>
    <w:basedOn w:val="Heading1"/>
    <w:next w:val="Normal"/>
    <w:uiPriority w:val="39"/>
    <w:unhideWhenUsed/>
    <w:qFormat/>
    <w:rsid w:val="002A02FA"/>
    <w:pPr>
      <w:spacing w:before="240" w:after="0"/>
      <w:outlineLvl w:val="9"/>
    </w:pPr>
    <w:rPr>
      <w:sz w:val="32"/>
      <w:szCs w:val="32"/>
      <w:lang w:val="en-US"/>
    </w:rPr>
  </w:style>
  <w:style w:type="character" w:styleId="Strong">
    <w:name w:val="Strong"/>
    <w:basedOn w:val="DefaultParagraphFont"/>
    <w:uiPriority w:val="22"/>
    <w:qFormat/>
    <w:rsid w:val="00456A0A"/>
    <w:rPr>
      <w:b/>
      <w:bCs/>
    </w:rPr>
  </w:style>
  <w:style w:type="paragraph" w:styleId="NormalWeb">
    <w:name w:val="Normal (Web)"/>
    <w:basedOn w:val="Normal"/>
    <w:uiPriority w:val="99"/>
    <w:unhideWhenUsed/>
    <w:rsid w:val="00456A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56A0A"/>
    <w:rPr>
      <w:color w:val="467886" w:themeColor="hyperlink"/>
      <w:u w:val="single"/>
    </w:rPr>
  </w:style>
  <w:style w:type="paragraph" w:styleId="TOC1">
    <w:name w:val="toc 1"/>
    <w:basedOn w:val="Normal"/>
    <w:next w:val="Normal"/>
    <w:autoRedefine/>
    <w:uiPriority w:val="39"/>
    <w:unhideWhenUsed/>
    <w:rsid w:val="0096454B"/>
    <w:pPr>
      <w:spacing w:after="100"/>
    </w:pPr>
  </w:style>
  <w:style w:type="paragraph" w:styleId="TOC2">
    <w:name w:val="toc 2"/>
    <w:basedOn w:val="Normal"/>
    <w:next w:val="Normal"/>
    <w:autoRedefine/>
    <w:uiPriority w:val="39"/>
    <w:unhideWhenUsed/>
    <w:rsid w:val="0096454B"/>
    <w:pPr>
      <w:spacing w:after="100"/>
      <w:ind w:left="220"/>
    </w:pPr>
  </w:style>
  <w:style w:type="paragraph" w:styleId="TOC3">
    <w:name w:val="toc 3"/>
    <w:basedOn w:val="Normal"/>
    <w:next w:val="Normal"/>
    <w:autoRedefine/>
    <w:uiPriority w:val="39"/>
    <w:unhideWhenUsed/>
    <w:rsid w:val="00622CAD"/>
    <w:pPr>
      <w:spacing w:after="100"/>
      <w:ind w:left="440"/>
    </w:pPr>
  </w:style>
  <w:style w:type="character" w:customStyle="1" w:styleId="whitespace-normal">
    <w:name w:val="whitespace-normal"/>
    <w:basedOn w:val="DefaultParagraphFont"/>
    <w:rsid w:val="00727642"/>
  </w:style>
  <w:style w:type="character" w:styleId="Emphasis">
    <w:name w:val="Emphasis"/>
    <w:basedOn w:val="DefaultParagraphFont"/>
    <w:uiPriority w:val="20"/>
    <w:qFormat/>
    <w:rsid w:val="00EE2D7D"/>
    <w:rPr>
      <w:i/>
      <w:iCs/>
    </w:rPr>
  </w:style>
  <w:style w:type="character" w:styleId="UnresolvedMention">
    <w:name w:val="Unresolved Mention"/>
    <w:basedOn w:val="DefaultParagraphFont"/>
    <w:uiPriority w:val="99"/>
    <w:semiHidden/>
    <w:unhideWhenUsed/>
    <w:rsid w:val="00C668DF"/>
    <w:rPr>
      <w:color w:val="605E5C"/>
      <w:shd w:val="clear" w:color="auto" w:fill="E1DFDD"/>
    </w:rPr>
  </w:style>
  <w:style w:type="table" w:styleId="TableGrid">
    <w:name w:val="Table Grid"/>
    <w:basedOn w:val="TableNormal"/>
    <w:uiPriority w:val="39"/>
    <w:rsid w:val="00F91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7185A"/>
    <w:pPr>
      <w:spacing w:after="0" w:line="240" w:lineRule="auto"/>
    </w:pPr>
    <w:rPr>
      <w:kern w:val="0"/>
      <w:sz w:val="22"/>
      <w:szCs w:val="22"/>
      <w14:ligatures w14:val="none"/>
    </w:rPr>
  </w:style>
  <w:style w:type="character" w:customStyle="1" w:styleId="title-text">
    <w:name w:val="title-text"/>
    <w:basedOn w:val="DefaultParagraphFont"/>
    <w:rsid w:val="00621C7D"/>
  </w:style>
  <w:style w:type="character" w:customStyle="1" w:styleId="react-xocs-alternative-link">
    <w:name w:val="react-xocs-alternative-link"/>
    <w:basedOn w:val="DefaultParagraphFont"/>
    <w:rsid w:val="00621C7D"/>
  </w:style>
  <w:style w:type="character" w:customStyle="1" w:styleId="given-name">
    <w:name w:val="given-name"/>
    <w:basedOn w:val="DefaultParagraphFont"/>
    <w:rsid w:val="00621C7D"/>
  </w:style>
  <w:style w:type="character" w:customStyle="1" w:styleId="text">
    <w:name w:val="text"/>
    <w:basedOn w:val="DefaultParagraphFont"/>
    <w:rsid w:val="00621C7D"/>
  </w:style>
  <w:style w:type="character" w:customStyle="1" w:styleId="author-ref">
    <w:name w:val="author-ref"/>
    <w:basedOn w:val="DefaultParagraphFont"/>
    <w:rsid w:val="00621C7D"/>
  </w:style>
  <w:style w:type="character" w:styleId="CommentReference">
    <w:name w:val="annotation reference"/>
    <w:basedOn w:val="DefaultParagraphFont"/>
    <w:uiPriority w:val="99"/>
    <w:semiHidden/>
    <w:unhideWhenUsed/>
    <w:rsid w:val="00835CD9"/>
    <w:rPr>
      <w:sz w:val="16"/>
      <w:szCs w:val="16"/>
    </w:rPr>
  </w:style>
  <w:style w:type="paragraph" w:styleId="CommentText">
    <w:name w:val="annotation text"/>
    <w:basedOn w:val="Normal"/>
    <w:link w:val="CommentTextChar"/>
    <w:uiPriority w:val="99"/>
    <w:semiHidden/>
    <w:unhideWhenUsed/>
    <w:rsid w:val="00835CD9"/>
    <w:pPr>
      <w:spacing w:line="240" w:lineRule="auto"/>
    </w:pPr>
    <w:rPr>
      <w:sz w:val="20"/>
      <w:szCs w:val="20"/>
    </w:rPr>
  </w:style>
  <w:style w:type="character" w:customStyle="1" w:styleId="CommentTextChar">
    <w:name w:val="Comment Text Char"/>
    <w:basedOn w:val="DefaultParagraphFont"/>
    <w:link w:val="CommentText"/>
    <w:uiPriority w:val="99"/>
    <w:semiHidden/>
    <w:rsid w:val="00835CD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35CD9"/>
    <w:rPr>
      <w:b/>
      <w:bCs/>
    </w:rPr>
  </w:style>
  <w:style w:type="character" w:customStyle="1" w:styleId="CommentSubjectChar">
    <w:name w:val="Comment Subject Char"/>
    <w:basedOn w:val="CommentTextChar"/>
    <w:link w:val="CommentSubject"/>
    <w:uiPriority w:val="99"/>
    <w:semiHidden/>
    <w:rsid w:val="00835CD9"/>
    <w:rPr>
      <w:b/>
      <w:bCs/>
      <w:kern w:val="0"/>
      <w:sz w:val="20"/>
      <w:szCs w:val="20"/>
      <w14:ligatures w14:val="none"/>
    </w:rPr>
  </w:style>
  <w:style w:type="character" w:styleId="FollowedHyperlink">
    <w:name w:val="FollowedHyperlink"/>
    <w:basedOn w:val="DefaultParagraphFont"/>
    <w:uiPriority w:val="99"/>
    <w:semiHidden/>
    <w:unhideWhenUsed/>
    <w:rsid w:val="005D018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9827">
      <w:bodyDiv w:val="1"/>
      <w:marLeft w:val="0"/>
      <w:marRight w:val="0"/>
      <w:marTop w:val="0"/>
      <w:marBottom w:val="0"/>
      <w:divBdr>
        <w:top w:val="none" w:sz="0" w:space="0" w:color="auto"/>
        <w:left w:val="none" w:sz="0" w:space="0" w:color="auto"/>
        <w:bottom w:val="none" w:sz="0" w:space="0" w:color="auto"/>
        <w:right w:val="none" w:sz="0" w:space="0" w:color="auto"/>
      </w:divBdr>
    </w:div>
    <w:div w:id="41366942">
      <w:bodyDiv w:val="1"/>
      <w:marLeft w:val="0"/>
      <w:marRight w:val="0"/>
      <w:marTop w:val="0"/>
      <w:marBottom w:val="0"/>
      <w:divBdr>
        <w:top w:val="none" w:sz="0" w:space="0" w:color="auto"/>
        <w:left w:val="none" w:sz="0" w:space="0" w:color="auto"/>
        <w:bottom w:val="none" w:sz="0" w:space="0" w:color="auto"/>
        <w:right w:val="none" w:sz="0" w:space="0" w:color="auto"/>
      </w:divBdr>
      <w:divsChild>
        <w:div w:id="1718697835">
          <w:marLeft w:val="0"/>
          <w:marRight w:val="0"/>
          <w:marTop w:val="0"/>
          <w:marBottom w:val="0"/>
          <w:divBdr>
            <w:top w:val="none" w:sz="0" w:space="0" w:color="auto"/>
            <w:left w:val="none" w:sz="0" w:space="0" w:color="auto"/>
            <w:bottom w:val="none" w:sz="0" w:space="0" w:color="auto"/>
            <w:right w:val="none" w:sz="0" w:space="0" w:color="auto"/>
          </w:divBdr>
        </w:div>
      </w:divsChild>
    </w:div>
    <w:div w:id="68158289">
      <w:bodyDiv w:val="1"/>
      <w:marLeft w:val="0"/>
      <w:marRight w:val="0"/>
      <w:marTop w:val="0"/>
      <w:marBottom w:val="0"/>
      <w:divBdr>
        <w:top w:val="none" w:sz="0" w:space="0" w:color="auto"/>
        <w:left w:val="none" w:sz="0" w:space="0" w:color="auto"/>
        <w:bottom w:val="none" w:sz="0" w:space="0" w:color="auto"/>
        <w:right w:val="none" w:sz="0" w:space="0" w:color="auto"/>
      </w:divBdr>
    </w:div>
    <w:div w:id="92172681">
      <w:bodyDiv w:val="1"/>
      <w:marLeft w:val="0"/>
      <w:marRight w:val="0"/>
      <w:marTop w:val="0"/>
      <w:marBottom w:val="0"/>
      <w:divBdr>
        <w:top w:val="none" w:sz="0" w:space="0" w:color="auto"/>
        <w:left w:val="none" w:sz="0" w:space="0" w:color="auto"/>
        <w:bottom w:val="none" w:sz="0" w:space="0" w:color="auto"/>
        <w:right w:val="none" w:sz="0" w:space="0" w:color="auto"/>
      </w:divBdr>
    </w:div>
    <w:div w:id="115804458">
      <w:bodyDiv w:val="1"/>
      <w:marLeft w:val="0"/>
      <w:marRight w:val="0"/>
      <w:marTop w:val="0"/>
      <w:marBottom w:val="0"/>
      <w:divBdr>
        <w:top w:val="none" w:sz="0" w:space="0" w:color="auto"/>
        <w:left w:val="none" w:sz="0" w:space="0" w:color="auto"/>
        <w:bottom w:val="none" w:sz="0" w:space="0" w:color="auto"/>
        <w:right w:val="none" w:sz="0" w:space="0" w:color="auto"/>
      </w:divBdr>
    </w:div>
    <w:div w:id="139421960">
      <w:bodyDiv w:val="1"/>
      <w:marLeft w:val="0"/>
      <w:marRight w:val="0"/>
      <w:marTop w:val="0"/>
      <w:marBottom w:val="0"/>
      <w:divBdr>
        <w:top w:val="none" w:sz="0" w:space="0" w:color="auto"/>
        <w:left w:val="none" w:sz="0" w:space="0" w:color="auto"/>
        <w:bottom w:val="none" w:sz="0" w:space="0" w:color="auto"/>
        <w:right w:val="none" w:sz="0" w:space="0" w:color="auto"/>
      </w:divBdr>
    </w:div>
    <w:div w:id="161892633">
      <w:bodyDiv w:val="1"/>
      <w:marLeft w:val="0"/>
      <w:marRight w:val="0"/>
      <w:marTop w:val="0"/>
      <w:marBottom w:val="0"/>
      <w:divBdr>
        <w:top w:val="none" w:sz="0" w:space="0" w:color="auto"/>
        <w:left w:val="none" w:sz="0" w:space="0" w:color="auto"/>
        <w:bottom w:val="none" w:sz="0" w:space="0" w:color="auto"/>
        <w:right w:val="none" w:sz="0" w:space="0" w:color="auto"/>
      </w:divBdr>
    </w:div>
    <w:div w:id="171190331">
      <w:bodyDiv w:val="1"/>
      <w:marLeft w:val="0"/>
      <w:marRight w:val="0"/>
      <w:marTop w:val="0"/>
      <w:marBottom w:val="0"/>
      <w:divBdr>
        <w:top w:val="none" w:sz="0" w:space="0" w:color="auto"/>
        <w:left w:val="none" w:sz="0" w:space="0" w:color="auto"/>
        <w:bottom w:val="none" w:sz="0" w:space="0" w:color="auto"/>
        <w:right w:val="none" w:sz="0" w:space="0" w:color="auto"/>
      </w:divBdr>
    </w:div>
    <w:div w:id="172688035">
      <w:bodyDiv w:val="1"/>
      <w:marLeft w:val="0"/>
      <w:marRight w:val="0"/>
      <w:marTop w:val="0"/>
      <w:marBottom w:val="0"/>
      <w:divBdr>
        <w:top w:val="none" w:sz="0" w:space="0" w:color="auto"/>
        <w:left w:val="none" w:sz="0" w:space="0" w:color="auto"/>
        <w:bottom w:val="none" w:sz="0" w:space="0" w:color="auto"/>
        <w:right w:val="none" w:sz="0" w:space="0" w:color="auto"/>
      </w:divBdr>
    </w:div>
    <w:div w:id="196624130">
      <w:bodyDiv w:val="1"/>
      <w:marLeft w:val="0"/>
      <w:marRight w:val="0"/>
      <w:marTop w:val="0"/>
      <w:marBottom w:val="0"/>
      <w:divBdr>
        <w:top w:val="none" w:sz="0" w:space="0" w:color="auto"/>
        <w:left w:val="none" w:sz="0" w:space="0" w:color="auto"/>
        <w:bottom w:val="none" w:sz="0" w:space="0" w:color="auto"/>
        <w:right w:val="none" w:sz="0" w:space="0" w:color="auto"/>
      </w:divBdr>
    </w:div>
    <w:div w:id="223495649">
      <w:bodyDiv w:val="1"/>
      <w:marLeft w:val="0"/>
      <w:marRight w:val="0"/>
      <w:marTop w:val="0"/>
      <w:marBottom w:val="0"/>
      <w:divBdr>
        <w:top w:val="none" w:sz="0" w:space="0" w:color="auto"/>
        <w:left w:val="none" w:sz="0" w:space="0" w:color="auto"/>
        <w:bottom w:val="none" w:sz="0" w:space="0" w:color="auto"/>
        <w:right w:val="none" w:sz="0" w:space="0" w:color="auto"/>
      </w:divBdr>
    </w:div>
    <w:div w:id="273557971">
      <w:bodyDiv w:val="1"/>
      <w:marLeft w:val="0"/>
      <w:marRight w:val="0"/>
      <w:marTop w:val="0"/>
      <w:marBottom w:val="0"/>
      <w:divBdr>
        <w:top w:val="none" w:sz="0" w:space="0" w:color="auto"/>
        <w:left w:val="none" w:sz="0" w:space="0" w:color="auto"/>
        <w:bottom w:val="none" w:sz="0" w:space="0" w:color="auto"/>
        <w:right w:val="none" w:sz="0" w:space="0" w:color="auto"/>
      </w:divBdr>
    </w:div>
    <w:div w:id="305747406">
      <w:bodyDiv w:val="1"/>
      <w:marLeft w:val="0"/>
      <w:marRight w:val="0"/>
      <w:marTop w:val="0"/>
      <w:marBottom w:val="0"/>
      <w:divBdr>
        <w:top w:val="none" w:sz="0" w:space="0" w:color="auto"/>
        <w:left w:val="none" w:sz="0" w:space="0" w:color="auto"/>
        <w:bottom w:val="none" w:sz="0" w:space="0" w:color="auto"/>
        <w:right w:val="none" w:sz="0" w:space="0" w:color="auto"/>
      </w:divBdr>
    </w:div>
    <w:div w:id="315308974">
      <w:bodyDiv w:val="1"/>
      <w:marLeft w:val="0"/>
      <w:marRight w:val="0"/>
      <w:marTop w:val="0"/>
      <w:marBottom w:val="0"/>
      <w:divBdr>
        <w:top w:val="none" w:sz="0" w:space="0" w:color="auto"/>
        <w:left w:val="none" w:sz="0" w:space="0" w:color="auto"/>
        <w:bottom w:val="none" w:sz="0" w:space="0" w:color="auto"/>
        <w:right w:val="none" w:sz="0" w:space="0" w:color="auto"/>
      </w:divBdr>
    </w:div>
    <w:div w:id="316610002">
      <w:bodyDiv w:val="1"/>
      <w:marLeft w:val="0"/>
      <w:marRight w:val="0"/>
      <w:marTop w:val="0"/>
      <w:marBottom w:val="0"/>
      <w:divBdr>
        <w:top w:val="none" w:sz="0" w:space="0" w:color="auto"/>
        <w:left w:val="none" w:sz="0" w:space="0" w:color="auto"/>
        <w:bottom w:val="none" w:sz="0" w:space="0" w:color="auto"/>
        <w:right w:val="none" w:sz="0" w:space="0" w:color="auto"/>
      </w:divBdr>
      <w:divsChild>
        <w:div w:id="55208020">
          <w:marLeft w:val="0"/>
          <w:marRight w:val="0"/>
          <w:marTop w:val="0"/>
          <w:marBottom w:val="0"/>
          <w:divBdr>
            <w:top w:val="none" w:sz="0" w:space="0" w:color="auto"/>
            <w:left w:val="none" w:sz="0" w:space="0" w:color="auto"/>
            <w:bottom w:val="none" w:sz="0" w:space="0" w:color="auto"/>
            <w:right w:val="none" w:sz="0" w:space="0" w:color="auto"/>
          </w:divBdr>
        </w:div>
      </w:divsChild>
    </w:div>
    <w:div w:id="324288393">
      <w:bodyDiv w:val="1"/>
      <w:marLeft w:val="0"/>
      <w:marRight w:val="0"/>
      <w:marTop w:val="0"/>
      <w:marBottom w:val="0"/>
      <w:divBdr>
        <w:top w:val="none" w:sz="0" w:space="0" w:color="auto"/>
        <w:left w:val="none" w:sz="0" w:space="0" w:color="auto"/>
        <w:bottom w:val="none" w:sz="0" w:space="0" w:color="auto"/>
        <w:right w:val="none" w:sz="0" w:space="0" w:color="auto"/>
      </w:divBdr>
      <w:divsChild>
        <w:div w:id="1814055992">
          <w:marLeft w:val="0"/>
          <w:marRight w:val="0"/>
          <w:marTop w:val="0"/>
          <w:marBottom w:val="0"/>
          <w:divBdr>
            <w:top w:val="none" w:sz="0" w:space="0" w:color="auto"/>
            <w:left w:val="none" w:sz="0" w:space="0" w:color="auto"/>
            <w:bottom w:val="none" w:sz="0" w:space="0" w:color="auto"/>
            <w:right w:val="none" w:sz="0" w:space="0" w:color="auto"/>
          </w:divBdr>
        </w:div>
      </w:divsChild>
    </w:div>
    <w:div w:id="350647043">
      <w:bodyDiv w:val="1"/>
      <w:marLeft w:val="0"/>
      <w:marRight w:val="0"/>
      <w:marTop w:val="0"/>
      <w:marBottom w:val="0"/>
      <w:divBdr>
        <w:top w:val="none" w:sz="0" w:space="0" w:color="auto"/>
        <w:left w:val="none" w:sz="0" w:space="0" w:color="auto"/>
        <w:bottom w:val="none" w:sz="0" w:space="0" w:color="auto"/>
        <w:right w:val="none" w:sz="0" w:space="0" w:color="auto"/>
      </w:divBdr>
      <w:divsChild>
        <w:div w:id="1569851249">
          <w:marLeft w:val="0"/>
          <w:marRight w:val="0"/>
          <w:marTop w:val="0"/>
          <w:marBottom w:val="0"/>
          <w:divBdr>
            <w:top w:val="none" w:sz="0" w:space="0" w:color="auto"/>
            <w:left w:val="none" w:sz="0" w:space="0" w:color="auto"/>
            <w:bottom w:val="none" w:sz="0" w:space="0" w:color="auto"/>
            <w:right w:val="none" w:sz="0" w:space="0" w:color="auto"/>
          </w:divBdr>
        </w:div>
      </w:divsChild>
    </w:div>
    <w:div w:id="388500836">
      <w:bodyDiv w:val="1"/>
      <w:marLeft w:val="0"/>
      <w:marRight w:val="0"/>
      <w:marTop w:val="0"/>
      <w:marBottom w:val="0"/>
      <w:divBdr>
        <w:top w:val="none" w:sz="0" w:space="0" w:color="auto"/>
        <w:left w:val="none" w:sz="0" w:space="0" w:color="auto"/>
        <w:bottom w:val="none" w:sz="0" w:space="0" w:color="auto"/>
        <w:right w:val="none" w:sz="0" w:space="0" w:color="auto"/>
      </w:divBdr>
    </w:div>
    <w:div w:id="412169894">
      <w:bodyDiv w:val="1"/>
      <w:marLeft w:val="0"/>
      <w:marRight w:val="0"/>
      <w:marTop w:val="0"/>
      <w:marBottom w:val="0"/>
      <w:divBdr>
        <w:top w:val="none" w:sz="0" w:space="0" w:color="auto"/>
        <w:left w:val="none" w:sz="0" w:space="0" w:color="auto"/>
        <w:bottom w:val="none" w:sz="0" w:space="0" w:color="auto"/>
        <w:right w:val="none" w:sz="0" w:space="0" w:color="auto"/>
      </w:divBdr>
      <w:divsChild>
        <w:div w:id="721905448">
          <w:marLeft w:val="0"/>
          <w:marRight w:val="0"/>
          <w:marTop w:val="0"/>
          <w:marBottom w:val="0"/>
          <w:divBdr>
            <w:top w:val="none" w:sz="0" w:space="0" w:color="auto"/>
            <w:left w:val="none" w:sz="0" w:space="0" w:color="auto"/>
            <w:bottom w:val="none" w:sz="0" w:space="0" w:color="auto"/>
            <w:right w:val="none" w:sz="0" w:space="0" w:color="auto"/>
          </w:divBdr>
          <w:divsChild>
            <w:div w:id="1944877462">
              <w:marLeft w:val="-150"/>
              <w:marRight w:val="0"/>
              <w:marTop w:val="0"/>
              <w:marBottom w:val="0"/>
              <w:divBdr>
                <w:top w:val="none" w:sz="0" w:space="0" w:color="auto"/>
                <w:left w:val="none" w:sz="0" w:space="0" w:color="auto"/>
                <w:bottom w:val="none" w:sz="0" w:space="0" w:color="auto"/>
                <w:right w:val="none" w:sz="0" w:space="0" w:color="auto"/>
              </w:divBdr>
              <w:divsChild>
                <w:div w:id="1014649718">
                  <w:marLeft w:val="0"/>
                  <w:marRight w:val="0"/>
                  <w:marTop w:val="0"/>
                  <w:marBottom w:val="0"/>
                  <w:divBdr>
                    <w:top w:val="none" w:sz="0" w:space="0" w:color="auto"/>
                    <w:left w:val="none" w:sz="0" w:space="0" w:color="auto"/>
                    <w:bottom w:val="none" w:sz="0" w:space="0" w:color="auto"/>
                    <w:right w:val="none" w:sz="0" w:space="0" w:color="auto"/>
                  </w:divBdr>
                  <w:divsChild>
                    <w:div w:id="120268751">
                      <w:marLeft w:val="0"/>
                      <w:marRight w:val="0"/>
                      <w:marTop w:val="0"/>
                      <w:marBottom w:val="0"/>
                      <w:divBdr>
                        <w:top w:val="none" w:sz="0" w:space="0" w:color="auto"/>
                        <w:left w:val="none" w:sz="0" w:space="0" w:color="auto"/>
                        <w:bottom w:val="none" w:sz="0" w:space="0" w:color="auto"/>
                        <w:right w:val="none" w:sz="0" w:space="0" w:color="auto"/>
                      </w:divBdr>
                      <w:divsChild>
                        <w:div w:id="751126803">
                          <w:marLeft w:val="0"/>
                          <w:marRight w:val="0"/>
                          <w:marTop w:val="0"/>
                          <w:marBottom w:val="0"/>
                          <w:divBdr>
                            <w:top w:val="none" w:sz="0" w:space="0" w:color="auto"/>
                            <w:left w:val="none" w:sz="0" w:space="0" w:color="auto"/>
                            <w:bottom w:val="none" w:sz="0" w:space="0" w:color="auto"/>
                            <w:right w:val="none" w:sz="0" w:space="0" w:color="auto"/>
                          </w:divBdr>
                          <w:divsChild>
                            <w:div w:id="36008262">
                              <w:marLeft w:val="0"/>
                              <w:marRight w:val="0"/>
                              <w:marTop w:val="0"/>
                              <w:marBottom w:val="0"/>
                              <w:divBdr>
                                <w:top w:val="none" w:sz="0" w:space="0" w:color="auto"/>
                                <w:left w:val="none" w:sz="0" w:space="0" w:color="auto"/>
                                <w:bottom w:val="none" w:sz="0" w:space="0" w:color="auto"/>
                                <w:right w:val="none" w:sz="0" w:space="0" w:color="auto"/>
                              </w:divBdr>
                              <w:divsChild>
                                <w:div w:id="1516186904">
                                  <w:marLeft w:val="0"/>
                                  <w:marRight w:val="0"/>
                                  <w:marTop w:val="0"/>
                                  <w:marBottom w:val="0"/>
                                  <w:divBdr>
                                    <w:top w:val="none" w:sz="0" w:space="0" w:color="auto"/>
                                    <w:left w:val="none" w:sz="0" w:space="0" w:color="auto"/>
                                    <w:bottom w:val="none" w:sz="0" w:space="0" w:color="auto"/>
                                    <w:right w:val="none" w:sz="0" w:space="0" w:color="auto"/>
                                  </w:divBdr>
                                  <w:divsChild>
                                    <w:div w:id="55327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5250300">
      <w:bodyDiv w:val="1"/>
      <w:marLeft w:val="0"/>
      <w:marRight w:val="0"/>
      <w:marTop w:val="0"/>
      <w:marBottom w:val="0"/>
      <w:divBdr>
        <w:top w:val="none" w:sz="0" w:space="0" w:color="auto"/>
        <w:left w:val="none" w:sz="0" w:space="0" w:color="auto"/>
        <w:bottom w:val="none" w:sz="0" w:space="0" w:color="auto"/>
        <w:right w:val="none" w:sz="0" w:space="0" w:color="auto"/>
      </w:divBdr>
    </w:div>
    <w:div w:id="430123389">
      <w:bodyDiv w:val="1"/>
      <w:marLeft w:val="0"/>
      <w:marRight w:val="0"/>
      <w:marTop w:val="0"/>
      <w:marBottom w:val="0"/>
      <w:divBdr>
        <w:top w:val="none" w:sz="0" w:space="0" w:color="auto"/>
        <w:left w:val="none" w:sz="0" w:space="0" w:color="auto"/>
        <w:bottom w:val="none" w:sz="0" w:space="0" w:color="auto"/>
        <w:right w:val="none" w:sz="0" w:space="0" w:color="auto"/>
      </w:divBdr>
    </w:div>
    <w:div w:id="442726530">
      <w:bodyDiv w:val="1"/>
      <w:marLeft w:val="0"/>
      <w:marRight w:val="0"/>
      <w:marTop w:val="0"/>
      <w:marBottom w:val="0"/>
      <w:divBdr>
        <w:top w:val="none" w:sz="0" w:space="0" w:color="auto"/>
        <w:left w:val="none" w:sz="0" w:space="0" w:color="auto"/>
        <w:bottom w:val="none" w:sz="0" w:space="0" w:color="auto"/>
        <w:right w:val="none" w:sz="0" w:space="0" w:color="auto"/>
      </w:divBdr>
      <w:divsChild>
        <w:div w:id="1870020199">
          <w:marLeft w:val="0"/>
          <w:marRight w:val="0"/>
          <w:marTop w:val="0"/>
          <w:marBottom w:val="0"/>
          <w:divBdr>
            <w:top w:val="none" w:sz="0" w:space="0" w:color="auto"/>
            <w:left w:val="none" w:sz="0" w:space="0" w:color="auto"/>
            <w:bottom w:val="none" w:sz="0" w:space="0" w:color="auto"/>
            <w:right w:val="none" w:sz="0" w:space="0" w:color="auto"/>
          </w:divBdr>
        </w:div>
      </w:divsChild>
    </w:div>
    <w:div w:id="471950720">
      <w:bodyDiv w:val="1"/>
      <w:marLeft w:val="0"/>
      <w:marRight w:val="0"/>
      <w:marTop w:val="0"/>
      <w:marBottom w:val="0"/>
      <w:divBdr>
        <w:top w:val="none" w:sz="0" w:space="0" w:color="auto"/>
        <w:left w:val="none" w:sz="0" w:space="0" w:color="auto"/>
        <w:bottom w:val="none" w:sz="0" w:space="0" w:color="auto"/>
        <w:right w:val="none" w:sz="0" w:space="0" w:color="auto"/>
      </w:divBdr>
    </w:div>
    <w:div w:id="481846974">
      <w:bodyDiv w:val="1"/>
      <w:marLeft w:val="0"/>
      <w:marRight w:val="0"/>
      <w:marTop w:val="0"/>
      <w:marBottom w:val="0"/>
      <w:divBdr>
        <w:top w:val="none" w:sz="0" w:space="0" w:color="auto"/>
        <w:left w:val="none" w:sz="0" w:space="0" w:color="auto"/>
        <w:bottom w:val="none" w:sz="0" w:space="0" w:color="auto"/>
        <w:right w:val="none" w:sz="0" w:space="0" w:color="auto"/>
      </w:divBdr>
    </w:div>
    <w:div w:id="487672386">
      <w:bodyDiv w:val="1"/>
      <w:marLeft w:val="0"/>
      <w:marRight w:val="0"/>
      <w:marTop w:val="0"/>
      <w:marBottom w:val="0"/>
      <w:divBdr>
        <w:top w:val="none" w:sz="0" w:space="0" w:color="auto"/>
        <w:left w:val="none" w:sz="0" w:space="0" w:color="auto"/>
        <w:bottom w:val="none" w:sz="0" w:space="0" w:color="auto"/>
        <w:right w:val="none" w:sz="0" w:space="0" w:color="auto"/>
      </w:divBdr>
      <w:divsChild>
        <w:div w:id="565458848">
          <w:marLeft w:val="0"/>
          <w:marRight w:val="0"/>
          <w:marTop w:val="0"/>
          <w:marBottom w:val="0"/>
          <w:divBdr>
            <w:top w:val="none" w:sz="0" w:space="0" w:color="auto"/>
            <w:left w:val="none" w:sz="0" w:space="0" w:color="auto"/>
            <w:bottom w:val="none" w:sz="0" w:space="0" w:color="auto"/>
            <w:right w:val="none" w:sz="0" w:space="0" w:color="auto"/>
          </w:divBdr>
        </w:div>
      </w:divsChild>
    </w:div>
    <w:div w:id="524445752">
      <w:bodyDiv w:val="1"/>
      <w:marLeft w:val="0"/>
      <w:marRight w:val="0"/>
      <w:marTop w:val="0"/>
      <w:marBottom w:val="0"/>
      <w:divBdr>
        <w:top w:val="none" w:sz="0" w:space="0" w:color="auto"/>
        <w:left w:val="none" w:sz="0" w:space="0" w:color="auto"/>
        <w:bottom w:val="none" w:sz="0" w:space="0" w:color="auto"/>
        <w:right w:val="none" w:sz="0" w:space="0" w:color="auto"/>
      </w:divBdr>
      <w:divsChild>
        <w:div w:id="1119225517">
          <w:marLeft w:val="0"/>
          <w:marRight w:val="0"/>
          <w:marTop w:val="0"/>
          <w:marBottom w:val="0"/>
          <w:divBdr>
            <w:top w:val="none" w:sz="0" w:space="0" w:color="auto"/>
            <w:left w:val="none" w:sz="0" w:space="0" w:color="auto"/>
            <w:bottom w:val="none" w:sz="0" w:space="0" w:color="auto"/>
            <w:right w:val="none" w:sz="0" w:space="0" w:color="auto"/>
          </w:divBdr>
        </w:div>
      </w:divsChild>
    </w:div>
    <w:div w:id="536815046">
      <w:bodyDiv w:val="1"/>
      <w:marLeft w:val="0"/>
      <w:marRight w:val="0"/>
      <w:marTop w:val="0"/>
      <w:marBottom w:val="0"/>
      <w:divBdr>
        <w:top w:val="none" w:sz="0" w:space="0" w:color="auto"/>
        <w:left w:val="none" w:sz="0" w:space="0" w:color="auto"/>
        <w:bottom w:val="none" w:sz="0" w:space="0" w:color="auto"/>
        <w:right w:val="none" w:sz="0" w:space="0" w:color="auto"/>
      </w:divBdr>
    </w:div>
    <w:div w:id="550382311">
      <w:bodyDiv w:val="1"/>
      <w:marLeft w:val="0"/>
      <w:marRight w:val="0"/>
      <w:marTop w:val="0"/>
      <w:marBottom w:val="0"/>
      <w:divBdr>
        <w:top w:val="none" w:sz="0" w:space="0" w:color="auto"/>
        <w:left w:val="none" w:sz="0" w:space="0" w:color="auto"/>
        <w:bottom w:val="none" w:sz="0" w:space="0" w:color="auto"/>
        <w:right w:val="none" w:sz="0" w:space="0" w:color="auto"/>
      </w:divBdr>
    </w:div>
    <w:div w:id="579994344">
      <w:bodyDiv w:val="1"/>
      <w:marLeft w:val="0"/>
      <w:marRight w:val="0"/>
      <w:marTop w:val="0"/>
      <w:marBottom w:val="0"/>
      <w:divBdr>
        <w:top w:val="none" w:sz="0" w:space="0" w:color="auto"/>
        <w:left w:val="none" w:sz="0" w:space="0" w:color="auto"/>
        <w:bottom w:val="none" w:sz="0" w:space="0" w:color="auto"/>
        <w:right w:val="none" w:sz="0" w:space="0" w:color="auto"/>
      </w:divBdr>
    </w:div>
    <w:div w:id="649092360">
      <w:bodyDiv w:val="1"/>
      <w:marLeft w:val="0"/>
      <w:marRight w:val="0"/>
      <w:marTop w:val="0"/>
      <w:marBottom w:val="0"/>
      <w:divBdr>
        <w:top w:val="none" w:sz="0" w:space="0" w:color="auto"/>
        <w:left w:val="none" w:sz="0" w:space="0" w:color="auto"/>
        <w:bottom w:val="none" w:sz="0" w:space="0" w:color="auto"/>
        <w:right w:val="none" w:sz="0" w:space="0" w:color="auto"/>
      </w:divBdr>
    </w:div>
    <w:div w:id="663506759">
      <w:bodyDiv w:val="1"/>
      <w:marLeft w:val="0"/>
      <w:marRight w:val="0"/>
      <w:marTop w:val="0"/>
      <w:marBottom w:val="0"/>
      <w:divBdr>
        <w:top w:val="none" w:sz="0" w:space="0" w:color="auto"/>
        <w:left w:val="none" w:sz="0" w:space="0" w:color="auto"/>
        <w:bottom w:val="none" w:sz="0" w:space="0" w:color="auto"/>
        <w:right w:val="none" w:sz="0" w:space="0" w:color="auto"/>
      </w:divBdr>
    </w:div>
    <w:div w:id="664630283">
      <w:bodyDiv w:val="1"/>
      <w:marLeft w:val="0"/>
      <w:marRight w:val="0"/>
      <w:marTop w:val="0"/>
      <w:marBottom w:val="0"/>
      <w:divBdr>
        <w:top w:val="none" w:sz="0" w:space="0" w:color="auto"/>
        <w:left w:val="none" w:sz="0" w:space="0" w:color="auto"/>
        <w:bottom w:val="none" w:sz="0" w:space="0" w:color="auto"/>
        <w:right w:val="none" w:sz="0" w:space="0" w:color="auto"/>
      </w:divBdr>
      <w:divsChild>
        <w:div w:id="876114970">
          <w:marLeft w:val="0"/>
          <w:marRight w:val="0"/>
          <w:marTop w:val="0"/>
          <w:marBottom w:val="0"/>
          <w:divBdr>
            <w:top w:val="none" w:sz="0" w:space="0" w:color="auto"/>
            <w:left w:val="none" w:sz="0" w:space="0" w:color="auto"/>
            <w:bottom w:val="none" w:sz="0" w:space="0" w:color="auto"/>
            <w:right w:val="none" w:sz="0" w:space="0" w:color="auto"/>
          </w:divBdr>
        </w:div>
      </w:divsChild>
    </w:div>
    <w:div w:id="706376137">
      <w:bodyDiv w:val="1"/>
      <w:marLeft w:val="0"/>
      <w:marRight w:val="0"/>
      <w:marTop w:val="0"/>
      <w:marBottom w:val="0"/>
      <w:divBdr>
        <w:top w:val="none" w:sz="0" w:space="0" w:color="auto"/>
        <w:left w:val="none" w:sz="0" w:space="0" w:color="auto"/>
        <w:bottom w:val="none" w:sz="0" w:space="0" w:color="auto"/>
        <w:right w:val="none" w:sz="0" w:space="0" w:color="auto"/>
      </w:divBdr>
    </w:div>
    <w:div w:id="712968918">
      <w:bodyDiv w:val="1"/>
      <w:marLeft w:val="0"/>
      <w:marRight w:val="0"/>
      <w:marTop w:val="0"/>
      <w:marBottom w:val="0"/>
      <w:divBdr>
        <w:top w:val="none" w:sz="0" w:space="0" w:color="auto"/>
        <w:left w:val="none" w:sz="0" w:space="0" w:color="auto"/>
        <w:bottom w:val="none" w:sz="0" w:space="0" w:color="auto"/>
        <w:right w:val="none" w:sz="0" w:space="0" w:color="auto"/>
      </w:divBdr>
    </w:div>
    <w:div w:id="742412918">
      <w:bodyDiv w:val="1"/>
      <w:marLeft w:val="0"/>
      <w:marRight w:val="0"/>
      <w:marTop w:val="0"/>
      <w:marBottom w:val="0"/>
      <w:divBdr>
        <w:top w:val="none" w:sz="0" w:space="0" w:color="auto"/>
        <w:left w:val="none" w:sz="0" w:space="0" w:color="auto"/>
        <w:bottom w:val="none" w:sz="0" w:space="0" w:color="auto"/>
        <w:right w:val="none" w:sz="0" w:space="0" w:color="auto"/>
      </w:divBdr>
      <w:divsChild>
        <w:div w:id="234630889">
          <w:marLeft w:val="0"/>
          <w:marRight w:val="0"/>
          <w:marTop w:val="0"/>
          <w:marBottom w:val="0"/>
          <w:divBdr>
            <w:top w:val="none" w:sz="0" w:space="0" w:color="auto"/>
            <w:left w:val="none" w:sz="0" w:space="0" w:color="auto"/>
            <w:bottom w:val="none" w:sz="0" w:space="0" w:color="auto"/>
            <w:right w:val="none" w:sz="0" w:space="0" w:color="auto"/>
          </w:divBdr>
        </w:div>
      </w:divsChild>
    </w:div>
    <w:div w:id="800028233">
      <w:bodyDiv w:val="1"/>
      <w:marLeft w:val="0"/>
      <w:marRight w:val="0"/>
      <w:marTop w:val="0"/>
      <w:marBottom w:val="0"/>
      <w:divBdr>
        <w:top w:val="none" w:sz="0" w:space="0" w:color="auto"/>
        <w:left w:val="none" w:sz="0" w:space="0" w:color="auto"/>
        <w:bottom w:val="none" w:sz="0" w:space="0" w:color="auto"/>
        <w:right w:val="none" w:sz="0" w:space="0" w:color="auto"/>
      </w:divBdr>
    </w:div>
    <w:div w:id="817763229">
      <w:bodyDiv w:val="1"/>
      <w:marLeft w:val="0"/>
      <w:marRight w:val="0"/>
      <w:marTop w:val="0"/>
      <w:marBottom w:val="0"/>
      <w:divBdr>
        <w:top w:val="none" w:sz="0" w:space="0" w:color="auto"/>
        <w:left w:val="none" w:sz="0" w:space="0" w:color="auto"/>
        <w:bottom w:val="none" w:sz="0" w:space="0" w:color="auto"/>
        <w:right w:val="none" w:sz="0" w:space="0" w:color="auto"/>
      </w:divBdr>
    </w:div>
    <w:div w:id="878055793">
      <w:bodyDiv w:val="1"/>
      <w:marLeft w:val="0"/>
      <w:marRight w:val="0"/>
      <w:marTop w:val="0"/>
      <w:marBottom w:val="0"/>
      <w:divBdr>
        <w:top w:val="none" w:sz="0" w:space="0" w:color="auto"/>
        <w:left w:val="none" w:sz="0" w:space="0" w:color="auto"/>
        <w:bottom w:val="none" w:sz="0" w:space="0" w:color="auto"/>
        <w:right w:val="none" w:sz="0" w:space="0" w:color="auto"/>
      </w:divBdr>
      <w:divsChild>
        <w:div w:id="621690295">
          <w:marLeft w:val="0"/>
          <w:marRight w:val="0"/>
          <w:marTop w:val="0"/>
          <w:marBottom w:val="0"/>
          <w:divBdr>
            <w:top w:val="none" w:sz="0" w:space="0" w:color="auto"/>
            <w:left w:val="none" w:sz="0" w:space="0" w:color="auto"/>
            <w:bottom w:val="none" w:sz="0" w:space="0" w:color="auto"/>
            <w:right w:val="none" w:sz="0" w:space="0" w:color="auto"/>
          </w:divBdr>
        </w:div>
      </w:divsChild>
    </w:div>
    <w:div w:id="957374803">
      <w:bodyDiv w:val="1"/>
      <w:marLeft w:val="0"/>
      <w:marRight w:val="0"/>
      <w:marTop w:val="0"/>
      <w:marBottom w:val="0"/>
      <w:divBdr>
        <w:top w:val="none" w:sz="0" w:space="0" w:color="auto"/>
        <w:left w:val="none" w:sz="0" w:space="0" w:color="auto"/>
        <w:bottom w:val="none" w:sz="0" w:space="0" w:color="auto"/>
        <w:right w:val="none" w:sz="0" w:space="0" w:color="auto"/>
      </w:divBdr>
    </w:div>
    <w:div w:id="962611044">
      <w:bodyDiv w:val="1"/>
      <w:marLeft w:val="0"/>
      <w:marRight w:val="0"/>
      <w:marTop w:val="0"/>
      <w:marBottom w:val="0"/>
      <w:divBdr>
        <w:top w:val="none" w:sz="0" w:space="0" w:color="auto"/>
        <w:left w:val="none" w:sz="0" w:space="0" w:color="auto"/>
        <w:bottom w:val="none" w:sz="0" w:space="0" w:color="auto"/>
        <w:right w:val="none" w:sz="0" w:space="0" w:color="auto"/>
      </w:divBdr>
    </w:div>
    <w:div w:id="970942128">
      <w:bodyDiv w:val="1"/>
      <w:marLeft w:val="0"/>
      <w:marRight w:val="0"/>
      <w:marTop w:val="0"/>
      <w:marBottom w:val="0"/>
      <w:divBdr>
        <w:top w:val="none" w:sz="0" w:space="0" w:color="auto"/>
        <w:left w:val="none" w:sz="0" w:space="0" w:color="auto"/>
        <w:bottom w:val="none" w:sz="0" w:space="0" w:color="auto"/>
        <w:right w:val="none" w:sz="0" w:space="0" w:color="auto"/>
      </w:divBdr>
    </w:div>
    <w:div w:id="982076497">
      <w:bodyDiv w:val="1"/>
      <w:marLeft w:val="0"/>
      <w:marRight w:val="0"/>
      <w:marTop w:val="0"/>
      <w:marBottom w:val="0"/>
      <w:divBdr>
        <w:top w:val="none" w:sz="0" w:space="0" w:color="auto"/>
        <w:left w:val="none" w:sz="0" w:space="0" w:color="auto"/>
        <w:bottom w:val="none" w:sz="0" w:space="0" w:color="auto"/>
        <w:right w:val="none" w:sz="0" w:space="0" w:color="auto"/>
      </w:divBdr>
      <w:divsChild>
        <w:div w:id="1736514760">
          <w:marLeft w:val="0"/>
          <w:marRight w:val="0"/>
          <w:marTop w:val="0"/>
          <w:marBottom w:val="0"/>
          <w:divBdr>
            <w:top w:val="none" w:sz="0" w:space="0" w:color="auto"/>
            <w:left w:val="none" w:sz="0" w:space="0" w:color="auto"/>
            <w:bottom w:val="none" w:sz="0" w:space="0" w:color="auto"/>
            <w:right w:val="none" w:sz="0" w:space="0" w:color="auto"/>
          </w:divBdr>
        </w:div>
      </w:divsChild>
    </w:div>
    <w:div w:id="984507789">
      <w:bodyDiv w:val="1"/>
      <w:marLeft w:val="0"/>
      <w:marRight w:val="0"/>
      <w:marTop w:val="0"/>
      <w:marBottom w:val="0"/>
      <w:divBdr>
        <w:top w:val="none" w:sz="0" w:space="0" w:color="auto"/>
        <w:left w:val="none" w:sz="0" w:space="0" w:color="auto"/>
        <w:bottom w:val="none" w:sz="0" w:space="0" w:color="auto"/>
        <w:right w:val="none" w:sz="0" w:space="0" w:color="auto"/>
      </w:divBdr>
    </w:div>
    <w:div w:id="999701462">
      <w:bodyDiv w:val="1"/>
      <w:marLeft w:val="0"/>
      <w:marRight w:val="0"/>
      <w:marTop w:val="0"/>
      <w:marBottom w:val="0"/>
      <w:divBdr>
        <w:top w:val="none" w:sz="0" w:space="0" w:color="auto"/>
        <w:left w:val="none" w:sz="0" w:space="0" w:color="auto"/>
        <w:bottom w:val="none" w:sz="0" w:space="0" w:color="auto"/>
        <w:right w:val="none" w:sz="0" w:space="0" w:color="auto"/>
      </w:divBdr>
    </w:div>
    <w:div w:id="1000936075">
      <w:bodyDiv w:val="1"/>
      <w:marLeft w:val="0"/>
      <w:marRight w:val="0"/>
      <w:marTop w:val="0"/>
      <w:marBottom w:val="0"/>
      <w:divBdr>
        <w:top w:val="none" w:sz="0" w:space="0" w:color="auto"/>
        <w:left w:val="none" w:sz="0" w:space="0" w:color="auto"/>
        <w:bottom w:val="none" w:sz="0" w:space="0" w:color="auto"/>
        <w:right w:val="none" w:sz="0" w:space="0" w:color="auto"/>
      </w:divBdr>
    </w:div>
    <w:div w:id="1022976745">
      <w:bodyDiv w:val="1"/>
      <w:marLeft w:val="0"/>
      <w:marRight w:val="0"/>
      <w:marTop w:val="0"/>
      <w:marBottom w:val="0"/>
      <w:divBdr>
        <w:top w:val="none" w:sz="0" w:space="0" w:color="auto"/>
        <w:left w:val="none" w:sz="0" w:space="0" w:color="auto"/>
        <w:bottom w:val="none" w:sz="0" w:space="0" w:color="auto"/>
        <w:right w:val="none" w:sz="0" w:space="0" w:color="auto"/>
      </w:divBdr>
    </w:div>
    <w:div w:id="1044869576">
      <w:bodyDiv w:val="1"/>
      <w:marLeft w:val="0"/>
      <w:marRight w:val="0"/>
      <w:marTop w:val="0"/>
      <w:marBottom w:val="0"/>
      <w:divBdr>
        <w:top w:val="none" w:sz="0" w:space="0" w:color="auto"/>
        <w:left w:val="none" w:sz="0" w:space="0" w:color="auto"/>
        <w:bottom w:val="none" w:sz="0" w:space="0" w:color="auto"/>
        <w:right w:val="none" w:sz="0" w:space="0" w:color="auto"/>
      </w:divBdr>
    </w:div>
    <w:div w:id="1074740392">
      <w:bodyDiv w:val="1"/>
      <w:marLeft w:val="0"/>
      <w:marRight w:val="0"/>
      <w:marTop w:val="0"/>
      <w:marBottom w:val="0"/>
      <w:divBdr>
        <w:top w:val="none" w:sz="0" w:space="0" w:color="auto"/>
        <w:left w:val="none" w:sz="0" w:space="0" w:color="auto"/>
        <w:bottom w:val="none" w:sz="0" w:space="0" w:color="auto"/>
        <w:right w:val="none" w:sz="0" w:space="0" w:color="auto"/>
      </w:divBdr>
    </w:div>
    <w:div w:id="1124422403">
      <w:bodyDiv w:val="1"/>
      <w:marLeft w:val="0"/>
      <w:marRight w:val="0"/>
      <w:marTop w:val="0"/>
      <w:marBottom w:val="0"/>
      <w:divBdr>
        <w:top w:val="none" w:sz="0" w:space="0" w:color="auto"/>
        <w:left w:val="none" w:sz="0" w:space="0" w:color="auto"/>
        <w:bottom w:val="none" w:sz="0" w:space="0" w:color="auto"/>
        <w:right w:val="none" w:sz="0" w:space="0" w:color="auto"/>
      </w:divBdr>
      <w:divsChild>
        <w:div w:id="2120685301">
          <w:marLeft w:val="0"/>
          <w:marRight w:val="0"/>
          <w:marTop w:val="0"/>
          <w:marBottom w:val="0"/>
          <w:divBdr>
            <w:top w:val="none" w:sz="0" w:space="0" w:color="auto"/>
            <w:left w:val="none" w:sz="0" w:space="0" w:color="auto"/>
            <w:bottom w:val="none" w:sz="0" w:space="0" w:color="auto"/>
            <w:right w:val="none" w:sz="0" w:space="0" w:color="auto"/>
          </w:divBdr>
        </w:div>
      </w:divsChild>
    </w:div>
    <w:div w:id="1132796358">
      <w:bodyDiv w:val="1"/>
      <w:marLeft w:val="0"/>
      <w:marRight w:val="0"/>
      <w:marTop w:val="0"/>
      <w:marBottom w:val="0"/>
      <w:divBdr>
        <w:top w:val="none" w:sz="0" w:space="0" w:color="auto"/>
        <w:left w:val="none" w:sz="0" w:space="0" w:color="auto"/>
        <w:bottom w:val="none" w:sz="0" w:space="0" w:color="auto"/>
        <w:right w:val="none" w:sz="0" w:space="0" w:color="auto"/>
      </w:divBdr>
    </w:div>
    <w:div w:id="1159422891">
      <w:bodyDiv w:val="1"/>
      <w:marLeft w:val="0"/>
      <w:marRight w:val="0"/>
      <w:marTop w:val="0"/>
      <w:marBottom w:val="0"/>
      <w:divBdr>
        <w:top w:val="none" w:sz="0" w:space="0" w:color="auto"/>
        <w:left w:val="none" w:sz="0" w:space="0" w:color="auto"/>
        <w:bottom w:val="none" w:sz="0" w:space="0" w:color="auto"/>
        <w:right w:val="none" w:sz="0" w:space="0" w:color="auto"/>
      </w:divBdr>
    </w:div>
    <w:div w:id="1203907816">
      <w:bodyDiv w:val="1"/>
      <w:marLeft w:val="0"/>
      <w:marRight w:val="0"/>
      <w:marTop w:val="0"/>
      <w:marBottom w:val="0"/>
      <w:divBdr>
        <w:top w:val="none" w:sz="0" w:space="0" w:color="auto"/>
        <w:left w:val="none" w:sz="0" w:space="0" w:color="auto"/>
        <w:bottom w:val="none" w:sz="0" w:space="0" w:color="auto"/>
        <w:right w:val="none" w:sz="0" w:space="0" w:color="auto"/>
      </w:divBdr>
    </w:div>
    <w:div w:id="1206022996">
      <w:bodyDiv w:val="1"/>
      <w:marLeft w:val="0"/>
      <w:marRight w:val="0"/>
      <w:marTop w:val="0"/>
      <w:marBottom w:val="0"/>
      <w:divBdr>
        <w:top w:val="none" w:sz="0" w:space="0" w:color="auto"/>
        <w:left w:val="none" w:sz="0" w:space="0" w:color="auto"/>
        <w:bottom w:val="none" w:sz="0" w:space="0" w:color="auto"/>
        <w:right w:val="none" w:sz="0" w:space="0" w:color="auto"/>
      </w:divBdr>
    </w:div>
    <w:div w:id="1212113240">
      <w:bodyDiv w:val="1"/>
      <w:marLeft w:val="0"/>
      <w:marRight w:val="0"/>
      <w:marTop w:val="0"/>
      <w:marBottom w:val="0"/>
      <w:divBdr>
        <w:top w:val="none" w:sz="0" w:space="0" w:color="auto"/>
        <w:left w:val="none" w:sz="0" w:space="0" w:color="auto"/>
        <w:bottom w:val="none" w:sz="0" w:space="0" w:color="auto"/>
        <w:right w:val="none" w:sz="0" w:space="0" w:color="auto"/>
      </w:divBdr>
    </w:div>
    <w:div w:id="1280457377">
      <w:bodyDiv w:val="1"/>
      <w:marLeft w:val="0"/>
      <w:marRight w:val="0"/>
      <w:marTop w:val="0"/>
      <w:marBottom w:val="0"/>
      <w:divBdr>
        <w:top w:val="none" w:sz="0" w:space="0" w:color="auto"/>
        <w:left w:val="none" w:sz="0" w:space="0" w:color="auto"/>
        <w:bottom w:val="none" w:sz="0" w:space="0" w:color="auto"/>
        <w:right w:val="none" w:sz="0" w:space="0" w:color="auto"/>
      </w:divBdr>
    </w:div>
    <w:div w:id="1294678804">
      <w:bodyDiv w:val="1"/>
      <w:marLeft w:val="0"/>
      <w:marRight w:val="0"/>
      <w:marTop w:val="0"/>
      <w:marBottom w:val="0"/>
      <w:divBdr>
        <w:top w:val="none" w:sz="0" w:space="0" w:color="auto"/>
        <w:left w:val="none" w:sz="0" w:space="0" w:color="auto"/>
        <w:bottom w:val="none" w:sz="0" w:space="0" w:color="auto"/>
        <w:right w:val="none" w:sz="0" w:space="0" w:color="auto"/>
      </w:divBdr>
    </w:div>
    <w:div w:id="1297106588">
      <w:bodyDiv w:val="1"/>
      <w:marLeft w:val="0"/>
      <w:marRight w:val="0"/>
      <w:marTop w:val="0"/>
      <w:marBottom w:val="0"/>
      <w:divBdr>
        <w:top w:val="none" w:sz="0" w:space="0" w:color="auto"/>
        <w:left w:val="none" w:sz="0" w:space="0" w:color="auto"/>
        <w:bottom w:val="none" w:sz="0" w:space="0" w:color="auto"/>
        <w:right w:val="none" w:sz="0" w:space="0" w:color="auto"/>
      </w:divBdr>
      <w:divsChild>
        <w:div w:id="1060136712">
          <w:marLeft w:val="0"/>
          <w:marRight w:val="0"/>
          <w:marTop w:val="0"/>
          <w:marBottom w:val="0"/>
          <w:divBdr>
            <w:top w:val="none" w:sz="0" w:space="0" w:color="auto"/>
            <w:left w:val="none" w:sz="0" w:space="0" w:color="auto"/>
            <w:bottom w:val="none" w:sz="0" w:space="0" w:color="auto"/>
            <w:right w:val="none" w:sz="0" w:space="0" w:color="auto"/>
          </w:divBdr>
        </w:div>
      </w:divsChild>
    </w:div>
    <w:div w:id="1300265730">
      <w:bodyDiv w:val="1"/>
      <w:marLeft w:val="0"/>
      <w:marRight w:val="0"/>
      <w:marTop w:val="0"/>
      <w:marBottom w:val="0"/>
      <w:divBdr>
        <w:top w:val="none" w:sz="0" w:space="0" w:color="auto"/>
        <w:left w:val="none" w:sz="0" w:space="0" w:color="auto"/>
        <w:bottom w:val="none" w:sz="0" w:space="0" w:color="auto"/>
        <w:right w:val="none" w:sz="0" w:space="0" w:color="auto"/>
      </w:divBdr>
    </w:div>
    <w:div w:id="1385177122">
      <w:bodyDiv w:val="1"/>
      <w:marLeft w:val="0"/>
      <w:marRight w:val="0"/>
      <w:marTop w:val="0"/>
      <w:marBottom w:val="0"/>
      <w:divBdr>
        <w:top w:val="none" w:sz="0" w:space="0" w:color="auto"/>
        <w:left w:val="none" w:sz="0" w:space="0" w:color="auto"/>
        <w:bottom w:val="none" w:sz="0" w:space="0" w:color="auto"/>
        <w:right w:val="none" w:sz="0" w:space="0" w:color="auto"/>
      </w:divBdr>
    </w:div>
    <w:div w:id="1385183021">
      <w:bodyDiv w:val="1"/>
      <w:marLeft w:val="0"/>
      <w:marRight w:val="0"/>
      <w:marTop w:val="0"/>
      <w:marBottom w:val="0"/>
      <w:divBdr>
        <w:top w:val="none" w:sz="0" w:space="0" w:color="auto"/>
        <w:left w:val="none" w:sz="0" w:space="0" w:color="auto"/>
        <w:bottom w:val="none" w:sz="0" w:space="0" w:color="auto"/>
        <w:right w:val="none" w:sz="0" w:space="0" w:color="auto"/>
      </w:divBdr>
    </w:div>
    <w:div w:id="1385985703">
      <w:bodyDiv w:val="1"/>
      <w:marLeft w:val="0"/>
      <w:marRight w:val="0"/>
      <w:marTop w:val="0"/>
      <w:marBottom w:val="0"/>
      <w:divBdr>
        <w:top w:val="none" w:sz="0" w:space="0" w:color="auto"/>
        <w:left w:val="none" w:sz="0" w:space="0" w:color="auto"/>
        <w:bottom w:val="none" w:sz="0" w:space="0" w:color="auto"/>
        <w:right w:val="none" w:sz="0" w:space="0" w:color="auto"/>
      </w:divBdr>
    </w:div>
    <w:div w:id="1410270770">
      <w:bodyDiv w:val="1"/>
      <w:marLeft w:val="0"/>
      <w:marRight w:val="0"/>
      <w:marTop w:val="0"/>
      <w:marBottom w:val="0"/>
      <w:divBdr>
        <w:top w:val="none" w:sz="0" w:space="0" w:color="auto"/>
        <w:left w:val="none" w:sz="0" w:space="0" w:color="auto"/>
        <w:bottom w:val="none" w:sz="0" w:space="0" w:color="auto"/>
        <w:right w:val="none" w:sz="0" w:space="0" w:color="auto"/>
      </w:divBdr>
    </w:div>
    <w:div w:id="1453090872">
      <w:bodyDiv w:val="1"/>
      <w:marLeft w:val="0"/>
      <w:marRight w:val="0"/>
      <w:marTop w:val="0"/>
      <w:marBottom w:val="0"/>
      <w:divBdr>
        <w:top w:val="none" w:sz="0" w:space="0" w:color="auto"/>
        <w:left w:val="none" w:sz="0" w:space="0" w:color="auto"/>
        <w:bottom w:val="none" w:sz="0" w:space="0" w:color="auto"/>
        <w:right w:val="none" w:sz="0" w:space="0" w:color="auto"/>
      </w:divBdr>
      <w:divsChild>
        <w:div w:id="953363811">
          <w:marLeft w:val="0"/>
          <w:marRight w:val="0"/>
          <w:marTop w:val="0"/>
          <w:marBottom w:val="0"/>
          <w:divBdr>
            <w:top w:val="none" w:sz="0" w:space="0" w:color="auto"/>
            <w:left w:val="none" w:sz="0" w:space="0" w:color="auto"/>
            <w:bottom w:val="none" w:sz="0" w:space="0" w:color="auto"/>
            <w:right w:val="none" w:sz="0" w:space="0" w:color="auto"/>
          </w:divBdr>
        </w:div>
      </w:divsChild>
    </w:div>
    <w:div w:id="1516071173">
      <w:bodyDiv w:val="1"/>
      <w:marLeft w:val="0"/>
      <w:marRight w:val="0"/>
      <w:marTop w:val="0"/>
      <w:marBottom w:val="0"/>
      <w:divBdr>
        <w:top w:val="none" w:sz="0" w:space="0" w:color="auto"/>
        <w:left w:val="none" w:sz="0" w:space="0" w:color="auto"/>
        <w:bottom w:val="none" w:sz="0" w:space="0" w:color="auto"/>
        <w:right w:val="none" w:sz="0" w:space="0" w:color="auto"/>
      </w:divBdr>
    </w:div>
    <w:div w:id="1546914710">
      <w:bodyDiv w:val="1"/>
      <w:marLeft w:val="0"/>
      <w:marRight w:val="0"/>
      <w:marTop w:val="0"/>
      <w:marBottom w:val="0"/>
      <w:divBdr>
        <w:top w:val="none" w:sz="0" w:space="0" w:color="auto"/>
        <w:left w:val="none" w:sz="0" w:space="0" w:color="auto"/>
        <w:bottom w:val="none" w:sz="0" w:space="0" w:color="auto"/>
        <w:right w:val="none" w:sz="0" w:space="0" w:color="auto"/>
      </w:divBdr>
      <w:divsChild>
        <w:div w:id="1778911705">
          <w:marLeft w:val="0"/>
          <w:marRight w:val="0"/>
          <w:marTop w:val="0"/>
          <w:marBottom w:val="0"/>
          <w:divBdr>
            <w:top w:val="none" w:sz="0" w:space="0" w:color="auto"/>
            <w:left w:val="none" w:sz="0" w:space="0" w:color="auto"/>
            <w:bottom w:val="none" w:sz="0" w:space="0" w:color="auto"/>
            <w:right w:val="none" w:sz="0" w:space="0" w:color="auto"/>
          </w:divBdr>
        </w:div>
      </w:divsChild>
    </w:div>
    <w:div w:id="1610815240">
      <w:bodyDiv w:val="1"/>
      <w:marLeft w:val="0"/>
      <w:marRight w:val="0"/>
      <w:marTop w:val="0"/>
      <w:marBottom w:val="0"/>
      <w:divBdr>
        <w:top w:val="none" w:sz="0" w:space="0" w:color="auto"/>
        <w:left w:val="none" w:sz="0" w:space="0" w:color="auto"/>
        <w:bottom w:val="none" w:sz="0" w:space="0" w:color="auto"/>
        <w:right w:val="none" w:sz="0" w:space="0" w:color="auto"/>
      </w:divBdr>
    </w:div>
    <w:div w:id="1611738696">
      <w:bodyDiv w:val="1"/>
      <w:marLeft w:val="0"/>
      <w:marRight w:val="0"/>
      <w:marTop w:val="0"/>
      <w:marBottom w:val="0"/>
      <w:divBdr>
        <w:top w:val="none" w:sz="0" w:space="0" w:color="auto"/>
        <w:left w:val="none" w:sz="0" w:space="0" w:color="auto"/>
        <w:bottom w:val="none" w:sz="0" w:space="0" w:color="auto"/>
        <w:right w:val="none" w:sz="0" w:space="0" w:color="auto"/>
      </w:divBdr>
    </w:div>
    <w:div w:id="1632981438">
      <w:bodyDiv w:val="1"/>
      <w:marLeft w:val="0"/>
      <w:marRight w:val="0"/>
      <w:marTop w:val="0"/>
      <w:marBottom w:val="0"/>
      <w:divBdr>
        <w:top w:val="none" w:sz="0" w:space="0" w:color="auto"/>
        <w:left w:val="none" w:sz="0" w:space="0" w:color="auto"/>
        <w:bottom w:val="none" w:sz="0" w:space="0" w:color="auto"/>
        <w:right w:val="none" w:sz="0" w:space="0" w:color="auto"/>
      </w:divBdr>
    </w:div>
    <w:div w:id="1643194241">
      <w:bodyDiv w:val="1"/>
      <w:marLeft w:val="0"/>
      <w:marRight w:val="0"/>
      <w:marTop w:val="0"/>
      <w:marBottom w:val="0"/>
      <w:divBdr>
        <w:top w:val="none" w:sz="0" w:space="0" w:color="auto"/>
        <w:left w:val="none" w:sz="0" w:space="0" w:color="auto"/>
        <w:bottom w:val="none" w:sz="0" w:space="0" w:color="auto"/>
        <w:right w:val="none" w:sz="0" w:space="0" w:color="auto"/>
      </w:divBdr>
    </w:div>
    <w:div w:id="1667903032">
      <w:bodyDiv w:val="1"/>
      <w:marLeft w:val="0"/>
      <w:marRight w:val="0"/>
      <w:marTop w:val="0"/>
      <w:marBottom w:val="0"/>
      <w:divBdr>
        <w:top w:val="none" w:sz="0" w:space="0" w:color="auto"/>
        <w:left w:val="none" w:sz="0" w:space="0" w:color="auto"/>
        <w:bottom w:val="none" w:sz="0" w:space="0" w:color="auto"/>
        <w:right w:val="none" w:sz="0" w:space="0" w:color="auto"/>
      </w:divBdr>
      <w:divsChild>
        <w:div w:id="579095843">
          <w:marLeft w:val="0"/>
          <w:marRight w:val="0"/>
          <w:marTop w:val="0"/>
          <w:marBottom w:val="0"/>
          <w:divBdr>
            <w:top w:val="none" w:sz="0" w:space="0" w:color="auto"/>
            <w:left w:val="none" w:sz="0" w:space="0" w:color="auto"/>
            <w:bottom w:val="none" w:sz="0" w:space="0" w:color="auto"/>
            <w:right w:val="none" w:sz="0" w:space="0" w:color="auto"/>
          </w:divBdr>
        </w:div>
      </w:divsChild>
    </w:div>
    <w:div w:id="1687637195">
      <w:bodyDiv w:val="1"/>
      <w:marLeft w:val="0"/>
      <w:marRight w:val="0"/>
      <w:marTop w:val="0"/>
      <w:marBottom w:val="0"/>
      <w:divBdr>
        <w:top w:val="none" w:sz="0" w:space="0" w:color="auto"/>
        <w:left w:val="none" w:sz="0" w:space="0" w:color="auto"/>
        <w:bottom w:val="none" w:sz="0" w:space="0" w:color="auto"/>
        <w:right w:val="none" w:sz="0" w:space="0" w:color="auto"/>
      </w:divBdr>
    </w:div>
    <w:div w:id="1696728074">
      <w:bodyDiv w:val="1"/>
      <w:marLeft w:val="0"/>
      <w:marRight w:val="0"/>
      <w:marTop w:val="0"/>
      <w:marBottom w:val="0"/>
      <w:divBdr>
        <w:top w:val="none" w:sz="0" w:space="0" w:color="auto"/>
        <w:left w:val="none" w:sz="0" w:space="0" w:color="auto"/>
        <w:bottom w:val="none" w:sz="0" w:space="0" w:color="auto"/>
        <w:right w:val="none" w:sz="0" w:space="0" w:color="auto"/>
      </w:divBdr>
    </w:div>
    <w:div w:id="1697728636">
      <w:bodyDiv w:val="1"/>
      <w:marLeft w:val="0"/>
      <w:marRight w:val="0"/>
      <w:marTop w:val="0"/>
      <w:marBottom w:val="0"/>
      <w:divBdr>
        <w:top w:val="none" w:sz="0" w:space="0" w:color="auto"/>
        <w:left w:val="none" w:sz="0" w:space="0" w:color="auto"/>
        <w:bottom w:val="none" w:sz="0" w:space="0" w:color="auto"/>
        <w:right w:val="none" w:sz="0" w:space="0" w:color="auto"/>
      </w:divBdr>
    </w:div>
    <w:div w:id="1699743159">
      <w:bodyDiv w:val="1"/>
      <w:marLeft w:val="0"/>
      <w:marRight w:val="0"/>
      <w:marTop w:val="0"/>
      <w:marBottom w:val="0"/>
      <w:divBdr>
        <w:top w:val="none" w:sz="0" w:space="0" w:color="auto"/>
        <w:left w:val="none" w:sz="0" w:space="0" w:color="auto"/>
        <w:bottom w:val="none" w:sz="0" w:space="0" w:color="auto"/>
        <w:right w:val="none" w:sz="0" w:space="0" w:color="auto"/>
      </w:divBdr>
    </w:div>
    <w:div w:id="1713727945">
      <w:bodyDiv w:val="1"/>
      <w:marLeft w:val="0"/>
      <w:marRight w:val="0"/>
      <w:marTop w:val="0"/>
      <w:marBottom w:val="0"/>
      <w:divBdr>
        <w:top w:val="none" w:sz="0" w:space="0" w:color="auto"/>
        <w:left w:val="none" w:sz="0" w:space="0" w:color="auto"/>
        <w:bottom w:val="none" w:sz="0" w:space="0" w:color="auto"/>
        <w:right w:val="none" w:sz="0" w:space="0" w:color="auto"/>
      </w:divBdr>
      <w:divsChild>
        <w:div w:id="1798454959">
          <w:marLeft w:val="0"/>
          <w:marRight w:val="0"/>
          <w:marTop w:val="0"/>
          <w:marBottom w:val="0"/>
          <w:divBdr>
            <w:top w:val="none" w:sz="0" w:space="0" w:color="auto"/>
            <w:left w:val="none" w:sz="0" w:space="0" w:color="auto"/>
            <w:bottom w:val="none" w:sz="0" w:space="0" w:color="auto"/>
            <w:right w:val="none" w:sz="0" w:space="0" w:color="auto"/>
          </w:divBdr>
        </w:div>
      </w:divsChild>
    </w:div>
    <w:div w:id="1732653685">
      <w:bodyDiv w:val="1"/>
      <w:marLeft w:val="0"/>
      <w:marRight w:val="0"/>
      <w:marTop w:val="0"/>
      <w:marBottom w:val="0"/>
      <w:divBdr>
        <w:top w:val="none" w:sz="0" w:space="0" w:color="auto"/>
        <w:left w:val="none" w:sz="0" w:space="0" w:color="auto"/>
        <w:bottom w:val="none" w:sz="0" w:space="0" w:color="auto"/>
        <w:right w:val="none" w:sz="0" w:space="0" w:color="auto"/>
      </w:divBdr>
    </w:div>
    <w:div w:id="1769886381">
      <w:bodyDiv w:val="1"/>
      <w:marLeft w:val="0"/>
      <w:marRight w:val="0"/>
      <w:marTop w:val="0"/>
      <w:marBottom w:val="0"/>
      <w:divBdr>
        <w:top w:val="none" w:sz="0" w:space="0" w:color="auto"/>
        <w:left w:val="none" w:sz="0" w:space="0" w:color="auto"/>
        <w:bottom w:val="none" w:sz="0" w:space="0" w:color="auto"/>
        <w:right w:val="none" w:sz="0" w:space="0" w:color="auto"/>
      </w:divBdr>
    </w:div>
    <w:div w:id="1774401783">
      <w:bodyDiv w:val="1"/>
      <w:marLeft w:val="0"/>
      <w:marRight w:val="0"/>
      <w:marTop w:val="0"/>
      <w:marBottom w:val="0"/>
      <w:divBdr>
        <w:top w:val="none" w:sz="0" w:space="0" w:color="auto"/>
        <w:left w:val="none" w:sz="0" w:space="0" w:color="auto"/>
        <w:bottom w:val="none" w:sz="0" w:space="0" w:color="auto"/>
        <w:right w:val="none" w:sz="0" w:space="0" w:color="auto"/>
      </w:divBdr>
      <w:divsChild>
        <w:div w:id="1172794171">
          <w:marLeft w:val="0"/>
          <w:marRight w:val="0"/>
          <w:marTop w:val="0"/>
          <w:marBottom w:val="0"/>
          <w:divBdr>
            <w:top w:val="none" w:sz="0" w:space="0" w:color="auto"/>
            <w:left w:val="none" w:sz="0" w:space="0" w:color="auto"/>
            <w:bottom w:val="none" w:sz="0" w:space="0" w:color="auto"/>
            <w:right w:val="none" w:sz="0" w:space="0" w:color="auto"/>
          </w:divBdr>
        </w:div>
      </w:divsChild>
    </w:div>
    <w:div w:id="1783719306">
      <w:bodyDiv w:val="1"/>
      <w:marLeft w:val="0"/>
      <w:marRight w:val="0"/>
      <w:marTop w:val="0"/>
      <w:marBottom w:val="0"/>
      <w:divBdr>
        <w:top w:val="none" w:sz="0" w:space="0" w:color="auto"/>
        <w:left w:val="none" w:sz="0" w:space="0" w:color="auto"/>
        <w:bottom w:val="none" w:sz="0" w:space="0" w:color="auto"/>
        <w:right w:val="none" w:sz="0" w:space="0" w:color="auto"/>
      </w:divBdr>
    </w:div>
    <w:div w:id="1800605165">
      <w:bodyDiv w:val="1"/>
      <w:marLeft w:val="0"/>
      <w:marRight w:val="0"/>
      <w:marTop w:val="0"/>
      <w:marBottom w:val="0"/>
      <w:divBdr>
        <w:top w:val="none" w:sz="0" w:space="0" w:color="auto"/>
        <w:left w:val="none" w:sz="0" w:space="0" w:color="auto"/>
        <w:bottom w:val="none" w:sz="0" w:space="0" w:color="auto"/>
        <w:right w:val="none" w:sz="0" w:space="0" w:color="auto"/>
      </w:divBdr>
      <w:divsChild>
        <w:div w:id="964968038">
          <w:marLeft w:val="0"/>
          <w:marRight w:val="0"/>
          <w:marTop w:val="0"/>
          <w:marBottom w:val="0"/>
          <w:divBdr>
            <w:top w:val="none" w:sz="0" w:space="0" w:color="auto"/>
            <w:left w:val="none" w:sz="0" w:space="0" w:color="auto"/>
            <w:bottom w:val="none" w:sz="0" w:space="0" w:color="auto"/>
            <w:right w:val="none" w:sz="0" w:space="0" w:color="auto"/>
          </w:divBdr>
        </w:div>
      </w:divsChild>
    </w:div>
    <w:div w:id="1846626326">
      <w:bodyDiv w:val="1"/>
      <w:marLeft w:val="0"/>
      <w:marRight w:val="0"/>
      <w:marTop w:val="0"/>
      <w:marBottom w:val="0"/>
      <w:divBdr>
        <w:top w:val="none" w:sz="0" w:space="0" w:color="auto"/>
        <w:left w:val="none" w:sz="0" w:space="0" w:color="auto"/>
        <w:bottom w:val="none" w:sz="0" w:space="0" w:color="auto"/>
        <w:right w:val="none" w:sz="0" w:space="0" w:color="auto"/>
      </w:divBdr>
    </w:div>
    <w:div w:id="1847162665">
      <w:bodyDiv w:val="1"/>
      <w:marLeft w:val="0"/>
      <w:marRight w:val="0"/>
      <w:marTop w:val="0"/>
      <w:marBottom w:val="0"/>
      <w:divBdr>
        <w:top w:val="none" w:sz="0" w:space="0" w:color="auto"/>
        <w:left w:val="none" w:sz="0" w:space="0" w:color="auto"/>
        <w:bottom w:val="none" w:sz="0" w:space="0" w:color="auto"/>
        <w:right w:val="none" w:sz="0" w:space="0" w:color="auto"/>
      </w:divBdr>
      <w:divsChild>
        <w:div w:id="1376464605">
          <w:marLeft w:val="0"/>
          <w:marRight w:val="0"/>
          <w:marTop w:val="0"/>
          <w:marBottom w:val="0"/>
          <w:divBdr>
            <w:top w:val="none" w:sz="0" w:space="0" w:color="auto"/>
            <w:left w:val="none" w:sz="0" w:space="0" w:color="auto"/>
            <w:bottom w:val="none" w:sz="0" w:space="0" w:color="auto"/>
            <w:right w:val="none" w:sz="0" w:space="0" w:color="auto"/>
          </w:divBdr>
        </w:div>
      </w:divsChild>
    </w:div>
    <w:div w:id="1848058287">
      <w:bodyDiv w:val="1"/>
      <w:marLeft w:val="0"/>
      <w:marRight w:val="0"/>
      <w:marTop w:val="0"/>
      <w:marBottom w:val="0"/>
      <w:divBdr>
        <w:top w:val="none" w:sz="0" w:space="0" w:color="auto"/>
        <w:left w:val="none" w:sz="0" w:space="0" w:color="auto"/>
        <w:bottom w:val="none" w:sz="0" w:space="0" w:color="auto"/>
        <w:right w:val="none" w:sz="0" w:space="0" w:color="auto"/>
      </w:divBdr>
    </w:div>
    <w:div w:id="1902132947">
      <w:bodyDiv w:val="1"/>
      <w:marLeft w:val="0"/>
      <w:marRight w:val="0"/>
      <w:marTop w:val="0"/>
      <w:marBottom w:val="0"/>
      <w:divBdr>
        <w:top w:val="none" w:sz="0" w:space="0" w:color="auto"/>
        <w:left w:val="none" w:sz="0" w:space="0" w:color="auto"/>
        <w:bottom w:val="none" w:sz="0" w:space="0" w:color="auto"/>
        <w:right w:val="none" w:sz="0" w:space="0" w:color="auto"/>
      </w:divBdr>
    </w:div>
    <w:div w:id="1902324837">
      <w:bodyDiv w:val="1"/>
      <w:marLeft w:val="0"/>
      <w:marRight w:val="0"/>
      <w:marTop w:val="0"/>
      <w:marBottom w:val="0"/>
      <w:divBdr>
        <w:top w:val="none" w:sz="0" w:space="0" w:color="auto"/>
        <w:left w:val="none" w:sz="0" w:space="0" w:color="auto"/>
        <w:bottom w:val="none" w:sz="0" w:space="0" w:color="auto"/>
        <w:right w:val="none" w:sz="0" w:space="0" w:color="auto"/>
      </w:divBdr>
    </w:div>
    <w:div w:id="1930847533">
      <w:bodyDiv w:val="1"/>
      <w:marLeft w:val="0"/>
      <w:marRight w:val="0"/>
      <w:marTop w:val="0"/>
      <w:marBottom w:val="0"/>
      <w:divBdr>
        <w:top w:val="none" w:sz="0" w:space="0" w:color="auto"/>
        <w:left w:val="none" w:sz="0" w:space="0" w:color="auto"/>
        <w:bottom w:val="none" w:sz="0" w:space="0" w:color="auto"/>
        <w:right w:val="none" w:sz="0" w:space="0" w:color="auto"/>
      </w:divBdr>
    </w:div>
    <w:div w:id="1953051490">
      <w:bodyDiv w:val="1"/>
      <w:marLeft w:val="0"/>
      <w:marRight w:val="0"/>
      <w:marTop w:val="0"/>
      <w:marBottom w:val="0"/>
      <w:divBdr>
        <w:top w:val="none" w:sz="0" w:space="0" w:color="auto"/>
        <w:left w:val="none" w:sz="0" w:space="0" w:color="auto"/>
        <w:bottom w:val="none" w:sz="0" w:space="0" w:color="auto"/>
        <w:right w:val="none" w:sz="0" w:space="0" w:color="auto"/>
      </w:divBdr>
    </w:div>
    <w:div w:id="1967464649">
      <w:bodyDiv w:val="1"/>
      <w:marLeft w:val="0"/>
      <w:marRight w:val="0"/>
      <w:marTop w:val="0"/>
      <w:marBottom w:val="0"/>
      <w:divBdr>
        <w:top w:val="none" w:sz="0" w:space="0" w:color="auto"/>
        <w:left w:val="none" w:sz="0" w:space="0" w:color="auto"/>
        <w:bottom w:val="none" w:sz="0" w:space="0" w:color="auto"/>
        <w:right w:val="none" w:sz="0" w:space="0" w:color="auto"/>
      </w:divBdr>
    </w:div>
    <w:div w:id="1968898931">
      <w:bodyDiv w:val="1"/>
      <w:marLeft w:val="0"/>
      <w:marRight w:val="0"/>
      <w:marTop w:val="0"/>
      <w:marBottom w:val="0"/>
      <w:divBdr>
        <w:top w:val="none" w:sz="0" w:space="0" w:color="auto"/>
        <w:left w:val="none" w:sz="0" w:space="0" w:color="auto"/>
        <w:bottom w:val="none" w:sz="0" w:space="0" w:color="auto"/>
        <w:right w:val="none" w:sz="0" w:space="0" w:color="auto"/>
      </w:divBdr>
      <w:divsChild>
        <w:div w:id="1024863902">
          <w:marLeft w:val="0"/>
          <w:marRight w:val="0"/>
          <w:marTop w:val="0"/>
          <w:marBottom w:val="0"/>
          <w:divBdr>
            <w:top w:val="none" w:sz="0" w:space="0" w:color="auto"/>
            <w:left w:val="none" w:sz="0" w:space="0" w:color="auto"/>
            <w:bottom w:val="none" w:sz="0" w:space="0" w:color="auto"/>
            <w:right w:val="none" w:sz="0" w:space="0" w:color="auto"/>
          </w:divBdr>
        </w:div>
      </w:divsChild>
    </w:div>
    <w:div w:id="1977754755">
      <w:bodyDiv w:val="1"/>
      <w:marLeft w:val="0"/>
      <w:marRight w:val="0"/>
      <w:marTop w:val="0"/>
      <w:marBottom w:val="0"/>
      <w:divBdr>
        <w:top w:val="none" w:sz="0" w:space="0" w:color="auto"/>
        <w:left w:val="none" w:sz="0" w:space="0" w:color="auto"/>
        <w:bottom w:val="none" w:sz="0" w:space="0" w:color="auto"/>
        <w:right w:val="none" w:sz="0" w:space="0" w:color="auto"/>
      </w:divBdr>
      <w:divsChild>
        <w:div w:id="1035040115">
          <w:marLeft w:val="0"/>
          <w:marRight w:val="0"/>
          <w:marTop w:val="0"/>
          <w:marBottom w:val="0"/>
          <w:divBdr>
            <w:top w:val="none" w:sz="0" w:space="0" w:color="auto"/>
            <w:left w:val="none" w:sz="0" w:space="0" w:color="auto"/>
            <w:bottom w:val="none" w:sz="0" w:space="0" w:color="auto"/>
            <w:right w:val="none" w:sz="0" w:space="0" w:color="auto"/>
          </w:divBdr>
        </w:div>
      </w:divsChild>
    </w:div>
    <w:div w:id="2064061950">
      <w:bodyDiv w:val="1"/>
      <w:marLeft w:val="0"/>
      <w:marRight w:val="0"/>
      <w:marTop w:val="0"/>
      <w:marBottom w:val="0"/>
      <w:divBdr>
        <w:top w:val="none" w:sz="0" w:space="0" w:color="auto"/>
        <w:left w:val="none" w:sz="0" w:space="0" w:color="auto"/>
        <w:bottom w:val="none" w:sz="0" w:space="0" w:color="auto"/>
        <w:right w:val="none" w:sz="0" w:space="0" w:color="auto"/>
      </w:divBdr>
    </w:div>
    <w:div w:id="2093508512">
      <w:bodyDiv w:val="1"/>
      <w:marLeft w:val="0"/>
      <w:marRight w:val="0"/>
      <w:marTop w:val="0"/>
      <w:marBottom w:val="0"/>
      <w:divBdr>
        <w:top w:val="none" w:sz="0" w:space="0" w:color="auto"/>
        <w:left w:val="none" w:sz="0" w:space="0" w:color="auto"/>
        <w:bottom w:val="none" w:sz="0" w:space="0" w:color="auto"/>
        <w:right w:val="none" w:sz="0" w:space="0" w:color="auto"/>
      </w:divBdr>
    </w:div>
    <w:div w:id="212483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200827786_SERVQUAL_A_Multiple-item_Scale_for_Measuring_Consumer_Perceptions_of_Service_Quality" TargetMode="External"/><Relationship Id="rId18" Type="http://schemas.openxmlformats.org/officeDocument/2006/relationships/hyperlink" Target="https://doi.org/10.1080/00207543.2020.1750727" TargetMode="External"/><Relationship Id="rId26" Type="http://schemas.openxmlformats.org/officeDocument/2006/relationships/hyperlink" Target="https://commonslibrary.parliament.uk/research-briefings/cbp-7974/" TargetMode="External"/><Relationship Id="rId39" Type="http://schemas.openxmlformats.org/officeDocument/2006/relationships/fontTable" Target="fontTable.xml"/><Relationship Id="rId21" Type="http://schemas.openxmlformats.org/officeDocument/2006/relationships/hyperlink" Target="https://www.pwc.com/gx/en/services/deals/trends/2022/consumer-markets.html" TargetMode="External"/><Relationship Id="rId34" Type="http://schemas.openxmlformats.org/officeDocument/2006/relationships/hyperlink" Target="https://researchbriefings.files.parliament.uk/documents/SN06186/SN06186.pdf" TargetMode="External"/><Relationship Id="rId7" Type="http://schemas.openxmlformats.org/officeDocument/2006/relationships/endnotes" Target="endnotes.xml"/><Relationship Id="rId12" Type="http://schemas.openxmlformats.org/officeDocument/2006/relationships/hyperlink" Target="https://doi.org/10.1191/1478088706qp063oa" TargetMode="External"/><Relationship Id="rId17" Type="http://schemas.openxmlformats.org/officeDocument/2006/relationships/hyperlink" Target="https://doi.org/10.1111/cjag.12237" TargetMode="External"/><Relationship Id="rId25" Type="http://schemas.openxmlformats.org/officeDocument/2006/relationships/hyperlink" Target="https://kpmg.com/uk/en/insights/energy/building-trust-and-resilience.html" TargetMode="External"/><Relationship Id="rId33" Type="http://schemas.openxmlformats.org/officeDocument/2006/relationships/hyperlink" Target="https://doi.org/10.1007/s11135-020-01059-6?urlappend=%3Futm_source%3Dresearchgate.net%26utm_medium%3Darticle"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46/annurev-environ-112320-050744" TargetMode="External"/><Relationship Id="rId20" Type="http://schemas.openxmlformats.org/officeDocument/2006/relationships/hyperlink" Target="https://doi.org/10.1126/science.aaq0216" TargetMode="External"/><Relationship Id="rId29" Type="http://schemas.openxmlformats.org/officeDocument/2006/relationships/hyperlink" Target="https://ijels.com/detail/research-paradigm-a-philosophy-of-educational-resear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0148296320303301" TargetMode="External"/><Relationship Id="rId24" Type="http://schemas.openxmlformats.org/officeDocument/2006/relationships/hyperlink" Target="https://doi.org/10.1080/09537287.2020.1768450" TargetMode="External"/><Relationship Id="rId32" Type="http://schemas.openxmlformats.org/officeDocument/2006/relationships/hyperlink" Target="https://doi.org/10.1177/0312896219877678" TargetMode="External"/><Relationship Id="rId37" Type="http://schemas.openxmlformats.org/officeDocument/2006/relationships/hyperlink" Target="https://doi.org/10.1016/j.gfs.2021.100495"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08/09574090410700275" TargetMode="External"/><Relationship Id="rId23" Type="http://schemas.openxmlformats.org/officeDocument/2006/relationships/hyperlink" Target="https://doi.org/10.3390/jrfm14050228" TargetMode="External"/><Relationship Id="rId28" Type="http://schemas.openxmlformats.org/officeDocument/2006/relationships/hyperlink" Target="https://www.researchgate.net/publication/200657172_Lean_Thinking_Banish_Waste_and_Create_Wealth_in_Your_Corporation" TargetMode="External"/><Relationship Id="rId36" Type="http://schemas.openxmlformats.org/officeDocument/2006/relationships/hyperlink" Target="https://doi.org/10.1080/00140139.2020.1780306" TargetMode="External"/><Relationship Id="rId10" Type="http://schemas.openxmlformats.org/officeDocument/2006/relationships/image" Target="media/image3.jpeg"/><Relationship Id="rId19" Type="http://schemas.openxmlformats.org/officeDocument/2006/relationships/hyperlink" Target="https://www.ons.gov.uk/employmentandlabourmarket/peopleinwork/employmentandemployeetypes/bulletins/uklabourmarket/december2023" TargetMode="External"/><Relationship Id="rId31" Type="http://schemas.openxmlformats.org/officeDocument/2006/relationships/hyperlink" Target="https://ideas.repec.org/b/wsi/wsbook/11449.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240218229_Research_Methods_for_Business_Students" TargetMode="External"/><Relationship Id="rId22" Type="http://schemas.openxmlformats.org/officeDocument/2006/relationships/hyperlink" Target="https://josephmahoney.web.illinois.edu/BA545_Fall%202022/Barney%20(1991).pdf" TargetMode="External"/><Relationship Id="rId27" Type="http://schemas.openxmlformats.org/officeDocument/2006/relationships/hyperlink" Target="https://doi.org/10.1007/s11747-007-0069-6" TargetMode="External"/><Relationship Id="rId30" Type="http://schemas.openxmlformats.org/officeDocument/2006/relationships/hyperlink" Target="https://books.google.co.uk/books?hl=ro&amp;lr=&amp;id=GVPXDgAAQBAJ&amp;oi=fnd&amp;pg=PP1&amp;dq=Williamson,+K.+(2021)+Research+Methods:+Information,+Systems+and+Contexts.+Oxford:+Chandos.&amp;ots=6U6TeypSGE&amp;sig=xckWDDt0zM0cAFV32szxTrXYKlU#v=onepage&amp;q&amp;f=false" TargetMode="External"/><Relationship Id="rId35" Type="http://schemas.openxmlformats.org/officeDocument/2006/relationships/hyperlink" Target="https://doi.org/10.1002/mar.20685"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708092A-B386-40EF-A31D-4D9CBDE63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37</Pages>
  <Words>11968</Words>
  <Characters>68222</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Acris</dc:creator>
  <cp:keywords/>
  <dc:description/>
  <cp:lastModifiedBy>Mariana</cp:lastModifiedBy>
  <cp:revision>77</cp:revision>
  <dcterms:created xsi:type="dcterms:W3CDTF">2026-02-06T20:13:00Z</dcterms:created>
  <dcterms:modified xsi:type="dcterms:W3CDTF">2026-04-01T10:31:00Z</dcterms:modified>
</cp:coreProperties>
</file>