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296846" w14:textId="795F0C31" w:rsidR="00A14E90" w:rsidRDefault="00A14E90" w:rsidP="00A14E90">
      <w:pPr>
        <w:spacing w:before="24" w:after="24"/>
        <w:rPr>
          <w:rFonts w:ascii="Arial" w:hAnsi="Arial" w:cs="Arial"/>
          <w:u w:val="single"/>
        </w:rPr>
      </w:pPr>
      <w:r>
        <w:rPr>
          <w:rFonts w:ascii="Arial" w:hAnsi="Arial" w:cs="Arial"/>
          <w:u w:val="single"/>
        </w:rPr>
        <w:t>Evaluate the impact of innovation on criminal investigations. Use your discussion to analyse the benefits and drawbacks of these innovations.</w:t>
      </w:r>
    </w:p>
    <w:p w14:paraId="4E639AD4" w14:textId="77777777" w:rsidR="002D6B51" w:rsidRDefault="002D6B51" w:rsidP="00A14E90">
      <w:pPr>
        <w:spacing w:before="24" w:after="24"/>
        <w:rPr>
          <w:rFonts w:ascii="Arial" w:hAnsi="Arial" w:cs="Arial"/>
          <w:u w:val="single"/>
        </w:rPr>
      </w:pPr>
    </w:p>
    <w:p w14:paraId="2DE9D68A" w14:textId="1BCC067D" w:rsidR="00A14E90" w:rsidRDefault="0004055A" w:rsidP="00A14E90">
      <w:pPr>
        <w:spacing w:before="24" w:after="24"/>
        <w:rPr>
          <w:rFonts w:ascii="Arial" w:hAnsi="Arial" w:cs="Arial"/>
        </w:rPr>
      </w:pPr>
      <w:r>
        <w:rPr>
          <w:rFonts w:ascii="Arial" w:hAnsi="Arial" w:cs="Arial"/>
        </w:rPr>
        <w:t>According to Stainton et al. (2022), c</w:t>
      </w:r>
      <w:r w:rsidR="00A14E90">
        <w:rPr>
          <w:rFonts w:ascii="Arial" w:hAnsi="Arial" w:cs="Arial"/>
        </w:rPr>
        <w:t>riminal investigations are believed to be a “core element of policing”.</w:t>
      </w:r>
      <w:r>
        <w:rPr>
          <w:rFonts w:ascii="Arial" w:hAnsi="Arial" w:cs="Arial"/>
        </w:rPr>
        <w:t xml:space="preserve"> Criminality “affects people across society” whether the individual(s) were a victim of crime, friends or family of the victim, the offender, or even the community as a whole. Criminal investigations are vital to ensure public safety and public confidence within authorities such as the police.</w:t>
      </w:r>
    </w:p>
    <w:p w14:paraId="7D21B4DC" w14:textId="1885F521" w:rsidR="00D90DC0" w:rsidRDefault="00D90DC0" w:rsidP="00A14E90">
      <w:pPr>
        <w:spacing w:before="24" w:after="24"/>
        <w:rPr>
          <w:rFonts w:ascii="Arial" w:hAnsi="Arial" w:cs="Arial"/>
        </w:rPr>
      </w:pPr>
      <w:r>
        <w:rPr>
          <w:rFonts w:ascii="Arial" w:hAnsi="Arial" w:cs="Arial"/>
        </w:rPr>
        <w:t xml:space="preserve">The police were first responsible for criminal investigations until the Criminal </w:t>
      </w:r>
      <w:r w:rsidR="00F8307E">
        <w:rPr>
          <w:rFonts w:ascii="Arial" w:hAnsi="Arial" w:cs="Arial"/>
        </w:rPr>
        <w:t>Investigation Department (CID) was c</w:t>
      </w:r>
      <w:r w:rsidR="00752640">
        <w:rPr>
          <w:rFonts w:ascii="Arial" w:hAnsi="Arial" w:cs="Arial"/>
        </w:rPr>
        <w:t>reated in 1878 (Stainton et al., 2022).</w:t>
      </w:r>
      <w:r w:rsidR="00A11982">
        <w:rPr>
          <w:rFonts w:ascii="Arial" w:hAnsi="Arial" w:cs="Arial"/>
        </w:rPr>
        <w:t xml:space="preserve"> W</w:t>
      </w:r>
      <w:r w:rsidR="00752640">
        <w:rPr>
          <w:rFonts w:ascii="Arial" w:hAnsi="Arial" w:cs="Arial"/>
        </w:rPr>
        <w:t>ith the police in charge of criminal investigations</w:t>
      </w:r>
      <w:r w:rsidR="00A11982">
        <w:rPr>
          <w:rFonts w:ascii="Arial" w:hAnsi="Arial" w:cs="Arial"/>
        </w:rPr>
        <w:t xml:space="preserve">, there could be bias on their side </w:t>
      </w:r>
      <w:proofErr w:type="gramStart"/>
      <w:r w:rsidR="00A11982">
        <w:rPr>
          <w:rFonts w:ascii="Arial" w:hAnsi="Arial" w:cs="Arial"/>
        </w:rPr>
        <w:t>in order to</w:t>
      </w:r>
      <w:proofErr w:type="gramEnd"/>
      <w:r w:rsidR="00A11982">
        <w:rPr>
          <w:rFonts w:ascii="Arial" w:hAnsi="Arial" w:cs="Arial"/>
        </w:rPr>
        <w:t xml:space="preserve"> try and speed up the investigations. However, even after the creation of the CID, the police had a predominant part in criminal investigations. Many criticised the police for corruption and bias on their part due to their role in criminal investigations as seen in the case of the Birmingham six (1975), where they were forced into signing a false confession </w:t>
      </w:r>
      <w:r w:rsidR="002706B2">
        <w:rPr>
          <w:rFonts w:ascii="Arial" w:hAnsi="Arial" w:cs="Arial"/>
        </w:rPr>
        <w:t>by the police.</w:t>
      </w:r>
      <w:r w:rsidR="00EB6559">
        <w:rPr>
          <w:rFonts w:ascii="Arial" w:hAnsi="Arial" w:cs="Arial"/>
        </w:rPr>
        <w:t xml:space="preserve"> The Professionalising Investigation Programme (PIP) was created in 2005</w:t>
      </w:r>
      <w:r w:rsidR="00C97E58">
        <w:rPr>
          <w:rFonts w:ascii="Arial" w:hAnsi="Arial" w:cs="Arial"/>
        </w:rPr>
        <w:t>, as well as the Practice Advice on Core Investigative Doctrine (CD</w:t>
      </w:r>
      <w:r w:rsidR="00C05800">
        <w:rPr>
          <w:rFonts w:ascii="Arial" w:hAnsi="Arial" w:cs="Arial"/>
        </w:rPr>
        <w:t xml:space="preserve">) in 2012, and </w:t>
      </w:r>
      <w:r w:rsidR="00ED47B1">
        <w:rPr>
          <w:rFonts w:ascii="Arial" w:hAnsi="Arial" w:cs="Arial"/>
        </w:rPr>
        <w:t>the Murder Investigational Manual (MIM) in 2006 were all created to ensure the correct and sufficient training was given to criminal investigators</w:t>
      </w:r>
      <w:r w:rsidR="00FD767E">
        <w:rPr>
          <w:rFonts w:ascii="Arial" w:hAnsi="Arial" w:cs="Arial"/>
        </w:rPr>
        <w:t xml:space="preserve"> (Stainton et al., 2022).</w:t>
      </w:r>
    </w:p>
    <w:p w14:paraId="6619AC28" w14:textId="13A22553" w:rsidR="004930EC" w:rsidRDefault="004930EC" w:rsidP="00A14E90">
      <w:pPr>
        <w:spacing w:before="24" w:after="24"/>
        <w:rPr>
          <w:rFonts w:ascii="Arial" w:hAnsi="Arial" w:cs="Arial"/>
        </w:rPr>
      </w:pPr>
      <w:r>
        <w:rPr>
          <w:rFonts w:ascii="Arial" w:hAnsi="Arial" w:cs="Arial"/>
        </w:rPr>
        <w:t xml:space="preserve">Criminal investigations may be done because: it is believed a crime has been committed, “identifying whether a crime has </w:t>
      </w:r>
      <w:r w:rsidR="00394EAF">
        <w:rPr>
          <w:rFonts w:ascii="Arial" w:hAnsi="Arial" w:cs="Arial"/>
        </w:rPr>
        <w:t>actually been committed”, and because of a crime that is believed, by the police, to have been committed.</w:t>
      </w:r>
      <w:r w:rsidR="00795C9A">
        <w:rPr>
          <w:rFonts w:ascii="Arial" w:hAnsi="Arial" w:cs="Arial"/>
        </w:rPr>
        <w:t xml:space="preserve"> By “conducting ethical </w:t>
      </w:r>
      <w:r w:rsidR="004E0E83">
        <w:rPr>
          <w:rFonts w:ascii="Arial" w:hAnsi="Arial" w:cs="Arial"/>
        </w:rPr>
        <w:t xml:space="preserve">investigations” this provides and ensures public confidence for the </w:t>
      </w:r>
      <w:r w:rsidR="00094395">
        <w:rPr>
          <w:rFonts w:ascii="Arial" w:hAnsi="Arial" w:cs="Arial"/>
        </w:rPr>
        <w:t>police</w:t>
      </w:r>
      <w:r w:rsidR="00D33339">
        <w:rPr>
          <w:rFonts w:ascii="Arial" w:hAnsi="Arial" w:cs="Arial"/>
        </w:rPr>
        <w:t xml:space="preserve"> (College of Policing, 2022).</w:t>
      </w:r>
      <w:r w:rsidR="00B422E5">
        <w:rPr>
          <w:rFonts w:ascii="Arial" w:hAnsi="Arial" w:cs="Arial"/>
        </w:rPr>
        <w:t xml:space="preserve"> Criminal investigations follow “lines of enquiry to gather </w:t>
      </w:r>
      <w:r w:rsidR="00B422E5">
        <w:rPr>
          <w:rFonts w:ascii="Arial" w:hAnsi="Arial" w:cs="Arial"/>
        </w:rPr>
        <w:lastRenderedPageBreak/>
        <w:t xml:space="preserve">material” </w:t>
      </w:r>
      <w:proofErr w:type="gramStart"/>
      <w:r w:rsidR="00B422E5">
        <w:rPr>
          <w:rFonts w:ascii="Arial" w:hAnsi="Arial" w:cs="Arial"/>
        </w:rPr>
        <w:t>in order to</w:t>
      </w:r>
      <w:proofErr w:type="gramEnd"/>
      <w:r w:rsidR="00B422E5">
        <w:rPr>
          <w:rFonts w:ascii="Arial" w:hAnsi="Arial" w:cs="Arial"/>
        </w:rPr>
        <w:t xml:space="preserve"> build a case either for or against the suspect. Investigators will gather and test material</w:t>
      </w:r>
      <w:r w:rsidR="0047093C">
        <w:rPr>
          <w:rFonts w:ascii="Arial" w:hAnsi="Arial" w:cs="Arial"/>
        </w:rPr>
        <w:t>, compare</w:t>
      </w:r>
      <w:r w:rsidR="008E0CFD">
        <w:rPr>
          <w:rFonts w:ascii="Arial" w:hAnsi="Arial" w:cs="Arial"/>
        </w:rPr>
        <w:t xml:space="preserve"> both victim and witness accounts, and will use “technical and scientific” evidence (College of Policing, 2022).</w:t>
      </w:r>
    </w:p>
    <w:p w14:paraId="1E59F17F" w14:textId="402E3E7E" w:rsidR="00F90187" w:rsidRDefault="00514CC7" w:rsidP="00FD353B">
      <w:pPr>
        <w:spacing w:before="24" w:after="24"/>
        <w:rPr>
          <w:rFonts w:ascii="Arial" w:hAnsi="Arial" w:cs="Arial"/>
        </w:rPr>
      </w:pPr>
      <w:r>
        <w:rPr>
          <w:rFonts w:ascii="Arial" w:hAnsi="Arial" w:cs="Arial"/>
        </w:rPr>
        <w:t>According to College of Policing (2021), t</w:t>
      </w:r>
      <w:r w:rsidR="00AC2E5D">
        <w:rPr>
          <w:rFonts w:ascii="Arial" w:hAnsi="Arial" w:cs="Arial"/>
        </w:rPr>
        <w:t xml:space="preserve">he process of the investigation varies and depends on if investigators use the “reactive or proactive method”, however, the process is similar. </w:t>
      </w:r>
      <w:r>
        <w:rPr>
          <w:rFonts w:ascii="Arial" w:hAnsi="Arial" w:cs="Arial"/>
        </w:rPr>
        <w:t>Depending on if the investigators know the identity of the suspect, the process of the investigation will be different, as the identity of the offender could be found out later in the investigation</w:t>
      </w:r>
      <w:r w:rsidR="00BE1035">
        <w:rPr>
          <w:rFonts w:ascii="Arial" w:hAnsi="Arial" w:cs="Arial"/>
        </w:rPr>
        <w:t xml:space="preserve">. The “investigative strategies” of the investigation processes </w:t>
      </w:r>
      <w:r w:rsidR="00F12D2D">
        <w:rPr>
          <w:rFonts w:ascii="Arial" w:hAnsi="Arial" w:cs="Arial"/>
        </w:rPr>
        <w:t>are</w:t>
      </w:r>
      <w:r w:rsidR="00BE1035">
        <w:rPr>
          <w:rFonts w:ascii="Arial" w:hAnsi="Arial" w:cs="Arial"/>
        </w:rPr>
        <w:t xml:space="preserve"> instigation, initial investigation, further investigation</w:t>
      </w:r>
      <w:r w:rsidR="00A92C20">
        <w:rPr>
          <w:rFonts w:ascii="Arial" w:hAnsi="Arial" w:cs="Arial"/>
        </w:rPr>
        <w:t xml:space="preserve">, suspect management, </w:t>
      </w:r>
      <w:proofErr w:type="gramStart"/>
      <w:r w:rsidR="00A92C20">
        <w:rPr>
          <w:rFonts w:ascii="Arial" w:hAnsi="Arial" w:cs="Arial"/>
        </w:rPr>
        <w:t>charge</w:t>
      </w:r>
      <w:proofErr w:type="gramEnd"/>
      <w:r w:rsidR="00A92C20">
        <w:rPr>
          <w:rFonts w:ascii="Arial" w:hAnsi="Arial" w:cs="Arial"/>
        </w:rPr>
        <w:t xml:space="preserve"> and case management.</w:t>
      </w:r>
      <w:r w:rsidR="00DF5DDC">
        <w:rPr>
          <w:rFonts w:ascii="Arial" w:hAnsi="Arial" w:cs="Arial"/>
        </w:rPr>
        <w:t xml:space="preserve"> </w:t>
      </w:r>
      <w:r w:rsidR="00F90187">
        <w:rPr>
          <w:rFonts w:ascii="Arial" w:hAnsi="Arial" w:cs="Arial"/>
        </w:rPr>
        <w:t>The police should “record, retain, and reveal all material” and communicate material to investigators</w:t>
      </w:r>
      <w:r w:rsidR="00031597">
        <w:rPr>
          <w:rFonts w:ascii="Arial" w:hAnsi="Arial" w:cs="Arial"/>
        </w:rPr>
        <w:t>. When a crime has been given to the investigator, they must retain information from the individual who first did the report (College of Policing, 2021).</w:t>
      </w:r>
      <w:r w:rsidR="007A5B58">
        <w:rPr>
          <w:rFonts w:ascii="Arial" w:hAnsi="Arial" w:cs="Arial"/>
        </w:rPr>
        <w:t xml:space="preserve"> The “initial investigation factors” include” scene management and the preservation of evidence, risk </w:t>
      </w:r>
      <w:r w:rsidR="00411DF7">
        <w:rPr>
          <w:rFonts w:ascii="Arial" w:hAnsi="Arial" w:cs="Arial"/>
        </w:rPr>
        <w:t xml:space="preserve">management, communication, record keeping, investigative interviewing, including the witness, offender and victim and initial search. </w:t>
      </w:r>
      <w:r w:rsidR="00E32164">
        <w:rPr>
          <w:rFonts w:ascii="Arial" w:hAnsi="Arial" w:cs="Arial"/>
        </w:rPr>
        <w:t xml:space="preserve">Suspect management is where an individual is a suspect of the crime. Guidance under the 10A of Code C of the Codes of </w:t>
      </w:r>
      <w:r w:rsidR="00D966FB">
        <w:rPr>
          <w:rFonts w:ascii="Arial" w:hAnsi="Arial" w:cs="Arial"/>
        </w:rPr>
        <w:t xml:space="preserve">Practice of the Police and Criminal Evidence Act 1984 “requires there to be some reasonable, </w:t>
      </w:r>
      <w:r w:rsidR="00E41E4A">
        <w:rPr>
          <w:rFonts w:ascii="Arial" w:hAnsi="Arial" w:cs="Arial"/>
        </w:rPr>
        <w:t>objective grounds” due to information, facts and evidence that has been found</w:t>
      </w:r>
      <w:r w:rsidR="00E05403">
        <w:rPr>
          <w:rFonts w:ascii="Arial" w:hAnsi="Arial" w:cs="Arial"/>
        </w:rPr>
        <w:t>. The case management is where investigators must take care and “manage” matters before the case goes to court (College of Policing, 2021).</w:t>
      </w:r>
    </w:p>
    <w:p w14:paraId="57B59847" w14:textId="662D5F2D" w:rsidR="00C0121B" w:rsidRDefault="00563120" w:rsidP="00A14E90">
      <w:pPr>
        <w:spacing w:before="24" w:after="24"/>
        <w:rPr>
          <w:rFonts w:ascii="Arial" w:hAnsi="Arial" w:cs="Arial"/>
        </w:rPr>
      </w:pPr>
      <w:r>
        <w:rPr>
          <w:rFonts w:ascii="Arial" w:hAnsi="Arial" w:cs="Arial"/>
        </w:rPr>
        <w:t xml:space="preserve">One innovative idea that </w:t>
      </w:r>
      <w:r w:rsidR="006667BE">
        <w:rPr>
          <w:rFonts w:ascii="Arial" w:hAnsi="Arial" w:cs="Arial"/>
        </w:rPr>
        <w:t>has had an impact on criminal investigations is the use of DNA.</w:t>
      </w:r>
      <w:r w:rsidR="00C35787">
        <w:rPr>
          <w:rFonts w:ascii="Arial" w:hAnsi="Arial" w:cs="Arial"/>
        </w:rPr>
        <w:t xml:space="preserve"> DNA stands for Deo</w:t>
      </w:r>
      <w:r w:rsidR="009340E8">
        <w:rPr>
          <w:rFonts w:ascii="Arial" w:hAnsi="Arial" w:cs="Arial"/>
        </w:rPr>
        <w:t xml:space="preserve">xyribonucleic acid and is defined as </w:t>
      </w:r>
      <w:r w:rsidR="0011567D">
        <w:rPr>
          <w:rFonts w:ascii="Arial" w:hAnsi="Arial" w:cs="Arial"/>
        </w:rPr>
        <w:t>the “chemical in cells that specifies the composition proteins and synthesis” (</w:t>
      </w:r>
      <w:proofErr w:type="spellStart"/>
      <w:r w:rsidR="00D045E6">
        <w:rPr>
          <w:rFonts w:ascii="Arial" w:hAnsi="Arial" w:cs="Arial"/>
        </w:rPr>
        <w:t>Krimsky</w:t>
      </w:r>
      <w:proofErr w:type="spellEnd"/>
      <w:r w:rsidR="00D045E6">
        <w:rPr>
          <w:rFonts w:ascii="Arial" w:hAnsi="Arial" w:cs="Arial"/>
        </w:rPr>
        <w:t xml:space="preserve"> et al., 2010: </w:t>
      </w:r>
      <w:r w:rsidR="00E96D93">
        <w:rPr>
          <w:rFonts w:ascii="Arial" w:hAnsi="Arial" w:cs="Arial"/>
        </w:rPr>
        <w:t xml:space="preserve">P3). There are four bases to an individual’s </w:t>
      </w:r>
      <w:r w:rsidR="00445DE2">
        <w:rPr>
          <w:rFonts w:ascii="Arial" w:hAnsi="Arial" w:cs="Arial"/>
        </w:rPr>
        <w:t>DNA:</w:t>
      </w:r>
      <w:r w:rsidR="00E96D93">
        <w:rPr>
          <w:rFonts w:ascii="Arial" w:hAnsi="Arial" w:cs="Arial"/>
        </w:rPr>
        <w:t xml:space="preserve"> adenine, guanin, thymine and cytosine. </w:t>
      </w:r>
      <w:r w:rsidR="00E96D93">
        <w:rPr>
          <w:rFonts w:ascii="Arial" w:hAnsi="Arial" w:cs="Arial"/>
        </w:rPr>
        <w:lastRenderedPageBreak/>
        <w:t xml:space="preserve">The </w:t>
      </w:r>
      <w:r w:rsidR="00126203">
        <w:rPr>
          <w:rFonts w:ascii="Arial" w:hAnsi="Arial" w:cs="Arial"/>
        </w:rPr>
        <w:t xml:space="preserve">arrangement of these four bases determines the genotype of an individual or their </w:t>
      </w:r>
      <w:r w:rsidR="00481A0F">
        <w:rPr>
          <w:rFonts w:ascii="Arial" w:hAnsi="Arial" w:cs="Arial"/>
        </w:rPr>
        <w:t>“g</w:t>
      </w:r>
      <w:r w:rsidR="00126203">
        <w:rPr>
          <w:rFonts w:ascii="Arial" w:hAnsi="Arial" w:cs="Arial"/>
        </w:rPr>
        <w:t>enetic identity” (</w:t>
      </w:r>
      <w:proofErr w:type="spellStart"/>
      <w:r w:rsidR="00126203">
        <w:rPr>
          <w:rFonts w:ascii="Arial" w:hAnsi="Arial" w:cs="Arial"/>
        </w:rPr>
        <w:t>Krimsky</w:t>
      </w:r>
      <w:proofErr w:type="spellEnd"/>
      <w:r w:rsidR="00126203">
        <w:rPr>
          <w:rFonts w:ascii="Arial" w:hAnsi="Arial" w:cs="Arial"/>
        </w:rPr>
        <w:t xml:space="preserve"> et al., 2010</w:t>
      </w:r>
      <w:r w:rsidR="00481A0F">
        <w:rPr>
          <w:rFonts w:ascii="Arial" w:hAnsi="Arial" w:cs="Arial"/>
        </w:rPr>
        <w:t>: P4</w:t>
      </w:r>
      <w:r w:rsidR="00126203">
        <w:rPr>
          <w:rFonts w:ascii="Arial" w:hAnsi="Arial" w:cs="Arial"/>
        </w:rPr>
        <w:t>).</w:t>
      </w:r>
      <w:r w:rsidR="00481A0F">
        <w:rPr>
          <w:rFonts w:ascii="Arial" w:hAnsi="Arial" w:cs="Arial"/>
        </w:rPr>
        <w:t xml:space="preserve"> However, only identical twins have the exact same patterns</w:t>
      </w:r>
      <w:r w:rsidR="00C0121B">
        <w:rPr>
          <w:rFonts w:ascii="Arial" w:hAnsi="Arial" w:cs="Arial"/>
        </w:rPr>
        <w:t xml:space="preserve"> and series of bases that make their DNA. </w:t>
      </w:r>
    </w:p>
    <w:p w14:paraId="4920473B" w14:textId="26578D6E" w:rsidR="00B0593D" w:rsidRDefault="00C0121B" w:rsidP="00A14E90">
      <w:pPr>
        <w:spacing w:before="24" w:after="24"/>
        <w:rPr>
          <w:rFonts w:ascii="Arial" w:hAnsi="Arial" w:cs="Arial"/>
        </w:rPr>
      </w:pPr>
      <w:r>
        <w:rPr>
          <w:rFonts w:ascii="Arial" w:hAnsi="Arial" w:cs="Arial"/>
        </w:rPr>
        <w:t xml:space="preserve">According to </w:t>
      </w:r>
      <w:proofErr w:type="spellStart"/>
      <w:r w:rsidR="0000573F">
        <w:rPr>
          <w:rFonts w:ascii="Arial" w:hAnsi="Arial" w:cs="Arial"/>
        </w:rPr>
        <w:t>Krimsky</w:t>
      </w:r>
      <w:proofErr w:type="spellEnd"/>
      <w:r w:rsidR="0000573F">
        <w:rPr>
          <w:rFonts w:ascii="Arial" w:hAnsi="Arial" w:cs="Arial"/>
        </w:rPr>
        <w:t xml:space="preserve"> et al. (2010</w:t>
      </w:r>
      <w:r w:rsidR="00B12888">
        <w:rPr>
          <w:rFonts w:ascii="Arial" w:hAnsi="Arial" w:cs="Arial"/>
        </w:rPr>
        <w:t>: P9</w:t>
      </w:r>
      <w:r w:rsidR="0000573F">
        <w:rPr>
          <w:rFonts w:ascii="Arial" w:hAnsi="Arial" w:cs="Arial"/>
        </w:rPr>
        <w:t>), d</w:t>
      </w:r>
      <w:r>
        <w:rPr>
          <w:rFonts w:ascii="Arial" w:hAnsi="Arial" w:cs="Arial"/>
        </w:rPr>
        <w:t>uring investigations</w:t>
      </w:r>
      <w:r w:rsidR="0000573F">
        <w:rPr>
          <w:rFonts w:ascii="Arial" w:hAnsi="Arial" w:cs="Arial"/>
        </w:rPr>
        <w:t>, “biological material” such as: a strand of hair, blood,</w:t>
      </w:r>
      <w:r w:rsidR="00B63288">
        <w:rPr>
          <w:rFonts w:ascii="Arial" w:hAnsi="Arial" w:cs="Arial"/>
        </w:rPr>
        <w:t xml:space="preserve"> bodily fluids such as sperm, tissue, skin cells or saliva</w:t>
      </w:r>
      <w:r w:rsidR="00CC51C0">
        <w:rPr>
          <w:rFonts w:ascii="Arial" w:hAnsi="Arial" w:cs="Arial"/>
        </w:rPr>
        <w:t xml:space="preserve"> may be found and used in investigations</w:t>
      </w:r>
      <w:r w:rsidR="00B63288">
        <w:rPr>
          <w:rFonts w:ascii="Arial" w:hAnsi="Arial" w:cs="Arial"/>
        </w:rPr>
        <w:t>.</w:t>
      </w:r>
      <w:r w:rsidR="002347DC">
        <w:rPr>
          <w:rFonts w:ascii="Arial" w:hAnsi="Arial" w:cs="Arial"/>
        </w:rPr>
        <w:t xml:space="preserve"> If the material that is collected at a crime scene is mishandled, the DNA can become contaminated which could damage </w:t>
      </w:r>
      <w:r w:rsidR="004A61D6">
        <w:rPr>
          <w:rFonts w:ascii="Arial" w:hAnsi="Arial" w:cs="Arial"/>
        </w:rPr>
        <w:t>and interfere with the case</w:t>
      </w:r>
      <w:r w:rsidR="002347DC">
        <w:rPr>
          <w:rFonts w:ascii="Arial" w:hAnsi="Arial" w:cs="Arial"/>
        </w:rPr>
        <w:t>, therefore, the collection of the DNA samples and how they are handled are of vital importance</w:t>
      </w:r>
      <w:r w:rsidR="004A61D6">
        <w:rPr>
          <w:rFonts w:ascii="Arial" w:hAnsi="Arial" w:cs="Arial"/>
        </w:rPr>
        <w:t xml:space="preserve">. In the US in 1990, the Combined DNA Index System (CODIS) was created with the aim to collect </w:t>
      </w:r>
      <w:r w:rsidR="00B04412">
        <w:rPr>
          <w:rFonts w:ascii="Arial" w:hAnsi="Arial" w:cs="Arial"/>
        </w:rPr>
        <w:t xml:space="preserve">and </w:t>
      </w:r>
      <w:r w:rsidR="002C4236">
        <w:rPr>
          <w:rFonts w:ascii="Arial" w:hAnsi="Arial" w:cs="Arial"/>
        </w:rPr>
        <w:t xml:space="preserve">store individual’s DNA who have committed </w:t>
      </w:r>
      <w:r w:rsidR="00742B9D">
        <w:rPr>
          <w:rFonts w:ascii="Arial" w:hAnsi="Arial" w:cs="Arial"/>
        </w:rPr>
        <w:t xml:space="preserve">any </w:t>
      </w:r>
      <w:r w:rsidR="002C4236">
        <w:rPr>
          <w:rFonts w:ascii="Arial" w:hAnsi="Arial" w:cs="Arial"/>
        </w:rPr>
        <w:t xml:space="preserve">sexual </w:t>
      </w:r>
      <w:r w:rsidR="00742B9D">
        <w:rPr>
          <w:rFonts w:ascii="Arial" w:hAnsi="Arial" w:cs="Arial"/>
        </w:rPr>
        <w:t xml:space="preserve">or violent offences with the belief that they would leave biological evidence at the scene. </w:t>
      </w:r>
      <w:r w:rsidR="003521A3">
        <w:rPr>
          <w:rFonts w:ascii="Arial" w:hAnsi="Arial" w:cs="Arial"/>
        </w:rPr>
        <w:t>With this database, this would</w:t>
      </w:r>
      <w:r w:rsidR="001D40C4">
        <w:rPr>
          <w:rFonts w:ascii="Arial" w:hAnsi="Arial" w:cs="Arial"/>
        </w:rPr>
        <w:t xml:space="preserve"> greatly help the police and investigators, as well as potentially solve past crimes that had not been solved. </w:t>
      </w:r>
      <w:r w:rsidR="00F206FB">
        <w:rPr>
          <w:rFonts w:ascii="Arial" w:hAnsi="Arial" w:cs="Arial"/>
        </w:rPr>
        <w:t>In 1994, the DNA Identification Act was passed to allow</w:t>
      </w:r>
      <w:r w:rsidR="00210F6C">
        <w:rPr>
          <w:rFonts w:ascii="Arial" w:hAnsi="Arial" w:cs="Arial"/>
        </w:rPr>
        <w:t xml:space="preserve"> forensic laboratories to analyse DNA for investigation </w:t>
      </w:r>
      <w:r w:rsidR="004A4217">
        <w:rPr>
          <w:rFonts w:ascii="Arial" w:hAnsi="Arial" w:cs="Arial"/>
        </w:rPr>
        <w:t>which could then be stored on CODIS. In 1998, CODIS was launched, just three years after England and Wales had previously launched their DNA database. With the creation of CODIS, individuals</w:t>
      </w:r>
      <w:r w:rsidR="00BB6EEE">
        <w:rPr>
          <w:rFonts w:ascii="Arial" w:hAnsi="Arial" w:cs="Arial"/>
        </w:rPr>
        <w:t xml:space="preserve"> who have comm</w:t>
      </w:r>
      <w:r w:rsidR="00781F5F">
        <w:rPr>
          <w:rFonts w:ascii="Arial" w:hAnsi="Arial" w:cs="Arial"/>
        </w:rPr>
        <w:t xml:space="preserve">itted sexual offences, white-collar crimes and juvenile </w:t>
      </w:r>
      <w:r w:rsidR="00953FA1">
        <w:rPr>
          <w:rFonts w:ascii="Arial" w:hAnsi="Arial" w:cs="Arial"/>
        </w:rPr>
        <w:t xml:space="preserve">offenders have been put on the database. The main DNA database used in the US is the National DNA Index System </w:t>
      </w:r>
      <w:r w:rsidR="001F3FBD">
        <w:rPr>
          <w:rFonts w:ascii="Arial" w:hAnsi="Arial" w:cs="Arial"/>
        </w:rPr>
        <w:t>(NDIS) which is supported by CODIS (</w:t>
      </w:r>
      <w:proofErr w:type="spellStart"/>
      <w:r w:rsidR="001F3FBD">
        <w:rPr>
          <w:rFonts w:ascii="Arial" w:hAnsi="Arial" w:cs="Arial"/>
        </w:rPr>
        <w:t>Krimsky</w:t>
      </w:r>
      <w:proofErr w:type="spellEnd"/>
      <w:r w:rsidR="001F3FBD">
        <w:rPr>
          <w:rFonts w:ascii="Arial" w:hAnsi="Arial" w:cs="Arial"/>
        </w:rPr>
        <w:t xml:space="preserve"> et al., 2010).</w:t>
      </w:r>
    </w:p>
    <w:p w14:paraId="785B75E5" w14:textId="2502609D" w:rsidR="002D6B51" w:rsidRDefault="00525A36" w:rsidP="00A14E90">
      <w:pPr>
        <w:spacing w:before="24" w:after="24"/>
        <w:rPr>
          <w:rFonts w:ascii="Arial" w:hAnsi="Arial" w:cs="Arial"/>
        </w:rPr>
      </w:pPr>
      <w:r>
        <w:rPr>
          <w:rFonts w:ascii="Arial" w:hAnsi="Arial" w:cs="Arial"/>
        </w:rPr>
        <w:t xml:space="preserve">The first case that </w:t>
      </w:r>
      <w:r w:rsidR="00A77194">
        <w:rPr>
          <w:rFonts w:ascii="Arial" w:hAnsi="Arial" w:cs="Arial"/>
        </w:rPr>
        <w:t>used</w:t>
      </w:r>
      <w:r>
        <w:rPr>
          <w:rFonts w:ascii="Arial" w:hAnsi="Arial" w:cs="Arial"/>
        </w:rPr>
        <w:t xml:space="preserve"> DNA evidence was the Collin Pitchfork (1960) case. </w:t>
      </w:r>
      <w:r w:rsidR="00A77194">
        <w:rPr>
          <w:rFonts w:ascii="Arial" w:hAnsi="Arial" w:cs="Arial"/>
        </w:rPr>
        <w:t xml:space="preserve">According to Cobain (2016), </w:t>
      </w:r>
      <w:r w:rsidR="00AF0D1B">
        <w:rPr>
          <w:rFonts w:ascii="Arial" w:hAnsi="Arial" w:cs="Arial"/>
        </w:rPr>
        <w:t xml:space="preserve">Alec Jeffreys discovered than an individual’s DNA “could be identified with great precision” through extracting DNA from cells and attaching it to photographic film. Jeffreys </w:t>
      </w:r>
      <w:r w:rsidR="00E1519D">
        <w:rPr>
          <w:rFonts w:ascii="Arial" w:hAnsi="Arial" w:cs="Arial"/>
        </w:rPr>
        <w:t xml:space="preserve">was asked by police to use his discovery in </w:t>
      </w:r>
      <w:r w:rsidR="00E1519D">
        <w:rPr>
          <w:rFonts w:ascii="Arial" w:hAnsi="Arial" w:cs="Arial"/>
        </w:rPr>
        <w:lastRenderedPageBreak/>
        <w:t xml:space="preserve">a case and identified that the two victims were raped by the same man and that it was not the initial suspect who was </w:t>
      </w:r>
      <w:r w:rsidR="0084670D">
        <w:rPr>
          <w:rFonts w:ascii="Arial" w:hAnsi="Arial" w:cs="Arial"/>
        </w:rPr>
        <w:t xml:space="preserve">to blame. Testing centres were made where local </w:t>
      </w:r>
      <w:r w:rsidR="00D2398F">
        <w:rPr>
          <w:rFonts w:ascii="Arial" w:hAnsi="Arial" w:cs="Arial"/>
        </w:rPr>
        <w:t xml:space="preserve">men were </w:t>
      </w:r>
      <w:r w:rsidR="00962EAE">
        <w:rPr>
          <w:rFonts w:ascii="Arial" w:hAnsi="Arial" w:cs="Arial"/>
        </w:rPr>
        <w:t xml:space="preserve">expected to arrive, bring proof of </w:t>
      </w:r>
      <w:r w:rsidR="007751A4">
        <w:rPr>
          <w:rFonts w:ascii="Arial" w:hAnsi="Arial" w:cs="Arial"/>
        </w:rPr>
        <w:t>identity,</w:t>
      </w:r>
      <w:r w:rsidR="00962EAE">
        <w:rPr>
          <w:rFonts w:ascii="Arial" w:hAnsi="Arial" w:cs="Arial"/>
        </w:rPr>
        <w:t xml:space="preserve"> and provide samples of their DNA. It was later found that a friend of Pitchfork’s had impersonated him and provided DNA and blood tests pretending to be Pitchfork. Pitchfork was later arrested and charged for the murders of the two victims (Cobain, 2016). Ever since the first use of DNA evidence, it has been used consistently in criminal investigations, now with the advancement of technology, DNA evidence is become more and more accurate.</w:t>
      </w:r>
      <w:r w:rsidR="00AA457B">
        <w:rPr>
          <w:rFonts w:ascii="Arial" w:hAnsi="Arial" w:cs="Arial"/>
        </w:rPr>
        <w:t xml:space="preserve"> </w:t>
      </w:r>
    </w:p>
    <w:p w14:paraId="4EED1C2F" w14:textId="77777777" w:rsidR="002D6B51" w:rsidRDefault="00AA457B" w:rsidP="00A14E90">
      <w:pPr>
        <w:spacing w:before="24" w:after="24"/>
        <w:rPr>
          <w:rFonts w:ascii="Arial" w:hAnsi="Arial" w:cs="Arial"/>
        </w:rPr>
      </w:pPr>
      <w:r>
        <w:rPr>
          <w:rFonts w:ascii="Arial" w:hAnsi="Arial" w:cs="Arial"/>
        </w:rPr>
        <w:t xml:space="preserve">Technology for identifying and extracting DNA evidence is constantly improving and developing. According to </w:t>
      </w:r>
      <w:proofErr w:type="spellStart"/>
      <w:r>
        <w:rPr>
          <w:rFonts w:ascii="Arial" w:hAnsi="Arial" w:cs="Arial"/>
        </w:rPr>
        <w:t>Puch</w:t>
      </w:r>
      <w:proofErr w:type="spellEnd"/>
      <w:r>
        <w:rPr>
          <w:rFonts w:ascii="Arial" w:hAnsi="Arial" w:cs="Arial"/>
        </w:rPr>
        <w:t>- Solis et al. (2013: P</w:t>
      </w:r>
      <w:r w:rsidR="00F05399">
        <w:rPr>
          <w:rFonts w:ascii="Arial" w:hAnsi="Arial" w:cs="Arial"/>
        </w:rPr>
        <w:t xml:space="preserve"> 555</w:t>
      </w:r>
      <w:r>
        <w:rPr>
          <w:rFonts w:ascii="Arial" w:hAnsi="Arial" w:cs="Arial"/>
        </w:rPr>
        <w:t>), smaller samples of DNA from a “wider range of surfaces” has been previously made possible</w:t>
      </w:r>
      <w:r w:rsidR="00F05399">
        <w:rPr>
          <w:rFonts w:ascii="Arial" w:hAnsi="Arial" w:cs="Arial"/>
        </w:rPr>
        <w:t>.</w:t>
      </w:r>
      <w:r w:rsidR="00962EE8">
        <w:rPr>
          <w:rFonts w:ascii="Arial" w:hAnsi="Arial" w:cs="Arial"/>
        </w:rPr>
        <w:t xml:space="preserve"> However, because forensic science can now find the smallest of DNA samples, it means that when DNA samples are “mixed” it can be hard for </w:t>
      </w:r>
      <w:r w:rsidR="005A52A9">
        <w:rPr>
          <w:rFonts w:ascii="Arial" w:hAnsi="Arial" w:cs="Arial"/>
        </w:rPr>
        <w:t>forensic scientists to interpret the DNA that is foun</w:t>
      </w:r>
      <w:r w:rsidR="00FC46BE">
        <w:rPr>
          <w:rFonts w:ascii="Arial" w:hAnsi="Arial" w:cs="Arial"/>
        </w:rPr>
        <w:t>d (</w:t>
      </w:r>
      <w:proofErr w:type="spellStart"/>
      <w:r w:rsidR="00FC46BE">
        <w:rPr>
          <w:rFonts w:ascii="Arial" w:hAnsi="Arial" w:cs="Arial"/>
        </w:rPr>
        <w:t>Puch</w:t>
      </w:r>
      <w:proofErr w:type="spellEnd"/>
      <w:r w:rsidR="00FC46BE">
        <w:rPr>
          <w:rFonts w:ascii="Arial" w:hAnsi="Arial" w:cs="Arial"/>
        </w:rPr>
        <w:t>-Solis et al., 2013: P 556).</w:t>
      </w:r>
      <w:r w:rsidR="003E24DF">
        <w:rPr>
          <w:rFonts w:ascii="Arial" w:hAnsi="Arial" w:cs="Arial"/>
        </w:rPr>
        <w:t xml:space="preserve"> In the UK, the “evidential strength evaluation” is where the DNA samples are interpreted by trained experts who follow guidelines as well as rely on professional judgement</w:t>
      </w:r>
      <w:r w:rsidR="00BF508F">
        <w:rPr>
          <w:rFonts w:ascii="Arial" w:hAnsi="Arial" w:cs="Arial"/>
        </w:rPr>
        <w:t>, therefore, if the trained experts interpret the DNA samples differently, then this could damage the case and make the DNA evidence unreliable.</w:t>
      </w:r>
      <w:r w:rsidR="00835E14">
        <w:rPr>
          <w:rFonts w:ascii="Arial" w:hAnsi="Arial" w:cs="Arial"/>
        </w:rPr>
        <w:t xml:space="preserve"> </w:t>
      </w:r>
    </w:p>
    <w:p w14:paraId="627BEFA6" w14:textId="119DD4EA" w:rsidR="00525A36" w:rsidRDefault="00D47D6F" w:rsidP="00A14E90">
      <w:pPr>
        <w:spacing w:before="24" w:after="24"/>
        <w:rPr>
          <w:rFonts w:ascii="Arial" w:hAnsi="Arial" w:cs="Arial"/>
        </w:rPr>
      </w:pPr>
      <w:r>
        <w:rPr>
          <w:rFonts w:ascii="Arial" w:hAnsi="Arial" w:cs="Arial"/>
        </w:rPr>
        <w:t xml:space="preserve">According to </w:t>
      </w:r>
      <w:proofErr w:type="spellStart"/>
      <w:r>
        <w:rPr>
          <w:rFonts w:ascii="Arial" w:hAnsi="Arial" w:cs="Arial"/>
        </w:rPr>
        <w:t>Meakin</w:t>
      </w:r>
      <w:proofErr w:type="spellEnd"/>
      <w:r>
        <w:rPr>
          <w:rFonts w:ascii="Arial" w:hAnsi="Arial" w:cs="Arial"/>
        </w:rPr>
        <w:t xml:space="preserve"> et al. (2020: P3), d</w:t>
      </w:r>
      <w:r w:rsidR="0033764A">
        <w:rPr>
          <w:rFonts w:ascii="Arial" w:hAnsi="Arial" w:cs="Arial"/>
        </w:rPr>
        <w:t>ue to “technological developments”, it has “enhanced the sensitivity and specificity of DNA testing”</w:t>
      </w:r>
      <w:r>
        <w:rPr>
          <w:rFonts w:ascii="Arial" w:hAnsi="Arial" w:cs="Arial"/>
        </w:rPr>
        <w:t>. However, the “evaluation and communication” of DNA evidence have not been corr</w:t>
      </w:r>
      <w:r w:rsidR="006C5125">
        <w:rPr>
          <w:rFonts w:ascii="Arial" w:hAnsi="Arial" w:cs="Arial"/>
        </w:rPr>
        <w:t xml:space="preserve">ectly handled, resulting in forensics being unable to reach the “standardised approach” in investigations. </w:t>
      </w:r>
      <w:r w:rsidR="002D6B51">
        <w:rPr>
          <w:rFonts w:ascii="Arial" w:hAnsi="Arial" w:cs="Arial"/>
        </w:rPr>
        <w:t xml:space="preserve">This therefore has questioned the validity and reliability of </w:t>
      </w:r>
      <w:r w:rsidR="00BF6905">
        <w:rPr>
          <w:rFonts w:ascii="Arial" w:hAnsi="Arial" w:cs="Arial"/>
        </w:rPr>
        <w:t xml:space="preserve">DNA </w:t>
      </w:r>
      <w:r w:rsidR="002D6B51">
        <w:rPr>
          <w:rFonts w:ascii="Arial" w:hAnsi="Arial" w:cs="Arial"/>
        </w:rPr>
        <w:t>evidence.</w:t>
      </w:r>
      <w:r w:rsidR="00F0637E">
        <w:rPr>
          <w:rFonts w:ascii="Arial" w:hAnsi="Arial" w:cs="Arial"/>
        </w:rPr>
        <w:t xml:space="preserve"> However, due to circumstantial evidence, forensics may need to interpret and evaluate evidence</w:t>
      </w:r>
      <w:r w:rsidR="000B1051">
        <w:rPr>
          <w:rFonts w:ascii="Arial" w:hAnsi="Arial" w:cs="Arial"/>
        </w:rPr>
        <w:t xml:space="preserve">, </w:t>
      </w:r>
      <w:r w:rsidR="000B1051">
        <w:rPr>
          <w:rFonts w:ascii="Arial" w:hAnsi="Arial" w:cs="Arial"/>
        </w:rPr>
        <w:lastRenderedPageBreak/>
        <w:t xml:space="preserve">however, there have been cases where </w:t>
      </w:r>
      <w:r w:rsidR="006C7804">
        <w:rPr>
          <w:rFonts w:ascii="Arial" w:hAnsi="Arial" w:cs="Arial"/>
        </w:rPr>
        <w:t>the interpretation of and evaluation of specific evidence has been incorrect and has led to miscarriages of justice</w:t>
      </w:r>
      <w:r w:rsidR="009654D2">
        <w:rPr>
          <w:rFonts w:ascii="Arial" w:hAnsi="Arial" w:cs="Arial"/>
        </w:rPr>
        <w:t xml:space="preserve"> (</w:t>
      </w:r>
      <w:proofErr w:type="spellStart"/>
      <w:r w:rsidR="009654D2">
        <w:rPr>
          <w:rFonts w:ascii="Arial" w:hAnsi="Arial" w:cs="Arial"/>
        </w:rPr>
        <w:t>Meakin</w:t>
      </w:r>
      <w:proofErr w:type="spellEnd"/>
      <w:r w:rsidR="009654D2">
        <w:rPr>
          <w:rFonts w:ascii="Arial" w:hAnsi="Arial" w:cs="Arial"/>
        </w:rPr>
        <w:t xml:space="preserve"> et al., 2020).</w:t>
      </w:r>
    </w:p>
    <w:p w14:paraId="434A39D1" w14:textId="6D1F595A" w:rsidR="006F1728" w:rsidRDefault="006F1728" w:rsidP="00A14E90">
      <w:pPr>
        <w:spacing w:before="24" w:after="24"/>
        <w:rPr>
          <w:rFonts w:ascii="Arial" w:hAnsi="Arial" w:cs="Arial"/>
        </w:rPr>
      </w:pPr>
      <w:r>
        <w:rPr>
          <w:rFonts w:ascii="Arial" w:hAnsi="Arial" w:cs="Arial"/>
        </w:rPr>
        <w:t>Another limitation is the transfer of DNA through indirect transfer. It may be difficult</w:t>
      </w:r>
      <w:r w:rsidR="009654D2">
        <w:rPr>
          <w:rFonts w:ascii="Arial" w:hAnsi="Arial" w:cs="Arial"/>
        </w:rPr>
        <w:t xml:space="preserve"> for forensics to determine whether </w:t>
      </w:r>
      <w:r w:rsidR="000F07E5">
        <w:rPr>
          <w:rFonts w:ascii="Arial" w:hAnsi="Arial" w:cs="Arial"/>
        </w:rPr>
        <w:t xml:space="preserve">evidence found in a crime scene is direct or indirect transfer of DNA. Because of indirect </w:t>
      </w:r>
      <w:r w:rsidR="006C2F5D">
        <w:rPr>
          <w:rFonts w:ascii="Arial" w:hAnsi="Arial" w:cs="Arial"/>
        </w:rPr>
        <w:t xml:space="preserve">DNA </w:t>
      </w:r>
      <w:r w:rsidR="000F07E5">
        <w:rPr>
          <w:rFonts w:ascii="Arial" w:hAnsi="Arial" w:cs="Arial"/>
        </w:rPr>
        <w:t>transfer</w:t>
      </w:r>
      <w:r w:rsidR="006C2F5D">
        <w:rPr>
          <w:rFonts w:ascii="Arial" w:hAnsi="Arial" w:cs="Arial"/>
        </w:rPr>
        <w:t xml:space="preserve">, it has often </w:t>
      </w:r>
      <w:r w:rsidR="00C37183">
        <w:rPr>
          <w:rFonts w:ascii="Arial" w:hAnsi="Arial" w:cs="Arial"/>
        </w:rPr>
        <w:t>led</w:t>
      </w:r>
      <w:r w:rsidR="006C2F5D">
        <w:rPr>
          <w:rFonts w:ascii="Arial" w:hAnsi="Arial" w:cs="Arial"/>
        </w:rPr>
        <w:t xml:space="preserve"> to miscarriages of justices (</w:t>
      </w:r>
      <w:proofErr w:type="spellStart"/>
      <w:r w:rsidR="006C2F5D">
        <w:rPr>
          <w:rFonts w:ascii="Arial" w:hAnsi="Arial" w:cs="Arial"/>
        </w:rPr>
        <w:t>Meakin</w:t>
      </w:r>
      <w:proofErr w:type="spellEnd"/>
      <w:r w:rsidR="006C2F5D">
        <w:rPr>
          <w:rFonts w:ascii="Arial" w:hAnsi="Arial" w:cs="Arial"/>
        </w:rPr>
        <w:t xml:space="preserve"> et al., 2020) as seen in the </w:t>
      </w:r>
      <w:r w:rsidR="00EE3FD2">
        <w:rPr>
          <w:rFonts w:ascii="Arial" w:hAnsi="Arial" w:cs="Arial"/>
        </w:rPr>
        <w:t xml:space="preserve">case of David Butler.  </w:t>
      </w:r>
      <w:r w:rsidR="00DC0710">
        <w:rPr>
          <w:rFonts w:ascii="Arial" w:hAnsi="Arial" w:cs="Arial"/>
        </w:rPr>
        <w:t xml:space="preserve">Gill (2018) </w:t>
      </w:r>
      <w:r w:rsidR="000B1F34">
        <w:rPr>
          <w:rFonts w:ascii="Arial" w:hAnsi="Arial" w:cs="Arial"/>
        </w:rPr>
        <w:t>Stated that “t</w:t>
      </w:r>
      <w:r w:rsidR="00EE3FD2">
        <w:rPr>
          <w:rFonts w:ascii="Arial" w:hAnsi="Arial" w:cs="Arial"/>
        </w:rPr>
        <w:t xml:space="preserve">he increased sensitivity of forensic DNA techniques” makes it vital for individuals, mainly that of </w:t>
      </w:r>
      <w:r w:rsidR="002547E2">
        <w:rPr>
          <w:rFonts w:ascii="Arial" w:hAnsi="Arial" w:cs="Arial"/>
        </w:rPr>
        <w:t>in the</w:t>
      </w:r>
      <w:r w:rsidR="00EE3FD2">
        <w:rPr>
          <w:rFonts w:ascii="Arial" w:hAnsi="Arial" w:cs="Arial"/>
        </w:rPr>
        <w:t xml:space="preserve"> </w:t>
      </w:r>
      <w:r w:rsidR="002547E2">
        <w:rPr>
          <w:rFonts w:ascii="Arial" w:hAnsi="Arial" w:cs="Arial"/>
        </w:rPr>
        <w:t>Criminal Justice System, to be aware of the limitations of DNA evidence. Furthermore</w:t>
      </w:r>
      <w:r w:rsidR="000B1F34">
        <w:rPr>
          <w:rFonts w:ascii="Arial" w:hAnsi="Arial" w:cs="Arial"/>
        </w:rPr>
        <w:t>, due to modern technology</w:t>
      </w:r>
      <w:r w:rsidR="00820E3E">
        <w:rPr>
          <w:rFonts w:ascii="Arial" w:hAnsi="Arial" w:cs="Arial"/>
        </w:rPr>
        <w:t>, even the smallest amount of DNA evidence can be found which can be irrelevant to the crime</w:t>
      </w:r>
      <w:r w:rsidR="00B33D63">
        <w:rPr>
          <w:rFonts w:ascii="Arial" w:hAnsi="Arial" w:cs="Arial"/>
        </w:rPr>
        <w:t xml:space="preserve"> and can be used to “implicated individuals” and wrongly convict them </w:t>
      </w:r>
      <w:r w:rsidR="004F2198">
        <w:rPr>
          <w:rFonts w:ascii="Arial" w:hAnsi="Arial" w:cs="Arial"/>
        </w:rPr>
        <w:t>(Gill, 2018</w:t>
      </w:r>
      <w:r w:rsidR="00E97644">
        <w:rPr>
          <w:rFonts w:ascii="Arial" w:hAnsi="Arial" w:cs="Arial"/>
        </w:rPr>
        <w:t>: P1) which can also be seen in the case of David Butler who was a taxi driver. His fingernails were found on the victim, and it was assumed that he was the murderer. Although the DNA of Butler’s found was small, it was enough to identify him and charge him. However, due to his skin condition, it made his skink “flaky”, and was believed that the transfer of his skin cells was due to bank notes used by the victim; Butler was acquitted</w:t>
      </w:r>
      <w:r w:rsidR="00D751AB">
        <w:rPr>
          <w:rFonts w:ascii="Arial" w:hAnsi="Arial" w:cs="Arial"/>
        </w:rPr>
        <w:t xml:space="preserve"> </w:t>
      </w:r>
      <w:r w:rsidR="004F2198">
        <w:rPr>
          <w:rFonts w:ascii="Arial" w:hAnsi="Arial" w:cs="Arial"/>
        </w:rPr>
        <w:t>(Gill, 2018</w:t>
      </w:r>
      <w:r w:rsidR="00D751AB">
        <w:rPr>
          <w:rFonts w:ascii="Arial" w:hAnsi="Arial" w:cs="Arial"/>
        </w:rPr>
        <w:t>)</w:t>
      </w:r>
      <w:r w:rsidR="004F2198">
        <w:rPr>
          <w:rFonts w:ascii="Arial" w:hAnsi="Arial" w:cs="Arial"/>
        </w:rPr>
        <w:t>.</w:t>
      </w:r>
    </w:p>
    <w:p w14:paraId="66B3D066" w14:textId="6F53F6F5" w:rsidR="00DC0710" w:rsidRDefault="00DC0710" w:rsidP="00A14E90">
      <w:pPr>
        <w:spacing w:before="24" w:after="24"/>
        <w:rPr>
          <w:rFonts w:ascii="Arial" w:hAnsi="Arial" w:cs="Arial"/>
        </w:rPr>
      </w:pPr>
      <w:r>
        <w:rPr>
          <w:rFonts w:ascii="Arial" w:hAnsi="Arial" w:cs="Arial"/>
        </w:rPr>
        <w:t>Another innovative idea that is used in criminal investigations</w:t>
      </w:r>
      <w:r w:rsidR="00EA55EA">
        <w:rPr>
          <w:rFonts w:ascii="Arial" w:hAnsi="Arial" w:cs="Arial"/>
        </w:rPr>
        <w:t xml:space="preserve"> is CCTV. Dowling et al. (2019</w:t>
      </w:r>
      <w:r w:rsidR="006A52C2">
        <w:rPr>
          <w:rFonts w:ascii="Arial" w:hAnsi="Arial" w:cs="Arial"/>
        </w:rPr>
        <w:t>: P1</w:t>
      </w:r>
      <w:r w:rsidR="00EA55EA">
        <w:rPr>
          <w:rFonts w:ascii="Arial" w:hAnsi="Arial" w:cs="Arial"/>
        </w:rPr>
        <w:t xml:space="preserve">), </w:t>
      </w:r>
      <w:r w:rsidR="00FA4D25">
        <w:rPr>
          <w:rFonts w:ascii="Arial" w:hAnsi="Arial" w:cs="Arial"/>
        </w:rPr>
        <w:t xml:space="preserve">stated that </w:t>
      </w:r>
      <w:r w:rsidR="00EA55EA">
        <w:rPr>
          <w:rFonts w:ascii="Arial" w:hAnsi="Arial" w:cs="Arial"/>
        </w:rPr>
        <w:t xml:space="preserve">CCTV stands for Closed- circuit television </w:t>
      </w:r>
      <w:r w:rsidR="006A52C2">
        <w:rPr>
          <w:rFonts w:ascii="Arial" w:hAnsi="Arial" w:cs="Arial"/>
        </w:rPr>
        <w:t xml:space="preserve">and is “highly valued by investigators”. In </w:t>
      </w:r>
      <w:r w:rsidR="00AD595A">
        <w:rPr>
          <w:rFonts w:ascii="Arial" w:hAnsi="Arial" w:cs="Arial"/>
        </w:rPr>
        <w:t xml:space="preserve">interviews </w:t>
      </w:r>
      <w:r w:rsidR="00223C65">
        <w:rPr>
          <w:rFonts w:ascii="Arial" w:hAnsi="Arial" w:cs="Arial"/>
        </w:rPr>
        <w:t xml:space="preserve">with 146 members of the NSW Police </w:t>
      </w:r>
      <w:r w:rsidR="000C205C">
        <w:rPr>
          <w:rFonts w:ascii="Arial" w:hAnsi="Arial" w:cs="Arial"/>
        </w:rPr>
        <w:t xml:space="preserve">Force, it was reported that 9 in 10 investigators used CCTV </w:t>
      </w:r>
      <w:r w:rsidR="00F2429A">
        <w:rPr>
          <w:rFonts w:ascii="Arial" w:hAnsi="Arial" w:cs="Arial"/>
        </w:rPr>
        <w:t>footage, two- thirds were able to use it and 1 in 3 faced issues due to quality or coverage, however, two- thirds retrieved footage of a suspect and one- third retrieved footage of the actual incident (Dowling et al., 2019)</w:t>
      </w:r>
      <w:r w:rsidR="00D00BD0">
        <w:rPr>
          <w:rFonts w:ascii="Arial" w:hAnsi="Arial" w:cs="Arial"/>
        </w:rPr>
        <w:t xml:space="preserve">. It has been found that CCTV is cost- effective in helping the </w:t>
      </w:r>
      <w:r w:rsidR="00D00BD0">
        <w:rPr>
          <w:rFonts w:ascii="Arial" w:hAnsi="Arial" w:cs="Arial"/>
        </w:rPr>
        <w:lastRenderedPageBreak/>
        <w:t>police</w:t>
      </w:r>
      <w:r w:rsidR="0035670F">
        <w:rPr>
          <w:rFonts w:ascii="Arial" w:hAnsi="Arial" w:cs="Arial"/>
        </w:rPr>
        <w:t xml:space="preserve"> with criminal investigations. The increase of resources</w:t>
      </w:r>
      <w:r w:rsidR="0012642C">
        <w:rPr>
          <w:rFonts w:ascii="Arial" w:hAnsi="Arial" w:cs="Arial"/>
        </w:rPr>
        <w:t>, i</w:t>
      </w:r>
      <w:r w:rsidR="0035670F">
        <w:rPr>
          <w:rFonts w:ascii="Arial" w:hAnsi="Arial" w:cs="Arial"/>
        </w:rPr>
        <w:t>nvestment in CCTV footage</w:t>
      </w:r>
      <w:r w:rsidR="0012642C">
        <w:rPr>
          <w:rFonts w:ascii="Arial" w:hAnsi="Arial" w:cs="Arial"/>
        </w:rPr>
        <w:t xml:space="preserve"> and “information sharing mechanisms” have increased CCTV quality </w:t>
      </w:r>
      <w:r w:rsidR="00C5636F">
        <w:rPr>
          <w:rFonts w:ascii="Arial" w:hAnsi="Arial" w:cs="Arial"/>
        </w:rPr>
        <w:t xml:space="preserve">as well as </w:t>
      </w:r>
      <w:r w:rsidR="0012642C">
        <w:rPr>
          <w:rFonts w:ascii="Arial" w:hAnsi="Arial" w:cs="Arial"/>
        </w:rPr>
        <w:t xml:space="preserve">the value of CCTV in investigations </w:t>
      </w:r>
      <w:r w:rsidR="00875072">
        <w:rPr>
          <w:rFonts w:ascii="Arial" w:hAnsi="Arial" w:cs="Arial"/>
        </w:rPr>
        <w:t>(Dowling et al., 2019: P2)</w:t>
      </w:r>
      <w:r w:rsidR="009E1599">
        <w:rPr>
          <w:rFonts w:ascii="Arial" w:hAnsi="Arial" w:cs="Arial"/>
        </w:rPr>
        <w:t>. In the United Kingdom, it was reported that the use of CCTV, specifically on public transport networks, were more likely to catch pick pocketers and metal theft offences. Ashby (2017</w:t>
      </w:r>
      <w:r w:rsidR="00FD1C82">
        <w:rPr>
          <w:rFonts w:ascii="Arial" w:hAnsi="Arial" w:cs="Arial"/>
        </w:rPr>
        <w:t>, recited in Dowling et al., 2019</w:t>
      </w:r>
      <w:r w:rsidR="009E1599">
        <w:rPr>
          <w:rFonts w:ascii="Arial" w:hAnsi="Arial" w:cs="Arial"/>
        </w:rPr>
        <w:t>) had reported that cases that used CCTV</w:t>
      </w:r>
      <w:r w:rsidR="00185E67">
        <w:rPr>
          <w:rFonts w:ascii="Arial" w:hAnsi="Arial" w:cs="Arial"/>
        </w:rPr>
        <w:t xml:space="preserve"> footage was 25% more likely to be solved. Furthermore, </w:t>
      </w:r>
      <w:r w:rsidR="00FD1C82">
        <w:rPr>
          <w:rFonts w:ascii="Arial" w:hAnsi="Arial" w:cs="Arial"/>
        </w:rPr>
        <w:t xml:space="preserve">it was </w:t>
      </w:r>
      <w:r w:rsidR="0065358F">
        <w:rPr>
          <w:rFonts w:ascii="Arial" w:hAnsi="Arial" w:cs="Arial"/>
        </w:rPr>
        <w:t xml:space="preserve">also reported that CCTV </w:t>
      </w:r>
      <w:r w:rsidR="00E83EA7">
        <w:rPr>
          <w:rFonts w:ascii="Arial" w:hAnsi="Arial" w:cs="Arial"/>
        </w:rPr>
        <w:t xml:space="preserve">is only useful when </w:t>
      </w:r>
      <w:r w:rsidR="00E84371">
        <w:rPr>
          <w:rFonts w:ascii="Arial" w:hAnsi="Arial" w:cs="Arial"/>
        </w:rPr>
        <w:t>investigating certain offences such as violent and weapon offences, compared to “more covert offences” such as burglary and theft</w:t>
      </w:r>
      <w:r w:rsidR="00062231">
        <w:rPr>
          <w:rFonts w:ascii="Arial" w:hAnsi="Arial" w:cs="Arial"/>
        </w:rPr>
        <w:t xml:space="preserve"> (</w:t>
      </w:r>
      <w:r w:rsidR="00FD1C82">
        <w:rPr>
          <w:rFonts w:ascii="Arial" w:hAnsi="Arial" w:cs="Arial"/>
        </w:rPr>
        <w:t xml:space="preserve">Ashby, 2017, recited in </w:t>
      </w:r>
      <w:r w:rsidR="00062231">
        <w:rPr>
          <w:rFonts w:ascii="Arial" w:hAnsi="Arial" w:cs="Arial"/>
        </w:rPr>
        <w:t xml:space="preserve">Dowling et al., 2019: P2). Dowling et al. (2019) also reported that there were five offences that would most likely receive a request for </w:t>
      </w:r>
      <w:r w:rsidR="00C3070B">
        <w:rPr>
          <w:rFonts w:ascii="Arial" w:hAnsi="Arial" w:cs="Arial"/>
        </w:rPr>
        <w:t>CCTV:</w:t>
      </w:r>
      <w:r w:rsidR="00062231">
        <w:rPr>
          <w:rFonts w:ascii="Arial" w:hAnsi="Arial" w:cs="Arial"/>
        </w:rPr>
        <w:t xml:space="preserve"> assault (25%)</w:t>
      </w:r>
      <w:r w:rsidR="009F3DB5">
        <w:rPr>
          <w:rFonts w:ascii="Arial" w:hAnsi="Arial" w:cs="Arial"/>
        </w:rPr>
        <w:t>, robbery (21%)</w:t>
      </w:r>
      <w:r w:rsidR="00C3070B">
        <w:rPr>
          <w:rFonts w:ascii="Arial" w:hAnsi="Arial" w:cs="Arial"/>
        </w:rPr>
        <w:t xml:space="preserve">, theft (21%), sexual offences (20%), and property damage (16%). 80% of investigators </w:t>
      </w:r>
      <w:r w:rsidR="00E7391F">
        <w:rPr>
          <w:rFonts w:ascii="Arial" w:hAnsi="Arial" w:cs="Arial"/>
        </w:rPr>
        <w:t xml:space="preserve">reported that they use CCTV </w:t>
      </w:r>
      <w:proofErr w:type="gramStart"/>
      <w:r w:rsidR="00E7391F">
        <w:rPr>
          <w:rFonts w:ascii="Arial" w:hAnsi="Arial" w:cs="Arial"/>
        </w:rPr>
        <w:t>in order to</w:t>
      </w:r>
      <w:proofErr w:type="gramEnd"/>
      <w:r w:rsidR="00E7391F">
        <w:rPr>
          <w:rFonts w:ascii="Arial" w:hAnsi="Arial" w:cs="Arial"/>
        </w:rPr>
        <w:t xml:space="preserve"> determine the identity of the offender. Furthermore, 30% reported that</w:t>
      </w:r>
      <w:r w:rsidR="00AE0D6A">
        <w:rPr>
          <w:rFonts w:ascii="Arial" w:hAnsi="Arial" w:cs="Arial"/>
        </w:rPr>
        <w:t xml:space="preserve"> they use CCTV to determine if an offence has </w:t>
      </w:r>
      <w:proofErr w:type="gramStart"/>
      <w:r w:rsidR="00AE0D6A">
        <w:rPr>
          <w:rFonts w:ascii="Arial" w:hAnsi="Arial" w:cs="Arial"/>
        </w:rPr>
        <w:t>actually occurred</w:t>
      </w:r>
      <w:proofErr w:type="gramEnd"/>
      <w:r w:rsidR="00AE0D6A">
        <w:rPr>
          <w:rFonts w:ascii="Arial" w:hAnsi="Arial" w:cs="Arial"/>
        </w:rPr>
        <w:t>, 20% reported they use CCTV to find “relevant events surrounding incidents”, 6% use CCTV to determine the time and/ or place of an incident, and 4% use CCTV to identify the victim(s)</w:t>
      </w:r>
      <w:r w:rsidR="0093413A">
        <w:rPr>
          <w:rFonts w:ascii="Arial" w:hAnsi="Arial" w:cs="Arial"/>
        </w:rPr>
        <w:t xml:space="preserve"> (Dowling et al., 2019). Dowling et al. (2019) also reported that 97% of assault investigations were more likely to use CCTV footage, and property damage (76%)</w:t>
      </w:r>
      <w:r w:rsidR="004E50DA">
        <w:rPr>
          <w:rFonts w:ascii="Arial" w:hAnsi="Arial" w:cs="Arial"/>
        </w:rPr>
        <w:t xml:space="preserve"> and robbery (78%) were less likely to use CCTV footage.</w:t>
      </w:r>
    </w:p>
    <w:p w14:paraId="46DF9AB1" w14:textId="77777777" w:rsidR="00A266A0" w:rsidRDefault="00093A2F" w:rsidP="00A14E90">
      <w:pPr>
        <w:spacing w:before="24" w:after="24"/>
        <w:rPr>
          <w:rFonts w:ascii="Arial" w:hAnsi="Arial" w:cs="Arial"/>
        </w:rPr>
      </w:pPr>
      <w:r>
        <w:rPr>
          <w:rFonts w:ascii="Arial" w:hAnsi="Arial" w:cs="Arial"/>
        </w:rPr>
        <w:t>The use of CCTV has been described as “vital” by the United Kingdom Government, however, Washington</w:t>
      </w:r>
      <w:r w:rsidR="00FD1FA5">
        <w:rPr>
          <w:rFonts w:ascii="Arial" w:hAnsi="Arial" w:cs="Arial"/>
        </w:rPr>
        <w:t>, DC, Metropolitan Police Department (2007) described it as “invaluable to police investigations”</w:t>
      </w:r>
      <w:r w:rsidR="002214FD">
        <w:rPr>
          <w:rFonts w:ascii="Arial" w:hAnsi="Arial" w:cs="Arial"/>
        </w:rPr>
        <w:t xml:space="preserve"> (Ashby, 2017: P 441). CCTV is also found to be limited due to several factors, more so due to the lack of public areas that are not covered.</w:t>
      </w:r>
      <w:r w:rsidR="00954A97">
        <w:rPr>
          <w:rFonts w:ascii="Arial" w:hAnsi="Arial" w:cs="Arial"/>
        </w:rPr>
        <w:t xml:space="preserve"> Furthermore, Liberty (2016, recited by Ashby, 2017: P 442) also argued </w:t>
      </w:r>
      <w:r w:rsidR="00954A97">
        <w:rPr>
          <w:rFonts w:ascii="Arial" w:hAnsi="Arial" w:cs="Arial"/>
        </w:rPr>
        <w:lastRenderedPageBreak/>
        <w:t>that CCTV “poses a threat to our way of life” due to the increase of “widespread visual surveillance</w:t>
      </w:r>
      <w:r w:rsidR="006116DE">
        <w:rPr>
          <w:rFonts w:ascii="Arial" w:hAnsi="Arial" w:cs="Arial"/>
        </w:rPr>
        <w:t xml:space="preserve">” and can have a serious effect on our free speech and free will. </w:t>
      </w:r>
      <w:r w:rsidR="006E7B03">
        <w:rPr>
          <w:rFonts w:ascii="Arial" w:hAnsi="Arial" w:cs="Arial"/>
        </w:rPr>
        <w:t xml:space="preserve">CCTV has also brough many debates over balancing the use of CCTV as well as ensuring public privacy. </w:t>
      </w:r>
      <w:r w:rsidR="006116DE">
        <w:rPr>
          <w:rFonts w:ascii="Arial" w:hAnsi="Arial" w:cs="Arial"/>
        </w:rPr>
        <w:t xml:space="preserve">Ashby (2017: P 442) </w:t>
      </w:r>
      <w:r w:rsidR="00C763DC">
        <w:rPr>
          <w:rFonts w:ascii="Arial" w:hAnsi="Arial" w:cs="Arial"/>
        </w:rPr>
        <w:t xml:space="preserve">reported that although CCTV has been found to be effective at the reduction of petty crimes, more so theft, it has been stated to have “little or no impact on crime in residential areas”. </w:t>
      </w:r>
    </w:p>
    <w:p w14:paraId="1C2770CB" w14:textId="65DD2C8D" w:rsidR="00AD45E4" w:rsidRDefault="001B7AED" w:rsidP="00A14E90">
      <w:pPr>
        <w:spacing w:before="24" w:after="24"/>
        <w:rPr>
          <w:rFonts w:ascii="Arial" w:hAnsi="Arial" w:cs="Arial"/>
        </w:rPr>
      </w:pPr>
      <w:r>
        <w:rPr>
          <w:rFonts w:ascii="Arial" w:hAnsi="Arial" w:cs="Arial"/>
        </w:rPr>
        <w:t xml:space="preserve">As previously stated, a significant issue with CCTV footage is due to the quality. Edwards (2008, recited in Ashby, 2017: P 443), reported that 80% of CCTV footage that was used by police was of “such </w:t>
      </w:r>
      <w:r w:rsidR="00A266A0">
        <w:rPr>
          <w:rFonts w:ascii="Arial" w:hAnsi="Arial" w:cs="Arial"/>
        </w:rPr>
        <w:t xml:space="preserve">poor quality” it was “worthless for detecting crimes”. Ashby (2017) included a table showing the limitations of CCTV and the percentage of cases that had experienced these limitations. The limitation that was experienced the </w:t>
      </w:r>
      <w:r w:rsidR="00D11DB3">
        <w:rPr>
          <w:rFonts w:ascii="Arial" w:hAnsi="Arial" w:cs="Arial"/>
        </w:rPr>
        <w:t xml:space="preserve">most was because CCTV footage was not available; there were 135, 819 cases </w:t>
      </w:r>
      <w:r w:rsidR="005D48A5">
        <w:rPr>
          <w:rFonts w:ascii="Arial" w:hAnsi="Arial" w:cs="Arial"/>
        </w:rPr>
        <w:t xml:space="preserve">(54.7%). Another limitation was that CCTV simply was not useful; there 72, 390 cases (29.4%). Another most notable limitation was the fact that CCTV footage was not requested by police officers; </w:t>
      </w:r>
      <w:r w:rsidR="00CE7AB7">
        <w:rPr>
          <w:rFonts w:ascii="Arial" w:hAnsi="Arial" w:cs="Arial"/>
        </w:rPr>
        <w:t>there were 49, 647 cases (20.1%). However, it is believed that the usefulness and effectiveness of CCTV will depend on the crime that is being investigated (Ashby, 2017).</w:t>
      </w:r>
    </w:p>
    <w:p w14:paraId="71031182" w14:textId="71B90996" w:rsidR="00CE7AB7" w:rsidRDefault="00CE7AB7" w:rsidP="00A14E90">
      <w:pPr>
        <w:spacing w:before="24" w:after="24"/>
        <w:rPr>
          <w:rFonts w:ascii="Arial" w:hAnsi="Arial" w:cs="Arial"/>
        </w:rPr>
      </w:pPr>
      <w:r>
        <w:rPr>
          <w:rFonts w:ascii="Arial" w:hAnsi="Arial" w:cs="Arial"/>
        </w:rPr>
        <w:t xml:space="preserve">In conclusion, although there are </w:t>
      </w:r>
      <w:r w:rsidR="00A7768A">
        <w:rPr>
          <w:rFonts w:ascii="Arial" w:hAnsi="Arial" w:cs="Arial"/>
        </w:rPr>
        <w:t xml:space="preserve">without a </w:t>
      </w:r>
      <w:r w:rsidR="00830118">
        <w:rPr>
          <w:rFonts w:ascii="Arial" w:hAnsi="Arial" w:cs="Arial"/>
        </w:rPr>
        <w:t xml:space="preserve">doubt limitations </w:t>
      </w:r>
      <w:r w:rsidR="00A7768A">
        <w:rPr>
          <w:rFonts w:ascii="Arial" w:hAnsi="Arial" w:cs="Arial"/>
        </w:rPr>
        <w:t xml:space="preserve">to the innovative ideas that </w:t>
      </w:r>
      <w:r w:rsidR="002C2283">
        <w:rPr>
          <w:rFonts w:ascii="Arial" w:hAnsi="Arial" w:cs="Arial"/>
        </w:rPr>
        <w:t>have</w:t>
      </w:r>
      <w:r w:rsidR="00A7768A">
        <w:rPr>
          <w:rFonts w:ascii="Arial" w:hAnsi="Arial" w:cs="Arial"/>
        </w:rPr>
        <w:t xml:space="preserve"> been discussed</w:t>
      </w:r>
      <w:r w:rsidR="006723A5">
        <w:rPr>
          <w:rFonts w:ascii="Arial" w:hAnsi="Arial" w:cs="Arial"/>
        </w:rPr>
        <w:t>, these ideas</w:t>
      </w:r>
      <w:r w:rsidR="002C2283">
        <w:rPr>
          <w:rFonts w:ascii="Arial" w:hAnsi="Arial" w:cs="Arial"/>
        </w:rPr>
        <w:t xml:space="preserve"> that have been used as evidence</w:t>
      </w:r>
      <w:r w:rsidR="006723A5">
        <w:rPr>
          <w:rFonts w:ascii="Arial" w:hAnsi="Arial" w:cs="Arial"/>
        </w:rPr>
        <w:t xml:space="preserve"> have in fact had a significant impact on criminal investigations</w:t>
      </w:r>
      <w:r w:rsidR="00830118">
        <w:rPr>
          <w:rFonts w:ascii="Arial" w:hAnsi="Arial" w:cs="Arial"/>
        </w:rPr>
        <w:t>. Although there has been evidence</w:t>
      </w:r>
      <w:r w:rsidR="00C17393">
        <w:rPr>
          <w:rFonts w:ascii="Arial" w:hAnsi="Arial" w:cs="Arial"/>
        </w:rPr>
        <w:t xml:space="preserve">, such as statistics and cases that support these innovative ideas </w:t>
      </w:r>
      <w:proofErr w:type="gramStart"/>
      <w:r w:rsidR="00C17393">
        <w:rPr>
          <w:rFonts w:ascii="Arial" w:hAnsi="Arial" w:cs="Arial"/>
        </w:rPr>
        <w:t>and also</w:t>
      </w:r>
      <w:proofErr w:type="gramEnd"/>
      <w:r w:rsidR="00C17393">
        <w:rPr>
          <w:rFonts w:ascii="Arial" w:hAnsi="Arial" w:cs="Arial"/>
        </w:rPr>
        <w:t xml:space="preserve"> show the limitations of these ideas, </w:t>
      </w:r>
      <w:r w:rsidR="001E78AF">
        <w:rPr>
          <w:rFonts w:ascii="Arial" w:hAnsi="Arial" w:cs="Arial"/>
        </w:rPr>
        <w:t>it is more so how these ideas can be interpreted, as seen with DNA evidence, the qualit</w:t>
      </w:r>
      <w:r w:rsidR="00A4500C">
        <w:rPr>
          <w:rFonts w:ascii="Arial" w:hAnsi="Arial" w:cs="Arial"/>
        </w:rPr>
        <w:t>y</w:t>
      </w:r>
      <w:r w:rsidR="001E78AF">
        <w:rPr>
          <w:rFonts w:ascii="Arial" w:hAnsi="Arial" w:cs="Arial"/>
        </w:rPr>
        <w:t xml:space="preserve">, as seen with DNA and </w:t>
      </w:r>
      <w:r w:rsidR="00A4500C">
        <w:rPr>
          <w:rFonts w:ascii="Arial" w:hAnsi="Arial" w:cs="Arial"/>
        </w:rPr>
        <w:t xml:space="preserve">CCTV evidence how much of the incident </w:t>
      </w:r>
      <w:r w:rsidR="00EC4FC7">
        <w:rPr>
          <w:rFonts w:ascii="Arial" w:hAnsi="Arial" w:cs="Arial"/>
        </w:rPr>
        <w:t>itself that has been recorded, as seen with CCTV evidence.</w:t>
      </w:r>
    </w:p>
    <w:p w14:paraId="204CE361" w14:textId="77777777" w:rsidR="00EC4FC7" w:rsidRDefault="00EC4FC7" w:rsidP="00A14E90">
      <w:pPr>
        <w:spacing w:before="24" w:after="24"/>
        <w:rPr>
          <w:rFonts w:ascii="Arial" w:hAnsi="Arial" w:cs="Arial"/>
        </w:rPr>
      </w:pPr>
    </w:p>
    <w:p w14:paraId="6C5F859D" w14:textId="40BBBD4E" w:rsidR="00D33339" w:rsidRDefault="00D33339" w:rsidP="00A14E90">
      <w:pPr>
        <w:spacing w:before="24" w:after="24"/>
        <w:rPr>
          <w:rFonts w:ascii="Arial" w:hAnsi="Arial" w:cs="Arial"/>
          <w:u w:val="single"/>
        </w:rPr>
      </w:pPr>
      <w:r w:rsidRPr="00D33339">
        <w:rPr>
          <w:rFonts w:ascii="Arial" w:hAnsi="Arial" w:cs="Arial"/>
          <w:u w:val="single"/>
        </w:rPr>
        <w:lastRenderedPageBreak/>
        <w:t>Reference list</w:t>
      </w:r>
    </w:p>
    <w:p w14:paraId="571B5ECC" w14:textId="77777777" w:rsidR="00EC4FC7" w:rsidRPr="00EC4FC7" w:rsidRDefault="00EC4FC7" w:rsidP="00EC4FC7">
      <w:pPr>
        <w:pStyle w:val="ListParagraph"/>
        <w:numPr>
          <w:ilvl w:val="0"/>
          <w:numId w:val="2"/>
        </w:numPr>
        <w:spacing w:before="24" w:after="24"/>
        <w:rPr>
          <w:rFonts w:ascii="Arial" w:hAnsi="Arial" w:cs="Arial"/>
        </w:rPr>
      </w:pPr>
      <w:r w:rsidRPr="00EC4FC7">
        <w:rPr>
          <w:rFonts w:ascii="Arial" w:hAnsi="Arial" w:cs="Arial"/>
          <w:color w:val="000000"/>
        </w:rPr>
        <w:t xml:space="preserve">Ashby, M.P. J. (2017) "The Value of CCTV Surveillance Cameras as an Investigative Tool: An Empirical Analysis". European Journal on Criminal Policy and Research, 23(3), pp. 441-459. </w:t>
      </w:r>
      <w:hyperlink r:id="rId5" w:history="1">
        <w:r w:rsidRPr="00EC4FC7">
          <w:rPr>
            <w:rStyle w:val="Hyperlink"/>
            <w:rFonts w:ascii="Arial" w:hAnsi="Arial" w:cs="Arial"/>
          </w:rPr>
          <w:t>https://www.proquest.com/docview/1926843402?accountid=130472</w:t>
        </w:r>
      </w:hyperlink>
    </w:p>
    <w:p w14:paraId="29E3A49C" w14:textId="77777777" w:rsidR="00EC4FC7" w:rsidRPr="00EC4FC7" w:rsidRDefault="00EC4FC7" w:rsidP="00EC4FC7">
      <w:pPr>
        <w:pStyle w:val="ListParagraph"/>
        <w:numPr>
          <w:ilvl w:val="0"/>
          <w:numId w:val="2"/>
        </w:numPr>
        <w:spacing w:before="24" w:after="24"/>
        <w:rPr>
          <w:rFonts w:ascii="Arial" w:hAnsi="Arial" w:cs="Arial"/>
        </w:rPr>
      </w:pPr>
      <w:r w:rsidRPr="00EC4FC7">
        <w:rPr>
          <w:rFonts w:ascii="Arial" w:hAnsi="Arial" w:cs="Arial"/>
        </w:rPr>
        <w:t xml:space="preserve">Cobain, I. (2016) "Killer Breakthrough- the day DNA evidence first nailed a murderer": The Guardian. - </w:t>
      </w:r>
      <w:hyperlink r:id="rId6" w:history="1">
        <w:r w:rsidRPr="00EC4FC7">
          <w:rPr>
            <w:rStyle w:val="Hyperlink"/>
            <w:rFonts w:ascii="Arial" w:hAnsi="Arial" w:cs="Arial"/>
          </w:rPr>
          <w:t>https://www.theguardian.com/uk-news/2016/jun/07/killer-dna-evidence-genetic-profiling-criminal-investigation</w:t>
        </w:r>
      </w:hyperlink>
    </w:p>
    <w:p w14:paraId="2692F653" w14:textId="77777777" w:rsidR="00EC4FC7" w:rsidRPr="00EC4FC7" w:rsidRDefault="00EC4FC7" w:rsidP="00EC4FC7">
      <w:pPr>
        <w:pStyle w:val="ListParagraph"/>
        <w:numPr>
          <w:ilvl w:val="0"/>
          <w:numId w:val="2"/>
        </w:numPr>
        <w:spacing w:before="24" w:after="24"/>
        <w:rPr>
          <w:rFonts w:ascii="Arial" w:hAnsi="Arial" w:cs="Arial"/>
        </w:rPr>
      </w:pPr>
      <w:r w:rsidRPr="00EC4FC7">
        <w:rPr>
          <w:rFonts w:ascii="Arial" w:hAnsi="Arial" w:cs="Arial"/>
        </w:rPr>
        <w:t xml:space="preserve">College of Policing. (2021). "Investigation process". College of Policing. - </w:t>
      </w:r>
      <w:hyperlink r:id="rId7" w:history="1">
        <w:r w:rsidRPr="00EC4FC7">
          <w:rPr>
            <w:rStyle w:val="Hyperlink"/>
            <w:rFonts w:ascii="Arial" w:hAnsi="Arial" w:cs="Arial"/>
          </w:rPr>
          <w:t>https://www.college.police.uk/app/investigation/investigation-process</w:t>
        </w:r>
      </w:hyperlink>
    </w:p>
    <w:p w14:paraId="064AF7AF" w14:textId="77777777" w:rsidR="00EC4FC7" w:rsidRPr="00EC4FC7" w:rsidRDefault="00EC4FC7" w:rsidP="00EC4FC7">
      <w:pPr>
        <w:pStyle w:val="ListParagraph"/>
        <w:numPr>
          <w:ilvl w:val="0"/>
          <w:numId w:val="2"/>
        </w:numPr>
        <w:spacing w:before="24" w:after="24"/>
        <w:rPr>
          <w:rFonts w:ascii="Arial" w:hAnsi="Arial" w:cs="Arial"/>
        </w:rPr>
      </w:pPr>
      <w:r w:rsidRPr="00EC4FC7">
        <w:rPr>
          <w:rFonts w:ascii="Arial" w:hAnsi="Arial" w:cs="Arial"/>
        </w:rPr>
        <w:t xml:space="preserve">College of Policing. (2022). "Investigation Introduction". College of Policing. - </w:t>
      </w:r>
      <w:hyperlink r:id="rId8" w:history="1">
        <w:r w:rsidRPr="00EC4FC7">
          <w:rPr>
            <w:rStyle w:val="Hyperlink"/>
            <w:rFonts w:ascii="Arial" w:hAnsi="Arial" w:cs="Arial"/>
          </w:rPr>
          <w:t>https://www.college.police.uk/app/investigation/investigation-introduction</w:t>
        </w:r>
      </w:hyperlink>
    </w:p>
    <w:p w14:paraId="510DD29A" w14:textId="77777777" w:rsidR="00EC4FC7" w:rsidRPr="00EC4FC7" w:rsidRDefault="00EC4FC7" w:rsidP="00EC4FC7">
      <w:pPr>
        <w:pStyle w:val="ListParagraph"/>
        <w:numPr>
          <w:ilvl w:val="0"/>
          <w:numId w:val="2"/>
        </w:numPr>
        <w:spacing w:before="24" w:after="24"/>
        <w:rPr>
          <w:rFonts w:ascii="Arial" w:hAnsi="Arial" w:cs="Arial"/>
        </w:rPr>
      </w:pPr>
      <w:r w:rsidRPr="00EC4FC7">
        <w:rPr>
          <w:rFonts w:ascii="Arial" w:hAnsi="Arial" w:cs="Arial"/>
        </w:rPr>
        <w:t xml:space="preserve">College of Policing. (2022) "Investigation". College of Policing. - </w:t>
      </w:r>
      <w:hyperlink r:id="rId9" w:history="1">
        <w:r w:rsidRPr="00EC4FC7">
          <w:rPr>
            <w:rStyle w:val="Hyperlink"/>
            <w:rFonts w:ascii="Arial" w:hAnsi="Arial" w:cs="Arial"/>
          </w:rPr>
          <w:t>https://www.college.police.uk/app/investigation</w:t>
        </w:r>
      </w:hyperlink>
    </w:p>
    <w:p w14:paraId="531EA21F" w14:textId="77777777" w:rsidR="00EC4FC7" w:rsidRPr="00EC4FC7" w:rsidRDefault="00EC4FC7" w:rsidP="00EC4FC7">
      <w:pPr>
        <w:pStyle w:val="ListParagraph"/>
        <w:numPr>
          <w:ilvl w:val="0"/>
          <w:numId w:val="2"/>
        </w:numPr>
        <w:spacing w:before="24" w:after="24"/>
        <w:rPr>
          <w:rFonts w:ascii="Arial" w:hAnsi="Arial" w:cs="Arial"/>
        </w:rPr>
      </w:pPr>
      <w:r w:rsidRPr="00EC4FC7">
        <w:rPr>
          <w:rFonts w:ascii="Arial" w:hAnsi="Arial" w:cs="Arial"/>
        </w:rPr>
        <w:t xml:space="preserve">Dowling, C., Morgan, A, </w:t>
      </w:r>
      <w:proofErr w:type="spellStart"/>
      <w:r w:rsidRPr="00EC4FC7">
        <w:rPr>
          <w:rFonts w:ascii="Arial" w:hAnsi="Arial" w:cs="Arial"/>
        </w:rPr>
        <w:t>Gannoni</w:t>
      </w:r>
      <w:proofErr w:type="spellEnd"/>
      <w:r w:rsidRPr="00EC4FC7">
        <w:rPr>
          <w:rFonts w:ascii="Arial" w:hAnsi="Arial" w:cs="Arial"/>
        </w:rPr>
        <w:t xml:space="preserve">., </w:t>
      </w:r>
      <w:proofErr w:type="spellStart"/>
      <w:r w:rsidRPr="00EC4FC7">
        <w:rPr>
          <w:rFonts w:ascii="Arial" w:hAnsi="Arial" w:cs="Arial"/>
        </w:rPr>
        <w:t>Jorna</w:t>
      </w:r>
      <w:proofErr w:type="spellEnd"/>
      <w:r w:rsidRPr="00EC4FC7">
        <w:rPr>
          <w:rFonts w:ascii="Arial" w:hAnsi="Arial" w:cs="Arial"/>
        </w:rPr>
        <w:t xml:space="preserve">, P. (2019) "How do police use CCTV footage in criminal investigations?". - </w:t>
      </w:r>
      <w:hyperlink r:id="rId10" w:history="1">
        <w:r w:rsidRPr="00EC4FC7">
          <w:rPr>
            <w:rStyle w:val="Hyperlink"/>
            <w:rFonts w:ascii="Arial" w:hAnsi="Arial" w:cs="Arial"/>
          </w:rPr>
          <w:t>https://www.proquest.com/docview/2211915199/fulltextPDF/E1B86495D7944DEPQ/1?accountid=130472</w:t>
        </w:r>
      </w:hyperlink>
    </w:p>
    <w:p w14:paraId="48268988" w14:textId="77777777" w:rsidR="00EC4FC7" w:rsidRPr="00EC4FC7" w:rsidRDefault="00EC4FC7" w:rsidP="00EC4FC7">
      <w:pPr>
        <w:pStyle w:val="ListParagraph"/>
        <w:numPr>
          <w:ilvl w:val="0"/>
          <w:numId w:val="2"/>
        </w:numPr>
        <w:spacing w:before="24" w:after="24"/>
        <w:rPr>
          <w:rStyle w:val="Hyperlink"/>
          <w:rFonts w:ascii="Arial" w:hAnsi="Arial" w:cs="Arial"/>
          <w:color w:val="auto"/>
          <w:u w:val="none"/>
        </w:rPr>
      </w:pPr>
      <w:r w:rsidRPr="00EC4FC7">
        <w:rPr>
          <w:rFonts w:ascii="Arial" w:hAnsi="Arial" w:cs="Arial"/>
        </w:rPr>
        <w:t xml:space="preserve">Gill, P. (2018) "DNA evidence and miscarriages of justice": Elsevier. - </w:t>
      </w:r>
      <w:hyperlink r:id="rId11" w:history="1">
        <w:r w:rsidRPr="00EC4FC7">
          <w:rPr>
            <w:rStyle w:val="Hyperlink"/>
            <w:rFonts w:ascii="Arial" w:hAnsi="Arial" w:cs="Arial"/>
          </w:rPr>
          <w:t>https://www.duo.uio.no/bitstream/handle/10852/67551/2/Peter%2BGill_Cristin-post%2B1675603.pdf</w:t>
        </w:r>
      </w:hyperlink>
    </w:p>
    <w:p w14:paraId="34658D2A" w14:textId="77777777" w:rsidR="00EC4FC7" w:rsidRPr="00EC4FC7" w:rsidRDefault="00EC4FC7" w:rsidP="00EC4FC7">
      <w:pPr>
        <w:pStyle w:val="ListParagraph"/>
        <w:numPr>
          <w:ilvl w:val="0"/>
          <w:numId w:val="2"/>
        </w:numPr>
        <w:spacing w:before="24" w:after="24"/>
        <w:rPr>
          <w:rStyle w:val="Hyperlink"/>
          <w:rFonts w:ascii="Arial" w:hAnsi="Arial" w:cs="Arial"/>
          <w:color w:val="auto"/>
          <w:u w:val="none"/>
        </w:rPr>
      </w:pPr>
      <w:proofErr w:type="spellStart"/>
      <w:r w:rsidRPr="00EC4FC7">
        <w:rPr>
          <w:rFonts w:ascii="Arial" w:hAnsi="Arial" w:cs="Arial"/>
          <w:color w:val="000000"/>
        </w:rPr>
        <w:t>Krimsky</w:t>
      </w:r>
      <w:proofErr w:type="spellEnd"/>
      <w:r w:rsidRPr="00EC4FC7">
        <w:rPr>
          <w:rFonts w:ascii="Arial" w:hAnsi="Arial" w:cs="Arial"/>
          <w:color w:val="000000"/>
        </w:rPr>
        <w:t xml:space="preserve">, S. and </w:t>
      </w:r>
      <w:proofErr w:type="spellStart"/>
      <w:r w:rsidRPr="00EC4FC7">
        <w:rPr>
          <w:rFonts w:ascii="Arial" w:hAnsi="Arial" w:cs="Arial"/>
          <w:color w:val="000000"/>
        </w:rPr>
        <w:t>Simoncelli</w:t>
      </w:r>
      <w:proofErr w:type="spellEnd"/>
      <w:r w:rsidRPr="00EC4FC7">
        <w:rPr>
          <w:rFonts w:ascii="Arial" w:hAnsi="Arial" w:cs="Arial"/>
          <w:color w:val="000000"/>
        </w:rPr>
        <w:t xml:space="preserve">, T. (2010) Genetic justice DNA data banks, criminal investigations, and civil liberties. New York: Columbia University Press. Available at:  </w:t>
      </w:r>
      <w:hyperlink r:id="rId12" w:history="1">
        <w:r w:rsidRPr="00EC4FC7">
          <w:rPr>
            <w:rStyle w:val="Hyperlink"/>
            <w:rFonts w:ascii="Arial" w:hAnsi="Arial" w:cs="Arial"/>
          </w:rPr>
          <w:t>https://www-jstor-org.ezproxy.uwtsd.ac.uk/stable/10.7312/krim14520</w:t>
        </w:r>
      </w:hyperlink>
    </w:p>
    <w:p w14:paraId="172CC435" w14:textId="77777777" w:rsidR="00EC4FC7" w:rsidRPr="00EC4FC7" w:rsidRDefault="00EC4FC7" w:rsidP="00EC4FC7">
      <w:pPr>
        <w:pStyle w:val="ListParagraph"/>
        <w:numPr>
          <w:ilvl w:val="0"/>
          <w:numId w:val="2"/>
        </w:numPr>
        <w:spacing w:before="24" w:after="24"/>
        <w:rPr>
          <w:rStyle w:val="Hyperlink"/>
          <w:rFonts w:ascii="Arial" w:hAnsi="Arial" w:cs="Arial"/>
          <w:color w:val="auto"/>
          <w:u w:val="none"/>
        </w:rPr>
      </w:pPr>
      <w:proofErr w:type="spellStart"/>
      <w:r w:rsidRPr="00EC4FC7">
        <w:rPr>
          <w:rFonts w:ascii="Arial" w:hAnsi="Arial" w:cs="Arial"/>
        </w:rPr>
        <w:lastRenderedPageBreak/>
        <w:t>Meakin</w:t>
      </w:r>
      <w:proofErr w:type="spellEnd"/>
      <w:r w:rsidRPr="00EC4FC7">
        <w:rPr>
          <w:rFonts w:ascii="Arial" w:hAnsi="Arial" w:cs="Arial"/>
        </w:rPr>
        <w:t xml:space="preserve">. E, G., </w:t>
      </w:r>
      <w:proofErr w:type="spellStart"/>
      <w:r w:rsidRPr="00EC4FC7">
        <w:rPr>
          <w:rFonts w:ascii="Arial" w:hAnsi="Arial" w:cs="Arial"/>
        </w:rPr>
        <w:t>Kokshoorn</w:t>
      </w:r>
      <w:proofErr w:type="spellEnd"/>
      <w:r w:rsidRPr="00EC4FC7">
        <w:rPr>
          <w:rFonts w:ascii="Arial" w:hAnsi="Arial" w:cs="Arial"/>
        </w:rPr>
        <w:t xml:space="preserve">, B., Oorschot. A. H., R., </w:t>
      </w:r>
      <w:proofErr w:type="spellStart"/>
      <w:r w:rsidRPr="00EC4FC7">
        <w:rPr>
          <w:rFonts w:ascii="Arial" w:hAnsi="Arial" w:cs="Arial"/>
        </w:rPr>
        <w:t>Szukta</w:t>
      </w:r>
      <w:proofErr w:type="spellEnd"/>
      <w:r w:rsidRPr="00EC4FC7">
        <w:rPr>
          <w:rFonts w:ascii="Arial" w:hAnsi="Arial" w:cs="Arial"/>
        </w:rPr>
        <w:t>, B. (2020) "Evaluating Forensic DNA evidence: Connecting the dots". -</w:t>
      </w:r>
      <w:hyperlink r:id="rId13" w:history="1">
        <w:r w:rsidRPr="00EC4FC7">
          <w:rPr>
            <w:rStyle w:val="Hyperlink"/>
            <w:rFonts w:ascii="Arial" w:hAnsi="Arial" w:cs="Arial"/>
          </w:rPr>
          <w:t>https://opus.lib.uts.edu.au/bitstream/10453/145502/3/OCC-188545_AM.pdf</w:t>
        </w:r>
      </w:hyperlink>
    </w:p>
    <w:p w14:paraId="7DC604FF" w14:textId="77777777" w:rsidR="00EC4FC7" w:rsidRPr="00EC4FC7" w:rsidRDefault="00EC4FC7" w:rsidP="00EC4FC7">
      <w:pPr>
        <w:pStyle w:val="ListParagraph"/>
        <w:numPr>
          <w:ilvl w:val="0"/>
          <w:numId w:val="2"/>
        </w:numPr>
        <w:spacing w:before="24" w:after="24"/>
        <w:rPr>
          <w:rFonts w:ascii="Arial" w:hAnsi="Arial" w:cs="Arial"/>
        </w:rPr>
      </w:pPr>
      <w:proofErr w:type="spellStart"/>
      <w:r w:rsidRPr="00EC4FC7">
        <w:rPr>
          <w:rFonts w:ascii="Arial" w:hAnsi="Arial" w:cs="Arial"/>
        </w:rPr>
        <w:t>Puch</w:t>
      </w:r>
      <w:proofErr w:type="spellEnd"/>
      <w:r w:rsidRPr="00EC4FC7">
        <w:rPr>
          <w:rFonts w:ascii="Arial" w:hAnsi="Arial" w:cs="Arial"/>
        </w:rPr>
        <w:t xml:space="preserve">-Solis, R., Rodgers, A., </w:t>
      </w:r>
      <w:proofErr w:type="spellStart"/>
      <w:r w:rsidRPr="00EC4FC7">
        <w:rPr>
          <w:rFonts w:ascii="Arial" w:hAnsi="Arial" w:cs="Arial"/>
        </w:rPr>
        <w:t>Mazumder</w:t>
      </w:r>
      <w:proofErr w:type="spellEnd"/>
      <w:r w:rsidRPr="00EC4FC7">
        <w:rPr>
          <w:rFonts w:ascii="Arial" w:hAnsi="Arial" w:cs="Arial"/>
        </w:rPr>
        <w:t xml:space="preserve">, A., Pope, S., </w:t>
      </w:r>
      <w:proofErr w:type="spellStart"/>
      <w:r w:rsidRPr="00EC4FC7">
        <w:rPr>
          <w:rFonts w:ascii="Arial" w:hAnsi="Arial" w:cs="Arial"/>
        </w:rPr>
        <w:t>Evett</w:t>
      </w:r>
      <w:proofErr w:type="spellEnd"/>
      <w:r w:rsidRPr="00EC4FC7">
        <w:rPr>
          <w:rFonts w:ascii="Arial" w:hAnsi="Arial" w:cs="Arial"/>
        </w:rPr>
        <w:t xml:space="preserve">, I., Curran, J., Balding, D. (2013) " Evaluating forensic DNA profiles using peak heights, allowing for multiple donors, allelic </w:t>
      </w:r>
      <w:proofErr w:type="gramStart"/>
      <w:r w:rsidRPr="00EC4FC7">
        <w:rPr>
          <w:rFonts w:ascii="Arial" w:hAnsi="Arial" w:cs="Arial"/>
        </w:rPr>
        <w:t>dropout</w:t>
      </w:r>
      <w:proofErr w:type="gramEnd"/>
      <w:r w:rsidRPr="00EC4FC7">
        <w:rPr>
          <w:rFonts w:ascii="Arial" w:hAnsi="Arial" w:cs="Arial"/>
        </w:rPr>
        <w:t xml:space="preserve"> and stutter. - </w:t>
      </w:r>
      <w:hyperlink r:id="rId14" w:history="1">
        <w:r w:rsidRPr="00EC4FC7">
          <w:rPr>
            <w:rStyle w:val="Hyperlink"/>
            <w:rFonts w:ascii="Arial" w:hAnsi="Arial" w:cs="Arial"/>
          </w:rPr>
          <w:t>https://www-sciencedirect-com.ezproxy.uwtsd.ac.uk/science/article/pii/S1872497313001208?ref=cra_js_challenge&amp;fr=RR-1</w:t>
        </w:r>
      </w:hyperlink>
    </w:p>
    <w:p w14:paraId="05413FF5" w14:textId="77777777" w:rsidR="00EC4FC7" w:rsidRPr="00CE7AB7" w:rsidRDefault="00EC4FC7" w:rsidP="00EC4FC7">
      <w:pPr>
        <w:pStyle w:val="ListParagraph"/>
        <w:numPr>
          <w:ilvl w:val="0"/>
          <w:numId w:val="2"/>
        </w:numPr>
        <w:spacing w:before="24" w:after="24"/>
        <w:rPr>
          <w:rFonts w:ascii="Arial" w:hAnsi="Arial" w:cs="Arial"/>
        </w:rPr>
      </w:pPr>
      <w:r w:rsidRPr="00EC4FC7">
        <w:rPr>
          <w:rFonts w:ascii="Arial" w:hAnsi="Arial" w:cs="Arial"/>
          <w:color w:val="000000"/>
        </w:rPr>
        <w:t xml:space="preserve">Stainton, I. and Ewin, R. (2022) Criminal </w:t>
      </w:r>
      <w:r w:rsidRPr="00CE7AB7">
        <w:rPr>
          <w:rFonts w:ascii="Arial" w:hAnsi="Arial" w:cs="Arial"/>
          <w:color w:val="000000"/>
        </w:rPr>
        <w:t>investigation. Edited by R. Ewin. St Albans: Critical Publishing.</w:t>
      </w:r>
    </w:p>
    <w:p w14:paraId="1E79A082" w14:textId="6404EBC9" w:rsidR="004E50DA" w:rsidRPr="00EC4FC7" w:rsidRDefault="004E50DA" w:rsidP="00EC4FC7">
      <w:pPr>
        <w:spacing w:before="24" w:after="24"/>
        <w:ind w:left="360"/>
        <w:rPr>
          <w:rFonts w:ascii="Arial" w:hAnsi="Arial" w:cs="Arial"/>
          <w:highlight w:val="cyan"/>
        </w:rPr>
      </w:pPr>
    </w:p>
    <w:sectPr w:rsidR="004E50DA" w:rsidRPr="00EC4F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16690"/>
    <w:multiLevelType w:val="hybridMultilevel"/>
    <w:tmpl w:val="FF32E8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2E48F2"/>
    <w:multiLevelType w:val="hybridMultilevel"/>
    <w:tmpl w:val="6D9EA6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4386056">
    <w:abstractNumId w:val="1"/>
  </w:num>
  <w:num w:numId="2" w16cid:durableId="1072385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E90"/>
    <w:rsid w:val="0000573F"/>
    <w:rsid w:val="00031597"/>
    <w:rsid w:val="0004055A"/>
    <w:rsid w:val="00062231"/>
    <w:rsid w:val="00093A2F"/>
    <w:rsid w:val="00094395"/>
    <w:rsid w:val="000B1051"/>
    <w:rsid w:val="000B1F34"/>
    <w:rsid w:val="000C205C"/>
    <w:rsid w:val="000F07E5"/>
    <w:rsid w:val="0011567D"/>
    <w:rsid w:val="001246ED"/>
    <w:rsid w:val="00126203"/>
    <w:rsid w:val="0012642C"/>
    <w:rsid w:val="00185E67"/>
    <w:rsid w:val="001B7AED"/>
    <w:rsid w:val="001D40C4"/>
    <w:rsid w:val="001E78AF"/>
    <w:rsid w:val="001F3FBD"/>
    <w:rsid w:val="00210F6C"/>
    <w:rsid w:val="002214FD"/>
    <w:rsid w:val="00223C65"/>
    <w:rsid w:val="002347DC"/>
    <w:rsid w:val="002547E2"/>
    <w:rsid w:val="002706B2"/>
    <w:rsid w:val="002C2283"/>
    <w:rsid w:val="002C4236"/>
    <w:rsid w:val="002D6B51"/>
    <w:rsid w:val="0033764A"/>
    <w:rsid w:val="003521A3"/>
    <w:rsid w:val="003540BA"/>
    <w:rsid w:val="0035670F"/>
    <w:rsid w:val="00394EAF"/>
    <w:rsid w:val="003E24DF"/>
    <w:rsid w:val="00411DF7"/>
    <w:rsid w:val="00445DE2"/>
    <w:rsid w:val="0047093C"/>
    <w:rsid w:val="00481A0F"/>
    <w:rsid w:val="004930EC"/>
    <w:rsid w:val="004A4217"/>
    <w:rsid w:val="004A61D6"/>
    <w:rsid w:val="004E0E83"/>
    <w:rsid w:val="004E50DA"/>
    <w:rsid w:val="004F2198"/>
    <w:rsid w:val="00514CC7"/>
    <w:rsid w:val="00525A36"/>
    <w:rsid w:val="00563120"/>
    <w:rsid w:val="005A52A9"/>
    <w:rsid w:val="005D48A5"/>
    <w:rsid w:val="006116DE"/>
    <w:rsid w:val="0065358F"/>
    <w:rsid w:val="006667BE"/>
    <w:rsid w:val="006723A5"/>
    <w:rsid w:val="006A52C2"/>
    <w:rsid w:val="006C2F5D"/>
    <w:rsid w:val="006C5125"/>
    <w:rsid w:val="006C7804"/>
    <w:rsid w:val="006E7B03"/>
    <w:rsid w:val="006F1728"/>
    <w:rsid w:val="00742B9D"/>
    <w:rsid w:val="00752640"/>
    <w:rsid w:val="007751A4"/>
    <w:rsid w:val="00781F5F"/>
    <w:rsid w:val="00795C9A"/>
    <w:rsid w:val="007A5B58"/>
    <w:rsid w:val="00820E3E"/>
    <w:rsid w:val="00830118"/>
    <w:rsid w:val="00835E14"/>
    <w:rsid w:val="0084670D"/>
    <w:rsid w:val="00875072"/>
    <w:rsid w:val="008E0CFD"/>
    <w:rsid w:val="009340E8"/>
    <w:rsid w:val="0093413A"/>
    <w:rsid w:val="00953FA1"/>
    <w:rsid w:val="00954A97"/>
    <w:rsid w:val="00962EAE"/>
    <w:rsid w:val="00962EE8"/>
    <w:rsid w:val="009654D2"/>
    <w:rsid w:val="009E1599"/>
    <w:rsid w:val="009F3DB5"/>
    <w:rsid w:val="00A11982"/>
    <w:rsid w:val="00A14E90"/>
    <w:rsid w:val="00A266A0"/>
    <w:rsid w:val="00A4500C"/>
    <w:rsid w:val="00A77194"/>
    <w:rsid w:val="00A7768A"/>
    <w:rsid w:val="00A83BDE"/>
    <w:rsid w:val="00A92C20"/>
    <w:rsid w:val="00AA457B"/>
    <w:rsid w:val="00AC2E5D"/>
    <w:rsid w:val="00AD45E4"/>
    <w:rsid w:val="00AD595A"/>
    <w:rsid w:val="00AE0D6A"/>
    <w:rsid w:val="00AF0D1B"/>
    <w:rsid w:val="00B04412"/>
    <w:rsid w:val="00B0593D"/>
    <w:rsid w:val="00B12888"/>
    <w:rsid w:val="00B33D63"/>
    <w:rsid w:val="00B422E5"/>
    <w:rsid w:val="00B63288"/>
    <w:rsid w:val="00BB6EEE"/>
    <w:rsid w:val="00BE1035"/>
    <w:rsid w:val="00BF508F"/>
    <w:rsid w:val="00BF6905"/>
    <w:rsid w:val="00C0121B"/>
    <w:rsid w:val="00C05800"/>
    <w:rsid w:val="00C17393"/>
    <w:rsid w:val="00C3070B"/>
    <w:rsid w:val="00C35787"/>
    <w:rsid w:val="00C37183"/>
    <w:rsid w:val="00C5636F"/>
    <w:rsid w:val="00C763DC"/>
    <w:rsid w:val="00C97E58"/>
    <w:rsid w:val="00CC51C0"/>
    <w:rsid w:val="00CE7AB7"/>
    <w:rsid w:val="00D00BD0"/>
    <w:rsid w:val="00D045E6"/>
    <w:rsid w:val="00D11DB3"/>
    <w:rsid w:val="00D2398F"/>
    <w:rsid w:val="00D33339"/>
    <w:rsid w:val="00D47D6F"/>
    <w:rsid w:val="00D751AB"/>
    <w:rsid w:val="00D90DC0"/>
    <w:rsid w:val="00D966FB"/>
    <w:rsid w:val="00DB4EA0"/>
    <w:rsid w:val="00DC0710"/>
    <w:rsid w:val="00DF5DDC"/>
    <w:rsid w:val="00E05403"/>
    <w:rsid w:val="00E1519D"/>
    <w:rsid w:val="00E32164"/>
    <w:rsid w:val="00E41E4A"/>
    <w:rsid w:val="00E7391F"/>
    <w:rsid w:val="00E83EA7"/>
    <w:rsid w:val="00E84371"/>
    <w:rsid w:val="00E96D93"/>
    <w:rsid w:val="00E97644"/>
    <w:rsid w:val="00EA55EA"/>
    <w:rsid w:val="00EB6559"/>
    <w:rsid w:val="00EC4FC7"/>
    <w:rsid w:val="00ED47B1"/>
    <w:rsid w:val="00EE3FD2"/>
    <w:rsid w:val="00F05399"/>
    <w:rsid w:val="00F0637E"/>
    <w:rsid w:val="00F12D2D"/>
    <w:rsid w:val="00F206FB"/>
    <w:rsid w:val="00F2429A"/>
    <w:rsid w:val="00F8307E"/>
    <w:rsid w:val="00F90187"/>
    <w:rsid w:val="00FA336F"/>
    <w:rsid w:val="00FA4D25"/>
    <w:rsid w:val="00FC46BE"/>
    <w:rsid w:val="00FD1C82"/>
    <w:rsid w:val="00FD1FA5"/>
    <w:rsid w:val="00FD353B"/>
    <w:rsid w:val="00FD7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CA670"/>
  <w15:chartTrackingRefBased/>
  <w15:docId w15:val="{63111BF7-8465-A541-BF15-88245DD0C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22E5"/>
    <w:pPr>
      <w:ind w:left="720"/>
      <w:contextualSpacing/>
    </w:pPr>
  </w:style>
  <w:style w:type="character" w:styleId="Hyperlink">
    <w:name w:val="Hyperlink"/>
    <w:basedOn w:val="DefaultParagraphFont"/>
    <w:uiPriority w:val="99"/>
    <w:semiHidden/>
    <w:unhideWhenUsed/>
    <w:rsid w:val="00B422E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investigation-introduction" TargetMode="External"/><Relationship Id="rId13" Type="http://schemas.openxmlformats.org/officeDocument/2006/relationships/hyperlink" Target="https://opus.lib.uts.edu.au/bitstream/10453/145502/3/OCC-188545_AM.pdf" TargetMode="External"/><Relationship Id="rId3" Type="http://schemas.openxmlformats.org/officeDocument/2006/relationships/settings" Target="settings.xml"/><Relationship Id="rId7" Type="http://schemas.openxmlformats.org/officeDocument/2006/relationships/hyperlink" Target="https://www.college.police.uk/app/investigation/investigation-process" TargetMode="External"/><Relationship Id="rId12" Type="http://schemas.openxmlformats.org/officeDocument/2006/relationships/hyperlink" Target="https://www-jstor-org.ezproxy.uwtsd.ac.uk/stable/10.7312/krim1452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guardian.com/uk-news/2016/jun/07/killer-dna-evidence-genetic-profiling-criminal-investigation" TargetMode="External"/><Relationship Id="rId11" Type="http://schemas.openxmlformats.org/officeDocument/2006/relationships/hyperlink" Target="https://www.duo.uio.no/bitstream/handle/10852/67551/2/Peter%2BGill_Cristin-post%2B1675603.pdf" TargetMode="External"/><Relationship Id="rId5" Type="http://schemas.openxmlformats.org/officeDocument/2006/relationships/hyperlink" Target="https://www.proquest.com/docview/1926843402?accountid=130472" TargetMode="External"/><Relationship Id="rId15" Type="http://schemas.openxmlformats.org/officeDocument/2006/relationships/fontTable" Target="fontTable.xml"/><Relationship Id="rId10" Type="http://schemas.openxmlformats.org/officeDocument/2006/relationships/hyperlink" Target="https://www.proquest.com/docview/2211915199/fulltextPDF/E1B86495D7944DEPQ/1?accountid=130472" TargetMode="External"/><Relationship Id="rId4" Type="http://schemas.openxmlformats.org/officeDocument/2006/relationships/webSettings" Target="webSettings.xml"/><Relationship Id="rId9" Type="http://schemas.openxmlformats.org/officeDocument/2006/relationships/hyperlink" Target="https://www.college.police.uk/app/investigation" TargetMode="External"/><Relationship Id="rId14" Type="http://schemas.openxmlformats.org/officeDocument/2006/relationships/hyperlink" Target="https://www-sciencedirect-com.ezproxy.uwtsd.ac.uk/science/article/pii/S1872497313001208?ref=cra_js_challenge&amp;fr=RR-1"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274</TotalTime>
  <Pages>9</Pages>
  <Words>2508</Words>
  <Characters>14300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Haggett (2100501)</dc:creator>
  <cp:keywords/>
  <dc:description/>
  <cp:lastModifiedBy>Emma Haggett (2100501)</cp:lastModifiedBy>
  <cp:revision>155</cp:revision>
  <dcterms:created xsi:type="dcterms:W3CDTF">2023-01-03T13:40:00Z</dcterms:created>
  <dcterms:modified xsi:type="dcterms:W3CDTF">2023-01-10T15:26:00Z</dcterms:modified>
</cp:coreProperties>
</file>