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0B021D" w14:textId="77777777" w:rsidR="00EC2F9B" w:rsidRDefault="00EC2F9B" w:rsidP="00EC2F9B">
      <w:pPr>
        <w:spacing w:after="120" w:line="360" w:lineRule="auto"/>
        <w:rPr>
          <w:b/>
          <w:bCs/>
          <w:sz w:val="32"/>
          <w:szCs w:val="32"/>
        </w:rPr>
      </w:pPr>
      <w:r>
        <w:rPr>
          <w:b/>
          <w:bCs/>
          <w:sz w:val="32"/>
          <w:szCs w:val="32"/>
        </w:rPr>
        <w:t xml:space="preserve">                              </w:t>
      </w:r>
    </w:p>
    <w:p w14:paraId="18CB3D39" w14:textId="77777777" w:rsidR="00EC2F9B" w:rsidRDefault="00EC2F9B" w:rsidP="00EC2F9B">
      <w:pPr>
        <w:spacing w:after="120" w:line="360" w:lineRule="auto"/>
        <w:rPr>
          <w:b/>
          <w:bCs/>
          <w:sz w:val="32"/>
          <w:szCs w:val="32"/>
        </w:rPr>
      </w:pPr>
    </w:p>
    <w:p w14:paraId="557DDF90" w14:textId="77777777" w:rsidR="00EC2F9B" w:rsidRDefault="00EC2F9B" w:rsidP="00EC2F9B">
      <w:pPr>
        <w:spacing w:after="120" w:line="360" w:lineRule="auto"/>
        <w:rPr>
          <w:b/>
          <w:bCs/>
          <w:sz w:val="32"/>
          <w:szCs w:val="32"/>
        </w:rPr>
      </w:pPr>
    </w:p>
    <w:p w14:paraId="026923F1" w14:textId="2D7402D1" w:rsidR="0057362B" w:rsidRDefault="00EC2F9B" w:rsidP="00EC2F9B">
      <w:pPr>
        <w:spacing w:after="120" w:line="360" w:lineRule="auto"/>
      </w:pPr>
      <w:r>
        <w:rPr>
          <w:b/>
          <w:bCs/>
          <w:sz w:val="32"/>
          <w:szCs w:val="32"/>
        </w:rPr>
        <w:t xml:space="preserve">                                  </w:t>
      </w:r>
      <w:r w:rsidR="0057362B">
        <w:rPr>
          <w:b/>
          <w:bCs/>
          <w:sz w:val="32"/>
          <w:szCs w:val="32"/>
        </w:rPr>
        <w:t>SARAH BOTFIELD</w:t>
      </w:r>
    </w:p>
    <w:p w14:paraId="1694955E" w14:textId="77777777" w:rsidR="0057362B" w:rsidRDefault="0057362B" w:rsidP="0057362B">
      <w:pPr>
        <w:spacing w:after="100" w:line="360" w:lineRule="auto"/>
        <w:jc w:val="center"/>
      </w:pPr>
      <w:r>
        <w:rPr>
          <w:b/>
          <w:bCs/>
          <w:sz w:val="26"/>
          <w:szCs w:val="26"/>
        </w:rPr>
        <w:t>BMHP6027 EOP C2</w:t>
      </w:r>
    </w:p>
    <w:p w14:paraId="5D32EF32" w14:textId="77777777" w:rsidR="0057362B" w:rsidRPr="00EC2F9B" w:rsidRDefault="0057362B" w:rsidP="0057362B">
      <w:pPr>
        <w:spacing w:after="280" w:line="360" w:lineRule="auto"/>
        <w:jc w:val="center"/>
        <w:rPr>
          <w:b/>
          <w:bCs/>
          <w:sz w:val="24"/>
          <w:szCs w:val="24"/>
        </w:rPr>
      </w:pPr>
      <w:r w:rsidRPr="00EC2F9B">
        <w:rPr>
          <w:b/>
          <w:bCs/>
          <w:sz w:val="24"/>
          <w:szCs w:val="24"/>
        </w:rPr>
        <w:t>Module Title: Empowerment of Older Adults</w:t>
      </w:r>
    </w:p>
    <w:p w14:paraId="060F3CEA" w14:textId="77777777" w:rsidR="0057362B" w:rsidRDefault="0057362B" w:rsidP="0057362B">
      <w:pPr>
        <w:spacing w:after="280" w:line="360" w:lineRule="auto"/>
        <w:jc w:val="center"/>
      </w:pPr>
      <w:r>
        <w:rPr>
          <w:b/>
          <w:bCs/>
          <w:i/>
          <w:iCs/>
          <w:sz w:val="24"/>
          <w:szCs w:val="24"/>
        </w:rPr>
        <w:t>Debate / Discussion</w:t>
      </w:r>
    </w:p>
    <w:p w14:paraId="11A09821" w14:textId="77777777" w:rsidR="0057362B" w:rsidRDefault="0057362B" w:rsidP="0057362B">
      <w:pPr>
        <w:spacing w:after="400" w:line="360" w:lineRule="auto"/>
        <w:jc w:val="center"/>
      </w:pPr>
      <w:r>
        <w:rPr>
          <w:b/>
          <w:bCs/>
        </w:rPr>
        <w:t xml:space="preserve">Assignment Title: Should health and social care services </w:t>
      </w:r>
      <w:proofErr w:type="spellStart"/>
      <w:r>
        <w:rPr>
          <w:b/>
          <w:bCs/>
        </w:rPr>
        <w:t>prioritise</w:t>
      </w:r>
      <w:proofErr w:type="spellEnd"/>
      <w:r>
        <w:rPr>
          <w:b/>
          <w:bCs/>
        </w:rPr>
        <w:t xml:space="preserve"> ageing in place rather than residential care for older adults?</w:t>
      </w:r>
    </w:p>
    <w:p w14:paraId="58F8E987" w14:textId="6520F04C" w:rsidR="0057362B" w:rsidRPr="00EC2F9B" w:rsidRDefault="0057362B" w:rsidP="0057362B">
      <w:pPr>
        <w:spacing w:after="120" w:line="360" w:lineRule="auto"/>
        <w:jc w:val="center"/>
        <w:rPr>
          <w:b/>
          <w:bCs/>
        </w:rPr>
      </w:pPr>
      <w:r w:rsidRPr="00EC2F9B">
        <w:rPr>
          <w:b/>
          <w:bCs/>
        </w:rPr>
        <w:t>POSITION:</w:t>
      </w:r>
      <w:r>
        <w:t xml:space="preserve"> </w:t>
      </w:r>
      <w:r w:rsidRPr="00EC2F9B">
        <w:rPr>
          <w:b/>
          <w:bCs/>
        </w:rPr>
        <w:t>FOR Ageing in Place</w:t>
      </w:r>
    </w:p>
    <w:p w14:paraId="55CCE2B4" w14:textId="45B683FF" w:rsidR="0057362B" w:rsidRPr="00EC2F9B" w:rsidRDefault="0057362B" w:rsidP="0057362B">
      <w:pPr>
        <w:spacing w:after="80" w:line="360" w:lineRule="auto"/>
        <w:jc w:val="center"/>
        <w:rPr>
          <w:b/>
          <w:bCs/>
        </w:rPr>
      </w:pPr>
      <w:r w:rsidRPr="002B4ACA">
        <w:rPr>
          <w:b/>
          <w:bCs/>
        </w:rPr>
        <w:t>Submission Date:</w:t>
      </w:r>
      <w:r>
        <w:t xml:space="preserve"> </w:t>
      </w:r>
      <w:r w:rsidRPr="00EC2F9B">
        <w:rPr>
          <w:b/>
          <w:bCs/>
        </w:rPr>
        <w:t>18</w:t>
      </w:r>
      <w:r w:rsidRPr="00EC2F9B">
        <w:rPr>
          <w:b/>
          <w:bCs/>
          <w:vertAlign w:val="superscript"/>
        </w:rPr>
        <w:t>th</w:t>
      </w:r>
      <w:r w:rsidRPr="00EC2F9B">
        <w:rPr>
          <w:b/>
          <w:bCs/>
        </w:rPr>
        <w:t xml:space="preserve"> June,2026</w:t>
      </w:r>
    </w:p>
    <w:p w14:paraId="3021F792" w14:textId="77777777" w:rsidR="0057362B" w:rsidRDefault="0057362B" w:rsidP="0057362B">
      <w:pPr>
        <w:pageBreakBefore/>
        <w:spacing w:line="360" w:lineRule="auto"/>
      </w:pPr>
    </w:p>
    <w:p w14:paraId="5AF131BC" w14:textId="4492DEC3" w:rsidR="0057362B" w:rsidRDefault="0057362B" w:rsidP="0057362B">
      <w:pPr>
        <w:spacing w:before="360" w:after="160" w:line="360" w:lineRule="auto"/>
      </w:pPr>
      <w:r>
        <w:rPr>
          <w:b/>
          <w:bCs/>
          <w:sz w:val="24"/>
          <w:szCs w:val="24"/>
          <w:u w:val="single"/>
        </w:rPr>
        <w:t>Introduction: Context of the Debate</w:t>
      </w:r>
    </w:p>
    <w:p w14:paraId="1D075745" w14:textId="77777777" w:rsidR="0057362B" w:rsidRDefault="0057362B" w:rsidP="0057362B">
      <w:pPr>
        <w:spacing w:before="360" w:after="160" w:line="360" w:lineRule="auto"/>
      </w:pPr>
    </w:p>
    <w:p w14:paraId="720DD1C9" w14:textId="5298673C" w:rsidR="0057362B" w:rsidRDefault="0057362B" w:rsidP="0057362B">
      <w:pPr>
        <w:spacing w:before="60" w:after="200" w:line="360" w:lineRule="auto"/>
        <w:ind w:left="360"/>
      </w:pPr>
      <w:r>
        <w:t xml:space="preserve">Good [morning/afternoon] everyone. Welcome to today's debate. My name is Sarah Botfield, and </w:t>
      </w:r>
      <w:r w:rsidR="003D3A17">
        <w:t xml:space="preserve">I </w:t>
      </w:r>
      <w:r>
        <w:t>will be exploring one of the most pressing and consequential questions currently facing health and social care systems across the United Kingdom:</w:t>
      </w:r>
    </w:p>
    <w:p w14:paraId="1735F9B8" w14:textId="77777777" w:rsidR="0057362B" w:rsidRDefault="0057362B" w:rsidP="0057362B">
      <w:pPr>
        <w:spacing w:before="60" w:after="200" w:line="360" w:lineRule="auto"/>
        <w:ind w:left="360"/>
      </w:pPr>
      <w:r>
        <w:rPr>
          <w:b/>
          <w:bCs/>
        </w:rPr>
        <w:t xml:space="preserve">Should health and social care services </w:t>
      </w:r>
      <w:proofErr w:type="spellStart"/>
      <w:r>
        <w:rPr>
          <w:b/>
          <w:bCs/>
        </w:rPr>
        <w:t>prioritise</w:t>
      </w:r>
      <w:proofErr w:type="spellEnd"/>
      <w:r>
        <w:rPr>
          <w:b/>
          <w:bCs/>
        </w:rPr>
        <w:t xml:space="preserve"> ageing in place rather than residential care for older adults?</w:t>
      </w:r>
    </w:p>
    <w:p w14:paraId="0CB9B853" w14:textId="77777777" w:rsidR="0057362B" w:rsidRDefault="0057362B" w:rsidP="0057362B">
      <w:pPr>
        <w:spacing w:before="60" w:after="200" w:line="360" w:lineRule="auto"/>
        <w:ind w:left="360"/>
      </w:pPr>
      <w:r>
        <w:t>To appreciate the weight of this question, we must first acknowledge the scale of the demographic transformation underway. The World Health Organization (2021) has confirmed that the global population of people aged 60 and above is projected to double by 2050, reaching approximately 2.1 billion. In the United Kingdom specifically, Age UK (2023) reports that there are currently over 12 million people aged 65 and above.</w:t>
      </w:r>
    </w:p>
    <w:p w14:paraId="4BE10FA2" w14:textId="77777777" w:rsidR="0057362B" w:rsidRDefault="0057362B" w:rsidP="0057362B">
      <w:pPr>
        <w:spacing w:before="60" w:after="200" w:line="360" w:lineRule="auto"/>
        <w:ind w:left="360"/>
      </w:pPr>
      <w:r>
        <w:t xml:space="preserve"> A figure set to grow considerably as the post-war baby boom generation continues to age.</w:t>
      </w:r>
    </w:p>
    <w:p w14:paraId="14219EA2" w14:textId="77777777" w:rsidR="0057362B" w:rsidRDefault="0057362B" w:rsidP="0057362B">
      <w:pPr>
        <w:spacing w:before="60" w:after="200" w:line="360" w:lineRule="auto"/>
        <w:ind w:left="360"/>
      </w:pPr>
      <w:r>
        <w:t xml:space="preserve">This demographic shift is placing extraordinary pressure on health and social care systems. Policymakers, practitioners, and commissioners must urgently determine not only how care should be delivered, but where. Two dominant models have emerged at the </w:t>
      </w:r>
      <w:proofErr w:type="spellStart"/>
      <w:r>
        <w:t>centre</w:t>
      </w:r>
      <w:proofErr w:type="spellEnd"/>
      <w:r>
        <w:t xml:space="preserve"> of this policy debate: ageing in place, which enables older adults to remain in their own homes and communities with the support of domiciliary, community health, and social care services; and residential care, which provides institutional living environments with round-the-clock professional support.</w:t>
      </w:r>
    </w:p>
    <w:p w14:paraId="68CF6C17" w14:textId="21113390" w:rsidR="0057362B" w:rsidRDefault="0057362B" w:rsidP="0057362B">
      <w:pPr>
        <w:spacing w:before="60" w:after="200" w:line="360" w:lineRule="auto"/>
        <w:ind w:left="360"/>
      </w:pPr>
      <w:r>
        <w:t xml:space="preserve">Both models carry genuine merits and important limitations. This debate will examine them rigorously through evidence, ethical principles, and the realities of contemporary practice. I will be arguing firmly in </w:t>
      </w:r>
      <w:proofErr w:type="spellStart"/>
      <w:r>
        <w:t>favour</w:t>
      </w:r>
      <w:proofErr w:type="spellEnd"/>
      <w:r>
        <w:t xml:space="preserve"> of ageing in place as the model that health and social care services should </w:t>
      </w:r>
      <w:proofErr w:type="spellStart"/>
      <w:r>
        <w:t>prioritise</w:t>
      </w:r>
      <w:proofErr w:type="spellEnd"/>
      <w:r>
        <w:t xml:space="preserve">, while [Partner Name] will make the case for residential care. We are not arguing for the wholesale elimination of either </w:t>
      </w:r>
      <w:proofErr w:type="gramStart"/>
      <w:r>
        <w:t xml:space="preserve">model </w:t>
      </w:r>
      <w:r w:rsidR="005429D2">
        <w:t>.</w:t>
      </w:r>
      <w:r>
        <w:t>we</w:t>
      </w:r>
      <w:proofErr w:type="gramEnd"/>
      <w:r>
        <w:t xml:space="preserve"> are debating which should be the system's default priority, with all that implies for </w:t>
      </w:r>
      <w:proofErr w:type="spellStart"/>
      <w:r w:rsidR="005429D2">
        <w:t>N</w:t>
      </w:r>
      <w:r>
        <w:t>resource</w:t>
      </w:r>
      <w:proofErr w:type="spellEnd"/>
      <w:r>
        <w:t xml:space="preserve"> allocation and policy direction.</w:t>
      </w:r>
    </w:p>
    <w:p w14:paraId="787293E1" w14:textId="77777777" w:rsidR="0057362B" w:rsidRDefault="0057362B" w:rsidP="0057362B">
      <w:pPr>
        <w:spacing w:before="60" w:after="200" w:line="360" w:lineRule="auto"/>
        <w:ind w:left="360"/>
      </w:pPr>
      <w:r>
        <w:t xml:space="preserve">The significance of this question cannot be overstated. As Wiles et al. (2012) argue, where and how people age is not merely a logistical matter — it is bound up with </w:t>
      </w:r>
      <w:r>
        <w:lastRenderedPageBreak/>
        <w:t>questions of identity, dignity, autonomy, and what it means to live well in later life. I invite you to engage critically with the evidence we present. Let us begin.</w:t>
      </w:r>
    </w:p>
    <w:p w14:paraId="5EA023A9" w14:textId="77777777" w:rsidR="0057362B" w:rsidRDefault="0057362B" w:rsidP="0057362B">
      <w:pPr>
        <w:spacing w:line="360" w:lineRule="auto"/>
      </w:pPr>
    </w:p>
    <w:p w14:paraId="4084ED3A" w14:textId="77777777" w:rsidR="0057362B" w:rsidRDefault="0057362B" w:rsidP="0057362B">
      <w:pPr>
        <w:pageBreakBefore/>
        <w:spacing w:line="360" w:lineRule="auto"/>
      </w:pPr>
    </w:p>
    <w:p w14:paraId="4071AEDD" w14:textId="7C0BB374" w:rsidR="0057362B" w:rsidRDefault="0057362B" w:rsidP="005429D2">
      <w:pPr>
        <w:spacing w:before="360" w:after="160" w:line="360" w:lineRule="auto"/>
      </w:pPr>
      <w:r>
        <w:rPr>
          <w:b/>
          <w:bCs/>
          <w:sz w:val="24"/>
          <w:szCs w:val="24"/>
          <w:u w:val="single"/>
        </w:rPr>
        <w:t>Position</w:t>
      </w:r>
    </w:p>
    <w:p w14:paraId="258BBBF7" w14:textId="355FB4B6" w:rsidR="0057362B" w:rsidRDefault="0057362B" w:rsidP="0057362B">
      <w:pPr>
        <w:spacing w:before="300" w:after="100" w:line="360" w:lineRule="auto"/>
      </w:pPr>
    </w:p>
    <w:p w14:paraId="7CB6AD52" w14:textId="77777777" w:rsidR="0057362B" w:rsidRDefault="0057362B" w:rsidP="0057362B">
      <w:pPr>
        <w:spacing w:before="60" w:after="200" w:line="360" w:lineRule="auto"/>
        <w:ind w:left="360"/>
      </w:pPr>
      <w:r>
        <w:t xml:space="preserve">My position is clear: health and social care services should </w:t>
      </w:r>
      <w:proofErr w:type="spellStart"/>
      <w:r>
        <w:t>prioritise</w:t>
      </w:r>
      <w:proofErr w:type="spellEnd"/>
      <w:r>
        <w:t xml:space="preserve"> ageing in place over residential care as the foundational model for supporting older adults. This position is grounded not in sentiment, but in a substantial and growing body of evidence.</w:t>
      </w:r>
    </w:p>
    <w:p w14:paraId="072424A5" w14:textId="634CD881" w:rsidR="0057362B" w:rsidRDefault="0057362B" w:rsidP="0057362B">
      <w:pPr>
        <w:spacing w:before="60" w:after="200" w:line="360" w:lineRule="auto"/>
        <w:ind w:left="360"/>
      </w:pPr>
      <w:r>
        <w:t>I will advance three interconnected arguments. First, ageing in place is the model most fundamentally aligned with the ethical principles of autonomy, dignity, and person-</w:t>
      </w:r>
      <w:proofErr w:type="spellStart"/>
      <w:r>
        <w:t>centred</w:t>
      </w:r>
      <w:proofErr w:type="spellEnd"/>
      <w:r>
        <w:t xml:space="preserve"> care</w:t>
      </w:r>
      <w:r w:rsidR="005429D2">
        <w:t xml:space="preserve">, </w:t>
      </w:r>
      <w:r>
        <w:t>values enshrined in the Care Act 2014 (HM Government, 2014) and central to contemporary health and social care practice. Research by Wiles et al. (2012) demonstrates that older adults consistently associate home with a sense of self, continuity, and agency that institutional settings struggle to replicate.</w:t>
      </w:r>
    </w:p>
    <w:p w14:paraId="109E792E" w14:textId="161AC952" w:rsidR="0057362B" w:rsidRDefault="0057362B" w:rsidP="0057362B">
      <w:pPr>
        <w:spacing w:before="60" w:after="200" w:line="360" w:lineRule="auto"/>
        <w:ind w:left="360"/>
      </w:pPr>
      <w:r>
        <w:t xml:space="preserve">Second, the financial case is compelling and increasingly urgent. The King's Fund (2025) reports that local authorities paid an average of £1,019 per week for older people's residential care placements in 2024/25. Even intensive packages of community-based domiciliary support, averaging £23.56 per hour, represent substantially better </w:t>
      </w:r>
      <w:proofErr w:type="gramStart"/>
      <w:r>
        <w:t>value  while</w:t>
      </w:r>
      <w:proofErr w:type="gramEnd"/>
      <w:r>
        <w:t xml:space="preserve"> simultaneously enabling the early intervention and preventative approaches that reduce costly emergency hospital admissions (Oliver et al., 2014).</w:t>
      </w:r>
    </w:p>
    <w:p w14:paraId="2A9B85C5" w14:textId="45336DB0" w:rsidR="0057362B" w:rsidRDefault="0057362B" w:rsidP="0057362B">
      <w:pPr>
        <w:spacing w:before="60" w:after="200" w:line="360" w:lineRule="auto"/>
        <w:ind w:left="360"/>
      </w:pPr>
      <w:r>
        <w:t xml:space="preserve">Third, the wellbeing evidence strongly </w:t>
      </w:r>
      <w:proofErr w:type="spellStart"/>
      <w:r>
        <w:t>favours</w:t>
      </w:r>
      <w:proofErr w:type="spellEnd"/>
      <w:r>
        <w:t xml:space="preserve"> community-based living. Victor et al. (2005) established robust links between social isolation, loneliness, and poor health outcomes in later life. Ageing in place preserves the social networks, familiar environments, and community connections that protect against these outcomes. Residential relocation, by contrast, is associated with what gerontologists term 'transfer trauma</w:t>
      </w:r>
      <w:proofErr w:type="gramStart"/>
      <w:r>
        <w:t xml:space="preserve">' </w:t>
      </w:r>
      <w:r w:rsidR="005429D2">
        <w:t>,</w:t>
      </w:r>
      <w:proofErr w:type="gramEnd"/>
      <w:r>
        <w:t xml:space="preserve"> a well-documented pattern of psychological and functional decline following institutional admission (Ryman et al., 2019).</w:t>
      </w:r>
    </w:p>
    <w:p w14:paraId="2B67A8EA" w14:textId="77777777" w:rsidR="0057362B" w:rsidRDefault="0057362B" w:rsidP="0057362B">
      <w:pPr>
        <w:spacing w:before="60" w:after="200" w:line="360" w:lineRule="auto"/>
        <w:ind w:left="360"/>
      </w:pPr>
      <w:r>
        <w:t>I do not argue that residential care has no place. For individuals with advanced dementia, complex nursing needs, or significant safeguarding risks, it remains essential. However, it must function as a targeted intervention, not a default.</w:t>
      </w:r>
    </w:p>
    <w:p w14:paraId="42C7E463" w14:textId="77777777" w:rsidR="0057362B" w:rsidRDefault="0057362B" w:rsidP="0057362B">
      <w:pPr>
        <w:spacing w:line="360" w:lineRule="auto"/>
      </w:pPr>
    </w:p>
    <w:p w14:paraId="09917978" w14:textId="033EBF18" w:rsidR="0057362B" w:rsidRPr="005B78A9" w:rsidRDefault="003D3A17" w:rsidP="0057362B">
      <w:pPr>
        <w:spacing w:before="300" w:after="100" w:line="360" w:lineRule="auto"/>
        <w:rPr>
          <w:b/>
          <w:bCs/>
        </w:rPr>
      </w:pPr>
      <w:r>
        <w:rPr>
          <w:b/>
          <w:bCs/>
        </w:rPr>
        <w:t xml:space="preserve">OPPONENTS </w:t>
      </w:r>
      <w:r w:rsidR="005B78A9" w:rsidRPr="005B78A9">
        <w:rPr>
          <w:b/>
          <w:bCs/>
        </w:rPr>
        <w:t>STATEMENT</w:t>
      </w:r>
    </w:p>
    <w:p w14:paraId="2CED995B" w14:textId="7953E00A" w:rsidR="0057362B" w:rsidRDefault="0057362B" w:rsidP="0057362B">
      <w:pPr>
        <w:spacing w:before="60" w:after="200" w:line="360" w:lineRule="auto"/>
        <w:ind w:left="360"/>
      </w:pPr>
      <w:r>
        <w:lastRenderedPageBreak/>
        <w:t xml:space="preserve">Thank you, Sarah. My position is that residential care is not merely a last </w:t>
      </w:r>
      <w:proofErr w:type="gramStart"/>
      <w:r>
        <w:t>resort  for</w:t>
      </w:r>
      <w:proofErr w:type="gramEnd"/>
      <w:r>
        <w:t xml:space="preserve"> a substantial and growing number of older adults, it is the most appropriate, safe, and dignifying form of support available.</w:t>
      </w:r>
    </w:p>
    <w:p w14:paraId="32210AB5" w14:textId="3AF4B9DA" w:rsidR="0057362B" w:rsidRDefault="0057362B" w:rsidP="0057362B">
      <w:pPr>
        <w:spacing w:before="60" w:after="200" w:line="360" w:lineRule="auto"/>
        <w:ind w:left="360"/>
      </w:pPr>
      <w:r>
        <w:t xml:space="preserve">My colleague presents an appealing vision of ageing in place. But we must be honest about the conditions under which that vision is achievable. Many older adults live alone, have advanced medical needs, experience cognitive impairment, or face safeguarding risks that cannot be managed in a domestic setting, regardless of the support provided. The Care Quality Commission (2022) confirms that well-governed residential care homes deliver consistent medical oversight, therapeutic activity, and social community that community </w:t>
      </w:r>
      <w:proofErr w:type="gramStart"/>
      <w:r>
        <w:t>services  delivered</w:t>
      </w:r>
      <w:proofErr w:type="gramEnd"/>
      <w:r>
        <w:t xml:space="preserve"> in brief, scheduled </w:t>
      </w:r>
      <w:proofErr w:type="gramStart"/>
      <w:r>
        <w:t>windows  often</w:t>
      </w:r>
      <w:proofErr w:type="gramEnd"/>
      <w:r>
        <w:t xml:space="preserve"> cannot match.</w:t>
      </w:r>
    </w:p>
    <w:p w14:paraId="38A482A5" w14:textId="6F5BFF77" w:rsidR="0057362B" w:rsidRDefault="0057362B" w:rsidP="0057362B">
      <w:pPr>
        <w:spacing w:before="60" w:after="200" w:line="360" w:lineRule="auto"/>
        <w:ind w:left="360"/>
      </w:pPr>
      <w:r>
        <w:t xml:space="preserve">Furthermore, the rhetoric of ageing in place too often conceals the very real burden placed upon informal family caregivers. Carers UK (2022) reports that 72% of unpaid carers experience mental ill-health as a direct consequence of their caring role, and 42% have reduced working hours or left employment. Residential care, when delivered to a high standard, provides 24-hour clinical oversight, meaningful peer relationships, structured therapeutic activity, and a safe environment </w:t>
      </w:r>
      <w:r w:rsidR="005B78A9">
        <w:t>is</w:t>
      </w:r>
      <w:r>
        <w:t xml:space="preserve"> a package that should not be </w:t>
      </w:r>
      <w:proofErr w:type="spellStart"/>
      <w:r>
        <w:t>stigmatised</w:t>
      </w:r>
      <w:proofErr w:type="spellEnd"/>
      <w:r>
        <w:t xml:space="preserve"> or systematically </w:t>
      </w:r>
      <w:proofErr w:type="spellStart"/>
      <w:r>
        <w:t>deprioritised</w:t>
      </w:r>
      <w:proofErr w:type="spellEnd"/>
      <w:r>
        <w:t>.</w:t>
      </w:r>
    </w:p>
    <w:p w14:paraId="1A34B2F5" w14:textId="77777777" w:rsidR="0057362B" w:rsidRDefault="0057362B" w:rsidP="0057362B">
      <w:pPr>
        <w:spacing w:line="360" w:lineRule="auto"/>
      </w:pPr>
    </w:p>
    <w:p w14:paraId="72C231A0" w14:textId="77777777" w:rsidR="0057362B" w:rsidRDefault="0057362B" w:rsidP="0057362B">
      <w:pPr>
        <w:pageBreakBefore/>
        <w:spacing w:line="360" w:lineRule="auto"/>
      </w:pPr>
    </w:p>
    <w:p w14:paraId="3C9230B2" w14:textId="573715AD" w:rsidR="0057362B" w:rsidRDefault="0057362B" w:rsidP="005B78A9">
      <w:pPr>
        <w:spacing w:before="360" w:after="160" w:line="360" w:lineRule="auto"/>
      </w:pPr>
      <w:r>
        <w:rPr>
          <w:b/>
          <w:bCs/>
          <w:sz w:val="24"/>
          <w:szCs w:val="24"/>
          <w:u w:val="single"/>
        </w:rPr>
        <w:t>Main Arguments</w:t>
      </w:r>
      <w:r w:rsidR="005B78A9">
        <w:t xml:space="preserve"> </w:t>
      </w:r>
    </w:p>
    <w:p w14:paraId="08872671" w14:textId="7468A2D8" w:rsidR="005B78A9" w:rsidRPr="005B78A9" w:rsidRDefault="005B78A9" w:rsidP="005B78A9">
      <w:pPr>
        <w:spacing w:before="360" w:after="160" w:line="360" w:lineRule="auto"/>
        <w:rPr>
          <w:b/>
          <w:bCs/>
          <w:sz w:val="24"/>
          <w:szCs w:val="24"/>
        </w:rPr>
      </w:pPr>
      <w:r w:rsidRPr="005B78A9">
        <w:rPr>
          <w:b/>
          <w:bCs/>
          <w:sz w:val="24"/>
          <w:szCs w:val="24"/>
        </w:rPr>
        <w:t>FOR THE MOTION</w:t>
      </w:r>
    </w:p>
    <w:p w14:paraId="4F62F96D" w14:textId="77777777" w:rsidR="0057362B" w:rsidRDefault="0057362B" w:rsidP="0057362B">
      <w:pPr>
        <w:spacing w:before="260" w:after="120" w:line="360" w:lineRule="auto"/>
      </w:pPr>
      <w:r>
        <w:rPr>
          <w:b/>
          <w:bCs/>
        </w:rPr>
        <w:t>Argument 1: Ageing in Place Promotes Independence, Autonomy and Dignity</w:t>
      </w:r>
    </w:p>
    <w:p w14:paraId="23079F7E" w14:textId="77777777" w:rsidR="0057362B" w:rsidRDefault="0057362B" w:rsidP="0057362B">
      <w:pPr>
        <w:spacing w:before="60" w:after="200" w:line="360" w:lineRule="auto"/>
        <w:ind w:left="360"/>
      </w:pPr>
      <w:r>
        <w:t xml:space="preserve">A central and non-negotiable principle of health and social care practice is respect for individual autonomy. The Care Act 2014 places wellbeing at the statutory heart of social care, explicitly encompassing personal dignity; physical and mental health and emotional wellbeing; control over day-to-day life; participation in work, education, and recreation; social and economic wellbeing; domestic, family and personal relationships; and the suitability of living accommodation (HM Government, 2014). Ageing in place directly </w:t>
      </w:r>
      <w:proofErr w:type="spellStart"/>
      <w:r>
        <w:t>operationalises</w:t>
      </w:r>
      <w:proofErr w:type="spellEnd"/>
      <w:r>
        <w:t xml:space="preserve"> every one of these dimensions in a way that institutional care fundamentally struggles to replicate.</w:t>
      </w:r>
    </w:p>
    <w:p w14:paraId="767E76E4" w14:textId="027B40B1" w:rsidR="0057362B" w:rsidRDefault="0057362B" w:rsidP="0057362B">
      <w:pPr>
        <w:spacing w:before="60" w:after="200" w:line="360" w:lineRule="auto"/>
        <w:ind w:left="360"/>
      </w:pPr>
      <w:r>
        <w:t xml:space="preserve">The research literature is consistent and clear. Wiles et al. (2012), in a widely cited qualitative study, found that home represented far more than a physical location. It was intrinsically bound up with identity, independence, memory, and belonging. Participants described the prospect of residential placement with genuine anxiety and </w:t>
      </w:r>
      <w:proofErr w:type="gramStart"/>
      <w:r>
        <w:t xml:space="preserve">grief </w:t>
      </w:r>
      <w:r w:rsidR="005B78A9">
        <w:t>,</w:t>
      </w:r>
      <w:r>
        <w:t>not</w:t>
      </w:r>
      <w:proofErr w:type="gramEnd"/>
      <w:r>
        <w:t xml:space="preserve"> because of the quality of the care offered, but because of the loss of self-determination that such a move entailed. Their homes were repositories of lived experience, family history, and personal meaning accumulated over decades. Relocating older adults from these environments is not a neutral act </w:t>
      </w:r>
      <w:r w:rsidR="005B78A9">
        <w:t>but</w:t>
      </w:r>
      <w:r>
        <w:t xml:space="preserve"> carries profound psychological consequences.</w:t>
      </w:r>
    </w:p>
    <w:p w14:paraId="6CA40C06" w14:textId="01785518" w:rsidR="0057362B" w:rsidRDefault="0057362B" w:rsidP="0057362B">
      <w:pPr>
        <w:spacing w:before="60" w:after="200" w:line="360" w:lineRule="auto"/>
        <w:ind w:left="360"/>
      </w:pPr>
      <w:r>
        <w:t>This finding is corroborated by Sixsmith and Sixsmith (2008), whose UK-based research demonstrated that attachment to home in later life is deeply embedded in personal identity and social continuity. Participants associated their homes with independence, competence, and worth</w:t>
      </w:r>
      <w:r w:rsidR="005B78A9">
        <w:t>. Q</w:t>
      </w:r>
      <w:r>
        <w:t xml:space="preserve">ualities frequently eroded in institutional settings that impose </w:t>
      </w:r>
      <w:proofErr w:type="spellStart"/>
      <w:r>
        <w:t>standardised</w:t>
      </w:r>
      <w:proofErr w:type="spellEnd"/>
      <w:r>
        <w:t xml:space="preserve"> routines, shared spaces, and institutional rhythms incompatible with genuine autonomy.</w:t>
      </w:r>
    </w:p>
    <w:p w14:paraId="6C6E447A" w14:textId="36B6C42E" w:rsidR="0057362B" w:rsidRDefault="0057362B" w:rsidP="0057362B">
      <w:pPr>
        <w:spacing w:before="60" w:after="200" w:line="360" w:lineRule="auto"/>
        <w:ind w:left="360"/>
      </w:pPr>
      <w:r>
        <w:t xml:space="preserve">The Department of Health and Social Care (2021) White Paper </w:t>
      </w:r>
      <w:r w:rsidR="009806AA">
        <w:t>“</w:t>
      </w:r>
      <w:r>
        <w:t>People at the Heart of Care</w:t>
      </w:r>
      <w:r w:rsidR="009806AA">
        <w:t>”</w:t>
      </w:r>
      <w:r>
        <w:t xml:space="preserve"> explicitly acknowledges that older adults want more choice and control over their care, committing to a future in which people live in their own homes and communities for as long as possible. This reflects both the ethical direction of travel and the expressed wishes of older people. The AARP (2018), in a major national survey, found that 86% of </w:t>
      </w:r>
      <w:r>
        <w:lastRenderedPageBreak/>
        <w:t>adults aged 65 and older wished to remain at home for as long as possible. When we default to residential care, we are, in most cases, overriding this preference without adequate justification.</w:t>
      </w:r>
    </w:p>
    <w:p w14:paraId="5D45F7BA" w14:textId="620A05FD" w:rsidR="0057362B" w:rsidRDefault="0057362B" w:rsidP="0057362B">
      <w:pPr>
        <w:spacing w:before="60" w:after="200" w:line="360" w:lineRule="auto"/>
        <w:ind w:left="360"/>
      </w:pPr>
      <w:r>
        <w:t>Furthermore, independence is directly linked to better health outcomes. When older adults are actively supported to manage daily activities rather than becoming passive recipients of institutional care</w:t>
      </w:r>
      <w:r w:rsidR="009806AA">
        <w:t>,</w:t>
      </w:r>
      <w:r>
        <w:t xml:space="preserve"> they demonstrably retain functional abilities for longer (</w:t>
      </w:r>
      <w:proofErr w:type="spellStart"/>
      <w:r>
        <w:t>Dunér</w:t>
      </w:r>
      <w:proofErr w:type="spellEnd"/>
      <w:r>
        <w:t xml:space="preserve"> and Nordström, 2018). Person-</w:t>
      </w:r>
      <w:proofErr w:type="spellStart"/>
      <w:r>
        <w:t>centred</w:t>
      </w:r>
      <w:proofErr w:type="spellEnd"/>
      <w:r>
        <w:t xml:space="preserve"> care, the framework underpinning all contemporary practice, demands that practitioners begin with what matters to the individual. The evidence is unambiguous: what matters most to the vast majority of older adults is remaining at home.</w:t>
      </w:r>
    </w:p>
    <w:p w14:paraId="603D7AB4" w14:textId="77777777" w:rsidR="0057362B" w:rsidRDefault="0057362B" w:rsidP="0057362B">
      <w:pPr>
        <w:spacing w:line="360" w:lineRule="auto"/>
      </w:pPr>
    </w:p>
    <w:p w14:paraId="319926F4" w14:textId="77777777" w:rsidR="0057362B" w:rsidRDefault="0057362B" w:rsidP="0057362B">
      <w:pPr>
        <w:spacing w:before="260" w:after="120" w:line="360" w:lineRule="auto"/>
      </w:pPr>
      <w:r>
        <w:rPr>
          <w:b/>
          <w:bCs/>
        </w:rPr>
        <w:t>Argument 2: Ageing in Place Can Be More Cost-Effective and Sustainable</w:t>
      </w:r>
    </w:p>
    <w:p w14:paraId="5B783721" w14:textId="4A32E84B" w:rsidR="0057362B" w:rsidRDefault="0057362B" w:rsidP="0057362B">
      <w:pPr>
        <w:spacing w:before="60" w:after="200" w:line="360" w:lineRule="auto"/>
        <w:ind w:left="360"/>
      </w:pPr>
      <w:r>
        <w:t xml:space="preserve">The financial sustainability of the care system is not a peripheral </w:t>
      </w:r>
      <w:proofErr w:type="gramStart"/>
      <w:r>
        <w:t>concern</w:t>
      </w:r>
      <w:r w:rsidR="009806AA">
        <w:t>,</w:t>
      </w:r>
      <w:proofErr w:type="gramEnd"/>
      <w:r>
        <w:t xml:space="preserve"> it is fundamental to whether good care can be delivered at all. The current trajectory of residential care expenditure is, by any measure, unsustainable. The King's Fund (2025) reports that local authorities paid an average of £1,019 per week for older people's residential placements and £1,823 per week for working-age adults. Residential dementia care averages £1,343 per week, and nursing dementia care £1,564 per week (Carehome.co.uk, 2025). These translate to annual per-person costs of between £53,000 and £81,000</w:t>
      </w:r>
      <w:r w:rsidR="009806AA">
        <w:t>,</w:t>
      </w:r>
      <w:r>
        <w:t xml:space="preserve"> at a time when total local authority adult social care expenditure has reached £34.5 billion in 2024/25, already stretched beyond capacity (The King's Fund, 2025).</w:t>
      </w:r>
    </w:p>
    <w:p w14:paraId="2DE7DAAF" w14:textId="77777777" w:rsidR="0057362B" w:rsidRDefault="0057362B" w:rsidP="0057362B">
      <w:pPr>
        <w:spacing w:before="60" w:after="200" w:line="360" w:lineRule="auto"/>
        <w:ind w:left="360"/>
      </w:pPr>
      <w:r>
        <w:t>In contrast, domiciliary home care averaged £23.56 per hour in 2024/25 (The King's Fund, 2025). Even for individuals receiving multiple daily visits from care workers, community nurses, occupational therapists, and community mental health support, cumulative home care costs frequently fall well below the equivalent residential placement. The critical question is not merely what care costs today, but what it prevents tomorrow.</w:t>
      </w:r>
    </w:p>
    <w:p w14:paraId="32BD426B" w14:textId="122320E7" w:rsidR="0057362B" w:rsidRDefault="0057362B" w:rsidP="0057362B">
      <w:pPr>
        <w:spacing w:before="60" w:after="200" w:line="360" w:lineRule="auto"/>
        <w:ind w:left="360"/>
      </w:pPr>
      <w:r>
        <w:t>This is where the preventative logic of ageing in place becomes particularly powerful. Oliver et al. (2014) at The King's Fund demonstrated that older people supported through proactive community-based care experience significantly fewer unplanned hospital admissions than those managed reactively. Emergency hospital admissions are among the most expensive episodes in any care pathway</w:t>
      </w:r>
      <w:r w:rsidR="009806AA">
        <w:t>. E</w:t>
      </w:r>
      <w:r>
        <w:t xml:space="preserve">ach avoidable admission consumes resources that could sustain many weeks of home support. Community-based models </w:t>
      </w:r>
      <w:r>
        <w:lastRenderedPageBreak/>
        <w:t>integrating primary care, social care, and community nursing</w:t>
      </w:r>
      <w:r w:rsidR="009806AA">
        <w:t>,</w:t>
      </w:r>
      <w:r>
        <w:t xml:space="preserve"> such as NHS England's (2023) virtual ward and integrated </w:t>
      </w:r>
      <w:proofErr w:type="spellStart"/>
      <w:r>
        <w:t>neighbourhood</w:t>
      </w:r>
      <w:proofErr w:type="spellEnd"/>
      <w:r>
        <w:t xml:space="preserve"> team </w:t>
      </w:r>
      <w:proofErr w:type="gramStart"/>
      <w:r>
        <w:t>frameworks  are</w:t>
      </w:r>
      <w:proofErr w:type="gramEnd"/>
      <w:r>
        <w:t xml:space="preserve"> designed precisely to reduce this waste.</w:t>
      </w:r>
    </w:p>
    <w:p w14:paraId="21A9CA5B" w14:textId="56DA5739" w:rsidR="0057362B" w:rsidRDefault="0057362B" w:rsidP="0057362B">
      <w:pPr>
        <w:spacing w:before="60" w:after="200" w:line="360" w:lineRule="auto"/>
        <w:ind w:left="360"/>
      </w:pPr>
      <w:r>
        <w:t xml:space="preserve">Assistive technology provides a further economic argument. Fall detection sensors, medication dispensing devices, remote health monitoring platforms, and telecare alarm systems can be deployed at relatively low cost, enabling clinicians to monitor risk proactively and prevent the crisis episodes that drive residential admissions. </w:t>
      </w:r>
      <w:proofErr w:type="spellStart"/>
      <w:r>
        <w:t>Gobbens</w:t>
      </w:r>
      <w:proofErr w:type="spellEnd"/>
      <w:r>
        <w:t xml:space="preserve"> and van Assen (2017) confirm that technology</w:t>
      </w:r>
      <w:r w:rsidR="009806AA">
        <w:t xml:space="preserve"> </w:t>
      </w:r>
      <w:r>
        <w:t>supported community interventions demonstrably delay deterioration and extend independent living, generating downstream savings across the health and social care system. The Local Government Association (2022) has warned that demand for residential placements is growing faster than supply or funding can accommodate. Upstream investment in community care is therefore not only more ethical</w:t>
      </w:r>
      <w:r w:rsidR="00EB7A48">
        <w:t>,</w:t>
      </w:r>
      <w:r>
        <w:t xml:space="preserve"> </w:t>
      </w:r>
      <w:proofErr w:type="gramStart"/>
      <w:r w:rsidR="00EB7A48">
        <w:t>I</w:t>
      </w:r>
      <w:r>
        <w:t>t</w:t>
      </w:r>
      <w:proofErr w:type="gramEnd"/>
      <w:r>
        <w:t xml:space="preserve"> is, ultimately, the only financially viable path.</w:t>
      </w:r>
    </w:p>
    <w:p w14:paraId="09C4C37A" w14:textId="77777777" w:rsidR="0057362B" w:rsidRDefault="0057362B" w:rsidP="0057362B">
      <w:pPr>
        <w:spacing w:line="360" w:lineRule="auto"/>
      </w:pPr>
    </w:p>
    <w:p w14:paraId="5C8BDE8F" w14:textId="77777777" w:rsidR="0057362B" w:rsidRDefault="0057362B" w:rsidP="0057362B">
      <w:pPr>
        <w:spacing w:before="260" w:after="120" w:line="360" w:lineRule="auto"/>
      </w:pPr>
      <w:r>
        <w:rPr>
          <w:b/>
          <w:bCs/>
        </w:rPr>
        <w:t>Argument 3: Emotional, Social and Psychological Wellbeing</w:t>
      </w:r>
    </w:p>
    <w:p w14:paraId="7CE5F979" w14:textId="33B8380C" w:rsidR="0057362B" w:rsidRDefault="0057362B" w:rsidP="0057362B">
      <w:pPr>
        <w:spacing w:before="60" w:after="200" w:line="360" w:lineRule="auto"/>
        <w:ind w:left="360"/>
      </w:pPr>
      <w:r>
        <w:t xml:space="preserve">The relationship between social connectedness, psychological wellbeing, and physical health in later life is one of the </w:t>
      </w:r>
      <w:proofErr w:type="gramStart"/>
      <w:r>
        <w:t>best</w:t>
      </w:r>
      <w:r w:rsidR="00EB7A48">
        <w:t xml:space="preserve"> </w:t>
      </w:r>
      <w:r>
        <w:t>established</w:t>
      </w:r>
      <w:proofErr w:type="gramEnd"/>
      <w:r>
        <w:t xml:space="preserve"> findings in gerontological literature. Victor et al. (2005), in a landmark survey of older adults across Great Britain, identified loneliness and social isolation as among the strongest predictors of poor health outcomes in later life, independently associated with depression, cognitive decline, cardiovascular disease, and increased mortality. These are not trivial </w:t>
      </w:r>
      <w:proofErr w:type="gramStart"/>
      <w:r>
        <w:t>associations</w:t>
      </w:r>
      <w:r w:rsidR="00EB7A48">
        <w:t>,</w:t>
      </w:r>
      <w:proofErr w:type="gramEnd"/>
      <w:r w:rsidR="00EB7A48">
        <w:t xml:space="preserve"> </w:t>
      </w:r>
      <w:r>
        <w:t>subsequent meta-analytic research has found that chronic loneliness carries health risks comparable in magnitude to smoking fifteen cigarettes per day.</w:t>
      </w:r>
    </w:p>
    <w:p w14:paraId="1DA09BE2" w14:textId="5CFE45F0" w:rsidR="0057362B" w:rsidRDefault="0057362B" w:rsidP="0057362B">
      <w:pPr>
        <w:spacing w:before="60" w:after="200" w:line="360" w:lineRule="auto"/>
        <w:ind w:left="360"/>
      </w:pPr>
      <w:r>
        <w:t xml:space="preserve">Ageing in place preserves the social fabric that protects against these outcomes. Remaining at home allows older adults to maintain long-established and meaningful relationships with </w:t>
      </w:r>
      <w:proofErr w:type="spellStart"/>
      <w:r>
        <w:t>neighbours</w:t>
      </w:r>
      <w:proofErr w:type="spellEnd"/>
      <w:r>
        <w:t xml:space="preserve">, family, friends, faith communities, and local </w:t>
      </w:r>
      <w:proofErr w:type="spellStart"/>
      <w:r>
        <w:t>organisations</w:t>
      </w:r>
      <w:proofErr w:type="spellEnd"/>
      <w:r w:rsidR="00EB7A48">
        <w:t xml:space="preserve">, </w:t>
      </w:r>
      <w:r>
        <w:t xml:space="preserve">connections built over years or decades. Age UK (2022) highlights that community belonging is one of the most powerful protective factors for mental health in older adults. The transition into residential care frequently disrupts precisely these networks: geographical relocation severs </w:t>
      </w:r>
      <w:proofErr w:type="spellStart"/>
      <w:r>
        <w:t>neighbourhood</w:t>
      </w:r>
      <w:proofErr w:type="spellEnd"/>
      <w:r>
        <w:t xml:space="preserve"> connections, reduces the frequency of family visits, and places the individual in an unfamiliar social environment among strangers.</w:t>
      </w:r>
    </w:p>
    <w:p w14:paraId="3588E992" w14:textId="77777777" w:rsidR="0057362B" w:rsidRDefault="0057362B" w:rsidP="0057362B">
      <w:pPr>
        <w:spacing w:before="60" w:after="200" w:line="360" w:lineRule="auto"/>
        <w:ind w:left="360"/>
      </w:pPr>
      <w:r>
        <w:t xml:space="preserve">A systematic review by Gill and Sullivan (2024), examining loneliness in residential care facilities using PRISMA methodology, found that older adults' perceptions of reduced </w:t>
      </w:r>
      <w:r>
        <w:lastRenderedPageBreak/>
        <w:t>social control and insufficient meaningful connections were primary drivers of loneliness within care homes. A further systematic review of 20 quantitative studies found that up to 56% of care home residents reported loneliness, with mean prevalence of moderate loneliness at 61% and severe loneliness at 35% (Winningham and Pike, 2020). These are striking figures that directly challenge the assumption that residential care reliably prevents social isolation.</w:t>
      </w:r>
    </w:p>
    <w:p w14:paraId="60754FEB" w14:textId="0D55BB14" w:rsidR="0057362B" w:rsidRDefault="0057362B" w:rsidP="0057362B">
      <w:pPr>
        <w:spacing w:before="60" w:after="200" w:line="360" w:lineRule="auto"/>
        <w:ind w:left="360"/>
      </w:pPr>
      <w:r>
        <w:t xml:space="preserve">For individuals living with dementia, the case for familiar home environments is especially compelling. Rao et al. (2022), in a systematic review published in Frontiers in Aging Neuroscience, found that home-based interventions improved </w:t>
      </w:r>
      <w:proofErr w:type="spellStart"/>
      <w:r>
        <w:t>behavioural</w:t>
      </w:r>
      <w:proofErr w:type="spellEnd"/>
      <w:r>
        <w:t xml:space="preserve"> and psychological symptoms of dementia, delayed cognitive decline, and reduced caregiver burden, while offering the crucial benefit of familiar environmental context. The Alzheimer's Society (2021) notes that familiar surroundings substantially reduce anxiety, agitation, and disorientation in people with </w:t>
      </w:r>
      <w:proofErr w:type="gramStart"/>
      <w:r>
        <w:t xml:space="preserve">dementia </w:t>
      </w:r>
      <w:r w:rsidR="009B4AC3">
        <w:t>,</w:t>
      </w:r>
      <w:proofErr w:type="gramEnd"/>
      <w:r>
        <w:t xml:space="preserve"> symptoms that institutional relocation is known to exacerbate.</w:t>
      </w:r>
    </w:p>
    <w:p w14:paraId="0F87C7F6" w14:textId="2259904F" w:rsidR="0057362B" w:rsidRDefault="0057362B" w:rsidP="0057362B">
      <w:pPr>
        <w:spacing w:before="60" w:after="200" w:line="360" w:lineRule="auto"/>
        <w:ind w:left="360"/>
      </w:pPr>
      <w:r>
        <w:t>This phenomenon</w:t>
      </w:r>
      <w:r w:rsidR="009B4AC3">
        <w:t>,</w:t>
      </w:r>
      <w:r>
        <w:t xml:space="preserve"> known clinically as relocation stress syndrome or 'transfer trauma' is well-documented in the gerontological literature. Brouwers et al. (2025), in a qualitative study examining relocation experiences for people with dementia, confirmed that moving into long-term care is associated with increased morbidity, mortality, and psychological decline, with residents experiencing loss, fear, uncertainty, and frustration. Remaining at home, within familiar physical and social surroundings, is therefore not merely a preference</w:t>
      </w:r>
      <w:r w:rsidR="009B4AC3">
        <w:t>,</w:t>
      </w:r>
      <w:r>
        <w:t xml:space="preserve"> it is a clinical and therapeutic advantage that the residential model structurally cannot offer.</w:t>
      </w:r>
    </w:p>
    <w:p w14:paraId="670ED6D2" w14:textId="77777777" w:rsidR="0057362B" w:rsidRDefault="0057362B" w:rsidP="0057362B">
      <w:pPr>
        <w:spacing w:line="360" w:lineRule="auto"/>
      </w:pPr>
    </w:p>
    <w:p w14:paraId="3F5427CE" w14:textId="059ABA0E" w:rsidR="0057362B" w:rsidRDefault="009B4AC3" w:rsidP="0057362B">
      <w:pPr>
        <w:spacing w:before="300" w:after="100" w:line="360" w:lineRule="auto"/>
      </w:pPr>
      <w:r>
        <w:rPr>
          <w:b/>
          <w:bCs/>
          <w:i/>
          <w:iCs/>
          <w:color w:val="1F4E79"/>
        </w:rPr>
        <w:t>OPPONENTS ARGUMENT</w:t>
      </w:r>
    </w:p>
    <w:p w14:paraId="1A87EACC" w14:textId="77777777" w:rsidR="0057362B" w:rsidRDefault="0057362B" w:rsidP="0057362B">
      <w:pPr>
        <w:spacing w:before="260" w:after="120" w:line="360" w:lineRule="auto"/>
      </w:pPr>
      <w:r>
        <w:rPr>
          <w:b/>
          <w:bCs/>
        </w:rPr>
        <w:t>Argument 1: Safety, Clinical Risk, and 24-Hour Oversight</w:t>
      </w:r>
    </w:p>
    <w:p w14:paraId="6B47493B" w14:textId="5EAD63EC" w:rsidR="0057362B" w:rsidRDefault="0057362B" w:rsidP="0057362B">
      <w:pPr>
        <w:spacing w:before="60" w:after="200" w:line="360" w:lineRule="auto"/>
        <w:ind w:left="360"/>
      </w:pPr>
      <w:r>
        <w:t>For a growing proportion of older adults, the physical and clinical risks of remaining at home are not manageable through any realistic package of community support. The National Institute for Health and Care Excellence (NICE, 2018) identifies falls as the leading cause of injury-related mortality in adults aged 65 and over, accounting for over half of all injury-related hospital admissions in this age group. For individuals with severe mobility limitations, complex medication regimes, advanced dementia, or high safeguarding risks, residential care facilities</w:t>
      </w:r>
      <w:r w:rsidR="009B4AC3">
        <w:t xml:space="preserve">, </w:t>
      </w:r>
      <w:r>
        <w:t xml:space="preserve">purpose-built and continuously staffed </w:t>
      </w:r>
      <w:r>
        <w:lastRenderedPageBreak/>
        <w:t>provide a level of clinical risk management that domiciliary visits, scheduled in brief windows, simply cannot replicate.</w:t>
      </w:r>
    </w:p>
    <w:p w14:paraId="28D15452" w14:textId="77777777" w:rsidR="0057362B" w:rsidRDefault="0057362B" w:rsidP="0057362B">
      <w:pPr>
        <w:spacing w:before="260" w:after="120" w:line="360" w:lineRule="auto"/>
      </w:pPr>
      <w:r>
        <w:rPr>
          <w:b/>
          <w:bCs/>
        </w:rPr>
        <w:t>Argument 2: Social Engagement and Quality of Life</w:t>
      </w:r>
    </w:p>
    <w:p w14:paraId="019C993F" w14:textId="755B11DD" w:rsidR="0057362B" w:rsidRDefault="0057362B" w:rsidP="0057362B">
      <w:pPr>
        <w:spacing w:before="60" w:after="200" w:line="360" w:lineRule="auto"/>
        <w:ind w:left="360"/>
      </w:pPr>
      <w:r>
        <w:t>My opponent cites high levels of loneliness within residential care</w:t>
      </w:r>
      <w:r w:rsidR="009B4AC3">
        <w:t>,</w:t>
      </w:r>
      <w:r>
        <w:t xml:space="preserve"> but this is an argument for improving care home quality, not for abandoning the model. Bowen et al. (2020) found that structured social activities, peer relationships, and professional activity coordination within care homes produced measurable reductions in loneliness and cognitive decline. Beach et al. (2022), in a study using propensity score matching published in Innovation in Aging, found that residents of housing-with-care reported lower levels of loneliness than they would have experienced in mainstream community housing. For isolated older adults who have lost a spouse, live in rural areas with poor transport links, or have limited family contact, residential care may paradoxically offer richer and more consistent social opportunity than the community can provide.</w:t>
      </w:r>
    </w:p>
    <w:p w14:paraId="6FAFB5FD" w14:textId="77777777" w:rsidR="0057362B" w:rsidRDefault="0057362B" w:rsidP="0057362B">
      <w:pPr>
        <w:spacing w:before="260" w:after="120" w:line="360" w:lineRule="auto"/>
      </w:pPr>
      <w:r>
        <w:rPr>
          <w:b/>
          <w:bCs/>
        </w:rPr>
        <w:t>Argument 3: The Hidden Cost of Caregiver Burden</w:t>
      </w:r>
    </w:p>
    <w:p w14:paraId="42E59C47" w14:textId="1929F93E" w:rsidR="0057362B" w:rsidRDefault="0057362B" w:rsidP="0057362B">
      <w:pPr>
        <w:spacing w:before="60" w:after="200" w:line="360" w:lineRule="auto"/>
        <w:ind w:left="360"/>
      </w:pPr>
      <w:r>
        <w:t xml:space="preserve">Ageing in place, as currently </w:t>
      </w:r>
      <w:proofErr w:type="spellStart"/>
      <w:r>
        <w:t>practised</w:t>
      </w:r>
      <w:proofErr w:type="spellEnd"/>
      <w:r>
        <w:t>, rests upon a vast and largely invisible infrastructure of unpaid family care. Carers UK (2022) estimates that unpaid carers contribute £132 billion in care value annually</w:t>
      </w:r>
      <w:r w:rsidR="009B4AC3">
        <w:t>,</w:t>
      </w:r>
      <w:r>
        <w:t xml:space="preserve"> at enormous cost to their own mental health, employment, and personal lives. 72% of unpaid carers report mental ill-health; 42% have reduced or left paid work. These are not acceptable side effects of a just care system. Residential care, by providing professional support, protects the health and economic participation of family carers</w:t>
      </w:r>
      <w:r w:rsidR="009B4AC3">
        <w:t>,</w:t>
      </w:r>
      <w:r>
        <w:t xml:space="preserve"> an outcome with broad social benefits that proponents of ageing in place rarely acknowledge honestly.</w:t>
      </w:r>
    </w:p>
    <w:p w14:paraId="7DA92E6D" w14:textId="77777777" w:rsidR="0057362B" w:rsidRDefault="0057362B" w:rsidP="0057362B">
      <w:pPr>
        <w:spacing w:line="360" w:lineRule="auto"/>
      </w:pPr>
    </w:p>
    <w:p w14:paraId="5E66F53F" w14:textId="77777777" w:rsidR="0057362B" w:rsidRDefault="0057362B" w:rsidP="0057362B">
      <w:pPr>
        <w:pageBreakBefore/>
        <w:spacing w:line="360" w:lineRule="auto"/>
      </w:pPr>
    </w:p>
    <w:p w14:paraId="7BCFD265" w14:textId="18D45CF8" w:rsidR="0057362B" w:rsidRDefault="0057362B" w:rsidP="009B4AC3">
      <w:pPr>
        <w:spacing w:before="360" w:after="160" w:line="360" w:lineRule="auto"/>
      </w:pPr>
      <w:r>
        <w:rPr>
          <w:b/>
          <w:bCs/>
          <w:sz w:val="24"/>
          <w:szCs w:val="24"/>
          <w:u w:val="single"/>
        </w:rPr>
        <w:t>Re</w:t>
      </w:r>
      <w:r w:rsidR="009B4AC3">
        <w:rPr>
          <w:b/>
          <w:bCs/>
          <w:sz w:val="24"/>
          <w:szCs w:val="24"/>
          <w:u w:val="single"/>
        </w:rPr>
        <w:t>buttals</w:t>
      </w:r>
      <w:r>
        <w:rPr>
          <w:b/>
          <w:bCs/>
          <w:sz w:val="24"/>
          <w:szCs w:val="24"/>
          <w:u w:val="single"/>
        </w:rPr>
        <w:t xml:space="preserve"> to Opposing Arguments</w:t>
      </w:r>
    </w:p>
    <w:p w14:paraId="6EC771B0" w14:textId="77777777" w:rsidR="0057362B" w:rsidRDefault="0057362B" w:rsidP="0057362B">
      <w:pPr>
        <w:spacing w:before="60" w:after="200" w:line="360" w:lineRule="auto"/>
        <w:ind w:left="360"/>
      </w:pPr>
      <w:r>
        <w:t xml:space="preserve">I welcome my colleague's arguments and acknowledge they raise genuine concerns. However, each </w:t>
      </w:r>
      <w:proofErr w:type="gramStart"/>
      <w:r>
        <w:t>rests</w:t>
      </w:r>
      <w:proofErr w:type="gramEnd"/>
      <w:r>
        <w:t xml:space="preserve"> on assumptions I must challenge carefully.</w:t>
      </w:r>
    </w:p>
    <w:p w14:paraId="74616233" w14:textId="77777777" w:rsidR="0057362B" w:rsidRDefault="0057362B" w:rsidP="0057362B">
      <w:pPr>
        <w:spacing w:before="260" w:after="120" w:line="360" w:lineRule="auto"/>
      </w:pPr>
      <w:r>
        <w:rPr>
          <w:b/>
          <w:bCs/>
        </w:rPr>
        <w:t>Opposing Argument 1: Residential Care Provides Greater Safety</w:t>
      </w:r>
    </w:p>
    <w:p w14:paraId="570122B5" w14:textId="2906B551" w:rsidR="0057362B" w:rsidRDefault="0057362B" w:rsidP="0057362B">
      <w:pPr>
        <w:spacing w:before="60" w:after="200" w:line="360" w:lineRule="auto"/>
        <w:ind w:left="360"/>
      </w:pPr>
      <w:r>
        <w:t>It is a logical error to assume that residential settings are inherently safer than home environments. The evidence on this point is considerably more nuanced than the institutional safety narrative sugges</w:t>
      </w:r>
      <w:r w:rsidR="009B4AC3">
        <w:t>t</w:t>
      </w:r>
      <w:r>
        <w:t>s. A succession of care home scandals documented extensively by the Care Quality Commission</w:t>
      </w:r>
      <w:r w:rsidR="009B4AC3">
        <w:t>,</w:t>
      </w:r>
      <w:r>
        <w:t xml:space="preserve"> demonstrates that institutional environments carry their own serious risks of abuse, neglect, and poor care. Public Health England (2022) confirms that safeguarding concerns and harm occur across all care settings; safety is a function of care quality and professional oversight, not of the setting itself.</w:t>
      </w:r>
    </w:p>
    <w:p w14:paraId="619D4E0C" w14:textId="77777777" w:rsidR="0057362B" w:rsidRDefault="0057362B" w:rsidP="0057362B">
      <w:pPr>
        <w:spacing w:before="60" w:after="200" w:line="360" w:lineRule="auto"/>
        <w:ind w:left="360"/>
      </w:pPr>
      <w:r>
        <w:t xml:space="preserve">Furthermore, the technological landscape has transformed dramatically. NHS England's (2023) investment in virtual wards and integrated community teams means that clinicians can now monitor vital signs, medication adherence, falls risk, and </w:t>
      </w:r>
      <w:proofErr w:type="spellStart"/>
      <w:r>
        <w:t>behavioural</w:t>
      </w:r>
      <w:proofErr w:type="spellEnd"/>
      <w:r>
        <w:t xml:space="preserve"> change remotely and in real time. Remote health monitoring, AI-powered fall detection, and telecare alarm systems extend the clinical reach of community services in ways unimaginable a decade ago. Clinical risk management is no longer confined to institutional walls.</w:t>
      </w:r>
    </w:p>
    <w:p w14:paraId="6AC80975" w14:textId="77777777" w:rsidR="0057362B" w:rsidRDefault="0057362B" w:rsidP="0057362B">
      <w:pPr>
        <w:spacing w:before="260" w:after="120" w:line="360" w:lineRule="auto"/>
      </w:pPr>
      <w:r>
        <w:rPr>
          <w:b/>
          <w:bCs/>
        </w:rPr>
        <w:t>Opposing Argument 2: Family Caregiver Burden</w:t>
      </w:r>
    </w:p>
    <w:p w14:paraId="171FCB50" w14:textId="538385E6" w:rsidR="0057362B" w:rsidRDefault="0057362B" w:rsidP="0057362B">
      <w:pPr>
        <w:spacing w:before="60" w:after="200" w:line="360" w:lineRule="auto"/>
        <w:ind w:left="360"/>
      </w:pPr>
      <w:r>
        <w:t>Caregiver burden is a genuine, serious, and historically under-acknowledged problem. I do not dispute the Carers UK (2022) data, nor the human cost it represents. However, the appropriate response is not to default to residential care</w:t>
      </w:r>
      <w:r w:rsidR="009B4AC3">
        <w:t xml:space="preserve">, </w:t>
      </w:r>
      <w:r>
        <w:t>it is to invest adequately in the formal infrastructure that makes ageing in place sustainable for both the older adult and their family. Properly resourced respite care, paid carer allowances, regular professional home visits, community support groups, and flexible domiciliary packages can substantially reduce the burden on family members. The King's Fund (2025) has consistently argued that the failure of ageing in place is a failure of political will and investment, not a failure of the model itself. We should not abandon an evidence-based approach simply because it has been chronically underfunded.</w:t>
      </w:r>
    </w:p>
    <w:p w14:paraId="39C76EA4" w14:textId="77777777" w:rsidR="0057362B" w:rsidRDefault="0057362B" w:rsidP="0057362B">
      <w:pPr>
        <w:spacing w:before="260" w:after="120" w:line="360" w:lineRule="auto"/>
      </w:pPr>
      <w:r>
        <w:rPr>
          <w:b/>
          <w:bCs/>
        </w:rPr>
        <w:t>Opposing Argument 3: Residential Care Offers Social Engagement</w:t>
      </w:r>
    </w:p>
    <w:p w14:paraId="32EC545C" w14:textId="3F14F07E" w:rsidR="0057362B" w:rsidRDefault="0057362B" w:rsidP="0057362B">
      <w:pPr>
        <w:spacing w:before="60" w:after="200" w:line="360" w:lineRule="auto"/>
        <w:ind w:left="360"/>
      </w:pPr>
      <w:r>
        <w:lastRenderedPageBreak/>
        <w:t xml:space="preserve">My colleague cited Beach et al. (2022) to suggest that housing-with-care can reduce loneliness. I note that this study examined housing-with-care a model that retains significantly more autonomy and community integration than traditional residential care homes. The broader systematic review </w:t>
      </w:r>
      <w:proofErr w:type="gramStart"/>
      <w:r>
        <w:t>evidence  including</w:t>
      </w:r>
      <w:proofErr w:type="gramEnd"/>
      <w:r>
        <w:t xml:space="preserve"> Winningham and Pike (2020) finding loneliness prevalence of up to 56% in care home </w:t>
      </w:r>
      <w:proofErr w:type="gramStart"/>
      <w:r>
        <w:t>residents  paints</w:t>
      </w:r>
      <w:proofErr w:type="gramEnd"/>
      <w:r>
        <w:t xml:space="preserve"> a very different picture of conventional residential settings. Moreover, community-based relationships with long-standing </w:t>
      </w:r>
      <w:proofErr w:type="spellStart"/>
      <w:r>
        <w:t>neighbours</w:t>
      </w:r>
      <w:proofErr w:type="spellEnd"/>
      <w:r>
        <w:t xml:space="preserve">, faith communities, and family are qualitatively different from peer interactions </w:t>
      </w:r>
      <w:proofErr w:type="spellStart"/>
      <w:r>
        <w:t>organised</w:t>
      </w:r>
      <w:proofErr w:type="spellEnd"/>
      <w:r>
        <w:t xml:space="preserve"> around institutional staff schedules. One is chosen, embedded, and deeply meaningful; the other is, too often, structured and managed.</w:t>
      </w:r>
    </w:p>
    <w:p w14:paraId="2F6D0B8A" w14:textId="77777777" w:rsidR="0057362B" w:rsidRDefault="0057362B" w:rsidP="0057362B">
      <w:pPr>
        <w:spacing w:line="360" w:lineRule="auto"/>
      </w:pPr>
    </w:p>
    <w:p w14:paraId="056076DE" w14:textId="10807BCF" w:rsidR="0057362B" w:rsidRPr="005A5939" w:rsidRDefault="002E7594" w:rsidP="0057362B">
      <w:pPr>
        <w:spacing w:before="300" w:after="100" w:line="360" w:lineRule="auto"/>
        <w:rPr>
          <w:color w:val="000000" w:themeColor="text1"/>
        </w:rPr>
      </w:pPr>
      <w:r w:rsidRPr="005A5939">
        <w:rPr>
          <w:b/>
          <w:bCs/>
          <w:i/>
          <w:iCs/>
          <w:color w:val="000000" w:themeColor="text1"/>
        </w:rPr>
        <w:t xml:space="preserve">OPPONENTS REBUTTALS TO THE SUPPORTERS ARGUEMENT  </w:t>
      </w:r>
    </w:p>
    <w:p w14:paraId="60BCCBEF" w14:textId="0C21FF9C" w:rsidR="0057362B" w:rsidRDefault="0057362B" w:rsidP="0057362B">
      <w:pPr>
        <w:spacing w:before="60" w:after="200" w:line="360" w:lineRule="auto"/>
        <w:ind w:left="360"/>
      </w:pPr>
      <w:r>
        <w:t>My opponent argues passionately that better investment in community services would resolve the limitations of ageing in place. This is an attractive argument, but it is essentially hypothetical</w:t>
      </w:r>
      <w:r w:rsidR="002E7594">
        <w:t xml:space="preserve">, </w:t>
      </w:r>
      <w:r>
        <w:t xml:space="preserve">it depends on a level of sustained political investment that has not historically </w:t>
      </w:r>
      <w:proofErr w:type="spellStart"/>
      <w:r>
        <w:t>materialised</w:t>
      </w:r>
      <w:proofErr w:type="spellEnd"/>
      <w:r>
        <w:t xml:space="preserve"> and that we have no guarantee will do so in the future.</w:t>
      </w:r>
    </w:p>
    <w:p w14:paraId="45E86CE3" w14:textId="78D75B5C" w:rsidR="0057362B" w:rsidRDefault="0057362B" w:rsidP="0057362B">
      <w:pPr>
        <w:spacing w:before="60" w:after="200" w:line="360" w:lineRule="auto"/>
        <w:ind w:left="360"/>
      </w:pPr>
      <w:r>
        <w:t>The King's Fund (2025) has documented an annual funding gap in adult social care running into billions of pounds. In this context, recommending ageing in place as the universal default</w:t>
      </w:r>
      <w:r w:rsidR="002E7594">
        <w:t xml:space="preserve">, </w:t>
      </w:r>
      <w:r>
        <w:t>on the assumption that community services will one day be adequately funded risks leaving vulnerable older adults without adequate support in the interim. Policy must be designed for the world as it is, not the world we wish existed.</w:t>
      </w:r>
    </w:p>
    <w:p w14:paraId="00A60ADF" w14:textId="77666EBD" w:rsidR="0057362B" w:rsidRDefault="0057362B" w:rsidP="0057362B">
      <w:pPr>
        <w:spacing w:before="60" w:after="200" w:line="360" w:lineRule="auto"/>
        <w:ind w:left="360"/>
      </w:pPr>
      <w:r>
        <w:t>On technology: the promise of telehealth and remote monitoring is real, but it is not equitably distributed. The Local Government Association (2022) notes that rural broadband infrastructure remains inadequate in large parts of the UK, and that digital literacy among the oldest old</w:t>
      </w:r>
      <w:r w:rsidR="00DF2E1A">
        <w:t>,</w:t>
      </w:r>
      <w:r>
        <w:t xml:space="preserve"> those most in need of intensive </w:t>
      </w:r>
      <w:proofErr w:type="gramStart"/>
      <w:r>
        <w:t>care  is</w:t>
      </w:r>
      <w:proofErr w:type="gramEnd"/>
      <w:r>
        <w:t xml:space="preserve"> limited. A sensor-enabled home is not, for many, an equivalent substitute for 24-hour professional oversight.</w:t>
      </w:r>
    </w:p>
    <w:p w14:paraId="7CFBCEA5" w14:textId="7B987786" w:rsidR="0057362B" w:rsidRDefault="0057362B" w:rsidP="0057362B">
      <w:pPr>
        <w:spacing w:before="60" w:after="200" w:line="360" w:lineRule="auto"/>
        <w:ind w:left="360"/>
      </w:pPr>
      <w:r>
        <w:t>My argument is not that residential care is always better. It is that a genuinely person-</w:t>
      </w:r>
      <w:proofErr w:type="spellStart"/>
      <w:r>
        <w:t>centred</w:t>
      </w:r>
      <w:proofErr w:type="spellEnd"/>
      <w:r>
        <w:t xml:space="preserve"> system does not ideologically privilege one setting over another</w:t>
      </w:r>
      <w:r w:rsidR="002E7594">
        <w:t>,</w:t>
      </w:r>
      <w:r>
        <w:t xml:space="preserve"> it matches the individual's needs, preferences, and circumstances to the most appropriate available care. The goal must be excellence across all settings.</w:t>
      </w:r>
    </w:p>
    <w:p w14:paraId="633394A4" w14:textId="77777777" w:rsidR="0057362B" w:rsidRDefault="0057362B" w:rsidP="0057362B">
      <w:pPr>
        <w:spacing w:line="360" w:lineRule="auto"/>
      </w:pPr>
    </w:p>
    <w:p w14:paraId="4CDA30F8" w14:textId="77777777" w:rsidR="0057362B" w:rsidRDefault="0057362B" w:rsidP="0057362B">
      <w:pPr>
        <w:pageBreakBefore/>
        <w:spacing w:line="360" w:lineRule="auto"/>
      </w:pPr>
    </w:p>
    <w:p w14:paraId="5FE6982B" w14:textId="2C689140" w:rsidR="002E7594" w:rsidRDefault="0057362B" w:rsidP="002E7594">
      <w:pPr>
        <w:spacing w:before="360" w:after="160" w:line="360" w:lineRule="auto"/>
      </w:pPr>
      <w:r>
        <w:rPr>
          <w:b/>
          <w:bCs/>
          <w:sz w:val="24"/>
          <w:szCs w:val="24"/>
          <w:u w:val="single"/>
        </w:rPr>
        <w:t>Closing Statements</w:t>
      </w:r>
    </w:p>
    <w:p w14:paraId="0297FE69" w14:textId="71145D56" w:rsidR="002E7594" w:rsidRPr="003D3A17" w:rsidRDefault="002E7594" w:rsidP="002E7594">
      <w:pPr>
        <w:spacing w:before="360" w:after="160" w:line="360" w:lineRule="auto"/>
        <w:rPr>
          <w:b/>
          <w:bCs/>
        </w:rPr>
      </w:pPr>
      <w:r w:rsidRPr="003D3A17">
        <w:rPr>
          <w:b/>
          <w:bCs/>
        </w:rPr>
        <w:t>FOR AGE IN PLACE MOTION</w:t>
      </w:r>
    </w:p>
    <w:p w14:paraId="4EFAB7B3" w14:textId="77777777" w:rsidR="0057362B" w:rsidRDefault="0057362B" w:rsidP="0057362B">
      <w:pPr>
        <w:spacing w:before="60" w:after="200" w:line="360" w:lineRule="auto"/>
        <w:ind w:left="360"/>
      </w:pPr>
      <w:r>
        <w:t xml:space="preserve">In closing, I want to bring together the central threads of my argument and restate clearly why health and social care services should </w:t>
      </w:r>
      <w:proofErr w:type="spellStart"/>
      <w:r>
        <w:t>prioritise</w:t>
      </w:r>
      <w:proofErr w:type="spellEnd"/>
      <w:r>
        <w:t xml:space="preserve"> ageing in place.</w:t>
      </w:r>
    </w:p>
    <w:p w14:paraId="03662AB8" w14:textId="6A9FFAA3" w:rsidR="0057362B" w:rsidRDefault="0057362B" w:rsidP="0057362B">
      <w:pPr>
        <w:spacing w:before="60" w:after="200" w:line="360" w:lineRule="auto"/>
        <w:ind w:left="360"/>
      </w:pPr>
      <w:r>
        <w:t>Ageing in place is not an idealistic fantasy</w:t>
      </w:r>
      <w:r w:rsidR="003D3A17">
        <w:t>,</w:t>
      </w:r>
      <w:r>
        <w:t xml:space="preserve"> it is a model of care demonstrably superior, on the available evidence, for the majority of older adults. It upholds the foundational ethical principles of autonomy and dignity that the Care Act 2014 mandates (HM Government, 2014). It is supported by the expressed preferences of 86% of older adults who, given a genuine choice, wish to remain at home (AARP, 2018). It is backed by compelling evidence on psychological wellbeing from Victor et al. (2005), Wiles et al. (2012), and Rao et al. (2022), consistently showing that community-based living supports better mental health, slower cognitive decline, and more meaningful social connection.</w:t>
      </w:r>
    </w:p>
    <w:p w14:paraId="01817C69" w14:textId="69EB5F22" w:rsidR="0057362B" w:rsidRDefault="0057362B" w:rsidP="0057362B">
      <w:pPr>
        <w:spacing w:before="60" w:after="200" w:line="360" w:lineRule="auto"/>
        <w:ind w:left="360"/>
      </w:pPr>
      <w:r>
        <w:t>The financial case is increasingly stark. With residential care for older people costing over £1,000 per week on average (The King's Fund, 2025), a system that defaults to institutional placement is economically unsustainable. Investment in community infrastructure, preventative services, and assistive technology is not merely preferable</w:t>
      </w:r>
      <w:r w:rsidR="003D3A17">
        <w:t>,</w:t>
      </w:r>
      <w:r>
        <w:t xml:space="preserve"> it is essential for the long-term viability of the care system.</w:t>
      </w:r>
    </w:p>
    <w:p w14:paraId="5F8E7806" w14:textId="2ADDB1A4" w:rsidR="0057362B" w:rsidRDefault="0057362B" w:rsidP="0057362B">
      <w:pPr>
        <w:spacing w:before="60" w:after="200" w:line="360" w:lineRule="auto"/>
        <w:ind w:left="360"/>
      </w:pPr>
      <w:r>
        <w:t>My colleague raises legitimate concerns about caregiver burden and safety. But these are arguments for better funding and better implementation of ageing in place</w:t>
      </w:r>
      <w:r w:rsidR="003D3A17">
        <w:t>,</w:t>
      </w:r>
      <w:r>
        <w:t xml:space="preserve"> not arguments against the model itself. We do not abandon evidence-based medicine because it is sometimes poorly resourced; we advocate for proper resourcing. Residential care must remain available for those with the most complex needs. But it must never be the default. The default must begin with the individual, their preferences, their community, and their identity. That model is ageing in place.</w:t>
      </w:r>
    </w:p>
    <w:p w14:paraId="3765306D" w14:textId="4771E049" w:rsidR="0057362B" w:rsidRDefault="0057362B" w:rsidP="0057362B">
      <w:pPr>
        <w:spacing w:before="300" w:after="100" w:line="360" w:lineRule="auto"/>
      </w:pPr>
    </w:p>
    <w:p w14:paraId="44E2E456" w14:textId="6051667F" w:rsidR="003D3A17" w:rsidRPr="003D3A17" w:rsidRDefault="003D3A17" w:rsidP="0057362B">
      <w:pPr>
        <w:spacing w:before="300" w:after="100" w:line="360" w:lineRule="auto"/>
        <w:rPr>
          <w:b/>
          <w:bCs/>
        </w:rPr>
      </w:pPr>
      <w:r w:rsidRPr="003D3A17">
        <w:rPr>
          <w:b/>
          <w:bCs/>
        </w:rPr>
        <w:t>CLOSING STATEMENT FOR RESIDENTIAL CARE</w:t>
      </w:r>
    </w:p>
    <w:p w14:paraId="3FFFA056" w14:textId="2DD60375" w:rsidR="0057362B" w:rsidRDefault="0057362B" w:rsidP="0057362B">
      <w:pPr>
        <w:spacing w:before="60" w:after="200" w:line="360" w:lineRule="auto"/>
        <w:ind w:left="360"/>
      </w:pPr>
      <w:r>
        <w:t xml:space="preserve">In closing, I want to be clear about what I have and have not argued today. I have not argued that ageing in place is wrong or should be abandoned. I have argued that residential care is a vital, often excellent, and sometimes irreplaceable component of a </w:t>
      </w:r>
      <w:r>
        <w:lastRenderedPageBreak/>
        <w:t xml:space="preserve">just care </w:t>
      </w:r>
      <w:proofErr w:type="gramStart"/>
      <w:r>
        <w:t>system  and</w:t>
      </w:r>
      <w:proofErr w:type="gramEnd"/>
      <w:r>
        <w:t xml:space="preserve"> that it deserves to be treated as such, rather than </w:t>
      </w:r>
      <w:proofErr w:type="spellStart"/>
      <w:r>
        <w:t>stigmatised</w:t>
      </w:r>
      <w:proofErr w:type="spellEnd"/>
      <w:r>
        <w:t xml:space="preserve"> as a failure.</w:t>
      </w:r>
    </w:p>
    <w:p w14:paraId="4CB6DBCF" w14:textId="77777777" w:rsidR="0057362B" w:rsidRDefault="0057362B" w:rsidP="0057362B">
      <w:pPr>
        <w:spacing w:before="60" w:after="200" w:line="360" w:lineRule="auto"/>
        <w:ind w:left="360"/>
      </w:pPr>
      <w:r>
        <w:t>For older adults with advanced dementia, severe frailty, complex nursing needs, or genuine safeguarding risks, residential care provides a level of professional expertise, clinical oversight, and social structure that no current community package can reliably replicate. The evidence from NICE (2018), CQC (2022), and Beach et al. (2022) supports this position.</w:t>
      </w:r>
    </w:p>
    <w:p w14:paraId="1E1B6280" w14:textId="320315BD" w:rsidR="0057362B" w:rsidRDefault="0057362B" w:rsidP="0057362B">
      <w:pPr>
        <w:spacing w:before="60" w:after="200" w:line="360" w:lineRule="auto"/>
        <w:ind w:left="360"/>
      </w:pPr>
      <w:r>
        <w:t xml:space="preserve">I also want to register clearly that any honest discussion of ageing in place must grapple with the enormous and largely uncompensated burden it places on family caregivers. The Carers UK (2022) data </w:t>
      </w:r>
      <w:proofErr w:type="gramStart"/>
      <w:r>
        <w:t>represents</w:t>
      </w:r>
      <w:proofErr w:type="gramEnd"/>
      <w:r>
        <w:t xml:space="preserve"> millions of people whose health, finances, and life opportunities are being sacrificed. A care system that calls itself person-</w:t>
      </w:r>
      <w:proofErr w:type="spellStart"/>
      <w:r>
        <w:t>centred</w:t>
      </w:r>
      <w:proofErr w:type="spellEnd"/>
      <w:r>
        <w:t xml:space="preserve"> while ignoring their needs is not truly person-</w:t>
      </w:r>
      <w:proofErr w:type="spellStart"/>
      <w:r>
        <w:t>centred</w:t>
      </w:r>
      <w:proofErr w:type="spellEnd"/>
      <w:r>
        <w:t xml:space="preserve"> at all. What I advocate for is a care system genuinely responsive to individual </w:t>
      </w:r>
      <w:proofErr w:type="gramStart"/>
      <w:r>
        <w:t xml:space="preserve">need </w:t>
      </w:r>
      <w:r w:rsidR="003D3A17">
        <w:t>,</w:t>
      </w:r>
      <w:proofErr w:type="gramEnd"/>
      <w:r>
        <w:t xml:space="preserve"> one that invests in quality across all settings and allocates resources on the basis of evidence. That is a goal I believe we both share.</w:t>
      </w:r>
    </w:p>
    <w:p w14:paraId="1B9E9B39" w14:textId="77777777" w:rsidR="0057362B" w:rsidRDefault="0057362B" w:rsidP="0057362B">
      <w:pPr>
        <w:spacing w:line="360" w:lineRule="auto"/>
      </w:pPr>
    </w:p>
    <w:p w14:paraId="2EB5A191" w14:textId="77777777" w:rsidR="0057362B" w:rsidRDefault="0057362B" w:rsidP="0057362B">
      <w:pPr>
        <w:pageBreakBefore/>
        <w:spacing w:line="360" w:lineRule="auto"/>
      </w:pPr>
    </w:p>
    <w:p w14:paraId="0903F293" w14:textId="77777777" w:rsidR="0057362B" w:rsidRDefault="0057362B" w:rsidP="0057362B">
      <w:pPr>
        <w:spacing w:before="360" w:after="160" w:line="360" w:lineRule="auto"/>
      </w:pPr>
      <w:r>
        <w:rPr>
          <w:b/>
          <w:bCs/>
          <w:sz w:val="24"/>
          <w:szCs w:val="24"/>
          <w:u w:val="single"/>
        </w:rPr>
        <w:t>Conclusion</w:t>
      </w:r>
    </w:p>
    <w:p w14:paraId="7E9F4F6F" w14:textId="6CFC7079" w:rsidR="0057362B" w:rsidRPr="004173D4" w:rsidRDefault="0057362B" w:rsidP="0057362B">
      <w:pPr>
        <w:spacing w:before="300" w:after="100" w:line="360" w:lineRule="auto"/>
        <w:rPr>
          <w:color w:val="000000" w:themeColor="text1"/>
        </w:rPr>
      </w:pPr>
      <w:r w:rsidRPr="004173D4">
        <w:rPr>
          <w:b/>
          <w:bCs/>
          <w:i/>
          <w:iCs/>
          <w:color w:val="000000" w:themeColor="text1"/>
        </w:rPr>
        <w:t>Overall Conclusion</w:t>
      </w:r>
      <w:r w:rsidR="005A5939" w:rsidRPr="004173D4">
        <w:rPr>
          <w:b/>
          <w:bCs/>
          <w:i/>
          <w:iCs/>
          <w:color w:val="000000" w:themeColor="text1"/>
        </w:rPr>
        <w:t xml:space="preserve"> </w:t>
      </w:r>
      <w:proofErr w:type="gramStart"/>
      <w:r w:rsidR="004173D4" w:rsidRPr="004173D4">
        <w:rPr>
          <w:b/>
          <w:bCs/>
          <w:i/>
          <w:iCs/>
          <w:color w:val="000000" w:themeColor="text1"/>
        </w:rPr>
        <w:t>By</w:t>
      </w:r>
      <w:proofErr w:type="gramEnd"/>
      <w:r w:rsidR="004173D4" w:rsidRPr="004173D4">
        <w:rPr>
          <w:b/>
          <w:bCs/>
          <w:i/>
          <w:iCs/>
          <w:color w:val="000000" w:themeColor="text1"/>
        </w:rPr>
        <w:t xml:space="preserve"> Opponent</w:t>
      </w:r>
    </w:p>
    <w:p w14:paraId="40B74412" w14:textId="77777777" w:rsidR="0057362B" w:rsidRDefault="0057362B" w:rsidP="0057362B">
      <w:pPr>
        <w:spacing w:before="60" w:after="200" w:line="360" w:lineRule="auto"/>
        <w:ind w:left="360"/>
      </w:pPr>
      <w:r>
        <w:t>Today's debate has taken us to the heart of one of the most consequential questions in contemporary health and social care policy: how should we, as a society, care for the people who built that society, as they grow old?</w:t>
      </w:r>
    </w:p>
    <w:p w14:paraId="51BB2BFF" w14:textId="46D48B17" w:rsidR="0057362B" w:rsidRDefault="0057362B" w:rsidP="0057362B">
      <w:pPr>
        <w:spacing w:before="60" w:after="200" w:line="360" w:lineRule="auto"/>
        <w:ind w:left="360"/>
      </w:pPr>
      <w:r>
        <w:t>Sarah has made a powerful, evidence</w:t>
      </w:r>
      <w:r w:rsidR="004F1008">
        <w:t xml:space="preserve"> </w:t>
      </w:r>
      <w:r>
        <w:t xml:space="preserve">grounded case for ageing in place as the preferred and default model. She demonstrated, drawing on authoritative sources including the World Health Organization (2021), The King's Fund (2025), the Department of Health and Social Care (2021), Wiles et al. (2012), Victor et al. (2005), the Alzheimer's Society (2021), and Rao et al. (2022), that community-based care consistently supports greater autonomy, dignity, psychological wellbeing, and social connectedness than residential alternatives. She has shown that, when properly resourced and supported by technology, ageing in place is both clinically safe and financially more sustainable than a system defaulting to residential placement. She challenged the assumption that care homes reliably prevent </w:t>
      </w:r>
      <w:proofErr w:type="gramStart"/>
      <w:r>
        <w:t xml:space="preserve">loneliness </w:t>
      </w:r>
      <w:r w:rsidR="007C7EB8">
        <w:t xml:space="preserve"> </w:t>
      </w:r>
      <w:r>
        <w:t>confronting</w:t>
      </w:r>
      <w:proofErr w:type="gramEnd"/>
      <w:r>
        <w:t xml:space="preserve"> us with the evidence on transfer trauma, relocation stress syndrome, and the high prevalence of isolation within institutional settings.</w:t>
      </w:r>
    </w:p>
    <w:p w14:paraId="1493BE17" w14:textId="511CB6B6" w:rsidR="0057362B" w:rsidRDefault="0057362B" w:rsidP="0057362B">
      <w:pPr>
        <w:spacing w:before="60" w:after="200" w:line="360" w:lineRule="auto"/>
        <w:ind w:left="360"/>
      </w:pPr>
      <w:r>
        <w:t xml:space="preserve">In turn, I have argued that residential care is not simply a fallback for those who have 'failed' to age in </w:t>
      </w:r>
      <w:proofErr w:type="gramStart"/>
      <w:r>
        <w:t>place  it</w:t>
      </w:r>
      <w:proofErr w:type="gramEnd"/>
      <w:r>
        <w:t xml:space="preserve"> is, for a significant number of older adults, the most appropriate, safest, and most dignifying form of care available. The 24-hour clinical oversight, structured social environment, and professional therapeutic input that good care homes provide are genuine assets, particularly for those with advanced dementia, complex nursing needs, or limited informal support. I have also surfaced an often-invisible cost of the ageing-in-place model: the enormous burden borne by unpaid family caregivers, whose mental health, employment, and quality of life are systematically compromised in a system that under-resources formal community support (Carers UK, 2022).</w:t>
      </w:r>
    </w:p>
    <w:p w14:paraId="02F033C7" w14:textId="77777777" w:rsidR="0057362B" w:rsidRDefault="0057362B" w:rsidP="0057362B">
      <w:pPr>
        <w:spacing w:before="60" w:after="200" w:line="360" w:lineRule="auto"/>
        <w:ind w:left="360"/>
      </w:pPr>
      <w:r>
        <w:t>What today's debate reveals is not a simple binary, but a spectrum. The policy conclusion most firmly supported by the weight of research evidence is that ageing in place should be the default, actively funded and professionally supported model, with residential care available as a therapeutic, appropriately resourced, and genuinely dignifying option for those who need or choose it.</w:t>
      </w:r>
    </w:p>
    <w:p w14:paraId="53FF0E57" w14:textId="780A3CB6" w:rsidR="0057362B" w:rsidRDefault="0057362B" w:rsidP="0057362B">
      <w:pPr>
        <w:spacing w:before="60" w:after="200" w:line="360" w:lineRule="auto"/>
        <w:ind w:left="360"/>
      </w:pPr>
      <w:r>
        <w:lastRenderedPageBreak/>
        <w:t>This requires sustained political commitment. It requires investment in domiciliary care, community nursing, occupational therapy, respite provision, assistive technology, and carer support not as optional extras, but as the infrastructure of a society that takes seriously its obligations to older citizens. As Means (2007, p.65) observed, ageing in place is not simply a policy preference</w:t>
      </w:r>
      <w:r w:rsidR="00A61BE3">
        <w:t>,</w:t>
      </w:r>
      <w:r>
        <w:t xml:space="preserve"> it is 'a statement about what kind of society we want to be'.</w:t>
      </w:r>
    </w:p>
    <w:p w14:paraId="7AD61085" w14:textId="082EC70F" w:rsidR="0057362B" w:rsidRDefault="0057362B" w:rsidP="0057362B">
      <w:pPr>
        <w:spacing w:before="60" w:after="200" w:line="360" w:lineRule="auto"/>
        <w:ind w:left="360"/>
      </w:pPr>
      <w:r>
        <w:t xml:space="preserve">As health and social care professionals, our task is to advocate for systems that </w:t>
      </w:r>
      <w:proofErr w:type="spellStart"/>
      <w:r>
        <w:t>honour</w:t>
      </w:r>
      <w:proofErr w:type="spellEnd"/>
      <w:r>
        <w:t xml:space="preserve"> the dignity, agency, and wellbeing of every older adult we </w:t>
      </w:r>
      <w:proofErr w:type="gramStart"/>
      <w:r>
        <w:t>serve  in</w:t>
      </w:r>
      <w:proofErr w:type="gramEnd"/>
      <w:r>
        <w:t xml:space="preserve"> whatever setting they call home. Whether in the community or in a care home, every person deserves to be seen, heard, valued, and cared for with compassion, skill, and respect. Thank you</w:t>
      </w:r>
      <w:r w:rsidR="00D31BA8">
        <w:t>.</w:t>
      </w:r>
    </w:p>
    <w:p w14:paraId="0144CB43" w14:textId="77777777" w:rsidR="0057362B" w:rsidRDefault="0057362B" w:rsidP="0057362B">
      <w:pPr>
        <w:spacing w:line="360" w:lineRule="auto"/>
      </w:pPr>
    </w:p>
    <w:p w14:paraId="22B2B28C" w14:textId="77777777" w:rsidR="00E545CE" w:rsidRDefault="00E545CE" w:rsidP="0057362B">
      <w:pPr>
        <w:spacing w:line="360" w:lineRule="auto"/>
      </w:pPr>
    </w:p>
    <w:p w14:paraId="7414BC8B" w14:textId="77777777" w:rsidR="00E545CE" w:rsidRDefault="00E545CE" w:rsidP="0057362B">
      <w:pPr>
        <w:spacing w:line="360" w:lineRule="auto"/>
      </w:pPr>
    </w:p>
    <w:p w14:paraId="31E95131" w14:textId="77777777" w:rsidR="00E545CE" w:rsidRDefault="00E545CE" w:rsidP="0057362B">
      <w:pPr>
        <w:spacing w:line="360" w:lineRule="auto"/>
      </w:pPr>
    </w:p>
    <w:p w14:paraId="4DC50D85" w14:textId="77777777" w:rsidR="00E545CE" w:rsidRDefault="00E545CE" w:rsidP="0057362B">
      <w:pPr>
        <w:spacing w:line="360" w:lineRule="auto"/>
      </w:pPr>
    </w:p>
    <w:p w14:paraId="13996F13" w14:textId="77777777" w:rsidR="00E545CE" w:rsidRDefault="00E545CE" w:rsidP="0057362B">
      <w:pPr>
        <w:spacing w:line="360" w:lineRule="auto"/>
      </w:pPr>
    </w:p>
    <w:p w14:paraId="39B800A0" w14:textId="77777777" w:rsidR="00E545CE" w:rsidRDefault="00E545CE" w:rsidP="0057362B">
      <w:pPr>
        <w:spacing w:line="360" w:lineRule="auto"/>
      </w:pPr>
    </w:p>
    <w:p w14:paraId="19C3DAA0" w14:textId="77777777" w:rsidR="00E545CE" w:rsidRDefault="00E545CE" w:rsidP="0057362B">
      <w:pPr>
        <w:spacing w:line="360" w:lineRule="auto"/>
      </w:pPr>
    </w:p>
    <w:p w14:paraId="022B0C69" w14:textId="77777777" w:rsidR="00E545CE" w:rsidRDefault="00E545CE" w:rsidP="00E545CE">
      <w:pPr>
        <w:spacing w:before="360" w:after="160" w:line="360" w:lineRule="auto"/>
      </w:pPr>
      <w:r>
        <w:rPr>
          <w:b/>
          <w:bCs/>
          <w:sz w:val="24"/>
          <w:szCs w:val="24"/>
          <w:u w:val="single"/>
        </w:rPr>
        <w:t>Balanced Perspective</w:t>
      </w:r>
    </w:p>
    <w:p w14:paraId="4887C6D3" w14:textId="77777777" w:rsidR="00E545CE" w:rsidRDefault="00E545CE" w:rsidP="00E545CE">
      <w:pPr>
        <w:spacing w:after="200" w:line="360" w:lineRule="auto"/>
      </w:pPr>
      <w:r>
        <w:t>It is essential to acknowledge that ageing in place is not appropriate or achievable for every individual. Older adults who present with one or more of the following characteristics may require residential or nursing care as the most appropriate and safe option:</w:t>
      </w:r>
    </w:p>
    <w:p w14:paraId="1BE36CB7" w14:textId="77777777" w:rsidR="00E545CE" w:rsidRDefault="00E545CE" w:rsidP="00E545CE">
      <w:pPr>
        <w:pStyle w:val="ListParagraph"/>
        <w:numPr>
          <w:ilvl w:val="0"/>
          <w:numId w:val="1"/>
        </w:numPr>
        <w:spacing w:before="40" w:after="80" w:line="360" w:lineRule="auto"/>
        <w:contextualSpacing w:val="0"/>
      </w:pPr>
      <w:r>
        <w:t xml:space="preserve">Advanced dementia with significant </w:t>
      </w:r>
      <w:proofErr w:type="spellStart"/>
      <w:r>
        <w:t>behavioural</w:t>
      </w:r>
      <w:proofErr w:type="spellEnd"/>
      <w:r>
        <w:t xml:space="preserve"> and psychological symptoms</w:t>
      </w:r>
    </w:p>
    <w:p w14:paraId="7ECE6DB6" w14:textId="77777777" w:rsidR="00E545CE" w:rsidRDefault="00E545CE" w:rsidP="00E545CE">
      <w:pPr>
        <w:pStyle w:val="ListParagraph"/>
        <w:numPr>
          <w:ilvl w:val="0"/>
          <w:numId w:val="1"/>
        </w:numPr>
        <w:spacing w:before="40" w:after="80" w:line="360" w:lineRule="auto"/>
        <w:contextualSpacing w:val="0"/>
      </w:pPr>
      <w:r>
        <w:t>Severe physical frailty accompanied by complex nursing and medical needs</w:t>
      </w:r>
    </w:p>
    <w:p w14:paraId="5053D906" w14:textId="77777777" w:rsidR="00E545CE" w:rsidRDefault="00E545CE" w:rsidP="00E545CE">
      <w:pPr>
        <w:pStyle w:val="ListParagraph"/>
        <w:numPr>
          <w:ilvl w:val="0"/>
          <w:numId w:val="1"/>
        </w:numPr>
        <w:spacing w:before="40" w:after="80" w:line="360" w:lineRule="auto"/>
        <w:contextualSpacing w:val="0"/>
      </w:pPr>
      <w:r>
        <w:t>A high safeguarding risk that cannot be safely mitigated within a home environment</w:t>
      </w:r>
    </w:p>
    <w:p w14:paraId="3BB9A966" w14:textId="77777777" w:rsidR="00E545CE" w:rsidRDefault="00E545CE" w:rsidP="00E545CE">
      <w:pPr>
        <w:pStyle w:val="ListParagraph"/>
        <w:numPr>
          <w:ilvl w:val="0"/>
          <w:numId w:val="1"/>
        </w:numPr>
        <w:spacing w:before="40" w:after="80" w:line="360" w:lineRule="auto"/>
        <w:contextualSpacing w:val="0"/>
      </w:pPr>
      <w:r>
        <w:t>Complete absence of informal support networks, combined with insufficient formal service provision</w:t>
      </w:r>
    </w:p>
    <w:p w14:paraId="5CA48F4F" w14:textId="77777777" w:rsidR="00E545CE" w:rsidRDefault="00E545CE" w:rsidP="00E545CE">
      <w:pPr>
        <w:pStyle w:val="ListParagraph"/>
        <w:numPr>
          <w:ilvl w:val="0"/>
          <w:numId w:val="1"/>
        </w:numPr>
        <w:spacing w:before="40" w:after="80" w:line="360" w:lineRule="auto"/>
        <w:contextualSpacing w:val="0"/>
      </w:pPr>
      <w:r>
        <w:t>Personal choice and informed preference for a residential care setting</w:t>
      </w:r>
    </w:p>
    <w:p w14:paraId="301AC110" w14:textId="77777777" w:rsidR="00E545CE" w:rsidRDefault="00E545CE" w:rsidP="00E545CE">
      <w:pPr>
        <w:spacing w:line="360" w:lineRule="auto"/>
      </w:pPr>
    </w:p>
    <w:p w14:paraId="0D6D43DB" w14:textId="408BDD6F" w:rsidR="00E545CE" w:rsidRDefault="00E545CE" w:rsidP="00E545CE">
      <w:pPr>
        <w:spacing w:after="200" w:line="360" w:lineRule="auto"/>
      </w:pPr>
      <w:r>
        <w:t>The debate should therefore not be framed as an absolute binary. Rather, it concerns a continuum of care, along which individuals move according to their changing needs, preferences, and circumstances. The core argument advanced here is not that residential care should be eliminated, but that ageing in place should be the default starting point</w:t>
      </w:r>
      <w:r w:rsidR="00D14AF8">
        <w:t>,</w:t>
      </w:r>
      <w:r>
        <w:t xml:space="preserve"> the </w:t>
      </w:r>
      <w:r>
        <w:lastRenderedPageBreak/>
        <w:t>presumption from which practitioners, commissioners, and policymakers begin with residential care available as a clinically justified and properly resourced alternative, rather than the system's default destination.</w:t>
      </w:r>
    </w:p>
    <w:p w14:paraId="1FF818F7" w14:textId="77777777" w:rsidR="00FE104F" w:rsidRDefault="00FE104F" w:rsidP="0057362B">
      <w:pPr>
        <w:pageBreakBefore/>
        <w:spacing w:line="360" w:lineRule="auto"/>
      </w:pPr>
    </w:p>
    <w:p w14:paraId="0A5D5F15" w14:textId="77777777" w:rsidR="0057362B" w:rsidRDefault="0057362B" w:rsidP="0057362B">
      <w:pPr>
        <w:spacing w:before="360" w:after="160" w:line="360" w:lineRule="auto"/>
      </w:pPr>
      <w:r>
        <w:rPr>
          <w:b/>
          <w:bCs/>
          <w:sz w:val="24"/>
          <w:szCs w:val="24"/>
          <w:u w:val="single"/>
        </w:rPr>
        <w:t>References</w:t>
      </w:r>
    </w:p>
    <w:p w14:paraId="3B1563D3" w14:textId="77777777" w:rsidR="0057362B" w:rsidRDefault="0057362B" w:rsidP="0057362B">
      <w:pPr>
        <w:spacing w:line="360" w:lineRule="auto"/>
      </w:pPr>
    </w:p>
    <w:p w14:paraId="3EA35C29" w14:textId="77777777" w:rsidR="0057362B" w:rsidRDefault="0057362B" w:rsidP="0057362B">
      <w:pPr>
        <w:spacing w:after="180" w:line="360" w:lineRule="auto"/>
        <w:ind w:left="720" w:hanging="720"/>
      </w:pPr>
      <w:r>
        <w:t xml:space="preserve">AARP (2018) </w:t>
      </w:r>
      <w:r>
        <w:rPr>
          <w:i/>
          <w:iCs/>
        </w:rPr>
        <w:t>2018 home and community preferences: A national survey of adults aged 18-plus.</w:t>
      </w:r>
      <w:r>
        <w:t xml:space="preserve"> Washington, DC: AARP Research.</w:t>
      </w:r>
    </w:p>
    <w:p w14:paraId="1C1367D0" w14:textId="77777777" w:rsidR="0057362B" w:rsidRDefault="0057362B" w:rsidP="0057362B">
      <w:pPr>
        <w:spacing w:after="180" w:line="360" w:lineRule="auto"/>
        <w:ind w:left="720" w:hanging="720"/>
      </w:pPr>
      <w:r>
        <w:t xml:space="preserve">Age UK (2022) </w:t>
      </w:r>
      <w:r>
        <w:rPr>
          <w:i/>
          <w:iCs/>
        </w:rPr>
        <w:t>Loneliness and isolation in later life.</w:t>
      </w:r>
      <w:r>
        <w:t xml:space="preserve"> London: Age UK.</w:t>
      </w:r>
    </w:p>
    <w:p w14:paraId="2F826504" w14:textId="77777777" w:rsidR="0057362B" w:rsidRDefault="0057362B" w:rsidP="0057362B">
      <w:pPr>
        <w:spacing w:after="180" w:line="360" w:lineRule="auto"/>
        <w:ind w:left="720" w:hanging="720"/>
      </w:pPr>
      <w:r>
        <w:t xml:space="preserve">Age UK (2023) </w:t>
      </w:r>
      <w:r>
        <w:rPr>
          <w:i/>
          <w:iCs/>
        </w:rPr>
        <w:t>Later life in the United Kingdom 2023.</w:t>
      </w:r>
      <w:r>
        <w:t xml:space="preserve"> London: Age UK.</w:t>
      </w:r>
    </w:p>
    <w:p w14:paraId="386A04C0" w14:textId="77777777" w:rsidR="0057362B" w:rsidRDefault="0057362B" w:rsidP="0057362B">
      <w:pPr>
        <w:spacing w:after="180" w:line="360" w:lineRule="auto"/>
        <w:ind w:left="720" w:hanging="720"/>
      </w:pPr>
      <w:r>
        <w:t xml:space="preserve">Alzheimer's Society (2021) </w:t>
      </w:r>
      <w:r>
        <w:rPr>
          <w:i/>
          <w:iCs/>
        </w:rPr>
        <w:t>Dementia-friendly communities: Evidence and impact.</w:t>
      </w:r>
      <w:r>
        <w:t xml:space="preserve"> London: Alzheimer's Society.</w:t>
      </w:r>
    </w:p>
    <w:p w14:paraId="5644F95D" w14:textId="77777777" w:rsidR="0057362B" w:rsidRDefault="0057362B" w:rsidP="0057362B">
      <w:pPr>
        <w:spacing w:after="180" w:line="360" w:lineRule="auto"/>
        <w:ind w:left="720" w:hanging="720"/>
      </w:pPr>
      <w:r>
        <w:t xml:space="preserve">Beach, B., Willis, P., Powell, J., Vickery, A., Smith, R. and Cameron, A. (2022) 'The impact of living in housing with care and support on loneliness and social isolation: Findings from a resident-based survey', </w:t>
      </w:r>
      <w:r>
        <w:rPr>
          <w:i/>
          <w:iCs/>
        </w:rPr>
        <w:t>Innovation in Aging,</w:t>
      </w:r>
      <w:r>
        <w:t xml:space="preserve"> 6(7), igac061.</w:t>
      </w:r>
    </w:p>
    <w:p w14:paraId="2F1F46CB" w14:textId="77777777" w:rsidR="0057362B" w:rsidRDefault="0057362B" w:rsidP="0057362B">
      <w:pPr>
        <w:spacing w:after="180" w:line="360" w:lineRule="auto"/>
        <w:ind w:left="720" w:hanging="720"/>
      </w:pPr>
      <w:r>
        <w:t xml:space="preserve">Bowen, M., Edgar, D.F., Hancock, B. and Bruce, N. (2020) 'Scoping review: Social activities to reduce loneliness in older adults', </w:t>
      </w:r>
      <w:r>
        <w:rPr>
          <w:i/>
          <w:iCs/>
        </w:rPr>
        <w:t>Quality in Ageing and Older Adults,</w:t>
      </w:r>
      <w:r>
        <w:t xml:space="preserve"> 21(3), pp. 165–179.</w:t>
      </w:r>
    </w:p>
    <w:p w14:paraId="5DEBA3B3" w14:textId="77777777" w:rsidR="0057362B" w:rsidRDefault="0057362B" w:rsidP="0057362B">
      <w:pPr>
        <w:spacing w:after="180" w:line="360" w:lineRule="auto"/>
        <w:ind w:left="720" w:hanging="720"/>
      </w:pPr>
      <w:r>
        <w:t xml:space="preserve">Brouwers, M., </w:t>
      </w:r>
      <w:proofErr w:type="spellStart"/>
      <w:r>
        <w:t>Landeweer</w:t>
      </w:r>
      <w:proofErr w:type="spellEnd"/>
      <w:r>
        <w:t xml:space="preserve">, E.G.M., de Boer, B., Groen, W.G., Schreuder, M.C. and Verbeek, H. (2025) 'Experiences and needs of residents with dementia in relocating to an innovative living arrangement within long-term care: A qualitative study', </w:t>
      </w:r>
      <w:r>
        <w:rPr>
          <w:i/>
          <w:iCs/>
        </w:rPr>
        <w:t>Dementia,</w:t>
      </w:r>
      <w:r>
        <w:t xml:space="preserve"> 24(1), pp. 14–29.</w:t>
      </w:r>
    </w:p>
    <w:p w14:paraId="33F3EE95" w14:textId="77777777" w:rsidR="0057362B" w:rsidRDefault="0057362B" w:rsidP="0057362B">
      <w:pPr>
        <w:spacing w:after="180" w:line="360" w:lineRule="auto"/>
        <w:ind w:left="720" w:hanging="720"/>
      </w:pPr>
      <w:r>
        <w:t xml:space="preserve">Carehome.co.uk (2025) </w:t>
      </w:r>
      <w:r>
        <w:rPr>
          <w:i/>
          <w:iCs/>
        </w:rPr>
        <w:t>Care home fees and costs: How much do you pay?</w:t>
      </w:r>
      <w:r>
        <w:t xml:space="preserve"> Available at: https://www.carehome.co.uk/advice/care-home-fees-and-costs-how-much-do-you-pay (Accessed: [insert date]).</w:t>
      </w:r>
    </w:p>
    <w:p w14:paraId="30149AD4" w14:textId="77777777" w:rsidR="0057362B" w:rsidRDefault="0057362B" w:rsidP="0057362B">
      <w:pPr>
        <w:spacing w:after="180" w:line="360" w:lineRule="auto"/>
        <w:ind w:left="720" w:hanging="720"/>
      </w:pPr>
      <w:r>
        <w:t xml:space="preserve">Care Quality Commission (2022) </w:t>
      </w:r>
      <w:r>
        <w:rPr>
          <w:i/>
          <w:iCs/>
        </w:rPr>
        <w:t>The state of health care and adult social care in England 2021/22.</w:t>
      </w:r>
      <w:r>
        <w:t xml:space="preserve"> Newcastle: CQC.</w:t>
      </w:r>
    </w:p>
    <w:p w14:paraId="2184828C" w14:textId="77777777" w:rsidR="0057362B" w:rsidRDefault="0057362B" w:rsidP="0057362B">
      <w:pPr>
        <w:spacing w:after="180" w:line="360" w:lineRule="auto"/>
        <w:ind w:left="720" w:hanging="720"/>
      </w:pPr>
      <w:r>
        <w:t xml:space="preserve">Carers UK (2022) </w:t>
      </w:r>
      <w:r>
        <w:rPr>
          <w:i/>
          <w:iCs/>
        </w:rPr>
        <w:t>State of caring 2022: A snapshot of unpaid care in the UK.</w:t>
      </w:r>
      <w:r>
        <w:t xml:space="preserve"> London: Carers UK.</w:t>
      </w:r>
    </w:p>
    <w:p w14:paraId="7390EBEE" w14:textId="77777777" w:rsidR="0057362B" w:rsidRDefault="0057362B" w:rsidP="0057362B">
      <w:pPr>
        <w:spacing w:after="180" w:line="360" w:lineRule="auto"/>
        <w:ind w:left="720" w:hanging="720"/>
      </w:pPr>
      <w:r>
        <w:t xml:space="preserve">Department of Health and Social Care (2021) </w:t>
      </w:r>
      <w:r>
        <w:rPr>
          <w:i/>
          <w:iCs/>
        </w:rPr>
        <w:t>People at the heart of care: Adult social care reform.</w:t>
      </w:r>
      <w:r>
        <w:t xml:space="preserve"> London: DHSC.</w:t>
      </w:r>
    </w:p>
    <w:p w14:paraId="19B7F6B6" w14:textId="77777777" w:rsidR="0057362B" w:rsidRDefault="0057362B" w:rsidP="0057362B">
      <w:pPr>
        <w:spacing w:after="180" w:line="360" w:lineRule="auto"/>
        <w:ind w:left="720" w:hanging="720"/>
      </w:pPr>
      <w:r>
        <w:t xml:space="preserve">Department of Health and Social Care (2022) </w:t>
      </w:r>
      <w:r>
        <w:rPr>
          <w:i/>
          <w:iCs/>
        </w:rPr>
        <w:t>Integration and innovation: Working together to improve health and social care.</w:t>
      </w:r>
      <w:r>
        <w:t xml:space="preserve"> London: DHSC.</w:t>
      </w:r>
    </w:p>
    <w:p w14:paraId="4180514D" w14:textId="77777777" w:rsidR="0057362B" w:rsidRDefault="0057362B" w:rsidP="0057362B">
      <w:pPr>
        <w:spacing w:after="180" w:line="360" w:lineRule="auto"/>
        <w:ind w:left="720" w:hanging="720"/>
      </w:pPr>
      <w:proofErr w:type="spellStart"/>
      <w:r>
        <w:lastRenderedPageBreak/>
        <w:t>Dunér</w:t>
      </w:r>
      <w:proofErr w:type="spellEnd"/>
      <w:r>
        <w:t xml:space="preserve">, A. and Nordström, M. (2018) 'Intentions and strategies among elderly people: Coping with ageing at home', </w:t>
      </w:r>
      <w:r>
        <w:rPr>
          <w:i/>
          <w:iCs/>
        </w:rPr>
        <w:t>Journal of Aging Studies,</w:t>
      </w:r>
      <w:r>
        <w:t xml:space="preserve"> 47, pp. 38–45.</w:t>
      </w:r>
    </w:p>
    <w:p w14:paraId="72BBBEC0" w14:textId="77777777" w:rsidR="0057362B" w:rsidRDefault="0057362B" w:rsidP="0057362B">
      <w:pPr>
        <w:spacing w:after="180" w:line="360" w:lineRule="auto"/>
        <w:ind w:left="720" w:hanging="720"/>
      </w:pPr>
      <w:r>
        <w:t xml:space="preserve">Gill, A. and Sullivan, S. (2024) 'Older adults' experiences of loneliness and its underlying mechanisms in residential care facilities', </w:t>
      </w:r>
      <w:r>
        <w:rPr>
          <w:i/>
          <w:iCs/>
        </w:rPr>
        <w:t>Innovation in Aging,</w:t>
      </w:r>
      <w:r>
        <w:t xml:space="preserve"> 8(Supplement 1), igae098.2998.</w:t>
      </w:r>
    </w:p>
    <w:p w14:paraId="2791CC67" w14:textId="77777777" w:rsidR="0057362B" w:rsidRDefault="0057362B" w:rsidP="0057362B">
      <w:pPr>
        <w:spacing w:after="180" w:line="360" w:lineRule="auto"/>
        <w:ind w:left="720" w:hanging="720"/>
      </w:pPr>
      <w:proofErr w:type="spellStart"/>
      <w:r>
        <w:t>Gobbens</w:t>
      </w:r>
      <w:proofErr w:type="spellEnd"/>
      <w:r>
        <w:t xml:space="preserve">, R.J.J. and van Assen, M.A.L.M. (2017) 'Explaining frailty by lifestyle', </w:t>
      </w:r>
      <w:r>
        <w:rPr>
          <w:i/>
          <w:iCs/>
        </w:rPr>
        <w:t>Archives of Gerontology and Geriatrics,</w:t>
      </w:r>
      <w:r>
        <w:t xml:space="preserve"> 69, pp. 27–33.</w:t>
      </w:r>
    </w:p>
    <w:p w14:paraId="1F5B609D" w14:textId="77777777" w:rsidR="0057362B" w:rsidRDefault="0057362B" w:rsidP="0057362B">
      <w:pPr>
        <w:spacing w:after="180" w:line="360" w:lineRule="auto"/>
        <w:ind w:left="720" w:hanging="720"/>
      </w:pPr>
      <w:r>
        <w:t xml:space="preserve">HM Government (2014) </w:t>
      </w:r>
      <w:r>
        <w:rPr>
          <w:i/>
          <w:iCs/>
        </w:rPr>
        <w:t>Care Act 2014.</w:t>
      </w:r>
      <w:r>
        <w:t xml:space="preserve"> London: The Stationery Office.</w:t>
      </w:r>
    </w:p>
    <w:p w14:paraId="0F962EAB" w14:textId="77777777" w:rsidR="0057362B" w:rsidRDefault="0057362B" w:rsidP="0057362B">
      <w:pPr>
        <w:spacing w:after="180" w:line="360" w:lineRule="auto"/>
        <w:ind w:left="720" w:hanging="720"/>
      </w:pPr>
      <w:r>
        <w:t xml:space="preserve">Local Government Association (2022) </w:t>
      </w:r>
      <w:r>
        <w:rPr>
          <w:i/>
          <w:iCs/>
        </w:rPr>
        <w:t>Housing our ageing population.</w:t>
      </w:r>
      <w:r>
        <w:t xml:space="preserve"> London: LGA.</w:t>
      </w:r>
    </w:p>
    <w:p w14:paraId="0F89227A" w14:textId="77777777" w:rsidR="0057362B" w:rsidRDefault="0057362B" w:rsidP="0057362B">
      <w:pPr>
        <w:spacing w:after="180" w:line="360" w:lineRule="auto"/>
        <w:ind w:left="720" w:hanging="720"/>
      </w:pPr>
      <w:r>
        <w:t xml:space="preserve">Means, R. (2007) 'Safe as houses? Ageing in place and vulnerable older people in the UK', </w:t>
      </w:r>
      <w:r>
        <w:rPr>
          <w:i/>
          <w:iCs/>
        </w:rPr>
        <w:t>Social Policy and Administration,</w:t>
      </w:r>
      <w:r>
        <w:t xml:space="preserve"> 41(1), pp. 65–85.</w:t>
      </w:r>
    </w:p>
    <w:p w14:paraId="1AFC5952" w14:textId="77777777" w:rsidR="0057362B" w:rsidRDefault="0057362B" w:rsidP="0057362B">
      <w:pPr>
        <w:spacing w:after="180" w:line="360" w:lineRule="auto"/>
        <w:ind w:left="720" w:hanging="720"/>
      </w:pPr>
      <w:r>
        <w:t xml:space="preserve">National Institute for Health and Care Excellence (2018) </w:t>
      </w:r>
      <w:r>
        <w:rPr>
          <w:i/>
          <w:iCs/>
        </w:rPr>
        <w:t>Falls in older people: Assessing risk and prevention.</w:t>
      </w:r>
      <w:r>
        <w:t xml:space="preserve"> London: NICE. (Clinical guideline CG161).</w:t>
      </w:r>
    </w:p>
    <w:p w14:paraId="5DFB5EB4" w14:textId="77777777" w:rsidR="0057362B" w:rsidRDefault="0057362B" w:rsidP="0057362B">
      <w:pPr>
        <w:spacing w:after="180" w:line="360" w:lineRule="auto"/>
        <w:ind w:left="720" w:hanging="720"/>
      </w:pPr>
      <w:r>
        <w:t xml:space="preserve">NHS England (2023) </w:t>
      </w:r>
      <w:r>
        <w:rPr>
          <w:i/>
          <w:iCs/>
        </w:rPr>
        <w:t>Community health services framework.</w:t>
      </w:r>
      <w:r>
        <w:t xml:space="preserve"> London: NHS England.</w:t>
      </w:r>
    </w:p>
    <w:p w14:paraId="0F6CF6E9" w14:textId="77777777" w:rsidR="0057362B" w:rsidRDefault="0057362B" w:rsidP="0057362B">
      <w:pPr>
        <w:spacing w:after="180" w:line="360" w:lineRule="auto"/>
        <w:ind w:left="720" w:hanging="720"/>
      </w:pPr>
      <w:r>
        <w:t xml:space="preserve">Oliver, D., Foot, C. and Humphries, R. (2014) </w:t>
      </w:r>
      <w:r>
        <w:rPr>
          <w:i/>
          <w:iCs/>
        </w:rPr>
        <w:t>Making our health and care systems fit for an ageing population.</w:t>
      </w:r>
      <w:r>
        <w:t xml:space="preserve"> London: The King's Fund.</w:t>
      </w:r>
    </w:p>
    <w:p w14:paraId="6249021D" w14:textId="77777777" w:rsidR="0057362B" w:rsidRDefault="0057362B" w:rsidP="0057362B">
      <w:pPr>
        <w:spacing w:after="180" w:line="360" w:lineRule="auto"/>
        <w:ind w:left="720" w:hanging="720"/>
      </w:pPr>
      <w:r>
        <w:t xml:space="preserve">Public Health England (2022) </w:t>
      </w:r>
      <w:r>
        <w:rPr>
          <w:i/>
          <w:iCs/>
        </w:rPr>
        <w:t>Health and wellbeing of the older population in England: Public health data report.</w:t>
      </w:r>
      <w:r>
        <w:t xml:space="preserve"> London: PHE.</w:t>
      </w:r>
    </w:p>
    <w:p w14:paraId="25E2F897" w14:textId="77777777" w:rsidR="0057362B" w:rsidRDefault="0057362B" w:rsidP="0057362B">
      <w:pPr>
        <w:spacing w:after="180" w:line="360" w:lineRule="auto"/>
        <w:ind w:left="720" w:hanging="720"/>
      </w:pPr>
      <w:r>
        <w:t xml:space="preserve">Rao, J.K., Warburton, J. and Bartlett, H. (2022) 'Effectiveness of home-based, non-exercise interventions for dementia: A systematic review', </w:t>
      </w:r>
      <w:r>
        <w:rPr>
          <w:i/>
          <w:iCs/>
        </w:rPr>
        <w:t>Frontiers in Aging Neuroscience,</w:t>
      </w:r>
      <w:r>
        <w:t xml:space="preserve"> 14, Article 846271.</w:t>
      </w:r>
    </w:p>
    <w:p w14:paraId="0F677B78" w14:textId="77777777" w:rsidR="0057362B" w:rsidRDefault="0057362B" w:rsidP="0057362B">
      <w:pPr>
        <w:spacing w:after="180" w:line="360" w:lineRule="auto"/>
        <w:ind w:left="720" w:hanging="720"/>
      </w:pPr>
      <w:r>
        <w:t xml:space="preserve">Ryman, A., Wilson, D. and Dodd, M. (2019) 'The experience of relocation to long-term residential care: A meta-ethnography', </w:t>
      </w:r>
      <w:r>
        <w:rPr>
          <w:i/>
          <w:iCs/>
        </w:rPr>
        <w:t>International Journal of Older People Nursing,</w:t>
      </w:r>
      <w:r>
        <w:t xml:space="preserve"> 14(3), e12243.</w:t>
      </w:r>
    </w:p>
    <w:p w14:paraId="0FF8706E" w14:textId="77777777" w:rsidR="0057362B" w:rsidRDefault="0057362B" w:rsidP="0057362B">
      <w:pPr>
        <w:spacing w:after="180" w:line="360" w:lineRule="auto"/>
        <w:ind w:left="720" w:hanging="720"/>
      </w:pPr>
      <w:r>
        <w:t xml:space="preserve">Sixsmith, A. and Sixsmith, J. (2008) 'Ageing in place in the United Kingdom', </w:t>
      </w:r>
      <w:r>
        <w:rPr>
          <w:i/>
          <w:iCs/>
        </w:rPr>
        <w:t>Ageing International,</w:t>
      </w:r>
      <w:r>
        <w:t xml:space="preserve"> 32(3), pp. 219–235.</w:t>
      </w:r>
    </w:p>
    <w:p w14:paraId="48FDEA87" w14:textId="77777777" w:rsidR="0057362B" w:rsidRDefault="0057362B" w:rsidP="0057362B">
      <w:pPr>
        <w:spacing w:after="180" w:line="360" w:lineRule="auto"/>
        <w:ind w:left="720" w:hanging="720"/>
      </w:pPr>
      <w:r>
        <w:t xml:space="preserve">The King's Fund (2025) </w:t>
      </w:r>
      <w:r>
        <w:rPr>
          <w:i/>
          <w:iCs/>
        </w:rPr>
        <w:t>Social care 360: Expenditure.</w:t>
      </w:r>
      <w:r>
        <w:t xml:space="preserve"> Available at: https://www.kingsfund.org.uk/insight-and-analysis/long-reads/social-care-360-expenditure (Accessed: [insert date]).</w:t>
      </w:r>
    </w:p>
    <w:p w14:paraId="501B0A38" w14:textId="77777777" w:rsidR="0057362B" w:rsidRDefault="0057362B" w:rsidP="0057362B">
      <w:pPr>
        <w:spacing w:after="180" w:line="360" w:lineRule="auto"/>
        <w:ind w:left="720" w:hanging="720"/>
      </w:pPr>
      <w:r>
        <w:lastRenderedPageBreak/>
        <w:t xml:space="preserve">Victor, C.R., Scambler, S.J., Bowling, A. and Bond, J. (2005) 'The prevalence of, and risk factors for, loneliness in later life: A survey of older people in Great Britain', </w:t>
      </w:r>
      <w:r>
        <w:rPr>
          <w:i/>
          <w:iCs/>
        </w:rPr>
        <w:t>Ageing and Society,</w:t>
      </w:r>
      <w:r>
        <w:t xml:space="preserve"> 25(3), pp. 357–375.</w:t>
      </w:r>
    </w:p>
    <w:p w14:paraId="3863E3A1" w14:textId="77777777" w:rsidR="0057362B" w:rsidRDefault="0057362B" w:rsidP="0057362B">
      <w:pPr>
        <w:spacing w:after="180" w:line="360" w:lineRule="auto"/>
        <w:ind w:left="720" w:hanging="720"/>
      </w:pPr>
      <w:r>
        <w:t xml:space="preserve">Wiles, J.L., </w:t>
      </w:r>
      <w:proofErr w:type="spellStart"/>
      <w:r>
        <w:t>Leibing</w:t>
      </w:r>
      <w:proofErr w:type="spellEnd"/>
      <w:r>
        <w:t xml:space="preserve">, A., Guberman, N., Reeve, J. and Allen, R.E.S. (2012) 'The meaning of ageing in place to older people', </w:t>
      </w:r>
      <w:r>
        <w:rPr>
          <w:i/>
          <w:iCs/>
        </w:rPr>
        <w:t>The Gerontologist,</w:t>
      </w:r>
      <w:r>
        <w:t xml:space="preserve"> 52(3), pp. 357–366.</w:t>
      </w:r>
    </w:p>
    <w:p w14:paraId="6B2076CB" w14:textId="77777777" w:rsidR="0057362B" w:rsidRDefault="0057362B" w:rsidP="0057362B">
      <w:pPr>
        <w:spacing w:after="180" w:line="360" w:lineRule="auto"/>
        <w:ind w:left="720" w:hanging="720"/>
      </w:pPr>
      <w:r>
        <w:t xml:space="preserve">Winningham, R.G. and Pike, N.L. (2020) 'A cognitive intervention to enhance </w:t>
      </w:r>
      <w:proofErr w:type="spellStart"/>
      <w:r>
        <w:t>institutionalised</w:t>
      </w:r>
      <w:proofErr w:type="spellEnd"/>
      <w:r>
        <w:t xml:space="preserve"> older adults' social support networks and decrease loneliness: Two quasi-experimental studies', </w:t>
      </w:r>
      <w:r>
        <w:rPr>
          <w:i/>
          <w:iCs/>
        </w:rPr>
        <w:t>Aging and Mental Health,</w:t>
      </w:r>
      <w:r>
        <w:t xml:space="preserve"> 14(1), pp. 27–35.</w:t>
      </w:r>
    </w:p>
    <w:p w14:paraId="577A4BBF" w14:textId="77777777" w:rsidR="0057362B" w:rsidRDefault="0057362B" w:rsidP="0057362B">
      <w:pPr>
        <w:spacing w:after="180" w:line="360" w:lineRule="auto"/>
        <w:ind w:left="720" w:hanging="720"/>
      </w:pPr>
      <w:r>
        <w:t xml:space="preserve">World Health Organization (2015) </w:t>
      </w:r>
      <w:r>
        <w:rPr>
          <w:i/>
          <w:iCs/>
        </w:rPr>
        <w:t>World report on ageing and health.</w:t>
      </w:r>
      <w:r>
        <w:t xml:space="preserve"> Geneva: WHO.</w:t>
      </w:r>
    </w:p>
    <w:p w14:paraId="09B8BDED" w14:textId="77777777" w:rsidR="0057362B" w:rsidRDefault="0057362B" w:rsidP="0057362B">
      <w:pPr>
        <w:spacing w:after="180" w:line="360" w:lineRule="auto"/>
        <w:ind w:left="720" w:hanging="720"/>
      </w:pPr>
      <w:r>
        <w:t xml:space="preserve">World Health Organization (2021) </w:t>
      </w:r>
      <w:r>
        <w:rPr>
          <w:i/>
          <w:iCs/>
        </w:rPr>
        <w:t>Ageing and health.</w:t>
      </w:r>
      <w:r>
        <w:t xml:space="preserve"> Geneva: WHO. Available at: https://www.who.int/news-room/fact-sheets/detail/ageing-and-health (Accessed: [insert date]).</w:t>
      </w:r>
    </w:p>
    <w:p w14:paraId="3C4B0D13" w14:textId="77777777" w:rsidR="00C60670" w:rsidRDefault="00C60670"/>
    <w:sectPr w:rsidR="00C60670" w:rsidSect="0057362B">
      <w:headerReference w:type="default" r:id="rId7"/>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FF0F88" w14:textId="77777777" w:rsidR="005060E2" w:rsidRDefault="005060E2" w:rsidP="0057362B">
      <w:r>
        <w:separator/>
      </w:r>
    </w:p>
  </w:endnote>
  <w:endnote w:type="continuationSeparator" w:id="0">
    <w:p w14:paraId="7CFD2B09" w14:textId="77777777" w:rsidR="005060E2" w:rsidRDefault="005060E2" w:rsidP="005736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2BF424" w14:textId="4735A927" w:rsidR="0057362B" w:rsidRPr="0057362B" w:rsidRDefault="0057362B" w:rsidP="0057362B">
    <w:pPr>
      <w:pBdr>
        <w:top w:val="single" w:sz="4" w:space="1" w:color="CCCCCC"/>
      </w:pBdr>
      <w:spacing w:before="100" w:line="360" w:lineRule="auto"/>
      <w:rPr>
        <w:color w:val="000000" w:themeColor="tex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DB564B" w14:textId="77777777" w:rsidR="005060E2" w:rsidRDefault="005060E2" w:rsidP="0057362B">
      <w:r>
        <w:separator/>
      </w:r>
    </w:p>
  </w:footnote>
  <w:footnote w:type="continuationSeparator" w:id="0">
    <w:p w14:paraId="0C34D51D" w14:textId="77777777" w:rsidR="005060E2" w:rsidRDefault="005060E2" w:rsidP="0057362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5AD0EB" w14:textId="77777777" w:rsidR="0057362B" w:rsidRDefault="0057362B">
    <w:pPr>
      <w:pBdr>
        <w:bottom w:val="single" w:sz="4" w:space="1" w:color="CCCCCC"/>
      </w:pBdr>
      <w:spacing w:after="100" w:line="360" w:lineRule="aut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B87888"/>
    <w:multiLevelType w:val="hybridMultilevel"/>
    <w:tmpl w:val="E16EFBAA"/>
    <w:lvl w:ilvl="0" w:tplc="5B8A3232">
      <w:start w:val="1"/>
      <w:numFmt w:val="bullet"/>
      <w:lvlText w:val="●"/>
      <w:lvlJc w:val="left"/>
      <w:pPr>
        <w:ind w:left="720" w:hanging="360"/>
      </w:pPr>
    </w:lvl>
    <w:lvl w:ilvl="1" w:tplc="F4527602">
      <w:start w:val="1"/>
      <w:numFmt w:val="bullet"/>
      <w:lvlText w:val="○"/>
      <w:lvlJc w:val="left"/>
      <w:pPr>
        <w:ind w:left="1440" w:hanging="360"/>
      </w:pPr>
    </w:lvl>
    <w:lvl w:ilvl="2" w:tplc="9322059A">
      <w:start w:val="1"/>
      <w:numFmt w:val="bullet"/>
      <w:lvlText w:val="■"/>
      <w:lvlJc w:val="left"/>
      <w:pPr>
        <w:ind w:left="2160" w:hanging="360"/>
      </w:pPr>
    </w:lvl>
    <w:lvl w:ilvl="3" w:tplc="24B6DF92">
      <w:start w:val="1"/>
      <w:numFmt w:val="bullet"/>
      <w:lvlText w:val="●"/>
      <w:lvlJc w:val="left"/>
      <w:pPr>
        <w:ind w:left="2880" w:hanging="360"/>
      </w:pPr>
    </w:lvl>
    <w:lvl w:ilvl="4" w:tplc="8EDC3872">
      <w:start w:val="1"/>
      <w:numFmt w:val="bullet"/>
      <w:lvlText w:val="○"/>
      <w:lvlJc w:val="left"/>
      <w:pPr>
        <w:ind w:left="3600" w:hanging="360"/>
      </w:pPr>
    </w:lvl>
    <w:lvl w:ilvl="5" w:tplc="DD00F50A">
      <w:start w:val="1"/>
      <w:numFmt w:val="bullet"/>
      <w:lvlText w:val="■"/>
      <w:lvlJc w:val="left"/>
      <w:pPr>
        <w:ind w:left="4320" w:hanging="360"/>
      </w:pPr>
    </w:lvl>
    <w:lvl w:ilvl="6" w:tplc="3A02D106">
      <w:start w:val="1"/>
      <w:numFmt w:val="bullet"/>
      <w:lvlText w:val="●"/>
      <w:lvlJc w:val="left"/>
      <w:pPr>
        <w:ind w:left="5040" w:hanging="360"/>
      </w:pPr>
    </w:lvl>
    <w:lvl w:ilvl="7" w:tplc="84C4C5FC">
      <w:start w:val="1"/>
      <w:numFmt w:val="bullet"/>
      <w:lvlText w:val="●"/>
      <w:lvlJc w:val="left"/>
      <w:pPr>
        <w:ind w:left="5760" w:hanging="360"/>
      </w:pPr>
    </w:lvl>
    <w:lvl w:ilvl="8" w:tplc="00DA1306">
      <w:start w:val="1"/>
      <w:numFmt w:val="bullet"/>
      <w:lvlText w:val="●"/>
      <w:lvlJc w:val="left"/>
      <w:pPr>
        <w:ind w:left="6480" w:hanging="360"/>
      </w:pPr>
    </w:lvl>
  </w:abstractNum>
  <w:num w:numId="1" w16cid:durableId="1234285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62B"/>
    <w:rsid w:val="000E37C4"/>
    <w:rsid w:val="001A7117"/>
    <w:rsid w:val="002101F0"/>
    <w:rsid w:val="002B4ACA"/>
    <w:rsid w:val="002E7594"/>
    <w:rsid w:val="003D3A17"/>
    <w:rsid w:val="003D42E9"/>
    <w:rsid w:val="004173D4"/>
    <w:rsid w:val="004F1008"/>
    <w:rsid w:val="005060E2"/>
    <w:rsid w:val="005429D2"/>
    <w:rsid w:val="00567E1B"/>
    <w:rsid w:val="0057362B"/>
    <w:rsid w:val="0058566F"/>
    <w:rsid w:val="005932CE"/>
    <w:rsid w:val="005A5939"/>
    <w:rsid w:val="005B78A9"/>
    <w:rsid w:val="006132A1"/>
    <w:rsid w:val="00695FB9"/>
    <w:rsid w:val="007C7EB8"/>
    <w:rsid w:val="00842FA8"/>
    <w:rsid w:val="009806AA"/>
    <w:rsid w:val="009B4AC3"/>
    <w:rsid w:val="00A17A3A"/>
    <w:rsid w:val="00A61BE3"/>
    <w:rsid w:val="00AE3BE3"/>
    <w:rsid w:val="00B64A93"/>
    <w:rsid w:val="00C60670"/>
    <w:rsid w:val="00D14AF8"/>
    <w:rsid w:val="00D31BA8"/>
    <w:rsid w:val="00DF205C"/>
    <w:rsid w:val="00DF2E1A"/>
    <w:rsid w:val="00E45F82"/>
    <w:rsid w:val="00E46A9D"/>
    <w:rsid w:val="00E545CE"/>
    <w:rsid w:val="00EB7A48"/>
    <w:rsid w:val="00EC2F9B"/>
    <w:rsid w:val="00F07466"/>
    <w:rsid w:val="00F62F0D"/>
    <w:rsid w:val="00F82B34"/>
    <w:rsid w:val="00FE10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A8E67"/>
  <w15:chartTrackingRefBased/>
  <w15:docId w15:val="{9CF2C5BB-DFF1-41A6-841A-4259F983B8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362B"/>
    <w:pPr>
      <w:spacing w:after="0" w:line="240" w:lineRule="auto"/>
    </w:pPr>
    <w:rPr>
      <w:rFonts w:ascii="Arial" w:eastAsia="Arial" w:hAnsi="Arial" w:cs="Arial"/>
      <w:kern w:val="0"/>
      <w:sz w:val="22"/>
      <w:szCs w:val="22"/>
      <w14:ligatures w14:val="none"/>
    </w:rPr>
  </w:style>
  <w:style w:type="paragraph" w:styleId="Heading1">
    <w:name w:val="heading 1"/>
    <w:basedOn w:val="Normal"/>
    <w:next w:val="Normal"/>
    <w:link w:val="Heading1Char"/>
    <w:uiPriority w:val="9"/>
    <w:qFormat/>
    <w:rsid w:val="005736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36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36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36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36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362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362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362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362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36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36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36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36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36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36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36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36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362B"/>
    <w:rPr>
      <w:rFonts w:eastAsiaTheme="majorEastAsia" w:cstheme="majorBidi"/>
      <w:color w:val="272727" w:themeColor="text1" w:themeTint="D8"/>
    </w:rPr>
  </w:style>
  <w:style w:type="paragraph" w:styleId="Title">
    <w:name w:val="Title"/>
    <w:basedOn w:val="Normal"/>
    <w:next w:val="Normal"/>
    <w:link w:val="TitleChar"/>
    <w:uiPriority w:val="10"/>
    <w:qFormat/>
    <w:rsid w:val="0057362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36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36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36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362B"/>
    <w:pPr>
      <w:spacing w:before="160"/>
      <w:jc w:val="center"/>
    </w:pPr>
    <w:rPr>
      <w:i/>
      <w:iCs/>
      <w:color w:val="404040" w:themeColor="text1" w:themeTint="BF"/>
    </w:rPr>
  </w:style>
  <w:style w:type="character" w:customStyle="1" w:styleId="QuoteChar">
    <w:name w:val="Quote Char"/>
    <w:basedOn w:val="DefaultParagraphFont"/>
    <w:link w:val="Quote"/>
    <w:uiPriority w:val="29"/>
    <w:rsid w:val="0057362B"/>
    <w:rPr>
      <w:i/>
      <w:iCs/>
      <w:color w:val="404040" w:themeColor="text1" w:themeTint="BF"/>
    </w:rPr>
  </w:style>
  <w:style w:type="paragraph" w:styleId="ListParagraph">
    <w:name w:val="List Paragraph"/>
    <w:basedOn w:val="Normal"/>
    <w:qFormat/>
    <w:rsid w:val="0057362B"/>
    <w:pPr>
      <w:ind w:left="720"/>
      <w:contextualSpacing/>
    </w:pPr>
  </w:style>
  <w:style w:type="character" w:styleId="IntenseEmphasis">
    <w:name w:val="Intense Emphasis"/>
    <w:basedOn w:val="DefaultParagraphFont"/>
    <w:uiPriority w:val="21"/>
    <w:qFormat/>
    <w:rsid w:val="0057362B"/>
    <w:rPr>
      <w:i/>
      <w:iCs/>
      <w:color w:val="0F4761" w:themeColor="accent1" w:themeShade="BF"/>
    </w:rPr>
  </w:style>
  <w:style w:type="paragraph" w:styleId="IntenseQuote">
    <w:name w:val="Intense Quote"/>
    <w:basedOn w:val="Normal"/>
    <w:next w:val="Normal"/>
    <w:link w:val="IntenseQuoteChar"/>
    <w:uiPriority w:val="30"/>
    <w:qFormat/>
    <w:rsid w:val="005736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362B"/>
    <w:rPr>
      <w:i/>
      <w:iCs/>
      <w:color w:val="0F4761" w:themeColor="accent1" w:themeShade="BF"/>
    </w:rPr>
  </w:style>
  <w:style w:type="character" w:styleId="IntenseReference">
    <w:name w:val="Intense Reference"/>
    <w:basedOn w:val="DefaultParagraphFont"/>
    <w:uiPriority w:val="32"/>
    <w:qFormat/>
    <w:rsid w:val="0057362B"/>
    <w:rPr>
      <w:b/>
      <w:bCs/>
      <w:smallCaps/>
      <w:color w:val="0F4761" w:themeColor="accent1" w:themeShade="BF"/>
      <w:spacing w:val="5"/>
    </w:rPr>
  </w:style>
  <w:style w:type="paragraph" w:styleId="Header">
    <w:name w:val="header"/>
    <w:basedOn w:val="Normal"/>
    <w:link w:val="HeaderChar"/>
    <w:uiPriority w:val="99"/>
    <w:unhideWhenUsed/>
    <w:rsid w:val="0057362B"/>
    <w:pPr>
      <w:tabs>
        <w:tab w:val="center" w:pos="4680"/>
        <w:tab w:val="right" w:pos="9360"/>
      </w:tabs>
    </w:pPr>
  </w:style>
  <w:style w:type="character" w:customStyle="1" w:styleId="HeaderChar">
    <w:name w:val="Header Char"/>
    <w:basedOn w:val="DefaultParagraphFont"/>
    <w:link w:val="Header"/>
    <w:uiPriority w:val="99"/>
    <w:rsid w:val="0057362B"/>
    <w:rPr>
      <w:rFonts w:ascii="Arial" w:eastAsia="Arial" w:hAnsi="Arial" w:cs="Arial"/>
      <w:kern w:val="0"/>
      <w:sz w:val="22"/>
      <w:szCs w:val="22"/>
      <w14:ligatures w14:val="none"/>
    </w:rPr>
  </w:style>
  <w:style w:type="paragraph" w:styleId="Footer">
    <w:name w:val="footer"/>
    <w:basedOn w:val="Normal"/>
    <w:link w:val="FooterChar"/>
    <w:uiPriority w:val="99"/>
    <w:unhideWhenUsed/>
    <w:rsid w:val="0057362B"/>
    <w:pPr>
      <w:tabs>
        <w:tab w:val="center" w:pos="4680"/>
        <w:tab w:val="right" w:pos="9360"/>
      </w:tabs>
    </w:pPr>
  </w:style>
  <w:style w:type="character" w:customStyle="1" w:styleId="FooterChar">
    <w:name w:val="Footer Char"/>
    <w:basedOn w:val="DefaultParagraphFont"/>
    <w:link w:val="Footer"/>
    <w:uiPriority w:val="99"/>
    <w:rsid w:val="0057362B"/>
    <w:rPr>
      <w:rFonts w:ascii="Arial" w:eastAsia="Arial" w:hAnsi="Arial" w:cs="Arial"/>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TotalTime>
  <Pages>20</Pages>
  <Words>5171</Words>
  <Characters>29481</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Princess Kwartemaa</dc:creator>
  <cp:keywords/>
  <dc:description/>
  <cp:lastModifiedBy>Princess Kwartemaa</cp:lastModifiedBy>
  <cp:revision>2</cp:revision>
  <dcterms:created xsi:type="dcterms:W3CDTF">2026-06-16T12:50:00Z</dcterms:created>
  <dcterms:modified xsi:type="dcterms:W3CDTF">2026-06-16T12:50:00Z</dcterms:modified>
</cp:coreProperties>
</file>