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5FEFE" w14:textId="77777777" w:rsidR="00E35F26" w:rsidRDefault="00AB2FA6" w:rsidP="00E35F26">
      <w:pPr>
        <w:rPr>
          <w:lang w:val="en-US"/>
        </w:rPr>
      </w:pPr>
      <w:r>
        <w:rPr>
          <w:noProof/>
        </w:rPr>
        <w:drawing>
          <wp:anchor distT="0" distB="0" distL="114300" distR="114300" simplePos="0" relativeHeight="251659264" behindDoc="0" locked="0" layoutInCell="1" allowOverlap="1" wp14:anchorId="7CFAD8B3" wp14:editId="6864D252">
            <wp:simplePos x="0" y="0"/>
            <wp:positionH relativeFrom="column">
              <wp:posOffset>796290</wp:posOffset>
            </wp:positionH>
            <wp:positionV relativeFrom="paragraph">
              <wp:posOffset>0</wp:posOffset>
            </wp:positionV>
            <wp:extent cx="4433570" cy="2127885"/>
            <wp:effectExtent l="0" t="0" r="5080"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33570" cy="2127885"/>
                    </a:xfrm>
                    <a:prstGeom prst="rect">
                      <a:avLst/>
                    </a:prstGeom>
                  </pic:spPr>
                </pic:pic>
              </a:graphicData>
            </a:graphic>
            <wp14:sizeRelH relativeFrom="margin">
              <wp14:pctWidth>0</wp14:pctWidth>
            </wp14:sizeRelH>
            <wp14:sizeRelV relativeFrom="margin">
              <wp14:pctHeight>0</wp14:pctHeight>
            </wp14:sizeRelV>
          </wp:anchor>
        </w:drawing>
      </w:r>
      <w:r w:rsidR="00E35F26">
        <w:rPr>
          <w:lang w:val="en-US"/>
        </w:rPr>
        <w:t xml:space="preserve">                                </w:t>
      </w:r>
    </w:p>
    <w:p w14:paraId="04492D77" w14:textId="77777777" w:rsidR="00E35F26" w:rsidRDefault="00E35F26" w:rsidP="00E35F26">
      <w:pPr>
        <w:rPr>
          <w:lang w:val="en-US"/>
        </w:rPr>
      </w:pPr>
    </w:p>
    <w:p w14:paraId="567319CA" w14:textId="2C62092B" w:rsidR="00453E18" w:rsidRDefault="00E35F26" w:rsidP="00E35F26">
      <w:pPr>
        <w:rPr>
          <w:lang w:val="en-US"/>
        </w:rPr>
      </w:pPr>
      <w:r>
        <w:rPr>
          <w:lang w:val="en-US"/>
        </w:rPr>
        <w:t xml:space="preserve">                                     </w:t>
      </w:r>
      <w:r w:rsidR="006E7AE7" w:rsidRPr="00E35F26">
        <w:rPr>
          <w:lang w:val="en-US"/>
        </w:rPr>
        <w:t>BA BUSINESS MANAGEMENT</w:t>
      </w:r>
    </w:p>
    <w:p w14:paraId="5CADABD1" w14:textId="66955F1C" w:rsidR="00B3493B" w:rsidRDefault="00B3493B" w:rsidP="00E35F26">
      <w:pPr>
        <w:rPr>
          <w:lang w:val="en-US"/>
        </w:rPr>
      </w:pPr>
      <w:r>
        <w:rPr>
          <w:lang w:val="en-US"/>
        </w:rPr>
        <w:t>ALIGNMENT 1</w:t>
      </w:r>
    </w:p>
    <w:p w14:paraId="310017BF" w14:textId="77777777" w:rsidR="00B3493B" w:rsidRPr="00E35F26" w:rsidRDefault="00B3493B" w:rsidP="00E35F26">
      <w:pPr>
        <w:rPr>
          <w:lang w:val="en-US"/>
        </w:rPr>
      </w:pPr>
    </w:p>
    <w:p w14:paraId="1E7002A0" w14:textId="0B3F82CB" w:rsidR="00453E18" w:rsidRDefault="00453E18">
      <w:pPr>
        <w:rPr>
          <w:lang w:val="en-US"/>
        </w:rPr>
      </w:pPr>
    </w:p>
    <w:p w14:paraId="3D4DDEE2" w14:textId="77777777" w:rsidR="007705C4" w:rsidRDefault="007705C4">
      <w:pPr>
        <w:rPr>
          <w:lang w:val="en-US"/>
        </w:rPr>
      </w:pPr>
      <w:r>
        <w:rPr>
          <w:lang w:val="en-US"/>
        </w:rPr>
        <w:t>LCBB6002</w:t>
      </w:r>
    </w:p>
    <w:p w14:paraId="6F6C504D" w14:textId="77777777" w:rsidR="007705C4" w:rsidRDefault="007705C4">
      <w:pPr>
        <w:rPr>
          <w:lang w:val="en-US"/>
        </w:rPr>
      </w:pPr>
      <w:r>
        <w:rPr>
          <w:lang w:val="en-US"/>
        </w:rPr>
        <w:t>International Financial Management</w:t>
      </w:r>
    </w:p>
    <w:p w14:paraId="3904F3FF" w14:textId="3A57A4BB" w:rsidR="007705C4" w:rsidRDefault="007705C4">
      <w:pPr>
        <w:rPr>
          <w:lang w:val="en-US"/>
        </w:rPr>
      </w:pPr>
      <w:r>
        <w:rPr>
          <w:lang w:val="en-US"/>
        </w:rPr>
        <w:t>Studen name:Mihael Velikov</w:t>
      </w:r>
    </w:p>
    <w:p w14:paraId="6A31F6E4" w14:textId="3A04357E" w:rsidR="007705C4" w:rsidRDefault="007705C4">
      <w:pPr>
        <w:rPr>
          <w:lang w:val="en-US"/>
        </w:rPr>
      </w:pPr>
      <w:r>
        <w:rPr>
          <w:lang w:val="en-US"/>
        </w:rPr>
        <w:t>Student ID:2123841</w:t>
      </w:r>
    </w:p>
    <w:p w14:paraId="18CB9361" w14:textId="597709DC" w:rsidR="00B3493B" w:rsidRDefault="00B3493B">
      <w:pPr>
        <w:rPr>
          <w:lang w:val="en-US"/>
        </w:rPr>
      </w:pPr>
      <w:r>
        <w:rPr>
          <w:lang w:val="en-US"/>
        </w:rPr>
        <w:t xml:space="preserve">Lecturer name: </w:t>
      </w:r>
      <w:r w:rsidR="00D24970">
        <w:rPr>
          <w:lang w:val="en-US"/>
        </w:rPr>
        <w:t xml:space="preserve">Andrew </w:t>
      </w:r>
      <w:r w:rsidR="00555F78">
        <w:rPr>
          <w:lang w:val="en-US"/>
        </w:rPr>
        <w:t>Rakatovololona</w:t>
      </w:r>
    </w:p>
    <w:p w14:paraId="6BC9581D" w14:textId="77777777" w:rsidR="00453E18" w:rsidRDefault="00453E18">
      <w:pPr>
        <w:rPr>
          <w:lang w:val="en-US"/>
        </w:rPr>
      </w:pPr>
    </w:p>
    <w:p w14:paraId="6F60F956" w14:textId="77777777" w:rsidR="00453E18" w:rsidRDefault="00453E18">
      <w:pPr>
        <w:rPr>
          <w:lang w:val="en-US"/>
        </w:rPr>
      </w:pPr>
    </w:p>
    <w:p w14:paraId="1CFF0170" w14:textId="77777777" w:rsidR="00453E18" w:rsidRDefault="00453E18">
      <w:pPr>
        <w:rPr>
          <w:lang w:val="en-US"/>
        </w:rPr>
      </w:pPr>
    </w:p>
    <w:p w14:paraId="1D2E6609" w14:textId="77777777" w:rsidR="00453E18" w:rsidRDefault="00453E18">
      <w:pPr>
        <w:rPr>
          <w:lang w:val="en-US"/>
        </w:rPr>
      </w:pPr>
    </w:p>
    <w:p w14:paraId="4A68DBD1" w14:textId="77777777" w:rsidR="00453E18" w:rsidRDefault="00453E18">
      <w:pPr>
        <w:rPr>
          <w:lang w:val="en-US"/>
        </w:rPr>
      </w:pPr>
    </w:p>
    <w:p w14:paraId="437284B0" w14:textId="4E04F4D2" w:rsidR="00453E18" w:rsidRDefault="00453E18" w:rsidP="008D405B">
      <w:pPr>
        <w:spacing w:line="360" w:lineRule="auto"/>
        <w:jc w:val="center"/>
        <w:rPr>
          <w:rFonts w:cs="Times New Roman"/>
          <w:b/>
          <w:bCs/>
          <w:sz w:val="32"/>
          <w:szCs w:val="32"/>
          <w:lang w:val="en-US"/>
        </w:rPr>
      </w:pPr>
      <w:r w:rsidRPr="00453E18">
        <w:rPr>
          <w:rFonts w:cs="Times New Roman"/>
          <w:b/>
          <w:bCs/>
          <w:sz w:val="32"/>
          <w:szCs w:val="32"/>
          <w:lang w:val="en-US"/>
        </w:rPr>
        <w:t>Managing Foreign Exchange Risks: Strategies for Multinational Corporations</w:t>
      </w:r>
    </w:p>
    <w:p w14:paraId="4C3E2F9F" w14:textId="519227E9" w:rsidR="00453E18" w:rsidRDefault="00453E18" w:rsidP="00453E18">
      <w:pPr>
        <w:jc w:val="center"/>
        <w:rPr>
          <w:rFonts w:cs="Times New Roman"/>
          <w:b/>
          <w:bCs/>
          <w:sz w:val="32"/>
          <w:szCs w:val="32"/>
          <w:lang w:val="en-US"/>
        </w:rPr>
      </w:pPr>
    </w:p>
    <w:p w14:paraId="41E98BC1" w14:textId="77777777" w:rsidR="00453E18" w:rsidRDefault="00453E18" w:rsidP="00453E18">
      <w:pPr>
        <w:jc w:val="center"/>
        <w:rPr>
          <w:rFonts w:cs="Times New Roman"/>
          <w:b/>
          <w:bCs/>
          <w:sz w:val="32"/>
          <w:szCs w:val="32"/>
          <w:lang w:val="en-US"/>
        </w:rPr>
      </w:pPr>
    </w:p>
    <w:p w14:paraId="0ABEF72A" w14:textId="77777777" w:rsidR="00453E18" w:rsidRDefault="00453E18" w:rsidP="00453E18">
      <w:pPr>
        <w:jc w:val="center"/>
        <w:rPr>
          <w:rFonts w:cs="Times New Roman"/>
          <w:b/>
          <w:bCs/>
          <w:sz w:val="32"/>
          <w:szCs w:val="32"/>
          <w:lang w:val="en-US"/>
        </w:rPr>
      </w:pPr>
    </w:p>
    <w:p w14:paraId="79A0A0DC" w14:textId="77777777" w:rsidR="00453E18" w:rsidRDefault="00453E18" w:rsidP="00453E18">
      <w:pPr>
        <w:jc w:val="center"/>
        <w:rPr>
          <w:rFonts w:cs="Times New Roman"/>
          <w:b/>
          <w:bCs/>
          <w:sz w:val="32"/>
          <w:szCs w:val="32"/>
          <w:lang w:val="en-US"/>
        </w:rPr>
      </w:pPr>
    </w:p>
    <w:p w14:paraId="428798BC" w14:textId="77777777" w:rsidR="00453E18" w:rsidRDefault="00453E18" w:rsidP="00453E18">
      <w:pPr>
        <w:jc w:val="center"/>
        <w:rPr>
          <w:rFonts w:cs="Times New Roman"/>
          <w:b/>
          <w:bCs/>
          <w:sz w:val="32"/>
          <w:szCs w:val="32"/>
          <w:lang w:val="en-US"/>
        </w:rPr>
      </w:pPr>
    </w:p>
    <w:p w14:paraId="4F54F8D8" w14:textId="77777777" w:rsidR="00453E18" w:rsidRDefault="00453E18" w:rsidP="00453E18">
      <w:pPr>
        <w:jc w:val="center"/>
        <w:rPr>
          <w:rFonts w:cs="Times New Roman"/>
          <w:b/>
          <w:bCs/>
          <w:sz w:val="32"/>
          <w:szCs w:val="32"/>
          <w:lang w:val="en-US"/>
        </w:rPr>
      </w:pPr>
    </w:p>
    <w:p w14:paraId="3DCFD66E" w14:textId="77777777" w:rsidR="00453E18" w:rsidRDefault="00453E18" w:rsidP="00453E18">
      <w:pPr>
        <w:jc w:val="center"/>
        <w:rPr>
          <w:rFonts w:cs="Times New Roman"/>
          <w:b/>
          <w:bCs/>
          <w:sz w:val="32"/>
          <w:szCs w:val="32"/>
          <w:lang w:val="en-US"/>
        </w:rPr>
      </w:pPr>
    </w:p>
    <w:p w14:paraId="74C9382F" w14:textId="77777777" w:rsidR="00453E18" w:rsidRDefault="00453E18" w:rsidP="00453E18">
      <w:pPr>
        <w:jc w:val="center"/>
        <w:rPr>
          <w:rFonts w:cs="Times New Roman"/>
          <w:b/>
          <w:bCs/>
          <w:sz w:val="32"/>
          <w:szCs w:val="32"/>
          <w:lang w:val="en-US"/>
        </w:rPr>
      </w:pPr>
    </w:p>
    <w:p w14:paraId="6F0F3DE3" w14:textId="77777777" w:rsidR="00453E18" w:rsidRDefault="00453E18" w:rsidP="00453E18">
      <w:pPr>
        <w:jc w:val="center"/>
        <w:rPr>
          <w:rFonts w:cs="Times New Roman"/>
          <w:b/>
          <w:bCs/>
          <w:sz w:val="32"/>
          <w:szCs w:val="32"/>
          <w:lang w:val="en-US"/>
        </w:rPr>
      </w:pPr>
    </w:p>
    <w:p w14:paraId="67AE1AA9" w14:textId="77777777" w:rsidR="00453E18" w:rsidRDefault="00453E18" w:rsidP="00453E18">
      <w:pPr>
        <w:jc w:val="center"/>
        <w:rPr>
          <w:rFonts w:cs="Times New Roman"/>
          <w:b/>
          <w:bCs/>
          <w:sz w:val="32"/>
          <w:szCs w:val="32"/>
          <w:lang w:val="en-US"/>
        </w:rPr>
      </w:pPr>
    </w:p>
    <w:p w14:paraId="433878CF" w14:textId="77777777" w:rsidR="00EA0564" w:rsidRDefault="00EA0564" w:rsidP="00453E18">
      <w:pPr>
        <w:jc w:val="center"/>
        <w:rPr>
          <w:rFonts w:cs="Times New Roman"/>
          <w:b/>
          <w:bCs/>
          <w:sz w:val="32"/>
          <w:szCs w:val="32"/>
          <w:lang w:val="en-US"/>
        </w:rPr>
      </w:pPr>
    </w:p>
    <w:sdt>
      <w:sdtPr>
        <w:rPr>
          <w:rFonts w:ascii="Times New Roman" w:eastAsiaTheme="minorHAnsi" w:hAnsi="Times New Roman" w:cstheme="minorBidi"/>
          <w:color w:val="auto"/>
          <w:kern w:val="2"/>
          <w:sz w:val="24"/>
          <w:szCs w:val="22"/>
          <w:lang w:val="en-IN"/>
          <w14:ligatures w14:val="standardContextual"/>
        </w:rPr>
        <w:id w:val="516815458"/>
        <w:docPartObj>
          <w:docPartGallery w:val="Table of Contents"/>
          <w:docPartUnique/>
        </w:docPartObj>
      </w:sdtPr>
      <w:sdtEndPr>
        <w:rPr>
          <w:b/>
          <w:bCs/>
          <w:noProof/>
        </w:rPr>
      </w:sdtEndPr>
      <w:sdtContent>
        <w:p w14:paraId="59556DA7" w14:textId="6E6763A7" w:rsidR="00EA0564" w:rsidRDefault="00EA0564" w:rsidP="00EA0564">
          <w:pPr>
            <w:pStyle w:val="TOCHeading"/>
            <w:spacing w:line="360" w:lineRule="auto"/>
            <w:jc w:val="center"/>
            <w:rPr>
              <w:rFonts w:ascii="Times New Roman" w:hAnsi="Times New Roman" w:cs="Times New Roman"/>
              <w:b/>
              <w:bCs/>
              <w:color w:val="auto"/>
            </w:rPr>
          </w:pPr>
          <w:r w:rsidRPr="00EA0564">
            <w:rPr>
              <w:rFonts w:ascii="Times New Roman" w:hAnsi="Times New Roman" w:cs="Times New Roman"/>
              <w:b/>
              <w:bCs/>
              <w:color w:val="auto"/>
            </w:rPr>
            <w:t>Table of Contents</w:t>
          </w:r>
        </w:p>
        <w:p w14:paraId="329045FA" w14:textId="77777777" w:rsidR="00EA0564" w:rsidRPr="00EA0564" w:rsidRDefault="00EA0564" w:rsidP="00EA0564">
          <w:pPr>
            <w:rPr>
              <w:lang w:val="en-US"/>
            </w:rPr>
          </w:pPr>
        </w:p>
        <w:p w14:paraId="6B45263A" w14:textId="30AF81C6" w:rsidR="00EA0564" w:rsidRDefault="00EA0564" w:rsidP="00EA0564">
          <w:pPr>
            <w:pStyle w:val="TOC1"/>
            <w:tabs>
              <w:tab w:val="left" w:pos="480"/>
              <w:tab w:val="right" w:leader="dot" w:pos="9016"/>
            </w:tabs>
            <w:spacing w:line="360" w:lineRule="auto"/>
            <w:jc w:val="both"/>
            <w:rPr>
              <w:noProof/>
            </w:rPr>
          </w:pPr>
          <w:r>
            <w:fldChar w:fldCharType="begin"/>
          </w:r>
          <w:r>
            <w:instrText xml:space="preserve"> TOC \o "1-3" \h \z \u </w:instrText>
          </w:r>
          <w:r>
            <w:fldChar w:fldCharType="separate"/>
          </w:r>
          <w:hyperlink w:anchor="_Toc162387760" w:history="1">
            <w:r w:rsidRPr="00081595">
              <w:rPr>
                <w:rStyle w:val="Hyperlink"/>
                <w:rFonts w:cs="Times New Roman"/>
                <w:noProof/>
                <w:lang w:val="en-US"/>
              </w:rPr>
              <w:t>1.</w:t>
            </w:r>
            <w:r>
              <w:rPr>
                <w:noProof/>
              </w:rPr>
              <w:tab/>
            </w:r>
            <w:r w:rsidRPr="00081595">
              <w:rPr>
                <w:rStyle w:val="Hyperlink"/>
                <w:rFonts w:cs="Times New Roman"/>
                <w:noProof/>
                <w:lang w:val="en-US"/>
              </w:rPr>
              <w:t>Introduction</w:t>
            </w:r>
            <w:r>
              <w:rPr>
                <w:noProof/>
                <w:webHidden/>
              </w:rPr>
              <w:tab/>
            </w:r>
            <w:r>
              <w:rPr>
                <w:noProof/>
                <w:webHidden/>
              </w:rPr>
              <w:fldChar w:fldCharType="begin"/>
            </w:r>
            <w:r>
              <w:rPr>
                <w:noProof/>
                <w:webHidden/>
              </w:rPr>
              <w:instrText xml:space="preserve"> PAGEREF _Toc162387760 \h </w:instrText>
            </w:r>
            <w:r>
              <w:rPr>
                <w:noProof/>
                <w:webHidden/>
              </w:rPr>
            </w:r>
            <w:r>
              <w:rPr>
                <w:noProof/>
                <w:webHidden/>
              </w:rPr>
              <w:fldChar w:fldCharType="separate"/>
            </w:r>
            <w:r>
              <w:rPr>
                <w:noProof/>
                <w:webHidden/>
              </w:rPr>
              <w:t>2</w:t>
            </w:r>
            <w:r>
              <w:rPr>
                <w:noProof/>
                <w:webHidden/>
              </w:rPr>
              <w:fldChar w:fldCharType="end"/>
            </w:r>
          </w:hyperlink>
        </w:p>
        <w:p w14:paraId="56D8705C" w14:textId="52634F38" w:rsidR="00EA0564" w:rsidRDefault="00A9241F" w:rsidP="00EA0564">
          <w:pPr>
            <w:pStyle w:val="TOC1"/>
            <w:tabs>
              <w:tab w:val="left" w:pos="480"/>
              <w:tab w:val="right" w:leader="dot" w:pos="9016"/>
            </w:tabs>
            <w:spacing w:line="360" w:lineRule="auto"/>
            <w:jc w:val="both"/>
            <w:rPr>
              <w:noProof/>
            </w:rPr>
          </w:pPr>
          <w:hyperlink w:anchor="_Toc162387761" w:history="1">
            <w:r w:rsidR="00EA0564" w:rsidRPr="00081595">
              <w:rPr>
                <w:rStyle w:val="Hyperlink"/>
                <w:rFonts w:cs="Times New Roman"/>
                <w:noProof/>
                <w:lang w:eastAsia="en-IN"/>
              </w:rPr>
              <w:t>2.</w:t>
            </w:r>
            <w:r w:rsidR="00EA0564">
              <w:rPr>
                <w:noProof/>
              </w:rPr>
              <w:tab/>
            </w:r>
            <w:r w:rsidR="00EA0564" w:rsidRPr="00081595">
              <w:rPr>
                <w:rStyle w:val="Hyperlink"/>
                <w:rFonts w:cs="Times New Roman"/>
                <w:noProof/>
                <w:lang w:eastAsia="en-IN"/>
              </w:rPr>
              <w:t>Theoretical Framework of International Financial Management</w:t>
            </w:r>
            <w:r w:rsidR="00EA0564">
              <w:rPr>
                <w:noProof/>
                <w:webHidden/>
              </w:rPr>
              <w:tab/>
            </w:r>
            <w:r w:rsidR="00EA0564">
              <w:rPr>
                <w:noProof/>
                <w:webHidden/>
              </w:rPr>
              <w:fldChar w:fldCharType="begin"/>
            </w:r>
            <w:r w:rsidR="00EA0564">
              <w:rPr>
                <w:noProof/>
                <w:webHidden/>
              </w:rPr>
              <w:instrText xml:space="preserve"> PAGEREF _Toc162387761 \h </w:instrText>
            </w:r>
            <w:r w:rsidR="00EA0564">
              <w:rPr>
                <w:noProof/>
                <w:webHidden/>
              </w:rPr>
            </w:r>
            <w:r w:rsidR="00EA0564">
              <w:rPr>
                <w:noProof/>
                <w:webHidden/>
              </w:rPr>
              <w:fldChar w:fldCharType="separate"/>
            </w:r>
            <w:r w:rsidR="00EA0564">
              <w:rPr>
                <w:noProof/>
                <w:webHidden/>
              </w:rPr>
              <w:t>2</w:t>
            </w:r>
            <w:r w:rsidR="00EA0564">
              <w:rPr>
                <w:noProof/>
                <w:webHidden/>
              </w:rPr>
              <w:fldChar w:fldCharType="end"/>
            </w:r>
          </w:hyperlink>
        </w:p>
        <w:p w14:paraId="485B6BD6" w14:textId="4D722017" w:rsidR="00EA0564" w:rsidRDefault="00A9241F" w:rsidP="00EA0564">
          <w:pPr>
            <w:pStyle w:val="TOC1"/>
            <w:tabs>
              <w:tab w:val="left" w:pos="480"/>
              <w:tab w:val="right" w:leader="dot" w:pos="9016"/>
            </w:tabs>
            <w:spacing w:line="360" w:lineRule="auto"/>
            <w:jc w:val="both"/>
            <w:rPr>
              <w:noProof/>
            </w:rPr>
          </w:pPr>
          <w:hyperlink w:anchor="_Toc162387762" w:history="1">
            <w:r w:rsidR="00EA0564" w:rsidRPr="00081595">
              <w:rPr>
                <w:rStyle w:val="Hyperlink"/>
                <w:rFonts w:eastAsia="Times New Roman" w:cs="Times New Roman"/>
                <w:noProof/>
                <w:lang w:eastAsia="en-IN"/>
              </w:rPr>
              <w:t>3.</w:t>
            </w:r>
            <w:r w:rsidR="00EA0564">
              <w:rPr>
                <w:noProof/>
              </w:rPr>
              <w:tab/>
            </w:r>
            <w:r w:rsidR="00EA0564" w:rsidRPr="00081595">
              <w:rPr>
                <w:rStyle w:val="Hyperlink"/>
                <w:rFonts w:eastAsia="Times New Roman" w:cs="Times New Roman"/>
                <w:noProof/>
                <w:lang w:eastAsia="en-IN"/>
              </w:rPr>
              <w:t>Strategies for Managing Foreign Exchange Risks</w:t>
            </w:r>
            <w:r w:rsidR="00EA0564">
              <w:rPr>
                <w:noProof/>
                <w:webHidden/>
              </w:rPr>
              <w:tab/>
            </w:r>
            <w:r w:rsidR="00EA0564">
              <w:rPr>
                <w:noProof/>
                <w:webHidden/>
              </w:rPr>
              <w:fldChar w:fldCharType="begin"/>
            </w:r>
            <w:r w:rsidR="00EA0564">
              <w:rPr>
                <w:noProof/>
                <w:webHidden/>
              </w:rPr>
              <w:instrText xml:space="preserve"> PAGEREF _Toc162387762 \h </w:instrText>
            </w:r>
            <w:r w:rsidR="00EA0564">
              <w:rPr>
                <w:noProof/>
                <w:webHidden/>
              </w:rPr>
            </w:r>
            <w:r w:rsidR="00EA0564">
              <w:rPr>
                <w:noProof/>
                <w:webHidden/>
              </w:rPr>
              <w:fldChar w:fldCharType="separate"/>
            </w:r>
            <w:r w:rsidR="00EA0564">
              <w:rPr>
                <w:noProof/>
                <w:webHidden/>
              </w:rPr>
              <w:t>3</w:t>
            </w:r>
            <w:r w:rsidR="00EA0564">
              <w:rPr>
                <w:noProof/>
                <w:webHidden/>
              </w:rPr>
              <w:fldChar w:fldCharType="end"/>
            </w:r>
          </w:hyperlink>
        </w:p>
        <w:p w14:paraId="7644D897" w14:textId="384B58A7" w:rsidR="00EA0564" w:rsidRDefault="00A9241F" w:rsidP="00EA0564">
          <w:pPr>
            <w:pStyle w:val="TOC2"/>
            <w:tabs>
              <w:tab w:val="left" w:pos="960"/>
              <w:tab w:val="right" w:leader="dot" w:pos="9016"/>
            </w:tabs>
            <w:spacing w:line="360" w:lineRule="auto"/>
            <w:jc w:val="both"/>
            <w:rPr>
              <w:noProof/>
            </w:rPr>
          </w:pPr>
          <w:hyperlink w:anchor="_Toc162387763" w:history="1">
            <w:r w:rsidR="00EA0564" w:rsidRPr="00081595">
              <w:rPr>
                <w:rStyle w:val="Hyperlink"/>
                <w:rFonts w:cs="Times New Roman"/>
                <w:noProof/>
                <w:lang w:eastAsia="en-IN"/>
              </w:rPr>
              <w:t>3.1</w:t>
            </w:r>
            <w:r w:rsidR="00EA0564">
              <w:rPr>
                <w:noProof/>
              </w:rPr>
              <w:tab/>
            </w:r>
            <w:r w:rsidR="00EA0564" w:rsidRPr="00081595">
              <w:rPr>
                <w:rStyle w:val="Hyperlink"/>
                <w:rFonts w:cs="Times New Roman"/>
                <w:noProof/>
                <w:lang w:eastAsia="en-IN"/>
              </w:rPr>
              <w:t>Natural Hedging</w:t>
            </w:r>
            <w:r w:rsidR="00EA0564">
              <w:rPr>
                <w:noProof/>
                <w:webHidden/>
              </w:rPr>
              <w:tab/>
            </w:r>
            <w:r w:rsidR="00EA0564">
              <w:rPr>
                <w:noProof/>
                <w:webHidden/>
              </w:rPr>
              <w:fldChar w:fldCharType="begin"/>
            </w:r>
            <w:r w:rsidR="00EA0564">
              <w:rPr>
                <w:noProof/>
                <w:webHidden/>
              </w:rPr>
              <w:instrText xml:space="preserve"> PAGEREF _Toc162387763 \h </w:instrText>
            </w:r>
            <w:r w:rsidR="00EA0564">
              <w:rPr>
                <w:noProof/>
                <w:webHidden/>
              </w:rPr>
            </w:r>
            <w:r w:rsidR="00EA0564">
              <w:rPr>
                <w:noProof/>
                <w:webHidden/>
              </w:rPr>
              <w:fldChar w:fldCharType="separate"/>
            </w:r>
            <w:r w:rsidR="00EA0564">
              <w:rPr>
                <w:noProof/>
                <w:webHidden/>
              </w:rPr>
              <w:t>4</w:t>
            </w:r>
            <w:r w:rsidR="00EA0564">
              <w:rPr>
                <w:noProof/>
                <w:webHidden/>
              </w:rPr>
              <w:fldChar w:fldCharType="end"/>
            </w:r>
          </w:hyperlink>
        </w:p>
        <w:p w14:paraId="4A360F9E" w14:textId="7B79C877" w:rsidR="00EA0564" w:rsidRDefault="00A9241F" w:rsidP="00EA0564">
          <w:pPr>
            <w:pStyle w:val="TOC2"/>
            <w:tabs>
              <w:tab w:val="right" w:leader="dot" w:pos="9016"/>
            </w:tabs>
            <w:spacing w:line="360" w:lineRule="auto"/>
            <w:jc w:val="both"/>
            <w:rPr>
              <w:noProof/>
            </w:rPr>
          </w:pPr>
          <w:hyperlink w:anchor="_Toc162387764" w:history="1">
            <w:r w:rsidR="00EA0564" w:rsidRPr="00081595">
              <w:rPr>
                <w:rStyle w:val="Hyperlink"/>
                <w:rFonts w:cs="Times New Roman"/>
                <w:noProof/>
                <w:lang w:eastAsia="en-IN"/>
              </w:rPr>
              <w:t>3.3. Operations Strategies</w:t>
            </w:r>
            <w:r w:rsidR="00EA0564">
              <w:rPr>
                <w:noProof/>
                <w:webHidden/>
              </w:rPr>
              <w:tab/>
            </w:r>
            <w:r w:rsidR="00EA0564">
              <w:rPr>
                <w:noProof/>
                <w:webHidden/>
              </w:rPr>
              <w:fldChar w:fldCharType="begin"/>
            </w:r>
            <w:r w:rsidR="00EA0564">
              <w:rPr>
                <w:noProof/>
                <w:webHidden/>
              </w:rPr>
              <w:instrText xml:space="preserve"> PAGEREF _Toc162387764 \h </w:instrText>
            </w:r>
            <w:r w:rsidR="00EA0564">
              <w:rPr>
                <w:noProof/>
                <w:webHidden/>
              </w:rPr>
            </w:r>
            <w:r w:rsidR="00EA0564">
              <w:rPr>
                <w:noProof/>
                <w:webHidden/>
              </w:rPr>
              <w:fldChar w:fldCharType="separate"/>
            </w:r>
            <w:r w:rsidR="00EA0564">
              <w:rPr>
                <w:noProof/>
                <w:webHidden/>
              </w:rPr>
              <w:t>4</w:t>
            </w:r>
            <w:r w:rsidR="00EA0564">
              <w:rPr>
                <w:noProof/>
                <w:webHidden/>
              </w:rPr>
              <w:fldChar w:fldCharType="end"/>
            </w:r>
          </w:hyperlink>
        </w:p>
        <w:p w14:paraId="1701F67E" w14:textId="30D08062" w:rsidR="00EA0564" w:rsidRDefault="00A9241F" w:rsidP="00EA0564">
          <w:pPr>
            <w:pStyle w:val="TOC2"/>
            <w:tabs>
              <w:tab w:val="right" w:leader="dot" w:pos="9016"/>
            </w:tabs>
            <w:spacing w:line="360" w:lineRule="auto"/>
            <w:jc w:val="both"/>
            <w:rPr>
              <w:noProof/>
            </w:rPr>
          </w:pPr>
          <w:hyperlink w:anchor="_Toc162387765" w:history="1">
            <w:r w:rsidR="00EA0564" w:rsidRPr="00081595">
              <w:rPr>
                <w:rStyle w:val="Hyperlink"/>
                <w:rFonts w:cs="Times New Roman"/>
                <w:noProof/>
                <w:lang w:eastAsia="en-IN"/>
              </w:rPr>
              <w:t>3.4. Variety</w:t>
            </w:r>
            <w:r w:rsidR="00EA0564">
              <w:rPr>
                <w:noProof/>
                <w:webHidden/>
              </w:rPr>
              <w:tab/>
            </w:r>
            <w:r w:rsidR="00EA0564">
              <w:rPr>
                <w:noProof/>
                <w:webHidden/>
              </w:rPr>
              <w:fldChar w:fldCharType="begin"/>
            </w:r>
            <w:r w:rsidR="00EA0564">
              <w:rPr>
                <w:noProof/>
                <w:webHidden/>
              </w:rPr>
              <w:instrText xml:space="preserve"> PAGEREF _Toc162387765 \h </w:instrText>
            </w:r>
            <w:r w:rsidR="00EA0564">
              <w:rPr>
                <w:noProof/>
                <w:webHidden/>
              </w:rPr>
            </w:r>
            <w:r w:rsidR="00EA0564">
              <w:rPr>
                <w:noProof/>
                <w:webHidden/>
              </w:rPr>
              <w:fldChar w:fldCharType="separate"/>
            </w:r>
            <w:r w:rsidR="00EA0564">
              <w:rPr>
                <w:noProof/>
                <w:webHidden/>
              </w:rPr>
              <w:t>5</w:t>
            </w:r>
            <w:r w:rsidR="00EA0564">
              <w:rPr>
                <w:noProof/>
                <w:webHidden/>
              </w:rPr>
              <w:fldChar w:fldCharType="end"/>
            </w:r>
          </w:hyperlink>
        </w:p>
        <w:p w14:paraId="415A0E4C" w14:textId="1D9A50D9" w:rsidR="00EA0564" w:rsidRDefault="00A9241F" w:rsidP="00EA0564">
          <w:pPr>
            <w:pStyle w:val="TOC2"/>
            <w:tabs>
              <w:tab w:val="right" w:leader="dot" w:pos="9016"/>
            </w:tabs>
            <w:spacing w:line="360" w:lineRule="auto"/>
            <w:jc w:val="both"/>
            <w:rPr>
              <w:noProof/>
            </w:rPr>
          </w:pPr>
          <w:hyperlink w:anchor="_Toc162387766" w:history="1">
            <w:r w:rsidR="00EA0564" w:rsidRPr="00081595">
              <w:rPr>
                <w:rStyle w:val="Hyperlink"/>
                <w:rFonts w:cs="Times New Roman"/>
                <w:noProof/>
                <w:lang w:eastAsia="en-IN"/>
              </w:rPr>
              <w:t>3.5: Exposure Netting</w:t>
            </w:r>
            <w:r w:rsidR="00EA0564">
              <w:rPr>
                <w:noProof/>
                <w:webHidden/>
              </w:rPr>
              <w:tab/>
            </w:r>
            <w:r w:rsidR="00EA0564">
              <w:rPr>
                <w:noProof/>
                <w:webHidden/>
              </w:rPr>
              <w:fldChar w:fldCharType="begin"/>
            </w:r>
            <w:r w:rsidR="00EA0564">
              <w:rPr>
                <w:noProof/>
                <w:webHidden/>
              </w:rPr>
              <w:instrText xml:space="preserve"> PAGEREF _Toc162387766 \h </w:instrText>
            </w:r>
            <w:r w:rsidR="00EA0564">
              <w:rPr>
                <w:noProof/>
                <w:webHidden/>
              </w:rPr>
            </w:r>
            <w:r w:rsidR="00EA0564">
              <w:rPr>
                <w:noProof/>
                <w:webHidden/>
              </w:rPr>
              <w:fldChar w:fldCharType="separate"/>
            </w:r>
            <w:r w:rsidR="00EA0564">
              <w:rPr>
                <w:noProof/>
                <w:webHidden/>
              </w:rPr>
              <w:t>5</w:t>
            </w:r>
            <w:r w:rsidR="00EA0564">
              <w:rPr>
                <w:noProof/>
                <w:webHidden/>
              </w:rPr>
              <w:fldChar w:fldCharType="end"/>
            </w:r>
          </w:hyperlink>
        </w:p>
        <w:p w14:paraId="36E3613C" w14:textId="0E246303" w:rsidR="00EA0564" w:rsidRDefault="00A9241F" w:rsidP="00EA0564">
          <w:pPr>
            <w:pStyle w:val="TOC1"/>
            <w:tabs>
              <w:tab w:val="left" w:pos="480"/>
              <w:tab w:val="right" w:leader="dot" w:pos="9016"/>
            </w:tabs>
            <w:spacing w:line="360" w:lineRule="auto"/>
            <w:jc w:val="both"/>
            <w:rPr>
              <w:noProof/>
            </w:rPr>
          </w:pPr>
          <w:hyperlink w:anchor="_Toc162387767" w:history="1">
            <w:r w:rsidR="00EA0564" w:rsidRPr="00081595">
              <w:rPr>
                <w:rStyle w:val="Hyperlink"/>
                <w:rFonts w:cs="Times New Roman"/>
                <w:noProof/>
                <w:lang w:val="en-US"/>
              </w:rPr>
              <w:t>4.</w:t>
            </w:r>
            <w:r w:rsidR="00EA0564">
              <w:rPr>
                <w:noProof/>
              </w:rPr>
              <w:tab/>
            </w:r>
            <w:r w:rsidR="00EA0564" w:rsidRPr="00081595">
              <w:rPr>
                <w:rStyle w:val="Hyperlink"/>
                <w:rFonts w:cs="Times New Roman"/>
                <w:noProof/>
                <w:lang w:val="en-US"/>
              </w:rPr>
              <w:t>Empirical Evidence and Case Studies</w:t>
            </w:r>
            <w:r w:rsidR="00EA0564">
              <w:rPr>
                <w:noProof/>
                <w:webHidden/>
              </w:rPr>
              <w:tab/>
            </w:r>
            <w:r w:rsidR="00EA0564">
              <w:rPr>
                <w:noProof/>
                <w:webHidden/>
              </w:rPr>
              <w:fldChar w:fldCharType="begin"/>
            </w:r>
            <w:r w:rsidR="00EA0564">
              <w:rPr>
                <w:noProof/>
                <w:webHidden/>
              </w:rPr>
              <w:instrText xml:space="preserve"> PAGEREF _Toc162387767 \h </w:instrText>
            </w:r>
            <w:r w:rsidR="00EA0564">
              <w:rPr>
                <w:noProof/>
                <w:webHidden/>
              </w:rPr>
            </w:r>
            <w:r w:rsidR="00EA0564">
              <w:rPr>
                <w:noProof/>
                <w:webHidden/>
              </w:rPr>
              <w:fldChar w:fldCharType="separate"/>
            </w:r>
            <w:r w:rsidR="00EA0564">
              <w:rPr>
                <w:noProof/>
                <w:webHidden/>
              </w:rPr>
              <w:t>6</w:t>
            </w:r>
            <w:r w:rsidR="00EA0564">
              <w:rPr>
                <w:noProof/>
                <w:webHidden/>
              </w:rPr>
              <w:fldChar w:fldCharType="end"/>
            </w:r>
          </w:hyperlink>
        </w:p>
        <w:p w14:paraId="4C161CA7" w14:textId="093F850F" w:rsidR="00EA0564" w:rsidRDefault="00A9241F" w:rsidP="00EA0564">
          <w:pPr>
            <w:pStyle w:val="TOC1"/>
            <w:tabs>
              <w:tab w:val="left" w:pos="480"/>
              <w:tab w:val="right" w:leader="dot" w:pos="9016"/>
            </w:tabs>
            <w:spacing w:line="360" w:lineRule="auto"/>
            <w:jc w:val="both"/>
            <w:rPr>
              <w:noProof/>
            </w:rPr>
          </w:pPr>
          <w:hyperlink w:anchor="_Toc162387768" w:history="1">
            <w:r w:rsidR="00EA0564" w:rsidRPr="00081595">
              <w:rPr>
                <w:rStyle w:val="Hyperlink"/>
                <w:rFonts w:cs="Times New Roman"/>
                <w:noProof/>
                <w:lang w:val="en-US"/>
              </w:rPr>
              <w:t>5.</w:t>
            </w:r>
            <w:r w:rsidR="00EA0564">
              <w:rPr>
                <w:noProof/>
              </w:rPr>
              <w:tab/>
            </w:r>
            <w:r w:rsidR="00EA0564" w:rsidRPr="00081595">
              <w:rPr>
                <w:rStyle w:val="Hyperlink"/>
                <w:rFonts w:cs="Times New Roman"/>
                <w:noProof/>
                <w:lang w:val="en-US"/>
              </w:rPr>
              <w:t>Critical Evaluation of Strategies</w:t>
            </w:r>
            <w:r w:rsidR="00EA0564">
              <w:rPr>
                <w:noProof/>
                <w:webHidden/>
              </w:rPr>
              <w:tab/>
            </w:r>
            <w:r w:rsidR="00EA0564">
              <w:rPr>
                <w:noProof/>
                <w:webHidden/>
              </w:rPr>
              <w:fldChar w:fldCharType="begin"/>
            </w:r>
            <w:r w:rsidR="00EA0564">
              <w:rPr>
                <w:noProof/>
                <w:webHidden/>
              </w:rPr>
              <w:instrText xml:space="preserve"> PAGEREF _Toc162387768 \h </w:instrText>
            </w:r>
            <w:r w:rsidR="00EA0564">
              <w:rPr>
                <w:noProof/>
                <w:webHidden/>
              </w:rPr>
            </w:r>
            <w:r w:rsidR="00EA0564">
              <w:rPr>
                <w:noProof/>
                <w:webHidden/>
              </w:rPr>
              <w:fldChar w:fldCharType="separate"/>
            </w:r>
            <w:r w:rsidR="00EA0564">
              <w:rPr>
                <w:noProof/>
                <w:webHidden/>
              </w:rPr>
              <w:t>6</w:t>
            </w:r>
            <w:r w:rsidR="00EA0564">
              <w:rPr>
                <w:noProof/>
                <w:webHidden/>
              </w:rPr>
              <w:fldChar w:fldCharType="end"/>
            </w:r>
          </w:hyperlink>
        </w:p>
        <w:p w14:paraId="0756150D" w14:textId="53557B8C" w:rsidR="00EA0564" w:rsidRDefault="00A9241F" w:rsidP="00EA0564">
          <w:pPr>
            <w:pStyle w:val="TOC1"/>
            <w:tabs>
              <w:tab w:val="left" w:pos="480"/>
              <w:tab w:val="right" w:leader="dot" w:pos="9016"/>
            </w:tabs>
            <w:spacing w:line="360" w:lineRule="auto"/>
            <w:jc w:val="both"/>
            <w:rPr>
              <w:noProof/>
            </w:rPr>
          </w:pPr>
          <w:hyperlink w:anchor="_Toc162387769" w:history="1">
            <w:r w:rsidR="00EA0564" w:rsidRPr="00081595">
              <w:rPr>
                <w:rStyle w:val="Hyperlink"/>
                <w:rFonts w:cs="Times New Roman"/>
                <w:noProof/>
                <w:lang w:val="en-US"/>
              </w:rPr>
              <w:t>6.</w:t>
            </w:r>
            <w:r w:rsidR="00EA0564">
              <w:rPr>
                <w:noProof/>
              </w:rPr>
              <w:tab/>
            </w:r>
            <w:r w:rsidR="00EA0564" w:rsidRPr="00081595">
              <w:rPr>
                <w:rStyle w:val="Hyperlink"/>
                <w:rFonts w:cs="Times New Roman"/>
                <w:noProof/>
                <w:lang w:val="en-US"/>
              </w:rPr>
              <w:t>Case Study on Rolls-Royce Holdings</w:t>
            </w:r>
            <w:r w:rsidR="00EA0564">
              <w:rPr>
                <w:noProof/>
                <w:webHidden/>
              </w:rPr>
              <w:tab/>
            </w:r>
            <w:r w:rsidR="00EA0564">
              <w:rPr>
                <w:noProof/>
                <w:webHidden/>
              </w:rPr>
              <w:fldChar w:fldCharType="begin"/>
            </w:r>
            <w:r w:rsidR="00EA0564">
              <w:rPr>
                <w:noProof/>
                <w:webHidden/>
              </w:rPr>
              <w:instrText xml:space="preserve"> PAGEREF _Toc162387769 \h </w:instrText>
            </w:r>
            <w:r w:rsidR="00EA0564">
              <w:rPr>
                <w:noProof/>
                <w:webHidden/>
              </w:rPr>
            </w:r>
            <w:r w:rsidR="00EA0564">
              <w:rPr>
                <w:noProof/>
                <w:webHidden/>
              </w:rPr>
              <w:fldChar w:fldCharType="separate"/>
            </w:r>
            <w:r w:rsidR="00EA0564">
              <w:rPr>
                <w:noProof/>
                <w:webHidden/>
              </w:rPr>
              <w:t>7</w:t>
            </w:r>
            <w:r w:rsidR="00EA0564">
              <w:rPr>
                <w:noProof/>
                <w:webHidden/>
              </w:rPr>
              <w:fldChar w:fldCharType="end"/>
            </w:r>
          </w:hyperlink>
        </w:p>
        <w:p w14:paraId="0C725A29" w14:textId="6A2BE958" w:rsidR="00EA0564" w:rsidRDefault="00A9241F" w:rsidP="00EA0564">
          <w:pPr>
            <w:pStyle w:val="TOC1"/>
            <w:tabs>
              <w:tab w:val="left" w:pos="480"/>
              <w:tab w:val="right" w:leader="dot" w:pos="9016"/>
            </w:tabs>
            <w:spacing w:line="360" w:lineRule="auto"/>
            <w:jc w:val="both"/>
            <w:rPr>
              <w:noProof/>
            </w:rPr>
          </w:pPr>
          <w:hyperlink w:anchor="_Toc162387770" w:history="1">
            <w:r w:rsidR="00EA0564" w:rsidRPr="00081595">
              <w:rPr>
                <w:rStyle w:val="Hyperlink"/>
                <w:rFonts w:cs="Times New Roman"/>
                <w:noProof/>
                <w:lang w:val="en-US"/>
              </w:rPr>
              <w:t>7.</w:t>
            </w:r>
            <w:r w:rsidR="00EA0564">
              <w:rPr>
                <w:noProof/>
              </w:rPr>
              <w:tab/>
            </w:r>
            <w:r w:rsidR="00EA0564" w:rsidRPr="00081595">
              <w:rPr>
                <w:rStyle w:val="Hyperlink"/>
                <w:rFonts w:cs="Times New Roman"/>
                <w:noProof/>
                <w:lang w:val="en-US"/>
              </w:rPr>
              <w:t>Conclusion</w:t>
            </w:r>
            <w:r w:rsidR="00EA0564">
              <w:rPr>
                <w:noProof/>
                <w:webHidden/>
              </w:rPr>
              <w:tab/>
            </w:r>
            <w:r w:rsidR="00EA0564">
              <w:rPr>
                <w:noProof/>
                <w:webHidden/>
              </w:rPr>
              <w:fldChar w:fldCharType="begin"/>
            </w:r>
            <w:r w:rsidR="00EA0564">
              <w:rPr>
                <w:noProof/>
                <w:webHidden/>
              </w:rPr>
              <w:instrText xml:space="preserve"> PAGEREF _Toc162387770 \h </w:instrText>
            </w:r>
            <w:r w:rsidR="00EA0564">
              <w:rPr>
                <w:noProof/>
                <w:webHidden/>
              </w:rPr>
            </w:r>
            <w:r w:rsidR="00EA0564">
              <w:rPr>
                <w:noProof/>
                <w:webHidden/>
              </w:rPr>
              <w:fldChar w:fldCharType="separate"/>
            </w:r>
            <w:r w:rsidR="00EA0564">
              <w:rPr>
                <w:noProof/>
                <w:webHidden/>
              </w:rPr>
              <w:t>7</w:t>
            </w:r>
            <w:r w:rsidR="00EA0564">
              <w:rPr>
                <w:noProof/>
                <w:webHidden/>
              </w:rPr>
              <w:fldChar w:fldCharType="end"/>
            </w:r>
          </w:hyperlink>
        </w:p>
        <w:p w14:paraId="19F9807B" w14:textId="698CC0F7" w:rsidR="00EA0564" w:rsidRDefault="00A9241F" w:rsidP="00EA0564">
          <w:pPr>
            <w:pStyle w:val="TOC1"/>
            <w:tabs>
              <w:tab w:val="right" w:leader="dot" w:pos="9016"/>
            </w:tabs>
            <w:spacing w:line="360" w:lineRule="auto"/>
            <w:jc w:val="both"/>
            <w:rPr>
              <w:noProof/>
            </w:rPr>
          </w:pPr>
          <w:hyperlink w:anchor="_Toc162387771" w:history="1">
            <w:r w:rsidR="00EA0564" w:rsidRPr="00081595">
              <w:rPr>
                <w:rStyle w:val="Hyperlink"/>
                <w:noProof/>
                <w:lang w:val="en-US"/>
              </w:rPr>
              <w:t>References</w:t>
            </w:r>
            <w:r w:rsidR="00EA0564">
              <w:rPr>
                <w:noProof/>
                <w:webHidden/>
              </w:rPr>
              <w:tab/>
            </w:r>
            <w:r w:rsidR="00EA0564">
              <w:rPr>
                <w:noProof/>
                <w:webHidden/>
              </w:rPr>
              <w:fldChar w:fldCharType="begin"/>
            </w:r>
            <w:r w:rsidR="00EA0564">
              <w:rPr>
                <w:noProof/>
                <w:webHidden/>
              </w:rPr>
              <w:instrText xml:space="preserve"> PAGEREF _Toc162387771 \h </w:instrText>
            </w:r>
            <w:r w:rsidR="00EA0564">
              <w:rPr>
                <w:noProof/>
                <w:webHidden/>
              </w:rPr>
            </w:r>
            <w:r w:rsidR="00EA0564">
              <w:rPr>
                <w:noProof/>
                <w:webHidden/>
              </w:rPr>
              <w:fldChar w:fldCharType="separate"/>
            </w:r>
            <w:r w:rsidR="00EA0564">
              <w:rPr>
                <w:noProof/>
                <w:webHidden/>
              </w:rPr>
              <w:t>8</w:t>
            </w:r>
            <w:r w:rsidR="00EA0564">
              <w:rPr>
                <w:noProof/>
                <w:webHidden/>
              </w:rPr>
              <w:fldChar w:fldCharType="end"/>
            </w:r>
          </w:hyperlink>
        </w:p>
        <w:p w14:paraId="3D5C85F2" w14:textId="57D3AB81" w:rsidR="00EA0564" w:rsidRDefault="00EA0564" w:rsidP="00EA0564">
          <w:pPr>
            <w:spacing w:line="360" w:lineRule="auto"/>
            <w:jc w:val="both"/>
          </w:pPr>
          <w:r>
            <w:rPr>
              <w:b/>
              <w:bCs/>
              <w:noProof/>
            </w:rPr>
            <w:fldChar w:fldCharType="end"/>
          </w:r>
        </w:p>
      </w:sdtContent>
    </w:sdt>
    <w:p w14:paraId="7C2096A6" w14:textId="77777777" w:rsidR="00EA0564" w:rsidRDefault="00EA0564" w:rsidP="00453E18">
      <w:pPr>
        <w:jc w:val="center"/>
        <w:rPr>
          <w:rFonts w:cs="Times New Roman"/>
          <w:b/>
          <w:bCs/>
          <w:sz w:val="32"/>
          <w:szCs w:val="32"/>
          <w:lang w:val="en-US"/>
        </w:rPr>
      </w:pPr>
    </w:p>
    <w:p w14:paraId="43730E93" w14:textId="77777777" w:rsidR="00453E18" w:rsidRDefault="00453E18" w:rsidP="00453E18">
      <w:pPr>
        <w:rPr>
          <w:rFonts w:cs="Times New Roman"/>
          <w:b/>
          <w:bCs/>
          <w:sz w:val="32"/>
          <w:szCs w:val="32"/>
          <w:lang w:val="en-US"/>
        </w:rPr>
      </w:pPr>
    </w:p>
    <w:p w14:paraId="2245A772" w14:textId="77777777" w:rsidR="00EA0564" w:rsidRDefault="00EA0564" w:rsidP="00453E18">
      <w:pPr>
        <w:rPr>
          <w:rFonts w:cs="Times New Roman"/>
          <w:b/>
          <w:bCs/>
          <w:sz w:val="32"/>
          <w:szCs w:val="32"/>
          <w:lang w:val="en-US"/>
        </w:rPr>
      </w:pPr>
    </w:p>
    <w:p w14:paraId="4EDCA14D" w14:textId="77777777" w:rsidR="00EA0564" w:rsidRDefault="00EA0564" w:rsidP="00453E18">
      <w:pPr>
        <w:rPr>
          <w:rFonts w:cs="Times New Roman"/>
          <w:b/>
          <w:bCs/>
          <w:sz w:val="32"/>
          <w:szCs w:val="32"/>
          <w:lang w:val="en-US"/>
        </w:rPr>
      </w:pPr>
    </w:p>
    <w:p w14:paraId="0FC4083A" w14:textId="77777777" w:rsidR="00EA0564" w:rsidRDefault="00EA0564" w:rsidP="00453E18">
      <w:pPr>
        <w:rPr>
          <w:rFonts w:cs="Times New Roman"/>
          <w:b/>
          <w:bCs/>
          <w:sz w:val="32"/>
          <w:szCs w:val="32"/>
          <w:lang w:val="en-US"/>
        </w:rPr>
      </w:pPr>
    </w:p>
    <w:p w14:paraId="43732DA8" w14:textId="77777777" w:rsidR="00EA0564" w:rsidRDefault="00EA0564" w:rsidP="00453E18">
      <w:pPr>
        <w:rPr>
          <w:rFonts w:cs="Times New Roman"/>
          <w:b/>
          <w:bCs/>
          <w:sz w:val="32"/>
          <w:szCs w:val="32"/>
          <w:lang w:val="en-US"/>
        </w:rPr>
      </w:pPr>
    </w:p>
    <w:p w14:paraId="5BFEA202" w14:textId="77777777" w:rsidR="00EA0564" w:rsidRDefault="00EA0564" w:rsidP="00453E18">
      <w:pPr>
        <w:rPr>
          <w:rFonts w:cs="Times New Roman"/>
          <w:b/>
          <w:bCs/>
          <w:sz w:val="32"/>
          <w:szCs w:val="32"/>
          <w:lang w:val="en-US"/>
        </w:rPr>
      </w:pPr>
    </w:p>
    <w:p w14:paraId="6FCA552F" w14:textId="77777777" w:rsidR="00EA0564" w:rsidRDefault="00EA0564" w:rsidP="00453E18">
      <w:pPr>
        <w:rPr>
          <w:rFonts w:cs="Times New Roman"/>
          <w:b/>
          <w:bCs/>
          <w:sz w:val="32"/>
          <w:szCs w:val="32"/>
          <w:lang w:val="en-US"/>
        </w:rPr>
      </w:pPr>
    </w:p>
    <w:p w14:paraId="04E2AEF1" w14:textId="77777777" w:rsidR="00EA0564" w:rsidRDefault="00EA0564" w:rsidP="00453E18">
      <w:pPr>
        <w:rPr>
          <w:rFonts w:cs="Times New Roman"/>
          <w:b/>
          <w:bCs/>
          <w:sz w:val="32"/>
          <w:szCs w:val="32"/>
          <w:lang w:val="en-US"/>
        </w:rPr>
      </w:pPr>
    </w:p>
    <w:p w14:paraId="0D3F15FE" w14:textId="77777777" w:rsidR="00EA0564" w:rsidRDefault="00EA0564" w:rsidP="00453E18">
      <w:pPr>
        <w:rPr>
          <w:rFonts w:cs="Times New Roman"/>
          <w:b/>
          <w:bCs/>
          <w:sz w:val="32"/>
          <w:szCs w:val="32"/>
          <w:lang w:val="en-US"/>
        </w:rPr>
      </w:pPr>
    </w:p>
    <w:p w14:paraId="095B56E2" w14:textId="2297F73A" w:rsidR="00453E18" w:rsidRPr="00255FE4" w:rsidRDefault="00453E18" w:rsidP="00EB1950">
      <w:pPr>
        <w:pStyle w:val="Heading1"/>
        <w:numPr>
          <w:ilvl w:val="0"/>
          <w:numId w:val="1"/>
        </w:numPr>
        <w:spacing w:line="360" w:lineRule="auto"/>
        <w:rPr>
          <w:rFonts w:cs="Times New Roman"/>
          <w:lang w:val="en-US"/>
        </w:rPr>
      </w:pPr>
      <w:bookmarkStart w:id="0" w:name="_Toc162387760"/>
      <w:r w:rsidRPr="00255FE4">
        <w:rPr>
          <w:rFonts w:cs="Times New Roman"/>
          <w:lang w:val="en-US"/>
        </w:rPr>
        <w:lastRenderedPageBreak/>
        <w:t>Introduction</w:t>
      </w:r>
      <w:bookmarkEnd w:id="0"/>
    </w:p>
    <w:p w14:paraId="083DB4EC" w14:textId="2D5D9153" w:rsidR="00BF4254" w:rsidRPr="00255FE4" w:rsidRDefault="00453E18" w:rsidP="00EB1950">
      <w:pPr>
        <w:spacing w:line="360" w:lineRule="auto"/>
        <w:rPr>
          <w:rFonts w:eastAsia="Times New Roman" w:cs="Times New Roman"/>
          <w:kern w:val="0"/>
          <w:szCs w:val="24"/>
          <w:lang w:eastAsia="en-IN"/>
          <w14:ligatures w14:val="none"/>
        </w:rPr>
      </w:pPr>
      <w:r w:rsidRPr="00453E18">
        <w:rPr>
          <w:rFonts w:eastAsia="Times New Roman" w:cs="Times New Roman"/>
          <w:kern w:val="0"/>
          <w:szCs w:val="24"/>
          <w:lang w:eastAsia="en-IN"/>
          <w14:ligatures w14:val="none"/>
        </w:rPr>
        <w:t xml:space="preserve">Global Multinational companies must handle foreign exchange risk. These firms are susceptible to exchange rate movements because they trade, invest, and borrow worldwide. Volatility may hurt profits, financial flows, and economic security. MNCs may stay competitive and financially stable by controlling foreign exchange risk. </w:t>
      </w:r>
      <w:r w:rsidRPr="00453E18">
        <w:rPr>
          <w:rFonts w:eastAsia="Times New Roman" w:cs="Times New Roman"/>
          <w:kern w:val="0"/>
          <w:szCs w:val="24"/>
          <w:lang w:eastAsia="en-IN"/>
          <w14:ligatures w14:val="none"/>
        </w:rPr>
        <w:br/>
      </w:r>
      <w:r w:rsidR="00AB16FA">
        <w:rPr>
          <w:rFonts w:eastAsia="Times New Roman" w:cs="Times New Roman"/>
          <w:kern w:val="0"/>
          <w:szCs w:val="24"/>
          <w:lang w:eastAsia="en-IN"/>
          <w14:ligatures w14:val="none"/>
        </w:rPr>
        <w:t>M</w:t>
      </w:r>
      <w:r w:rsidR="00AB16FA" w:rsidRPr="00AB16FA">
        <w:rPr>
          <w:rFonts w:eastAsia="Times New Roman" w:cs="Times New Roman"/>
          <w:kern w:val="0"/>
          <w:szCs w:val="24"/>
          <w:lang w:eastAsia="en-IN"/>
          <w14:ligatures w14:val="none"/>
        </w:rPr>
        <w:t>ultinational companies have many tools to manage foreign exchange risk. We'll start with foreign currency risk and its causes. Second, foreign exchange risk management includes operational procedures, financial swaps, and hedging</w:t>
      </w:r>
      <w:r w:rsidR="00CB5341">
        <w:rPr>
          <w:rFonts w:eastAsia="Times New Roman" w:cs="Times New Roman"/>
          <w:kern w:val="0"/>
          <w:szCs w:val="24"/>
          <w:lang w:eastAsia="en-IN"/>
          <w14:ligatures w14:val="none"/>
        </w:rPr>
        <w:t xml:space="preserve"> </w:t>
      </w:r>
      <w:r w:rsidR="00CB5341" w:rsidRPr="00047EE3">
        <w:rPr>
          <w:rFonts w:eastAsia="Times New Roman" w:cs="Times New Roman"/>
          <w:kern w:val="0"/>
          <w:szCs w:val="24"/>
          <w:lang w:eastAsia="en-IN"/>
          <w14:ligatures w14:val="none"/>
        </w:rPr>
        <w:t>(Collings, Mellahi and Cascio, 2019)</w:t>
      </w:r>
      <w:r w:rsidR="00AB16FA" w:rsidRPr="00AB16FA">
        <w:rPr>
          <w:rFonts w:eastAsia="Times New Roman" w:cs="Times New Roman"/>
          <w:kern w:val="0"/>
          <w:szCs w:val="24"/>
          <w:lang w:eastAsia="en-IN"/>
          <w14:ligatures w14:val="none"/>
        </w:rPr>
        <w:t>. The benefits and cons of these tactics will be discussed at the end. Proactive risk management makes international firms more stable, profitable, and long-lasting. MNCs must manage foreign exchange risk in today's global economy, which is difficult.</w:t>
      </w:r>
    </w:p>
    <w:p w14:paraId="115D3448" w14:textId="4EAE1A8F" w:rsidR="00453E18" w:rsidRPr="00255FE4" w:rsidRDefault="00453E18" w:rsidP="00EB1950">
      <w:pPr>
        <w:pStyle w:val="ListParagraph"/>
        <w:numPr>
          <w:ilvl w:val="0"/>
          <w:numId w:val="1"/>
        </w:numPr>
        <w:spacing w:line="360" w:lineRule="auto"/>
        <w:rPr>
          <w:rStyle w:val="Heading1Char"/>
          <w:rFonts w:cs="Times New Roman"/>
          <w:lang w:eastAsia="en-IN"/>
        </w:rPr>
      </w:pPr>
      <w:bookmarkStart w:id="1" w:name="_Toc162387761"/>
      <w:r w:rsidRPr="00255FE4">
        <w:rPr>
          <w:rStyle w:val="Heading1Char"/>
          <w:rFonts w:cs="Times New Roman"/>
          <w:lang w:eastAsia="en-IN"/>
        </w:rPr>
        <w:t>Theoretical Framework of International Financial Management</w:t>
      </w:r>
      <w:bookmarkEnd w:id="1"/>
    </w:p>
    <w:p w14:paraId="173112DF" w14:textId="77777777" w:rsidR="008D405B" w:rsidRDefault="00AB16FA" w:rsidP="00EB1950">
      <w:pPr>
        <w:spacing w:after="0" w:line="360" w:lineRule="auto"/>
        <w:rPr>
          <w:rFonts w:eastAsia="Times New Roman" w:cs="Times New Roman"/>
          <w:kern w:val="0"/>
          <w:szCs w:val="24"/>
          <w:lang w:eastAsia="en-IN"/>
          <w14:ligatures w14:val="none"/>
        </w:rPr>
      </w:pPr>
      <w:r w:rsidRPr="00AB16FA">
        <w:rPr>
          <w:rFonts w:eastAsia="Times New Roman" w:cs="Times New Roman"/>
          <w:kern w:val="0"/>
          <w:szCs w:val="24"/>
          <w:lang w:eastAsia="en-IN"/>
          <w14:ligatures w14:val="none"/>
        </w:rPr>
        <w:t xml:space="preserve">Exchange rates, risk management, and exposure are explained by theoretical frameworks and models in international financial management. </w:t>
      </w:r>
    </w:p>
    <w:p w14:paraId="42A64E51" w14:textId="77777777" w:rsidR="008D405B" w:rsidRDefault="008D405B" w:rsidP="00EB1950">
      <w:pPr>
        <w:spacing w:after="0" w:line="360" w:lineRule="auto"/>
        <w:rPr>
          <w:rFonts w:eastAsia="Times New Roman" w:cs="Times New Roman"/>
          <w:kern w:val="0"/>
          <w:szCs w:val="24"/>
          <w:lang w:eastAsia="en-IN"/>
          <w14:ligatures w14:val="none"/>
        </w:rPr>
      </w:pPr>
    </w:p>
    <w:p w14:paraId="1395A8B2" w14:textId="77777777" w:rsidR="008D405B" w:rsidRDefault="008D405B" w:rsidP="008D405B">
      <w:pPr>
        <w:spacing w:after="0" w:line="360" w:lineRule="auto"/>
        <w:jc w:val="center"/>
        <w:rPr>
          <w:rFonts w:eastAsia="Times New Roman" w:cs="Times New Roman"/>
          <w:kern w:val="0"/>
          <w:szCs w:val="24"/>
          <w:lang w:eastAsia="en-IN"/>
          <w14:ligatures w14:val="none"/>
        </w:rPr>
      </w:pPr>
      <w:r>
        <w:rPr>
          <w:noProof/>
        </w:rPr>
        <w:drawing>
          <wp:inline distT="0" distB="0" distL="0" distR="0" wp14:anchorId="7F566FD6" wp14:editId="5B3F7216">
            <wp:extent cx="5676900" cy="3422650"/>
            <wp:effectExtent l="0" t="0" r="0" b="6350"/>
            <wp:docPr id="10620383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221" r="730" b="8922"/>
                    <a:stretch/>
                  </pic:blipFill>
                  <pic:spPr bwMode="auto">
                    <a:xfrm>
                      <a:off x="0" y="0"/>
                      <a:ext cx="5676900" cy="3422650"/>
                    </a:xfrm>
                    <a:prstGeom prst="rect">
                      <a:avLst/>
                    </a:prstGeom>
                    <a:noFill/>
                    <a:ln>
                      <a:noFill/>
                    </a:ln>
                    <a:extLst>
                      <a:ext uri="{53640926-AAD7-44D8-BBD7-CCE9431645EC}">
                        <a14:shadowObscured xmlns:a14="http://schemas.microsoft.com/office/drawing/2010/main"/>
                      </a:ext>
                    </a:extLst>
                  </pic:spPr>
                </pic:pic>
              </a:graphicData>
            </a:graphic>
          </wp:inline>
        </w:drawing>
      </w:r>
    </w:p>
    <w:p w14:paraId="2927C4F0" w14:textId="77777777" w:rsidR="008D405B" w:rsidRDefault="008D405B" w:rsidP="008D405B">
      <w:pPr>
        <w:spacing w:after="0" w:line="360" w:lineRule="auto"/>
        <w:jc w:val="center"/>
        <w:rPr>
          <w:rFonts w:cs="Times New Roman"/>
          <w:color w:val="474747"/>
          <w:shd w:val="clear" w:color="auto" w:fill="FFFFFF"/>
        </w:rPr>
      </w:pPr>
      <w:r w:rsidRPr="008D405B">
        <w:rPr>
          <w:rFonts w:eastAsia="Times New Roman" w:cs="Times New Roman"/>
          <w:kern w:val="0"/>
          <w:szCs w:val="24"/>
          <w:lang w:eastAsia="en-IN"/>
          <w14:ligatures w14:val="none"/>
        </w:rPr>
        <w:t xml:space="preserve">Figure 1: </w:t>
      </w:r>
      <w:r w:rsidRPr="008D405B">
        <w:rPr>
          <w:rFonts w:cs="Times New Roman"/>
          <w:color w:val="474747"/>
          <w:shd w:val="clear" w:color="auto" w:fill="FFFFFF"/>
        </w:rPr>
        <w:t>Purchasing power parity (PPP)</w:t>
      </w:r>
    </w:p>
    <w:p w14:paraId="20E2648E" w14:textId="77777777" w:rsidR="008D405B" w:rsidRDefault="008D405B" w:rsidP="008D405B">
      <w:pPr>
        <w:spacing w:after="0" w:line="360" w:lineRule="auto"/>
        <w:jc w:val="center"/>
        <w:rPr>
          <w:rFonts w:eastAsia="Times New Roman" w:cs="Times New Roman"/>
          <w:kern w:val="0"/>
          <w:szCs w:val="24"/>
          <w:lang w:eastAsia="en-IN"/>
          <w14:ligatures w14:val="none"/>
        </w:rPr>
      </w:pPr>
      <w:r>
        <w:rPr>
          <w:rFonts w:cs="Times New Roman"/>
          <w:color w:val="474747"/>
          <w:shd w:val="clear" w:color="auto" w:fill="FFFFFF"/>
        </w:rPr>
        <w:t>(Source:</w:t>
      </w:r>
      <w:r w:rsidRPr="008D405B">
        <w:rPr>
          <w:rFonts w:eastAsia="Times New Roman" w:cs="Times New Roman"/>
          <w:kern w:val="0"/>
          <w:szCs w:val="24"/>
          <w:lang w:eastAsia="en-IN"/>
          <w14:ligatures w14:val="none"/>
        </w:rPr>
        <w:t xml:space="preserve"> </w:t>
      </w:r>
      <w:r w:rsidRPr="00047EE3">
        <w:rPr>
          <w:rFonts w:eastAsia="Times New Roman" w:cs="Times New Roman"/>
          <w:kern w:val="0"/>
          <w:szCs w:val="24"/>
          <w:lang w:eastAsia="en-IN"/>
          <w14:ligatures w14:val="none"/>
        </w:rPr>
        <w:t>Cooke et al., 2019</w:t>
      </w:r>
      <w:r>
        <w:rPr>
          <w:rFonts w:eastAsia="Times New Roman" w:cs="Times New Roman"/>
          <w:kern w:val="0"/>
          <w:szCs w:val="24"/>
          <w:lang w:eastAsia="en-IN"/>
          <w14:ligatures w14:val="none"/>
        </w:rPr>
        <w:t>)</w:t>
      </w:r>
    </w:p>
    <w:p w14:paraId="49980B14" w14:textId="75BAF8A9" w:rsidR="00BF4254" w:rsidRPr="008D405B" w:rsidRDefault="00AB16FA" w:rsidP="008D405B">
      <w:pPr>
        <w:spacing w:after="0" w:line="360" w:lineRule="auto"/>
        <w:rPr>
          <w:rFonts w:cs="Times New Roman"/>
          <w:color w:val="474747"/>
          <w:shd w:val="clear" w:color="auto" w:fill="FFFFFF"/>
        </w:rPr>
      </w:pPr>
      <w:r w:rsidRPr="008D405B">
        <w:rPr>
          <w:rFonts w:eastAsia="Times New Roman" w:cs="Times New Roman"/>
          <w:kern w:val="0"/>
          <w:szCs w:val="24"/>
          <w:lang w:eastAsia="en-IN"/>
          <w14:ligatures w14:val="none"/>
        </w:rPr>
        <w:br/>
      </w:r>
      <w:r w:rsidRPr="00AB16FA">
        <w:rPr>
          <w:rFonts w:eastAsia="Times New Roman" w:cs="Times New Roman"/>
          <w:kern w:val="0"/>
          <w:szCs w:val="24"/>
          <w:lang w:eastAsia="en-IN"/>
          <w14:ligatures w14:val="none"/>
        </w:rPr>
        <w:t>PPP is well-known. It says exchange rates should adjust to match pricing for the same goods and services across countries</w:t>
      </w:r>
      <w:r w:rsidR="008D405B">
        <w:rPr>
          <w:rFonts w:eastAsia="Times New Roman" w:cs="Times New Roman"/>
          <w:kern w:val="0"/>
          <w:szCs w:val="24"/>
          <w:lang w:eastAsia="en-IN"/>
          <w14:ligatures w14:val="none"/>
        </w:rPr>
        <w:t>—changes</w:t>
      </w:r>
      <w:r w:rsidRPr="00AB16FA">
        <w:rPr>
          <w:rFonts w:eastAsia="Times New Roman" w:cs="Times New Roman"/>
          <w:kern w:val="0"/>
          <w:szCs w:val="24"/>
          <w:lang w:eastAsia="en-IN"/>
          <w14:ligatures w14:val="none"/>
        </w:rPr>
        <w:t xml:space="preserve"> in a country's long-term exchange rate </w:t>
      </w:r>
      <w:r w:rsidR="008D405B">
        <w:rPr>
          <w:rFonts w:eastAsia="Times New Roman" w:cs="Times New Roman"/>
          <w:kern w:val="0"/>
          <w:szCs w:val="24"/>
          <w:lang w:eastAsia="en-IN"/>
          <w14:ligatures w14:val="none"/>
        </w:rPr>
        <w:t>affect</w:t>
      </w:r>
      <w:r w:rsidRPr="00AB16FA">
        <w:rPr>
          <w:rFonts w:eastAsia="Times New Roman" w:cs="Times New Roman"/>
          <w:kern w:val="0"/>
          <w:szCs w:val="24"/>
          <w:lang w:eastAsia="en-IN"/>
          <w14:ligatures w14:val="none"/>
        </w:rPr>
        <w:t xml:space="preserve"> </w:t>
      </w:r>
      <w:r w:rsidRPr="00AB16FA">
        <w:rPr>
          <w:rFonts w:eastAsia="Times New Roman" w:cs="Times New Roman"/>
          <w:kern w:val="0"/>
          <w:szCs w:val="24"/>
          <w:lang w:eastAsia="en-IN"/>
          <w14:ligatures w14:val="none"/>
        </w:rPr>
        <w:lastRenderedPageBreak/>
        <w:t>inflation.</w:t>
      </w:r>
      <w:r w:rsidRPr="00AB16FA">
        <w:rPr>
          <w:rFonts w:eastAsia="Times New Roman" w:cs="Times New Roman"/>
          <w:kern w:val="0"/>
          <w:szCs w:val="24"/>
          <w:lang w:eastAsia="en-IN"/>
          <w14:ligatures w14:val="none"/>
        </w:rPr>
        <w:br/>
        <w:t xml:space="preserve">An important model is Interest Rate Parity (IRP). It says that spot exchange rate changes should cancel out country interest rate changes so foreign currency dealers can't take advantage of trading opportunities. To understand interest and exchange rates, study IRP. </w:t>
      </w:r>
      <w:r w:rsidRPr="00AB16FA">
        <w:rPr>
          <w:rFonts w:eastAsia="Times New Roman" w:cs="Times New Roman"/>
          <w:kern w:val="0"/>
          <w:szCs w:val="24"/>
          <w:lang w:eastAsia="en-IN"/>
          <w14:ligatures w14:val="none"/>
        </w:rPr>
        <w:br/>
        <w:t>Businesses that trade internationally face transaction, translation, and economic foreign exchange</w:t>
      </w:r>
      <w:r w:rsidR="003B56EE">
        <w:rPr>
          <w:rFonts w:eastAsia="Times New Roman" w:cs="Times New Roman"/>
          <w:kern w:val="0"/>
          <w:szCs w:val="24"/>
          <w:lang w:eastAsia="en-IN"/>
          <w14:ligatures w14:val="none"/>
        </w:rPr>
        <w:t xml:space="preserve"> </w:t>
      </w:r>
      <w:r w:rsidR="003B56EE" w:rsidRPr="00047EE3">
        <w:rPr>
          <w:rFonts w:eastAsia="Times New Roman" w:cs="Times New Roman"/>
          <w:kern w:val="0"/>
          <w:szCs w:val="24"/>
          <w:lang w:eastAsia="en-IN"/>
          <w14:ligatures w14:val="none"/>
        </w:rPr>
        <w:t>(Cooke et al., 2019)</w:t>
      </w:r>
      <w:r w:rsidRPr="00AB16FA">
        <w:rPr>
          <w:rFonts w:eastAsia="Times New Roman" w:cs="Times New Roman"/>
          <w:kern w:val="0"/>
          <w:szCs w:val="24"/>
          <w:lang w:eastAsia="en-IN"/>
          <w14:ligatures w14:val="none"/>
        </w:rPr>
        <w:t xml:space="preserve">. Transaction exposure originates from foreign currency contracts, while translation exposure comes from exchange rate movements that affect financial account consolidation. Currency fluctuations harm cash flow and competitiveness. The economy is like this. </w:t>
      </w:r>
      <w:r w:rsidRPr="00AB16FA">
        <w:rPr>
          <w:rFonts w:eastAsia="Times New Roman" w:cs="Times New Roman"/>
          <w:kern w:val="0"/>
          <w:szCs w:val="24"/>
          <w:lang w:eastAsia="en-IN"/>
          <w14:ligatures w14:val="none"/>
        </w:rPr>
        <w:br/>
        <w:t>Forward contracts, options, and swaps assist MNCs manage risk. Exchange rate fluctuations affect cash flows, profitability, and financial soundness. These methods reduce its effects. Understanding these academic theories and models helps you create strong foreign financial management plans for multinational companies.</w:t>
      </w:r>
    </w:p>
    <w:p w14:paraId="006EC448" w14:textId="45F69C01" w:rsidR="00453E18" w:rsidRDefault="00BF4254" w:rsidP="00EB1950">
      <w:pPr>
        <w:pStyle w:val="Heading1"/>
        <w:numPr>
          <w:ilvl w:val="0"/>
          <w:numId w:val="1"/>
        </w:numPr>
        <w:spacing w:line="360" w:lineRule="auto"/>
        <w:rPr>
          <w:rFonts w:eastAsia="Times New Roman" w:cs="Times New Roman"/>
          <w:lang w:eastAsia="en-IN"/>
        </w:rPr>
      </w:pPr>
      <w:bookmarkStart w:id="2" w:name="_Toc162387762"/>
      <w:r w:rsidRPr="00255FE4">
        <w:rPr>
          <w:rFonts w:eastAsia="Times New Roman" w:cs="Times New Roman"/>
          <w:lang w:eastAsia="en-IN"/>
        </w:rPr>
        <w:t>Strategies for Managing Foreign Exchange Risks</w:t>
      </w:r>
      <w:bookmarkEnd w:id="2"/>
    </w:p>
    <w:p w14:paraId="711CEADD" w14:textId="77777777" w:rsidR="007E1D7E" w:rsidRPr="007E1D7E" w:rsidRDefault="007E1D7E" w:rsidP="007E1D7E">
      <w:pPr>
        <w:rPr>
          <w:lang w:eastAsia="en-IN"/>
        </w:rPr>
      </w:pPr>
    </w:p>
    <w:p w14:paraId="4887D519" w14:textId="0507BD3E" w:rsidR="007E1D7E" w:rsidRDefault="007E1D7E" w:rsidP="007E1D7E">
      <w:pPr>
        <w:rPr>
          <w:lang w:eastAsia="en-IN"/>
        </w:rPr>
      </w:pPr>
      <w:r>
        <w:rPr>
          <w:noProof/>
        </w:rPr>
        <w:drawing>
          <wp:inline distT="0" distB="0" distL="0" distR="0" wp14:anchorId="2F67780E" wp14:editId="1F3501A6">
            <wp:extent cx="5731510" cy="2689225"/>
            <wp:effectExtent l="0" t="0" r="2540" b="0"/>
            <wp:docPr id="748215438" name="Picture 4" descr="A diagram of a currency exch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215438" name="Picture 4" descr="A diagram of a currency exchange&#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t="15889"/>
                    <a:stretch/>
                  </pic:blipFill>
                  <pic:spPr bwMode="auto">
                    <a:xfrm>
                      <a:off x="0" y="0"/>
                      <a:ext cx="5731510" cy="2689225"/>
                    </a:xfrm>
                    <a:prstGeom prst="rect">
                      <a:avLst/>
                    </a:prstGeom>
                    <a:noFill/>
                    <a:ln>
                      <a:noFill/>
                    </a:ln>
                    <a:extLst>
                      <a:ext uri="{53640926-AAD7-44D8-BBD7-CCE9431645EC}">
                        <a14:shadowObscured xmlns:a14="http://schemas.microsoft.com/office/drawing/2010/main"/>
                      </a:ext>
                    </a:extLst>
                  </pic:spPr>
                </pic:pic>
              </a:graphicData>
            </a:graphic>
          </wp:inline>
        </w:drawing>
      </w:r>
    </w:p>
    <w:p w14:paraId="6992DCCB" w14:textId="2F891446" w:rsidR="007E1D7E" w:rsidRDefault="007E1D7E" w:rsidP="007E1D7E">
      <w:pPr>
        <w:spacing w:after="0" w:line="360" w:lineRule="auto"/>
        <w:jc w:val="center"/>
        <w:rPr>
          <w:rFonts w:cs="Times New Roman"/>
          <w:color w:val="474747"/>
          <w:shd w:val="clear" w:color="auto" w:fill="FFFFFF"/>
        </w:rPr>
      </w:pPr>
      <w:r w:rsidRPr="008D405B">
        <w:rPr>
          <w:rFonts w:eastAsia="Times New Roman" w:cs="Times New Roman"/>
          <w:kern w:val="0"/>
          <w:szCs w:val="24"/>
          <w:lang w:eastAsia="en-IN"/>
          <w14:ligatures w14:val="none"/>
        </w:rPr>
        <w:t xml:space="preserve">Figure </w:t>
      </w:r>
      <w:r>
        <w:rPr>
          <w:rFonts w:eastAsia="Times New Roman" w:cs="Times New Roman"/>
          <w:kern w:val="0"/>
          <w:szCs w:val="24"/>
          <w:lang w:eastAsia="en-IN"/>
          <w14:ligatures w14:val="none"/>
        </w:rPr>
        <w:t>2</w:t>
      </w:r>
      <w:r w:rsidRPr="008D405B">
        <w:rPr>
          <w:rFonts w:eastAsia="Times New Roman" w:cs="Times New Roman"/>
          <w:kern w:val="0"/>
          <w:szCs w:val="24"/>
          <w:lang w:eastAsia="en-IN"/>
          <w14:ligatures w14:val="none"/>
        </w:rPr>
        <w:t xml:space="preserve">: </w:t>
      </w:r>
      <w:r w:rsidRPr="007E1D7E">
        <w:rPr>
          <w:rFonts w:eastAsia="Times New Roman" w:cs="Times New Roman"/>
          <w:kern w:val="0"/>
          <w:szCs w:val="24"/>
          <w:lang w:eastAsia="en-IN"/>
          <w14:ligatures w14:val="none"/>
        </w:rPr>
        <w:t>Operations Strategies foreign exchange risks</w:t>
      </w:r>
    </w:p>
    <w:p w14:paraId="422D3961" w14:textId="4648B4A4" w:rsidR="007E1D7E" w:rsidRDefault="007E1D7E" w:rsidP="007E1D7E">
      <w:pPr>
        <w:spacing w:after="0" w:line="360" w:lineRule="auto"/>
        <w:jc w:val="center"/>
        <w:rPr>
          <w:rFonts w:eastAsia="Times New Roman" w:cs="Times New Roman"/>
          <w:kern w:val="0"/>
          <w:szCs w:val="24"/>
          <w:lang w:eastAsia="en-IN"/>
          <w14:ligatures w14:val="none"/>
        </w:rPr>
      </w:pPr>
      <w:r>
        <w:rPr>
          <w:rFonts w:cs="Times New Roman"/>
          <w:color w:val="474747"/>
          <w:shd w:val="clear" w:color="auto" w:fill="FFFFFF"/>
        </w:rPr>
        <w:t>(Source:</w:t>
      </w:r>
      <w:r w:rsidRPr="008D405B">
        <w:rPr>
          <w:rFonts w:eastAsia="Times New Roman" w:cs="Times New Roman"/>
          <w:kern w:val="0"/>
          <w:szCs w:val="24"/>
          <w:lang w:eastAsia="en-IN"/>
          <w14:ligatures w14:val="none"/>
        </w:rPr>
        <w:t xml:space="preserve"> </w:t>
      </w:r>
      <w:r w:rsidRPr="00B67AE1">
        <w:rPr>
          <w:rFonts w:eastAsia="Times New Roman" w:cs="Times New Roman"/>
          <w:kern w:val="0"/>
          <w:szCs w:val="24"/>
          <w:lang w:eastAsia="en-IN"/>
          <w14:ligatures w14:val="none"/>
        </w:rPr>
        <w:t>Kobrin, 2022</w:t>
      </w:r>
      <w:r>
        <w:rPr>
          <w:rFonts w:eastAsia="Times New Roman" w:cs="Times New Roman"/>
          <w:kern w:val="0"/>
          <w:szCs w:val="24"/>
          <w:lang w:eastAsia="en-IN"/>
          <w14:ligatures w14:val="none"/>
        </w:rPr>
        <w:t>)</w:t>
      </w:r>
    </w:p>
    <w:p w14:paraId="4D26EE5A" w14:textId="77777777" w:rsidR="007E1D7E" w:rsidRPr="007E1D7E" w:rsidRDefault="007E1D7E" w:rsidP="007E1D7E">
      <w:pPr>
        <w:rPr>
          <w:lang w:eastAsia="en-IN"/>
        </w:rPr>
      </w:pPr>
    </w:p>
    <w:p w14:paraId="6DD280AB" w14:textId="37BE3FE9" w:rsidR="00BF4254" w:rsidRPr="00255FE4" w:rsidRDefault="00BF4254" w:rsidP="00EB1950">
      <w:pPr>
        <w:pStyle w:val="Heading2"/>
        <w:numPr>
          <w:ilvl w:val="1"/>
          <w:numId w:val="1"/>
        </w:numPr>
        <w:spacing w:line="360" w:lineRule="auto"/>
        <w:rPr>
          <w:rFonts w:cs="Times New Roman"/>
          <w:lang w:eastAsia="en-IN"/>
        </w:rPr>
      </w:pPr>
      <w:bookmarkStart w:id="3" w:name="_Toc162387763"/>
      <w:r w:rsidRPr="00255FE4">
        <w:rPr>
          <w:rFonts w:cs="Times New Roman"/>
          <w:lang w:eastAsia="en-IN"/>
        </w:rPr>
        <w:t>Natural Hedging</w:t>
      </w:r>
      <w:bookmarkEnd w:id="3"/>
    </w:p>
    <w:p w14:paraId="6BB820D6" w14:textId="40A60027" w:rsidR="00BF4254" w:rsidRPr="00255FE4" w:rsidRDefault="00AB16FA" w:rsidP="00EB1950">
      <w:pPr>
        <w:spacing w:after="0" w:line="360" w:lineRule="auto"/>
        <w:rPr>
          <w:rFonts w:eastAsia="Times New Roman" w:cs="Times New Roman"/>
          <w:kern w:val="0"/>
          <w:szCs w:val="24"/>
          <w:lang w:eastAsia="en-IN"/>
          <w14:ligatures w14:val="none"/>
        </w:rPr>
      </w:pPr>
      <w:r w:rsidRPr="00AB16FA">
        <w:rPr>
          <w:rFonts w:eastAsia="Times New Roman" w:cs="Times New Roman"/>
          <w:kern w:val="0"/>
          <w:szCs w:val="24"/>
          <w:lang w:eastAsia="en-IN"/>
          <w14:ligatures w14:val="none"/>
        </w:rPr>
        <w:t xml:space="preserve">Natural hedging reduces foreign currency risks by matching spending and income across currencies. Doing things like multinational companies reduces currency risk automatically. </w:t>
      </w:r>
      <w:r w:rsidRPr="00AB16FA">
        <w:rPr>
          <w:rFonts w:eastAsia="Times New Roman" w:cs="Times New Roman"/>
          <w:kern w:val="0"/>
          <w:szCs w:val="24"/>
          <w:lang w:eastAsia="en-IN"/>
          <w14:ligatures w14:val="none"/>
        </w:rPr>
        <w:br/>
        <w:t xml:space="preserve">Imagine a US company operating in Europe and Asia. </w:t>
      </w:r>
      <w:r w:rsidR="00BF4254" w:rsidRPr="00255FE4">
        <w:rPr>
          <w:rFonts w:eastAsia="Times New Roman" w:cs="Times New Roman"/>
          <w:kern w:val="0"/>
          <w:szCs w:val="24"/>
          <w:lang w:eastAsia="en-IN"/>
          <w14:ligatures w14:val="none"/>
        </w:rPr>
        <w:t xml:space="preserve">Consider a US-based corporation with European and Asian operations. The corporation benefits from natural hedging if its </w:t>
      </w:r>
      <w:r w:rsidR="00BF4254" w:rsidRPr="00255FE4">
        <w:rPr>
          <w:rFonts w:eastAsia="Times New Roman" w:cs="Times New Roman"/>
          <w:kern w:val="0"/>
          <w:szCs w:val="24"/>
          <w:lang w:eastAsia="en-IN"/>
          <w14:ligatures w14:val="none"/>
        </w:rPr>
        <w:lastRenderedPageBreak/>
        <w:t>European unit earns euros and its Asian subsidiary spends yen. Euro strength versus the US dollar brings in more European money</w:t>
      </w:r>
      <w:r w:rsidR="005139E6">
        <w:rPr>
          <w:rFonts w:eastAsia="Times New Roman" w:cs="Times New Roman"/>
          <w:kern w:val="0"/>
          <w:szCs w:val="24"/>
          <w:lang w:eastAsia="en-IN"/>
          <w14:ligatures w14:val="none"/>
        </w:rPr>
        <w:t xml:space="preserve"> </w:t>
      </w:r>
      <w:r w:rsidR="005139E6" w:rsidRPr="00B67AE1">
        <w:rPr>
          <w:rFonts w:eastAsia="Times New Roman" w:cs="Times New Roman"/>
          <w:kern w:val="0"/>
          <w:szCs w:val="24"/>
          <w:lang w:eastAsia="en-IN"/>
          <w14:ligatures w14:val="none"/>
        </w:rPr>
        <w:t>(Eduardsen and Marinova, 2020)</w:t>
      </w:r>
      <w:r w:rsidR="00BF4254" w:rsidRPr="00255FE4">
        <w:rPr>
          <w:rFonts w:eastAsia="Times New Roman" w:cs="Times New Roman"/>
          <w:kern w:val="0"/>
          <w:szCs w:val="24"/>
          <w:lang w:eastAsia="en-IN"/>
          <w14:ligatures w14:val="none"/>
        </w:rPr>
        <w:t xml:space="preserve">. The yen may weaken, lowering Asian company costs. This reduces currency fluctuations and boosts the company's finances. </w:t>
      </w:r>
      <w:r w:rsidR="00BF4254" w:rsidRPr="00255FE4">
        <w:rPr>
          <w:rFonts w:eastAsia="Times New Roman" w:cs="Times New Roman"/>
          <w:kern w:val="0"/>
          <w:szCs w:val="24"/>
          <w:lang w:eastAsia="en-IN"/>
          <w14:ligatures w14:val="none"/>
        </w:rPr>
        <w:br/>
      </w:r>
      <w:r w:rsidR="00BF4254" w:rsidRPr="00255FE4">
        <w:rPr>
          <w:rStyle w:val="Heading2Char"/>
          <w:rFonts w:cs="Times New Roman"/>
          <w:lang w:eastAsia="en-IN"/>
        </w:rPr>
        <w:t>3.2. Money Hedging</w:t>
      </w:r>
      <w:r w:rsidR="00BF4254" w:rsidRPr="00255FE4">
        <w:rPr>
          <w:rFonts w:eastAsia="Times New Roman" w:cs="Times New Roman"/>
          <w:kern w:val="0"/>
          <w:szCs w:val="24"/>
          <w:lang w:eastAsia="en-IN"/>
          <w14:ligatures w14:val="none"/>
        </w:rPr>
        <w:t xml:space="preserve"> </w:t>
      </w:r>
      <w:r w:rsidR="00BF4254" w:rsidRPr="00255FE4">
        <w:rPr>
          <w:rFonts w:eastAsia="Times New Roman" w:cs="Times New Roman"/>
          <w:kern w:val="0"/>
          <w:szCs w:val="24"/>
          <w:lang w:eastAsia="en-IN"/>
          <w14:ligatures w14:val="none"/>
        </w:rPr>
        <w:br/>
        <w:t xml:space="preserve">Financial hedging uses options, swaps, forward contracts, and futures contracts to manage foreign exchange risks. </w:t>
      </w:r>
    </w:p>
    <w:p w14:paraId="1F428A52" w14:textId="28DFD7A7" w:rsidR="00BF4254" w:rsidRPr="00255FE4" w:rsidRDefault="00BF4254" w:rsidP="00EB1950">
      <w:pPr>
        <w:pStyle w:val="ListParagraph"/>
        <w:numPr>
          <w:ilvl w:val="0"/>
          <w:numId w:val="2"/>
        </w:numPr>
        <w:tabs>
          <w:tab w:val="left" w:pos="720"/>
          <w:tab w:val="left" w:pos="1440"/>
          <w:tab w:val="left" w:pos="2160"/>
          <w:tab w:val="left" w:pos="2880"/>
          <w:tab w:val="left" w:pos="3564"/>
        </w:tabs>
        <w:spacing w:after="240" w:line="360" w:lineRule="auto"/>
        <w:rPr>
          <w:rFonts w:eastAsia="Times New Roman" w:cs="Times New Roman"/>
          <w:kern w:val="0"/>
          <w:szCs w:val="24"/>
          <w:lang w:eastAsia="en-IN"/>
          <w14:ligatures w14:val="none"/>
        </w:rPr>
      </w:pPr>
      <w:r w:rsidRPr="00255FE4">
        <w:rPr>
          <w:rFonts w:eastAsia="Times New Roman" w:cs="Times New Roman"/>
          <w:b/>
          <w:bCs/>
          <w:kern w:val="0"/>
          <w:szCs w:val="24"/>
          <w:lang w:eastAsia="en-IN"/>
          <w14:ligatures w14:val="none"/>
        </w:rPr>
        <w:t>Forward contracts:</w:t>
      </w:r>
      <w:r w:rsidRPr="00255FE4">
        <w:rPr>
          <w:rFonts w:eastAsia="Times New Roman" w:cs="Times New Roman"/>
          <w:kern w:val="0"/>
          <w:szCs w:val="24"/>
          <w:lang w:eastAsia="en-IN"/>
          <w14:ligatures w14:val="none"/>
        </w:rPr>
        <w:t xml:space="preserve"> MNCs can lock in an exchange rate for future currency transactions. </w:t>
      </w:r>
      <w:r w:rsidR="008A4ED0">
        <w:rPr>
          <w:rFonts w:eastAsia="Times New Roman" w:cs="Times New Roman"/>
          <w:kern w:val="0"/>
          <w:szCs w:val="24"/>
          <w:lang w:eastAsia="en-IN"/>
          <w14:ligatures w14:val="none"/>
        </w:rPr>
        <w:t>An</w:t>
      </w:r>
      <w:r w:rsidRPr="00255FE4">
        <w:rPr>
          <w:rFonts w:eastAsia="Times New Roman" w:cs="Times New Roman"/>
          <w:kern w:val="0"/>
          <w:szCs w:val="24"/>
          <w:lang w:eastAsia="en-IN"/>
          <w14:ligatures w14:val="none"/>
        </w:rPr>
        <w:t xml:space="preserve"> adverse exchange rate change is less likely. They're not flexible because the exchange rate is established at the start. </w:t>
      </w:r>
    </w:p>
    <w:p w14:paraId="426DDCEE" w14:textId="77777777" w:rsidR="00BF4254" w:rsidRPr="00255FE4" w:rsidRDefault="00BF4254" w:rsidP="00EB1950">
      <w:pPr>
        <w:pStyle w:val="ListParagraph"/>
        <w:numPr>
          <w:ilvl w:val="0"/>
          <w:numId w:val="2"/>
        </w:numPr>
        <w:tabs>
          <w:tab w:val="left" w:pos="720"/>
          <w:tab w:val="left" w:pos="1440"/>
          <w:tab w:val="left" w:pos="2160"/>
          <w:tab w:val="left" w:pos="2880"/>
          <w:tab w:val="left" w:pos="3564"/>
        </w:tabs>
        <w:spacing w:after="240" w:line="360" w:lineRule="auto"/>
        <w:rPr>
          <w:rFonts w:eastAsia="Times New Roman" w:cs="Times New Roman"/>
          <w:kern w:val="0"/>
          <w:szCs w:val="24"/>
          <w:lang w:eastAsia="en-IN"/>
          <w14:ligatures w14:val="none"/>
        </w:rPr>
      </w:pPr>
      <w:r w:rsidRPr="00255FE4">
        <w:rPr>
          <w:rFonts w:eastAsia="Times New Roman" w:cs="Times New Roman"/>
          <w:b/>
          <w:bCs/>
          <w:kern w:val="0"/>
          <w:szCs w:val="24"/>
          <w:lang w:eastAsia="en-IN"/>
          <w14:ligatures w14:val="none"/>
        </w:rPr>
        <w:t>Futures contracts:</w:t>
      </w:r>
      <w:r w:rsidRPr="00255FE4">
        <w:rPr>
          <w:rFonts w:eastAsia="Times New Roman" w:cs="Times New Roman"/>
          <w:kern w:val="0"/>
          <w:szCs w:val="24"/>
          <w:lang w:eastAsia="en-IN"/>
          <w14:ligatures w14:val="none"/>
        </w:rPr>
        <w:t xml:space="preserve"> Futures contracts lock in currency rates like forward contracts protect multinational firms. Market-sold standard contracts. More liquid, but counterparty risk. </w:t>
      </w:r>
    </w:p>
    <w:p w14:paraId="52697757" w14:textId="2E60F870" w:rsidR="00BF4254" w:rsidRPr="00255FE4" w:rsidRDefault="00BF4254" w:rsidP="00EB1950">
      <w:pPr>
        <w:pStyle w:val="ListParagraph"/>
        <w:numPr>
          <w:ilvl w:val="0"/>
          <w:numId w:val="2"/>
        </w:numPr>
        <w:tabs>
          <w:tab w:val="left" w:pos="720"/>
          <w:tab w:val="left" w:pos="1440"/>
          <w:tab w:val="left" w:pos="2160"/>
          <w:tab w:val="left" w:pos="2880"/>
          <w:tab w:val="left" w:pos="3564"/>
        </w:tabs>
        <w:spacing w:after="240" w:line="360" w:lineRule="auto"/>
        <w:rPr>
          <w:rFonts w:eastAsia="Times New Roman" w:cs="Times New Roman"/>
          <w:kern w:val="0"/>
          <w:szCs w:val="24"/>
          <w:lang w:eastAsia="en-IN"/>
          <w14:ligatures w14:val="none"/>
        </w:rPr>
      </w:pPr>
      <w:r w:rsidRPr="00255FE4">
        <w:rPr>
          <w:rFonts w:eastAsia="Times New Roman" w:cs="Times New Roman"/>
          <w:b/>
          <w:bCs/>
          <w:kern w:val="0"/>
          <w:szCs w:val="24"/>
          <w:lang w:eastAsia="en-IN"/>
          <w14:ligatures w14:val="none"/>
        </w:rPr>
        <w:t>Options:</w:t>
      </w:r>
      <w:r w:rsidRPr="00255FE4">
        <w:rPr>
          <w:rFonts w:eastAsia="Times New Roman" w:cs="Times New Roman"/>
          <w:kern w:val="0"/>
          <w:szCs w:val="24"/>
          <w:lang w:eastAsia="en-IN"/>
          <w14:ligatures w14:val="none"/>
        </w:rPr>
        <w:t xml:space="preserve"> A "call option" allows a buyer to purchase or sell a currency at a predetermined price within a specific time frame, but they are not compelled to. Options provide you </w:t>
      </w:r>
      <w:r w:rsidR="008A4ED0">
        <w:rPr>
          <w:rFonts w:eastAsia="Times New Roman" w:cs="Times New Roman"/>
          <w:kern w:val="0"/>
          <w:szCs w:val="24"/>
          <w:lang w:eastAsia="en-IN"/>
          <w14:ligatures w14:val="none"/>
        </w:rPr>
        <w:t xml:space="preserve">with </w:t>
      </w:r>
      <w:r w:rsidRPr="00255FE4">
        <w:rPr>
          <w:rFonts w:eastAsia="Times New Roman" w:cs="Times New Roman"/>
          <w:kern w:val="0"/>
          <w:szCs w:val="24"/>
          <w:lang w:eastAsia="en-IN"/>
          <w14:ligatures w14:val="none"/>
        </w:rPr>
        <w:t xml:space="preserve">alternatives, but fees increase trading costs. </w:t>
      </w:r>
    </w:p>
    <w:p w14:paraId="10241BD0" w14:textId="60600A6D" w:rsidR="00BF4254" w:rsidRPr="00255FE4" w:rsidRDefault="00BF4254" w:rsidP="00EB1950">
      <w:pPr>
        <w:pStyle w:val="ListParagraph"/>
        <w:numPr>
          <w:ilvl w:val="0"/>
          <w:numId w:val="2"/>
        </w:numPr>
        <w:tabs>
          <w:tab w:val="left" w:pos="720"/>
          <w:tab w:val="left" w:pos="1440"/>
          <w:tab w:val="left" w:pos="2160"/>
          <w:tab w:val="left" w:pos="2880"/>
          <w:tab w:val="left" w:pos="3564"/>
        </w:tabs>
        <w:spacing w:after="240" w:line="360" w:lineRule="auto"/>
        <w:rPr>
          <w:rFonts w:eastAsia="Times New Roman" w:cs="Times New Roman"/>
          <w:kern w:val="0"/>
          <w:szCs w:val="24"/>
          <w:lang w:eastAsia="en-IN"/>
          <w14:ligatures w14:val="none"/>
        </w:rPr>
      </w:pPr>
      <w:r w:rsidRPr="00255FE4">
        <w:rPr>
          <w:rFonts w:eastAsia="Times New Roman" w:cs="Times New Roman"/>
          <w:b/>
          <w:bCs/>
          <w:kern w:val="0"/>
          <w:szCs w:val="24"/>
          <w:lang w:eastAsia="en-IN"/>
          <w14:ligatures w14:val="none"/>
        </w:rPr>
        <w:t>Swaps:</w:t>
      </w:r>
      <w:r w:rsidRPr="00255FE4">
        <w:rPr>
          <w:rFonts w:eastAsia="Times New Roman" w:cs="Times New Roman"/>
          <w:kern w:val="0"/>
          <w:szCs w:val="24"/>
          <w:lang w:eastAsia="en-IN"/>
          <w14:ligatures w14:val="none"/>
        </w:rPr>
        <w:t xml:space="preserve"> A currency swap involves trading one currency for another at the current exchange rate and then trading them again. This simplifies financial and translation </w:t>
      </w:r>
      <w:r w:rsidR="008A4ED0">
        <w:rPr>
          <w:rFonts w:eastAsia="Times New Roman" w:cs="Times New Roman"/>
          <w:kern w:val="0"/>
          <w:szCs w:val="24"/>
          <w:lang w:eastAsia="en-IN"/>
          <w14:ligatures w14:val="none"/>
        </w:rPr>
        <w:t>risks</w:t>
      </w:r>
      <w:r w:rsidRPr="00255FE4">
        <w:rPr>
          <w:rFonts w:eastAsia="Times New Roman" w:cs="Times New Roman"/>
          <w:kern w:val="0"/>
          <w:szCs w:val="24"/>
          <w:lang w:eastAsia="en-IN"/>
          <w14:ligatures w14:val="none"/>
        </w:rPr>
        <w:t xml:space="preserve"> for MNCs. </w:t>
      </w:r>
    </w:p>
    <w:p w14:paraId="44D3CDE4" w14:textId="3D2069F0" w:rsidR="00BF4254" w:rsidRPr="00255FE4" w:rsidRDefault="00BF4254" w:rsidP="00EB1950">
      <w:pPr>
        <w:spacing w:after="0" w:line="360" w:lineRule="auto"/>
        <w:rPr>
          <w:rFonts w:eastAsia="Times New Roman" w:cs="Times New Roman"/>
          <w:kern w:val="0"/>
          <w:szCs w:val="24"/>
          <w:lang w:eastAsia="en-IN"/>
          <w14:ligatures w14:val="none"/>
        </w:rPr>
      </w:pPr>
      <w:r w:rsidRPr="00255FE4">
        <w:rPr>
          <w:rFonts w:eastAsia="Times New Roman" w:cs="Times New Roman"/>
          <w:kern w:val="0"/>
          <w:szCs w:val="24"/>
          <w:lang w:eastAsia="en-IN"/>
          <w14:ligatures w14:val="none"/>
        </w:rPr>
        <w:t>Each sort of financial protection has merits and downsides</w:t>
      </w:r>
      <w:r w:rsidR="00263E40">
        <w:rPr>
          <w:rFonts w:eastAsia="Times New Roman" w:cs="Times New Roman"/>
          <w:kern w:val="0"/>
          <w:szCs w:val="24"/>
          <w:lang w:eastAsia="en-IN"/>
          <w14:ligatures w14:val="none"/>
        </w:rPr>
        <w:t xml:space="preserve"> </w:t>
      </w:r>
      <w:r w:rsidR="00263E40" w:rsidRPr="00B67AE1">
        <w:rPr>
          <w:rFonts w:eastAsia="Times New Roman" w:cs="Times New Roman"/>
          <w:kern w:val="0"/>
          <w:szCs w:val="24"/>
          <w:lang w:eastAsia="en-IN"/>
          <w14:ligatures w14:val="none"/>
        </w:rPr>
        <w:t>(Kobrin, 2022)</w:t>
      </w:r>
      <w:r w:rsidRPr="00255FE4">
        <w:rPr>
          <w:rFonts w:eastAsia="Times New Roman" w:cs="Times New Roman"/>
          <w:kern w:val="0"/>
          <w:szCs w:val="24"/>
          <w:lang w:eastAsia="en-IN"/>
          <w14:ligatures w14:val="none"/>
        </w:rPr>
        <w:t xml:space="preserve">. They protect you from adverse currency value movements, but they are pricey and may not eliminate currency risk. </w:t>
      </w:r>
    </w:p>
    <w:p w14:paraId="140EF250" w14:textId="0BBA8007" w:rsidR="00BF4254" w:rsidRPr="00255FE4" w:rsidRDefault="00BF4254" w:rsidP="00EB1950">
      <w:pPr>
        <w:tabs>
          <w:tab w:val="left" w:pos="720"/>
          <w:tab w:val="left" w:pos="1440"/>
          <w:tab w:val="left" w:pos="2160"/>
          <w:tab w:val="left" w:pos="2880"/>
          <w:tab w:val="left" w:pos="3564"/>
        </w:tabs>
        <w:spacing w:after="240" w:line="360" w:lineRule="auto"/>
        <w:rPr>
          <w:rFonts w:eastAsia="Times New Roman" w:cs="Times New Roman"/>
          <w:kern w:val="0"/>
          <w:szCs w:val="24"/>
          <w:lang w:eastAsia="en-IN"/>
          <w14:ligatures w14:val="none"/>
        </w:rPr>
      </w:pPr>
      <w:bookmarkStart w:id="4" w:name="_Toc162387764"/>
      <w:r w:rsidRPr="00255FE4">
        <w:rPr>
          <w:rStyle w:val="Heading2Char"/>
          <w:rFonts w:cs="Times New Roman"/>
          <w:lang w:eastAsia="en-IN"/>
        </w:rPr>
        <w:t>3.3. Operations Strategies</w:t>
      </w:r>
      <w:bookmarkEnd w:id="4"/>
      <w:r w:rsidRPr="00255FE4">
        <w:rPr>
          <w:rStyle w:val="Heading2Char"/>
          <w:rFonts w:cs="Times New Roman"/>
          <w:lang w:eastAsia="en-IN"/>
        </w:rPr>
        <w:t xml:space="preserve"> </w:t>
      </w:r>
      <w:r w:rsidRPr="00255FE4">
        <w:rPr>
          <w:rFonts w:eastAsia="Times New Roman" w:cs="Times New Roman"/>
          <w:kern w:val="0"/>
          <w:szCs w:val="24"/>
          <w:lang w:eastAsia="en-IN"/>
          <w14:ligatures w14:val="none"/>
        </w:rPr>
        <w:br/>
        <w:t>Operational strategies manage foreign exchange risks by changing corporate operations.</w:t>
      </w:r>
    </w:p>
    <w:p w14:paraId="31E9FBF5" w14:textId="3B3A8E60" w:rsidR="00B6219D" w:rsidRPr="00B6219D" w:rsidRDefault="00BF4254" w:rsidP="00B6219D">
      <w:pPr>
        <w:pStyle w:val="ListParagraph"/>
        <w:numPr>
          <w:ilvl w:val="0"/>
          <w:numId w:val="3"/>
        </w:numPr>
        <w:tabs>
          <w:tab w:val="left" w:pos="720"/>
          <w:tab w:val="left" w:pos="1440"/>
          <w:tab w:val="left" w:pos="2160"/>
          <w:tab w:val="left" w:pos="2880"/>
          <w:tab w:val="left" w:pos="3564"/>
        </w:tabs>
        <w:spacing w:after="240" w:line="360" w:lineRule="auto"/>
        <w:rPr>
          <w:rFonts w:eastAsia="Times New Roman" w:cs="Times New Roman"/>
          <w:kern w:val="0"/>
          <w:szCs w:val="24"/>
          <w:lang w:eastAsia="en-IN"/>
          <w14:ligatures w14:val="none"/>
        </w:rPr>
      </w:pPr>
      <w:r w:rsidRPr="00255FE4">
        <w:rPr>
          <w:rFonts w:eastAsia="Times New Roman" w:cs="Times New Roman"/>
          <w:b/>
          <w:bCs/>
          <w:kern w:val="0"/>
          <w:szCs w:val="24"/>
          <w:lang w:eastAsia="en-IN"/>
          <w14:ligatures w14:val="none"/>
        </w:rPr>
        <w:t>Invoice currency</w:t>
      </w:r>
      <w:r w:rsidRPr="00255FE4">
        <w:rPr>
          <w:rFonts w:eastAsia="Times New Roman" w:cs="Times New Roman"/>
          <w:kern w:val="0"/>
          <w:szCs w:val="24"/>
          <w:lang w:eastAsia="en-IN"/>
          <w14:ligatures w14:val="none"/>
        </w:rPr>
        <w:t xml:space="preserve">: MNCs can negotiate contracts and invoices in their functional or safe currency to reduce transaction risk. </w:t>
      </w:r>
    </w:p>
    <w:p w14:paraId="7B7114BB" w14:textId="77777777" w:rsidR="00BF4254" w:rsidRPr="00255FE4" w:rsidRDefault="00BF4254" w:rsidP="00EB1950">
      <w:pPr>
        <w:pStyle w:val="ListParagraph"/>
        <w:numPr>
          <w:ilvl w:val="0"/>
          <w:numId w:val="3"/>
        </w:numPr>
        <w:tabs>
          <w:tab w:val="left" w:pos="720"/>
          <w:tab w:val="left" w:pos="1440"/>
          <w:tab w:val="left" w:pos="2160"/>
          <w:tab w:val="left" w:pos="2880"/>
          <w:tab w:val="left" w:pos="3564"/>
        </w:tabs>
        <w:spacing w:after="240" w:line="360" w:lineRule="auto"/>
        <w:rPr>
          <w:rFonts w:eastAsia="Times New Roman" w:cs="Times New Roman"/>
          <w:kern w:val="0"/>
          <w:szCs w:val="24"/>
          <w:lang w:eastAsia="en-IN"/>
          <w14:ligatures w14:val="none"/>
        </w:rPr>
      </w:pPr>
      <w:r w:rsidRPr="00255FE4">
        <w:rPr>
          <w:rFonts w:eastAsia="Times New Roman" w:cs="Times New Roman"/>
          <w:b/>
          <w:bCs/>
          <w:kern w:val="0"/>
          <w:szCs w:val="24"/>
          <w:lang w:eastAsia="en-IN"/>
          <w14:ligatures w14:val="none"/>
        </w:rPr>
        <w:t>Leading and lagging</w:t>
      </w:r>
      <w:r w:rsidRPr="00255FE4">
        <w:rPr>
          <w:rFonts w:eastAsia="Times New Roman" w:cs="Times New Roman"/>
          <w:kern w:val="0"/>
          <w:szCs w:val="24"/>
          <w:lang w:eastAsia="en-IN"/>
          <w14:ligatures w14:val="none"/>
        </w:rPr>
        <w:t xml:space="preserve">: MNCs may utilise currency projections to speed up or slow down agreements, decreasing exchange rate risks, by carefully managing money transfers. </w:t>
      </w:r>
    </w:p>
    <w:p w14:paraId="1AF82295" w14:textId="77777777" w:rsidR="00BF4254" w:rsidRPr="00255FE4" w:rsidRDefault="00BF4254" w:rsidP="00EB1950">
      <w:pPr>
        <w:pStyle w:val="ListParagraph"/>
        <w:numPr>
          <w:ilvl w:val="0"/>
          <w:numId w:val="3"/>
        </w:numPr>
        <w:tabs>
          <w:tab w:val="left" w:pos="720"/>
          <w:tab w:val="left" w:pos="1440"/>
          <w:tab w:val="left" w:pos="2160"/>
          <w:tab w:val="left" w:pos="2880"/>
          <w:tab w:val="left" w:pos="3564"/>
        </w:tabs>
        <w:spacing w:after="240" w:line="360" w:lineRule="auto"/>
        <w:rPr>
          <w:rFonts w:eastAsia="Times New Roman" w:cs="Times New Roman"/>
          <w:kern w:val="0"/>
          <w:szCs w:val="24"/>
          <w:lang w:eastAsia="en-IN"/>
          <w14:ligatures w14:val="none"/>
        </w:rPr>
      </w:pPr>
      <w:r w:rsidRPr="00255FE4">
        <w:rPr>
          <w:rFonts w:eastAsia="Times New Roman" w:cs="Times New Roman"/>
          <w:b/>
          <w:bCs/>
          <w:kern w:val="0"/>
          <w:szCs w:val="24"/>
          <w:lang w:eastAsia="en-IN"/>
          <w14:ligatures w14:val="none"/>
        </w:rPr>
        <w:t>Strategic sourcing</w:t>
      </w:r>
      <w:r w:rsidRPr="00255FE4">
        <w:rPr>
          <w:rFonts w:eastAsia="Times New Roman" w:cs="Times New Roman"/>
          <w:kern w:val="0"/>
          <w:szCs w:val="24"/>
          <w:lang w:eastAsia="en-IN"/>
          <w14:ligatures w14:val="none"/>
        </w:rPr>
        <w:t xml:space="preserve">: Having sources in many countries or regions may disperse currency risk and reduce the impact of dollar fluctuations on input prices. </w:t>
      </w:r>
    </w:p>
    <w:p w14:paraId="00C78CF3" w14:textId="543073B3" w:rsidR="00BF4254" w:rsidRPr="00255FE4" w:rsidRDefault="00BF4254" w:rsidP="00EB1950">
      <w:pPr>
        <w:tabs>
          <w:tab w:val="left" w:pos="720"/>
          <w:tab w:val="left" w:pos="1440"/>
          <w:tab w:val="left" w:pos="2160"/>
          <w:tab w:val="left" w:pos="2880"/>
          <w:tab w:val="left" w:pos="3564"/>
        </w:tabs>
        <w:spacing w:after="240" w:line="360" w:lineRule="auto"/>
        <w:rPr>
          <w:rFonts w:eastAsia="Times New Roman" w:cs="Times New Roman"/>
          <w:kern w:val="0"/>
          <w:szCs w:val="24"/>
          <w:lang w:eastAsia="en-IN"/>
          <w14:ligatures w14:val="none"/>
        </w:rPr>
      </w:pPr>
      <w:r w:rsidRPr="00255FE4">
        <w:rPr>
          <w:rFonts w:eastAsia="Times New Roman" w:cs="Times New Roman"/>
          <w:kern w:val="0"/>
          <w:szCs w:val="24"/>
          <w:lang w:eastAsia="en-IN"/>
          <w14:ligatures w14:val="none"/>
        </w:rPr>
        <w:t xml:space="preserve">Operational techniques can enhance risk control </w:t>
      </w:r>
      <w:r w:rsidR="008A4ED0">
        <w:rPr>
          <w:rFonts w:eastAsia="Times New Roman" w:cs="Times New Roman"/>
          <w:kern w:val="0"/>
          <w:szCs w:val="24"/>
          <w:lang w:eastAsia="en-IN"/>
          <w14:ligatures w14:val="none"/>
        </w:rPr>
        <w:t>in</w:t>
      </w:r>
      <w:r w:rsidRPr="00255FE4">
        <w:rPr>
          <w:rFonts w:eastAsia="Times New Roman" w:cs="Times New Roman"/>
          <w:kern w:val="0"/>
          <w:szCs w:val="24"/>
          <w:lang w:eastAsia="en-IN"/>
          <w14:ligatures w14:val="none"/>
        </w:rPr>
        <w:t xml:space="preserve"> financial trading. </w:t>
      </w:r>
    </w:p>
    <w:p w14:paraId="568A999B" w14:textId="5074DA5B" w:rsidR="00AB16FA" w:rsidRDefault="00BF4254" w:rsidP="00EB1950">
      <w:pPr>
        <w:spacing w:after="240" w:line="360" w:lineRule="auto"/>
        <w:rPr>
          <w:rFonts w:eastAsia="Times New Roman" w:cs="Times New Roman"/>
          <w:kern w:val="0"/>
          <w:szCs w:val="24"/>
          <w:lang w:eastAsia="en-IN"/>
          <w14:ligatures w14:val="none"/>
        </w:rPr>
      </w:pPr>
      <w:bookmarkStart w:id="5" w:name="_Toc162387765"/>
      <w:r w:rsidRPr="00255FE4">
        <w:rPr>
          <w:rStyle w:val="Heading2Char"/>
          <w:rFonts w:cs="Times New Roman"/>
          <w:lang w:eastAsia="en-IN"/>
        </w:rPr>
        <w:t>3.4. Variety</w:t>
      </w:r>
      <w:bookmarkEnd w:id="5"/>
      <w:r w:rsidRPr="00255FE4">
        <w:rPr>
          <w:rStyle w:val="Heading2Char"/>
          <w:rFonts w:cs="Times New Roman"/>
          <w:lang w:eastAsia="en-IN"/>
        </w:rPr>
        <w:t xml:space="preserve"> </w:t>
      </w:r>
    </w:p>
    <w:p w14:paraId="134C60B3" w14:textId="2DE9BAF6" w:rsidR="00AB16FA" w:rsidRDefault="00AB16FA" w:rsidP="00EB1950">
      <w:pPr>
        <w:spacing w:after="240" w:line="360" w:lineRule="auto"/>
        <w:rPr>
          <w:rFonts w:eastAsia="Times New Roman" w:cs="Times New Roman"/>
          <w:kern w:val="0"/>
          <w:szCs w:val="24"/>
          <w:lang w:eastAsia="en-IN"/>
          <w14:ligatures w14:val="none"/>
        </w:rPr>
      </w:pPr>
      <w:r w:rsidRPr="00AB16FA">
        <w:rPr>
          <w:rFonts w:eastAsia="Times New Roman" w:cs="Times New Roman"/>
          <w:kern w:val="0"/>
          <w:szCs w:val="24"/>
          <w:lang w:eastAsia="en-IN"/>
          <w14:ligatures w14:val="none"/>
        </w:rPr>
        <w:t xml:space="preserve">Businesses may reduce their currency and market dependence by diversifying across several markets or product categories. </w:t>
      </w:r>
    </w:p>
    <w:p w14:paraId="1FF6F5BF" w14:textId="1284FF8C" w:rsidR="00907AC1" w:rsidRPr="00AB16FA" w:rsidRDefault="00BF4254" w:rsidP="00EB1950">
      <w:pPr>
        <w:pStyle w:val="ListParagraph"/>
        <w:numPr>
          <w:ilvl w:val="0"/>
          <w:numId w:val="6"/>
        </w:numPr>
        <w:spacing w:after="240" w:line="360" w:lineRule="auto"/>
        <w:rPr>
          <w:rFonts w:eastAsia="Times New Roman" w:cs="Times New Roman"/>
          <w:kern w:val="0"/>
          <w:szCs w:val="24"/>
          <w:lang w:eastAsia="en-IN"/>
          <w14:ligatures w14:val="none"/>
        </w:rPr>
      </w:pPr>
      <w:r w:rsidRPr="00AB16FA">
        <w:rPr>
          <w:rFonts w:eastAsia="Times New Roman" w:cs="Times New Roman"/>
          <w:b/>
          <w:bCs/>
          <w:kern w:val="0"/>
          <w:szCs w:val="24"/>
          <w:lang w:eastAsia="en-IN"/>
          <w14:ligatures w14:val="none"/>
        </w:rPr>
        <w:t>Geographic diversification</w:t>
      </w:r>
      <w:r w:rsidRPr="00AB16FA">
        <w:rPr>
          <w:rFonts w:eastAsia="Times New Roman" w:cs="Times New Roman"/>
          <w:kern w:val="0"/>
          <w:szCs w:val="24"/>
          <w:lang w:eastAsia="en-IN"/>
          <w14:ligatures w14:val="none"/>
        </w:rPr>
        <w:t xml:space="preserve">: Doing business in numerous countries with diverse currencies and economic circumstances helps reduce the impact of dollar fluctuations on company success. </w:t>
      </w:r>
    </w:p>
    <w:p w14:paraId="14871AA2" w14:textId="01BF38E9" w:rsidR="00907AC1" w:rsidRPr="00907AC1" w:rsidRDefault="0074095E" w:rsidP="00EB1950">
      <w:pPr>
        <w:pStyle w:val="ListParagraph"/>
        <w:numPr>
          <w:ilvl w:val="0"/>
          <w:numId w:val="5"/>
        </w:numPr>
        <w:tabs>
          <w:tab w:val="left" w:pos="720"/>
          <w:tab w:val="left" w:pos="1440"/>
          <w:tab w:val="left" w:pos="2160"/>
          <w:tab w:val="left" w:pos="2880"/>
          <w:tab w:val="left" w:pos="3564"/>
        </w:tabs>
        <w:spacing w:after="240" w:line="360" w:lineRule="auto"/>
        <w:rPr>
          <w:rFonts w:eastAsia="Times New Roman" w:cs="Times New Roman"/>
          <w:kern w:val="0"/>
          <w:szCs w:val="24"/>
          <w:lang w:eastAsia="en-IN"/>
          <w14:ligatures w14:val="none"/>
        </w:rPr>
      </w:pPr>
      <w:r w:rsidRPr="00907AC1">
        <w:rPr>
          <w:rFonts w:eastAsia="Times New Roman" w:cs="Times New Roman"/>
          <w:b/>
          <w:bCs/>
          <w:kern w:val="0"/>
          <w:szCs w:val="24"/>
          <w:lang w:eastAsia="en-IN"/>
          <w14:ligatures w14:val="none"/>
        </w:rPr>
        <w:t>Product diversification</w:t>
      </w:r>
      <w:r w:rsidRPr="00907AC1">
        <w:rPr>
          <w:rFonts w:eastAsia="Times New Roman" w:cs="Times New Roman"/>
          <w:kern w:val="0"/>
          <w:szCs w:val="24"/>
          <w:lang w:eastAsia="en-IN"/>
          <w14:ligatures w14:val="none"/>
        </w:rPr>
        <w:t xml:space="preserve">: </w:t>
      </w:r>
      <w:r w:rsidR="00907AC1" w:rsidRPr="00907AC1">
        <w:rPr>
          <w:rFonts w:eastAsia="Times New Roman" w:cs="Times New Roman"/>
          <w:kern w:val="0"/>
          <w:szCs w:val="24"/>
          <w:lang w:eastAsia="en-IN"/>
          <w14:ligatures w14:val="none"/>
        </w:rPr>
        <w:t>If you sell different products and services in different regions, you may be able to prevent losing money when the dollar fluctuates, which could damage certain product lines or groups.</w:t>
      </w:r>
    </w:p>
    <w:p w14:paraId="208EF5DF" w14:textId="685998E7" w:rsidR="00AB16FA" w:rsidRPr="00AB16FA" w:rsidRDefault="00AB16FA" w:rsidP="00EB1950">
      <w:pPr>
        <w:spacing w:after="0" w:line="360" w:lineRule="auto"/>
        <w:rPr>
          <w:rFonts w:eastAsia="Times New Roman" w:cs="Times New Roman"/>
          <w:kern w:val="0"/>
          <w:szCs w:val="24"/>
          <w:lang w:eastAsia="en-IN"/>
          <w14:ligatures w14:val="none"/>
        </w:rPr>
      </w:pPr>
      <w:r>
        <w:rPr>
          <w:rFonts w:eastAsia="Times New Roman" w:cs="Times New Roman"/>
          <w:kern w:val="0"/>
          <w:szCs w:val="24"/>
          <w:lang w:eastAsia="en-IN"/>
          <w14:ligatures w14:val="none"/>
        </w:rPr>
        <w:t>M</w:t>
      </w:r>
      <w:r w:rsidRPr="00AB16FA">
        <w:rPr>
          <w:rFonts w:eastAsia="Times New Roman" w:cs="Times New Roman"/>
          <w:kern w:val="0"/>
          <w:szCs w:val="24"/>
          <w:lang w:eastAsia="en-IN"/>
          <w14:ligatures w14:val="none"/>
        </w:rPr>
        <w:t>ultinational companies mitigate foreign exchange risk by diversifying across currencies and markets</w:t>
      </w:r>
      <w:r w:rsidR="00263E40">
        <w:rPr>
          <w:rFonts w:eastAsia="Times New Roman" w:cs="Times New Roman"/>
          <w:kern w:val="0"/>
          <w:szCs w:val="24"/>
          <w:lang w:eastAsia="en-IN"/>
          <w14:ligatures w14:val="none"/>
        </w:rPr>
        <w:t xml:space="preserve"> </w:t>
      </w:r>
      <w:r w:rsidR="00263E40" w:rsidRPr="00B67AE1">
        <w:rPr>
          <w:rFonts w:eastAsia="Times New Roman" w:cs="Times New Roman"/>
          <w:kern w:val="0"/>
          <w:szCs w:val="24"/>
          <w:lang w:eastAsia="en-IN"/>
          <w14:ligatures w14:val="none"/>
        </w:rPr>
        <w:t>(McMaster et al., 2020)</w:t>
      </w:r>
      <w:r w:rsidRPr="00AB16FA">
        <w:rPr>
          <w:rFonts w:eastAsia="Times New Roman" w:cs="Times New Roman"/>
          <w:kern w:val="0"/>
          <w:szCs w:val="24"/>
          <w:lang w:eastAsia="en-IN"/>
          <w14:ligatures w14:val="none"/>
        </w:rPr>
        <w:t xml:space="preserve">. </w:t>
      </w:r>
    </w:p>
    <w:p w14:paraId="6780343B" w14:textId="7204D46B" w:rsidR="00BF4254" w:rsidRPr="00255FE4" w:rsidRDefault="00BF4254" w:rsidP="00EB1950">
      <w:pPr>
        <w:spacing w:after="0" w:line="360" w:lineRule="auto"/>
        <w:rPr>
          <w:rFonts w:eastAsia="Times New Roman" w:cs="Times New Roman"/>
          <w:kern w:val="0"/>
          <w:szCs w:val="24"/>
          <w:lang w:eastAsia="en-IN"/>
          <w14:ligatures w14:val="none"/>
        </w:rPr>
      </w:pPr>
      <w:bookmarkStart w:id="6" w:name="_Toc162387766"/>
      <w:r w:rsidRPr="00255FE4">
        <w:rPr>
          <w:rStyle w:val="Heading2Char"/>
          <w:rFonts w:cs="Times New Roman"/>
          <w:lang w:eastAsia="en-IN"/>
        </w:rPr>
        <w:t>Part 3.5: Exposure Netting</w:t>
      </w:r>
      <w:bookmarkEnd w:id="6"/>
      <w:r w:rsidRPr="00255FE4">
        <w:rPr>
          <w:rStyle w:val="Heading2Char"/>
          <w:rFonts w:cs="Times New Roman"/>
          <w:lang w:eastAsia="en-IN"/>
        </w:rPr>
        <w:t xml:space="preserve"> </w:t>
      </w:r>
      <w:r w:rsidRPr="00255FE4">
        <w:rPr>
          <w:rFonts w:eastAsia="Times New Roman" w:cs="Times New Roman"/>
          <w:kern w:val="0"/>
          <w:szCs w:val="24"/>
          <w:lang w:eastAsia="en-IN"/>
          <w14:ligatures w14:val="none"/>
        </w:rPr>
        <w:br/>
      </w:r>
      <w:r w:rsidR="00907AC1" w:rsidRPr="00907AC1">
        <w:rPr>
          <w:rFonts w:eastAsia="Times New Roman" w:cs="Times New Roman"/>
          <w:kern w:val="0"/>
          <w:szCs w:val="24"/>
          <w:lang w:eastAsia="en-IN"/>
          <w14:ligatures w14:val="none"/>
        </w:rPr>
        <w:t xml:space="preserve">Financial risks are masked via exposure netting. </w:t>
      </w:r>
      <w:r w:rsidR="00907AC1" w:rsidRPr="00907AC1">
        <w:rPr>
          <w:rFonts w:eastAsia="Times New Roman" w:cs="Times New Roman"/>
          <w:kern w:val="0"/>
          <w:szCs w:val="24"/>
          <w:lang w:eastAsia="en-IN"/>
          <w14:ligatures w14:val="none"/>
        </w:rPr>
        <w:br/>
        <w:t xml:space="preserve">Paying and borrowing in several currencies might help a corporation balance its currency risks. Exchange risk can decrease. Exposure netting lets you see your net exposure across all currencies instead of just one account, making currency management and swap selection easier. </w:t>
      </w:r>
      <w:r w:rsidR="00907AC1" w:rsidRPr="00907AC1">
        <w:rPr>
          <w:rFonts w:eastAsia="Times New Roman" w:cs="Times New Roman"/>
          <w:kern w:val="0"/>
          <w:szCs w:val="24"/>
          <w:lang w:eastAsia="en-IN"/>
          <w14:ligatures w14:val="none"/>
        </w:rPr>
        <w:br/>
        <w:t>Diversification, operational strategies, exposure netting, natural hedging, and financial hedging help multinational organisations manage foreign exchange risks. Every method has merits and cons, and the ideal balance depends on the business plan, risk tolerance, and market conditions</w:t>
      </w:r>
      <w:r w:rsidR="00263E40">
        <w:rPr>
          <w:rFonts w:eastAsia="Times New Roman" w:cs="Times New Roman"/>
          <w:kern w:val="0"/>
          <w:szCs w:val="24"/>
          <w:lang w:eastAsia="en-IN"/>
          <w14:ligatures w14:val="none"/>
        </w:rPr>
        <w:t xml:space="preserve"> </w:t>
      </w:r>
      <w:r w:rsidR="00263E40" w:rsidRPr="00B67AE1">
        <w:rPr>
          <w:rFonts w:eastAsia="Times New Roman" w:cs="Times New Roman"/>
          <w:kern w:val="0"/>
          <w:szCs w:val="24"/>
          <w:lang w:eastAsia="en-IN"/>
          <w14:ligatures w14:val="none"/>
        </w:rPr>
        <w:t>(Shapiro and Hanouna, 2019)</w:t>
      </w:r>
      <w:r w:rsidR="00907AC1" w:rsidRPr="00907AC1">
        <w:rPr>
          <w:rFonts w:eastAsia="Times New Roman" w:cs="Times New Roman"/>
          <w:kern w:val="0"/>
          <w:szCs w:val="24"/>
          <w:lang w:eastAsia="en-IN"/>
          <w14:ligatures w14:val="none"/>
        </w:rPr>
        <w:t xml:space="preserve">. A good risk management plan could make MNCs more competitive globally and reduce the impact of currency fluctuations on their profits. </w:t>
      </w:r>
    </w:p>
    <w:p w14:paraId="62813957" w14:textId="103DE90C" w:rsidR="00453E18" w:rsidRPr="00255FE4" w:rsidRDefault="0074095E" w:rsidP="00EB1950">
      <w:pPr>
        <w:pStyle w:val="Heading1"/>
        <w:numPr>
          <w:ilvl w:val="0"/>
          <w:numId w:val="1"/>
        </w:numPr>
        <w:spacing w:line="360" w:lineRule="auto"/>
        <w:rPr>
          <w:rFonts w:cs="Times New Roman"/>
          <w:lang w:val="en-US"/>
        </w:rPr>
      </w:pPr>
      <w:bookmarkStart w:id="7" w:name="_Toc162387767"/>
      <w:r w:rsidRPr="00255FE4">
        <w:rPr>
          <w:rFonts w:cs="Times New Roman"/>
          <w:lang w:val="en-US"/>
        </w:rPr>
        <w:t>Empirical Evidence and Case Studies</w:t>
      </w:r>
      <w:bookmarkEnd w:id="7"/>
    </w:p>
    <w:p w14:paraId="11A93067" w14:textId="22FF3B3A" w:rsidR="0074095E" w:rsidRPr="00907AC1" w:rsidRDefault="00907AC1" w:rsidP="00EB1950">
      <w:pPr>
        <w:spacing w:after="0" w:line="360" w:lineRule="auto"/>
        <w:rPr>
          <w:rFonts w:eastAsia="Times New Roman" w:cs="Times New Roman"/>
          <w:kern w:val="0"/>
          <w:szCs w:val="24"/>
          <w:lang w:eastAsia="en-IN"/>
          <w14:ligatures w14:val="none"/>
        </w:rPr>
      </w:pPr>
      <w:r w:rsidRPr="00907AC1">
        <w:rPr>
          <w:rFonts w:eastAsia="Times New Roman" w:cs="Times New Roman"/>
          <w:kern w:val="0"/>
          <w:szCs w:val="24"/>
          <w:lang w:eastAsia="en-IN"/>
          <w14:ligatures w14:val="none"/>
        </w:rPr>
        <w:t xml:space="preserve">Real-world statistics and case studies indicate that UK international enterprises have handled foreign exchange risks in various ways. </w:t>
      </w:r>
      <w:r w:rsidRPr="00907AC1">
        <w:rPr>
          <w:rFonts w:eastAsia="Times New Roman" w:cs="Times New Roman"/>
          <w:kern w:val="0"/>
          <w:szCs w:val="24"/>
          <w:lang w:eastAsia="en-IN"/>
          <w14:ligatures w14:val="none"/>
        </w:rPr>
        <w:br/>
        <w:t>British medicine company GlaxoSmithKline (GSK) combines nature and economy. Global corporation GSK uses and produces money in several currencies. GSK automatically protects itself from pound fluctuations by aligning its cost structures and income streams. Forward contracts and options reduce firm currency rate risks</w:t>
      </w:r>
      <w:r w:rsidR="00EB1950">
        <w:rPr>
          <w:rFonts w:eastAsia="Times New Roman" w:cs="Times New Roman"/>
          <w:kern w:val="0"/>
          <w:szCs w:val="24"/>
          <w:lang w:eastAsia="en-IN"/>
          <w14:ligatures w14:val="none"/>
        </w:rPr>
        <w:t xml:space="preserve"> </w:t>
      </w:r>
      <w:r w:rsidR="00EB1950" w:rsidRPr="00D15CA6">
        <w:rPr>
          <w:rFonts w:eastAsia="Times New Roman" w:cs="Times New Roman"/>
          <w:kern w:val="0"/>
          <w:szCs w:val="24"/>
          <w:lang w:eastAsia="en-IN"/>
          <w14:ligatures w14:val="none"/>
        </w:rPr>
        <w:t>(Van Tulder et al., 2021)</w:t>
      </w:r>
      <w:r w:rsidRPr="00907AC1">
        <w:rPr>
          <w:rFonts w:eastAsia="Times New Roman" w:cs="Times New Roman"/>
          <w:kern w:val="0"/>
          <w:szCs w:val="24"/>
          <w:lang w:eastAsia="en-IN"/>
          <w14:ligatures w14:val="none"/>
        </w:rPr>
        <w:t>. These approaches helped GSK profit during currency market volatility, according to its financials.</w:t>
      </w:r>
      <w:r w:rsidR="00255FE4" w:rsidRPr="00907AC1">
        <w:rPr>
          <w:rFonts w:eastAsia="Times New Roman" w:cs="Times New Roman"/>
          <w:kern w:val="0"/>
          <w:szCs w:val="24"/>
          <w:lang w:eastAsia="en-IN"/>
          <w14:ligatures w14:val="none"/>
        </w:rPr>
        <w:br/>
        <w:t xml:space="preserve">Unilever, </w:t>
      </w:r>
      <w:r w:rsidR="008D405B">
        <w:rPr>
          <w:rFonts w:eastAsia="Times New Roman" w:cs="Times New Roman"/>
          <w:kern w:val="0"/>
          <w:szCs w:val="24"/>
          <w:lang w:eastAsia="en-IN"/>
          <w14:ligatures w14:val="none"/>
        </w:rPr>
        <w:t xml:space="preserve">a </w:t>
      </w:r>
      <w:r w:rsidR="00255FE4" w:rsidRPr="00907AC1">
        <w:rPr>
          <w:rFonts w:eastAsia="Times New Roman" w:cs="Times New Roman"/>
          <w:kern w:val="0"/>
          <w:szCs w:val="24"/>
          <w:lang w:eastAsia="en-IN"/>
          <w14:ligatures w14:val="none"/>
        </w:rPr>
        <w:t xml:space="preserve">UK consumer goods company has foreign exchange risk management. Unilever deliberately buys many raw materials and parts. Diversifying its supplier network decreases currency risk. For transaction security, the firm negotiates contracts and delivers bills in secure currencies. Financial statistics illustrate how Unilever's business strategies help it weather currency swings and stay profitable. </w:t>
      </w:r>
      <w:r w:rsidR="00255FE4" w:rsidRPr="00907AC1">
        <w:rPr>
          <w:rFonts w:eastAsia="Times New Roman" w:cs="Times New Roman"/>
          <w:kern w:val="0"/>
          <w:szCs w:val="24"/>
          <w:lang w:eastAsia="en-IN"/>
          <w14:ligatures w14:val="none"/>
        </w:rPr>
        <w:br/>
        <w:t xml:space="preserve">These case studies show the need </w:t>
      </w:r>
      <w:r w:rsidR="008A4ED0">
        <w:rPr>
          <w:rFonts w:eastAsia="Times New Roman" w:cs="Times New Roman"/>
          <w:kern w:val="0"/>
          <w:szCs w:val="24"/>
          <w:lang w:eastAsia="en-IN"/>
          <w14:ligatures w14:val="none"/>
        </w:rPr>
        <w:t>for</w:t>
      </w:r>
      <w:r w:rsidR="00255FE4" w:rsidRPr="00907AC1">
        <w:rPr>
          <w:rFonts w:eastAsia="Times New Roman" w:cs="Times New Roman"/>
          <w:kern w:val="0"/>
          <w:szCs w:val="24"/>
          <w:lang w:eastAsia="en-IN"/>
          <w14:ligatures w14:val="none"/>
        </w:rPr>
        <w:t xml:space="preserve"> a comprehensive risk management strategy tailored to multinational firms' business and financial needs. Operational, financial, and natural hedging help UK multinationals manage foreign exchange risks and compete globally. </w:t>
      </w:r>
    </w:p>
    <w:p w14:paraId="4F97DB7C" w14:textId="77777777" w:rsidR="00255FE4" w:rsidRPr="00255FE4" w:rsidRDefault="00D47C51" w:rsidP="00EB1950">
      <w:pPr>
        <w:pStyle w:val="Heading1"/>
        <w:numPr>
          <w:ilvl w:val="0"/>
          <w:numId w:val="1"/>
        </w:numPr>
        <w:spacing w:line="360" w:lineRule="auto"/>
        <w:rPr>
          <w:rFonts w:cs="Times New Roman"/>
          <w:lang w:val="en-US"/>
        </w:rPr>
      </w:pPr>
      <w:bookmarkStart w:id="8" w:name="_Toc162387768"/>
      <w:r w:rsidRPr="00255FE4">
        <w:rPr>
          <w:rFonts w:cs="Times New Roman"/>
          <w:lang w:val="en-US"/>
        </w:rPr>
        <w:t>Critical Evaluation of Strategies</w:t>
      </w:r>
      <w:bookmarkEnd w:id="8"/>
    </w:p>
    <w:p w14:paraId="6663B900" w14:textId="38BC80B4" w:rsidR="00D47C51" w:rsidRPr="00AB16FA" w:rsidRDefault="00255FE4" w:rsidP="00EB1950">
      <w:pPr>
        <w:spacing w:after="0" w:line="360" w:lineRule="auto"/>
        <w:rPr>
          <w:rFonts w:eastAsia="Times New Roman" w:cs="Times New Roman"/>
          <w:kern w:val="0"/>
          <w:szCs w:val="24"/>
          <w:lang w:eastAsia="en-IN"/>
          <w14:ligatures w14:val="none"/>
        </w:rPr>
      </w:pPr>
      <w:r w:rsidRPr="00255FE4">
        <w:rPr>
          <w:lang w:eastAsia="en-IN"/>
        </w:rPr>
        <w:t xml:space="preserve">Each foreign exchange risk management strategy has merits and cons. </w:t>
      </w:r>
      <w:r w:rsidRPr="00255FE4">
        <w:rPr>
          <w:lang w:eastAsia="en-IN"/>
        </w:rPr>
        <w:br/>
        <w:t>Natural hedging uses multinational organisations' business practices to decrease currency risk cheaply. However, it may not fully safeguard against exchange rate changes, especially for enterprises with few international operations.</w:t>
      </w:r>
      <w:r w:rsidRPr="00255FE4">
        <w:rPr>
          <w:lang w:eastAsia="en-IN"/>
        </w:rPr>
        <w:br/>
        <w:t>Forward contracts, options, and swaps can minimise risk, but premiums, fees, and the risk of losing money if exchange rates fluctuate negatively make them pricey</w:t>
      </w:r>
      <w:r w:rsidR="00EB1950">
        <w:rPr>
          <w:lang w:eastAsia="en-IN"/>
        </w:rPr>
        <w:t xml:space="preserve"> </w:t>
      </w:r>
      <w:r w:rsidR="00EB1950" w:rsidRPr="00047EE3">
        <w:rPr>
          <w:rFonts w:eastAsia="Times New Roman" w:cs="Times New Roman"/>
          <w:kern w:val="0"/>
          <w:szCs w:val="24"/>
          <w:lang w:eastAsia="en-IN"/>
          <w14:ligatures w14:val="none"/>
        </w:rPr>
        <w:t>(Cooke et al., 2019)</w:t>
      </w:r>
      <w:r w:rsidRPr="00255FE4">
        <w:rPr>
          <w:lang w:eastAsia="en-IN"/>
        </w:rPr>
        <w:t xml:space="preserve">. They must be implemented by experts to work. </w:t>
      </w:r>
      <w:r w:rsidRPr="00255FE4">
        <w:rPr>
          <w:lang w:eastAsia="en-IN"/>
        </w:rPr>
        <w:br/>
        <w:t xml:space="preserve">Billing currency and strategic </w:t>
      </w:r>
      <w:r w:rsidR="008A4ED0">
        <w:rPr>
          <w:lang w:eastAsia="en-IN"/>
        </w:rPr>
        <w:t>purchases</w:t>
      </w:r>
      <w:r w:rsidRPr="00255FE4">
        <w:rPr>
          <w:lang w:eastAsia="en-IN"/>
        </w:rPr>
        <w:t xml:space="preserve"> offer possibilities for financial balancing. They may not eliminate risk and make management harder.</w:t>
      </w:r>
      <w:r w:rsidRPr="00255FE4">
        <w:rPr>
          <w:lang w:eastAsia="en-IN"/>
        </w:rPr>
        <w:br/>
        <w:t xml:space="preserve">Diversification reduces a company's dependence on one market or currency. Diversification is effective, but smaller MNCs may not have the money or time. </w:t>
      </w:r>
      <w:r w:rsidRPr="00255FE4">
        <w:rPr>
          <w:lang w:eastAsia="en-IN"/>
        </w:rPr>
        <w:br/>
        <w:t>Exposure netting can simplify currency management and improve trading decisions, but it requires extensive risk assessment and monitoring tools.</w:t>
      </w:r>
      <w:r w:rsidRPr="00255FE4">
        <w:rPr>
          <w:lang w:eastAsia="en-IN"/>
        </w:rPr>
        <w:br/>
      </w:r>
      <w:r w:rsidR="00907AC1" w:rsidRPr="00907AC1">
        <w:rPr>
          <w:rFonts w:eastAsia="Times New Roman" w:cs="Times New Roman"/>
          <w:kern w:val="0"/>
          <w:szCs w:val="24"/>
          <w:lang w:eastAsia="en-IN"/>
          <w14:ligatures w14:val="none"/>
        </w:rPr>
        <w:t xml:space="preserve">Risk-taking, financial resources, regional reach, business </w:t>
      </w:r>
      <w:r w:rsidR="008A4ED0">
        <w:rPr>
          <w:rFonts w:eastAsia="Times New Roman" w:cs="Times New Roman"/>
          <w:kern w:val="0"/>
          <w:szCs w:val="24"/>
          <w:lang w:eastAsia="en-IN"/>
          <w14:ligatures w14:val="none"/>
        </w:rPr>
        <w:t>models</w:t>
      </w:r>
      <w:r w:rsidR="00907AC1" w:rsidRPr="00907AC1">
        <w:rPr>
          <w:rFonts w:eastAsia="Times New Roman" w:cs="Times New Roman"/>
          <w:kern w:val="0"/>
          <w:szCs w:val="24"/>
          <w:lang w:eastAsia="en-IN"/>
          <w14:ligatures w14:val="none"/>
        </w:rPr>
        <w:t>, and laws are key to the company's strategy</w:t>
      </w:r>
      <w:r w:rsidR="00EB1950">
        <w:rPr>
          <w:rFonts w:eastAsia="Times New Roman" w:cs="Times New Roman"/>
          <w:kern w:val="0"/>
          <w:szCs w:val="24"/>
          <w:lang w:eastAsia="en-IN"/>
          <w14:ligatures w14:val="none"/>
        </w:rPr>
        <w:t xml:space="preserve"> </w:t>
      </w:r>
      <w:r w:rsidR="00EB1950" w:rsidRPr="00B67AE1">
        <w:rPr>
          <w:rFonts w:eastAsia="Times New Roman" w:cs="Times New Roman"/>
          <w:kern w:val="0"/>
          <w:szCs w:val="24"/>
          <w:lang w:eastAsia="en-IN"/>
          <w14:ligatures w14:val="none"/>
        </w:rPr>
        <w:t>(Eduardsen and Marinova, 2020)</w:t>
      </w:r>
      <w:r w:rsidR="00907AC1" w:rsidRPr="00907AC1">
        <w:rPr>
          <w:rFonts w:eastAsia="Times New Roman" w:cs="Times New Roman"/>
          <w:kern w:val="0"/>
          <w:szCs w:val="24"/>
          <w:lang w:eastAsia="en-IN"/>
          <w14:ligatures w14:val="none"/>
        </w:rPr>
        <w:t xml:space="preserve">. To manage foreign exchange risks while balancing costs and advantages in various business conditions, MNCs must carefully consider these elements. </w:t>
      </w:r>
    </w:p>
    <w:p w14:paraId="664490DF" w14:textId="68D658DA" w:rsidR="00D47C51" w:rsidRPr="00255FE4" w:rsidRDefault="00255FE4" w:rsidP="00EB1950">
      <w:pPr>
        <w:pStyle w:val="Heading1"/>
        <w:numPr>
          <w:ilvl w:val="0"/>
          <w:numId w:val="1"/>
        </w:numPr>
        <w:spacing w:line="360" w:lineRule="auto"/>
        <w:rPr>
          <w:rFonts w:cs="Times New Roman"/>
          <w:lang w:val="en-US"/>
        </w:rPr>
      </w:pPr>
      <w:bookmarkStart w:id="9" w:name="_Toc162387769"/>
      <w:r w:rsidRPr="00255FE4">
        <w:rPr>
          <w:rFonts w:cs="Times New Roman"/>
          <w:lang w:val="en-US"/>
        </w:rPr>
        <w:t>Case Study on Rolls-Royce Holdings</w:t>
      </w:r>
      <w:bookmarkEnd w:id="9"/>
    </w:p>
    <w:p w14:paraId="196B1809" w14:textId="70794F50" w:rsidR="00907AC1" w:rsidRPr="00907AC1" w:rsidRDefault="00907AC1" w:rsidP="00EB1950">
      <w:pPr>
        <w:spacing w:after="0" w:line="360" w:lineRule="auto"/>
        <w:rPr>
          <w:rFonts w:eastAsia="Times New Roman" w:cs="Times New Roman"/>
          <w:kern w:val="0"/>
          <w:szCs w:val="24"/>
          <w:lang w:eastAsia="en-IN"/>
          <w14:ligatures w14:val="none"/>
        </w:rPr>
      </w:pPr>
      <w:r w:rsidRPr="00907AC1">
        <w:rPr>
          <w:rFonts w:eastAsia="Times New Roman" w:cs="Times New Roman"/>
          <w:kern w:val="0"/>
          <w:szCs w:val="24"/>
          <w:lang w:eastAsia="en-IN"/>
          <w14:ligatures w14:val="none"/>
        </w:rPr>
        <w:t>UK aerospace and military corporation Rolls-Royce Holdings is an example. Rolls-Royce organically and financially hedges forex risks. The company operates globally and tracks income and expenses in multiple currencies. Coordinating production and buying to match multi-currency sales is a natural hedge. For large, long-term contracts, Rolls-Royce uses forward contracts and options to hedge foreign rates. For years, Rolls-Royce has hedged against global uncertainty and demand swings to maintain cash flow and sales</w:t>
      </w:r>
      <w:r w:rsidR="00EB1950">
        <w:rPr>
          <w:rFonts w:eastAsia="Times New Roman" w:cs="Times New Roman"/>
          <w:kern w:val="0"/>
          <w:szCs w:val="24"/>
          <w:lang w:eastAsia="en-IN"/>
          <w14:ligatures w14:val="none"/>
        </w:rPr>
        <w:t xml:space="preserve"> </w:t>
      </w:r>
      <w:r w:rsidR="00EB1950" w:rsidRPr="00D15CA6">
        <w:rPr>
          <w:rFonts w:eastAsia="Times New Roman" w:cs="Times New Roman"/>
          <w:kern w:val="0"/>
          <w:szCs w:val="24"/>
          <w:lang w:eastAsia="en-IN"/>
          <w14:ligatures w14:val="none"/>
        </w:rPr>
        <w:t>(Van Tulder et al., 2021)</w:t>
      </w:r>
      <w:r w:rsidRPr="00907AC1">
        <w:rPr>
          <w:rFonts w:eastAsia="Times New Roman" w:cs="Times New Roman"/>
          <w:kern w:val="0"/>
          <w:szCs w:val="24"/>
          <w:lang w:eastAsia="en-IN"/>
          <w14:ligatures w14:val="none"/>
        </w:rPr>
        <w:t>. According to some, the corporation overheated, missing out on currency rate gains. The Rolls-Royce case study indicates that natural and financial hedging should be balanced for foreign exchange risk, considering the pros and cons.</w:t>
      </w:r>
    </w:p>
    <w:p w14:paraId="7447EC0D" w14:textId="39DE1C3C" w:rsidR="00255FE4" w:rsidRPr="00255FE4" w:rsidRDefault="00255FE4" w:rsidP="00EB1950">
      <w:pPr>
        <w:pStyle w:val="Heading1"/>
        <w:numPr>
          <w:ilvl w:val="0"/>
          <w:numId w:val="1"/>
        </w:numPr>
        <w:spacing w:line="360" w:lineRule="auto"/>
        <w:rPr>
          <w:rFonts w:cs="Times New Roman"/>
          <w:lang w:val="en-US"/>
        </w:rPr>
      </w:pPr>
      <w:bookmarkStart w:id="10" w:name="_Toc162387770"/>
      <w:r w:rsidRPr="00255FE4">
        <w:rPr>
          <w:rFonts w:cs="Times New Roman"/>
          <w:lang w:val="en-US"/>
        </w:rPr>
        <w:t>Conclusion</w:t>
      </w:r>
      <w:bookmarkEnd w:id="10"/>
    </w:p>
    <w:p w14:paraId="332B12C6" w14:textId="05F1C7C1" w:rsidR="00907AC1" w:rsidRPr="00907AC1" w:rsidRDefault="00907AC1" w:rsidP="00EB1950">
      <w:pPr>
        <w:spacing w:after="0" w:line="360" w:lineRule="auto"/>
        <w:rPr>
          <w:rFonts w:eastAsia="Times New Roman" w:cs="Times New Roman"/>
          <w:kern w:val="0"/>
          <w:szCs w:val="24"/>
          <w:lang w:eastAsia="en-IN"/>
          <w14:ligatures w14:val="none"/>
        </w:rPr>
      </w:pPr>
      <w:r>
        <w:rPr>
          <w:rFonts w:eastAsia="Times New Roman" w:cs="Times New Roman"/>
          <w:kern w:val="0"/>
          <w:szCs w:val="24"/>
          <w:lang w:eastAsia="en-IN"/>
          <w14:ligatures w14:val="none"/>
        </w:rPr>
        <w:t>M</w:t>
      </w:r>
      <w:r w:rsidRPr="00907AC1">
        <w:rPr>
          <w:rFonts w:eastAsia="Times New Roman" w:cs="Times New Roman"/>
          <w:kern w:val="0"/>
          <w:szCs w:val="24"/>
          <w:lang w:eastAsia="en-IN"/>
          <w14:ligatures w14:val="none"/>
        </w:rPr>
        <w:t>ultinational organisations must control foreign exchange risks in their international financial management. Currency volatility can be reduced via operating methods, diversification, exposure netting, natural hedging, and financial hedging. Case studies of UK corporations like Rolls-Royce demonstrate the importance of balanced risk management using natural and financial hedging. Good risk management keeps profits and cash flows consistent and makes a company more competitive globally. Future research should focus on risk management innovations, how global events affect currency markets, and how well hedging techniques function in different economic scenarios. Investigating how blockchain and AI may be utilised in foreign currency risk management could help multinational businesses (MNCs) adapt to the fast-changing finance sector.</w:t>
      </w:r>
    </w:p>
    <w:p w14:paraId="1B0D7825" w14:textId="77777777" w:rsidR="00255FE4" w:rsidRDefault="00255FE4" w:rsidP="00EB1950">
      <w:pPr>
        <w:spacing w:line="360" w:lineRule="auto"/>
        <w:rPr>
          <w:rFonts w:cs="Times New Roman"/>
          <w:lang w:val="en-US"/>
        </w:rPr>
      </w:pPr>
    </w:p>
    <w:p w14:paraId="7BE88090" w14:textId="77777777" w:rsidR="00EB1950" w:rsidRDefault="00EB1950" w:rsidP="00EB1950">
      <w:pPr>
        <w:spacing w:line="360" w:lineRule="auto"/>
        <w:rPr>
          <w:rFonts w:eastAsia="Times New Roman" w:cs="Times New Roman"/>
          <w:kern w:val="0"/>
          <w:szCs w:val="24"/>
          <w:lang w:eastAsia="en-IN"/>
          <w14:ligatures w14:val="none"/>
        </w:rPr>
      </w:pPr>
    </w:p>
    <w:p w14:paraId="79A369FE" w14:textId="77777777" w:rsidR="00B6219D" w:rsidRDefault="00B6219D" w:rsidP="00EB1950">
      <w:pPr>
        <w:spacing w:line="360" w:lineRule="auto"/>
        <w:rPr>
          <w:rFonts w:cs="Times New Roman"/>
          <w:lang w:val="en-US"/>
        </w:rPr>
      </w:pPr>
    </w:p>
    <w:p w14:paraId="660BD8E6" w14:textId="77777777" w:rsidR="003604E7" w:rsidRDefault="003604E7" w:rsidP="00EB1950">
      <w:pPr>
        <w:spacing w:line="360" w:lineRule="auto"/>
        <w:rPr>
          <w:rFonts w:cs="Times New Roman"/>
          <w:lang w:val="en-US"/>
        </w:rPr>
      </w:pPr>
    </w:p>
    <w:p w14:paraId="5BC978C5" w14:textId="77777777" w:rsidR="007E1D7E" w:rsidRDefault="007E1D7E" w:rsidP="00EB1950">
      <w:pPr>
        <w:spacing w:line="360" w:lineRule="auto"/>
        <w:rPr>
          <w:rFonts w:cs="Times New Roman"/>
          <w:lang w:val="en-US"/>
        </w:rPr>
      </w:pPr>
    </w:p>
    <w:p w14:paraId="1F41AA54" w14:textId="77777777" w:rsidR="007E1D7E" w:rsidRDefault="007E1D7E" w:rsidP="00EB1950">
      <w:pPr>
        <w:spacing w:line="360" w:lineRule="auto"/>
        <w:rPr>
          <w:rFonts w:cs="Times New Roman"/>
          <w:lang w:val="en-US"/>
        </w:rPr>
      </w:pPr>
    </w:p>
    <w:p w14:paraId="4272EA75" w14:textId="4692391D" w:rsidR="003604E7" w:rsidRDefault="003604E7" w:rsidP="00EB1950">
      <w:pPr>
        <w:pStyle w:val="Heading1"/>
        <w:spacing w:line="360" w:lineRule="auto"/>
        <w:rPr>
          <w:lang w:val="en-US"/>
        </w:rPr>
      </w:pPr>
      <w:bookmarkStart w:id="11" w:name="_Toc162387771"/>
      <w:r>
        <w:rPr>
          <w:lang w:val="en-US"/>
        </w:rPr>
        <w:t>References</w:t>
      </w:r>
      <w:bookmarkEnd w:id="11"/>
    </w:p>
    <w:p w14:paraId="6FB854E4" w14:textId="77777777" w:rsidR="003604E7" w:rsidRDefault="003604E7" w:rsidP="00EB1950">
      <w:pPr>
        <w:pStyle w:val="NormalWeb"/>
        <w:spacing w:before="0" w:beforeAutospacing="0" w:after="240" w:afterAutospacing="0" w:line="360" w:lineRule="auto"/>
      </w:pPr>
      <w:r>
        <w:t xml:space="preserve">Collings, D.G., Mellahi, K. and Cascio, W.F. (2019). Global Talent Management and Performance in Multinational Enterprises: A Multilevel Perspective. </w:t>
      </w:r>
      <w:r>
        <w:rPr>
          <w:i/>
          <w:iCs/>
        </w:rPr>
        <w:t>Journal of Management</w:t>
      </w:r>
      <w:r>
        <w:t>, 45(2), pp.540–566. doi:https://doi.org/10.1177/0149206318757018.</w:t>
      </w:r>
    </w:p>
    <w:p w14:paraId="0D9DA9DD" w14:textId="77777777" w:rsidR="003604E7" w:rsidRDefault="003604E7" w:rsidP="00EB1950">
      <w:pPr>
        <w:pStyle w:val="NormalWeb"/>
        <w:spacing w:before="0" w:beforeAutospacing="0" w:after="240" w:afterAutospacing="0" w:line="360" w:lineRule="auto"/>
      </w:pPr>
      <w:r>
        <w:t xml:space="preserve">Cooke, F.L., Wood, G., Wang, M. and Veen, A. (2019). How far has international HRM travelled? A systematic review of literature on multinational corporations (2000–2014). </w:t>
      </w:r>
      <w:r>
        <w:rPr>
          <w:i/>
          <w:iCs/>
        </w:rPr>
        <w:t>Human Resource Management Review</w:t>
      </w:r>
      <w:r>
        <w:t>, 29(1), pp.59–75. doi:https://doi.org/10.1016/j.hrmr.2018.05.001.</w:t>
      </w:r>
    </w:p>
    <w:p w14:paraId="748A40A6" w14:textId="32A23A94" w:rsidR="003604E7" w:rsidRDefault="003604E7" w:rsidP="00EB1950">
      <w:pPr>
        <w:pStyle w:val="NormalWeb"/>
        <w:spacing w:before="0" w:beforeAutospacing="0" w:after="240" w:afterAutospacing="0" w:line="360" w:lineRule="auto"/>
      </w:pPr>
      <w:r>
        <w:t xml:space="preserve">Daniels, J.D., Radebaugh, L.H. and Sullivan, D.P. (2019). </w:t>
      </w:r>
      <w:r>
        <w:rPr>
          <w:i/>
          <w:iCs/>
        </w:rPr>
        <w:t>International Business: Environments and Operations</w:t>
      </w:r>
      <w:r>
        <w:t xml:space="preserve">. [online] </w:t>
      </w:r>
      <w:r>
        <w:rPr>
          <w:i/>
          <w:iCs/>
        </w:rPr>
        <w:t>thuvienso.hoasen.edu.vn</w:t>
      </w:r>
      <w:r>
        <w:t>. Pearson. Available at: https://thuvienso.hoasen.edu.vn/handle/123456789/10494.</w:t>
      </w:r>
    </w:p>
    <w:p w14:paraId="76DF1770" w14:textId="77777777" w:rsidR="003604E7" w:rsidRDefault="003604E7" w:rsidP="00EB1950">
      <w:pPr>
        <w:pStyle w:val="NormalWeb"/>
        <w:spacing w:before="0" w:beforeAutospacing="0" w:after="240" w:afterAutospacing="0" w:line="360" w:lineRule="auto"/>
      </w:pPr>
      <w:r>
        <w:t xml:space="preserve">Eduardsen, J. and Marinova, S. (2020). Internationalisation and risk: Literature review, integrative framework and research agenda. </w:t>
      </w:r>
      <w:r>
        <w:rPr>
          <w:i/>
          <w:iCs/>
        </w:rPr>
        <w:t>International Business Review</w:t>
      </w:r>
      <w:r>
        <w:t>, [online] 29(3), p.101688. doi:https://doi.org/10.1016/j.ibusrev.2020.101688.</w:t>
      </w:r>
    </w:p>
    <w:p w14:paraId="67931CB2" w14:textId="77777777" w:rsidR="003604E7" w:rsidRDefault="003604E7" w:rsidP="00EB1950">
      <w:pPr>
        <w:pStyle w:val="NormalWeb"/>
        <w:spacing w:before="0" w:beforeAutospacing="0" w:after="240" w:afterAutospacing="0" w:line="360" w:lineRule="auto"/>
      </w:pPr>
      <w:r>
        <w:t xml:space="preserve">Kobrin, S.J. (2022). </w:t>
      </w:r>
      <w:r>
        <w:rPr>
          <w:i/>
          <w:iCs/>
        </w:rPr>
        <w:t>Managing Political Risk Assessment: Strategic Response to Environmental Change</w:t>
      </w:r>
      <w:r>
        <w:t xml:space="preserve">. [online] </w:t>
      </w:r>
      <w:r>
        <w:rPr>
          <w:i/>
          <w:iCs/>
        </w:rPr>
        <w:t>Google Books</w:t>
      </w:r>
      <w:r>
        <w:t>. Univ of California Press. Available at: https://books.google.com/books?hl=en&amp;lr=&amp;id=kKxhEAAAQBAJ&amp;oi=fnd&amp;pg=PR11&amp;dq=Title:+Managing+Foreign+Exchange+Risks:+Strategies+for+Multinational+Corporations+&amp;ots=gvoUWZ_h68&amp;sig=qrPVpoy1TdrVQCsXFtHQ3R27WZ8 [Accessed 26 Mar. 2024].</w:t>
      </w:r>
    </w:p>
    <w:p w14:paraId="11C0BFFE" w14:textId="77777777" w:rsidR="003604E7" w:rsidRDefault="003604E7" w:rsidP="00EB1950">
      <w:pPr>
        <w:pStyle w:val="NormalWeb"/>
        <w:spacing w:before="0" w:beforeAutospacing="0" w:after="240" w:afterAutospacing="0" w:line="360" w:lineRule="auto"/>
      </w:pPr>
      <w:r>
        <w:t xml:space="preserve">McMaster, M., Nettleton, C., Tom, C., Xu, B., Cao, C. and Qiao, P. (2020). Risk Management: Rethinking Fashion Supply Chain Management for Multinational Corporations in Light of the COVID-19 Outbreak. </w:t>
      </w:r>
      <w:r>
        <w:rPr>
          <w:i/>
          <w:iCs/>
        </w:rPr>
        <w:t>Journal of Risk and Financial Management</w:t>
      </w:r>
      <w:r>
        <w:t>, [online] 13(8), p.173. Available at: https://www.mdpi.com/1911-8074/13/8/173/htm.</w:t>
      </w:r>
    </w:p>
    <w:p w14:paraId="2A923942" w14:textId="77777777" w:rsidR="003604E7" w:rsidRDefault="003604E7" w:rsidP="00EB1950">
      <w:pPr>
        <w:pStyle w:val="NormalWeb"/>
        <w:spacing w:before="0" w:beforeAutospacing="0" w:after="240" w:afterAutospacing="0" w:line="360" w:lineRule="auto"/>
      </w:pPr>
      <w:r>
        <w:t xml:space="preserve">Shapiro, A.C. and Hanouna, P. (2019). </w:t>
      </w:r>
      <w:r>
        <w:rPr>
          <w:i/>
          <w:iCs/>
        </w:rPr>
        <w:t>Multinational Financial Management</w:t>
      </w:r>
      <w:r>
        <w:t xml:space="preserve">. [online] </w:t>
      </w:r>
      <w:r>
        <w:rPr>
          <w:i/>
          <w:iCs/>
        </w:rPr>
        <w:t>Google Books</w:t>
      </w:r>
      <w:r>
        <w:t>. John Wiley &amp; Sons. Available at: https://books.google.com/books?hl=en&amp;lr=&amp;id=gDLDDwAAQBAJ&amp;oi=fnd&amp;pg=PR19&amp;dq=Title:+Managing+Foreign+Exchange+Risks:+Strategies+for+Multinational+Corporations+&amp;ots=hgC_wsMxCs&amp;sig=QszCeFOrU8oJiKXRRaJAL5bQ3-Q [Accessed 26 Mar. 2024].</w:t>
      </w:r>
    </w:p>
    <w:p w14:paraId="46AB657A" w14:textId="77777777" w:rsidR="003604E7" w:rsidRDefault="003604E7" w:rsidP="00EB1950">
      <w:pPr>
        <w:pStyle w:val="NormalWeb"/>
        <w:spacing w:before="0" w:beforeAutospacing="0" w:after="240" w:afterAutospacing="0" w:line="360" w:lineRule="auto"/>
      </w:pPr>
      <w:r>
        <w:t xml:space="preserve">Van Tulder, R., Rodrigues, S.B., Mirza, H. and Sexsmith, K. (2021). The UN’s Sustainable Development Goals: Can multinational enterprises lead the Decade of Action? </w:t>
      </w:r>
      <w:r>
        <w:rPr>
          <w:i/>
          <w:iCs/>
        </w:rPr>
        <w:t>Journal of International Business Policy</w:t>
      </w:r>
      <w:r>
        <w:t>, 4(1). doi:https://doi.org/10.1057/s42214-020-00095-1.</w:t>
      </w:r>
    </w:p>
    <w:p w14:paraId="42A16DD4" w14:textId="77777777" w:rsidR="003604E7" w:rsidRPr="003604E7" w:rsidRDefault="003604E7" w:rsidP="00EB1950">
      <w:pPr>
        <w:spacing w:line="360" w:lineRule="auto"/>
        <w:rPr>
          <w:lang w:val="en-US"/>
        </w:rPr>
      </w:pPr>
    </w:p>
    <w:sectPr w:rsidR="003604E7" w:rsidRPr="003604E7" w:rsidSect="00A25878">
      <w:footerReference w:type="default" r:id="rId11"/>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51B5B" w14:textId="77777777" w:rsidR="00A25878" w:rsidRDefault="00A25878" w:rsidP="008D405B">
      <w:pPr>
        <w:spacing w:after="0" w:line="240" w:lineRule="auto"/>
      </w:pPr>
      <w:r>
        <w:separator/>
      </w:r>
    </w:p>
  </w:endnote>
  <w:endnote w:type="continuationSeparator" w:id="0">
    <w:p w14:paraId="68243C87" w14:textId="77777777" w:rsidR="00A25878" w:rsidRDefault="00A25878" w:rsidP="008D4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9652764"/>
      <w:docPartObj>
        <w:docPartGallery w:val="Page Numbers (Bottom of Page)"/>
        <w:docPartUnique/>
      </w:docPartObj>
    </w:sdtPr>
    <w:sdtEndPr>
      <w:rPr>
        <w:noProof/>
      </w:rPr>
    </w:sdtEndPr>
    <w:sdtContent>
      <w:p w14:paraId="11E9A11E" w14:textId="4220A92B" w:rsidR="008D405B" w:rsidRDefault="008D40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3865B5" w14:textId="77777777" w:rsidR="008D405B" w:rsidRDefault="008D4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E8298" w14:textId="77777777" w:rsidR="00A25878" w:rsidRDefault="00A25878" w:rsidP="008D405B">
      <w:pPr>
        <w:spacing w:after="0" w:line="240" w:lineRule="auto"/>
      </w:pPr>
      <w:r>
        <w:separator/>
      </w:r>
    </w:p>
  </w:footnote>
  <w:footnote w:type="continuationSeparator" w:id="0">
    <w:p w14:paraId="46C3A136" w14:textId="77777777" w:rsidR="00A25878" w:rsidRDefault="00A25878" w:rsidP="008D40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B1BCB"/>
    <w:multiLevelType w:val="hybridMultilevel"/>
    <w:tmpl w:val="F8B6F1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3CA375F"/>
    <w:multiLevelType w:val="hybridMultilevel"/>
    <w:tmpl w:val="E03AAA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50C3BBB"/>
    <w:multiLevelType w:val="hybridMultilevel"/>
    <w:tmpl w:val="6854C1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E035376"/>
    <w:multiLevelType w:val="hybridMultilevel"/>
    <w:tmpl w:val="208E51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0AB5A8A"/>
    <w:multiLevelType w:val="multilevel"/>
    <w:tmpl w:val="3014E406"/>
    <w:lvl w:ilvl="0">
      <w:start w:val="1"/>
      <w:numFmt w:val="decimal"/>
      <w:lvlText w:val="%1."/>
      <w:lvlJc w:val="left"/>
      <w:pPr>
        <w:ind w:left="360" w:hanging="360"/>
      </w:p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7E351545"/>
    <w:multiLevelType w:val="hybridMultilevel"/>
    <w:tmpl w:val="5666E6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F4D74B6"/>
    <w:multiLevelType w:val="hybridMultilevel"/>
    <w:tmpl w:val="9884A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7460247">
    <w:abstractNumId w:val="4"/>
  </w:num>
  <w:num w:numId="2" w16cid:durableId="54933234">
    <w:abstractNumId w:val="0"/>
  </w:num>
  <w:num w:numId="3" w16cid:durableId="1532188787">
    <w:abstractNumId w:val="5"/>
  </w:num>
  <w:num w:numId="4" w16cid:durableId="880439991">
    <w:abstractNumId w:val="1"/>
  </w:num>
  <w:num w:numId="5" w16cid:durableId="216865667">
    <w:abstractNumId w:val="2"/>
  </w:num>
  <w:num w:numId="6" w16cid:durableId="381514975">
    <w:abstractNumId w:val="3"/>
  </w:num>
  <w:num w:numId="7" w16cid:durableId="4655109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E18"/>
    <w:rsid w:val="00047EE3"/>
    <w:rsid w:val="00054B8D"/>
    <w:rsid w:val="00255FE4"/>
    <w:rsid w:val="00263E40"/>
    <w:rsid w:val="002A5692"/>
    <w:rsid w:val="003604E7"/>
    <w:rsid w:val="003B56EE"/>
    <w:rsid w:val="00453E18"/>
    <w:rsid w:val="004C409C"/>
    <w:rsid w:val="005139E6"/>
    <w:rsid w:val="00555F78"/>
    <w:rsid w:val="006E7AE7"/>
    <w:rsid w:val="0074095E"/>
    <w:rsid w:val="007705C4"/>
    <w:rsid w:val="007E1D7E"/>
    <w:rsid w:val="008A4ED0"/>
    <w:rsid w:val="008D405B"/>
    <w:rsid w:val="00907AC1"/>
    <w:rsid w:val="00947799"/>
    <w:rsid w:val="00A14132"/>
    <w:rsid w:val="00A25878"/>
    <w:rsid w:val="00AB16FA"/>
    <w:rsid w:val="00AB2FA6"/>
    <w:rsid w:val="00B3493B"/>
    <w:rsid w:val="00B6219D"/>
    <w:rsid w:val="00B67AE1"/>
    <w:rsid w:val="00BF4254"/>
    <w:rsid w:val="00C679CF"/>
    <w:rsid w:val="00CB5341"/>
    <w:rsid w:val="00CB68D6"/>
    <w:rsid w:val="00D15CA6"/>
    <w:rsid w:val="00D24970"/>
    <w:rsid w:val="00D47C51"/>
    <w:rsid w:val="00E35F26"/>
    <w:rsid w:val="00EA0564"/>
    <w:rsid w:val="00EB19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8C09FB"/>
  <w15:chartTrackingRefBased/>
  <w15:docId w15:val="{1EA2F709-E51A-4A00-8DAE-97CA3E5E8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FE4"/>
    <w:rPr>
      <w:rFonts w:ascii="Times New Roman" w:hAnsi="Times New Roman"/>
      <w:sz w:val="24"/>
    </w:rPr>
  </w:style>
  <w:style w:type="paragraph" w:styleId="Heading1">
    <w:name w:val="heading 1"/>
    <w:basedOn w:val="Normal"/>
    <w:next w:val="Normal"/>
    <w:link w:val="Heading1Char"/>
    <w:uiPriority w:val="9"/>
    <w:qFormat/>
    <w:rsid w:val="00453E1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F4254"/>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E1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F4254"/>
    <w:rPr>
      <w:rFonts w:ascii="Times New Roman" w:eastAsiaTheme="majorEastAsia" w:hAnsi="Times New Roman" w:cstheme="majorBidi"/>
      <w:b/>
      <w:sz w:val="26"/>
      <w:szCs w:val="26"/>
    </w:rPr>
  </w:style>
  <w:style w:type="paragraph" w:styleId="ListParagraph">
    <w:name w:val="List Paragraph"/>
    <w:basedOn w:val="Normal"/>
    <w:uiPriority w:val="34"/>
    <w:qFormat/>
    <w:rsid w:val="00BF4254"/>
    <w:pPr>
      <w:ind w:left="720"/>
      <w:contextualSpacing/>
    </w:pPr>
  </w:style>
  <w:style w:type="paragraph" w:styleId="NormalWeb">
    <w:name w:val="Normal (Web)"/>
    <w:basedOn w:val="Normal"/>
    <w:uiPriority w:val="99"/>
    <w:semiHidden/>
    <w:unhideWhenUsed/>
    <w:rsid w:val="003604E7"/>
    <w:pPr>
      <w:spacing w:before="100" w:beforeAutospacing="1" w:after="100" w:afterAutospacing="1" w:line="240" w:lineRule="auto"/>
    </w:pPr>
    <w:rPr>
      <w:rFonts w:eastAsia="Times New Roman" w:cs="Times New Roman"/>
      <w:kern w:val="0"/>
      <w:szCs w:val="24"/>
      <w:lang w:eastAsia="en-IN"/>
      <w14:ligatures w14:val="none"/>
    </w:rPr>
  </w:style>
  <w:style w:type="paragraph" w:styleId="Header">
    <w:name w:val="header"/>
    <w:basedOn w:val="Normal"/>
    <w:link w:val="HeaderChar"/>
    <w:uiPriority w:val="99"/>
    <w:unhideWhenUsed/>
    <w:rsid w:val="008D40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405B"/>
    <w:rPr>
      <w:rFonts w:ascii="Times New Roman" w:hAnsi="Times New Roman"/>
      <w:sz w:val="24"/>
    </w:rPr>
  </w:style>
  <w:style w:type="paragraph" w:styleId="Footer">
    <w:name w:val="footer"/>
    <w:basedOn w:val="Normal"/>
    <w:link w:val="FooterChar"/>
    <w:uiPriority w:val="99"/>
    <w:unhideWhenUsed/>
    <w:rsid w:val="008D40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405B"/>
    <w:rPr>
      <w:rFonts w:ascii="Times New Roman" w:hAnsi="Times New Roman"/>
      <w:sz w:val="24"/>
    </w:rPr>
  </w:style>
  <w:style w:type="paragraph" w:styleId="TOCHeading">
    <w:name w:val="TOC Heading"/>
    <w:basedOn w:val="Heading1"/>
    <w:next w:val="Normal"/>
    <w:uiPriority w:val="39"/>
    <w:unhideWhenUsed/>
    <w:qFormat/>
    <w:rsid w:val="00EA0564"/>
    <w:pPr>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EA0564"/>
    <w:pPr>
      <w:spacing w:after="100"/>
    </w:pPr>
  </w:style>
  <w:style w:type="paragraph" w:styleId="TOC2">
    <w:name w:val="toc 2"/>
    <w:basedOn w:val="Normal"/>
    <w:next w:val="Normal"/>
    <w:autoRedefine/>
    <w:uiPriority w:val="39"/>
    <w:unhideWhenUsed/>
    <w:rsid w:val="00EA0564"/>
    <w:pPr>
      <w:spacing w:after="100"/>
      <w:ind w:left="240"/>
    </w:pPr>
  </w:style>
  <w:style w:type="character" w:styleId="Hyperlink">
    <w:name w:val="Hyperlink"/>
    <w:basedOn w:val="DefaultParagraphFont"/>
    <w:uiPriority w:val="99"/>
    <w:unhideWhenUsed/>
    <w:rsid w:val="00EA05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79533">
      <w:bodyDiv w:val="1"/>
      <w:marLeft w:val="0"/>
      <w:marRight w:val="0"/>
      <w:marTop w:val="0"/>
      <w:marBottom w:val="0"/>
      <w:divBdr>
        <w:top w:val="none" w:sz="0" w:space="0" w:color="auto"/>
        <w:left w:val="none" w:sz="0" w:space="0" w:color="auto"/>
        <w:bottom w:val="none" w:sz="0" w:space="0" w:color="auto"/>
        <w:right w:val="none" w:sz="0" w:space="0" w:color="auto"/>
      </w:divBdr>
    </w:div>
    <w:div w:id="402653321">
      <w:bodyDiv w:val="1"/>
      <w:marLeft w:val="0"/>
      <w:marRight w:val="0"/>
      <w:marTop w:val="0"/>
      <w:marBottom w:val="0"/>
      <w:divBdr>
        <w:top w:val="none" w:sz="0" w:space="0" w:color="auto"/>
        <w:left w:val="none" w:sz="0" w:space="0" w:color="auto"/>
        <w:bottom w:val="none" w:sz="0" w:space="0" w:color="auto"/>
        <w:right w:val="none" w:sz="0" w:space="0" w:color="auto"/>
      </w:divBdr>
    </w:div>
    <w:div w:id="472794226">
      <w:bodyDiv w:val="1"/>
      <w:marLeft w:val="0"/>
      <w:marRight w:val="0"/>
      <w:marTop w:val="0"/>
      <w:marBottom w:val="0"/>
      <w:divBdr>
        <w:top w:val="none" w:sz="0" w:space="0" w:color="auto"/>
        <w:left w:val="none" w:sz="0" w:space="0" w:color="auto"/>
        <w:bottom w:val="none" w:sz="0" w:space="0" w:color="auto"/>
        <w:right w:val="none" w:sz="0" w:space="0" w:color="auto"/>
      </w:divBdr>
    </w:div>
    <w:div w:id="478040292">
      <w:bodyDiv w:val="1"/>
      <w:marLeft w:val="0"/>
      <w:marRight w:val="0"/>
      <w:marTop w:val="0"/>
      <w:marBottom w:val="0"/>
      <w:divBdr>
        <w:top w:val="none" w:sz="0" w:space="0" w:color="auto"/>
        <w:left w:val="none" w:sz="0" w:space="0" w:color="auto"/>
        <w:bottom w:val="none" w:sz="0" w:space="0" w:color="auto"/>
        <w:right w:val="none" w:sz="0" w:space="0" w:color="auto"/>
      </w:divBdr>
    </w:div>
    <w:div w:id="589051058">
      <w:bodyDiv w:val="1"/>
      <w:marLeft w:val="0"/>
      <w:marRight w:val="0"/>
      <w:marTop w:val="0"/>
      <w:marBottom w:val="0"/>
      <w:divBdr>
        <w:top w:val="none" w:sz="0" w:space="0" w:color="auto"/>
        <w:left w:val="none" w:sz="0" w:space="0" w:color="auto"/>
        <w:bottom w:val="none" w:sz="0" w:space="0" w:color="auto"/>
        <w:right w:val="none" w:sz="0" w:space="0" w:color="auto"/>
      </w:divBdr>
    </w:div>
    <w:div w:id="613441014">
      <w:bodyDiv w:val="1"/>
      <w:marLeft w:val="0"/>
      <w:marRight w:val="0"/>
      <w:marTop w:val="0"/>
      <w:marBottom w:val="0"/>
      <w:divBdr>
        <w:top w:val="none" w:sz="0" w:space="0" w:color="auto"/>
        <w:left w:val="none" w:sz="0" w:space="0" w:color="auto"/>
        <w:bottom w:val="none" w:sz="0" w:space="0" w:color="auto"/>
        <w:right w:val="none" w:sz="0" w:space="0" w:color="auto"/>
      </w:divBdr>
    </w:div>
    <w:div w:id="683241004">
      <w:bodyDiv w:val="1"/>
      <w:marLeft w:val="0"/>
      <w:marRight w:val="0"/>
      <w:marTop w:val="0"/>
      <w:marBottom w:val="0"/>
      <w:divBdr>
        <w:top w:val="none" w:sz="0" w:space="0" w:color="auto"/>
        <w:left w:val="none" w:sz="0" w:space="0" w:color="auto"/>
        <w:bottom w:val="none" w:sz="0" w:space="0" w:color="auto"/>
        <w:right w:val="none" w:sz="0" w:space="0" w:color="auto"/>
      </w:divBdr>
    </w:div>
    <w:div w:id="719093344">
      <w:bodyDiv w:val="1"/>
      <w:marLeft w:val="0"/>
      <w:marRight w:val="0"/>
      <w:marTop w:val="0"/>
      <w:marBottom w:val="0"/>
      <w:divBdr>
        <w:top w:val="none" w:sz="0" w:space="0" w:color="auto"/>
        <w:left w:val="none" w:sz="0" w:space="0" w:color="auto"/>
        <w:bottom w:val="none" w:sz="0" w:space="0" w:color="auto"/>
        <w:right w:val="none" w:sz="0" w:space="0" w:color="auto"/>
      </w:divBdr>
    </w:div>
    <w:div w:id="817187374">
      <w:bodyDiv w:val="1"/>
      <w:marLeft w:val="0"/>
      <w:marRight w:val="0"/>
      <w:marTop w:val="0"/>
      <w:marBottom w:val="0"/>
      <w:divBdr>
        <w:top w:val="none" w:sz="0" w:space="0" w:color="auto"/>
        <w:left w:val="none" w:sz="0" w:space="0" w:color="auto"/>
        <w:bottom w:val="none" w:sz="0" w:space="0" w:color="auto"/>
        <w:right w:val="none" w:sz="0" w:space="0" w:color="auto"/>
      </w:divBdr>
    </w:div>
    <w:div w:id="932670798">
      <w:bodyDiv w:val="1"/>
      <w:marLeft w:val="0"/>
      <w:marRight w:val="0"/>
      <w:marTop w:val="0"/>
      <w:marBottom w:val="0"/>
      <w:divBdr>
        <w:top w:val="none" w:sz="0" w:space="0" w:color="auto"/>
        <w:left w:val="none" w:sz="0" w:space="0" w:color="auto"/>
        <w:bottom w:val="none" w:sz="0" w:space="0" w:color="auto"/>
        <w:right w:val="none" w:sz="0" w:space="0" w:color="auto"/>
      </w:divBdr>
    </w:div>
    <w:div w:id="963581189">
      <w:bodyDiv w:val="1"/>
      <w:marLeft w:val="0"/>
      <w:marRight w:val="0"/>
      <w:marTop w:val="0"/>
      <w:marBottom w:val="0"/>
      <w:divBdr>
        <w:top w:val="none" w:sz="0" w:space="0" w:color="auto"/>
        <w:left w:val="none" w:sz="0" w:space="0" w:color="auto"/>
        <w:bottom w:val="none" w:sz="0" w:space="0" w:color="auto"/>
        <w:right w:val="none" w:sz="0" w:space="0" w:color="auto"/>
      </w:divBdr>
    </w:div>
    <w:div w:id="986131211">
      <w:bodyDiv w:val="1"/>
      <w:marLeft w:val="0"/>
      <w:marRight w:val="0"/>
      <w:marTop w:val="0"/>
      <w:marBottom w:val="0"/>
      <w:divBdr>
        <w:top w:val="none" w:sz="0" w:space="0" w:color="auto"/>
        <w:left w:val="none" w:sz="0" w:space="0" w:color="auto"/>
        <w:bottom w:val="none" w:sz="0" w:space="0" w:color="auto"/>
        <w:right w:val="none" w:sz="0" w:space="0" w:color="auto"/>
      </w:divBdr>
    </w:div>
    <w:div w:id="1073619693">
      <w:bodyDiv w:val="1"/>
      <w:marLeft w:val="0"/>
      <w:marRight w:val="0"/>
      <w:marTop w:val="0"/>
      <w:marBottom w:val="0"/>
      <w:divBdr>
        <w:top w:val="none" w:sz="0" w:space="0" w:color="auto"/>
        <w:left w:val="none" w:sz="0" w:space="0" w:color="auto"/>
        <w:bottom w:val="none" w:sz="0" w:space="0" w:color="auto"/>
        <w:right w:val="none" w:sz="0" w:space="0" w:color="auto"/>
      </w:divBdr>
    </w:div>
    <w:div w:id="1140883002">
      <w:bodyDiv w:val="1"/>
      <w:marLeft w:val="0"/>
      <w:marRight w:val="0"/>
      <w:marTop w:val="0"/>
      <w:marBottom w:val="0"/>
      <w:divBdr>
        <w:top w:val="none" w:sz="0" w:space="0" w:color="auto"/>
        <w:left w:val="none" w:sz="0" w:space="0" w:color="auto"/>
        <w:bottom w:val="none" w:sz="0" w:space="0" w:color="auto"/>
        <w:right w:val="none" w:sz="0" w:space="0" w:color="auto"/>
      </w:divBdr>
    </w:div>
    <w:div w:id="1154836100">
      <w:bodyDiv w:val="1"/>
      <w:marLeft w:val="0"/>
      <w:marRight w:val="0"/>
      <w:marTop w:val="0"/>
      <w:marBottom w:val="0"/>
      <w:divBdr>
        <w:top w:val="none" w:sz="0" w:space="0" w:color="auto"/>
        <w:left w:val="none" w:sz="0" w:space="0" w:color="auto"/>
        <w:bottom w:val="none" w:sz="0" w:space="0" w:color="auto"/>
        <w:right w:val="none" w:sz="0" w:space="0" w:color="auto"/>
      </w:divBdr>
    </w:div>
    <w:div w:id="1173567719">
      <w:bodyDiv w:val="1"/>
      <w:marLeft w:val="0"/>
      <w:marRight w:val="0"/>
      <w:marTop w:val="0"/>
      <w:marBottom w:val="0"/>
      <w:divBdr>
        <w:top w:val="none" w:sz="0" w:space="0" w:color="auto"/>
        <w:left w:val="none" w:sz="0" w:space="0" w:color="auto"/>
        <w:bottom w:val="none" w:sz="0" w:space="0" w:color="auto"/>
        <w:right w:val="none" w:sz="0" w:space="0" w:color="auto"/>
      </w:divBdr>
    </w:div>
    <w:div w:id="1183519145">
      <w:bodyDiv w:val="1"/>
      <w:marLeft w:val="0"/>
      <w:marRight w:val="0"/>
      <w:marTop w:val="0"/>
      <w:marBottom w:val="0"/>
      <w:divBdr>
        <w:top w:val="none" w:sz="0" w:space="0" w:color="auto"/>
        <w:left w:val="none" w:sz="0" w:space="0" w:color="auto"/>
        <w:bottom w:val="none" w:sz="0" w:space="0" w:color="auto"/>
        <w:right w:val="none" w:sz="0" w:space="0" w:color="auto"/>
      </w:divBdr>
    </w:div>
    <w:div w:id="1185438769">
      <w:bodyDiv w:val="1"/>
      <w:marLeft w:val="0"/>
      <w:marRight w:val="0"/>
      <w:marTop w:val="0"/>
      <w:marBottom w:val="0"/>
      <w:divBdr>
        <w:top w:val="none" w:sz="0" w:space="0" w:color="auto"/>
        <w:left w:val="none" w:sz="0" w:space="0" w:color="auto"/>
        <w:bottom w:val="none" w:sz="0" w:space="0" w:color="auto"/>
        <w:right w:val="none" w:sz="0" w:space="0" w:color="auto"/>
      </w:divBdr>
      <w:divsChild>
        <w:div w:id="1934119416">
          <w:marLeft w:val="0"/>
          <w:marRight w:val="0"/>
          <w:marTop w:val="0"/>
          <w:marBottom w:val="0"/>
          <w:divBdr>
            <w:top w:val="none" w:sz="0" w:space="0" w:color="auto"/>
            <w:left w:val="none" w:sz="0" w:space="0" w:color="auto"/>
            <w:bottom w:val="none" w:sz="0" w:space="0" w:color="auto"/>
            <w:right w:val="none" w:sz="0" w:space="0" w:color="auto"/>
          </w:divBdr>
        </w:div>
      </w:divsChild>
    </w:div>
    <w:div w:id="1242761970">
      <w:bodyDiv w:val="1"/>
      <w:marLeft w:val="0"/>
      <w:marRight w:val="0"/>
      <w:marTop w:val="0"/>
      <w:marBottom w:val="0"/>
      <w:divBdr>
        <w:top w:val="none" w:sz="0" w:space="0" w:color="auto"/>
        <w:left w:val="none" w:sz="0" w:space="0" w:color="auto"/>
        <w:bottom w:val="none" w:sz="0" w:space="0" w:color="auto"/>
        <w:right w:val="none" w:sz="0" w:space="0" w:color="auto"/>
      </w:divBdr>
    </w:div>
    <w:div w:id="1289436622">
      <w:bodyDiv w:val="1"/>
      <w:marLeft w:val="0"/>
      <w:marRight w:val="0"/>
      <w:marTop w:val="0"/>
      <w:marBottom w:val="0"/>
      <w:divBdr>
        <w:top w:val="none" w:sz="0" w:space="0" w:color="auto"/>
        <w:left w:val="none" w:sz="0" w:space="0" w:color="auto"/>
        <w:bottom w:val="none" w:sz="0" w:space="0" w:color="auto"/>
        <w:right w:val="none" w:sz="0" w:space="0" w:color="auto"/>
      </w:divBdr>
    </w:div>
    <w:div w:id="1335886604">
      <w:bodyDiv w:val="1"/>
      <w:marLeft w:val="0"/>
      <w:marRight w:val="0"/>
      <w:marTop w:val="0"/>
      <w:marBottom w:val="0"/>
      <w:divBdr>
        <w:top w:val="none" w:sz="0" w:space="0" w:color="auto"/>
        <w:left w:val="none" w:sz="0" w:space="0" w:color="auto"/>
        <w:bottom w:val="none" w:sz="0" w:space="0" w:color="auto"/>
        <w:right w:val="none" w:sz="0" w:space="0" w:color="auto"/>
      </w:divBdr>
    </w:div>
    <w:div w:id="1363171088">
      <w:bodyDiv w:val="1"/>
      <w:marLeft w:val="0"/>
      <w:marRight w:val="0"/>
      <w:marTop w:val="0"/>
      <w:marBottom w:val="0"/>
      <w:divBdr>
        <w:top w:val="none" w:sz="0" w:space="0" w:color="auto"/>
        <w:left w:val="none" w:sz="0" w:space="0" w:color="auto"/>
        <w:bottom w:val="none" w:sz="0" w:space="0" w:color="auto"/>
        <w:right w:val="none" w:sz="0" w:space="0" w:color="auto"/>
      </w:divBdr>
    </w:div>
    <w:div w:id="1443189601">
      <w:bodyDiv w:val="1"/>
      <w:marLeft w:val="0"/>
      <w:marRight w:val="0"/>
      <w:marTop w:val="0"/>
      <w:marBottom w:val="0"/>
      <w:divBdr>
        <w:top w:val="none" w:sz="0" w:space="0" w:color="auto"/>
        <w:left w:val="none" w:sz="0" w:space="0" w:color="auto"/>
        <w:bottom w:val="none" w:sz="0" w:space="0" w:color="auto"/>
        <w:right w:val="none" w:sz="0" w:space="0" w:color="auto"/>
      </w:divBdr>
    </w:div>
    <w:div w:id="1640109998">
      <w:bodyDiv w:val="1"/>
      <w:marLeft w:val="0"/>
      <w:marRight w:val="0"/>
      <w:marTop w:val="0"/>
      <w:marBottom w:val="0"/>
      <w:divBdr>
        <w:top w:val="none" w:sz="0" w:space="0" w:color="auto"/>
        <w:left w:val="none" w:sz="0" w:space="0" w:color="auto"/>
        <w:bottom w:val="none" w:sz="0" w:space="0" w:color="auto"/>
        <w:right w:val="none" w:sz="0" w:space="0" w:color="auto"/>
      </w:divBdr>
    </w:div>
    <w:div w:id="1653875913">
      <w:bodyDiv w:val="1"/>
      <w:marLeft w:val="0"/>
      <w:marRight w:val="0"/>
      <w:marTop w:val="0"/>
      <w:marBottom w:val="0"/>
      <w:divBdr>
        <w:top w:val="none" w:sz="0" w:space="0" w:color="auto"/>
        <w:left w:val="none" w:sz="0" w:space="0" w:color="auto"/>
        <w:bottom w:val="none" w:sz="0" w:space="0" w:color="auto"/>
        <w:right w:val="none" w:sz="0" w:space="0" w:color="auto"/>
      </w:divBdr>
    </w:div>
    <w:div w:id="1664091413">
      <w:bodyDiv w:val="1"/>
      <w:marLeft w:val="0"/>
      <w:marRight w:val="0"/>
      <w:marTop w:val="0"/>
      <w:marBottom w:val="0"/>
      <w:divBdr>
        <w:top w:val="none" w:sz="0" w:space="0" w:color="auto"/>
        <w:left w:val="none" w:sz="0" w:space="0" w:color="auto"/>
        <w:bottom w:val="none" w:sz="0" w:space="0" w:color="auto"/>
        <w:right w:val="none" w:sz="0" w:space="0" w:color="auto"/>
      </w:divBdr>
    </w:div>
    <w:div w:id="1767070948">
      <w:bodyDiv w:val="1"/>
      <w:marLeft w:val="0"/>
      <w:marRight w:val="0"/>
      <w:marTop w:val="0"/>
      <w:marBottom w:val="0"/>
      <w:divBdr>
        <w:top w:val="none" w:sz="0" w:space="0" w:color="auto"/>
        <w:left w:val="none" w:sz="0" w:space="0" w:color="auto"/>
        <w:bottom w:val="none" w:sz="0" w:space="0" w:color="auto"/>
        <w:right w:val="none" w:sz="0" w:space="0" w:color="auto"/>
      </w:divBdr>
    </w:div>
    <w:div w:id="1883907613">
      <w:bodyDiv w:val="1"/>
      <w:marLeft w:val="0"/>
      <w:marRight w:val="0"/>
      <w:marTop w:val="0"/>
      <w:marBottom w:val="0"/>
      <w:divBdr>
        <w:top w:val="none" w:sz="0" w:space="0" w:color="auto"/>
        <w:left w:val="none" w:sz="0" w:space="0" w:color="auto"/>
        <w:bottom w:val="none" w:sz="0" w:space="0" w:color="auto"/>
        <w:right w:val="none" w:sz="0" w:space="0" w:color="auto"/>
      </w:divBdr>
    </w:div>
    <w:div w:id="1891913769">
      <w:bodyDiv w:val="1"/>
      <w:marLeft w:val="0"/>
      <w:marRight w:val="0"/>
      <w:marTop w:val="0"/>
      <w:marBottom w:val="0"/>
      <w:divBdr>
        <w:top w:val="none" w:sz="0" w:space="0" w:color="auto"/>
        <w:left w:val="none" w:sz="0" w:space="0" w:color="auto"/>
        <w:bottom w:val="none" w:sz="0" w:space="0" w:color="auto"/>
        <w:right w:val="none" w:sz="0" w:space="0" w:color="auto"/>
      </w:divBdr>
    </w:div>
    <w:div w:id="1944141691">
      <w:bodyDiv w:val="1"/>
      <w:marLeft w:val="0"/>
      <w:marRight w:val="0"/>
      <w:marTop w:val="0"/>
      <w:marBottom w:val="0"/>
      <w:divBdr>
        <w:top w:val="none" w:sz="0" w:space="0" w:color="auto"/>
        <w:left w:val="none" w:sz="0" w:space="0" w:color="auto"/>
        <w:bottom w:val="none" w:sz="0" w:space="0" w:color="auto"/>
        <w:right w:val="none" w:sz="0" w:space="0" w:color="auto"/>
      </w:divBdr>
    </w:div>
    <w:div w:id="2021618388">
      <w:bodyDiv w:val="1"/>
      <w:marLeft w:val="0"/>
      <w:marRight w:val="0"/>
      <w:marTop w:val="0"/>
      <w:marBottom w:val="0"/>
      <w:divBdr>
        <w:top w:val="none" w:sz="0" w:space="0" w:color="auto"/>
        <w:left w:val="none" w:sz="0" w:space="0" w:color="auto"/>
        <w:bottom w:val="none" w:sz="0" w:space="0" w:color="auto"/>
        <w:right w:val="none" w:sz="0" w:space="0" w:color="auto"/>
      </w:divBdr>
    </w:div>
    <w:div w:id="2082749927">
      <w:bodyDiv w:val="1"/>
      <w:marLeft w:val="0"/>
      <w:marRight w:val="0"/>
      <w:marTop w:val="0"/>
      <w:marBottom w:val="0"/>
      <w:divBdr>
        <w:top w:val="none" w:sz="0" w:space="0" w:color="auto"/>
        <w:left w:val="none" w:sz="0" w:space="0" w:color="auto"/>
        <w:bottom w:val="none" w:sz="0" w:space="0" w:color="auto"/>
        <w:right w:val="none" w:sz="0" w:space="0" w:color="auto"/>
      </w:divBdr>
    </w:div>
    <w:div w:id="210522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45263-227F-4A7F-BFF7-CDFCCC69D3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1777</Words>
  <Characters>12593</Characters>
  <Application>Microsoft Office Word</Application>
  <DocSecurity>0</DocSecurity>
  <Lines>104</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 Soni</dc:creator>
  <cp:keywords/>
  <dc:description/>
  <cp:lastModifiedBy>michael.velikov95@gmail.com</cp:lastModifiedBy>
  <cp:revision>2</cp:revision>
  <dcterms:created xsi:type="dcterms:W3CDTF">2024-04-02T15:01:00Z</dcterms:created>
  <dcterms:modified xsi:type="dcterms:W3CDTF">2024-04-02T15:01:00Z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d69e5cda602783947c568d67eeef181d581d0ae9f684d067b9e1bda3df872db2</vt:lpwstr>
  </property>
</Properties>
</file>