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72909" w14:textId="77777777" w:rsidR="009B5FC0" w:rsidRDefault="009B5FC0">
      <w:pPr>
        <w:widowControl w:val="0"/>
        <w:spacing w:after="200" w:line="360" w:lineRule="auto"/>
        <w:jc w:val="center"/>
        <w:rPr>
          <w:rFonts w:ascii="Arial" w:eastAsia="Arial" w:hAnsi="Arial" w:cs="Arial"/>
          <w:b/>
          <w:color w:val="0E101A"/>
          <w:sz w:val="24"/>
          <w:szCs w:val="24"/>
        </w:rPr>
      </w:pPr>
    </w:p>
    <w:p w14:paraId="40BE3627" w14:textId="77777777" w:rsidR="009B5FC0" w:rsidRDefault="009B5FC0">
      <w:pPr>
        <w:widowControl w:val="0"/>
        <w:spacing w:after="200" w:line="360" w:lineRule="auto"/>
        <w:jc w:val="center"/>
        <w:rPr>
          <w:rFonts w:ascii="Arial" w:eastAsia="Arial" w:hAnsi="Arial" w:cs="Arial"/>
          <w:b/>
          <w:color w:val="0E101A"/>
          <w:sz w:val="24"/>
          <w:szCs w:val="24"/>
        </w:rPr>
      </w:pPr>
    </w:p>
    <w:p w14:paraId="45FB5D12" w14:textId="77777777" w:rsidR="009B5FC0" w:rsidRDefault="009B5FC0">
      <w:pPr>
        <w:widowControl w:val="0"/>
        <w:spacing w:after="200" w:line="360" w:lineRule="auto"/>
        <w:jc w:val="center"/>
        <w:rPr>
          <w:rFonts w:ascii="Arial" w:eastAsia="Arial" w:hAnsi="Arial" w:cs="Arial"/>
          <w:b/>
          <w:color w:val="0E101A"/>
          <w:sz w:val="24"/>
          <w:szCs w:val="24"/>
        </w:rPr>
      </w:pPr>
    </w:p>
    <w:p w14:paraId="253856D0" w14:textId="77777777" w:rsidR="009B5FC0" w:rsidRDefault="009B5FC0">
      <w:pPr>
        <w:widowControl w:val="0"/>
        <w:spacing w:after="200" w:line="360" w:lineRule="auto"/>
        <w:jc w:val="center"/>
        <w:rPr>
          <w:rFonts w:ascii="Arial" w:eastAsia="Arial" w:hAnsi="Arial" w:cs="Arial"/>
          <w:b/>
          <w:color w:val="0E101A"/>
          <w:sz w:val="24"/>
          <w:szCs w:val="24"/>
        </w:rPr>
      </w:pPr>
    </w:p>
    <w:p w14:paraId="399FA717" w14:textId="572E45CB" w:rsidR="003A714D" w:rsidRDefault="00A233CE">
      <w:pPr>
        <w:widowControl w:val="0"/>
        <w:spacing w:after="200" w:line="360" w:lineRule="auto"/>
        <w:jc w:val="center"/>
        <w:rPr>
          <w:rFonts w:ascii="Arial" w:eastAsia="Arial" w:hAnsi="Arial" w:cs="Arial"/>
          <w:b/>
          <w:color w:val="0E101A"/>
          <w:sz w:val="24"/>
          <w:szCs w:val="24"/>
        </w:rPr>
      </w:pPr>
      <w:r>
        <w:rPr>
          <w:rFonts w:ascii="Arial" w:eastAsia="Arial" w:hAnsi="Arial" w:cs="Arial"/>
          <w:b/>
          <w:color w:val="0E101A"/>
          <w:sz w:val="24"/>
          <w:szCs w:val="24"/>
        </w:rPr>
        <w:t xml:space="preserve">Does the Required Skill Set of a Food &amp; Beverage Employee Change, </w:t>
      </w:r>
      <w:r w:rsidR="009B5FC0">
        <w:rPr>
          <w:rFonts w:ascii="Arial" w:eastAsia="Arial" w:hAnsi="Arial" w:cs="Arial"/>
          <w:b/>
          <w:color w:val="0E101A"/>
          <w:sz w:val="24"/>
          <w:szCs w:val="24"/>
        </w:rPr>
        <w:t>based</w:t>
      </w:r>
      <w:r>
        <w:rPr>
          <w:rFonts w:ascii="Arial" w:eastAsia="Arial" w:hAnsi="Arial" w:cs="Arial"/>
          <w:b/>
          <w:color w:val="0E101A"/>
          <w:sz w:val="24"/>
          <w:szCs w:val="24"/>
        </w:rPr>
        <w:t xml:space="preserve"> on the Type of Business and the Type of Service that the Food and Beverage Operation Utilizes?</w:t>
      </w:r>
    </w:p>
    <w:p w14:paraId="7A91D2BB" w14:textId="77777777" w:rsidR="00914A30" w:rsidRDefault="00914A30">
      <w:pPr>
        <w:widowControl w:val="0"/>
        <w:spacing w:after="0" w:line="360" w:lineRule="auto"/>
        <w:jc w:val="both"/>
        <w:rPr>
          <w:rFonts w:ascii="Arial" w:eastAsia="Arial" w:hAnsi="Arial" w:cs="Arial"/>
          <w:b/>
          <w:color w:val="0E101A"/>
          <w:sz w:val="24"/>
          <w:szCs w:val="24"/>
        </w:rPr>
      </w:pPr>
    </w:p>
    <w:p w14:paraId="2024CA6E" w14:textId="12C0F167" w:rsidR="00914A30" w:rsidRDefault="00A233CE" w:rsidP="009B5FC0">
      <w:pPr>
        <w:widowControl w:val="0"/>
        <w:spacing w:after="0" w:line="360" w:lineRule="auto"/>
        <w:jc w:val="center"/>
        <w:rPr>
          <w:rFonts w:ascii="Arial" w:eastAsia="Arial" w:hAnsi="Arial" w:cs="Arial"/>
          <w:b/>
          <w:color w:val="0E101A"/>
          <w:sz w:val="24"/>
          <w:szCs w:val="24"/>
        </w:rPr>
      </w:pPr>
      <w:r>
        <w:rPr>
          <w:rFonts w:ascii="Arial" w:eastAsia="Arial" w:hAnsi="Arial" w:cs="Arial"/>
          <w:b/>
          <w:color w:val="0E101A"/>
          <w:sz w:val="24"/>
          <w:szCs w:val="24"/>
        </w:rPr>
        <w:t>Student Name:</w:t>
      </w:r>
      <w:r w:rsidR="00144F74">
        <w:rPr>
          <w:rFonts w:ascii="Arial" w:eastAsia="Arial" w:hAnsi="Arial" w:cs="Arial"/>
          <w:b/>
          <w:color w:val="0E101A"/>
          <w:sz w:val="24"/>
          <w:szCs w:val="24"/>
        </w:rPr>
        <w:t xml:space="preserve"> Khaleda Hayder</w:t>
      </w:r>
    </w:p>
    <w:p w14:paraId="399FA719" w14:textId="355EDDD0" w:rsidR="003A714D" w:rsidRDefault="00A233CE" w:rsidP="009B5FC0">
      <w:pPr>
        <w:widowControl w:val="0"/>
        <w:spacing w:after="0" w:line="360" w:lineRule="auto"/>
        <w:jc w:val="center"/>
        <w:rPr>
          <w:rFonts w:ascii="Arial" w:eastAsia="Arial" w:hAnsi="Arial" w:cs="Arial"/>
          <w:b/>
          <w:color w:val="0E101A"/>
          <w:sz w:val="24"/>
          <w:szCs w:val="24"/>
        </w:rPr>
      </w:pPr>
      <w:r>
        <w:rPr>
          <w:rFonts w:ascii="Arial" w:eastAsia="Arial" w:hAnsi="Arial" w:cs="Arial"/>
          <w:b/>
          <w:color w:val="0E101A"/>
          <w:sz w:val="24"/>
          <w:szCs w:val="24"/>
        </w:rPr>
        <w:t>Student ID:</w:t>
      </w:r>
      <w:r w:rsidR="009B3E38">
        <w:rPr>
          <w:rFonts w:ascii="Arial" w:eastAsia="Arial" w:hAnsi="Arial" w:cs="Arial"/>
          <w:b/>
          <w:color w:val="0E101A"/>
          <w:sz w:val="24"/>
          <w:szCs w:val="24"/>
        </w:rPr>
        <w:t>2214476</w:t>
      </w:r>
    </w:p>
    <w:p w14:paraId="399FA71A" w14:textId="7F2CACF5" w:rsidR="003A714D" w:rsidRDefault="00A233CE" w:rsidP="009B5FC0">
      <w:pPr>
        <w:widowControl w:val="0"/>
        <w:spacing w:after="0" w:line="360" w:lineRule="auto"/>
        <w:jc w:val="center"/>
        <w:rPr>
          <w:rFonts w:ascii="Arial" w:eastAsia="Arial" w:hAnsi="Arial" w:cs="Arial"/>
          <w:b/>
          <w:color w:val="0E101A"/>
          <w:sz w:val="24"/>
          <w:szCs w:val="24"/>
        </w:rPr>
      </w:pPr>
      <w:r>
        <w:rPr>
          <w:rFonts w:ascii="Arial" w:eastAsia="Arial" w:hAnsi="Arial" w:cs="Arial"/>
          <w:b/>
          <w:color w:val="0E101A"/>
          <w:sz w:val="24"/>
          <w:szCs w:val="24"/>
        </w:rPr>
        <w:t>Lecturer Name:</w:t>
      </w:r>
      <w:r w:rsidR="009B3E38">
        <w:rPr>
          <w:rFonts w:ascii="Arial" w:eastAsia="Arial" w:hAnsi="Arial" w:cs="Arial"/>
          <w:b/>
          <w:color w:val="0E101A"/>
          <w:sz w:val="24"/>
          <w:szCs w:val="24"/>
        </w:rPr>
        <w:t xml:space="preserve"> Rohan </w:t>
      </w:r>
      <w:r w:rsidR="006770E5">
        <w:rPr>
          <w:rFonts w:ascii="Arial" w:eastAsia="Arial" w:hAnsi="Arial" w:cs="Arial"/>
          <w:b/>
          <w:color w:val="0E101A"/>
          <w:sz w:val="24"/>
          <w:szCs w:val="24"/>
        </w:rPr>
        <w:t>Dubrey</w:t>
      </w:r>
    </w:p>
    <w:p w14:paraId="399FA71B" w14:textId="0415F94F" w:rsidR="003A714D" w:rsidRDefault="00A233CE" w:rsidP="009B5FC0">
      <w:pPr>
        <w:widowControl w:val="0"/>
        <w:spacing w:after="0" w:line="360" w:lineRule="auto"/>
        <w:jc w:val="center"/>
        <w:rPr>
          <w:rFonts w:ascii="Arial" w:eastAsia="Arial" w:hAnsi="Arial" w:cs="Arial"/>
          <w:b/>
          <w:color w:val="0E101A"/>
          <w:sz w:val="24"/>
          <w:szCs w:val="24"/>
        </w:rPr>
      </w:pPr>
      <w:r>
        <w:rPr>
          <w:rFonts w:ascii="Arial" w:eastAsia="Arial" w:hAnsi="Arial" w:cs="Arial"/>
          <w:b/>
          <w:color w:val="0E101A"/>
          <w:sz w:val="24"/>
          <w:szCs w:val="24"/>
        </w:rPr>
        <w:t>Module:</w:t>
      </w:r>
      <w:r w:rsidR="00144F74">
        <w:rPr>
          <w:rFonts w:ascii="Arial" w:eastAsia="Arial" w:hAnsi="Arial" w:cs="Arial"/>
          <w:b/>
          <w:color w:val="0E101A"/>
          <w:sz w:val="24"/>
          <w:szCs w:val="24"/>
        </w:rPr>
        <w:t xml:space="preserve"> Food &amp; Beverage </w:t>
      </w:r>
      <w:r w:rsidR="00954156">
        <w:rPr>
          <w:rFonts w:ascii="Arial" w:eastAsia="Arial" w:hAnsi="Arial" w:cs="Arial"/>
          <w:b/>
          <w:color w:val="0E101A"/>
          <w:sz w:val="24"/>
          <w:szCs w:val="24"/>
        </w:rPr>
        <w:t>Operations BMIH4002</w:t>
      </w:r>
    </w:p>
    <w:p w14:paraId="399FA71C" w14:textId="77777777" w:rsidR="003A714D" w:rsidRDefault="00A233CE" w:rsidP="009B5FC0">
      <w:pPr>
        <w:widowControl w:val="0"/>
        <w:spacing w:after="0" w:line="360" w:lineRule="auto"/>
        <w:jc w:val="center"/>
        <w:rPr>
          <w:rFonts w:ascii="Arial" w:eastAsia="Arial" w:hAnsi="Arial" w:cs="Arial"/>
          <w:b/>
          <w:color w:val="0E101A"/>
          <w:sz w:val="24"/>
          <w:szCs w:val="24"/>
        </w:rPr>
      </w:pPr>
      <w:r>
        <w:rPr>
          <w:rFonts w:ascii="Arial" w:eastAsia="Arial" w:hAnsi="Arial" w:cs="Arial"/>
          <w:b/>
          <w:color w:val="0E101A"/>
          <w:sz w:val="24"/>
          <w:szCs w:val="24"/>
        </w:rPr>
        <w:t>Word Count: 735</w:t>
      </w:r>
    </w:p>
    <w:p w14:paraId="399FA71D" w14:textId="77777777" w:rsidR="003A714D" w:rsidRDefault="00A233CE" w:rsidP="009B5FC0">
      <w:pPr>
        <w:widowControl w:val="0"/>
        <w:spacing w:after="200" w:line="360" w:lineRule="auto"/>
        <w:jc w:val="center"/>
        <w:rPr>
          <w:rFonts w:ascii="Arial" w:eastAsia="Arial" w:hAnsi="Arial" w:cs="Arial"/>
          <w:b/>
          <w:color w:val="0E101A"/>
          <w:sz w:val="24"/>
          <w:szCs w:val="24"/>
        </w:rPr>
      </w:pPr>
      <w:r>
        <w:br w:type="page"/>
      </w:r>
    </w:p>
    <w:p w14:paraId="399FA71E"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Introduction</w:t>
      </w:r>
    </w:p>
    <w:p w14:paraId="399FA71F"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Food &amp; Beverage courses commonly elaborate on the fundamentals and the implementations related to the production, preparation, and service of Food &amp; Beverage in a different view, for example, restaurants, hotels, and other hospitality sites. Fields that may be covered in a food &amp; beverage course include many things, such as menu planning, food safety, hygiene, kitchen management, sanitation, food service, and customer service. </w:t>
      </w:r>
    </w:p>
    <w:p w14:paraId="399FA720"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What I learned in class</w:t>
      </w:r>
    </w:p>
    <w:p w14:paraId="399FA721" w14:textId="2D85443D"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Some of the essential concepts I have covered during my course are stated </w:t>
      </w:r>
      <w:r w:rsidR="00C74FF4">
        <w:rPr>
          <w:rFonts w:ascii="Arial" w:eastAsia="Arial" w:hAnsi="Arial" w:cs="Arial"/>
          <w:color w:val="0E101A"/>
          <w:sz w:val="24"/>
          <w:szCs w:val="24"/>
        </w:rPr>
        <w:t>below.</w:t>
      </w:r>
    </w:p>
    <w:p w14:paraId="399FA722"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Menu Planning:</w:t>
      </w:r>
      <w:r>
        <w:rPr>
          <w:rFonts w:ascii="Arial" w:eastAsia="Arial" w:hAnsi="Arial" w:cs="Arial"/>
          <w:color w:val="0E101A"/>
          <w:sz w:val="24"/>
          <w:szCs w:val="24"/>
        </w:rPr>
        <w:t xml:space="preserve"> I have learned how to create and design a menu according to customers' choices, like seasonality, dietary restrictions, and food trends.</w:t>
      </w:r>
    </w:p>
    <w:p w14:paraId="399FA723" w14:textId="38E022C4"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Food Safety and Sanitation:</w:t>
      </w:r>
      <w:r>
        <w:rPr>
          <w:rFonts w:ascii="Arial" w:eastAsia="Arial" w:hAnsi="Arial" w:cs="Arial"/>
          <w:color w:val="0E101A"/>
          <w:sz w:val="24"/>
          <w:szCs w:val="24"/>
        </w:rPr>
        <w:t xml:space="preserve"> The necessity of food safety and sanitation in the Food &amp; Beverage industry was covered according to the prevention of foodborne illness and how to maintain a clean and safe kitchen </w:t>
      </w:r>
      <w:r w:rsidR="00C74FF4">
        <w:rPr>
          <w:rFonts w:ascii="Arial" w:eastAsia="Arial" w:hAnsi="Arial" w:cs="Arial"/>
          <w:color w:val="0E101A"/>
          <w:sz w:val="24"/>
          <w:szCs w:val="24"/>
        </w:rPr>
        <w:t>environment.</w:t>
      </w:r>
    </w:p>
    <w:p w14:paraId="399FA724"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Kitchen management:</w:t>
      </w:r>
      <w:r>
        <w:rPr>
          <w:rFonts w:ascii="Arial" w:eastAsia="Arial" w:hAnsi="Arial" w:cs="Arial"/>
          <w:color w:val="0E101A"/>
          <w:sz w:val="24"/>
          <w:szCs w:val="24"/>
        </w:rPr>
        <w:t xml:space="preserve"> commercial kitchens maintain day-to-day management such as ordering, inventory management with scheduling, and cost controlling, which was typically learned from the Food &amp; Beverage course. </w:t>
      </w:r>
    </w:p>
    <w:p w14:paraId="399FA725"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Customer and food service:</w:t>
      </w:r>
      <w:r>
        <w:rPr>
          <w:rFonts w:ascii="Arial" w:eastAsia="Arial" w:hAnsi="Arial" w:cs="Arial"/>
          <w:color w:val="0E101A"/>
          <w:sz w:val="24"/>
          <w:szCs w:val="24"/>
        </w:rPr>
        <w:t xml:space="preserve"> Learned from the course how to generate a positive dining experience and handle demanding customers. We are trained about how to deliver food on time with customer satisfaction.</w:t>
      </w:r>
    </w:p>
    <w:p w14:paraId="399FA726"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What kind of experience I gathered:</w:t>
      </w:r>
    </w:p>
    <w:p w14:paraId="399FA727" w14:textId="399A2514"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A worker from the Food &amp; Beverage sector can gather many experiences. I also honed skills in Food &amp; Beverage, which are explained </w:t>
      </w:r>
      <w:r w:rsidR="00C74FF4">
        <w:rPr>
          <w:rFonts w:ascii="Arial" w:eastAsia="Arial" w:hAnsi="Arial" w:cs="Arial"/>
          <w:color w:val="0E101A"/>
          <w:sz w:val="24"/>
          <w:szCs w:val="24"/>
        </w:rPr>
        <w:t>underneath.</w:t>
      </w:r>
    </w:p>
    <w:p w14:paraId="399FA728"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Preparing and cooking food:</w:t>
      </w:r>
      <w:r>
        <w:rPr>
          <w:rFonts w:ascii="Arial" w:eastAsia="Arial" w:hAnsi="Arial" w:cs="Arial"/>
          <w:color w:val="0E101A"/>
          <w:sz w:val="24"/>
          <w:szCs w:val="24"/>
        </w:rPr>
        <w:t xml:space="preserve">  It includes working with numerous ingredients and learning various cooking formulas and techniques.</w:t>
      </w:r>
    </w:p>
    <w:p w14:paraId="399FA729" w14:textId="257DEB1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Inventory management:</w:t>
      </w:r>
      <w:r>
        <w:rPr>
          <w:rFonts w:ascii="Arial" w:eastAsia="Arial" w:hAnsi="Arial" w:cs="Arial"/>
          <w:color w:val="0E101A"/>
          <w:sz w:val="24"/>
          <w:szCs w:val="24"/>
        </w:rPr>
        <w:t xml:space="preserve"> Tracking inventory, ordering supplies, and managing costs are </w:t>
      </w:r>
      <w:r>
        <w:rPr>
          <w:rFonts w:ascii="Arial" w:eastAsia="Arial" w:hAnsi="Arial" w:cs="Arial"/>
          <w:color w:val="0E101A"/>
          <w:sz w:val="24"/>
          <w:szCs w:val="24"/>
        </w:rPr>
        <w:lastRenderedPageBreak/>
        <w:t xml:space="preserve">the prominent duties that I gained during my work </w:t>
      </w:r>
      <w:r w:rsidR="00C74FF4">
        <w:rPr>
          <w:rFonts w:ascii="Arial" w:eastAsia="Arial" w:hAnsi="Arial" w:cs="Arial"/>
          <w:color w:val="0E101A"/>
          <w:sz w:val="24"/>
          <w:szCs w:val="24"/>
        </w:rPr>
        <w:t>period.</w:t>
      </w:r>
    </w:p>
    <w:p w14:paraId="399FA72A"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Teamwork:</w:t>
      </w:r>
      <w:r>
        <w:rPr>
          <w:rFonts w:ascii="Arial" w:eastAsia="Arial" w:hAnsi="Arial" w:cs="Arial"/>
          <w:color w:val="0E101A"/>
          <w:sz w:val="24"/>
          <w:szCs w:val="24"/>
        </w:rPr>
        <w:t xml:space="preserve"> Working in a fast-paced and busy environment will require effective teamwork and communication skills.</w:t>
      </w:r>
    </w:p>
    <w:p w14:paraId="399FA72B"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Observations as customer</w:t>
      </w:r>
    </w:p>
    <w:p w14:paraId="399FA72C"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A customer may have different observations about food and beverage, such as the taste, presentation, hospitality, quantity and quality of food, temperature, and the review of a Food &amp; Beverage company. They also figured out the public noise controlled by the authorities. Most of the time, customers may comment on the atmosphere, services, and food prices. Over and above, customers may have special dietary requirements or preferences, for instance, gluten-free or vegetarian food, which they will prefer to see on the menu.</w:t>
      </w:r>
    </w:p>
    <w:p w14:paraId="399FA72D"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Comparing Food &amp; Beverage businesses in terms of types and styles of service offered</w:t>
      </w:r>
    </w:p>
    <w:p w14:paraId="399FA72E" w14:textId="11D62631"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There are diverse types and styles of Food &amp; Beverage businesses working worldwide with their unique offerings and approaches to serving their customers. Many examples are given </w:t>
      </w:r>
      <w:r w:rsidR="00C74FF4">
        <w:rPr>
          <w:rFonts w:ascii="Arial" w:eastAsia="Arial" w:hAnsi="Arial" w:cs="Arial"/>
          <w:color w:val="0E101A"/>
          <w:sz w:val="24"/>
          <w:szCs w:val="24"/>
        </w:rPr>
        <w:t>below.</w:t>
      </w:r>
    </w:p>
    <w:p w14:paraId="399FA72F"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Fine Dining Restaurants:</w:t>
      </w:r>
      <w:r>
        <w:rPr>
          <w:rFonts w:ascii="Arial" w:eastAsia="Arial" w:hAnsi="Arial" w:cs="Arial"/>
          <w:color w:val="0E101A"/>
          <w:sz w:val="24"/>
          <w:szCs w:val="24"/>
        </w:rPr>
        <w:t xml:space="preserve"> This type of initiation usually has a formal atmosphere and offers a high-end dining experience, including a menu of gourmet dishes and an unlimited wine selection. Service is often attentive and followed by formality and high-level attention among guests. </w:t>
      </w:r>
    </w:p>
    <w:p w14:paraId="399FA730"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Casual dining Restaurants:</w:t>
      </w:r>
      <w:r>
        <w:rPr>
          <w:rFonts w:ascii="Arial" w:eastAsia="Arial" w:hAnsi="Arial" w:cs="Arial"/>
          <w:color w:val="0E101A"/>
          <w:sz w:val="24"/>
          <w:szCs w:val="24"/>
        </w:rPr>
        <w:t xml:space="preserve"> These restaurants have a less formal atmosphere, and they offer a more laid-back dining experience with a menu with a variety of dishes at affordable prices. Service is friendly, and wait staff are more casual in attire.</w:t>
      </w:r>
    </w:p>
    <w:p w14:paraId="399FA731"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Fast food Restaurants:</w:t>
      </w:r>
      <w:r>
        <w:rPr>
          <w:rFonts w:ascii="Arial" w:eastAsia="Arial" w:hAnsi="Arial" w:cs="Arial"/>
          <w:color w:val="0E101A"/>
          <w:sz w:val="24"/>
          <w:szCs w:val="24"/>
        </w:rPr>
        <w:t xml:space="preserve"> these patterns restaurants typically generate quick service with a menu featuring various fast-food items. Self-service is the </w:t>
      </w:r>
      <w:proofErr w:type="gramStart"/>
      <w:r>
        <w:rPr>
          <w:rFonts w:ascii="Arial" w:eastAsia="Arial" w:hAnsi="Arial" w:cs="Arial"/>
          <w:color w:val="0E101A"/>
          <w:sz w:val="24"/>
          <w:szCs w:val="24"/>
        </w:rPr>
        <w:t>main focus</w:t>
      </w:r>
      <w:proofErr w:type="gramEnd"/>
      <w:r>
        <w:rPr>
          <w:rFonts w:ascii="Arial" w:eastAsia="Arial" w:hAnsi="Arial" w:cs="Arial"/>
          <w:color w:val="0E101A"/>
          <w:sz w:val="24"/>
          <w:szCs w:val="24"/>
        </w:rPr>
        <w:t xml:space="preserve"> of this restaurant. </w:t>
      </w:r>
    </w:p>
    <w:p w14:paraId="399FA732"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Cafes and coffee shops:</w:t>
      </w:r>
      <w:r>
        <w:rPr>
          <w:rFonts w:ascii="Arial" w:eastAsia="Arial" w:hAnsi="Arial" w:cs="Arial"/>
          <w:color w:val="0E101A"/>
          <w:sz w:val="24"/>
          <w:szCs w:val="24"/>
        </w:rPr>
        <w:t xml:space="preserve"> These restaurants commonly serve coffee, tea, and pastries, and some of them offer sandwiches also. Service is often more casual and relaxed.</w:t>
      </w:r>
    </w:p>
    <w:p w14:paraId="399FA733" w14:textId="434F39DA"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 xml:space="preserve">Skills of the employees according to the service </w:t>
      </w:r>
      <w:r w:rsidR="00A91B33">
        <w:rPr>
          <w:rFonts w:ascii="Arial" w:eastAsia="Arial" w:hAnsi="Arial" w:cs="Arial"/>
          <w:b/>
          <w:color w:val="0E101A"/>
          <w:sz w:val="24"/>
          <w:szCs w:val="24"/>
        </w:rPr>
        <w:t>offered:</w:t>
      </w:r>
    </w:p>
    <w:p w14:paraId="399FA734"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The required skills for employees may vary depending on the level of service offered. </w:t>
      </w:r>
    </w:p>
    <w:p w14:paraId="399FA735"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Soft Skills:</w:t>
      </w:r>
      <w:r>
        <w:rPr>
          <w:rFonts w:ascii="Arial" w:eastAsia="Arial" w:hAnsi="Arial" w:cs="Arial"/>
          <w:color w:val="0E101A"/>
          <w:sz w:val="24"/>
          <w:szCs w:val="24"/>
        </w:rPr>
        <w:t xml:space="preserve"> For entry-level positions, basic customer service skills are essential such as communication, problem-solving, and conflict resolution.</w:t>
      </w:r>
    </w:p>
    <w:p w14:paraId="399FA736"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Hard Skills:</w:t>
      </w:r>
      <w:r>
        <w:rPr>
          <w:rFonts w:ascii="Arial" w:eastAsia="Arial" w:hAnsi="Arial" w:cs="Arial"/>
          <w:color w:val="0E101A"/>
          <w:sz w:val="24"/>
          <w:szCs w:val="24"/>
        </w:rPr>
        <w:t xml:space="preserve"> For high-level positions, the team lead or manager wants additional skills like leadership, team management, and strategic planning.</w:t>
      </w:r>
    </w:p>
    <w:p w14:paraId="399FA737"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Personal reflections about Food &amp; Beverage course and industry</w:t>
      </w:r>
    </w:p>
    <w:p w14:paraId="399FA738"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Personal reflections about Food &amp; Beverage include a massive admiration for the effort and the skills which go into producing and preparing food and snacks. Knowledge about the essential points of food safety and sanitation and an awareness of the necessity of this industry in the local community is essential. People learn different things and apply them on various paths; some people apply their knowledge to the industry's history, culture, and trends, whereas others concentrate on the business and financial aspects of this industry. </w:t>
      </w:r>
    </w:p>
    <w:p w14:paraId="399FA739"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How can I link myself with Food &amp; Beverage industry</w:t>
      </w:r>
    </w:p>
    <w:p w14:paraId="399FA73A"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I can link up myself with Food &amp; Beverage through these courses; important facts are noted below: </w:t>
      </w:r>
    </w:p>
    <w:p w14:paraId="399FA73B"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Taking a job in the industry</w:t>
      </w:r>
    </w:p>
    <w:p w14:paraId="399FA73C"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Starting a food-related business</w:t>
      </w:r>
    </w:p>
    <w:p w14:paraId="399FA73D"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Enrolling in a culinary or hospitality program</w:t>
      </w:r>
    </w:p>
    <w:p w14:paraId="399FA73E"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Networking</w:t>
      </w:r>
    </w:p>
    <w:p w14:paraId="399FA73F" w14:textId="77777777" w:rsidR="003A714D" w:rsidRDefault="00A233CE">
      <w:pPr>
        <w:widowControl w:val="0"/>
        <w:numPr>
          <w:ilvl w:val="0"/>
          <w:numId w:val="1"/>
        </w:numPr>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Creating a food or drink product</w:t>
      </w:r>
      <w:r>
        <w:br w:type="page"/>
      </w:r>
    </w:p>
    <w:p w14:paraId="399FA740"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References:</w:t>
      </w:r>
    </w:p>
    <w:p w14:paraId="399FA741"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proofErr w:type="spellStart"/>
      <w:r>
        <w:rPr>
          <w:rFonts w:ascii="Arial" w:eastAsia="Arial" w:hAnsi="Arial" w:cs="Arial"/>
          <w:color w:val="0E101A"/>
          <w:sz w:val="24"/>
          <w:szCs w:val="24"/>
        </w:rPr>
        <w:t>BigHospitality</w:t>
      </w:r>
      <w:proofErr w:type="spellEnd"/>
      <w:r>
        <w:rPr>
          <w:rFonts w:ascii="Arial" w:eastAsia="Arial" w:hAnsi="Arial" w:cs="Arial"/>
          <w:color w:val="0E101A"/>
          <w:sz w:val="24"/>
          <w:szCs w:val="24"/>
        </w:rPr>
        <w:t xml:space="preserve"> Writer (2007) Try Sherry for food and wine matching [Blog] 9 May. Available at: </w:t>
      </w:r>
      <w:hyperlink r:id="rId6">
        <w:r>
          <w:rPr>
            <w:rFonts w:ascii="Arial" w:eastAsia="Arial" w:hAnsi="Arial" w:cs="Arial"/>
            <w:color w:val="1155CC"/>
            <w:sz w:val="24"/>
            <w:szCs w:val="24"/>
            <w:u w:val="single"/>
          </w:rPr>
          <w:t>https://www.bighospitality.co.uk/Article/2007/05/09/Try-Sherry-for-food-and-wine-matching</w:t>
        </w:r>
      </w:hyperlink>
      <w:r>
        <w:rPr>
          <w:rFonts w:ascii="Arial" w:eastAsia="Arial" w:hAnsi="Arial" w:cs="Arial"/>
          <w:color w:val="0E101A"/>
          <w:sz w:val="24"/>
          <w:szCs w:val="24"/>
        </w:rPr>
        <w:t xml:space="preserve"> (Accessed: 28 January 2023)</w:t>
      </w:r>
    </w:p>
    <w:p w14:paraId="399FA742"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proofErr w:type="spellStart"/>
      <w:r>
        <w:rPr>
          <w:rFonts w:ascii="Arial" w:eastAsia="Arial" w:hAnsi="Arial" w:cs="Arial"/>
          <w:color w:val="0E101A"/>
          <w:sz w:val="24"/>
          <w:szCs w:val="24"/>
        </w:rPr>
        <w:t>Boussard</w:t>
      </w:r>
      <w:proofErr w:type="spellEnd"/>
      <w:r>
        <w:rPr>
          <w:rFonts w:ascii="Arial" w:eastAsia="Arial" w:hAnsi="Arial" w:cs="Arial"/>
          <w:color w:val="0E101A"/>
          <w:sz w:val="24"/>
          <w:szCs w:val="24"/>
        </w:rPr>
        <w:t>, S (2021) Food and Beverage Management in the Luxury Hotel Industry. New York: Business Expert Press</w:t>
      </w:r>
    </w:p>
    <w:p w14:paraId="399FA743"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Cousins, J. (2020) Food and beverage service. 9th ed. London: Hodder Education Group.</w:t>
      </w:r>
    </w:p>
    <w:p w14:paraId="399FA744"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Davis, B et al. (2018) Food and Beverage Management. 6 </w:t>
      </w:r>
      <w:proofErr w:type="spellStart"/>
      <w:r>
        <w:rPr>
          <w:rFonts w:ascii="Arial" w:eastAsia="Arial" w:hAnsi="Arial" w:cs="Arial"/>
          <w:color w:val="0E101A"/>
          <w:sz w:val="24"/>
          <w:szCs w:val="24"/>
        </w:rPr>
        <w:t>edn</w:t>
      </w:r>
      <w:proofErr w:type="spellEnd"/>
      <w:r>
        <w:rPr>
          <w:rFonts w:ascii="Arial" w:eastAsia="Arial" w:hAnsi="Arial" w:cs="Arial"/>
          <w:color w:val="0E101A"/>
          <w:sz w:val="24"/>
          <w:szCs w:val="24"/>
        </w:rPr>
        <w:t xml:space="preserve"> London: Routledge.</w:t>
      </w:r>
    </w:p>
    <w:p w14:paraId="399FA745"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Food Standard Agency (2016) Business Display of Food Hygiene Ratings in England, </w:t>
      </w:r>
      <w:proofErr w:type="gramStart"/>
      <w:r>
        <w:rPr>
          <w:rFonts w:ascii="Arial" w:eastAsia="Arial" w:hAnsi="Arial" w:cs="Arial"/>
          <w:color w:val="0E101A"/>
          <w:sz w:val="24"/>
          <w:szCs w:val="24"/>
        </w:rPr>
        <w:t>Wales</w:t>
      </w:r>
      <w:proofErr w:type="gramEnd"/>
      <w:r>
        <w:rPr>
          <w:rFonts w:ascii="Arial" w:eastAsia="Arial" w:hAnsi="Arial" w:cs="Arial"/>
          <w:color w:val="0E101A"/>
          <w:sz w:val="24"/>
          <w:szCs w:val="24"/>
        </w:rPr>
        <w:t xml:space="preserve"> and Northern Ireland [Blog] 1 October. Available at: </w:t>
      </w:r>
      <w:hyperlink r:id="rId7">
        <w:r>
          <w:rPr>
            <w:rFonts w:ascii="Arial" w:eastAsia="Arial" w:hAnsi="Arial" w:cs="Arial"/>
            <w:color w:val="1155CC"/>
            <w:sz w:val="24"/>
            <w:szCs w:val="24"/>
            <w:u w:val="single"/>
          </w:rPr>
          <w:t>https://www.food.gov.uk/research/behaviour-and-perception/business-display-of-food-hygiene-ratings-in-england-wales-and-northern-ireland</w:t>
        </w:r>
      </w:hyperlink>
      <w:r>
        <w:rPr>
          <w:rFonts w:ascii="Arial" w:eastAsia="Arial" w:hAnsi="Arial" w:cs="Arial"/>
          <w:color w:val="0E101A"/>
          <w:sz w:val="24"/>
          <w:szCs w:val="24"/>
        </w:rPr>
        <w:t xml:space="preserve"> (Accessed: 28 January 2023)</w:t>
      </w:r>
    </w:p>
    <w:p w14:paraId="399FA746"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proofErr w:type="gramStart"/>
      <w:r>
        <w:rPr>
          <w:rFonts w:ascii="Arial" w:eastAsia="Arial" w:hAnsi="Arial" w:cs="Arial"/>
          <w:color w:val="0E101A"/>
          <w:sz w:val="24"/>
          <w:szCs w:val="24"/>
        </w:rPr>
        <w:t>Indeed</w:t>
      </w:r>
      <w:proofErr w:type="gramEnd"/>
      <w:r>
        <w:rPr>
          <w:rFonts w:ascii="Arial" w:eastAsia="Arial" w:hAnsi="Arial" w:cs="Arial"/>
          <w:color w:val="0E101A"/>
          <w:sz w:val="24"/>
          <w:szCs w:val="24"/>
        </w:rPr>
        <w:t xml:space="preserve"> Editorial Team (2022) </w:t>
      </w:r>
      <w:r>
        <w:rPr>
          <w:rFonts w:ascii="Arial" w:eastAsia="Arial" w:hAnsi="Arial" w:cs="Arial"/>
          <w:i/>
          <w:color w:val="0E101A"/>
          <w:sz w:val="24"/>
          <w:szCs w:val="24"/>
        </w:rPr>
        <w:t xml:space="preserve">Food and beverage manager skills: definition and examples </w:t>
      </w:r>
      <w:r>
        <w:rPr>
          <w:rFonts w:ascii="Arial" w:eastAsia="Arial" w:hAnsi="Arial" w:cs="Arial"/>
          <w:color w:val="0E101A"/>
          <w:sz w:val="24"/>
          <w:szCs w:val="24"/>
        </w:rPr>
        <w:t xml:space="preserve">[Blog] 10 November. Available at: </w:t>
      </w:r>
      <w:hyperlink r:id="rId8">
        <w:r>
          <w:rPr>
            <w:rFonts w:ascii="Arial" w:eastAsia="Arial" w:hAnsi="Arial" w:cs="Arial"/>
            <w:color w:val="1155CC"/>
            <w:sz w:val="24"/>
            <w:szCs w:val="24"/>
            <w:u w:val="single"/>
          </w:rPr>
          <w:t>https://uk.indeed.com/career-advice/career-development/food-and-beverage-manager-skills</w:t>
        </w:r>
      </w:hyperlink>
      <w:r>
        <w:rPr>
          <w:rFonts w:ascii="Arial" w:eastAsia="Arial" w:hAnsi="Arial" w:cs="Arial"/>
          <w:color w:val="0E101A"/>
          <w:sz w:val="24"/>
          <w:szCs w:val="24"/>
        </w:rPr>
        <w:t xml:space="preserve"> (Accessed: 28 January 2023)</w:t>
      </w:r>
    </w:p>
    <w:p w14:paraId="399FA747"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Institute of Hospitality (2019) </w:t>
      </w:r>
      <w:r>
        <w:rPr>
          <w:rFonts w:ascii="Arial" w:eastAsia="Arial" w:hAnsi="Arial" w:cs="Arial"/>
          <w:i/>
          <w:color w:val="0E101A"/>
          <w:sz w:val="24"/>
          <w:szCs w:val="24"/>
        </w:rPr>
        <w:t xml:space="preserve">Healthy food concepts; more casual dining; a shift from glamor to comfort; from bling to value. Alan Hepburn FIH makes some predictions for Shanghai’s F&amp;B scene this year. </w:t>
      </w:r>
      <w:r>
        <w:rPr>
          <w:rFonts w:ascii="Arial" w:eastAsia="Arial" w:hAnsi="Arial" w:cs="Arial"/>
          <w:color w:val="0E101A"/>
          <w:sz w:val="24"/>
          <w:szCs w:val="24"/>
        </w:rPr>
        <w:t xml:space="preserve">[Blog] 16 January. Available at: </w:t>
      </w:r>
      <w:hyperlink r:id="rId9">
        <w:r>
          <w:rPr>
            <w:rFonts w:ascii="Arial" w:eastAsia="Arial" w:hAnsi="Arial" w:cs="Arial"/>
            <w:color w:val="1155CC"/>
            <w:sz w:val="24"/>
            <w:szCs w:val="24"/>
            <w:u w:val="single"/>
          </w:rPr>
          <w:t>https://www.instituteofhospitality.org/spotlight-on-shanghai-from-glamour-to-comfort-from-bling-to-value/</w:t>
        </w:r>
      </w:hyperlink>
      <w:r>
        <w:rPr>
          <w:rFonts w:ascii="Arial" w:eastAsia="Arial" w:hAnsi="Arial" w:cs="Arial"/>
          <w:color w:val="0E101A"/>
          <w:sz w:val="24"/>
          <w:szCs w:val="24"/>
        </w:rPr>
        <w:t xml:space="preserve"> (Accessed: 28 January 2023)</w:t>
      </w:r>
    </w:p>
    <w:p w14:paraId="399FA748" w14:textId="77777777" w:rsidR="003A714D" w:rsidRDefault="00A233CE">
      <w:pPr>
        <w:widowControl w:val="0"/>
        <w:numPr>
          <w:ilvl w:val="0"/>
          <w:numId w:val="2"/>
        </w:numPr>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Modern Restaurant Management (2023) </w:t>
      </w:r>
      <w:proofErr w:type="spellStart"/>
      <w:r>
        <w:rPr>
          <w:rFonts w:ascii="Arial" w:eastAsia="Arial" w:hAnsi="Arial" w:cs="Arial"/>
          <w:i/>
          <w:color w:val="0E101A"/>
          <w:sz w:val="24"/>
          <w:szCs w:val="24"/>
        </w:rPr>
        <w:t>BofA</w:t>
      </w:r>
      <w:proofErr w:type="spellEnd"/>
      <w:r>
        <w:rPr>
          <w:rFonts w:ascii="Arial" w:eastAsia="Arial" w:hAnsi="Arial" w:cs="Arial"/>
          <w:i/>
          <w:color w:val="0E101A"/>
          <w:sz w:val="24"/>
          <w:szCs w:val="24"/>
        </w:rPr>
        <w:t xml:space="preserve"> Report: New Appreciation for Restaurants </w:t>
      </w:r>
      <w:r>
        <w:rPr>
          <w:rFonts w:ascii="Arial" w:eastAsia="Arial" w:hAnsi="Arial" w:cs="Arial"/>
          <w:color w:val="0E101A"/>
          <w:sz w:val="24"/>
          <w:szCs w:val="24"/>
        </w:rPr>
        <w:t xml:space="preserve">[Blog] 26 January. Available at: </w:t>
      </w:r>
      <w:hyperlink r:id="rId10">
        <w:r>
          <w:rPr>
            <w:rFonts w:ascii="Arial" w:eastAsia="Arial" w:hAnsi="Arial" w:cs="Arial"/>
            <w:color w:val="1155CC"/>
            <w:sz w:val="24"/>
            <w:szCs w:val="24"/>
            <w:u w:val="single"/>
          </w:rPr>
          <w:t>https://modernrestaurantmanagement.com/bofa-report-new-appreciation-for-restaurants/</w:t>
        </w:r>
      </w:hyperlink>
      <w:r>
        <w:rPr>
          <w:rFonts w:ascii="Arial" w:eastAsia="Arial" w:hAnsi="Arial" w:cs="Arial"/>
          <w:color w:val="0E101A"/>
          <w:sz w:val="24"/>
          <w:szCs w:val="24"/>
        </w:rPr>
        <w:t xml:space="preserve"> (Accessed: 28 January 2023)</w:t>
      </w:r>
    </w:p>
    <w:sectPr w:rsidR="003A714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90E63"/>
    <w:multiLevelType w:val="multilevel"/>
    <w:tmpl w:val="2D36F8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29F6088"/>
    <w:multiLevelType w:val="multilevel"/>
    <w:tmpl w:val="36B8A9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14538318">
    <w:abstractNumId w:val="0"/>
  </w:num>
  <w:num w:numId="2" w16cid:durableId="18052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14D"/>
    <w:rsid w:val="000C7CB6"/>
    <w:rsid w:val="00144F74"/>
    <w:rsid w:val="003A714D"/>
    <w:rsid w:val="004233B0"/>
    <w:rsid w:val="006770E5"/>
    <w:rsid w:val="00723802"/>
    <w:rsid w:val="00914A30"/>
    <w:rsid w:val="00954156"/>
    <w:rsid w:val="009B3E38"/>
    <w:rsid w:val="009B5FC0"/>
    <w:rsid w:val="00A233CE"/>
    <w:rsid w:val="00A91B33"/>
    <w:rsid w:val="00B6180C"/>
    <w:rsid w:val="00C74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FA717"/>
  <w15:docId w15:val="{69EDFB84-9093-4FA7-95A7-BCF10AA2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82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TMLPreformatted">
    <w:name w:val="HTML Preformatted"/>
    <w:basedOn w:val="Normal"/>
    <w:link w:val="HTMLPreformattedChar"/>
    <w:uiPriority w:val="99"/>
    <w:unhideWhenUsed/>
    <w:rsid w:val="00E42AA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E42AA5"/>
    <w:rPr>
      <w:rFonts w:ascii="Consolas" w:hAnsi="Consolas"/>
      <w:sz w:val="20"/>
      <w:szCs w:val="20"/>
    </w:rPr>
  </w:style>
  <w:style w:type="paragraph" w:styleId="ListParagraph">
    <w:name w:val="List Paragraph"/>
    <w:basedOn w:val="Normal"/>
    <w:uiPriority w:val="34"/>
    <w:qFormat/>
    <w:rsid w:val="009A301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food-and-beverage-manager-skills" TargetMode="External"/><Relationship Id="rId3" Type="http://schemas.openxmlformats.org/officeDocument/2006/relationships/styles" Target="styles.xml"/><Relationship Id="rId7" Type="http://schemas.openxmlformats.org/officeDocument/2006/relationships/hyperlink" Target="https://www.food.gov.uk/research/behaviour-and-perception/business-display-of-food-hygiene-ratings-in-england-wales-and-northern-irelan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ghospitality.co.uk/Article/2007/05/09/Try-Sherry-for-food-and-wine-matchin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dernrestaurantmanagement.com/bofa-report-new-appreciation-for-restaurants/" TargetMode="External"/><Relationship Id="rId4" Type="http://schemas.openxmlformats.org/officeDocument/2006/relationships/settings" Target="settings.xml"/><Relationship Id="rId9" Type="http://schemas.openxmlformats.org/officeDocument/2006/relationships/hyperlink" Target="https://www.instituteofhospitality.org/spotlight-on-shanghai-from-glamour-to-comfort-from-bling-to-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WisdmLFOuPMJ5A003lThC865dvw==">AMUW2mXltTFFU3gjWRq/ajO3Sndt6zHcCptgkQeReYuKjVDRWU7KeO2xCH194teCYtJ1//vRICwFTZKGY778enhAGdqagLGdZZi9Rw3GPwAVyq45vC2tvfU=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1119</Words>
  <Characters>6380</Characters>
  <Application>Microsoft Office Word</Application>
  <DocSecurity>0</DocSecurity>
  <Lines>53</Lines>
  <Paragraphs>14</Paragraphs>
  <ScaleCrop>false</ScaleCrop>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Khaleda Hayder</dc:creator>
  <cp:lastModifiedBy>khaleda hayder</cp:lastModifiedBy>
  <cp:revision>2</cp:revision>
  <dcterms:created xsi:type="dcterms:W3CDTF">2023-02-02T16:06:00Z</dcterms:created>
  <dcterms:modified xsi:type="dcterms:W3CDTF">2023-02-02T16:06:00Z</dcterms:modified>
</cp:coreProperties>
</file>