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F66AB" w14:textId="77777777" w:rsidR="009B2F1D" w:rsidRDefault="009B2F1D" w:rsidP="009B2F1D">
      <w:pPr>
        <w:pStyle w:val="Normal1"/>
        <w:spacing w:line="360" w:lineRule="auto"/>
        <w:jc w:val="center"/>
        <w:rPr>
          <w:rFonts w:ascii="Times New Roman" w:eastAsia="Times New Roman" w:hAnsi="Times New Roman" w:cs="Times New Roman"/>
          <w:b/>
          <w:sz w:val="24"/>
          <w:szCs w:val="24"/>
        </w:rPr>
      </w:pPr>
    </w:p>
    <w:p w14:paraId="34229081" w14:textId="77777777" w:rsidR="009B2F1D" w:rsidRDefault="009B2F1D" w:rsidP="009B2F1D">
      <w:pPr>
        <w:pStyle w:val="Normal1"/>
        <w:spacing w:line="360" w:lineRule="auto"/>
        <w:jc w:val="center"/>
        <w:rPr>
          <w:rFonts w:ascii="Times New Roman" w:eastAsia="Times New Roman" w:hAnsi="Times New Roman" w:cs="Times New Roman"/>
          <w:b/>
          <w:sz w:val="24"/>
          <w:szCs w:val="24"/>
        </w:rPr>
      </w:pPr>
    </w:p>
    <w:p w14:paraId="2D0E6B4C" w14:textId="77777777" w:rsidR="009B2F1D" w:rsidRDefault="009B2F1D" w:rsidP="009B2F1D">
      <w:pPr>
        <w:pStyle w:val="Normal1"/>
        <w:spacing w:line="360" w:lineRule="auto"/>
        <w:jc w:val="center"/>
        <w:rPr>
          <w:rFonts w:ascii="Times New Roman" w:eastAsia="Times New Roman" w:hAnsi="Times New Roman" w:cs="Times New Roman"/>
          <w:b/>
          <w:sz w:val="24"/>
          <w:szCs w:val="24"/>
        </w:rPr>
      </w:pPr>
    </w:p>
    <w:p w14:paraId="1D37128F" w14:textId="77777777" w:rsidR="009B2F1D" w:rsidRDefault="009B2F1D" w:rsidP="009B2F1D">
      <w:pPr>
        <w:pStyle w:val="Normal1"/>
        <w:spacing w:line="360" w:lineRule="auto"/>
        <w:jc w:val="center"/>
        <w:rPr>
          <w:rFonts w:ascii="Times New Roman" w:eastAsia="Times New Roman" w:hAnsi="Times New Roman" w:cs="Times New Roman"/>
          <w:b/>
          <w:sz w:val="24"/>
          <w:szCs w:val="24"/>
        </w:rPr>
      </w:pPr>
    </w:p>
    <w:p w14:paraId="64CFCA85" w14:textId="77777777" w:rsidR="009B2F1D" w:rsidRDefault="009B2F1D" w:rsidP="009B2F1D">
      <w:pPr>
        <w:pStyle w:val="Normal1"/>
        <w:spacing w:line="360" w:lineRule="auto"/>
        <w:jc w:val="center"/>
        <w:rPr>
          <w:rFonts w:ascii="Times New Roman" w:eastAsia="Times New Roman" w:hAnsi="Times New Roman" w:cs="Times New Roman"/>
          <w:b/>
          <w:sz w:val="24"/>
          <w:szCs w:val="24"/>
        </w:rPr>
      </w:pPr>
    </w:p>
    <w:p w14:paraId="1299309A" w14:textId="77777777" w:rsidR="009B2F1D" w:rsidRPr="009B2F1D" w:rsidRDefault="009B2F1D" w:rsidP="009B2F1D">
      <w:pPr>
        <w:pStyle w:val="Normal1"/>
        <w:spacing w:line="360" w:lineRule="auto"/>
        <w:jc w:val="both"/>
        <w:rPr>
          <w:rFonts w:eastAsia="Times New Roman"/>
          <w:b/>
        </w:rPr>
      </w:pPr>
      <w:r w:rsidRPr="009B2F1D">
        <w:rPr>
          <w:rFonts w:eastAsia="Times New Roman"/>
          <w:b/>
        </w:rPr>
        <w:t>Programmes: BA International Hotel Management</w:t>
      </w:r>
    </w:p>
    <w:p w14:paraId="19EA4715" w14:textId="36B2DD87" w:rsidR="009B2F1D" w:rsidRPr="009B2F1D" w:rsidRDefault="009B2F1D" w:rsidP="009B2F1D">
      <w:pPr>
        <w:pStyle w:val="Normal1"/>
        <w:spacing w:line="360" w:lineRule="auto"/>
        <w:jc w:val="both"/>
        <w:rPr>
          <w:rFonts w:eastAsia="Times New Roman"/>
          <w:b/>
        </w:rPr>
      </w:pPr>
      <w:r w:rsidRPr="009B2F1D">
        <w:rPr>
          <w:rFonts w:eastAsia="Times New Roman"/>
          <w:b/>
        </w:rPr>
        <w:t>Module: Entrepreneurship</w:t>
      </w:r>
      <w:r>
        <w:rPr>
          <w:rFonts w:eastAsia="Times New Roman"/>
          <w:b/>
        </w:rPr>
        <w:t xml:space="preserve"> </w:t>
      </w:r>
      <w:r w:rsidRPr="009B2F1D">
        <w:rPr>
          <w:rFonts w:eastAsia="Times New Roman"/>
          <w:b/>
        </w:rPr>
        <w:t>Module</w:t>
      </w:r>
    </w:p>
    <w:p w14:paraId="662B1D1D" w14:textId="77777777" w:rsidR="009B2F1D" w:rsidRPr="009B2F1D" w:rsidRDefault="009B2F1D" w:rsidP="009B2F1D">
      <w:pPr>
        <w:pStyle w:val="Normal1"/>
        <w:spacing w:line="360" w:lineRule="auto"/>
        <w:jc w:val="both"/>
        <w:rPr>
          <w:rFonts w:eastAsia="Times New Roman"/>
          <w:b/>
        </w:rPr>
      </w:pPr>
      <w:r w:rsidRPr="009B2F1D">
        <w:rPr>
          <w:rFonts w:eastAsia="Times New Roman"/>
          <w:b/>
        </w:rPr>
        <w:t>Module code:BMIH5001</w:t>
      </w:r>
    </w:p>
    <w:p w14:paraId="3371C29A" w14:textId="77777777" w:rsidR="009B2F1D" w:rsidRDefault="009B2F1D" w:rsidP="009B2F1D">
      <w:pPr>
        <w:pStyle w:val="Normal1"/>
        <w:spacing w:line="360" w:lineRule="auto"/>
        <w:jc w:val="both"/>
        <w:rPr>
          <w:rFonts w:eastAsia="Times New Roman"/>
          <w:b/>
        </w:rPr>
      </w:pPr>
      <w:r w:rsidRPr="009B2F1D">
        <w:rPr>
          <w:rFonts w:eastAsia="Times New Roman"/>
          <w:b/>
        </w:rPr>
        <w:t xml:space="preserve">Student: lauren Garraghan </w:t>
      </w:r>
    </w:p>
    <w:p w14:paraId="4BB5C0E0" w14:textId="3AC3B079" w:rsidR="009B2F1D" w:rsidRPr="009B2F1D" w:rsidRDefault="009B2F1D" w:rsidP="009B2F1D">
      <w:pPr>
        <w:pStyle w:val="Normal1"/>
        <w:spacing w:line="360" w:lineRule="auto"/>
        <w:jc w:val="both"/>
        <w:rPr>
          <w:rFonts w:eastAsia="Times New Roman"/>
          <w:b/>
        </w:rPr>
      </w:pPr>
      <w:r>
        <w:rPr>
          <w:rFonts w:eastAsia="Times New Roman"/>
          <w:b/>
        </w:rPr>
        <w:t xml:space="preserve">Lecturer: Ben Chong </w:t>
      </w:r>
      <w:r w:rsidRPr="009B2F1D">
        <w:br w:type="page"/>
      </w:r>
    </w:p>
    <w:bookmarkStart w:id="0" w:name="_d54fs3paaa07" w:colFirst="0" w:colLast="0" w:displacedByCustomXml="next"/>
    <w:bookmarkEnd w:id="0" w:displacedByCustomXml="next"/>
    <w:sdt>
      <w:sdtPr>
        <w:rPr>
          <w:rFonts w:ascii="Arial" w:eastAsia="Arial" w:hAnsi="Arial" w:cs="Arial"/>
          <w:color w:val="auto"/>
          <w:sz w:val="22"/>
          <w:szCs w:val="22"/>
          <w:lang w:val=""/>
        </w:rPr>
        <w:id w:val="49118842"/>
        <w:docPartObj>
          <w:docPartGallery w:val="Table of Contents"/>
          <w:docPartUnique/>
        </w:docPartObj>
      </w:sdtPr>
      <w:sdtEndPr>
        <w:rPr>
          <w:b/>
          <w:bCs/>
          <w:noProof/>
        </w:rPr>
      </w:sdtEndPr>
      <w:sdtContent>
        <w:p w14:paraId="16B53FD2" w14:textId="77777777" w:rsidR="009B2F1D" w:rsidRPr="009B2F1D" w:rsidRDefault="009B2F1D" w:rsidP="009B2F1D">
          <w:pPr>
            <w:pStyle w:val="TOCHeading"/>
            <w:spacing w:line="360" w:lineRule="auto"/>
            <w:jc w:val="both"/>
            <w:rPr>
              <w:rFonts w:ascii="Arial" w:hAnsi="Arial" w:cs="Arial"/>
              <w:sz w:val="22"/>
              <w:szCs w:val="22"/>
            </w:rPr>
          </w:pPr>
          <w:r w:rsidRPr="009B2F1D">
            <w:rPr>
              <w:rFonts w:ascii="Arial" w:hAnsi="Arial" w:cs="Arial"/>
              <w:sz w:val="22"/>
              <w:szCs w:val="22"/>
            </w:rPr>
            <w:t>Table of Contents</w:t>
          </w:r>
        </w:p>
        <w:p w14:paraId="425E2B16" w14:textId="77777777" w:rsidR="009B2F1D" w:rsidRPr="009B2F1D" w:rsidRDefault="009B2F1D" w:rsidP="009B2F1D">
          <w:pPr>
            <w:pStyle w:val="TOC1"/>
            <w:tabs>
              <w:tab w:val="right" w:leader="dot" w:pos="9019"/>
            </w:tabs>
            <w:spacing w:line="360" w:lineRule="auto"/>
            <w:jc w:val="both"/>
            <w:rPr>
              <w:noProof/>
            </w:rPr>
          </w:pPr>
          <w:r w:rsidRPr="009B2F1D">
            <w:fldChar w:fldCharType="begin"/>
          </w:r>
          <w:r w:rsidRPr="009B2F1D">
            <w:instrText xml:space="preserve"> TOC \o "1-3" \h \z \u </w:instrText>
          </w:r>
          <w:r w:rsidRPr="009B2F1D">
            <w:fldChar w:fldCharType="separate"/>
          </w:r>
          <w:hyperlink w:anchor="_Toc157006007" w:history="1">
            <w:r w:rsidRPr="009B2F1D">
              <w:rPr>
                <w:rStyle w:val="Hyperlink"/>
                <w:noProof/>
              </w:rPr>
              <w:t>Introduction</w:t>
            </w:r>
            <w:r w:rsidRPr="009B2F1D">
              <w:rPr>
                <w:noProof/>
                <w:webHidden/>
              </w:rPr>
              <w:tab/>
            </w:r>
            <w:r w:rsidRPr="009B2F1D">
              <w:rPr>
                <w:noProof/>
                <w:webHidden/>
              </w:rPr>
              <w:fldChar w:fldCharType="begin"/>
            </w:r>
            <w:r w:rsidRPr="009B2F1D">
              <w:rPr>
                <w:noProof/>
                <w:webHidden/>
              </w:rPr>
              <w:instrText xml:space="preserve"> PAGEREF _Toc157006007 \h </w:instrText>
            </w:r>
            <w:r w:rsidRPr="009B2F1D">
              <w:rPr>
                <w:noProof/>
                <w:webHidden/>
              </w:rPr>
            </w:r>
            <w:r w:rsidRPr="009B2F1D">
              <w:rPr>
                <w:noProof/>
                <w:webHidden/>
              </w:rPr>
              <w:fldChar w:fldCharType="separate"/>
            </w:r>
            <w:r w:rsidRPr="009B2F1D">
              <w:rPr>
                <w:noProof/>
                <w:webHidden/>
              </w:rPr>
              <w:t>3</w:t>
            </w:r>
            <w:r w:rsidRPr="009B2F1D">
              <w:rPr>
                <w:noProof/>
                <w:webHidden/>
              </w:rPr>
              <w:fldChar w:fldCharType="end"/>
            </w:r>
          </w:hyperlink>
        </w:p>
        <w:p w14:paraId="31A7D5FE" w14:textId="77777777" w:rsidR="009B2F1D" w:rsidRPr="009B2F1D" w:rsidRDefault="009B2F1D" w:rsidP="009B2F1D">
          <w:pPr>
            <w:pStyle w:val="TOC1"/>
            <w:tabs>
              <w:tab w:val="right" w:leader="dot" w:pos="9019"/>
            </w:tabs>
            <w:spacing w:line="360" w:lineRule="auto"/>
            <w:jc w:val="both"/>
            <w:rPr>
              <w:noProof/>
            </w:rPr>
          </w:pPr>
          <w:hyperlink w:anchor="_Toc157006008" w:history="1">
            <w:r w:rsidRPr="009B2F1D">
              <w:rPr>
                <w:rStyle w:val="Hyperlink"/>
                <w:noProof/>
              </w:rPr>
              <w:t>Part1</w:t>
            </w:r>
            <w:r w:rsidRPr="009B2F1D">
              <w:rPr>
                <w:noProof/>
                <w:webHidden/>
              </w:rPr>
              <w:tab/>
            </w:r>
            <w:r w:rsidRPr="009B2F1D">
              <w:rPr>
                <w:noProof/>
                <w:webHidden/>
              </w:rPr>
              <w:fldChar w:fldCharType="begin"/>
            </w:r>
            <w:r w:rsidRPr="009B2F1D">
              <w:rPr>
                <w:noProof/>
                <w:webHidden/>
              </w:rPr>
              <w:instrText xml:space="preserve"> PAGEREF _Toc157006008 \h </w:instrText>
            </w:r>
            <w:r w:rsidRPr="009B2F1D">
              <w:rPr>
                <w:noProof/>
                <w:webHidden/>
              </w:rPr>
            </w:r>
            <w:r w:rsidRPr="009B2F1D">
              <w:rPr>
                <w:noProof/>
                <w:webHidden/>
              </w:rPr>
              <w:fldChar w:fldCharType="separate"/>
            </w:r>
            <w:r w:rsidRPr="009B2F1D">
              <w:rPr>
                <w:noProof/>
                <w:webHidden/>
              </w:rPr>
              <w:t>3</w:t>
            </w:r>
            <w:r w:rsidRPr="009B2F1D">
              <w:rPr>
                <w:noProof/>
                <w:webHidden/>
              </w:rPr>
              <w:fldChar w:fldCharType="end"/>
            </w:r>
          </w:hyperlink>
        </w:p>
        <w:p w14:paraId="0EC93370" w14:textId="77777777" w:rsidR="009B2F1D" w:rsidRPr="009B2F1D" w:rsidRDefault="009B2F1D" w:rsidP="009B2F1D">
          <w:pPr>
            <w:pStyle w:val="TOC1"/>
            <w:tabs>
              <w:tab w:val="right" w:leader="dot" w:pos="9019"/>
            </w:tabs>
            <w:spacing w:line="360" w:lineRule="auto"/>
            <w:jc w:val="both"/>
            <w:rPr>
              <w:noProof/>
            </w:rPr>
          </w:pPr>
          <w:hyperlink w:anchor="_Toc157006009" w:history="1">
            <w:r w:rsidRPr="009B2F1D">
              <w:rPr>
                <w:rStyle w:val="Hyperlink"/>
                <w:noProof/>
              </w:rPr>
              <w:t>Part2</w:t>
            </w:r>
            <w:r w:rsidRPr="009B2F1D">
              <w:rPr>
                <w:noProof/>
                <w:webHidden/>
              </w:rPr>
              <w:tab/>
            </w:r>
            <w:r w:rsidRPr="009B2F1D">
              <w:rPr>
                <w:noProof/>
                <w:webHidden/>
              </w:rPr>
              <w:fldChar w:fldCharType="begin"/>
            </w:r>
            <w:r w:rsidRPr="009B2F1D">
              <w:rPr>
                <w:noProof/>
                <w:webHidden/>
              </w:rPr>
              <w:instrText xml:space="preserve"> PAGEREF _Toc157006009 \h </w:instrText>
            </w:r>
            <w:r w:rsidRPr="009B2F1D">
              <w:rPr>
                <w:noProof/>
                <w:webHidden/>
              </w:rPr>
            </w:r>
            <w:r w:rsidRPr="009B2F1D">
              <w:rPr>
                <w:noProof/>
                <w:webHidden/>
              </w:rPr>
              <w:fldChar w:fldCharType="separate"/>
            </w:r>
            <w:r w:rsidRPr="009B2F1D">
              <w:rPr>
                <w:noProof/>
                <w:webHidden/>
              </w:rPr>
              <w:t>7</w:t>
            </w:r>
            <w:r w:rsidRPr="009B2F1D">
              <w:rPr>
                <w:noProof/>
                <w:webHidden/>
              </w:rPr>
              <w:fldChar w:fldCharType="end"/>
            </w:r>
          </w:hyperlink>
        </w:p>
        <w:p w14:paraId="57C71213" w14:textId="77777777" w:rsidR="009B2F1D" w:rsidRPr="009B2F1D" w:rsidRDefault="009B2F1D" w:rsidP="009B2F1D">
          <w:pPr>
            <w:pStyle w:val="TOC1"/>
            <w:tabs>
              <w:tab w:val="right" w:leader="dot" w:pos="9019"/>
            </w:tabs>
            <w:spacing w:line="360" w:lineRule="auto"/>
            <w:jc w:val="both"/>
            <w:rPr>
              <w:noProof/>
            </w:rPr>
          </w:pPr>
          <w:hyperlink w:anchor="_Toc157006010" w:history="1">
            <w:r w:rsidRPr="009B2F1D">
              <w:rPr>
                <w:rStyle w:val="Hyperlink"/>
                <w:noProof/>
              </w:rPr>
              <w:t>Gibbs Reflective Cycle</w:t>
            </w:r>
            <w:r w:rsidRPr="009B2F1D">
              <w:rPr>
                <w:noProof/>
                <w:webHidden/>
              </w:rPr>
              <w:tab/>
            </w:r>
            <w:r w:rsidRPr="009B2F1D">
              <w:rPr>
                <w:noProof/>
                <w:webHidden/>
              </w:rPr>
              <w:fldChar w:fldCharType="begin"/>
            </w:r>
            <w:r w:rsidRPr="009B2F1D">
              <w:rPr>
                <w:noProof/>
                <w:webHidden/>
              </w:rPr>
              <w:instrText xml:space="preserve"> PAGEREF _Toc157006010 \h </w:instrText>
            </w:r>
            <w:r w:rsidRPr="009B2F1D">
              <w:rPr>
                <w:noProof/>
                <w:webHidden/>
              </w:rPr>
            </w:r>
            <w:r w:rsidRPr="009B2F1D">
              <w:rPr>
                <w:noProof/>
                <w:webHidden/>
              </w:rPr>
              <w:fldChar w:fldCharType="separate"/>
            </w:r>
            <w:r w:rsidRPr="009B2F1D">
              <w:rPr>
                <w:noProof/>
                <w:webHidden/>
              </w:rPr>
              <w:t>7</w:t>
            </w:r>
            <w:r w:rsidRPr="009B2F1D">
              <w:rPr>
                <w:noProof/>
                <w:webHidden/>
              </w:rPr>
              <w:fldChar w:fldCharType="end"/>
            </w:r>
          </w:hyperlink>
        </w:p>
        <w:p w14:paraId="0B0D3A33" w14:textId="77777777" w:rsidR="009B2F1D" w:rsidRPr="009B2F1D" w:rsidRDefault="009B2F1D" w:rsidP="009B2F1D">
          <w:pPr>
            <w:pStyle w:val="TOC1"/>
            <w:tabs>
              <w:tab w:val="right" w:leader="dot" w:pos="9019"/>
            </w:tabs>
            <w:spacing w:line="360" w:lineRule="auto"/>
            <w:jc w:val="both"/>
            <w:rPr>
              <w:noProof/>
            </w:rPr>
          </w:pPr>
          <w:hyperlink w:anchor="_Toc157006011" w:history="1">
            <w:r w:rsidRPr="009B2F1D">
              <w:rPr>
                <w:rStyle w:val="Hyperlink"/>
                <w:noProof/>
              </w:rPr>
              <w:t>Conclusion</w:t>
            </w:r>
            <w:r w:rsidRPr="009B2F1D">
              <w:rPr>
                <w:noProof/>
                <w:webHidden/>
              </w:rPr>
              <w:tab/>
            </w:r>
            <w:r w:rsidRPr="009B2F1D">
              <w:rPr>
                <w:noProof/>
                <w:webHidden/>
              </w:rPr>
              <w:fldChar w:fldCharType="begin"/>
            </w:r>
            <w:r w:rsidRPr="009B2F1D">
              <w:rPr>
                <w:noProof/>
                <w:webHidden/>
              </w:rPr>
              <w:instrText xml:space="preserve"> PAGEREF _Toc157006011 \h </w:instrText>
            </w:r>
            <w:r w:rsidRPr="009B2F1D">
              <w:rPr>
                <w:noProof/>
                <w:webHidden/>
              </w:rPr>
            </w:r>
            <w:r w:rsidRPr="009B2F1D">
              <w:rPr>
                <w:noProof/>
                <w:webHidden/>
              </w:rPr>
              <w:fldChar w:fldCharType="separate"/>
            </w:r>
            <w:r w:rsidRPr="009B2F1D">
              <w:rPr>
                <w:noProof/>
                <w:webHidden/>
              </w:rPr>
              <w:t>9</w:t>
            </w:r>
            <w:r w:rsidRPr="009B2F1D">
              <w:rPr>
                <w:noProof/>
                <w:webHidden/>
              </w:rPr>
              <w:fldChar w:fldCharType="end"/>
            </w:r>
          </w:hyperlink>
        </w:p>
        <w:p w14:paraId="157E5B18" w14:textId="77777777" w:rsidR="009B2F1D" w:rsidRPr="009B2F1D" w:rsidRDefault="009B2F1D" w:rsidP="009B2F1D">
          <w:pPr>
            <w:pStyle w:val="TOC1"/>
            <w:tabs>
              <w:tab w:val="right" w:leader="dot" w:pos="9019"/>
            </w:tabs>
            <w:spacing w:line="360" w:lineRule="auto"/>
            <w:jc w:val="both"/>
            <w:rPr>
              <w:noProof/>
            </w:rPr>
          </w:pPr>
          <w:hyperlink w:anchor="_Toc157006012" w:history="1">
            <w:r w:rsidRPr="009B2F1D">
              <w:rPr>
                <w:rStyle w:val="Hyperlink"/>
                <w:noProof/>
              </w:rPr>
              <w:t>References</w:t>
            </w:r>
            <w:r w:rsidRPr="009B2F1D">
              <w:rPr>
                <w:noProof/>
                <w:webHidden/>
              </w:rPr>
              <w:tab/>
            </w:r>
            <w:r w:rsidRPr="009B2F1D">
              <w:rPr>
                <w:noProof/>
                <w:webHidden/>
              </w:rPr>
              <w:fldChar w:fldCharType="begin"/>
            </w:r>
            <w:r w:rsidRPr="009B2F1D">
              <w:rPr>
                <w:noProof/>
                <w:webHidden/>
              </w:rPr>
              <w:instrText xml:space="preserve"> PAGEREF _Toc157006012 \h </w:instrText>
            </w:r>
            <w:r w:rsidRPr="009B2F1D">
              <w:rPr>
                <w:noProof/>
                <w:webHidden/>
              </w:rPr>
            </w:r>
            <w:r w:rsidRPr="009B2F1D">
              <w:rPr>
                <w:noProof/>
                <w:webHidden/>
              </w:rPr>
              <w:fldChar w:fldCharType="separate"/>
            </w:r>
            <w:r w:rsidRPr="009B2F1D">
              <w:rPr>
                <w:noProof/>
                <w:webHidden/>
              </w:rPr>
              <w:t>10</w:t>
            </w:r>
            <w:r w:rsidRPr="009B2F1D">
              <w:rPr>
                <w:noProof/>
                <w:webHidden/>
              </w:rPr>
              <w:fldChar w:fldCharType="end"/>
            </w:r>
          </w:hyperlink>
        </w:p>
        <w:p w14:paraId="2B7973C6" w14:textId="77777777" w:rsidR="009B2F1D" w:rsidRPr="009B2F1D" w:rsidRDefault="009B2F1D" w:rsidP="009B2F1D">
          <w:pPr>
            <w:spacing w:line="360" w:lineRule="auto"/>
            <w:jc w:val="both"/>
          </w:pPr>
          <w:r w:rsidRPr="009B2F1D">
            <w:rPr>
              <w:b/>
              <w:bCs/>
              <w:noProof/>
            </w:rPr>
            <w:fldChar w:fldCharType="end"/>
          </w:r>
        </w:p>
      </w:sdtContent>
    </w:sdt>
    <w:p w14:paraId="6D5B346A" w14:textId="77777777" w:rsidR="009B2F1D" w:rsidRPr="009B2F1D" w:rsidRDefault="009B2F1D" w:rsidP="009B2F1D">
      <w:pPr>
        <w:spacing w:line="360" w:lineRule="auto"/>
        <w:jc w:val="both"/>
        <w:rPr>
          <w:rFonts w:eastAsia="Times New Roman"/>
          <w:b/>
        </w:rPr>
      </w:pPr>
      <w:r w:rsidRPr="009B2F1D">
        <w:br w:type="page"/>
      </w:r>
    </w:p>
    <w:p w14:paraId="5EF6BD45" w14:textId="77777777" w:rsidR="009B2F1D" w:rsidRPr="009B2F1D" w:rsidRDefault="009B2F1D" w:rsidP="009B2F1D">
      <w:pPr>
        <w:pStyle w:val="Heading1"/>
        <w:rPr>
          <w:rFonts w:ascii="Arial" w:hAnsi="Arial" w:cs="Arial"/>
          <w:sz w:val="22"/>
          <w:szCs w:val="22"/>
        </w:rPr>
      </w:pPr>
      <w:bookmarkStart w:id="1" w:name="_Toc157006007"/>
      <w:r w:rsidRPr="009B2F1D">
        <w:rPr>
          <w:rFonts w:ascii="Arial" w:hAnsi="Arial" w:cs="Arial"/>
          <w:sz w:val="22"/>
          <w:szCs w:val="22"/>
        </w:rPr>
        <w:lastRenderedPageBreak/>
        <w:t>Introduction</w:t>
      </w:r>
      <w:bookmarkEnd w:id="1"/>
    </w:p>
    <w:p w14:paraId="3AC7D629"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The assessment is going to be the analysis of the hospitality business concept through the usages of the Business Canvas Model. This business model concept helps to demonstrate the business plan for the environment-friendly restaurant to develop effective business concepts. The second part discusses the reflective report that demonstrates the personal managerial test through the usages of the Gibbs reflective cycle. The </w:t>
      </w:r>
      <w:r w:rsidRPr="009B2F1D">
        <w:rPr>
          <w:rFonts w:eastAsia="Times New Roman"/>
          <w:b/>
        </w:rPr>
        <w:t>Ecospace Delight restaurant</w:t>
      </w:r>
      <w:r w:rsidRPr="009B2F1D">
        <w:rPr>
          <w:rFonts w:eastAsia="Times New Roman"/>
        </w:rPr>
        <w:t xml:space="preserve"> revolutionised hotel analysis through the BNC concepts that demonstrate essential components where reflective essays achieve goals as entrepreneurs. </w:t>
      </w:r>
    </w:p>
    <w:p w14:paraId="1F6FB16C" w14:textId="77777777" w:rsidR="009B2F1D" w:rsidRPr="009B2F1D" w:rsidRDefault="009B2F1D" w:rsidP="009B2F1D">
      <w:pPr>
        <w:pStyle w:val="Heading1"/>
        <w:rPr>
          <w:rFonts w:ascii="Arial" w:hAnsi="Arial" w:cs="Arial"/>
          <w:sz w:val="22"/>
          <w:szCs w:val="22"/>
        </w:rPr>
      </w:pPr>
      <w:bookmarkStart w:id="2" w:name="_rtwlsmeo0hrd" w:colFirst="0" w:colLast="0"/>
      <w:bookmarkStart w:id="3" w:name="_Toc157006008"/>
      <w:bookmarkEnd w:id="2"/>
      <w:r w:rsidRPr="009B2F1D">
        <w:rPr>
          <w:rFonts w:ascii="Arial" w:hAnsi="Arial" w:cs="Arial"/>
          <w:sz w:val="22"/>
          <w:szCs w:val="22"/>
        </w:rPr>
        <w:t>Part1</w:t>
      </w:r>
      <w:bookmarkEnd w:id="3"/>
    </w:p>
    <w:p w14:paraId="1AF63D80" w14:textId="77777777" w:rsidR="009B2F1D" w:rsidRPr="009B2F1D" w:rsidRDefault="009B2F1D" w:rsidP="009B2F1D">
      <w:pPr>
        <w:pStyle w:val="Normal1"/>
        <w:spacing w:line="360" w:lineRule="auto"/>
        <w:jc w:val="both"/>
        <w:rPr>
          <w:rFonts w:eastAsia="Times New Roman"/>
        </w:rPr>
      </w:pPr>
      <w:r w:rsidRPr="009B2F1D">
        <w:rPr>
          <w:rFonts w:eastAsia="Times New Roman"/>
        </w:rPr>
        <w:t>The Business Model Canvas is a strategic management tool that promotes the visual representation of the business concept. The model consists of nine elements which capture the most important aspects of the business operational process (</w:t>
      </w:r>
      <w:r w:rsidRPr="009B2F1D">
        <w:rPr>
          <w:rFonts w:eastAsia="Times New Roman"/>
          <w:color w:val="222222"/>
          <w:highlight w:val="white"/>
        </w:rPr>
        <w:t>Sparviero,  2019)</w:t>
      </w:r>
      <w:r w:rsidRPr="009B2F1D">
        <w:rPr>
          <w:rFonts w:eastAsia="Times New Roman"/>
        </w:rPr>
        <w:t>. This model is effectively used in the hospitality management perspectives that include key activities, customer segments, value position revenue streams etc.. For a startup entrepreneur such as Ecospace, delight uses the Business model Canvas as a tool to refine their business operational process as well as help to develop the business in effective ways (</w:t>
      </w:r>
      <w:r w:rsidRPr="009B2F1D">
        <w:rPr>
          <w:rFonts w:eastAsia="Times New Roman"/>
          <w:color w:val="222222"/>
          <w:highlight w:val="white"/>
        </w:rPr>
        <w:t>Sort and Nielsen, 2018)</w:t>
      </w:r>
      <w:r w:rsidRPr="009B2F1D">
        <w:rPr>
          <w:rFonts w:eastAsia="Times New Roman"/>
        </w:rPr>
        <w:t>. This canvas model promotes structure through the use of the various components of the restaurant business. This model works to create value for the customers and helps to generate revenue. BMC is used for the relevant restaurants that face unique challenges in changing consumer preferences, competition in market places and operational complexity. The BMC maps out better ways the strategies for that reason the eco-friendly restaurant makes a better understanding to identify growth opportunities and innovation and helps to increase the success of the business.</w:t>
      </w:r>
    </w:p>
    <w:p w14:paraId="73A212FE" w14:textId="77777777" w:rsidR="009B2F1D" w:rsidRPr="009B2F1D" w:rsidRDefault="009B2F1D" w:rsidP="009B2F1D">
      <w:pPr>
        <w:pStyle w:val="Normal1"/>
        <w:spacing w:line="360" w:lineRule="auto"/>
        <w:jc w:val="both"/>
        <w:rPr>
          <w:rFonts w:eastAsia="Times New Roman"/>
        </w:rPr>
      </w:pPr>
      <w:r w:rsidRPr="009B2F1D">
        <w:rPr>
          <w:rFonts w:eastAsia="Times New Roman"/>
          <w:b/>
        </w:rPr>
        <w:t xml:space="preserve">Ecospace Delight Restaurant </w:t>
      </w:r>
      <w:r w:rsidRPr="009B2F1D">
        <w:rPr>
          <w:rFonts w:eastAsia="Times New Roman"/>
        </w:rPr>
        <w:t xml:space="preserve">is an eco-friendly restaurant that will preserve the planet in sustainable ways so that it helps preserve future generations. Restaurants limit the exposure to harmful substances and make informative decisions. These changes can make a difference in the daily life of the customers. </w:t>
      </w:r>
      <w:r w:rsidRPr="009B2F1D">
        <w:rPr>
          <w:rFonts w:eastAsia="Times New Roman"/>
          <w:b/>
        </w:rPr>
        <w:t xml:space="preserve">Ecospace Delight Restaurant </w:t>
      </w:r>
      <w:r w:rsidRPr="009B2F1D">
        <w:rPr>
          <w:rFonts w:eastAsia="Times New Roman"/>
        </w:rPr>
        <w:t>is a startup business where the organisation can cut their waste materials, reduce the usage of energy and also minimise its carbon footprint through the adopted green practices (</w:t>
      </w:r>
      <w:r w:rsidRPr="009B2F1D">
        <w:rPr>
          <w:rFonts w:eastAsia="Times New Roman"/>
          <w:color w:val="222222"/>
          <w:highlight w:val="white"/>
        </w:rPr>
        <w:t>Murray and Scuotto, 2015)</w:t>
      </w:r>
      <w:r w:rsidRPr="009B2F1D">
        <w:rPr>
          <w:rFonts w:eastAsia="Times New Roman"/>
        </w:rPr>
        <w:t xml:space="preserve">. The </w:t>
      </w:r>
      <w:r w:rsidRPr="009B2F1D">
        <w:rPr>
          <w:rFonts w:eastAsia="Times New Roman"/>
          <w:b/>
        </w:rPr>
        <w:t xml:space="preserve">Ecospace Delight restaurant </w:t>
      </w:r>
      <w:r w:rsidRPr="009B2F1D">
        <w:rPr>
          <w:rFonts w:eastAsia="Times New Roman"/>
        </w:rPr>
        <w:t xml:space="preserve">follows the BMC tool as it is the most strategic element of the hospitality business process as well as it can promote the greatest impacts on driving growth. The BMC model consists of nine essential parts to outline the goals and objectives of the business of </w:t>
      </w:r>
      <w:r w:rsidRPr="009B2F1D">
        <w:rPr>
          <w:rFonts w:eastAsia="Times New Roman"/>
          <w:b/>
        </w:rPr>
        <w:t xml:space="preserve">Ecospace Delight Restaurant. </w:t>
      </w:r>
      <w:r w:rsidRPr="009B2F1D">
        <w:rPr>
          <w:rFonts w:eastAsia="Times New Roman"/>
        </w:rPr>
        <w:t xml:space="preserve"> </w:t>
      </w:r>
    </w:p>
    <w:p w14:paraId="2BBF7CA8" w14:textId="77777777" w:rsidR="009B2F1D" w:rsidRPr="009B2F1D" w:rsidRDefault="009B2F1D" w:rsidP="009B2F1D">
      <w:pPr>
        <w:pStyle w:val="Normal1"/>
        <w:spacing w:line="360" w:lineRule="auto"/>
        <w:jc w:val="both"/>
        <w:rPr>
          <w:rFonts w:eastAsia="Times New Roman"/>
        </w:rPr>
      </w:pPr>
      <w:r w:rsidRPr="009B2F1D">
        <w:rPr>
          <w:rFonts w:eastAsia="Times New Roman"/>
          <w:b/>
        </w:rPr>
        <w:t xml:space="preserve">Customer segments </w:t>
      </w:r>
      <w:r w:rsidRPr="009B2F1D">
        <w:rPr>
          <w:rFonts w:eastAsia="Times New Roman"/>
        </w:rPr>
        <w:t xml:space="preserve">where </w:t>
      </w:r>
      <w:r w:rsidRPr="009B2F1D">
        <w:rPr>
          <w:rFonts w:eastAsia="Times New Roman"/>
          <w:b/>
        </w:rPr>
        <w:t xml:space="preserve">Ecospace delight restaurants </w:t>
      </w:r>
      <w:r w:rsidRPr="009B2F1D">
        <w:rPr>
          <w:rFonts w:eastAsia="Times New Roman"/>
        </w:rPr>
        <w:t>target mostly Gen-Z and Millennial consumers. The group of well-educated people have acknowledged environmental degradation (</w:t>
      </w:r>
      <w:r w:rsidRPr="009B2F1D">
        <w:rPr>
          <w:rFonts w:eastAsia="Times New Roman"/>
          <w:color w:val="222222"/>
          <w:highlight w:val="white"/>
        </w:rPr>
        <w:t>Erlyana and Hartono, 2017)</w:t>
      </w:r>
      <w:r w:rsidRPr="009B2F1D">
        <w:rPr>
          <w:rFonts w:eastAsia="Times New Roman"/>
        </w:rPr>
        <w:t xml:space="preserve">. The </w:t>
      </w:r>
      <w:r w:rsidRPr="009B2F1D">
        <w:rPr>
          <w:rFonts w:eastAsia="Times New Roman"/>
          <w:b/>
        </w:rPr>
        <w:t>Customer segments</w:t>
      </w:r>
      <w:r w:rsidRPr="009B2F1D">
        <w:rPr>
          <w:rFonts w:eastAsia="Times New Roman"/>
        </w:rPr>
        <w:t xml:space="preserve"> for this restaurant </w:t>
      </w:r>
      <w:r w:rsidRPr="009B2F1D">
        <w:rPr>
          <w:rFonts w:eastAsia="Times New Roman"/>
        </w:rPr>
        <w:lastRenderedPageBreak/>
        <w:t>include residents, tourists, workers visitors etc (</w:t>
      </w:r>
      <w:r w:rsidRPr="009B2F1D">
        <w:rPr>
          <w:rFonts w:eastAsia="Times New Roman"/>
          <w:color w:val="222222"/>
          <w:highlight w:val="white"/>
        </w:rPr>
        <w:t>Joyce and Paquin, 2016)</w:t>
      </w:r>
      <w:r w:rsidRPr="009B2F1D">
        <w:rPr>
          <w:rFonts w:eastAsia="Times New Roman"/>
        </w:rPr>
        <w:t>. The restaurant provides special eco-friendly experiences for the customers with the specific preferences of the back of the customers. Ecospace Delight restaurants</w:t>
      </w:r>
      <w:r w:rsidRPr="009B2F1D">
        <w:rPr>
          <w:rFonts w:eastAsia="Times New Roman"/>
          <w:b/>
        </w:rPr>
        <w:t xml:space="preserve"> </w:t>
      </w:r>
      <w:r w:rsidRPr="009B2F1D">
        <w:rPr>
          <w:rFonts w:eastAsia="Times New Roman"/>
        </w:rPr>
        <w:t>maintain their</w:t>
      </w:r>
      <w:r w:rsidRPr="009B2F1D">
        <w:rPr>
          <w:rFonts w:eastAsia="Times New Roman"/>
          <w:b/>
        </w:rPr>
        <w:t xml:space="preserve"> Customer relationship. T</w:t>
      </w:r>
      <w:r w:rsidRPr="009B2F1D">
        <w:rPr>
          <w:rFonts w:eastAsia="Times New Roman"/>
        </w:rPr>
        <w:t>he restaurant maintains its excellent customer service and interaction with the customers which helps to address repeat business and concern about the valuable feedback through the personalised experiences of the customer-based and promotional process (</w:t>
      </w:r>
      <w:r w:rsidRPr="009B2F1D">
        <w:rPr>
          <w:rFonts w:eastAsia="Times New Roman"/>
          <w:color w:val="222222"/>
          <w:highlight w:val="white"/>
        </w:rPr>
        <w:t>Brunner and Wolfartsberger, 2020)</w:t>
      </w:r>
      <w:r w:rsidRPr="009B2F1D">
        <w:rPr>
          <w:rFonts w:eastAsia="Times New Roman"/>
        </w:rPr>
        <w:t xml:space="preserve">.   </w:t>
      </w:r>
      <w:r w:rsidRPr="009B2F1D">
        <w:rPr>
          <w:rFonts w:eastAsia="Times New Roman"/>
          <w:b/>
        </w:rPr>
        <w:t xml:space="preserve">Channels </w:t>
      </w:r>
      <w:r w:rsidRPr="009B2F1D">
        <w:rPr>
          <w:rFonts w:eastAsia="Times New Roman"/>
        </w:rPr>
        <w:t>are the other aspects of the BMC tool of the restaurant industry. The Channels help to reach new customers and the customer sheets to know about the features, menu and hospitality sector of the organisation (</w:t>
      </w:r>
      <w:r w:rsidRPr="009B2F1D">
        <w:rPr>
          <w:rFonts w:eastAsia="Times New Roman"/>
          <w:color w:val="222222"/>
          <w:highlight w:val="white"/>
        </w:rPr>
        <w:t xml:space="preserve">Mustaniroh </w:t>
      </w:r>
      <w:r w:rsidRPr="009B2F1D">
        <w:rPr>
          <w:rFonts w:eastAsia="Times New Roman"/>
          <w:i/>
          <w:color w:val="222222"/>
          <w:highlight w:val="white"/>
        </w:rPr>
        <w:t>et al</w:t>
      </w:r>
      <w:r w:rsidRPr="009B2F1D">
        <w:rPr>
          <w:rFonts w:eastAsia="Times New Roman"/>
          <w:color w:val="222222"/>
          <w:highlight w:val="white"/>
        </w:rPr>
        <w:t>. 2020)</w:t>
      </w:r>
      <w:r w:rsidRPr="009B2F1D">
        <w:rPr>
          <w:rFonts w:eastAsia="Times New Roman"/>
        </w:rPr>
        <w:t xml:space="preserve">. The restaurant provides personal dining at the restaurant services as well as the provides delivery and online services through the implementing eco-friendly ways. The organisation includes social media and advertising services that help it attract new customers where word-of-mouth is the biggest referral for the Ecospace Delight restaurant.  </w:t>
      </w:r>
      <w:r w:rsidRPr="009B2F1D">
        <w:rPr>
          <w:rFonts w:eastAsia="Times New Roman"/>
          <w:b/>
        </w:rPr>
        <w:t xml:space="preserve">Revenue Streams </w:t>
      </w:r>
      <w:r w:rsidRPr="009B2F1D">
        <w:rPr>
          <w:rFonts w:eastAsia="Times New Roman"/>
        </w:rPr>
        <w:t>where the eco-friendly restaurant gains their revenue from the selling of Mercedes, catering services, franchises, revenue from online ordering and fees of deliveries and other streams of revenue etc (</w:t>
      </w:r>
      <w:r w:rsidRPr="009B2F1D">
        <w:rPr>
          <w:rFonts w:eastAsia="Times New Roman"/>
          <w:color w:val="222222"/>
          <w:highlight w:val="white"/>
        </w:rPr>
        <w:t>Kühne and Böhmann, 2018)</w:t>
      </w:r>
      <w:r w:rsidRPr="009B2F1D">
        <w:rPr>
          <w:rFonts w:eastAsia="Times New Roman"/>
        </w:rPr>
        <w:t xml:space="preserve">. The amounts of revenue take the stream into account where the organisation calculates their gross revenue. These amounts do not focus on sales of beverages and food products. </w:t>
      </w:r>
      <w:r w:rsidRPr="009B2F1D">
        <w:rPr>
          <w:rFonts w:eastAsia="Times New Roman"/>
          <w:b/>
        </w:rPr>
        <w:t xml:space="preserve">Key Partners </w:t>
      </w:r>
      <w:r w:rsidRPr="009B2F1D">
        <w:rPr>
          <w:rFonts w:eastAsia="Times New Roman"/>
        </w:rPr>
        <w:t>of restaurants make a collaboration to develop, operate effectively and value (</w:t>
      </w:r>
      <w:r w:rsidRPr="009B2F1D">
        <w:rPr>
          <w:rFonts w:eastAsia="Times New Roman"/>
          <w:color w:val="222222"/>
          <w:highlight w:val="white"/>
        </w:rPr>
        <w:t>Ladd, 2018)</w:t>
      </w:r>
      <w:r w:rsidRPr="009B2F1D">
        <w:rPr>
          <w:rFonts w:eastAsia="Times New Roman"/>
        </w:rPr>
        <w:t xml:space="preserve">. Partners mainly include suppliers who supply equipment for the kitchen and food products, fresh producers and local farmers, marketing agencies for the promotional and advertising perspectives etc. The restaurant focuses on menu planning, inventory management process, food purchasing refinement recipe testing etc as </w:t>
      </w:r>
      <w:r w:rsidRPr="009B2F1D">
        <w:rPr>
          <w:rFonts w:eastAsia="Times New Roman"/>
          <w:b/>
        </w:rPr>
        <w:t xml:space="preserve">Key activities </w:t>
      </w:r>
      <w:r w:rsidRPr="009B2F1D">
        <w:rPr>
          <w:rFonts w:eastAsia="Times New Roman"/>
        </w:rPr>
        <w:t>perspectives (</w:t>
      </w:r>
      <w:r w:rsidRPr="009B2F1D">
        <w:rPr>
          <w:rFonts w:eastAsia="Times New Roman"/>
          <w:color w:val="222222"/>
          <w:highlight w:val="white"/>
        </w:rPr>
        <w:t xml:space="preserve">Keane </w:t>
      </w:r>
      <w:r w:rsidRPr="009B2F1D">
        <w:rPr>
          <w:rFonts w:eastAsia="Times New Roman"/>
          <w:i/>
          <w:color w:val="222222"/>
          <w:highlight w:val="white"/>
        </w:rPr>
        <w:t>et al</w:t>
      </w:r>
      <w:r w:rsidRPr="009B2F1D">
        <w:rPr>
          <w:rFonts w:eastAsia="Times New Roman"/>
          <w:color w:val="222222"/>
          <w:highlight w:val="white"/>
        </w:rPr>
        <w:t>. 2018)</w:t>
      </w:r>
      <w:r w:rsidRPr="009B2F1D">
        <w:rPr>
          <w:rFonts w:eastAsia="Times New Roman"/>
        </w:rPr>
        <w:t>. These activities maintain the operational tasks for the restaurant operations that help to capture, deliver and create effective value for the eco-friendly restaurant. Ecospace Delight restaurant</w:t>
      </w:r>
      <w:r w:rsidRPr="009B2F1D">
        <w:rPr>
          <w:rFonts w:eastAsia="Times New Roman"/>
          <w:b/>
        </w:rPr>
        <w:t xml:space="preserve"> </w:t>
      </w:r>
      <w:r w:rsidRPr="009B2F1D">
        <w:rPr>
          <w:rFonts w:eastAsia="Times New Roman"/>
        </w:rPr>
        <w:t xml:space="preserve">utilises </w:t>
      </w:r>
      <w:r w:rsidRPr="009B2F1D">
        <w:rPr>
          <w:rFonts w:eastAsia="Times New Roman"/>
          <w:b/>
        </w:rPr>
        <w:t xml:space="preserve">Key Resources </w:t>
      </w:r>
      <w:r w:rsidRPr="009B2F1D">
        <w:rPr>
          <w:rFonts w:eastAsia="Times New Roman"/>
        </w:rPr>
        <w:t>that deliver value for the restaurant. As key resources, the restaurant includes skilled chef and kitchen staff, front house staff, trained servers, kitchen equipment and appliances (</w:t>
      </w:r>
      <w:r w:rsidRPr="009B2F1D">
        <w:rPr>
          <w:rFonts w:eastAsia="Times New Roman"/>
          <w:color w:val="222222"/>
          <w:highlight w:val="white"/>
        </w:rPr>
        <w:t xml:space="preserve">Micieta </w:t>
      </w:r>
      <w:r w:rsidRPr="009B2F1D">
        <w:rPr>
          <w:rFonts w:eastAsia="Times New Roman"/>
          <w:i/>
          <w:color w:val="222222"/>
          <w:highlight w:val="white"/>
        </w:rPr>
        <w:t>et al</w:t>
      </w:r>
      <w:r w:rsidRPr="009B2F1D">
        <w:rPr>
          <w:rFonts w:eastAsia="Times New Roman"/>
          <w:color w:val="222222"/>
          <w:highlight w:val="white"/>
        </w:rPr>
        <w:t>. 2020)</w:t>
      </w:r>
      <w:r w:rsidRPr="009B2F1D">
        <w:rPr>
          <w:rFonts w:eastAsia="Times New Roman"/>
        </w:rPr>
        <w:t xml:space="preserve">. Therefore the eco-friendly restaurant uses well-designed tables, chairs, and decor items that attract the customers' ranges. Website is another key resource that provides online preferences. </w:t>
      </w:r>
      <w:r w:rsidRPr="009B2F1D">
        <w:rPr>
          <w:rFonts w:eastAsia="Times New Roman"/>
          <w:b/>
        </w:rPr>
        <w:t>The cost structure i</w:t>
      </w:r>
      <w:r w:rsidRPr="009B2F1D">
        <w:rPr>
          <w:rFonts w:eastAsia="Times New Roman"/>
        </w:rPr>
        <w:t>s the effective measure that helps to capture the values of the delivered products and services used from the restaurant's perspective (</w:t>
      </w:r>
      <w:r w:rsidRPr="009B2F1D">
        <w:rPr>
          <w:rFonts w:eastAsia="Times New Roman"/>
          <w:color w:val="222222"/>
          <w:highlight w:val="white"/>
        </w:rPr>
        <w:t xml:space="preserve">Keane </w:t>
      </w:r>
      <w:r w:rsidRPr="009B2F1D">
        <w:rPr>
          <w:rFonts w:eastAsia="Times New Roman"/>
          <w:i/>
          <w:color w:val="222222"/>
          <w:highlight w:val="white"/>
        </w:rPr>
        <w:t>et al.</w:t>
      </w:r>
      <w:r w:rsidRPr="009B2F1D">
        <w:rPr>
          <w:rFonts w:eastAsia="Times New Roman"/>
          <w:color w:val="222222"/>
          <w:highlight w:val="white"/>
        </w:rPr>
        <w:t xml:space="preserve"> 2018)</w:t>
      </w:r>
      <w:r w:rsidRPr="009B2F1D">
        <w:rPr>
          <w:rFonts w:eastAsia="Times New Roman"/>
        </w:rPr>
        <w:t xml:space="preserve">. The restaurant uses a cost structure that helps to evaluate food ingredients of food suppliers, restaurant equipment, kitchen equipment and utensils, salaries and benefits of the employees, expenses for marketing and advertising purposes and fees for licensing and insurance. </w:t>
      </w:r>
      <w:r w:rsidRPr="009B2F1D">
        <w:rPr>
          <w:rFonts w:eastAsia="Times New Roman"/>
          <w:b/>
        </w:rPr>
        <w:t xml:space="preserve">Value proposition </w:t>
      </w:r>
      <w:r w:rsidRPr="009B2F1D">
        <w:rPr>
          <w:rFonts w:eastAsia="Times New Roman"/>
        </w:rPr>
        <w:t xml:space="preserve">could be to promote unique cuisine, </w:t>
      </w:r>
      <w:r w:rsidRPr="009B2F1D">
        <w:rPr>
          <w:rFonts w:eastAsia="Times New Roman"/>
        </w:rPr>
        <w:lastRenderedPageBreak/>
        <w:t>provide higher quality and delicious products and also present dining offerings through promoting a comfortable atmosphere.</w:t>
      </w:r>
    </w:p>
    <w:p w14:paraId="6C1DFF89" w14:textId="77777777" w:rsidR="009B2F1D" w:rsidRPr="009B2F1D" w:rsidRDefault="009B2F1D" w:rsidP="009B2F1D">
      <w:pPr>
        <w:pStyle w:val="Normal1"/>
        <w:spacing w:line="360" w:lineRule="auto"/>
        <w:jc w:val="both"/>
        <w:rPr>
          <w:rFonts w:eastAsia="Times New Roman"/>
        </w:rPr>
      </w:pPr>
      <w:r w:rsidRPr="009B2F1D">
        <w:rPr>
          <w:rFonts w:eastAsia="Times New Roman"/>
          <w:noProof/>
        </w:rPr>
        <w:drawing>
          <wp:inline distT="114300" distB="114300" distL="114300" distR="114300" wp14:anchorId="7621204A" wp14:editId="6FE0B163">
            <wp:extent cx="5405438" cy="36724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405438" cy="3672465"/>
                    </a:xfrm>
                    <a:prstGeom prst="rect">
                      <a:avLst/>
                    </a:prstGeom>
                  </pic:spPr>
                </pic:pic>
              </a:graphicData>
            </a:graphic>
          </wp:inline>
        </w:drawing>
      </w:r>
      <w:r w:rsidRPr="009B2F1D">
        <w:rPr>
          <w:rFonts w:eastAsia="Times New Roman"/>
        </w:rPr>
        <w:t xml:space="preserve"> </w:t>
      </w:r>
    </w:p>
    <w:p w14:paraId="55E1280C" w14:textId="77777777" w:rsidR="009B2F1D" w:rsidRPr="009B2F1D" w:rsidRDefault="009B2F1D" w:rsidP="009B2F1D">
      <w:pPr>
        <w:pStyle w:val="Normal1"/>
        <w:spacing w:line="360" w:lineRule="auto"/>
        <w:jc w:val="both"/>
        <w:rPr>
          <w:rFonts w:eastAsia="Times New Roman"/>
          <w:b/>
        </w:rPr>
      </w:pPr>
      <w:r w:rsidRPr="009B2F1D">
        <w:rPr>
          <w:rFonts w:eastAsia="Times New Roman"/>
          <w:b/>
        </w:rPr>
        <w:t>Figure 1: Business Model Canvas</w:t>
      </w:r>
    </w:p>
    <w:p w14:paraId="39CA492C" w14:textId="77777777" w:rsidR="009B2F1D" w:rsidRPr="009B2F1D" w:rsidRDefault="009B2F1D" w:rsidP="009B2F1D">
      <w:pPr>
        <w:pStyle w:val="Normal1"/>
        <w:spacing w:line="360" w:lineRule="auto"/>
        <w:jc w:val="both"/>
        <w:rPr>
          <w:rFonts w:eastAsia="Times New Roman"/>
        </w:rPr>
      </w:pPr>
      <w:r w:rsidRPr="009B2F1D">
        <w:rPr>
          <w:rFonts w:eastAsia="Times New Roman"/>
        </w:rPr>
        <w:t>Source: (</w:t>
      </w:r>
      <w:r w:rsidRPr="009B2F1D">
        <w:rPr>
          <w:rFonts w:eastAsia="Times New Roman"/>
          <w:color w:val="222222"/>
          <w:highlight w:val="white"/>
        </w:rPr>
        <w:t>Athuraliya, 2022)</w:t>
      </w:r>
    </w:p>
    <w:p w14:paraId="2065FDA5" w14:textId="77777777" w:rsidR="009B2F1D" w:rsidRPr="009B2F1D" w:rsidRDefault="009B2F1D" w:rsidP="009B2F1D">
      <w:pPr>
        <w:pStyle w:val="Normal1"/>
        <w:spacing w:line="360" w:lineRule="auto"/>
        <w:jc w:val="both"/>
        <w:rPr>
          <w:rFonts w:eastAsia="Times New Roman"/>
        </w:rPr>
      </w:pPr>
      <w:r w:rsidRPr="009B2F1D">
        <w:rPr>
          <w:rFonts w:eastAsia="Times New Roman"/>
          <w:b/>
        </w:rPr>
        <w:t>Ecospace Delight restaurant i</w:t>
      </w:r>
      <w:r w:rsidRPr="009B2F1D">
        <w:rPr>
          <w:rFonts w:eastAsia="Times New Roman"/>
        </w:rPr>
        <w:t xml:space="preserve">s an eco-friendly restaurant where the main targeted consumers are Millennials and Gen-Z and new couples who are engaged in different professional works. The consumers are mainly between 15 to 35 years of old and are concerned about the environmental issues and the actions taken on the deals to the environmental actions. Consumers are more aware of the green issues and have adopted an eco-friendly burying pattern (Revolution Ordering, 2023). The restaurant develops its relations with the customers so that it provides an authentic ambience with the use of reusable and disposable products. That helps to cataract their maintaining relationship with the customers. The organisation gets feedback from the organisation that altruistically moves towards the environment. </w:t>
      </w:r>
      <w:r w:rsidRPr="009B2F1D">
        <w:rPr>
          <w:rFonts w:eastAsia="Times New Roman"/>
          <w:b/>
        </w:rPr>
        <w:t xml:space="preserve">Ecospace Delight restaurants </w:t>
      </w:r>
      <w:r w:rsidRPr="009B2F1D">
        <w:rPr>
          <w:rFonts w:eastAsia="Times New Roman"/>
        </w:rPr>
        <w:t xml:space="preserve">deliver their eco-friendly food products through the use of the online website where they use disposable products as well as reduce the use of plastic waste and use paperback. </w:t>
      </w:r>
      <w:r w:rsidRPr="009B2F1D">
        <w:rPr>
          <w:rFonts w:eastAsia="Times New Roman"/>
          <w:b/>
        </w:rPr>
        <w:t xml:space="preserve">Ecospace Delight restaurant </w:t>
      </w:r>
      <w:r w:rsidRPr="009B2F1D">
        <w:rPr>
          <w:rFonts w:eastAsia="Times New Roman"/>
        </w:rPr>
        <w:t xml:space="preserve">uses organic food products and this is used in their daily menu. This implementation process includes revenue management (Seymour, 2022). Therefore the restaurant can enhance satisfaction among the customers, optimise pricing as well and help to maximise profitability from the hospitality management perspective. Therefore the restaurant embraces dynamic pricing that helps to </w:t>
      </w:r>
      <w:r w:rsidRPr="009B2F1D">
        <w:rPr>
          <w:rFonts w:eastAsia="Times New Roman"/>
        </w:rPr>
        <w:lastRenderedPageBreak/>
        <w:t xml:space="preserve">achieve revenue optimization in effective ways (Green Business Bureau, 2023). Thus the organisation invested in paperless transactions, reduced waste of the food, carbon emission and energy consumption and utilised fewer staff members to develop their profitable business. The eco-friendly restaurant is associated with the local suppliers such as farmers, and breweries and this is an important way to support the environmental issues (Demetriou, 2023). These ways develop a positive mutation in the business for the organisation being attractive to staff and partners of the business provides more value on environment sustainable practices. </w:t>
      </w:r>
      <w:r w:rsidRPr="009B2F1D">
        <w:rPr>
          <w:rFonts w:eastAsia="Times New Roman"/>
          <w:b/>
        </w:rPr>
        <w:t xml:space="preserve">Ecospace Delight restaurant </w:t>
      </w:r>
      <w:r w:rsidRPr="009B2F1D">
        <w:rPr>
          <w:rFonts w:eastAsia="Times New Roman"/>
        </w:rPr>
        <w:t xml:space="preserve">promotes sustainable working places where they use sustainable and reusable materials to improve the health of the employees and it helps to develop a more productive environment in working places. As key resources, the restaurant includes skilled chef and kitchen staff, front house staff, trained servers, kitchen equipment and appliances. Therefore the eco-friendly restaurant uses well-designed tables, chairs, and decor items that attract the customers' ranges. </w:t>
      </w:r>
      <w:r w:rsidRPr="009B2F1D">
        <w:rPr>
          <w:rFonts w:eastAsia="Times New Roman"/>
          <w:b/>
        </w:rPr>
        <w:t>Ecospace Delight restaurants</w:t>
      </w:r>
      <w:r w:rsidRPr="009B2F1D">
        <w:rPr>
          <w:rFonts w:eastAsia="Times New Roman"/>
        </w:rPr>
        <w:t xml:space="preserve"> get the financial benefits of increased economic activities and poverty values. The organisation gets benefits from government subsidies, tax breaks and savings from eco-friendly practices for that restaurant to fulfil the demands of the customers. The value proposition of the restaurant addresses the needs and preferences of customers and helps to showcase brand strength and differentiate factors. The restaurant includes nutritional value, taste, sustainability, affordability and convenience as a value proposition. </w:t>
      </w:r>
    </w:p>
    <w:p w14:paraId="03C0628F" w14:textId="77777777" w:rsidR="009B2F1D" w:rsidRPr="009B2F1D" w:rsidRDefault="009B2F1D" w:rsidP="009B2F1D">
      <w:pPr>
        <w:pStyle w:val="Normal1"/>
        <w:spacing w:line="360" w:lineRule="auto"/>
        <w:jc w:val="both"/>
        <w:rPr>
          <w:rFonts w:eastAsia="Times New Roman"/>
          <w:b/>
        </w:rPr>
      </w:pPr>
      <w:r w:rsidRPr="009B2F1D">
        <w:rPr>
          <w:rFonts w:eastAsia="Times New Roman"/>
          <w:b/>
        </w:rPr>
        <w:t xml:space="preserve">Ecospace Delight restaurants </w:t>
      </w:r>
      <w:r w:rsidRPr="009B2F1D">
        <w:rPr>
          <w:rFonts w:eastAsia="Times New Roman"/>
        </w:rPr>
        <w:t xml:space="preserve">promote sustainable business practices that bring tangible benefits to the organisation. The eco-friendly restaurant reduces the negative impacts on the environmental aspects. These key aspects incorporate the BMC business models and it helps to take an effective investment opportunity. The restaurant utilises innovative concepts that attract the new generation as well as get ideas on how to reduce the waste materials from the restaurant industry (UNLV (2023). Sustainable business minimises ecological footprints by reducing waste and embracing renewable sources of energy. This restaurant utilises eco-friendly materials by promoting waste reduction and recycling awareness among the customers. This innovative and creative process develops competitive advantages in the traditional restaurant and hospitality industry (Colson, 2023). The customer gets the awareness of the sustainability issue where the company recognises their practices and rules in society and proactively addresses social issues in prominent ways. The ways promote inclusion and diversity and ensure a safe working place. Thus </w:t>
      </w:r>
      <w:r w:rsidRPr="009B2F1D">
        <w:rPr>
          <w:rFonts w:eastAsia="Times New Roman"/>
          <w:b/>
        </w:rPr>
        <w:t xml:space="preserve">Ecospace Delight Restaurants </w:t>
      </w:r>
      <w:r w:rsidRPr="009B2F1D">
        <w:rPr>
          <w:rFonts w:eastAsia="Times New Roman"/>
        </w:rPr>
        <w:t xml:space="preserve">follows the BMC to generate ideas and insights to make strategic decisions. The model of BMC encourages businesses to improve the business activities that help to drive the growth of the business.  </w:t>
      </w:r>
    </w:p>
    <w:p w14:paraId="0691C399" w14:textId="77777777" w:rsidR="009B2F1D" w:rsidRPr="009B2F1D" w:rsidRDefault="009B2F1D" w:rsidP="009B2F1D">
      <w:pPr>
        <w:pStyle w:val="Heading1"/>
        <w:rPr>
          <w:rFonts w:ascii="Arial" w:hAnsi="Arial" w:cs="Arial"/>
          <w:sz w:val="22"/>
          <w:szCs w:val="22"/>
        </w:rPr>
      </w:pPr>
      <w:bookmarkStart w:id="4" w:name="_8b8ovg6drinf" w:colFirst="0" w:colLast="0"/>
      <w:bookmarkStart w:id="5" w:name="_Toc157006009"/>
      <w:bookmarkEnd w:id="4"/>
      <w:r w:rsidRPr="009B2F1D">
        <w:rPr>
          <w:rFonts w:ascii="Arial" w:hAnsi="Arial" w:cs="Arial"/>
          <w:sz w:val="22"/>
          <w:szCs w:val="22"/>
        </w:rPr>
        <w:lastRenderedPageBreak/>
        <w:t>Part2</w:t>
      </w:r>
      <w:bookmarkEnd w:id="5"/>
    </w:p>
    <w:p w14:paraId="2109682D" w14:textId="77777777" w:rsidR="009B2F1D" w:rsidRPr="009B2F1D" w:rsidRDefault="009B2F1D" w:rsidP="009B2F1D">
      <w:pPr>
        <w:pStyle w:val="Heading1"/>
        <w:rPr>
          <w:rFonts w:ascii="Arial" w:hAnsi="Arial" w:cs="Arial"/>
          <w:sz w:val="22"/>
          <w:szCs w:val="22"/>
        </w:rPr>
      </w:pPr>
      <w:bookmarkStart w:id="6" w:name="_1mr7652vp57n" w:colFirst="0" w:colLast="0"/>
      <w:bookmarkStart w:id="7" w:name="_Toc157006010"/>
      <w:bookmarkEnd w:id="6"/>
      <w:r w:rsidRPr="009B2F1D">
        <w:rPr>
          <w:rFonts w:ascii="Arial" w:hAnsi="Arial" w:cs="Arial"/>
          <w:sz w:val="22"/>
          <w:szCs w:val="22"/>
        </w:rPr>
        <w:t>Gibbs Reflective Cycle</w:t>
      </w:r>
      <w:bookmarkEnd w:id="7"/>
    </w:p>
    <w:p w14:paraId="00EE448B" w14:textId="77777777" w:rsidR="009B2F1D" w:rsidRPr="009B2F1D" w:rsidRDefault="009B2F1D" w:rsidP="009B2F1D">
      <w:pPr>
        <w:pStyle w:val="Normal1"/>
        <w:spacing w:line="360" w:lineRule="auto"/>
        <w:jc w:val="both"/>
        <w:rPr>
          <w:rFonts w:eastAsia="Times New Roman"/>
        </w:rPr>
      </w:pPr>
      <w:r w:rsidRPr="009B2F1D">
        <w:rPr>
          <w:rFonts w:eastAsia="Times New Roman"/>
        </w:rPr>
        <w:t>The reflective cycle of Gibbs helps to create experiences that make an appearance through taking surveys and exams on the aspects of the business owners (</w:t>
      </w:r>
      <w:r w:rsidRPr="009B2F1D">
        <w:rPr>
          <w:rFonts w:eastAsia="Times New Roman"/>
          <w:color w:val="222222"/>
          <w:highlight w:val="white"/>
        </w:rPr>
        <w:t xml:space="preserve">Adeani </w:t>
      </w:r>
      <w:r w:rsidRPr="009B2F1D">
        <w:rPr>
          <w:rFonts w:eastAsia="Times New Roman"/>
          <w:i/>
          <w:color w:val="222222"/>
          <w:highlight w:val="white"/>
        </w:rPr>
        <w:t>et al.</w:t>
      </w:r>
      <w:r w:rsidRPr="009B2F1D">
        <w:rPr>
          <w:rFonts w:eastAsia="Times New Roman"/>
          <w:color w:val="222222"/>
          <w:highlight w:val="white"/>
        </w:rPr>
        <w:t xml:space="preserve"> 2020)</w:t>
      </w:r>
      <w:r w:rsidRPr="009B2F1D">
        <w:rPr>
          <w:rFonts w:eastAsia="Times New Roman"/>
        </w:rPr>
        <w:t xml:space="preserve">. This reflective cycle motivates us to improve the research process. </w:t>
      </w:r>
    </w:p>
    <w:p w14:paraId="4FC832D4" w14:textId="77777777" w:rsidR="009B2F1D" w:rsidRPr="009B2F1D" w:rsidRDefault="009B2F1D" w:rsidP="009B2F1D">
      <w:pPr>
        <w:pStyle w:val="Normal1"/>
        <w:spacing w:line="360" w:lineRule="auto"/>
        <w:jc w:val="both"/>
        <w:rPr>
          <w:rFonts w:eastAsia="Times New Roman"/>
          <w:b/>
        </w:rPr>
      </w:pPr>
      <w:r w:rsidRPr="009B2F1D">
        <w:rPr>
          <w:rFonts w:eastAsia="Times New Roman"/>
          <w:b/>
          <w:noProof/>
        </w:rPr>
        <w:drawing>
          <wp:inline distT="114300" distB="114300" distL="114300" distR="114300" wp14:anchorId="1A022292" wp14:editId="5EF4FB67">
            <wp:extent cx="5734050" cy="383052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4050" cy="3830524"/>
                    </a:xfrm>
                    <a:prstGeom prst="rect">
                      <a:avLst/>
                    </a:prstGeom>
                  </pic:spPr>
                </pic:pic>
              </a:graphicData>
            </a:graphic>
          </wp:inline>
        </w:drawing>
      </w:r>
    </w:p>
    <w:p w14:paraId="4E52E0E8" w14:textId="77777777" w:rsidR="009B2F1D" w:rsidRPr="009B2F1D" w:rsidRDefault="009B2F1D" w:rsidP="009B2F1D">
      <w:pPr>
        <w:pStyle w:val="Normal1"/>
        <w:spacing w:line="360" w:lineRule="auto"/>
        <w:jc w:val="both"/>
        <w:rPr>
          <w:rFonts w:eastAsia="Times New Roman"/>
          <w:b/>
        </w:rPr>
      </w:pPr>
      <w:r w:rsidRPr="009B2F1D">
        <w:rPr>
          <w:rFonts w:eastAsia="Times New Roman"/>
          <w:b/>
        </w:rPr>
        <w:t>Figure 2: Gibbs Reflective Mode;</w:t>
      </w:r>
    </w:p>
    <w:p w14:paraId="5C8B0D2E" w14:textId="77777777" w:rsidR="009B2F1D" w:rsidRPr="009B2F1D" w:rsidRDefault="009B2F1D" w:rsidP="009B2F1D">
      <w:pPr>
        <w:pStyle w:val="Normal1"/>
        <w:spacing w:line="360" w:lineRule="auto"/>
        <w:jc w:val="both"/>
        <w:rPr>
          <w:rFonts w:eastAsia="Times New Roman"/>
          <w:b/>
        </w:rPr>
      </w:pPr>
      <w:r w:rsidRPr="009B2F1D">
        <w:rPr>
          <w:rFonts w:eastAsia="Times New Roman"/>
          <w:b/>
        </w:rPr>
        <w:t>Source: (</w:t>
      </w:r>
      <w:r w:rsidRPr="009B2F1D">
        <w:rPr>
          <w:rFonts w:eastAsia="Times New Roman"/>
          <w:color w:val="222222"/>
          <w:highlight w:val="white"/>
        </w:rPr>
        <w:t xml:space="preserve">Adeani </w:t>
      </w:r>
      <w:r w:rsidRPr="009B2F1D">
        <w:rPr>
          <w:rFonts w:eastAsia="Times New Roman"/>
          <w:i/>
          <w:color w:val="222222"/>
          <w:highlight w:val="white"/>
        </w:rPr>
        <w:t>et al.</w:t>
      </w:r>
      <w:r w:rsidRPr="009B2F1D">
        <w:rPr>
          <w:rFonts w:eastAsia="Times New Roman"/>
          <w:color w:val="222222"/>
          <w:highlight w:val="white"/>
        </w:rPr>
        <w:t xml:space="preserve"> 2020)</w:t>
      </w:r>
    </w:p>
    <w:p w14:paraId="5D8582F0" w14:textId="77777777" w:rsidR="009B2F1D" w:rsidRPr="009B2F1D" w:rsidRDefault="009B2F1D" w:rsidP="009B2F1D">
      <w:pPr>
        <w:pStyle w:val="Normal1"/>
        <w:spacing w:line="360" w:lineRule="auto"/>
        <w:jc w:val="both"/>
        <w:rPr>
          <w:rFonts w:eastAsia="Times New Roman"/>
          <w:b/>
        </w:rPr>
      </w:pPr>
      <w:r w:rsidRPr="009B2F1D">
        <w:rPr>
          <w:rFonts w:eastAsia="Times New Roman"/>
          <w:b/>
        </w:rPr>
        <w:t>Description</w:t>
      </w:r>
    </w:p>
    <w:p w14:paraId="65FD1A3C"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I have used questionnaires and entrepreneurship tests and this test helps to improve the experiences of entrepreneurship. Therefore I get to raise my knowledge in the new ways of leadership concepts, innovative and creative ideas and risk tolerance issues. This is the concept I can use for further projects where I can learn a team in effective ways. </w:t>
      </w:r>
    </w:p>
    <w:p w14:paraId="39E462F6" w14:textId="77777777" w:rsidR="009B2F1D" w:rsidRPr="009B2F1D" w:rsidRDefault="009B2F1D" w:rsidP="009B2F1D">
      <w:pPr>
        <w:pStyle w:val="Normal1"/>
        <w:spacing w:line="360" w:lineRule="auto"/>
        <w:jc w:val="both"/>
        <w:rPr>
          <w:rFonts w:eastAsia="Times New Roman"/>
          <w:b/>
        </w:rPr>
      </w:pPr>
      <w:r w:rsidRPr="009B2F1D">
        <w:rPr>
          <w:rFonts w:eastAsia="Times New Roman"/>
          <w:b/>
        </w:rPr>
        <w:t>Feeling</w:t>
      </w:r>
    </w:p>
    <w:p w14:paraId="09B5582E"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Due to the evaluation, I have to go through the different surveys and tests for that. It helps to improve interest in the subject objectives. The process helps to gain the knowledge to handle entrepreneurship. This process helps to improve the professional scalability and I can attend to the different entrepreneurial roles in effective ways in several organisations. </w:t>
      </w:r>
    </w:p>
    <w:p w14:paraId="0D0483E7" w14:textId="77777777" w:rsidR="009B2F1D" w:rsidRPr="009B2F1D" w:rsidRDefault="009B2F1D" w:rsidP="009B2F1D">
      <w:pPr>
        <w:pStyle w:val="Normal1"/>
        <w:spacing w:line="360" w:lineRule="auto"/>
        <w:jc w:val="both"/>
        <w:rPr>
          <w:rFonts w:eastAsia="Times New Roman"/>
          <w:b/>
        </w:rPr>
      </w:pPr>
      <w:r w:rsidRPr="009B2F1D">
        <w:rPr>
          <w:rFonts w:eastAsia="Times New Roman"/>
          <w:b/>
        </w:rPr>
        <w:t>Evaluation</w:t>
      </w:r>
    </w:p>
    <w:p w14:paraId="0144E853"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During the assessment procedures, I evaluated the different weaknesses that I had to improve further progress in the entrepreneurial field. It could motivate me to pursue a prospectus of </w:t>
      </w:r>
      <w:r w:rsidRPr="009B2F1D">
        <w:rPr>
          <w:rFonts w:eastAsia="Times New Roman"/>
        </w:rPr>
        <w:lastRenderedPageBreak/>
        <w:t xml:space="preserve">the business. The procedures improve my leadership skills so that I can effectively motivate the team. </w:t>
      </w:r>
    </w:p>
    <w:p w14:paraId="4B915C7E" w14:textId="77777777" w:rsidR="009B2F1D" w:rsidRPr="009B2F1D" w:rsidRDefault="009B2F1D" w:rsidP="009B2F1D">
      <w:pPr>
        <w:pStyle w:val="Normal1"/>
        <w:spacing w:line="360" w:lineRule="auto"/>
        <w:jc w:val="both"/>
        <w:rPr>
          <w:rFonts w:eastAsia="Times New Roman"/>
          <w:b/>
        </w:rPr>
      </w:pPr>
      <w:r w:rsidRPr="009B2F1D">
        <w:rPr>
          <w:rFonts w:eastAsia="Times New Roman"/>
          <w:b/>
        </w:rPr>
        <w:t>Analysis</w:t>
      </w:r>
    </w:p>
    <w:p w14:paraId="22962B4A"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As an entrepreneur, I can achieve the effective goals of the business and it helps to grow the business through their ideas. This role helps to generate income that helps to grow their business in efficient ways. This identifies commercial needs in the community where business ideas take the lead role in starting their business. </w:t>
      </w:r>
    </w:p>
    <w:p w14:paraId="760768D5" w14:textId="77777777" w:rsidR="009B2F1D" w:rsidRPr="009B2F1D" w:rsidRDefault="009B2F1D" w:rsidP="009B2F1D">
      <w:pPr>
        <w:pStyle w:val="Normal1"/>
        <w:spacing w:line="360" w:lineRule="auto"/>
        <w:jc w:val="both"/>
        <w:rPr>
          <w:rFonts w:eastAsia="Times New Roman"/>
          <w:b/>
        </w:rPr>
      </w:pPr>
      <w:r w:rsidRPr="009B2F1D">
        <w:rPr>
          <w:rFonts w:eastAsia="Times New Roman"/>
          <w:b/>
        </w:rPr>
        <w:t>Conclusion</w:t>
      </w:r>
    </w:p>
    <w:p w14:paraId="154DA100"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Entrepreneurship helps to evaluate the essential qualities that help to drive determination, creativity and willingness to take risks in a professional career. These experiences improve different characteristics to improve knowledge, social skills, becoming more open-minded, and passion to develop professional development for the future. </w:t>
      </w:r>
    </w:p>
    <w:p w14:paraId="5E264CF2" w14:textId="77777777" w:rsidR="009B2F1D" w:rsidRPr="009B2F1D" w:rsidRDefault="009B2F1D" w:rsidP="009B2F1D">
      <w:pPr>
        <w:pStyle w:val="Normal1"/>
        <w:spacing w:line="360" w:lineRule="auto"/>
        <w:jc w:val="both"/>
        <w:rPr>
          <w:rFonts w:eastAsia="Times New Roman"/>
          <w:b/>
        </w:rPr>
      </w:pPr>
      <w:r w:rsidRPr="009B2F1D">
        <w:rPr>
          <w:rFonts w:eastAsia="Times New Roman"/>
          <w:b/>
        </w:rPr>
        <w:t>Critical evaluation</w:t>
      </w:r>
    </w:p>
    <w:p w14:paraId="7E62D8D8"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Utilizing intellectual models and frameworks to critically examine my goals and attributes as an entrepreneur provides valuable insights into my path. I can better grasp this assessment because it aligns with well-known entrepreneurship theories and practices. With the use of SDT, a crucial component was shown to be my innate desire for entrepreneurship. According to the hypothesis, people's psychological needs include relatedness, competence, and autonomy. My ambition to become an entrepreneur is motivated by self-determination, or the freedom to establish and run a firm. My imagination and inventiveness self-efficacy support my competency. My innate capacity for teamwork and motivating others helps me achieve my business leadership objectives. In line with the Theory of Effectuation, I take risks. Entrepreneurs' work drives transformative change. These challenges shape the future of unwavering ambition and that lasting impact on the world. I can achieve different roles such as risk-taker, and inverter and passionate about embracing responsibility through offering solutions that meet the needs of consumers. Entrepreneurs satisfy market demands and deliver remarkable experiences which resonate with their responsibility. This activity encompasses managing resources, innovating ideas and driving the success of the business. </w:t>
      </w:r>
    </w:p>
    <w:p w14:paraId="3125DD1E" w14:textId="77777777" w:rsidR="009B2F1D" w:rsidRPr="009B2F1D" w:rsidRDefault="009B2F1D" w:rsidP="009B2F1D">
      <w:pPr>
        <w:pStyle w:val="Heading1"/>
        <w:rPr>
          <w:rFonts w:ascii="Arial" w:hAnsi="Arial" w:cs="Arial"/>
          <w:sz w:val="22"/>
          <w:szCs w:val="22"/>
        </w:rPr>
      </w:pPr>
      <w:bookmarkStart w:id="8" w:name="_x4n69zld7j9j" w:colFirst="0" w:colLast="0"/>
      <w:bookmarkStart w:id="9" w:name="_Toc157006011"/>
      <w:bookmarkEnd w:id="8"/>
      <w:r w:rsidRPr="009B2F1D">
        <w:rPr>
          <w:rFonts w:ascii="Arial" w:hAnsi="Arial" w:cs="Arial"/>
          <w:sz w:val="22"/>
          <w:szCs w:val="22"/>
        </w:rPr>
        <w:t>Conclusion</w:t>
      </w:r>
      <w:bookmarkEnd w:id="9"/>
    </w:p>
    <w:p w14:paraId="14A08B1D" w14:textId="77777777" w:rsidR="009B2F1D" w:rsidRPr="009B2F1D" w:rsidRDefault="009B2F1D" w:rsidP="009B2F1D">
      <w:pPr>
        <w:pStyle w:val="Normal1"/>
        <w:spacing w:line="360" w:lineRule="auto"/>
        <w:jc w:val="both"/>
        <w:rPr>
          <w:rFonts w:eastAsia="Times New Roman"/>
        </w:rPr>
      </w:pPr>
      <w:r w:rsidRPr="009B2F1D">
        <w:rPr>
          <w:rFonts w:eastAsia="Times New Roman"/>
        </w:rPr>
        <w:t xml:space="preserve">The study concludes that </w:t>
      </w:r>
      <w:r w:rsidRPr="009B2F1D">
        <w:rPr>
          <w:rFonts w:eastAsia="Times New Roman"/>
          <w:b/>
        </w:rPr>
        <w:t>Ecospace Delight restaurants</w:t>
      </w:r>
      <w:r w:rsidRPr="009B2F1D">
        <w:rPr>
          <w:rFonts w:eastAsia="Times New Roman"/>
        </w:rPr>
        <w:t xml:space="preserve"> focus on the strategic business model through the implementation of the Business models of Canvas. Therefore the entrepreneur can get the visualised business concepts of the sustainable restaurant through the focus on different fundamental elements of the business operational process. The second part accesses the Gibbs reflective cycle through the application of the materials test that promotes management and entrepreneurial characteristics and motivational approaches. The approach leads to the entrepreneurial development process.  </w:t>
      </w:r>
    </w:p>
    <w:p w14:paraId="6E058863" w14:textId="77777777" w:rsidR="009B2F1D" w:rsidRPr="009B2F1D" w:rsidRDefault="009B2F1D" w:rsidP="009B2F1D">
      <w:pPr>
        <w:pStyle w:val="Normal1"/>
        <w:spacing w:line="360" w:lineRule="auto"/>
        <w:jc w:val="both"/>
        <w:rPr>
          <w:rFonts w:eastAsia="Times New Roman"/>
        </w:rPr>
      </w:pPr>
      <w:r w:rsidRPr="009B2F1D">
        <w:lastRenderedPageBreak/>
        <w:br w:type="page"/>
      </w:r>
    </w:p>
    <w:p w14:paraId="654E2849" w14:textId="77777777" w:rsidR="009B2F1D" w:rsidRPr="009B2F1D" w:rsidRDefault="009B2F1D" w:rsidP="009B2F1D">
      <w:pPr>
        <w:pStyle w:val="Heading1"/>
        <w:rPr>
          <w:rFonts w:ascii="Arial" w:hAnsi="Arial" w:cs="Arial"/>
          <w:sz w:val="22"/>
          <w:szCs w:val="22"/>
        </w:rPr>
      </w:pPr>
      <w:bookmarkStart w:id="10" w:name="_mhvc0wc9wx52" w:colFirst="0" w:colLast="0"/>
      <w:bookmarkStart w:id="11" w:name="_Toc157006012"/>
      <w:bookmarkEnd w:id="10"/>
      <w:r w:rsidRPr="009B2F1D">
        <w:rPr>
          <w:rFonts w:ascii="Arial" w:hAnsi="Arial" w:cs="Arial"/>
          <w:sz w:val="22"/>
          <w:szCs w:val="22"/>
        </w:rPr>
        <w:lastRenderedPageBreak/>
        <w:t>References</w:t>
      </w:r>
      <w:bookmarkEnd w:id="11"/>
    </w:p>
    <w:p w14:paraId="026C6F23"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Adeani, I.S., Febriani, R.B. and Syafryadin, S., (2020). Using GIBBS’reflective cycle in making reflections of literary analysis. </w:t>
      </w:r>
      <w:r w:rsidRPr="009B2F1D">
        <w:rPr>
          <w:rFonts w:eastAsia="Times New Roman"/>
          <w:i/>
          <w:color w:val="222222"/>
          <w:highlight w:val="white"/>
        </w:rPr>
        <w:t>Indonesian EFL Journal</w:t>
      </w:r>
      <w:r w:rsidRPr="009B2F1D">
        <w:rPr>
          <w:rFonts w:eastAsia="Times New Roman"/>
          <w:color w:val="222222"/>
          <w:highlight w:val="white"/>
        </w:rPr>
        <w:t xml:space="preserve">, </w:t>
      </w:r>
      <w:r w:rsidRPr="009B2F1D">
        <w:rPr>
          <w:rFonts w:eastAsia="Times New Roman"/>
          <w:i/>
          <w:color w:val="222222"/>
          <w:highlight w:val="white"/>
        </w:rPr>
        <w:t>6</w:t>
      </w:r>
      <w:r w:rsidRPr="009B2F1D">
        <w:rPr>
          <w:rFonts w:eastAsia="Times New Roman"/>
          <w:color w:val="222222"/>
          <w:highlight w:val="white"/>
        </w:rPr>
        <w:t>(2), pp.139-148.</w:t>
      </w:r>
    </w:p>
    <w:p w14:paraId="14F0336F" w14:textId="77777777" w:rsidR="009B2F1D" w:rsidRPr="009B2F1D" w:rsidRDefault="009B2F1D" w:rsidP="009B2F1D">
      <w:pPr>
        <w:pStyle w:val="Normal1"/>
        <w:spacing w:before="240" w:after="240" w:line="360" w:lineRule="auto"/>
        <w:jc w:val="both"/>
        <w:rPr>
          <w:rFonts w:eastAsia="Times New Roman"/>
          <w:color w:val="222222"/>
          <w:highlight w:val="white"/>
        </w:rPr>
      </w:pPr>
      <w:r w:rsidRPr="009B2F1D">
        <w:rPr>
          <w:rFonts w:eastAsia="Times New Roman"/>
          <w:color w:val="222222"/>
          <w:highlight w:val="white"/>
        </w:rPr>
        <w:t xml:space="preserve">Athuraliya, A. (2022) </w:t>
      </w:r>
      <w:r w:rsidRPr="009B2F1D">
        <w:rPr>
          <w:rFonts w:eastAsia="Times New Roman"/>
          <w:i/>
          <w:color w:val="222222"/>
          <w:highlight w:val="white"/>
        </w:rPr>
        <w:t>Business model canvas: Explained with examples</w:t>
      </w:r>
      <w:r w:rsidRPr="009B2F1D">
        <w:rPr>
          <w:rFonts w:eastAsia="Times New Roman"/>
          <w:color w:val="222222"/>
          <w:highlight w:val="white"/>
        </w:rPr>
        <w:t xml:space="preserve">, </w:t>
      </w:r>
      <w:r w:rsidRPr="009B2F1D">
        <w:rPr>
          <w:rFonts w:eastAsia="Times New Roman"/>
          <w:i/>
          <w:color w:val="222222"/>
          <w:highlight w:val="white"/>
        </w:rPr>
        <w:t>Creately</w:t>
      </w:r>
      <w:r w:rsidRPr="009B2F1D">
        <w:rPr>
          <w:rFonts w:eastAsia="Times New Roman"/>
          <w:color w:val="222222"/>
          <w:highlight w:val="white"/>
        </w:rPr>
        <w:t xml:space="preserve">. Available at: https://creately.com/guides/business-model-canvas-explained/ (Accessed: 24 January 2024). </w:t>
      </w:r>
    </w:p>
    <w:p w14:paraId="5DF1F920"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Brunner, M. and Wolfartsberger, J., (2020). Virtual reality enriched business model canvas building blocks for enhancing customer retention. </w:t>
      </w:r>
      <w:r w:rsidRPr="009B2F1D">
        <w:rPr>
          <w:rFonts w:eastAsia="Times New Roman"/>
          <w:i/>
          <w:color w:val="222222"/>
          <w:highlight w:val="white"/>
        </w:rPr>
        <w:t>Procedia Manufacturing</w:t>
      </w:r>
      <w:r w:rsidRPr="009B2F1D">
        <w:rPr>
          <w:rFonts w:eastAsia="Times New Roman"/>
          <w:color w:val="222222"/>
          <w:highlight w:val="white"/>
        </w:rPr>
        <w:t xml:space="preserve">, </w:t>
      </w:r>
      <w:r w:rsidRPr="009B2F1D">
        <w:rPr>
          <w:rFonts w:eastAsia="Times New Roman"/>
          <w:i/>
          <w:color w:val="222222"/>
          <w:highlight w:val="white"/>
        </w:rPr>
        <w:t>42</w:t>
      </w:r>
      <w:r w:rsidRPr="009B2F1D">
        <w:rPr>
          <w:rFonts w:eastAsia="Times New Roman"/>
          <w:color w:val="222222"/>
          <w:highlight w:val="white"/>
        </w:rPr>
        <w:t>, pp.154-157.</w:t>
      </w:r>
    </w:p>
    <w:p w14:paraId="26EF1C44"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Colson, D. (2023) </w:t>
      </w:r>
      <w:r w:rsidRPr="009B2F1D">
        <w:rPr>
          <w:rFonts w:eastAsia="Times New Roman"/>
          <w:i/>
        </w:rPr>
        <w:t>The benefits of eco-friendly business practices: Moving beyond doing good to good for business</w:t>
      </w:r>
      <w:r w:rsidRPr="009B2F1D">
        <w:rPr>
          <w:rFonts w:eastAsia="Times New Roman"/>
        </w:rPr>
        <w:t xml:space="preserve">, </w:t>
      </w:r>
      <w:r w:rsidRPr="009B2F1D">
        <w:rPr>
          <w:rFonts w:eastAsia="Times New Roman"/>
          <w:i/>
        </w:rPr>
        <w:t>Transformation Holdings</w:t>
      </w:r>
      <w:r w:rsidRPr="009B2F1D">
        <w:rPr>
          <w:rFonts w:eastAsia="Times New Roman"/>
        </w:rPr>
        <w:t xml:space="preserve">. Available at: https://www.transformationholdings.com/environment/benefits-of-eco-friendly-business-practices/ (Accessed: 24 January 2024). </w:t>
      </w:r>
    </w:p>
    <w:p w14:paraId="3E1C15CD"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Demetriou, T. (2023) </w:t>
      </w:r>
      <w:r w:rsidRPr="009B2F1D">
        <w:rPr>
          <w:rFonts w:eastAsia="Times New Roman"/>
          <w:i/>
        </w:rPr>
        <w:t>Restaurant revenue streams - diversifying income sources</w:t>
      </w:r>
      <w:r w:rsidRPr="009B2F1D">
        <w:rPr>
          <w:rFonts w:eastAsia="Times New Roman"/>
        </w:rPr>
        <w:t xml:space="preserve">, </w:t>
      </w:r>
      <w:r w:rsidRPr="009B2F1D">
        <w:rPr>
          <w:rFonts w:eastAsia="Times New Roman"/>
          <w:i/>
        </w:rPr>
        <w:t>Epos Now</w:t>
      </w:r>
      <w:r w:rsidRPr="009B2F1D">
        <w:rPr>
          <w:rFonts w:eastAsia="Times New Roman"/>
        </w:rPr>
        <w:t xml:space="preserve">. Available at: https://www.eposnow.com/us/resources/restaurant-revenue-streams/ (Accessed: 24 January 2024). </w:t>
      </w:r>
    </w:p>
    <w:p w14:paraId="567D1CAF"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Erlyana, Y. and Hartono, H., (2017), December. Business model in marketplace industry using business model canvas approach: An e-commerce case study. In </w:t>
      </w:r>
      <w:r w:rsidRPr="009B2F1D">
        <w:rPr>
          <w:rFonts w:eastAsia="Times New Roman"/>
          <w:i/>
          <w:color w:val="222222"/>
          <w:highlight w:val="white"/>
        </w:rPr>
        <w:t>IOP Conference Series: Materials Science and Engineering</w:t>
      </w:r>
      <w:r w:rsidRPr="009B2F1D">
        <w:rPr>
          <w:rFonts w:eastAsia="Times New Roman"/>
          <w:color w:val="222222"/>
          <w:highlight w:val="white"/>
        </w:rPr>
        <w:t xml:space="preserve"> (Vol. 277, No. 1, p. 012066). IOP Publishing.</w:t>
      </w:r>
    </w:p>
    <w:p w14:paraId="18C23CCB"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Green Business Bureau (2023) </w:t>
      </w:r>
      <w:r w:rsidRPr="009B2F1D">
        <w:rPr>
          <w:rFonts w:eastAsia="Times New Roman"/>
          <w:i/>
        </w:rPr>
        <w:t>Financial benefits of an eco-friendly business</w:t>
      </w:r>
      <w:r w:rsidRPr="009B2F1D">
        <w:rPr>
          <w:rFonts w:eastAsia="Times New Roman"/>
        </w:rPr>
        <w:t xml:space="preserve">, </w:t>
      </w:r>
      <w:r w:rsidRPr="009B2F1D">
        <w:rPr>
          <w:rFonts w:eastAsia="Times New Roman"/>
          <w:i/>
        </w:rPr>
        <w:t>Green Business Bureau</w:t>
      </w:r>
      <w:r w:rsidRPr="009B2F1D">
        <w:rPr>
          <w:rFonts w:eastAsia="Times New Roman"/>
        </w:rPr>
        <w:t xml:space="preserve">. Available at: https://greenbusinessbureau.com/financial-benefits-of-an-eco-friendly-business/ (Accessed: 24 January 2024). </w:t>
      </w:r>
    </w:p>
    <w:p w14:paraId="6EA2FBB4"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Joyce, A. and Paquin, R.L.,( 2016). The triple layered business model canvas: A tool to design more sustainable business models. </w:t>
      </w:r>
      <w:r w:rsidRPr="009B2F1D">
        <w:rPr>
          <w:rFonts w:eastAsia="Times New Roman"/>
          <w:i/>
          <w:color w:val="222222"/>
          <w:highlight w:val="white"/>
        </w:rPr>
        <w:t>Journal of cleaner production</w:t>
      </w:r>
      <w:r w:rsidRPr="009B2F1D">
        <w:rPr>
          <w:rFonts w:eastAsia="Times New Roman"/>
          <w:color w:val="222222"/>
          <w:highlight w:val="white"/>
        </w:rPr>
        <w:t xml:space="preserve">, </w:t>
      </w:r>
      <w:r w:rsidRPr="009B2F1D">
        <w:rPr>
          <w:rFonts w:eastAsia="Times New Roman"/>
          <w:i/>
          <w:color w:val="222222"/>
          <w:highlight w:val="white"/>
        </w:rPr>
        <w:t>135</w:t>
      </w:r>
      <w:r w:rsidRPr="009B2F1D">
        <w:rPr>
          <w:rFonts w:eastAsia="Times New Roman"/>
          <w:color w:val="222222"/>
          <w:highlight w:val="white"/>
        </w:rPr>
        <w:t>, pp.1474-1486.</w:t>
      </w:r>
    </w:p>
    <w:p w14:paraId="7D9F1EEC"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Keane, S.F., Cormican, K.T. and Sheahan, J.N., (2018). Comparing how entrepreneurs and managers represent the elements of the business model canvas. </w:t>
      </w:r>
      <w:r w:rsidRPr="009B2F1D">
        <w:rPr>
          <w:rFonts w:eastAsia="Times New Roman"/>
          <w:i/>
          <w:color w:val="222222"/>
          <w:highlight w:val="white"/>
        </w:rPr>
        <w:t>Journal of Business Venturing Insights</w:t>
      </w:r>
      <w:r w:rsidRPr="009B2F1D">
        <w:rPr>
          <w:rFonts w:eastAsia="Times New Roman"/>
          <w:color w:val="222222"/>
          <w:highlight w:val="white"/>
        </w:rPr>
        <w:t xml:space="preserve">, </w:t>
      </w:r>
      <w:r w:rsidRPr="009B2F1D">
        <w:rPr>
          <w:rFonts w:eastAsia="Times New Roman"/>
          <w:i/>
          <w:color w:val="222222"/>
          <w:highlight w:val="white"/>
        </w:rPr>
        <w:t>9</w:t>
      </w:r>
      <w:r w:rsidRPr="009B2F1D">
        <w:rPr>
          <w:rFonts w:eastAsia="Times New Roman"/>
          <w:color w:val="222222"/>
          <w:highlight w:val="white"/>
        </w:rPr>
        <w:t>, pp.65-74.</w:t>
      </w:r>
    </w:p>
    <w:p w14:paraId="5C7251B9"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Keane, S.F., Cormican, K.T. and Sheahan, J.N., (2018). Comparing how entrepreneurs and managers represent the elements of the business model canvas. </w:t>
      </w:r>
      <w:r w:rsidRPr="009B2F1D">
        <w:rPr>
          <w:rFonts w:eastAsia="Times New Roman"/>
          <w:i/>
          <w:color w:val="222222"/>
          <w:highlight w:val="white"/>
        </w:rPr>
        <w:t>Journal of Business Venturing Insights</w:t>
      </w:r>
      <w:r w:rsidRPr="009B2F1D">
        <w:rPr>
          <w:rFonts w:eastAsia="Times New Roman"/>
          <w:color w:val="222222"/>
          <w:highlight w:val="white"/>
        </w:rPr>
        <w:t xml:space="preserve">, </w:t>
      </w:r>
      <w:r w:rsidRPr="009B2F1D">
        <w:rPr>
          <w:rFonts w:eastAsia="Times New Roman"/>
          <w:i/>
          <w:color w:val="222222"/>
          <w:highlight w:val="white"/>
        </w:rPr>
        <w:t>9</w:t>
      </w:r>
      <w:r w:rsidRPr="009B2F1D">
        <w:rPr>
          <w:rFonts w:eastAsia="Times New Roman"/>
          <w:color w:val="222222"/>
          <w:highlight w:val="white"/>
        </w:rPr>
        <w:t>, pp.65-74.</w:t>
      </w:r>
    </w:p>
    <w:p w14:paraId="28B60824"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Kühne, B. and Böhmann, T., (2018). Requirements for representing data-driven business models-towards extending the business model canvas.</w:t>
      </w:r>
    </w:p>
    <w:p w14:paraId="6A631010"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lastRenderedPageBreak/>
        <w:t xml:space="preserve">Ladd, T., (2018). Does the business model canvas drive venture success?. </w:t>
      </w:r>
      <w:r w:rsidRPr="009B2F1D">
        <w:rPr>
          <w:rFonts w:eastAsia="Times New Roman"/>
          <w:i/>
          <w:color w:val="222222"/>
          <w:highlight w:val="white"/>
        </w:rPr>
        <w:t>Journal of Research in Marketing and Entrepreneurship</w:t>
      </w:r>
      <w:r w:rsidRPr="009B2F1D">
        <w:rPr>
          <w:rFonts w:eastAsia="Times New Roman"/>
          <w:color w:val="222222"/>
          <w:highlight w:val="white"/>
        </w:rPr>
        <w:t xml:space="preserve">, </w:t>
      </w:r>
      <w:r w:rsidRPr="009B2F1D">
        <w:rPr>
          <w:rFonts w:eastAsia="Times New Roman"/>
          <w:i/>
          <w:color w:val="222222"/>
          <w:highlight w:val="white"/>
        </w:rPr>
        <w:t>20</w:t>
      </w:r>
      <w:r w:rsidRPr="009B2F1D">
        <w:rPr>
          <w:rFonts w:eastAsia="Times New Roman"/>
          <w:color w:val="222222"/>
          <w:highlight w:val="white"/>
        </w:rPr>
        <w:t>(1), pp.57-69.</w:t>
      </w:r>
    </w:p>
    <w:p w14:paraId="756C1E7C"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Micieta, B., Fusko, M., Binasova, V. and Furmannova, B., (2020). Business model canvas in global enterprises. In </w:t>
      </w:r>
      <w:r w:rsidRPr="009B2F1D">
        <w:rPr>
          <w:rFonts w:eastAsia="Times New Roman"/>
          <w:i/>
          <w:color w:val="222222"/>
          <w:highlight w:val="white"/>
        </w:rPr>
        <w:t>SHS Web of Conferences</w:t>
      </w:r>
      <w:r w:rsidRPr="009B2F1D">
        <w:rPr>
          <w:rFonts w:eastAsia="Times New Roman"/>
          <w:color w:val="222222"/>
          <w:highlight w:val="white"/>
        </w:rPr>
        <w:t xml:space="preserve"> (Vol. 74, p. 02010). EDP Sciences.</w:t>
      </w:r>
    </w:p>
    <w:p w14:paraId="4FDA71BC"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Murray, A. and Scuotto, V., (2015). The business model canvas. </w:t>
      </w:r>
      <w:r w:rsidRPr="009B2F1D">
        <w:rPr>
          <w:rFonts w:eastAsia="Times New Roman"/>
          <w:i/>
          <w:color w:val="222222"/>
          <w:highlight w:val="white"/>
        </w:rPr>
        <w:t>Symphonya. Emerging Issues in Management</w:t>
      </w:r>
      <w:r w:rsidRPr="009B2F1D">
        <w:rPr>
          <w:rFonts w:eastAsia="Times New Roman"/>
          <w:color w:val="222222"/>
          <w:highlight w:val="white"/>
        </w:rPr>
        <w:t>, pp.94-109.</w:t>
      </w:r>
    </w:p>
    <w:p w14:paraId="0A4A085A"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Mustaniroh, S.A., Prabaningtias, N. and Citraresmi, A.D.P., (2020), June. Analysis of business development strategies with business model canvas approach. In </w:t>
      </w:r>
      <w:r w:rsidRPr="009B2F1D">
        <w:rPr>
          <w:rFonts w:eastAsia="Times New Roman"/>
          <w:i/>
          <w:color w:val="222222"/>
          <w:highlight w:val="white"/>
        </w:rPr>
        <w:t>IOP Conference Series: Earth and Environmental Science</w:t>
      </w:r>
      <w:r w:rsidRPr="009B2F1D">
        <w:rPr>
          <w:rFonts w:eastAsia="Times New Roman"/>
          <w:color w:val="222222"/>
          <w:highlight w:val="white"/>
        </w:rPr>
        <w:t xml:space="preserve"> (Vol. 515, No. 1, p. 012075). IOP Publishing.</w:t>
      </w:r>
    </w:p>
    <w:p w14:paraId="552F0A02"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Revolution Ordering (2023) </w:t>
      </w:r>
      <w:r w:rsidRPr="009B2F1D">
        <w:rPr>
          <w:rFonts w:eastAsia="Times New Roman"/>
          <w:i/>
        </w:rPr>
        <w:t>Order one</w:t>
      </w:r>
      <w:r w:rsidRPr="009B2F1D">
        <w:rPr>
          <w:rFonts w:eastAsia="Times New Roman"/>
        </w:rPr>
        <w:t xml:space="preserve">, </w:t>
      </w:r>
      <w:r w:rsidRPr="009B2F1D">
        <w:rPr>
          <w:rFonts w:eastAsia="Times New Roman"/>
          <w:i/>
        </w:rPr>
        <w:t>Revolution Ordering</w:t>
      </w:r>
      <w:r w:rsidRPr="009B2F1D">
        <w:rPr>
          <w:rFonts w:eastAsia="Times New Roman"/>
        </w:rPr>
        <w:t xml:space="preserve">. Available at: https://www.revolutionordering.com/blog/sustainable-restaurants#:~:text=Sustainable%20restaurants%20are%20important%20for,help%20solve%20many%20environmental%20issues. (Accessed: 24 January 2024). </w:t>
      </w:r>
    </w:p>
    <w:p w14:paraId="089FDA1A"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Seymour, E. (2022) </w:t>
      </w:r>
      <w:r w:rsidRPr="009B2F1D">
        <w:rPr>
          <w:rFonts w:eastAsia="Times New Roman"/>
          <w:i/>
        </w:rPr>
        <w:t>5 benefits of promoting sustainability in the workplace</w:t>
      </w:r>
      <w:r w:rsidRPr="009B2F1D">
        <w:rPr>
          <w:rFonts w:eastAsia="Times New Roman"/>
        </w:rPr>
        <w:t xml:space="preserve">, </w:t>
      </w:r>
      <w:r w:rsidRPr="009B2F1D">
        <w:rPr>
          <w:rFonts w:eastAsia="Times New Roman"/>
          <w:i/>
        </w:rPr>
        <w:t>Uncommon</w:t>
      </w:r>
      <w:r w:rsidRPr="009B2F1D">
        <w:rPr>
          <w:rFonts w:eastAsia="Times New Roman"/>
        </w:rPr>
        <w:t xml:space="preserve">. Available at: https://uncommon.co.uk/5-benefits-of-sustainability-in-the-workplace/(Accessed: 24 January 2024). </w:t>
      </w:r>
    </w:p>
    <w:p w14:paraId="777ED615" w14:textId="77777777" w:rsidR="009B2F1D" w:rsidRPr="009B2F1D" w:rsidRDefault="009B2F1D" w:rsidP="009B2F1D">
      <w:pPr>
        <w:pStyle w:val="Normal1"/>
        <w:spacing w:line="360" w:lineRule="auto"/>
        <w:jc w:val="both"/>
        <w:rPr>
          <w:rFonts w:eastAsia="Times New Roman"/>
          <w:color w:val="222222"/>
          <w:highlight w:val="white"/>
        </w:rPr>
      </w:pPr>
      <w:r w:rsidRPr="009B2F1D">
        <w:rPr>
          <w:rFonts w:eastAsia="Times New Roman"/>
          <w:color w:val="222222"/>
          <w:highlight w:val="white"/>
        </w:rPr>
        <w:t xml:space="preserve">Sort, J.C. and Nielsen, C., (2018). Using the business model canvas to improve investment processes. </w:t>
      </w:r>
      <w:r w:rsidRPr="009B2F1D">
        <w:rPr>
          <w:rFonts w:eastAsia="Times New Roman"/>
          <w:i/>
          <w:color w:val="222222"/>
          <w:highlight w:val="white"/>
        </w:rPr>
        <w:t>Journal of Research in Marketing and Entrepreneurship</w:t>
      </w:r>
      <w:r w:rsidRPr="009B2F1D">
        <w:rPr>
          <w:rFonts w:eastAsia="Times New Roman"/>
          <w:color w:val="222222"/>
          <w:highlight w:val="white"/>
        </w:rPr>
        <w:t xml:space="preserve">, </w:t>
      </w:r>
      <w:r w:rsidRPr="009B2F1D">
        <w:rPr>
          <w:rFonts w:eastAsia="Times New Roman"/>
          <w:i/>
          <w:color w:val="222222"/>
          <w:highlight w:val="white"/>
        </w:rPr>
        <w:t>20</w:t>
      </w:r>
      <w:r w:rsidRPr="009B2F1D">
        <w:rPr>
          <w:rFonts w:eastAsia="Times New Roman"/>
          <w:color w:val="222222"/>
          <w:highlight w:val="white"/>
        </w:rPr>
        <w:t>(1), pp.10-33.</w:t>
      </w:r>
    </w:p>
    <w:p w14:paraId="57E7DE23"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color w:val="222222"/>
          <w:highlight w:val="white"/>
        </w:rPr>
        <w:t xml:space="preserve">Sparviero, S., (2019). The case for a socially oriented business model canvas: The social enterprise model canvas. </w:t>
      </w:r>
      <w:r w:rsidRPr="009B2F1D">
        <w:rPr>
          <w:rFonts w:eastAsia="Times New Roman"/>
          <w:i/>
          <w:color w:val="222222"/>
          <w:highlight w:val="white"/>
        </w:rPr>
        <w:t>Journal of social entrepreneurship</w:t>
      </w:r>
      <w:r w:rsidRPr="009B2F1D">
        <w:rPr>
          <w:rFonts w:eastAsia="Times New Roman"/>
          <w:color w:val="222222"/>
          <w:highlight w:val="white"/>
        </w:rPr>
        <w:t xml:space="preserve">, </w:t>
      </w:r>
      <w:r w:rsidRPr="009B2F1D">
        <w:rPr>
          <w:rFonts w:eastAsia="Times New Roman"/>
          <w:i/>
          <w:color w:val="222222"/>
          <w:highlight w:val="white"/>
        </w:rPr>
        <w:t>10</w:t>
      </w:r>
      <w:r w:rsidRPr="009B2F1D">
        <w:rPr>
          <w:rFonts w:eastAsia="Times New Roman"/>
          <w:color w:val="222222"/>
          <w:highlight w:val="white"/>
        </w:rPr>
        <w:t>(2), pp.232-251.</w:t>
      </w:r>
    </w:p>
    <w:p w14:paraId="7541BDF4" w14:textId="77777777" w:rsidR="009B2F1D" w:rsidRPr="009B2F1D" w:rsidRDefault="009B2F1D" w:rsidP="009B2F1D">
      <w:pPr>
        <w:pStyle w:val="Normal1"/>
        <w:spacing w:before="240" w:after="240" w:line="360" w:lineRule="auto"/>
        <w:jc w:val="both"/>
        <w:rPr>
          <w:rFonts w:eastAsia="Times New Roman"/>
        </w:rPr>
      </w:pPr>
      <w:r w:rsidRPr="009B2F1D">
        <w:rPr>
          <w:rFonts w:eastAsia="Times New Roman"/>
        </w:rPr>
        <w:t xml:space="preserve">UNLV (2023) </w:t>
      </w:r>
      <w:r w:rsidRPr="009B2F1D">
        <w:rPr>
          <w:rFonts w:eastAsia="Times New Roman"/>
          <w:i/>
        </w:rPr>
        <w:t>Examining the influence of restaurant green practices on customer ...</w:t>
      </w:r>
      <w:r w:rsidRPr="009B2F1D">
        <w:rPr>
          <w:rFonts w:eastAsia="Times New Roman"/>
        </w:rPr>
        <w:t xml:space="preserve"> Available at: https://digitalscholarship.unlv.edu/cgi/viewcontent.cgi?article=1161&amp;context=thesesdissertations (Accessed: 24 January 2024). </w:t>
      </w:r>
    </w:p>
    <w:p w14:paraId="377CAF5B" w14:textId="77777777" w:rsidR="009B2F1D" w:rsidRPr="009B2F1D" w:rsidRDefault="009B2F1D" w:rsidP="009B2F1D">
      <w:pPr>
        <w:spacing w:line="360" w:lineRule="auto"/>
        <w:jc w:val="both"/>
      </w:pPr>
    </w:p>
    <w:sectPr w:rsidR="009B2F1D" w:rsidRPr="009B2F1D" w:rsidSect="009B2F1D">
      <w:headerReference w:type="default" r:id="rId9"/>
      <w:footerReference w:type="default" r:id="rId10"/>
      <w:head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873690"/>
      <w:docPartObj>
        <w:docPartGallery w:val="Page Numbers (Bottom of Page)"/>
        <w:docPartUnique/>
      </w:docPartObj>
    </w:sdtPr>
    <w:sdtEndPr>
      <w:rPr>
        <w:noProof/>
      </w:rPr>
    </w:sdtEndPr>
    <w:sdtContent>
      <w:p w14:paraId="095EE722" w14:textId="77777777" w:rsidR="00F45E89" w:rsidRDefault="00F45E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D5B7CE" w14:textId="77777777" w:rsidR="00F45E89" w:rsidRDefault="00F45E8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D7961" w14:textId="77777777" w:rsidR="00F45E89" w:rsidRDefault="00F45E89" w:rsidP="006B09AD">
    <w:pPr>
      <w:pStyle w:val="Header"/>
      <w:jc w:val="right"/>
    </w:pPr>
    <w:r w:rsidRPr="006B09AD">
      <w:rPr>
        <w:noProof/>
      </w:rPr>
      <w:drawing>
        <wp:inline distT="0" distB="0" distL="0" distR="0" wp14:anchorId="5E08CD92" wp14:editId="12C34D0F">
          <wp:extent cx="2501900" cy="622300"/>
          <wp:effectExtent l="0" t="0" r="0" b="6350"/>
          <wp:docPr id="33274768"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74768" name="Picture 1" descr="A logo with text on it&#10;&#10;Description automatically generated"/>
                  <pic:cNvPicPr/>
                </pic:nvPicPr>
                <pic:blipFill>
                  <a:blip r:embed="rId1"/>
                  <a:stretch>
                    <a:fillRect/>
                  </a:stretch>
                </pic:blipFill>
                <pic:spPr>
                  <a:xfrm>
                    <a:off x="0" y="0"/>
                    <a:ext cx="2502030" cy="622332"/>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AFDE8" w14:textId="77777777" w:rsidR="00F45E89" w:rsidRDefault="00F45E89" w:rsidP="006B09AD">
    <w:pPr>
      <w:pStyle w:val="Header"/>
      <w:jc w:val="right"/>
    </w:pPr>
    <w:r>
      <w:rPr>
        <w:noProof/>
      </w:rPr>
      <w:drawing>
        <wp:inline distT="0" distB="0" distL="0" distR="0" wp14:anchorId="696FE4F4" wp14:editId="04AF60CD">
          <wp:extent cx="2501900" cy="679450"/>
          <wp:effectExtent l="0" t="0" r="0" b="6350"/>
          <wp:docPr id="1322038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01900" cy="67945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F1D"/>
    <w:rsid w:val="004C3EA0"/>
    <w:rsid w:val="009B2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75432"/>
  <w15:chartTrackingRefBased/>
  <w15:docId w15:val="{9EEBDB6F-0634-4427-BB41-E4555155B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F1D"/>
    <w:pPr>
      <w:spacing w:after="0" w:line="276" w:lineRule="auto"/>
    </w:pPr>
    <w:rPr>
      <w:rFonts w:ascii="Arial" w:eastAsia="Arial" w:hAnsi="Arial" w:cs="Arial"/>
      <w:kern w:val="0"/>
      <w:lang w:val=""/>
      <w14:ligatures w14:val="none"/>
    </w:rPr>
  </w:style>
  <w:style w:type="paragraph" w:styleId="Heading1">
    <w:name w:val="heading 1"/>
    <w:basedOn w:val="Normal1"/>
    <w:next w:val="Normal1"/>
    <w:link w:val="Heading1Char"/>
    <w:rsid w:val="009B2F1D"/>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B2F1D"/>
    <w:rPr>
      <w:rFonts w:ascii="Times New Roman" w:eastAsia="Times New Roman" w:hAnsi="Times New Roman" w:cs="Times New Roman"/>
      <w:b/>
      <w:kern w:val="0"/>
      <w:sz w:val="24"/>
      <w:szCs w:val="24"/>
      <w:lang w:val=""/>
      <w14:ligatures w14:val="none"/>
    </w:rPr>
  </w:style>
  <w:style w:type="paragraph" w:customStyle="1" w:styleId="Normal1">
    <w:name w:val="Normal1"/>
    <w:rsid w:val="009B2F1D"/>
    <w:pPr>
      <w:spacing w:after="0" w:line="276" w:lineRule="auto"/>
    </w:pPr>
    <w:rPr>
      <w:rFonts w:ascii="Arial" w:eastAsia="Arial" w:hAnsi="Arial" w:cs="Arial"/>
      <w:kern w:val="0"/>
      <w:lang w:val=""/>
      <w14:ligatures w14:val="none"/>
    </w:rPr>
  </w:style>
  <w:style w:type="paragraph" w:styleId="TOCHeading">
    <w:name w:val="TOC Heading"/>
    <w:basedOn w:val="Heading1"/>
    <w:next w:val="Normal"/>
    <w:uiPriority w:val="39"/>
    <w:unhideWhenUsed/>
    <w:qFormat/>
    <w:rsid w:val="009B2F1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9B2F1D"/>
    <w:pPr>
      <w:spacing w:after="100"/>
    </w:pPr>
  </w:style>
  <w:style w:type="character" w:styleId="Hyperlink">
    <w:name w:val="Hyperlink"/>
    <w:basedOn w:val="DefaultParagraphFont"/>
    <w:uiPriority w:val="99"/>
    <w:unhideWhenUsed/>
    <w:rsid w:val="009B2F1D"/>
    <w:rPr>
      <w:color w:val="0563C1" w:themeColor="hyperlink"/>
      <w:u w:val="single"/>
    </w:rPr>
  </w:style>
  <w:style w:type="paragraph" w:styleId="Header">
    <w:name w:val="header"/>
    <w:basedOn w:val="Normal"/>
    <w:link w:val="HeaderChar"/>
    <w:uiPriority w:val="99"/>
    <w:unhideWhenUsed/>
    <w:rsid w:val="009B2F1D"/>
    <w:pPr>
      <w:tabs>
        <w:tab w:val="center" w:pos="4513"/>
        <w:tab w:val="right" w:pos="9026"/>
      </w:tabs>
      <w:spacing w:line="240" w:lineRule="auto"/>
    </w:pPr>
  </w:style>
  <w:style w:type="character" w:customStyle="1" w:styleId="HeaderChar">
    <w:name w:val="Header Char"/>
    <w:basedOn w:val="DefaultParagraphFont"/>
    <w:link w:val="Header"/>
    <w:uiPriority w:val="99"/>
    <w:rsid w:val="009B2F1D"/>
    <w:rPr>
      <w:rFonts w:ascii="Arial" w:eastAsia="Arial" w:hAnsi="Arial" w:cs="Arial"/>
      <w:kern w:val="0"/>
      <w:lang w:val=""/>
      <w14:ligatures w14:val="none"/>
    </w:rPr>
  </w:style>
  <w:style w:type="paragraph" w:styleId="Footer">
    <w:name w:val="footer"/>
    <w:basedOn w:val="Normal"/>
    <w:link w:val="FooterChar"/>
    <w:uiPriority w:val="99"/>
    <w:unhideWhenUsed/>
    <w:rsid w:val="009B2F1D"/>
    <w:pPr>
      <w:tabs>
        <w:tab w:val="center" w:pos="4513"/>
        <w:tab w:val="right" w:pos="9026"/>
      </w:tabs>
      <w:spacing w:line="240" w:lineRule="auto"/>
    </w:pPr>
  </w:style>
  <w:style w:type="character" w:customStyle="1" w:styleId="FooterChar">
    <w:name w:val="Footer Char"/>
    <w:basedOn w:val="DefaultParagraphFont"/>
    <w:link w:val="Footer"/>
    <w:uiPriority w:val="99"/>
    <w:rsid w:val="009B2F1D"/>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48dbcfafe53cedd419b54e33b50b820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c9a0297023680eed7ccf3f1fd30983" ns3:_="" ns4:_="">
    <xsd:import namespace="da3f2772-8f1e-4acb-bd98-3a0ee892f48a"/>
    <xsd:import namespace="0cb976d4-72d8-43fd-a100-21d54766e958"/>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F37B659-0830-43B7-A85C-20E6B711D5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3C96C8-1F0D-49E1-AEFE-BE0DD0D29AFD}">
  <ds:schemaRefs>
    <ds:schemaRef ds:uri="http://schemas.microsoft.com/sharepoint/v3/contenttype/forms"/>
  </ds:schemaRefs>
</ds:datastoreItem>
</file>

<file path=customXml/itemProps3.xml><?xml version="1.0" encoding="utf-8"?>
<ds:datastoreItem xmlns:ds="http://schemas.openxmlformats.org/officeDocument/2006/customXml" ds:itemID="{54A47758-0F07-4443-BB0B-346D9E6329A8}">
  <ds:schemaRefs>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dcmitype/"/>
    <ds:schemaRef ds:uri="http://schemas.openxmlformats.org/package/2006/metadata/core-properties"/>
    <ds:schemaRef ds:uri="0cb976d4-72d8-43fd-a100-21d54766e958"/>
    <ds:schemaRef ds:uri="da3f2772-8f1e-4acb-bd98-3a0ee892f48a"/>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2898</Words>
  <Characters>16519</Characters>
  <Application>Microsoft Office Word</Application>
  <DocSecurity>0</DocSecurity>
  <Lines>137</Lines>
  <Paragraphs>38</Paragraphs>
  <ScaleCrop>false</ScaleCrop>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2024-02-07T11:17:00Z</dcterms:created>
  <dcterms:modified xsi:type="dcterms:W3CDTF">2024-02-07T11:17:00Z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