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5401698"/>
        <w:docPartObj>
          <w:docPartGallery w:val="Cover Pages"/>
          <w:docPartUnique/>
        </w:docPartObj>
      </w:sdtPr>
      <w:sdtEndPr/>
      <w:sdtContent>
        <w:p w14:paraId="0533845B" w14:textId="0B7AFDF0" w:rsidR="00491C6C" w:rsidRDefault="00491C6C">
          <w:r>
            <w:rPr>
              <w:noProof/>
              <w:lang w:eastAsia="en-GB"/>
            </w:rPr>
            <mc:AlternateContent>
              <mc:Choice Requires="wpg">
                <w:drawing>
                  <wp:anchor distT="0" distB="0" distL="114300" distR="114300" simplePos="0" relativeHeight="251662336" behindDoc="0" locked="0" layoutInCell="1" allowOverlap="1" wp14:anchorId="246957E0" wp14:editId="785CE46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13309E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EB3D7FB" wp14:editId="74717C71">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8E5A23A" w14:textId="05FC9776" w:rsidR="00491C6C" w:rsidRDefault="00491C6C">
                                    <w:pPr>
                                      <w:pStyle w:val="NoSpacing"/>
                                      <w:jc w:val="right"/>
                                      <w:rPr>
                                        <w:color w:val="595959" w:themeColor="text1" w:themeTint="A6"/>
                                        <w:sz w:val="28"/>
                                        <w:szCs w:val="28"/>
                                      </w:rPr>
                                    </w:pPr>
                                    <w:r>
                                      <w:rPr>
                                        <w:color w:val="595959" w:themeColor="text1" w:themeTint="A6"/>
                                        <w:sz w:val="28"/>
                                        <w:szCs w:val="28"/>
                                      </w:rPr>
                                      <w:t>Rebecca Dingwall</w:t>
                                    </w:r>
                                  </w:p>
                                </w:sdtContent>
                              </w:sdt>
                              <w:p w14:paraId="5C8D6522" w14:textId="03E46657" w:rsidR="00491C6C" w:rsidRDefault="00373D1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B12A1">
                                      <w:rPr>
                                        <w:color w:val="595959" w:themeColor="text1" w:themeTint="A6"/>
                                        <w:sz w:val="18"/>
                                        <w:szCs w:val="18"/>
                                      </w:rPr>
                                      <w:t>2217521@student.uwtsd.ac.uk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EB3D7F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8E5A23A" w14:textId="05FC9776" w:rsidR="00491C6C" w:rsidRDefault="00491C6C">
                              <w:pPr>
                                <w:pStyle w:val="NoSpacing"/>
                                <w:jc w:val="right"/>
                                <w:rPr>
                                  <w:color w:val="595959" w:themeColor="text1" w:themeTint="A6"/>
                                  <w:sz w:val="28"/>
                                  <w:szCs w:val="28"/>
                                </w:rPr>
                              </w:pPr>
                              <w:r>
                                <w:rPr>
                                  <w:color w:val="595959" w:themeColor="text1" w:themeTint="A6"/>
                                  <w:sz w:val="28"/>
                                  <w:szCs w:val="28"/>
                                </w:rPr>
                                <w:t>Rebecca Dingwall</w:t>
                              </w:r>
                            </w:p>
                          </w:sdtContent>
                        </w:sdt>
                        <w:p w14:paraId="5C8D6522" w14:textId="03E46657" w:rsidR="00491C6C" w:rsidRDefault="00373D1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B12A1">
                                <w:rPr>
                                  <w:color w:val="595959" w:themeColor="text1" w:themeTint="A6"/>
                                  <w:sz w:val="18"/>
                                  <w:szCs w:val="18"/>
                                </w:rPr>
                                <w:t>2217521@student.uwtsd.ac.uk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40BFE719" wp14:editId="1D11813A">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030A7E" w14:textId="77777777" w:rsidR="00491C6C" w:rsidRDefault="00491C6C">
                                <w:pPr>
                                  <w:pStyle w:val="NoSpacing"/>
                                  <w:jc w:val="right"/>
                                  <w:rPr>
                                    <w:color w:val="4472C4" w:themeColor="accent1"/>
                                    <w:sz w:val="28"/>
                                    <w:szCs w:val="28"/>
                                  </w:rPr>
                                </w:pPr>
                                <w:r>
                                  <w:rPr>
                                    <w:color w:val="4472C4"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Content>
                                  <w:p w14:paraId="3DB62CC2" w14:textId="78FF80DB" w:rsidR="00491C6C" w:rsidRDefault="00FB12A1">
                                    <w:pPr>
                                      <w:pStyle w:val="NoSpacing"/>
                                      <w:jc w:val="right"/>
                                      <w:rPr>
                                        <w:color w:val="595959" w:themeColor="text1" w:themeTint="A6"/>
                                        <w:sz w:val="20"/>
                                        <w:szCs w:val="20"/>
                                      </w:rPr>
                                    </w:pPr>
                                    <w:r w:rsidRPr="00FB12A1">
                                      <w:t xml:space="preserve"> find an unknown concentration of hydrochloric acid HCL using a known concentration of base sodium hydroxide NaOH of 0.1002mol/L using the method of titration.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0BFE719"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06030A7E" w14:textId="77777777" w:rsidR="00491C6C" w:rsidRDefault="00491C6C">
                          <w:pPr>
                            <w:pStyle w:val="NoSpacing"/>
                            <w:jc w:val="right"/>
                            <w:rPr>
                              <w:color w:val="4472C4" w:themeColor="accent1"/>
                              <w:sz w:val="28"/>
                              <w:szCs w:val="28"/>
                            </w:rPr>
                          </w:pPr>
                          <w:r>
                            <w:rPr>
                              <w:color w:val="4472C4"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Content>
                            <w:p w14:paraId="3DB62CC2" w14:textId="78FF80DB" w:rsidR="00491C6C" w:rsidRDefault="00FB12A1">
                              <w:pPr>
                                <w:pStyle w:val="NoSpacing"/>
                                <w:jc w:val="right"/>
                                <w:rPr>
                                  <w:color w:val="595959" w:themeColor="text1" w:themeTint="A6"/>
                                  <w:sz w:val="20"/>
                                  <w:szCs w:val="20"/>
                                </w:rPr>
                              </w:pPr>
                              <w:r w:rsidRPr="00FB12A1">
                                <w:t xml:space="preserve"> find an unknown concentration of hydrochloric acid HCL using a known concentration of base sodium hydroxide NaOH of 0.1002mol/L using the method of titration.</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3974B10" wp14:editId="1E27791C">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EE456D" w14:textId="7A6C20FA" w:rsidR="00491C6C" w:rsidRDefault="00373D1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51195">
                                      <w:rPr>
                                        <w:caps/>
                                        <w:color w:val="4472C4" w:themeColor="accent1"/>
                                        <w:sz w:val="64"/>
                                        <w:szCs w:val="64"/>
                                      </w:rPr>
                                      <w:t>Using tritation to find the unknown concentration of hcl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1EA7377" w14:textId="690F8AFE" w:rsidR="00491C6C" w:rsidRDefault="00835933">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3974B1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7AEE456D" w14:textId="7A6C20FA" w:rsidR="00491C6C" w:rsidRDefault="00373D1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51195">
                                <w:rPr>
                                  <w:caps/>
                                  <w:color w:val="4472C4" w:themeColor="accent1"/>
                                  <w:sz w:val="64"/>
                                  <w:szCs w:val="64"/>
                                </w:rPr>
                                <w:t>Using tritation to find the unknown concentration of hcl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1EA7377" w14:textId="690F8AFE" w:rsidR="00491C6C" w:rsidRDefault="00835933">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E36DE03" w14:textId="6B5DE7E8" w:rsidR="00491C6C" w:rsidRDefault="00491C6C">
          <w:r>
            <w:br w:type="page"/>
          </w:r>
        </w:p>
      </w:sdtContent>
    </w:sdt>
    <w:sdt>
      <w:sdtPr>
        <w:rPr>
          <w:rFonts w:asciiTheme="minorHAnsi" w:eastAsiaTheme="minorHAnsi" w:hAnsiTheme="minorHAnsi" w:cstheme="minorBidi"/>
          <w:b w:val="0"/>
          <w:bCs w:val="0"/>
          <w:color w:val="auto"/>
          <w:sz w:val="24"/>
          <w:szCs w:val="24"/>
          <w:lang w:val="en-GB"/>
        </w:rPr>
        <w:id w:val="-1221196042"/>
        <w:docPartObj>
          <w:docPartGallery w:val="Table of Contents"/>
          <w:docPartUnique/>
        </w:docPartObj>
      </w:sdtPr>
      <w:sdtEndPr>
        <w:rPr>
          <w:noProof/>
        </w:rPr>
      </w:sdtEndPr>
      <w:sdtContent>
        <w:p w14:paraId="4AFC3E8E" w14:textId="7496E353" w:rsidR="00491C6C" w:rsidRDefault="00491C6C">
          <w:pPr>
            <w:pStyle w:val="TOCHeading"/>
          </w:pPr>
          <w:r>
            <w:t>Table of Contents</w:t>
          </w:r>
        </w:p>
        <w:p w14:paraId="6673B865" w14:textId="3C04A7FA" w:rsidR="00AE4E79" w:rsidRDefault="0044276E">
          <w:pPr>
            <w:pStyle w:val="TOC1"/>
            <w:tabs>
              <w:tab w:val="right" w:leader="dot" w:pos="10450"/>
            </w:tabs>
            <w:rPr>
              <w:rFonts w:eastAsiaTheme="minorEastAsia" w:cstheme="minorBidi"/>
              <w:b w:val="0"/>
              <w:bCs w:val="0"/>
              <w:i w:val="0"/>
              <w:iCs w:val="0"/>
              <w:noProof/>
              <w:lang w:eastAsia="en-GB"/>
            </w:rPr>
          </w:pPr>
          <w:r>
            <w:fldChar w:fldCharType="begin"/>
          </w:r>
          <w:r>
            <w:instrText xml:space="preserve"> TOC \o "1-3" \h \z \u </w:instrText>
          </w:r>
          <w:r>
            <w:fldChar w:fldCharType="separate"/>
          </w:r>
          <w:hyperlink w:anchor="_Toc132561227" w:history="1">
            <w:r w:rsidR="00AE4E79" w:rsidRPr="00FA1EAA">
              <w:rPr>
                <w:rStyle w:val="Hyperlink"/>
                <w:noProof/>
              </w:rPr>
              <w:t>Purpose of titration</w:t>
            </w:r>
            <w:r w:rsidR="00AE4E79">
              <w:rPr>
                <w:noProof/>
                <w:webHidden/>
              </w:rPr>
              <w:tab/>
            </w:r>
            <w:r w:rsidR="00AE4E79">
              <w:rPr>
                <w:noProof/>
                <w:webHidden/>
              </w:rPr>
              <w:fldChar w:fldCharType="begin"/>
            </w:r>
            <w:r w:rsidR="00AE4E79">
              <w:rPr>
                <w:noProof/>
                <w:webHidden/>
              </w:rPr>
              <w:instrText xml:space="preserve"> PAGEREF _Toc132561227 \h </w:instrText>
            </w:r>
            <w:r w:rsidR="00AE4E79">
              <w:rPr>
                <w:noProof/>
                <w:webHidden/>
              </w:rPr>
            </w:r>
            <w:r w:rsidR="00AE4E79">
              <w:rPr>
                <w:noProof/>
                <w:webHidden/>
              </w:rPr>
              <w:fldChar w:fldCharType="separate"/>
            </w:r>
            <w:r w:rsidR="00AE4E79">
              <w:rPr>
                <w:noProof/>
                <w:webHidden/>
              </w:rPr>
              <w:t>1</w:t>
            </w:r>
            <w:r w:rsidR="00AE4E79">
              <w:rPr>
                <w:noProof/>
                <w:webHidden/>
              </w:rPr>
              <w:fldChar w:fldCharType="end"/>
            </w:r>
          </w:hyperlink>
        </w:p>
        <w:p w14:paraId="0075FB0C" w14:textId="7F6A5815" w:rsidR="00AE4E79" w:rsidRDefault="00AE4E79">
          <w:pPr>
            <w:pStyle w:val="TOC1"/>
            <w:tabs>
              <w:tab w:val="right" w:leader="dot" w:pos="10450"/>
            </w:tabs>
            <w:rPr>
              <w:rFonts w:eastAsiaTheme="minorEastAsia" w:cstheme="minorBidi"/>
              <w:b w:val="0"/>
              <w:bCs w:val="0"/>
              <w:i w:val="0"/>
              <w:iCs w:val="0"/>
              <w:noProof/>
              <w:lang w:eastAsia="en-GB"/>
            </w:rPr>
          </w:pPr>
          <w:hyperlink w:anchor="_Toc132561228" w:history="1">
            <w:r w:rsidRPr="00FA1EAA">
              <w:rPr>
                <w:rStyle w:val="Hyperlink"/>
                <w:noProof/>
              </w:rPr>
              <w:t>Theory</w:t>
            </w:r>
            <w:r>
              <w:rPr>
                <w:noProof/>
                <w:webHidden/>
              </w:rPr>
              <w:tab/>
            </w:r>
            <w:r>
              <w:rPr>
                <w:noProof/>
                <w:webHidden/>
              </w:rPr>
              <w:fldChar w:fldCharType="begin"/>
            </w:r>
            <w:r>
              <w:rPr>
                <w:noProof/>
                <w:webHidden/>
              </w:rPr>
              <w:instrText xml:space="preserve"> PAGEREF _Toc132561228 \h </w:instrText>
            </w:r>
            <w:r>
              <w:rPr>
                <w:noProof/>
                <w:webHidden/>
              </w:rPr>
            </w:r>
            <w:r>
              <w:rPr>
                <w:noProof/>
                <w:webHidden/>
              </w:rPr>
              <w:fldChar w:fldCharType="separate"/>
            </w:r>
            <w:r>
              <w:rPr>
                <w:noProof/>
                <w:webHidden/>
              </w:rPr>
              <w:t>1</w:t>
            </w:r>
            <w:r>
              <w:rPr>
                <w:noProof/>
                <w:webHidden/>
              </w:rPr>
              <w:fldChar w:fldCharType="end"/>
            </w:r>
          </w:hyperlink>
        </w:p>
        <w:p w14:paraId="492CB49B" w14:textId="53235D82" w:rsidR="00AE4E79" w:rsidRDefault="00AE4E79">
          <w:pPr>
            <w:pStyle w:val="TOC1"/>
            <w:tabs>
              <w:tab w:val="right" w:leader="dot" w:pos="10450"/>
            </w:tabs>
            <w:rPr>
              <w:rFonts w:eastAsiaTheme="minorEastAsia" w:cstheme="minorBidi"/>
              <w:b w:val="0"/>
              <w:bCs w:val="0"/>
              <w:i w:val="0"/>
              <w:iCs w:val="0"/>
              <w:noProof/>
              <w:lang w:eastAsia="en-GB"/>
            </w:rPr>
          </w:pPr>
          <w:hyperlink w:anchor="_Toc132561229" w:history="1">
            <w:r w:rsidRPr="00FA1EAA">
              <w:rPr>
                <w:rStyle w:val="Hyperlink"/>
                <w:noProof/>
              </w:rPr>
              <w:t>Chemicals and Equipment</w:t>
            </w:r>
            <w:r>
              <w:rPr>
                <w:noProof/>
                <w:webHidden/>
              </w:rPr>
              <w:tab/>
            </w:r>
            <w:r>
              <w:rPr>
                <w:noProof/>
                <w:webHidden/>
              </w:rPr>
              <w:fldChar w:fldCharType="begin"/>
            </w:r>
            <w:r>
              <w:rPr>
                <w:noProof/>
                <w:webHidden/>
              </w:rPr>
              <w:instrText xml:space="preserve"> PAGEREF _Toc132561229 \h </w:instrText>
            </w:r>
            <w:r>
              <w:rPr>
                <w:noProof/>
                <w:webHidden/>
              </w:rPr>
            </w:r>
            <w:r>
              <w:rPr>
                <w:noProof/>
                <w:webHidden/>
              </w:rPr>
              <w:fldChar w:fldCharType="separate"/>
            </w:r>
            <w:r>
              <w:rPr>
                <w:noProof/>
                <w:webHidden/>
              </w:rPr>
              <w:t>2</w:t>
            </w:r>
            <w:r>
              <w:rPr>
                <w:noProof/>
                <w:webHidden/>
              </w:rPr>
              <w:fldChar w:fldCharType="end"/>
            </w:r>
          </w:hyperlink>
        </w:p>
        <w:p w14:paraId="53196F75" w14:textId="01A7B9DB" w:rsidR="00AE4E79" w:rsidRDefault="00AE4E79">
          <w:pPr>
            <w:pStyle w:val="TOC2"/>
            <w:tabs>
              <w:tab w:val="right" w:leader="dot" w:pos="10450"/>
            </w:tabs>
            <w:rPr>
              <w:rFonts w:eastAsiaTheme="minorEastAsia" w:cstheme="minorBidi"/>
              <w:b w:val="0"/>
              <w:bCs w:val="0"/>
              <w:noProof/>
              <w:sz w:val="24"/>
              <w:szCs w:val="24"/>
              <w:lang w:eastAsia="en-GB"/>
            </w:rPr>
          </w:pPr>
          <w:hyperlink w:anchor="_Toc132561230" w:history="1">
            <w:r w:rsidRPr="00FA1EAA">
              <w:rPr>
                <w:rStyle w:val="Hyperlink"/>
                <w:noProof/>
              </w:rPr>
              <w:t>Chemicals needed:</w:t>
            </w:r>
            <w:r>
              <w:rPr>
                <w:noProof/>
                <w:webHidden/>
              </w:rPr>
              <w:tab/>
            </w:r>
            <w:r>
              <w:rPr>
                <w:noProof/>
                <w:webHidden/>
              </w:rPr>
              <w:fldChar w:fldCharType="begin"/>
            </w:r>
            <w:r>
              <w:rPr>
                <w:noProof/>
                <w:webHidden/>
              </w:rPr>
              <w:instrText xml:space="preserve"> PAGEREF _Toc132561230 \h </w:instrText>
            </w:r>
            <w:r>
              <w:rPr>
                <w:noProof/>
                <w:webHidden/>
              </w:rPr>
            </w:r>
            <w:r>
              <w:rPr>
                <w:noProof/>
                <w:webHidden/>
              </w:rPr>
              <w:fldChar w:fldCharType="separate"/>
            </w:r>
            <w:r>
              <w:rPr>
                <w:noProof/>
                <w:webHidden/>
              </w:rPr>
              <w:t>2</w:t>
            </w:r>
            <w:r>
              <w:rPr>
                <w:noProof/>
                <w:webHidden/>
              </w:rPr>
              <w:fldChar w:fldCharType="end"/>
            </w:r>
          </w:hyperlink>
        </w:p>
        <w:p w14:paraId="11D5B5F2" w14:textId="6FE08083" w:rsidR="00AE4E79" w:rsidRDefault="00AE4E79">
          <w:pPr>
            <w:pStyle w:val="TOC2"/>
            <w:tabs>
              <w:tab w:val="right" w:leader="dot" w:pos="10450"/>
            </w:tabs>
            <w:rPr>
              <w:rFonts w:eastAsiaTheme="minorEastAsia" w:cstheme="minorBidi"/>
              <w:b w:val="0"/>
              <w:bCs w:val="0"/>
              <w:noProof/>
              <w:sz w:val="24"/>
              <w:szCs w:val="24"/>
              <w:lang w:eastAsia="en-GB"/>
            </w:rPr>
          </w:pPr>
          <w:hyperlink w:anchor="_Toc132561231" w:history="1">
            <w:r w:rsidRPr="00FA1EAA">
              <w:rPr>
                <w:rStyle w:val="Hyperlink"/>
                <w:noProof/>
              </w:rPr>
              <w:t>Equipment needed:</w:t>
            </w:r>
            <w:r>
              <w:rPr>
                <w:noProof/>
                <w:webHidden/>
              </w:rPr>
              <w:tab/>
            </w:r>
            <w:r>
              <w:rPr>
                <w:noProof/>
                <w:webHidden/>
              </w:rPr>
              <w:fldChar w:fldCharType="begin"/>
            </w:r>
            <w:r>
              <w:rPr>
                <w:noProof/>
                <w:webHidden/>
              </w:rPr>
              <w:instrText xml:space="preserve"> PAGEREF _Toc132561231 \h </w:instrText>
            </w:r>
            <w:r>
              <w:rPr>
                <w:noProof/>
                <w:webHidden/>
              </w:rPr>
            </w:r>
            <w:r>
              <w:rPr>
                <w:noProof/>
                <w:webHidden/>
              </w:rPr>
              <w:fldChar w:fldCharType="separate"/>
            </w:r>
            <w:r>
              <w:rPr>
                <w:noProof/>
                <w:webHidden/>
              </w:rPr>
              <w:t>2</w:t>
            </w:r>
            <w:r>
              <w:rPr>
                <w:noProof/>
                <w:webHidden/>
              </w:rPr>
              <w:fldChar w:fldCharType="end"/>
            </w:r>
          </w:hyperlink>
        </w:p>
        <w:p w14:paraId="4EB1C19B" w14:textId="26684245" w:rsidR="00AE4E79" w:rsidRDefault="00AE4E79">
          <w:pPr>
            <w:pStyle w:val="TOC1"/>
            <w:tabs>
              <w:tab w:val="right" w:leader="dot" w:pos="10450"/>
            </w:tabs>
            <w:rPr>
              <w:rFonts w:eastAsiaTheme="minorEastAsia" w:cstheme="minorBidi"/>
              <w:b w:val="0"/>
              <w:bCs w:val="0"/>
              <w:i w:val="0"/>
              <w:iCs w:val="0"/>
              <w:noProof/>
              <w:lang w:eastAsia="en-GB"/>
            </w:rPr>
          </w:pPr>
          <w:hyperlink w:anchor="_Toc132561232" w:history="1">
            <w:r w:rsidRPr="00FA1EAA">
              <w:rPr>
                <w:rStyle w:val="Hyperlink"/>
                <w:noProof/>
              </w:rPr>
              <w:t>Procedure</w:t>
            </w:r>
            <w:r>
              <w:rPr>
                <w:noProof/>
                <w:webHidden/>
              </w:rPr>
              <w:tab/>
            </w:r>
            <w:r>
              <w:rPr>
                <w:noProof/>
                <w:webHidden/>
              </w:rPr>
              <w:fldChar w:fldCharType="begin"/>
            </w:r>
            <w:r>
              <w:rPr>
                <w:noProof/>
                <w:webHidden/>
              </w:rPr>
              <w:instrText xml:space="preserve"> PAGEREF _Toc132561232 \h </w:instrText>
            </w:r>
            <w:r>
              <w:rPr>
                <w:noProof/>
                <w:webHidden/>
              </w:rPr>
            </w:r>
            <w:r>
              <w:rPr>
                <w:noProof/>
                <w:webHidden/>
              </w:rPr>
              <w:fldChar w:fldCharType="separate"/>
            </w:r>
            <w:r>
              <w:rPr>
                <w:noProof/>
                <w:webHidden/>
              </w:rPr>
              <w:t>2</w:t>
            </w:r>
            <w:r>
              <w:rPr>
                <w:noProof/>
                <w:webHidden/>
              </w:rPr>
              <w:fldChar w:fldCharType="end"/>
            </w:r>
          </w:hyperlink>
        </w:p>
        <w:p w14:paraId="145D3619" w14:textId="082F7E10" w:rsidR="00AE4E79" w:rsidRDefault="00AE4E79">
          <w:pPr>
            <w:pStyle w:val="TOC1"/>
            <w:tabs>
              <w:tab w:val="right" w:leader="dot" w:pos="10450"/>
            </w:tabs>
            <w:rPr>
              <w:rFonts w:eastAsiaTheme="minorEastAsia" w:cstheme="minorBidi"/>
              <w:b w:val="0"/>
              <w:bCs w:val="0"/>
              <w:i w:val="0"/>
              <w:iCs w:val="0"/>
              <w:noProof/>
              <w:lang w:eastAsia="en-GB"/>
            </w:rPr>
          </w:pPr>
          <w:hyperlink w:anchor="_Toc132561233" w:history="1">
            <w:r w:rsidRPr="00FA1EAA">
              <w:rPr>
                <w:rStyle w:val="Hyperlink"/>
                <w:noProof/>
              </w:rPr>
              <w:t>Data collected</w:t>
            </w:r>
            <w:r>
              <w:rPr>
                <w:noProof/>
                <w:webHidden/>
              </w:rPr>
              <w:tab/>
            </w:r>
            <w:r>
              <w:rPr>
                <w:noProof/>
                <w:webHidden/>
              </w:rPr>
              <w:fldChar w:fldCharType="begin"/>
            </w:r>
            <w:r>
              <w:rPr>
                <w:noProof/>
                <w:webHidden/>
              </w:rPr>
              <w:instrText xml:space="preserve"> PAGEREF _Toc132561233 \h </w:instrText>
            </w:r>
            <w:r>
              <w:rPr>
                <w:noProof/>
                <w:webHidden/>
              </w:rPr>
            </w:r>
            <w:r>
              <w:rPr>
                <w:noProof/>
                <w:webHidden/>
              </w:rPr>
              <w:fldChar w:fldCharType="separate"/>
            </w:r>
            <w:r>
              <w:rPr>
                <w:noProof/>
                <w:webHidden/>
              </w:rPr>
              <w:t>2</w:t>
            </w:r>
            <w:r>
              <w:rPr>
                <w:noProof/>
                <w:webHidden/>
              </w:rPr>
              <w:fldChar w:fldCharType="end"/>
            </w:r>
          </w:hyperlink>
        </w:p>
        <w:p w14:paraId="56F107F1" w14:textId="5CDD0817" w:rsidR="00AE4E79" w:rsidRDefault="00AE4E79">
          <w:pPr>
            <w:pStyle w:val="TOC1"/>
            <w:tabs>
              <w:tab w:val="right" w:leader="dot" w:pos="10450"/>
            </w:tabs>
            <w:rPr>
              <w:rFonts w:eastAsiaTheme="minorEastAsia" w:cstheme="minorBidi"/>
              <w:b w:val="0"/>
              <w:bCs w:val="0"/>
              <w:i w:val="0"/>
              <w:iCs w:val="0"/>
              <w:noProof/>
              <w:lang w:eastAsia="en-GB"/>
            </w:rPr>
          </w:pPr>
          <w:hyperlink w:anchor="_Toc132561234" w:history="1">
            <w:r w:rsidRPr="00FA1EAA">
              <w:rPr>
                <w:rStyle w:val="Hyperlink"/>
                <w:noProof/>
              </w:rPr>
              <w:t>Calculations</w:t>
            </w:r>
            <w:r>
              <w:rPr>
                <w:noProof/>
                <w:webHidden/>
              </w:rPr>
              <w:tab/>
            </w:r>
            <w:r>
              <w:rPr>
                <w:noProof/>
                <w:webHidden/>
              </w:rPr>
              <w:fldChar w:fldCharType="begin"/>
            </w:r>
            <w:r>
              <w:rPr>
                <w:noProof/>
                <w:webHidden/>
              </w:rPr>
              <w:instrText xml:space="preserve"> PAGEREF _Toc132561234 \h </w:instrText>
            </w:r>
            <w:r>
              <w:rPr>
                <w:noProof/>
                <w:webHidden/>
              </w:rPr>
            </w:r>
            <w:r>
              <w:rPr>
                <w:noProof/>
                <w:webHidden/>
              </w:rPr>
              <w:fldChar w:fldCharType="separate"/>
            </w:r>
            <w:r>
              <w:rPr>
                <w:noProof/>
                <w:webHidden/>
              </w:rPr>
              <w:t>3</w:t>
            </w:r>
            <w:r>
              <w:rPr>
                <w:noProof/>
                <w:webHidden/>
              </w:rPr>
              <w:fldChar w:fldCharType="end"/>
            </w:r>
          </w:hyperlink>
        </w:p>
        <w:p w14:paraId="77CA7E7E" w14:textId="3EF335A1" w:rsidR="00AE4E79" w:rsidRDefault="00AE4E79">
          <w:pPr>
            <w:pStyle w:val="TOC1"/>
            <w:tabs>
              <w:tab w:val="right" w:leader="dot" w:pos="10450"/>
            </w:tabs>
            <w:rPr>
              <w:rFonts w:eastAsiaTheme="minorEastAsia" w:cstheme="minorBidi"/>
              <w:b w:val="0"/>
              <w:bCs w:val="0"/>
              <w:i w:val="0"/>
              <w:iCs w:val="0"/>
              <w:noProof/>
              <w:lang w:eastAsia="en-GB"/>
            </w:rPr>
          </w:pPr>
          <w:hyperlink w:anchor="_Toc132561235" w:history="1">
            <w:r w:rsidRPr="00FA1EAA">
              <w:rPr>
                <w:rStyle w:val="Hyperlink"/>
                <w:noProof/>
              </w:rPr>
              <w:t>Results and discussion</w:t>
            </w:r>
            <w:r>
              <w:rPr>
                <w:noProof/>
                <w:webHidden/>
              </w:rPr>
              <w:tab/>
            </w:r>
            <w:r>
              <w:rPr>
                <w:noProof/>
                <w:webHidden/>
              </w:rPr>
              <w:fldChar w:fldCharType="begin"/>
            </w:r>
            <w:r>
              <w:rPr>
                <w:noProof/>
                <w:webHidden/>
              </w:rPr>
              <w:instrText xml:space="preserve"> PAGEREF _Toc132561235 \h </w:instrText>
            </w:r>
            <w:r>
              <w:rPr>
                <w:noProof/>
                <w:webHidden/>
              </w:rPr>
            </w:r>
            <w:r>
              <w:rPr>
                <w:noProof/>
                <w:webHidden/>
              </w:rPr>
              <w:fldChar w:fldCharType="separate"/>
            </w:r>
            <w:r>
              <w:rPr>
                <w:noProof/>
                <w:webHidden/>
              </w:rPr>
              <w:t>3</w:t>
            </w:r>
            <w:r>
              <w:rPr>
                <w:noProof/>
                <w:webHidden/>
              </w:rPr>
              <w:fldChar w:fldCharType="end"/>
            </w:r>
          </w:hyperlink>
        </w:p>
        <w:p w14:paraId="2E638EBA" w14:textId="10F70C2E" w:rsidR="00AE4E79" w:rsidRDefault="00AE4E79">
          <w:pPr>
            <w:pStyle w:val="TOC1"/>
            <w:tabs>
              <w:tab w:val="right" w:leader="dot" w:pos="10450"/>
            </w:tabs>
            <w:rPr>
              <w:rFonts w:eastAsiaTheme="minorEastAsia" w:cstheme="minorBidi"/>
              <w:b w:val="0"/>
              <w:bCs w:val="0"/>
              <w:i w:val="0"/>
              <w:iCs w:val="0"/>
              <w:noProof/>
              <w:lang w:eastAsia="en-GB"/>
            </w:rPr>
          </w:pPr>
          <w:hyperlink w:anchor="_Toc132561236" w:history="1">
            <w:r w:rsidRPr="00FA1EAA">
              <w:rPr>
                <w:rStyle w:val="Hyperlink"/>
                <w:noProof/>
              </w:rPr>
              <w:t>Conclusion</w:t>
            </w:r>
            <w:r>
              <w:rPr>
                <w:noProof/>
                <w:webHidden/>
              </w:rPr>
              <w:tab/>
            </w:r>
            <w:r>
              <w:rPr>
                <w:noProof/>
                <w:webHidden/>
              </w:rPr>
              <w:fldChar w:fldCharType="begin"/>
            </w:r>
            <w:r>
              <w:rPr>
                <w:noProof/>
                <w:webHidden/>
              </w:rPr>
              <w:instrText xml:space="preserve"> PAGEREF _Toc132561236 \h </w:instrText>
            </w:r>
            <w:r>
              <w:rPr>
                <w:noProof/>
                <w:webHidden/>
              </w:rPr>
            </w:r>
            <w:r>
              <w:rPr>
                <w:noProof/>
                <w:webHidden/>
              </w:rPr>
              <w:fldChar w:fldCharType="separate"/>
            </w:r>
            <w:r>
              <w:rPr>
                <w:noProof/>
                <w:webHidden/>
              </w:rPr>
              <w:t>4</w:t>
            </w:r>
            <w:r>
              <w:rPr>
                <w:noProof/>
                <w:webHidden/>
              </w:rPr>
              <w:fldChar w:fldCharType="end"/>
            </w:r>
          </w:hyperlink>
        </w:p>
        <w:p w14:paraId="3C673F3A" w14:textId="56B3BB49" w:rsidR="00AE4E79" w:rsidRDefault="00AE4E79">
          <w:pPr>
            <w:pStyle w:val="TOC1"/>
            <w:tabs>
              <w:tab w:val="right" w:leader="dot" w:pos="10450"/>
            </w:tabs>
            <w:rPr>
              <w:rFonts w:eastAsiaTheme="minorEastAsia" w:cstheme="minorBidi"/>
              <w:b w:val="0"/>
              <w:bCs w:val="0"/>
              <w:i w:val="0"/>
              <w:iCs w:val="0"/>
              <w:noProof/>
              <w:lang w:eastAsia="en-GB"/>
            </w:rPr>
          </w:pPr>
          <w:hyperlink w:anchor="_Toc132561237" w:history="1">
            <w:r w:rsidRPr="00FA1EAA">
              <w:rPr>
                <w:rStyle w:val="Hyperlink"/>
                <w:noProof/>
              </w:rPr>
              <w:t>Works Cited</w:t>
            </w:r>
            <w:r>
              <w:rPr>
                <w:noProof/>
                <w:webHidden/>
              </w:rPr>
              <w:tab/>
            </w:r>
            <w:r>
              <w:rPr>
                <w:noProof/>
                <w:webHidden/>
              </w:rPr>
              <w:fldChar w:fldCharType="begin"/>
            </w:r>
            <w:r>
              <w:rPr>
                <w:noProof/>
                <w:webHidden/>
              </w:rPr>
              <w:instrText xml:space="preserve"> PAGEREF _Toc132561237 \h </w:instrText>
            </w:r>
            <w:r>
              <w:rPr>
                <w:noProof/>
                <w:webHidden/>
              </w:rPr>
            </w:r>
            <w:r>
              <w:rPr>
                <w:noProof/>
                <w:webHidden/>
              </w:rPr>
              <w:fldChar w:fldCharType="separate"/>
            </w:r>
            <w:r>
              <w:rPr>
                <w:noProof/>
                <w:webHidden/>
              </w:rPr>
              <w:t>4</w:t>
            </w:r>
            <w:r>
              <w:rPr>
                <w:noProof/>
                <w:webHidden/>
              </w:rPr>
              <w:fldChar w:fldCharType="end"/>
            </w:r>
          </w:hyperlink>
        </w:p>
        <w:p w14:paraId="5FF15CC0" w14:textId="38C89389" w:rsidR="00AE4E79" w:rsidRDefault="00AE4E79">
          <w:pPr>
            <w:pStyle w:val="TOC1"/>
            <w:tabs>
              <w:tab w:val="right" w:leader="dot" w:pos="10450"/>
            </w:tabs>
            <w:rPr>
              <w:rFonts w:eastAsiaTheme="minorEastAsia" w:cstheme="minorBidi"/>
              <w:b w:val="0"/>
              <w:bCs w:val="0"/>
              <w:i w:val="0"/>
              <w:iCs w:val="0"/>
              <w:noProof/>
              <w:lang w:eastAsia="en-GB"/>
            </w:rPr>
          </w:pPr>
          <w:hyperlink w:anchor="_Toc132561238" w:history="1">
            <w:r w:rsidRPr="00FA1EAA">
              <w:rPr>
                <w:rStyle w:val="Hyperlink"/>
                <w:noProof/>
              </w:rPr>
              <w:t>Appendices</w:t>
            </w:r>
            <w:r>
              <w:rPr>
                <w:noProof/>
                <w:webHidden/>
              </w:rPr>
              <w:tab/>
            </w:r>
            <w:r>
              <w:rPr>
                <w:noProof/>
                <w:webHidden/>
              </w:rPr>
              <w:fldChar w:fldCharType="begin"/>
            </w:r>
            <w:r>
              <w:rPr>
                <w:noProof/>
                <w:webHidden/>
              </w:rPr>
              <w:instrText xml:space="preserve"> PAGEREF _Toc132561238 \h </w:instrText>
            </w:r>
            <w:r>
              <w:rPr>
                <w:noProof/>
                <w:webHidden/>
              </w:rPr>
            </w:r>
            <w:r>
              <w:rPr>
                <w:noProof/>
                <w:webHidden/>
              </w:rPr>
              <w:fldChar w:fldCharType="separate"/>
            </w:r>
            <w:r>
              <w:rPr>
                <w:noProof/>
                <w:webHidden/>
              </w:rPr>
              <w:t>6</w:t>
            </w:r>
            <w:r>
              <w:rPr>
                <w:noProof/>
                <w:webHidden/>
              </w:rPr>
              <w:fldChar w:fldCharType="end"/>
            </w:r>
          </w:hyperlink>
        </w:p>
        <w:p w14:paraId="498012EF" w14:textId="7DF32D6B" w:rsidR="00AE4E79" w:rsidRDefault="00AE4E79">
          <w:pPr>
            <w:pStyle w:val="TOC1"/>
            <w:tabs>
              <w:tab w:val="right" w:leader="dot" w:pos="10450"/>
            </w:tabs>
            <w:rPr>
              <w:rFonts w:eastAsiaTheme="minorEastAsia" w:cstheme="minorBidi"/>
              <w:b w:val="0"/>
              <w:bCs w:val="0"/>
              <w:i w:val="0"/>
              <w:iCs w:val="0"/>
              <w:noProof/>
              <w:lang w:eastAsia="en-GB"/>
            </w:rPr>
          </w:pPr>
          <w:hyperlink w:anchor="_Toc132561239" w:history="1">
            <w:r>
              <w:rPr>
                <w:noProof/>
                <w:webHidden/>
              </w:rPr>
              <w:tab/>
            </w:r>
            <w:r>
              <w:rPr>
                <w:noProof/>
                <w:webHidden/>
              </w:rPr>
              <w:fldChar w:fldCharType="begin"/>
            </w:r>
            <w:r>
              <w:rPr>
                <w:noProof/>
                <w:webHidden/>
              </w:rPr>
              <w:instrText xml:space="preserve"> PAGEREF _Toc132561239 \h </w:instrText>
            </w:r>
            <w:r>
              <w:rPr>
                <w:noProof/>
                <w:webHidden/>
              </w:rPr>
            </w:r>
            <w:r>
              <w:rPr>
                <w:noProof/>
                <w:webHidden/>
              </w:rPr>
              <w:fldChar w:fldCharType="separate"/>
            </w:r>
            <w:r>
              <w:rPr>
                <w:noProof/>
                <w:webHidden/>
              </w:rPr>
              <w:t>6</w:t>
            </w:r>
            <w:r>
              <w:rPr>
                <w:noProof/>
                <w:webHidden/>
              </w:rPr>
              <w:fldChar w:fldCharType="end"/>
            </w:r>
          </w:hyperlink>
        </w:p>
        <w:p w14:paraId="49F8A939" w14:textId="3A3C0AE4" w:rsidR="00491C6C" w:rsidRDefault="0044276E">
          <w:r>
            <w:rPr>
              <w:b/>
              <w:bCs/>
              <w:noProof/>
            </w:rPr>
            <w:fldChar w:fldCharType="end"/>
          </w:r>
        </w:p>
      </w:sdtContent>
    </w:sdt>
    <w:p w14:paraId="30C9BDB7" w14:textId="3A02B02C" w:rsidR="00491C6C" w:rsidRDefault="00491C6C" w:rsidP="00491C6C">
      <w:pPr>
        <w:pStyle w:val="Heading1"/>
      </w:pPr>
      <w:bookmarkStart w:id="0" w:name="_Toc132561227"/>
      <w:r>
        <w:t>Purpose of titration</w:t>
      </w:r>
      <w:bookmarkEnd w:id="0"/>
    </w:p>
    <w:p w14:paraId="73581202" w14:textId="69B6FA2C" w:rsidR="00491C6C" w:rsidRPr="00491C6C" w:rsidRDefault="009E5781" w:rsidP="00402EB6">
      <w:r>
        <w:t xml:space="preserve">Aim: To find an unknown concentration of hydrochloric acid HCL using a known concentration of base sodium hydroxide NaOH of 0.1002mol/L using the method of </w:t>
      </w:r>
      <w:r w:rsidR="0043776F">
        <w:t>titration</w:t>
      </w:r>
      <w:r w:rsidR="00402EB6">
        <w:t xml:space="preserve">. </w:t>
      </w:r>
    </w:p>
    <w:p w14:paraId="3107DCC3" w14:textId="5BA1A718" w:rsidR="00491C6C" w:rsidRDefault="00491C6C" w:rsidP="00491C6C">
      <w:pPr>
        <w:pStyle w:val="Heading1"/>
      </w:pPr>
      <w:bookmarkStart w:id="1" w:name="_Toc132561228"/>
      <w:r>
        <w:t>Theory</w:t>
      </w:r>
      <w:bookmarkEnd w:id="1"/>
    </w:p>
    <w:p w14:paraId="71A47DF0" w14:textId="3C9E57A4" w:rsidR="00C63D11" w:rsidRDefault="00C63D11" w:rsidP="006C6274">
      <w:r>
        <w:t>Titration is a form of analysis used to determine unknown concentrations of solutions, t</w:t>
      </w:r>
      <w:r w:rsidR="004F2B44">
        <w:t>here are 4 types of titrations</w:t>
      </w:r>
      <w:r w:rsidR="00754BA1">
        <w:t>,</w:t>
      </w:r>
      <w:r w:rsidR="004F2B44">
        <w:t xml:space="preserve"> </w:t>
      </w:r>
      <w:r w:rsidR="00754BA1">
        <w:t>of the four types strong acid with a strong base is the simplest.</w:t>
      </w:r>
      <w:r>
        <w:t xml:space="preserve"> The advantages of using titrations for a volumetric analysis is both speed and accuracy</w:t>
      </w:r>
      <w:sdt>
        <w:sdtPr>
          <w:id w:val="-119921134"/>
          <w:citation/>
        </w:sdtPr>
        <w:sdtContent>
          <w:r>
            <w:fldChar w:fldCharType="begin"/>
          </w:r>
          <w:r>
            <w:instrText xml:space="preserve"> CITATION DrD15 \l 2057 </w:instrText>
          </w:r>
          <w:r>
            <w:fldChar w:fldCharType="separate"/>
          </w:r>
          <w:r w:rsidR="00490CEB">
            <w:rPr>
              <w:noProof/>
            </w:rPr>
            <w:t xml:space="preserve"> </w:t>
          </w:r>
          <w:r w:rsidR="00490CEB" w:rsidRPr="00490CEB">
            <w:rPr>
              <w:noProof/>
            </w:rPr>
            <w:t>[1]</w:t>
          </w:r>
          <w:r>
            <w:fldChar w:fldCharType="end"/>
          </w:r>
        </w:sdtContent>
      </w:sdt>
      <w:r>
        <w:t xml:space="preserve"> </w:t>
      </w:r>
      <w:r w:rsidR="00260C1B">
        <w:t>there are disadvantages, but following a sturdy procedure and being mindful of human error factors</w:t>
      </w:r>
      <w:sdt>
        <w:sdtPr>
          <w:id w:val="-999726056"/>
          <w:citation/>
        </w:sdtPr>
        <w:sdtContent>
          <w:r w:rsidR="004D5A4F">
            <w:fldChar w:fldCharType="begin"/>
          </w:r>
          <w:r w:rsidR="004D5A4F">
            <w:instrText xml:space="preserve"> CITATION Mic181 \l 2057 </w:instrText>
          </w:r>
          <w:r w:rsidR="004D5A4F">
            <w:fldChar w:fldCharType="separate"/>
          </w:r>
          <w:r w:rsidR="00490CEB">
            <w:rPr>
              <w:noProof/>
            </w:rPr>
            <w:t xml:space="preserve"> </w:t>
          </w:r>
          <w:r w:rsidR="00490CEB" w:rsidRPr="00490CEB">
            <w:rPr>
              <w:noProof/>
            </w:rPr>
            <w:t>[2]</w:t>
          </w:r>
          <w:r w:rsidR="004D5A4F">
            <w:fldChar w:fldCharType="end"/>
          </w:r>
        </w:sdtContent>
      </w:sdt>
      <w:r w:rsidR="00260C1B">
        <w:t xml:space="preserve"> can dramatically reduce these </w:t>
      </w:r>
      <w:r w:rsidR="004D5A4F">
        <w:t xml:space="preserve">disadvantages. </w:t>
      </w:r>
    </w:p>
    <w:p w14:paraId="5BCC50F5" w14:textId="7F1B9D01" w:rsidR="004D5A4F" w:rsidRDefault="004D5A4F" w:rsidP="006C6274">
      <w:r>
        <w:t xml:space="preserve">To fully achieve a titration there must be a known concentration of either the acid or the base. </w:t>
      </w:r>
      <w:sdt>
        <w:sdtPr>
          <w:id w:val="-116057376"/>
          <w:citation/>
        </w:sdtPr>
        <w:sdtContent>
          <w:r>
            <w:fldChar w:fldCharType="begin"/>
          </w:r>
          <w:r>
            <w:instrText xml:space="preserve"> CITATION Stu23 \l 2057 </w:instrText>
          </w:r>
          <w:r>
            <w:fldChar w:fldCharType="separate"/>
          </w:r>
          <w:r w:rsidR="00490CEB" w:rsidRPr="00490CEB">
            <w:rPr>
              <w:noProof/>
            </w:rPr>
            <w:t>[3]</w:t>
          </w:r>
          <w:r>
            <w:fldChar w:fldCharType="end"/>
          </w:r>
        </w:sdtContent>
      </w:sdt>
    </w:p>
    <w:p w14:paraId="55E22B26" w14:textId="45259821" w:rsidR="00CF6DC2" w:rsidRDefault="00B74498" w:rsidP="006C6274">
      <w:r>
        <w:t>During the titration, neutrali</w:t>
      </w:r>
      <w:r w:rsidR="00DF24E9">
        <w:t>s</w:t>
      </w:r>
      <w:r>
        <w:t>ation occurs as both the acid and base are strong, both the acid and the base will</w:t>
      </w:r>
      <w:r w:rsidR="003A46AB">
        <w:t xml:space="preserve"> completely separate into ions. At the </w:t>
      </w:r>
      <w:r w:rsidR="00DF24E9">
        <w:t>equivalence</w:t>
      </w:r>
      <w:r w:rsidR="003A46AB">
        <w:t xml:space="preserve"> point or </w:t>
      </w:r>
      <w:r w:rsidR="00DF24E9">
        <w:t>neutralisation</w:t>
      </w:r>
      <w:r w:rsidR="003A46AB">
        <w:t xml:space="preserve">, </w:t>
      </w:r>
      <w:r w:rsidR="00022F09">
        <w:t>equal amounts of H+ and OH- will combine to from H</w:t>
      </w:r>
      <w:r w:rsidR="00022F09">
        <w:rPr>
          <w:vertAlign w:val="subscript"/>
        </w:rPr>
        <w:t>2</w:t>
      </w:r>
      <w:r w:rsidR="00022F09">
        <w:t>O. This result is the same for all strong acid-strong base titrations</w:t>
      </w:r>
      <w:sdt>
        <w:sdtPr>
          <w:id w:val="1208524354"/>
          <w:citation/>
        </w:sdtPr>
        <w:sdtContent>
          <w:r w:rsidR="00022F09">
            <w:fldChar w:fldCharType="begin"/>
          </w:r>
          <w:r w:rsidR="00B133BB">
            <w:instrText xml:space="preserve">CITATION Lib221 \l 2057 </w:instrText>
          </w:r>
          <w:r w:rsidR="00022F09">
            <w:fldChar w:fldCharType="separate"/>
          </w:r>
          <w:r w:rsidR="00490CEB">
            <w:rPr>
              <w:noProof/>
            </w:rPr>
            <w:t xml:space="preserve"> </w:t>
          </w:r>
          <w:r w:rsidR="00490CEB" w:rsidRPr="00490CEB">
            <w:rPr>
              <w:noProof/>
            </w:rPr>
            <w:t>[4]</w:t>
          </w:r>
          <w:r w:rsidR="00022F09">
            <w:fldChar w:fldCharType="end"/>
          </w:r>
        </w:sdtContent>
      </w:sdt>
      <w:r w:rsidR="00022F09">
        <w:t xml:space="preserve"> </w:t>
      </w:r>
      <w:r w:rsidR="00B133BB">
        <w:t>. In addition, the cation created from the separation of the base and anion</w:t>
      </w:r>
      <w:r w:rsidR="00B133BB">
        <w:rPr>
          <w:vertAlign w:val="superscript"/>
        </w:rPr>
        <w:t xml:space="preserve"> </w:t>
      </w:r>
      <w:r w:rsidR="00B133BB">
        <w:t>created from the separation in the acid combine to create salt.</w:t>
      </w:r>
      <w:r w:rsidR="001523E2">
        <w:t xml:space="preserve"> </w:t>
      </w:r>
      <w:r w:rsidR="00B133BB">
        <w:t>The reaction between a strong acid and strong base will always create water and a salt</w:t>
      </w:r>
      <w:sdt>
        <w:sdtPr>
          <w:id w:val="762119570"/>
          <w:citation/>
        </w:sdtPr>
        <w:sdtContent>
          <w:r w:rsidR="00B133BB">
            <w:fldChar w:fldCharType="begin"/>
          </w:r>
          <w:r w:rsidR="00B133BB">
            <w:instrText xml:space="preserve"> CITATION Che23 \l 2057 </w:instrText>
          </w:r>
          <w:r w:rsidR="00B133BB">
            <w:fldChar w:fldCharType="separate"/>
          </w:r>
          <w:r w:rsidR="00490CEB">
            <w:rPr>
              <w:noProof/>
            </w:rPr>
            <w:t xml:space="preserve"> </w:t>
          </w:r>
          <w:r w:rsidR="00490CEB" w:rsidRPr="00490CEB">
            <w:rPr>
              <w:noProof/>
            </w:rPr>
            <w:t>[5]</w:t>
          </w:r>
          <w:r w:rsidR="00B133BB">
            <w:fldChar w:fldCharType="end"/>
          </w:r>
        </w:sdtContent>
      </w:sdt>
      <w:r w:rsidR="00402EB6">
        <w:t xml:space="preserve">. </w:t>
      </w:r>
    </w:p>
    <w:p w14:paraId="330CBD1E" w14:textId="1470ED2D" w:rsidR="00CF6DC2" w:rsidRDefault="00733BF7" w:rsidP="006C6274">
      <w:r>
        <w:t>For this particular experiment the known base titrant, sodium Hydroxide</w:t>
      </w:r>
      <w:r w:rsidR="00B07818">
        <w:t xml:space="preserve"> (NaOH)</w:t>
      </w:r>
      <w:r>
        <w:t xml:space="preserve"> with a concentration of 0.1002 mol/L  is being </w:t>
      </w:r>
      <w:r w:rsidR="00B07818">
        <w:t>used to neutralise</w:t>
      </w:r>
      <w:r>
        <w:t xml:space="preserve"> an unknown concentration of Hydrochloric acid</w:t>
      </w:r>
      <w:r w:rsidR="00B07818">
        <w:t xml:space="preserve"> (HCl)</w:t>
      </w:r>
      <w:r>
        <w:t xml:space="preserve">. </w:t>
      </w:r>
    </w:p>
    <w:p w14:paraId="339A2324" w14:textId="525E4097" w:rsidR="001523E2" w:rsidRDefault="00B07818" w:rsidP="006C6274">
      <w:r>
        <w:t xml:space="preserve">The neutralisation reaction between HCl and NaOH : </w:t>
      </w:r>
      <w:r>
        <w:tab/>
      </w:r>
      <w:r w:rsidR="00557C32">
        <w:t>HC</w:t>
      </w:r>
      <w:r w:rsidR="00190096">
        <w:t>l</w:t>
      </w:r>
      <w:r w:rsidR="00557C32">
        <w:rPr>
          <w:vertAlign w:val="subscript"/>
        </w:rPr>
        <w:t>(aq)</w:t>
      </w:r>
      <w:r w:rsidR="00557C32">
        <w:t xml:space="preserve"> + NaOH</w:t>
      </w:r>
      <w:r w:rsidR="00557C32">
        <w:rPr>
          <w:vertAlign w:val="subscript"/>
        </w:rPr>
        <w:t>(aq)</w:t>
      </w:r>
      <w:r w:rsidR="00557C32">
        <w:rPr>
          <w:rFonts w:ascii="Wingdings 3" w:hAnsi="Wingdings 3"/>
        </w:rPr>
        <w:t>Ò</w:t>
      </w:r>
      <w:r w:rsidR="00557C32">
        <w:t xml:space="preserve"> NaC</w:t>
      </w:r>
      <w:r w:rsidR="00190096">
        <w:t>l</w:t>
      </w:r>
      <w:r w:rsidR="00557C32">
        <w:rPr>
          <w:vertAlign w:val="subscript"/>
        </w:rPr>
        <w:t>(aq)</w:t>
      </w:r>
      <w:r w:rsidR="00557C32">
        <w:t>+</w:t>
      </w:r>
      <w:r w:rsidR="00CF5CB7">
        <w:t xml:space="preserve"> </w:t>
      </w:r>
      <w:r w:rsidR="00557C32">
        <w:t>H</w:t>
      </w:r>
      <w:r w:rsidR="00557C32">
        <w:rPr>
          <w:vertAlign w:val="subscript"/>
        </w:rPr>
        <w:t>2</w:t>
      </w:r>
      <w:r w:rsidR="00557C32">
        <w:t>0</w:t>
      </w:r>
      <w:r w:rsidR="001523E2">
        <w:rPr>
          <w:vertAlign w:val="subscript"/>
        </w:rPr>
        <w:t>(L)</w:t>
      </w:r>
      <w:r w:rsidR="001523E2">
        <w:t xml:space="preserve"> </w:t>
      </w:r>
    </w:p>
    <w:p w14:paraId="134F2AB2" w14:textId="69840F66" w:rsidR="00B07818" w:rsidRDefault="00B07818" w:rsidP="006C6274">
      <w:pPr>
        <w:rPr>
          <w:color w:val="000000" w:themeColor="text1"/>
        </w:rPr>
      </w:pPr>
      <w:r>
        <w:rPr>
          <w:color w:val="000000" w:themeColor="text1"/>
        </w:rPr>
        <w:t>NaOH is a base, a base is a substance that releases hydroxide ions (OH</w:t>
      </w:r>
      <w:r>
        <w:rPr>
          <w:color w:val="000000" w:themeColor="text1"/>
          <w:vertAlign w:val="superscript"/>
        </w:rPr>
        <w:t>-</w:t>
      </w:r>
      <w:r>
        <w:rPr>
          <w:color w:val="000000" w:themeColor="text1"/>
        </w:rPr>
        <w:t>) in water</w:t>
      </w:r>
      <w:sdt>
        <w:sdtPr>
          <w:rPr>
            <w:color w:val="000000" w:themeColor="text1"/>
          </w:rPr>
          <w:id w:val="618349963"/>
          <w:citation/>
        </w:sdtPr>
        <w:sdtContent>
          <w:r>
            <w:rPr>
              <w:color w:val="000000" w:themeColor="text1"/>
            </w:rPr>
            <w:fldChar w:fldCharType="begin"/>
          </w:r>
          <w:r>
            <w:rPr>
              <w:color w:val="000000" w:themeColor="text1"/>
            </w:rPr>
            <w:instrText xml:space="preserve"> CITATION Stu23 \l 2057 </w:instrText>
          </w:r>
          <w:r>
            <w:rPr>
              <w:color w:val="000000" w:themeColor="text1"/>
            </w:rPr>
            <w:fldChar w:fldCharType="separate"/>
          </w:r>
          <w:r w:rsidR="00490CEB">
            <w:rPr>
              <w:noProof/>
              <w:color w:val="000000" w:themeColor="text1"/>
            </w:rPr>
            <w:t xml:space="preserve"> </w:t>
          </w:r>
          <w:r w:rsidR="00490CEB" w:rsidRPr="00490CEB">
            <w:rPr>
              <w:noProof/>
              <w:color w:val="000000" w:themeColor="text1"/>
            </w:rPr>
            <w:t>[3]</w:t>
          </w:r>
          <w:r>
            <w:rPr>
              <w:color w:val="000000" w:themeColor="text1"/>
            </w:rPr>
            <w:fldChar w:fldCharType="end"/>
          </w:r>
        </w:sdtContent>
      </w:sdt>
      <w:r>
        <w:rPr>
          <w:color w:val="000000" w:themeColor="text1"/>
        </w:rPr>
        <w:t>.</w:t>
      </w:r>
      <w:r>
        <w:br/>
      </w:r>
      <w:r>
        <w:rPr>
          <w:color w:val="000000" w:themeColor="text1"/>
        </w:rPr>
        <w:t>HCl is an acid, an acid is a substance that releases hydrogen ions (H</w:t>
      </w:r>
      <w:r>
        <w:rPr>
          <w:color w:val="000000" w:themeColor="text1"/>
          <w:vertAlign w:val="superscript"/>
        </w:rPr>
        <w:t>+</w:t>
      </w:r>
      <w:r>
        <w:rPr>
          <w:color w:val="000000" w:themeColor="text1"/>
        </w:rPr>
        <w:t>) in water</w:t>
      </w:r>
      <w:sdt>
        <w:sdtPr>
          <w:rPr>
            <w:color w:val="000000" w:themeColor="text1"/>
          </w:rPr>
          <w:id w:val="-659307723"/>
          <w:citation/>
        </w:sdtPr>
        <w:sdtContent>
          <w:r>
            <w:rPr>
              <w:color w:val="000000" w:themeColor="text1"/>
            </w:rPr>
            <w:fldChar w:fldCharType="begin"/>
          </w:r>
          <w:r>
            <w:rPr>
              <w:color w:val="000000" w:themeColor="text1"/>
            </w:rPr>
            <w:instrText xml:space="preserve"> CITATION Stu23 \l 2057 </w:instrText>
          </w:r>
          <w:r>
            <w:rPr>
              <w:color w:val="000000" w:themeColor="text1"/>
            </w:rPr>
            <w:fldChar w:fldCharType="separate"/>
          </w:r>
          <w:r w:rsidR="00490CEB">
            <w:rPr>
              <w:noProof/>
              <w:color w:val="000000" w:themeColor="text1"/>
            </w:rPr>
            <w:t xml:space="preserve"> </w:t>
          </w:r>
          <w:r w:rsidR="00490CEB" w:rsidRPr="00490CEB">
            <w:rPr>
              <w:noProof/>
              <w:color w:val="000000" w:themeColor="text1"/>
            </w:rPr>
            <w:t>[3]</w:t>
          </w:r>
          <w:r>
            <w:rPr>
              <w:color w:val="000000" w:themeColor="text1"/>
            </w:rPr>
            <w:fldChar w:fldCharType="end"/>
          </w:r>
        </w:sdtContent>
      </w:sdt>
      <w:r>
        <w:rPr>
          <w:color w:val="000000" w:themeColor="text1"/>
        </w:rPr>
        <w:t xml:space="preserve">. </w:t>
      </w:r>
    </w:p>
    <w:p w14:paraId="1ABC04AF" w14:textId="7C25661E" w:rsidR="00557C32" w:rsidRDefault="00B07818" w:rsidP="006C6274">
      <w:pPr>
        <w:rPr>
          <w:color w:val="000000" w:themeColor="text1"/>
        </w:rPr>
      </w:pPr>
      <w:r>
        <w:rPr>
          <w:color w:val="000000" w:themeColor="text1"/>
        </w:rPr>
        <w:t xml:space="preserve">The ionic formula for this reaction: </w:t>
      </w:r>
      <w:r>
        <w:rPr>
          <w:color w:val="000000" w:themeColor="text1"/>
        </w:rPr>
        <w:tab/>
        <w:t xml:space="preserve"> </w:t>
      </w:r>
      <w:r w:rsidR="001523E2" w:rsidRPr="00CF5CB7">
        <w:rPr>
          <w:color w:val="7030A0"/>
        </w:rPr>
        <w:t>H</w:t>
      </w:r>
      <w:r w:rsidR="001523E2" w:rsidRPr="00CF5CB7">
        <w:rPr>
          <w:color w:val="7030A0"/>
          <w:vertAlign w:val="superscript"/>
        </w:rPr>
        <w:t>+</w:t>
      </w:r>
      <w:r w:rsidR="001523E2">
        <w:t xml:space="preserve">+ </w:t>
      </w:r>
      <w:r w:rsidR="001523E2" w:rsidRPr="00CF5CB7">
        <w:rPr>
          <w:color w:val="4472C4" w:themeColor="accent1"/>
        </w:rPr>
        <w:t>C</w:t>
      </w:r>
      <w:r w:rsidR="00190096">
        <w:rPr>
          <w:color w:val="4472C4" w:themeColor="accent1"/>
        </w:rPr>
        <w:t>l</w:t>
      </w:r>
      <w:r w:rsidR="001523E2" w:rsidRPr="00CF5CB7">
        <w:rPr>
          <w:color w:val="4472C4" w:themeColor="accent1"/>
          <w:vertAlign w:val="superscript"/>
        </w:rPr>
        <w:t xml:space="preserve">- </w:t>
      </w:r>
      <w:r w:rsidR="001523E2" w:rsidRPr="00CF5CB7">
        <w:rPr>
          <w:color w:val="000000" w:themeColor="text1"/>
        </w:rPr>
        <w:t>+</w:t>
      </w:r>
      <w:r w:rsidR="001523E2" w:rsidRPr="00CF5CB7">
        <w:rPr>
          <w:color w:val="4472C4" w:themeColor="accent1"/>
        </w:rPr>
        <w:t xml:space="preserve"> </w:t>
      </w:r>
      <w:r w:rsidR="00CF5CB7" w:rsidRPr="00CF5CB7">
        <w:rPr>
          <w:color w:val="4472C4" w:themeColor="accent1"/>
        </w:rPr>
        <w:t>Na</w:t>
      </w:r>
      <w:r w:rsidR="00CF5CB7" w:rsidRPr="00CF5CB7">
        <w:rPr>
          <w:color w:val="4472C4" w:themeColor="accent1"/>
          <w:vertAlign w:val="superscript"/>
        </w:rPr>
        <w:t>+</w:t>
      </w:r>
      <w:r w:rsidR="00CF5CB7" w:rsidRPr="00CF5CB7">
        <w:rPr>
          <w:color w:val="4472C4" w:themeColor="accent1"/>
        </w:rPr>
        <w:t xml:space="preserve"> </w:t>
      </w:r>
      <w:r w:rsidR="00CF5CB7" w:rsidRPr="00CF5CB7">
        <w:rPr>
          <w:color w:val="000000" w:themeColor="text1"/>
        </w:rPr>
        <w:t>+</w:t>
      </w:r>
      <w:r w:rsidR="00CF5CB7" w:rsidRPr="00CF5CB7">
        <w:rPr>
          <w:color w:val="000000" w:themeColor="text1"/>
        </w:rPr>
        <w:t xml:space="preserve"> </w:t>
      </w:r>
      <w:r w:rsidR="001523E2" w:rsidRPr="00CF5CB7">
        <w:rPr>
          <w:color w:val="7030A0"/>
        </w:rPr>
        <w:t>OH</w:t>
      </w:r>
      <w:r w:rsidR="001523E2" w:rsidRPr="00CF5CB7">
        <w:rPr>
          <w:color w:val="7030A0"/>
          <w:vertAlign w:val="superscript"/>
        </w:rPr>
        <w:t>-</w:t>
      </w:r>
      <w:r w:rsidR="001523E2" w:rsidRPr="00CF5CB7">
        <w:rPr>
          <w:color w:val="7030A0"/>
        </w:rPr>
        <w:t xml:space="preserve"> </w:t>
      </w:r>
      <w:r w:rsidR="00CF5CB7">
        <w:t>= Na</w:t>
      </w:r>
      <w:r w:rsidR="00CF5CB7">
        <w:rPr>
          <w:vertAlign w:val="superscript"/>
        </w:rPr>
        <w:t>+</w:t>
      </w:r>
      <w:r w:rsidR="00CF5CB7">
        <w:t xml:space="preserve"> + Cl</w:t>
      </w:r>
      <w:r w:rsidR="00CF5CB7">
        <w:rPr>
          <w:vertAlign w:val="superscript"/>
        </w:rPr>
        <w:t>-</w:t>
      </w:r>
      <w:r w:rsidR="00CF5CB7">
        <w:t xml:space="preserve"> + H</w:t>
      </w:r>
      <w:r w:rsidR="00CF5CB7">
        <w:rPr>
          <w:vertAlign w:val="subscript"/>
        </w:rPr>
        <w:t>2</w:t>
      </w:r>
      <w:r w:rsidR="00CF5CB7">
        <w:t>0</w:t>
      </w:r>
      <w:r>
        <w:rPr>
          <w:color w:val="000000" w:themeColor="text1"/>
        </w:rPr>
        <w:t xml:space="preserve">. </w:t>
      </w:r>
      <w:r w:rsidR="00CF5CB7" w:rsidRPr="00CF5CB7">
        <w:rPr>
          <w:color w:val="4472C4" w:themeColor="accent1"/>
        </w:rPr>
        <w:t>C</w:t>
      </w:r>
      <w:r w:rsidR="00190096">
        <w:rPr>
          <w:color w:val="4472C4" w:themeColor="accent1"/>
        </w:rPr>
        <w:t>l</w:t>
      </w:r>
      <w:r w:rsidR="00CF5CB7" w:rsidRPr="00CF5CB7">
        <w:rPr>
          <w:color w:val="4472C4" w:themeColor="accent1"/>
          <w:vertAlign w:val="superscript"/>
        </w:rPr>
        <w:t xml:space="preserve">- </w:t>
      </w:r>
      <w:r w:rsidR="00CF5CB7" w:rsidRPr="00CF5CB7">
        <w:rPr>
          <w:color w:val="000000" w:themeColor="text1"/>
        </w:rPr>
        <w:t>+</w:t>
      </w:r>
      <w:r w:rsidR="00CF5CB7" w:rsidRPr="00CF5CB7">
        <w:rPr>
          <w:color w:val="4472C4" w:themeColor="accent1"/>
        </w:rPr>
        <w:t xml:space="preserve"> Na</w:t>
      </w:r>
      <w:r w:rsidR="00CF5CB7" w:rsidRPr="00CF5CB7">
        <w:rPr>
          <w:color w:val="4472C4" w:themeColor="accent1"/>
          <w:vertAlign w:val="superscript"/>
        </w:rPr>
        <w:t>+</w:t>
      </w:r>
      <w:r w:rsidR="00CF5CB7" w:rsidRPr="00CF5CB7">
        <w:rPr>
          <w:color w:val="4472C4" w:themeColor="accent1"/>
        </w:rPr>
        <w:t xml:space="preserve"> </w:t>
      </w:r>
      <w:r w:rsidR="00CF5CB7">
        <w:rPr>
          <w:color w:val="000000" w:themeColor="text1"/>
        </w:rPr>
        <w:t xml:space="preserve">are the spectator ions forming </w:t>
      </w:r>
      <w:r w:rsidR="00190096">
        <w:rPr>
          <w:color w:val="000000" w:themeColor="text1"/>
        </w:rPr>
        <w:t>a</w:t>
      </w:r>
      <w:r w:rsidR="00CF5CB7">
        <w:rPr>
          <w:color w:val="000000" w:themeColor="text1"/>
        </w:rPr>
        <w:t xml:space="preserve"> salt. </w:t>
      </w:r>
      <w:r w:rsidR="00CF5CB7" w:rsidRPr="00CF5CB7">
        <w:rPr>
          <w:color w:val="7030A0"/>
        </w:rPr>
        <w:t>H</w:t>
      </w:r>
      <w:r w:rsidR="00CF5CB7" w:rsidRPr="00CF5CB7">
        <w:rPr>
          <w:color w:val="7030A0"/>
          <w:vertAlign w:val="superscript"/>
        </w:rPr>
        <w:t>+</w:t>
      </w:r>
      <w:r w:rsidR="00CF5CB7">
        <w:t>+</w:t>
      </w:r>
      <w:r w:rsidR="00CF5CB7">
        <w:t xml:space="preserve"> </w:t>
      </w:r>
      <w:r w:rsidR="00CF5CB7" w:rsidRPr="00CF5CB7">
        <w:rPr>
          <w:color w:val="7030A0"/>
        </w:rPr>
        <w:t>OH</w:t>
      </w:r>
      <w:r w:rsidR="00CF5CB7" w:rsidRPr="00CF5CB7">
        <w:rPr>
          <w:color w:val="7030A0"/>
          <w:vertAlign w:val="superscript"/>
        </w:rPr>
        <w:t>-</w:t>
      </w:r>
      <w:r w:rsidR="00CF5CB7">
        <w:rPr>
          <w:color w:val="7030A0"/>
          <w:vertAlign w:val="superscript"/>
        </w:rPr>
        <w:t xml:space="preserve"> </w:t>
      </w:r>
      <w:r w:rsidR="007007C6">
        <w:rPr>
          <w:color w:val="000000" w:themeColor="text1"/>
        </w:rPr>
        <w:t xml:space="preserve">due to ionic bonding water is formed. </w:t>
      </w:r>
      <w:r w:rsidR="00CF5CB7">
        <w:rPr>
          <w:color w:val="000000" w:themeColor="text1"/>
        </w:rPr>
        <w:t xml:space="preserve"> </w:t>
      </w:r>
    </w:p>
    <w:p w14:paraId="390C128F" w14:textId="2098A5BD" w:rsidR="00887063" w:rsidRPr="00023E1E" w:rsidRDefault="00887063" w:rsidP="00887063">
      <w:pPr>
        <w:pStyle w:val="Heading1"/>
        <w:rPr>
          <w:rFonts w:asciiTheme="minorHAnsi" w:eastAsiaTheme="minorEastAsia" w:hAnsiTheme="minorHAnsi" w:cstheme="minorHAnsi"/>
          <w:color w:val="000000"/>
          <w:sz w:val="24"/>
          <w:szCs w:val="24"/>
          <w:lang w:val="en-US" w:eastAsia="zh-CN"/>
        </w:rPr>
      </w:pPr>
      <w:r w:rsidRPr="00887063">
        <w:rPr>
          <w:rFonts w:asciiTheme="minorHAnsi" w:hAnsiTheme="minorHAnsi" w:cstheme="minorHAnsi"/>
          <w:color w:val="000000" w:themeColor="text1"/>
          <w:sz w:val="24"/>
          <w:szCs w:val="24"/>
        </w:rPr>
        <w:lastRenderedPageBreak/>
        <w:t>Nonaqueous</w:t>
      </w:r>
      <w:r w:rsidRPr="00887063">
        <w:rPr>
          <w:rStyle w:val="NoSpacingChar"/>
          <w:rFonts w:asciiTheme="minorHAnsi" w:hAnsiTheme="minorHAnsi" w:cstheme="minorHAnsi"/>
          <w:color w:val="000000"/>
          <w:sz w:val="24"/>
          <w:szCs w:val="24"/>
        </w:rPr>
        <w:t xml:space="preserve"> t</w:t>
      </w:r>
      <w:r>
        <w:rPr>
          <w:rStyle w:val="NoSpacingChar"/>
          <w:rFonts w:asciiTheme="minorHAnsi" w:hAnsiTheme="minorHAnsi" w:cstheme="minorHAnsi"/>
          <w:color w:val="000000"/>
          <w:sz w:val="24"/>
          <w:szCs w:val="24"/>
        </w:rPr>
        <w:t>itrations have been used in the analysis of explosives, the paper boasts of an accurate and time saving means of quantative analysis.</w:t>
      </w:r>
      <w:sdt>
        <w:sdtPr>
          <w:rPr>
            <w:rStyle w:val="NoSpacingChar"/>
            <w:rFonts w:asciiTheme="minorHAnsi" w:hAnsiTheme="minorHAnsi" w:cstheme="minorHAnsi"/>
            <w:color w:val="000000"/>
            <w:sz w:val="24"/>
            <w:szCs w:val="24"/>
          </w:rPr>
          <w:id w:val="204525174"/>
          <w:citation/>
        </w:sdtPr>
        <w:sdtContent>
          <w:r>
            <w:rPr>
              <w:rStyle w:val="NoSpacingChar"/>
              <w:rFonts w:asciiTheme="minorHAnsi" w:hAnsiTheme="minorHAnsi" w:cstheme="minorHAnsi"/>
              <w:color w:val="000000"/>
              <w:sz w:val="24"/>
              <w:szCs w:val="24"/>
            </w:rPr>
            <w:fldChar w:fldCharType="begin"/>
          </w:r>
          <w:r>
            <w:rPr>
              <w:rStyle w:val="NoSpacingChar"/>
              <w:rFonts w:asciiTheme="minorHAnsi" w:hAnsiTheme="minorHAnsi" w:cstheme="minorHAnsi"/>
              <w:color w:val="000000"/>
              <w:sz w:val="24"/>
              <w:szCs w:val="24"/>
              <w:lang w:val="en-GB"/>
            </w:rPr>
            <w:instrText xml:space="preserve"> CITATION RDS58 \l 2057 </w:instrText>
          </w:r>
          <w:r>
            <w:rPr>
              <w:rStyle w:val="NoSpacingChar"/>
              <w:rFonts w:asciiTheme="minorHAnsi" w:hAnsiTheme="minorHAnsi" w:cstheme="minorHAnsi"/>
              <w:color w:val="000000"/>
              <w:sz w:val="24"/>
              <w:szCs w:val="24"/>
            </w:rPr>
            <w:fldChar w:fldCharType="separate"/>
          </w:r>
          <w:r>
            <w:rPr>
              <w:rStyle w:val="NoSpacingChar"/>
              <w:rFonts w:asciiTheme="minorHAnsi" w:hAnsiTheme="minorHAnsi" w:cstheme="minorHAnsi"/>
              <w:noProof/>
              <w:color w:val="000000"/>
              <w:sz w:val="24"/>
              <w:szCs w:val="24"/>
              <w:lang w:val="en-GB"/>
            </w:rPr>
            <w:t xml:space="preserve"> </w:t>
          </w:r>
          <w:r w:rsidRPr="00887063">
            <w:rPr>
              <w:rFonts w:asciiTheme="minorHAnsi" w:eastAsiaTheme="minorEastAsia" w:hAnsiTheme="minorHAnsi" w:cstheme="minorHAnsi"/>
              <w:noProof/>
              <w:color w:val="000000"/>
              <w:sz w:val="24"/>
              <w:szCs w:val="24"/>
              <w:lang w:eastAsia="zh-CN"/>
            </w:rPr>
            <w:t>[6]</w:t>
          </w:r>
          <w:r>
            <w:rPr>
              <w:rStyle w:val="NoSpacingChar"/>
              <w:rFonts w:asciiTheme="minorHAnsi" w:hAnsiTheme="minorHAnsi" w:cstheme="minorHAnsi"/>
              <w:color w:val="000000"/>
              <w:sz w:val="24"/>
              <w:szCs w:val="24"/>
            </w:rPr>
            <w:fldChar w:fldCharType="end"/>
          </w:r>
        </w:sdtContent>
      </w:sdt>
      <w:r>
        <w:rPr>
          <w:rStyle w:val="NoSpacingChar"/>
          <w:rFonts w:asciiTheme="minorHAnsi" w:hAnsiTheme="minorHAnsi" w:cstheme="minorHAnsi"/>
          <w:color w:val="000000"/>
          <w:sz w:val="24"/>
          <w:szCs w:val="24"/>
        </w:rPr>
        <w:t xml:space="preserve"> </w:t>
      </w:r>
      <w:r w:rsidR="00023E1E">
        <w:rPr>
          <w:rStyle w:val="NoSpacingChar"/>
          <w:rFonts w:asciiTheme="minorHAnsi" w:hAnsiTheme="minorHAnsi" w:cstheme="minorHAnsi"/>
          <w:color w:val="000000"/>
          <w:sz w:val="24"/>
          <w:szCs w:val="24"/>
        </w:rPr>
        <w:t xml:space="preserve">The technology around now surpasses the need to perform the titrations on the explosives containing inorganic nitrates and organic nitrates, as today we would use mass spectrometry in place of this method. </w:t>
      </w:r>
    </w:p>
    <w:p w14:paraId="3AB9FBB4" w14:textId="1F30D28A" w:rsidR="007007C6" w:rsidRDefault="007007C6" w:rsidP="006C6274">
      <w:pPr>
        <w:rPr>
          <w:color w:val="000000" w:themeColor="text1"/>
        </w:rPr>
      </w:pPr>
    </w:p>
    <w:p w14:paraId="347FD496" w14:textId="77777777" w:rsidR="00887063" w:rsidRDefault="00887063" w:rsidP="006C6274"/>
    <w:p w14:paraId="30755C75" w14:textId="72B00BB5" w:rsidR="00402EB6" w:rsidRDefault="00402EB6" w:rsidP="006C6274">
      <w:pPr>
        <w:rPr>
          <w:rFonts w:cstheme="minorHAnsi"/>
          <w:color w:val="000000" w:themeColor="text1"/>
          <w:shd w:val="clear" w:color="auto" w:fill="FFFFFF"/>
        </w:rPr>
      </w:pPr>
      <w:r>
        <w:t xml:space="preserve">A standard solution: </w:t>
      </w:r>
      <w:r w:rsidR="0074388F" w:rsidRPr="0074388F">
        <w:rPr>
          <w:color w:val="000000" w:themeColor="text1"/>
        </w:rPr>
        <w:t>“</w:t>
      </w:r>
      <w:r w:rsidRPr="0074388F">
        <w:rPr>
          <w:rFonts w:cstheme="minorHAnsi"/>
          <w:color w:val="000000" w:themeColor="text1"/>
          <w:shd w:val="clear" w:color="auto" w:fill="FFFFFF"/>
        </w:rPr>
        <w:t>A standard solution is a solution of accurately known concentration prepared from a primary standard (a compound which is stable, of high purity, highly soluble in water and of a high molar mass to allow for accurate weighing) that is weighed accurately and made up to a fixed volume</w:t>
      </w:r>
      <w:r w:rsidR="0074388F" w:rsidRPr="0074388F">
        <w:rPr>
          <w:rFonts w:cstheme="minorHAnsi"/>
          <w:color w:val="000000" w:themeColor="text1"/>
          <w:shd w:val="clear" w:color="auto" w:fill="FFFFFF"/>
        </w:rPr>
        <w:t>”</w:t>
      </w:r>
      <w:sdt>
        <w:sdtPr>
          <w:rPr>
            <w:rFonts w:cstheme="minorHAnsi"/>
            <w:color w:val="000000" w:themeColor="text1"/>
            <w:shd w:val="clear" w:color="auto" w:fill="FFFFFF"/>
          </w:rPr>
          <w:id w:val="668447431"/>
          <w:citation/>
        </w:sdtPr>
        <w:sdtContent>
          <w:r w:rsidR="0074388F">
            <w:rPr>
              <w:rFonts w:cstheme="minorHAnsi"/>
              <w:color w:val="000000" w:themeColor="text1"/>
              <w:shd w:val="clear" w:color="auto" w:fill="FFFFFF"/>
            </w:rPr>
            <w:fldChar w:fldCharType="begin"/>
          </w:r>
          <w:r w:rsidR="0074388F">
            <w:rPr>
              <w:rFonts w:cstheme="minorHAnsi"/>
              <w:color w:val="000000" w:themeColor="text1"/>
              <w:shd w:val="clear" w:color="auto" w:fill="FFFFFF"/>
            </w:rPr>
            <w:instrText xml:space="preserve"> CITATION Roy23 \l 2057 </w:instrText>
          </w:r>
          <w:r w:rsidR="0074388F">
            <w:rPr>
              <w:rFonts w:cstheme="minorHAnsi"/>
              <w:color w:val="000000" w:themeColor="text1"/>
              <w:shd w:val="clear" w:color="auto" w:fill="FFFFFF"/>
            </w:rPr>
            <w:fldChar w:fldCharType="separate"/>
          </w:r>
          <w:r w:rsidR="00490CEB">
            <w:rPr>
              <w:rFonts w:cstheme="minorHAnsi"/>
              <w:noProof/>
              <w:color w:val="000000" w:themeColor="text1"/>
              <w:shd w:val="clear" w:color="auto" w:fill="FFFFFF"/>
            </w:rPr>
            <w:t xml:space="preserve"> </w:t>
          </w:r>
          <w:r w:rsidR="00490CEB" w:rsidRPr="00490CEB">
            <w:rPr>
              <w:rFonts w:cstheme="minorHAnsi"/>
              <w:noProof/>
              <w:color w:val="000000" w:themeColor="text1"/>
              <w:shd w:val="clear" w:color="auto" w:fill="FFFFFF"/>
            </w:rPr>
            <w:t>[6]</w:t>
          </w:r>
          <w:r w:rsidR="0074388F">
            <w:rPr>
              <w:rFonts w:cstheme="minorHAnsi"/>
              <w:color w:val="000000" w:themeColor="text1"/>
              <w:shd w:val="clear" w:color="auto" w:fill="FFFFFF"/>
            </w:rPr>
            <w:fldChar w:fldCharType="end"/>
          </w:r>
        </w:sdtContent>
      </w:sdt>
    </w:p>
    <w:p w14:paraId="46C5EA5C" w14:textId="77777777" w:rsidR="0074388F" w:rsidRDefault="0074388F" w:rsidP="00402EB6">
      <w:pPr>
        <w:ind w:left="1440"/>
      </w:pPr>
    </w:p>
    <w:p w14:paraId="6F73BCB8" w14:textId="684637FD" w:rsidR="006C6274" w:rsidRPr="006C6274" w:rsidRDefault="0074388F" w:rsidP="006C6274">
      <w:r>
        <w:t xml:space="preserve">Titrant: </w:t>
      </w:r>
      <w:r w:rsidR="006C6274">
        <w:t>“</w:t>
      </w:r>
      <w:r w:rsidR="006C6274" w:rsidRPr="006C6274">
        <w:rPr>
          <w:lang w:val="en"/>
        </w:rPr>
        <w:t xml:space="preserve">The titrant is the solution with known concentration and is placed in the </w:t>
      </w:r>
      <w:r w:rsidR="006C6274" w:rsidRPr="006C6274">
        <w:rPr>
          <w:lang w:val="en"/>
        </w:rPr>
        <w:t>burette</w:t>
      </w:r>
      <w:r w:rsidR="006C6274" w:rsidRPr="006C6274">
        <w:rPr>
          <w:lang w:val="en"/>
        </w:rPr>
        <w:t>. The analyte is the solution of unknown concentration that is being measured</w:t>
      </w:r>
      <w:r w:rsidR="006C6274">
        <w:rPr>
          <w:lang w:val="en"/>
        </w:rPr>
        <w:t xml:space="preserve">.” </w:t>
      </w:r>
      <w:sdt>
        <w:sdtPr>
          <w:rPr>
            <w:lang w:val="en"/>
          </w:rPr>
          <w:id w:val="1509867232"/>
          <w:citation/>
        </w:sdtPr>
        <w:sdtContent>
          <w:r w:rsidR="006C6274">
            <w:rPr>
              <w:lang w:val="en"/>
            </w:rPr>
            <w:fldChar w:fldCharType="begin"/>
          </w:r>
          <w:r w:rsidR="006C6274">
            <w:instrText xml:space="preserve"> CITATION Lib21 \l 2057 </w:instrText>
          </w:r>
          <w:r w:rsidR="006C6274">
            <w:rPr>
              <w:lang w:val="en"/>
            </w:rPr>
            <w:fldChar w:fldCharType="separate"/>
          </w:r>
          <w:r w:rsidR="00490CEB" w:rsidRPr="00490CEB">
            <w:rPr>
              <w:noProof/>
            </w:rPr>
            <w:t>[7]</w:t>
          </w:r>
          <w:r w:rsidR="006C6274">
            <w:rPr>
              <w:lang w:val="en"/>
            </w:rPr>
            <w:fldChar w:fldCharType="end"/>
          </w:r>
        </w:sdtContent>
      </w:sdt>
    </w:p>
    <w:p w14:paraId="741BDE9C" w14:textId="461BC785" w:rsidR="0074388F" w:rsidRDefault="0074388F" w:rsidP="006C6274"/>
    <w:p w14:paraId="7A3B102C" w14:textId="0EFCEFA0" w:rsidR="00877F3D" w:rsidRDefault="0074388F" w:rsidP="00AE4E79">
      <w:r>
        <w:t xml:space="preserve">Indicator: </w:t>
      </w:r>
      <w:r w:rsidR="006C6274">
        <w:t>“</w:t>
      </w:r>
      <w:r w:rsidR="006C6274" w:rsidRPr="006C6274">
        <w:rPr>
          <w:rFonts w:cstheme="minorHAnsi"/>
          <w:color w:val="202124"/>
          <w:shd w:val="clear" w:color="auto" w:fill="FFFFFF"/>
        </w:rPr>
        <w:t>chemical indicator,</w:t>
      </w:r>
      <w:r w:rsidR="006C6274" w:rsidRPr="006C6274">
        <w:rPr>
          <w:rStyle w:val="apple-converted-space"/>
          <w:rFonts w:cstheme="minorHAnsi"/>
          <w:color w:val="202124"/>
          <w:shd w:val="clear" w:color="auto" w:fill="FFFFFF"/>
        </w:rPr>
        <w:t> </w:t>
      </w:r>
      <w:r w:rsidR="006C6274" w:rsidRPr="006C6274">
        <w:rPr>
          <w:rFonts w:cstheme="minorHAnsi"/>
          <w:color w:val="202124"/>
        </w:rPr>
        <w:t>any substance that gives a visible sign, usually by a colour change, of the presence or absence of a threshold concentration of a chemical species</w:t>
      </w:r>
      <w:r w:rsidR="006C6274" w:rsidRPr="006C6274">
        <w:rPr>
          <w:rFonts w:cstheme="minorHAnsi"/>
          <w:color w:val="202124"/>
          <w:shd w:val="clear" w:color="auto" w:fill="FFFFFF"/>
        </w:rPr>
        <w:t>, such as an acid or an alkali in a solution</w:t>
      </w:r>
      <w:r w:rsidR="006C6274">
        <w:rPr>
          <w:rFonts w:cstheme="minorHAnsi"/>
          <w:color w:val="202124"/>
          <w:shd w:val="clear" w:color="auto" w:fill="FFFFFF"/>
        </w:rPr>
        <w:t xml:space="preserve">.” </w:t>
      </w:r>
      <w:sdt>
        <w:sdtPr>
          <w:rPr>
            <w:rFonts w:cstheme="minorHAnsi"/>
            <w:color w:val="202124"/>
            <w:shd w:val="clear" w:color="auto" w:fill="FFFFFF"/>
          </w:rPr>
          <w:id w:val="-2010208538"/>
          <w:citation/>
        </w:sdtPr>
        <w:sdtContent>
          <w:r w:rsidR="00557C32">
            <w:rPr>
              <w:rFonts w:cstheme="minorHAnsi"/>
              <w:color w:val="202124"/>
              <w:shd w:val="clear" w:color="auto" w:fill="FFFFFF"/>
            </w:rPr>
            <w:fldChar w:fldCharType="begin"/>
          </w:r>
          <w:r w:rsidR="00557C32">
            <w:rPr>
              <w:rFonts w:cstheme="minorHAnsi"/>
              <w:color w:val="202124"/>
              <w:shd w:val="clear" w:color="auto" w:fill="FFFFFF"/>
            </w:rPr>
            <w:instrText xml:space="preserve"> CITATION The21 \l 2057 </w:instrText>
          </w:r>
          <w:r w:rsidR="00557C32">
            <w:rPr>
              <w:rFonts w:cstheme="minorHAnsi"/>
              <w:color w:val="202124"/>
              <w:shd w:val="clear" w:color="auto" w:fill="FFFFFF"/>
            </w:rPr>
            <w:fldChar w:fldCharType="separate"/>
          </w:r>
          <w:r w:rsidR="00490CEB" w:rsidRPr="00490CEB">
            <w:rPr>
              <w:rFonts w:cstheme="minorHAnsi"/>
              <w:noProof/>
              <w:color w:val="202124"/>
              <w:shd w:val="clear" w:color="auto" w:fill="FFFFFF"/>
            </w:rPr>
            <w:t>[8]</w:t>
          </w:r>
          <w:r w:rsidR="00557C32">
            <w:rPr>
              <w:rFonts w:cstheme="minorHAnsi"/>
              <w:color w:val="202124"/>
              <w:shd w:val="clear" w:color="auto" w:fill="FFFFFF"/>
            </w:rPr>
            <w:fldChar w:fldCharType="end"/>
          </w:r>
        </w:sdtContent>
      </w:sdt>
    </w:p>
    <w:p w14:paraId="1F325E14" w14:textId="7CEBB992" w:rsidR="00491C6C" w:rsidRDefault="00491C6C" w:rsidP="00420F1D">
      <w:pPr>
        <w:pStyle w:val="Heading1"/>
      </w:pPr>
      <w:bookmarkStart w:id="2" w:name="_Toc132561229"/>
      <w:r>
        <w:t xml:space="preserve">Chemicals and </w:t>
      </w:r>
      <w:r w:rsidR="00E06032">
        <w:t>E</w:t>
      </w:r>
      <w:r>
        <w:t>quipment</w:t>
      </w:r>
      <w:bookmarkEnd w:id="2"/>
    </w:p>
    <w:p w14:paraId="5173FA5E" w14:textId="77777777" w:rsidR="0079485B" w:rsidRDefault="0079485B" w:rsidP="007007C6">
      <w:pPr>
        <w:pStyle w:val="Heading2"/>
      </w:pPr>
      <w:bookmarkStart w:id="3" w:name="_Toc132561230"/>
      <w:r>
        <w:t>Chemicals needed:</w:t>
      </w:r>
      <w:bookmarkEnd w:id="3"/>
      <w:r>
        <w:t xml:space="preserve"> </w:t>
      </w:r>
    </w:p>
    <w:p w14:paraId="7A5881A2" w14:textId="2858DE55" w:rsidR="00E06032" w:rsidRDefault="0079485B" w:rsidP="00491C6C">
      <w:r>
        <w:t xml:space="preserve">100mL of standard NaOH solution </w:t>
      </w:r>
      <w:r w:rsidR="006F2EF6">
        <w:t>0.1002</w:t>
      </w:r>
      <w:r>
        <w:t xml:space="preserve"> Mol/L </w:t>
      </w:r>
    </w:p>
    <w:p w14:paraId="5F2342A5" w14:textId="05E4A3BB" w:rsidR="0079485B" w:rsidRDefault="0079485B" w:rsidP="00491C6C">
      <w:r>
        <w:t>100mL of HC</w:t>
      </w:r>
      <w:r w:rsidR="00197B61">
        <w:t>l</w:t>
      </w:r>
      <w:r>
        <w:t xml:space="preserve"> with unknown concentration </w:t>
      </w:r>
    </w:p>
    <w:p w14:paraId="7872058A" w14:textId="573433C6" w:rsidR="0079485B" w:rsidRDefault="0079485B" w:rsidP="00491C6C">
      <w:r>
        <w:t xml:space="preserve">2 drops of </w:t>
      </w:r>
      <w:r w:rsidR="00197B61">
        <w:t>solution</w:t>
      </w:r>
      <w:r w:rsidR="00197B61">
        <w:t xml:space="preserve"> of p</w:t>
      </w:r>
      <w:r>
        <w:t>henolphthalein</w:t>
      </w:r>
      <w:r w:rsidR="00197B61">
        <w:t xml:space="preserve"> </w:t>
      </w:r>
      <w:r>
        <w:t>indicator  (0.05ml per drop)</w:t>
      </w:r>
    </w:p>
    <w:p w14:paraId="235C08B6" w14:textId="77777777" w:rsidR="00420F1D" w:rsidRDefault="00420F1D" w:rsidP="00491C6C"/>
    <w:p w14:paraId="1DD9DDFF" w14:textId="5D95C6AD" w:rsidR="008316BC" w:rsidRDefault="00877F3D" w:rsidP="00491C6C">
      <w:r>
        <w:rPr>
          <w:noProof/>
        </w:rPr>
        <w:drawing>
          <wp:anchor distT="0" distB="0" distL="114300" distR="114300" simplePos="0" relativeHeight="251666432" behindDoc="1" locked="0" layoutInCell="1" allowOverlap="1" wp14:anchorId="6E1919F1" wp14:editId="5BB13E35">
            <wp:simplePos x="0" y="0"/>
            <wp:positionH relativeFrom="column">
              <wp:posOffset>4736465</wp:posOffset>
            </wp:positionH>
            <wp:positionV relativeFrom="paragraph">
              <wp:posOffset>269240</wp:posOffset>
            </wp:positionV>
            <wp:extent cx="2031365" cy="2740025"/>
            <wp:effectExtent l="0" t="0" r="635" b="3175"/>
            <wp:wrapTight wrapText="bothSides">
              <wp:wrapPolygon edited="0">
                <wp:start x="0" y="0"/>
                <wp:lineTo x="0" y="21525"/>
                <wp:lineTo x="21472" y="21525"/>
                <wp:lineTo x="2147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31365" cy="2740025"/>
                    </a:xfrm>
                    <a:prstGeom prst="rect">
                      <a:avLst/>
                    </a:prstGeom>
                  </pic:spPr>
                </pic:pic>
              </a:graphicData>
            </a:graphic>
            <wp14:sizeRelH relativeFrom="page">
              <wp14:pctWidth>0</wp14:pctWidth>
            </wp14:sizeRelH>
            <wp14:sizeRelV relativeFrom="page">
              <wp14:pctHeight>0</wp14:pctHeight>
            </wp14:sizeRelV>
          </wp:anchor>
        </w:drawing>
      </w:r>
      <w:r w:rsidR="006F2EF6">
        <w:t xml:space="preserve">Safety </w:t>
      </w:r>
      <w:r w:rsidR="008316BC">
        <w:t>procedures relating to</w:t>
      </w:r>
      <w:r w:rsidR="006F2EF6">
        <w:t xml:space="preserve"> handling </w:t>
      </w:r>
      <w:r w:rsidR="008316BC">
        <w:t xml:space="preserve">each of the </w:t>
      </w:r>
      <w:r w:rsidR="006F2EF6">
        <w:t xml:space="preserve">chemicals can be found on the material safety data sheets </w:t>
      </w:r>
      <w:r w:rsidR="00420F1D">
        <w:t xml:space="preserve">in the following references: </w:t>
      </w:r>
      <w:sdt>
        <w:sdtPr>
          <w:id w:val="233357436"/>
          <w:citation/>
        </w:sdtPr>
        <w:sdtContent>
          <w:r w:rsidR="00420F1D">
            <w:fldChar w:fldCharType="begin"/>
          </w:r>
          <w:r w:rsidR="00420F1D">
            <w:instrText xml:space="preserve"> CITATION The092 \l 2057 </w:instrText>
          </w:r>
          <w:r w:rsidR="00420F1D">
            <w:fldChar w:fldCharType="separate"/>
          </w:r>
          <w:r w:rsidR="00490CEB" w:rsidRPr="00490CEB">
            <w:rPr>
              <w:noProof/>
            </w:rPr>
            <w:t>[9]</w:t>
          </w:r>
          <w:r w:rsidR="00420F1D">
            <w:fldChar w:fldCharType="end"/>
          </w:r>
        </w:sdtContent>
      </w:sdt>
      <w:r w:rsidR="00420F1D">
        <w:t xml:space="preserve"> </w:t>
      </w:r>
      <w:sdt>
        <w:sdtPr>
          <w:id w:val="1666519008"/>
          <w:citation/>
        </w:sdtPr>
        <w:sdtContent>
          <w:r w:rsidR="00420F1D">
            <w:fldChar w:fldCharType="begin"/>
          </w:r>
          <w:r w:rsidR="00420F1D">
            <w:instrText xml:space="preserve"> CITATION The10 \l 2057 </w:instrText>
          </w:r>
          <w:r w:rsidR="00420F1D">
            <w:fldChar w:fldCharType="separate"/>
          </w:r>
          <w:r w:rsidR="00490CEB" w:rsidRPr="00490CEB">
            <w:rPr>
              <w:noProof/>
            </w:rPr>
            <w:t>[10]</w:t>
          </w:r>
          <w:r w:rsidR="00420F1D">
            <w:fldChar w:fldCharType="end"/>
          </w:r>
        </w:sdtContent>
      </w:sdt>
      <w:r w:rsidR="00420F1D">
        <w:t xml:space="preserve"> </w:t>
      </w:r>
      <w:sdt>
        <w:sdtPr>
          <w:id w:val="1626733040"/>
          <w:citation/>
        </w:sdtPr>
        <w:sdtContent>
          <w:r w:rsidR="00420F1D">
            <w:fldChar w:fldCharType="begin"/>
          </w:r>
          <w:r w:rsidR="00420F1D">
            <w:instrText xml:space="preserve"> CITATION The093 \l 2057 </w:instrText>
          </w:r>
          <w:r w:rsidR="00420F1D">
            <w:fldChar w:fldCharType="separate"/>
          </w:r>
          <w:r w:rsidR="00490CEB" w:rsidRPr="00490CEB">
            <w:rPr>
              <w:noProof/>
            </w:rPr>
            <w:t>[11]</w:t>
          </w:r>
          <w:r w:rsidR="00420F1D">
            <w:fldChar w:fldCharType="end"/>
          </w:r>
        </w:sdtContent>
      </w:sdt>
      <w:r w:rsidR="00420F1D">
        <w:t xml:space="preserve"> </w:t>
      </w:r>
    </w:p>
    <w:p w14:paraId="52ABCE96" w14:textId="20CD9CD3" w:rsidR="006F2EF6" w:rsidRDefault="006F2EF6" w:rsidP="00491C6C"/>
    <w:p w14:paraId="2B21E55C" w14:textId="69DAF547" w:rsidR="006F2EF6" w:rsidRDefault="006F2EF6" w:rsidP="007007C6">
      <w:pPr>
        <w:pStyle w:val="Heading2"/>
      </w:pPr>
      <w:bookmarkStart w:id="4" w:name="_Toc132561231"/>
      <w:r>
        <w:t>Equipment needed:</w:t>
      </w:r>
      <w:bookmarkEnd w:id="4"/>
      <w:r>
        <w:t xml:space="preserve"> </w:t>
      </w:r>
    </w:p>
    <w:p w14:paraId="484AFB42" w14:textId="68E4B97D" w:rsidR="006F2EF6" w:rsidRDefault="006F2EF6" w:rsidP="00491C6C">
      <w:r>
        <w:t>50mL Burette</w:t>
      </w:r>
    </w:p>
    <w:p w14:paraId="6C5A93D6" w14:textId="54CE10EE" w:rsidR="006F2EF6" w:rsidRDefault="006F2EF6" w:rsidP="00491C6C">
      <w:r>
        <w:t>Burette stand and clamp</w:t>
      </w:r>
    </w:p>
    <w:p w14:paraId="35747C34" w14:textId="233D07FC" w:rsidR="006F2EF6" w:rsidRDefault="006F2EF6" w:rsidP="00491C6C">
      <w:r>
        <w:t>10mL pipette including filler</w:t>
      </w:r>
    </w:p>
    <w:p w14:paraId="44BB7387" w14:textId="15F7DDA5" w:rsidR="006F2EF6" w:rsidRDefault="006F2EF6" w:rsidP="00491C6C">
      <w:r>
        <w:t xml:space="preserve">Small funnel to safely fill the burette </w:t>
      </w:r>
    </w:p>
    <w:p w14:paraId="343A2D1D" w14:textId="3AA50055" w:rsidR="006F2EF6" w:rsidRDefault="006F2EF6" w:rsidP="00491C6C">
      <w:r>
        <w:t xml:space="preserve">250mL waste beaker </w:t>
      </w:r>
    </w:p>
    <w:p w14:paraId="5D4E69C8" w14:textId="37EAAE81" w:rsidR="0079485B" w:rsidRDefault="006F2EF6" w:rsidP="00491C6C">
      <w:r>
        <w:t>White tile</w:t>
      </w:r>
      <w:r w:rsidR="00877F3D">
        <w:t xml:space="preserve"> or paper</w:t>
      </w:r>
      <w:r>
        <w:t xml:space="preserve"> for under the titration flask for contrast</w:t>
      </w:r>
      <w:r w:rsidR="00944381">
        <w:t xml:space="preserve">. </w:t>
      </w:r>
    </w:p>
    <w:p w14:paraId="2AD37951" w14:textId="77777777" w:rsidR="00197B61" w:rsidRDefault="00197B61" w:rsidP="00491C6C"/>
    <w:p w14:paraId="39EC0D7A" w14:textId="0E05A998" w:rsidR="00877F3D" w:rsidRDefault="00877F3D" w:rsidP="00877F3D"/>
    <w:p w14:paraId="03CB6EB2" w14:textId="75C9B0B5" w:rsidR="00877F3D" w:rsidRPr="00877F3D" w:rsidRDefault="00877F3D" w:rsidP="00877F3D"/>
    <w:p w14:paraId="3590E7B2" w14:textId="558CF6C8" w:rsidR="00491C6C" w:rsidRDefault="00877F3D" w:rsidP="00491C6C">
      <w:pPr>
        <w:pStyle w:val="Heading1"/>
      </w:pPr>
      <w:bookmarkStart w:id="5" w:name="_Toc132561232"/>
      <w:r>
        <w:rPr>
          <w:noProof/>
        </w:rPr>
        <mc:AlternateContent>
          <mc:Choice Requires="wps">
            <w:drawing>
              <wp:anchor distT="0" distB="0" distL="114300" distR="114300" simplePos="0" relativeHeight="251668480" behindDoc="0" locked="0" layoutInCell="1" allowOverlap="1" wp14:anchorId="6138149E" wp14:editId="2B1CFF02">
                <wp:simplePos x="0" y="0"/>
                <wp:positionH relativeFrom="column">
                  <wp:posOffset>6171418</wp:posOffset>
                </wp:positionH>
                <wp:positionV relativeFrom="paragraph">
                  <wp:posOffset>98376</wp:posOffset>
                </wp:positionV>
                <wp:extent cx="1828800" cy="182880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bg1"/>
                        </a:solidFill>
                        <a:ln w="6350">
                          <a:noFill/>
                        </a:ln>
                      </wps:spPr>
                      <wps:txbx>
                        <w:txbxContent>
                          <w:p w14:paraId="4B1F2F2B" w14:textId="5AD8AC2A" w:rsidR="00877F3D" w:rsidRPr="00364599" w:rsidRDefault="00877F3D">
                            <w:sdt>
                              <w:sdtPr>
                                <w:id w:val="-1821966542"/>
                                <w:citation/>
                              </w:sdtPr>
                              <w:sdtContent>
                                <w:r>
                                  <w:fldChar w:fldCharType="begin"/>
                                </w:r>
                                <w:r>
                                  <w:instrText xml:space="preserve"> CITATION Aln15 \l 2057 </w:instrText>
                                </w:r>
                                <w:r>
                                  <w:fldChar w:fldCharType="separate"/>
                                </w:r>
                                <w:r w:rsidR="00490CEB" w:rsidRPr="00490CEB">
                                  <w:rPr>
                                    <w:noProof/>
                                  </w:rPr>
                                  <w:t>[14]</w:t>
                                </w:r>
                                <w:r>
                                  <w:fldChar w:fldCharType="end"/>
                                </w:r>
                              </w:sdtContent>
                            </w:sdt>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138149E" id="Text Box 9" o:spid="_x0000_s1029" type="#_x0000_t202" style="position:absolute;margin-left:485.95pt;margin-top:7.75pt;width:2in;height:2in;z-index:2516684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" fillcolor="white [3212]" stroked="f" strokeweight=".5pt">
                <v:textbox style="mso-fit-shape-to-text:t">
                  <w:txbxContent>
                    <w:p w14:paraId="4B1F2F2B" w14:textId="5AD8AC2A" w:rsidR="00877F3D" w:rsidRPr="00364599" w:rsidRDefault="00877F3D">
                      <w:sdt>
                        <w:sdtPr>
                          <w:id w:val="-1821966542"/>
                          <w:citation/>
                        </w:sdtPr>
                        <w:sdtContent>
                          <w:r>
                            <w:fldChar w:fldCharType="begin"/>
                          </w:r>
                          <w:r>
                            <w:instrText xml:space="preserve"> CITATION Aln15 \l 2057 </w:instrText>
                          </w:r>
                          <w:r>
                            <w:fldChar w:fldCharType="separate"/>
                          </w:r>
                          <w:r w:rsidR="00490CEB" w:rsidRPr="00490CEB">
                            <w:rPr>
                              <w:noProof/>
                            </w:rPr>
                            <w:t>[14]</w:t>
                          </w:r>
                          <w:r>
                            <w:fldChar w:fldCharType="end"/>
                          </w:r>
                        </w:sdtContent>
                      </w:sdt>
                    </w:p>
                  </w:txbxContent>
                </v:textbox>
                <w10:wrap type="square"/>
              </v:shape>
            </w:pict>
          </mc:Fallback>
        </mc:AlternateContent>
      </w:r>
      <w:r w:rsidR="00491C6C">
        <w:t>Procedure</w:t>
      </w:r>
      <w:bookmarkEnd w:id="5"/>
    </w:p>
    <w:p w14:paraId="09DA201B" w14:textId="20263E66" w:rsidR="0043776F" w:rsidRDefault="00404F94" w:rsidP="0043776F">
      <w:r>
        <w:t>The procedure</w:t>
      </w:r>
      <w:r w:rsidR="0044276E">
        <w:t xml:space="preserve"> worked too is as follows: </w:t>
      </w:r>
    </w:p>
    <w:p w14:paraId="5D3A876E" w14:textId="599A18CD" w:rsidR="0044276E" w:rsidRDefault="00404F94" w:rsidP="00404F94">
      <w:pPr>
        <w:pStyle w:val="ListParagraph"/>
        <w:numPr>
          <w:ilvl w:val="0"/>
          <w:numId w:val="3"/>
        </w:numPr>
        <w:ind w:left="190"/>
      </w:pPr>
      <w:r>
        <w:t>Ensure all equipment is clean</w:t>
      </w:r>
      <w:r w:rsidR="0044276E">
        <w:t xml:space="preserve"> </w:t>
      </w:r>
      <w:r>
        <w:t>–</w:t>
      </w:r>
      <w:r w:rsidR="0044276E">
        <w:t xml:space="preserve">Wash the pipette with a small amount of </w:t>
      </w:r>
      <w:r>
        <w:t>HC</w:t>
      </w:r>
      <w:r w:rsidR="00262DA1">
        <w:t>l</w:t>
      </w:r>
      <w:r>
        <w:t xml:space="preserve"> and then discard. </w:t>
      </w:r>
    </w:p>
    <w:p w14:paraId="1731A65B" w14:textId="198B8E89" w:rsidR="00404F94" w:rsidRDefault="0012701B" w:rsidP="0012701B">
      <w:pPr>
        <w:ind w:left="2880"/>
      </w:pPr>
      <w:r>
        <w:t xml:space="preserve">    </w:t>
      </w:r>
      <w:r w:rsidR="00404F94">
        <w:t>–Wash the burette with a small amount of NaOH and then discard.</w:t>
      </w:r>
    </w:p>
    <w:p w14:paraId="42C62B23" w14:textId="512A16C8" w:rsidR="00404F94" w:rsidRDefault="0012701B" w:rsidP="0012701B">
      <w:pPr>
        <w:ind w:left="2880"/>
      </w:pPr>
      <w:r>
        <w:t xml:space="preserve">    </w:t>
      </w:r>
      <w:r w:rsidR="00404F94">
        <w:t>–Wash the conical flask with a small amount of distilled water</w:t>
      </w:r>
      <w:r>
        <w:t xml:space="preserve"> and discard</w:t>
      </w:r>
      <w:r w:rsidR="00404F94">
        <w:t xml:space="preserve">. </w:t>
      </w:r>
    </w:p>
    <w:p w14:paraId="20880831" w14:textId="77C57C00" w:rsidR="0044276E" w:rsidRDefault="00404F94" w:rsidP="00404F94">
      <w:pPr>
        <w:pStyle w:val="ListParagraph"/>
        <w:numPr>
          <w:ilvl w:val="0"/>
          <w:numId w:val="3"/>
        </w:numPr>
        <w:ind w:left="190"/>
      </w:pPr>
      <w:r>
        <w:t xml:space="preserve">Safely fill the burette with a standard solution of NaOH – run a small amount of solution through the tap. </w:t>
      </w:r>
    </w:p>
    <w:p w14:paraId="5B5D735E" w14:textId="0A609ADA" w:rsidR="0012701B" w:rsidRDefault="00404F94" w:rsidP="0012701B">
      <w:pPr>
        <w:ind w:left="4320" w:firstLine="720"/>
      </w:pPr>
      <w:r>
        <w:t xml:space="preserve">          –Ensure there are no air bubbles present</w:t>
      </w:r>
      <w:r w:rsidR="0012701B">
        <w:t>.</w:t>
      </w:r>
    </w:p>
    <w:p w14:paraId="491424E1" w14:textId="36A84217" w:rsidR="0012701B" w:rsidRDefault="0012701B" w:rsidP="0012701B">
      <w:pPr>
        <w:ind w:left="5040"/>
      </w:pPr>
      <w:r>
        <w:t xml:space="preserve">          –Record the initial reading.</w:t>
      </w:r>
    </w:p>
    <w:p w14:paraId="15942D11" w14:textId="17D18434" w:rsidR="0012701B" w:rsidRDefault="0012701B" w:rsidP="0012701B">
      <w:pPr>
        <w:pStyle w:val="ListParagraph"/>
        <w:numPr>
          <w:ilvl w:val="0"/>
          <w:numId w:val="3"/>
        </w:numPr>
        <w:ind w:left="190"/>
      </w:pPr>
      <w:r>
        <w:t>Using the previously cleaned pipette, place 25ml of HC</w:t>
      </w:r>
      <w:r w:rsidR="00262DA1">
        <w:t>l</w:t>
      </w:r>
      <w:r>
        <w:t xml:space="preserve"> into the cleaned conical flask. </w:t>
      </w:r>
    </w:p>
    <w:p w14:paraId="35C5406D" w14:textId="7F6B3941" w:rsidR="00404F94" w:rsidRDefault="0012701B" w:rsidP="0012701B">
      <w:pPr>
        <w:pStyle w:val="ListParagraph"/>
        <w:numPr>
          <w:ilvl w:val="0"/>
          <w:numId w:val="3"/>
        </w:numPr>
        <w:ind w:left="190"/>
      </w:pPr>
      <w:r>
        <w:t xml:space="preserve">Using a balloon pipette add 3 drops of </w:t>
      </w:r>
      <w:proofErr w:type="spellStart"/>
      <w:r w:rsidR="00262DA1">
        <w:t>p</w:t>
      </w:r>
      <w:r>
        <w:t>henolphalein</w:t>
      </w:r>
      <w:proofErr w:type="spellEnd"/>
      <w:r>
        <w:t xml:space="preserve"> indicator</w:t>
      </w:r>
      <w:r w:rsidR="00262DA1">
        <w:t xml:space="preserve"> solution</w:t>
      </w:r>
      <w:r>
        <w:t xml:space="preserve"> into the conical flask containing H</w:t>
      </w:r>
      <w:r w:rsidR="00262DA1">
        <w:t>Cl</w:t>
      </w:r>
      <w:r>
        <w:t xml:space="preserve"> and swirl gently</w:t>
      </w:r>
      <w:r w:rsidR="00404F94">
        <w:t xml:space="preserve"> </w:t>
      </w:r>
    </w:p>
    <w:p w14:paraId="2709C9E1" w14:textId="56B6A26E" w:rsidR="00404F94" w:rsidRDefault="0012701B" w:rsidP="00404F94">
      <w:pPr>
        <w:pStyle w:val="ListParagraph"/>
        <w:numPr>
          <w:ilvl w:val="0"/>
          <w:numId w:val="3"/>
        </w:numPr>
        <w:ind w:left="190"/>
      </w:pPr>
      <w:r>
        <w:lastRenderedPageBreak/>
        <w:t xml:space="preserve">Using the tap of the burette run or dropper the NaOH solution into the conical flask, mixing or swirling thoroughly until the solution changes from clear to pink. – Ensure you continue swirling for around 30 seconds to ensure all of </w:t>
      </w:r>
      <w:r w:rsidR="00316C2C">
        <w:t>a permanent colour change</w:t>
      </w:r>
      <w:r>
        <w:t xml:space="preserve">. </w:t>
      </w:r>
      <w:r w:rsidR="00BC07F9">
        <w:t xml:space="preserve">Take the final recording. </w:t>
      </w:r>
    </w:p>
    <w:p w14:paraId="0EDD9536" w14:textId="09B7E1CE" w:rsidR="00AE4E79" w:rsidRDefault="00BC07F9" w:rsidP="00AE4E79">
      <w:pPr>
        <w:pStyle w:val="ListParagraph"/>
        <w:numPr>
          <w:ilvl w:val="0"/>
          <w:numId w:val="3"/>
        </w:numPr>
        <w:ind w:left="190"/>
      </w:pPr>
      <w:r>
        <w:t>Repeat this process of steps 4-6 another two</w:t>
      </w:r>
      <w:r w:rsidR="00A648A0">
        <w:t xml:space="preserve"> times. Each time trying to use less NaOH </w:t>
      </w:r>
      <w:r w:rsidR="00C969AC">
        <w:t>to neutralise the solution and get a lighter shade of pink</w:t>
      </w:r>
      <w:r w:rsidR="00316C2C">
        <w:t>,</w:t>
      </w:r>
      <w:r w:rsidR="00C969AC">
        <w:t xml:space="preserve"> to get a truer result of the amount needed to neutralise. </w:t>
      </w:r>
    </w:p>
    <w:p w14:paraId="4CF63919" w14:textId="35951FC3" w:rsidR="00491C6C" w:rsidRDefault="00491C6C" w:rsidP="00491C6C">
      <w:pPr>
        <w:pStyle w:val="Heading1"/>
      </w:pPr>
      <w:bookmarkStart w:id="6" w:name="_Toc132561233"/>
      <w:r>
        <w:t>Data collected</w:t>
      </w:r>
      <w:bookmarkEnd w:id="6"/>
      <w:r>
        <w:t xml:space="preserve"> </w:t>
      </w:r>
    </w:p>
    <w:p w14:paraId="085CFB76" w14:textId="7227A1E6" w:rsidR="00491C6C" w:rsidRDefault="00491C6C" w:rsidP="00491C6C"/>
    <w:tbl>
      <w:tblPr>
        <w:tblStyle w:val="GridTable7Colourful"/>
        <w:tblW w:w="11641" w:type="dxa"/>
        <w:tblInd w:w="-540" w:type="dxa"/>
        <w:tblLook w:val="04A0" w:firstRow="1" w:lastRow="0" w:firstColumn="1" w:lastColumn="0" w:noHBand="0" w:noVBand="1"/>
      </w:tblPr>
      <w:tblGrid>
        <w:gridCol w:w="1214"/>
        <w:gridCol w:w="766"/>
        <w:gridCol w:w="2003"/>
        <w:gridCol w:w="317"/>
        <w:gridCol w:w="27"/>
        <w:gridCol w:w="1905"/>
        <w:gridCol w:w="317"/>
        <w:gridCol w:w="27"/>
        <w:gridCol w:w="1905"/>
        <w:gridCol w:w="317"/>
        <w:gridCol w:w="27"/>
        <w:gridCol w:w="2695"/>
        <w:gridCol w:w="121"/>
      </w:tblGrid>
      <w:tr w:rsidR="00AE4E79" w14:paraId="76A21BCB" w14:textId="77777777" w:rsidTr="00AE4E7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214" w:type="dxa"/>
          </w:tcPr>
          <w:p w14:paraId="079A9D98" w14:textId="073C81E5" w:rsidR="007B1424" w:rsidRPr="00877F3D" w:rsidRDefault="007B1424" w:rsidP="00877F3D">
            <w:pPr>
              <w:jc w:val="center"/>
              <w:rPr>
                <w:rFonts w:asciiTheme="majorHAnsi" w:hAnsiTheme="majorHAnsi" w:cstheme="majorHAnsi"/>
                <w:color w:val="2F5496" w:themeColor="accent1" w:themeShade="BF"/>
                <w:sz w:val="32"/>
                <w:szCs w:val="32"/>
              </w:rPr>
            </w:pPr>
            <w:r w:rsidRPr="00877F3D">
              <w:rPr>
                <w:rFonts w:asciiTheme="majorHAnsi" w:hAnsiTheme="majorHAnsi" w:cstheme="majorHAnsi"/>
                <w:color w:val="2F5496" w:themeColor="accent1" w:themeShade="BF"/>
                <w:sz w:val="32"/>
                <w:szCs w:val="32"/>
              </w:rPr>
              <w:t>Flask</w:t>
            </w:r>
          </w:p>
        </w:tc>
        <w:tc>
          <w:tcPr>
            <w:tcW w:w="2769" w:type="dxa"/>
            <w:gridSpan w:val="2"/>
          </w:tcPr>
          <w:p w14:paraId="1ACDC6DA" w14:textId="08ADA6D9" w:rsidR="00944381" w:rsidRPr="00877F3D" w:rsidRDefault="00AE4E79" w:rsidP="00877F3D">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color w:val="2F5496" w:themeColor="accent1" w:themeShade="BF"/>
                <w:sz w:val="32"/>
                <w:szCs w:val="32"/>
              </w:rPr>
            </w:pPr>
            <w:r>
              <w:rPr>
                <w:rFonts w:asciiTheme="majorHAnsi" w:hAnsiTheme="majorHAnsi" w:cstheme="majorHAnsi"/>
                <w:color w:val="2F5496" w:themeColor="accent1" w:themeShade="BF"/>
                <w:sz w:val="32"/>
                <w:szCs w:val="32"/>
              </w:rPr>
              <w:t xml:space="preserve">       </w:t>
            </w:r>
            <w:r w:rsidR="007B1424" w:rsidRPr="00877F3D">
              <w:rPr>
                <w:rFonts w:asciiTheme="majorHAnsi" w:hAnsiTheme="majorHAnsi" w:cstheme="majorHAnsi"/>
                <w:color w:val="2F5496" w:themeColor="accent1" w:themeShade="BF"/>
                <w:sz w:val="32"/>
                <w:szCs w:val="32"/>
              </w:rPr>
              <w:t>1</w:t>
            </w:r>
          </w:p>
          <w:p w14:paraId="519C7E99" w14:textId="215F4694" w:rsidR="007B1424" w:rsidRPr="00877F3D" w:rsidRDefault="00AE4E79" w:rsidP="00877F3D">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color w:val="2F5496" w:themeColor="accent1" w:themeShade="BF"/>
                <w:sz w:val="32"/>
                <w:szCs w:val="32"/>
              </w:rPr>
            </w:pPr>
            <w:r>
              <w:rPr>
                <w:rFonts w:asciiTheme="majorHAnsi" w:hAnsiTheme="majorHAnsi" w:cstheme="majorHAnsi"/>
                <w:color w:val="2F5496" w:themeColor="accent1" w:themeShade="BF"/>
                <w:sz w:val="28"/>
                <w:szCs w:val="28"/>
              </w:rPr>
              <w:t xml:space="preserve">           </w:t>
            </w:r>
            <w:r w:rsidR="007B1424" w:rsidRPr="00877F3D">
              <w:rPr>
                <w:rFonts w:asciiTheme="majorHAnsi" w:hAnsiTheme="majorHAnsi" w:cstheme="majorHAnsi"/>
                <w:color w:val="2F5496" w:themeColor="accent1" w:themeShade="BF"/>
                <w:sz w:val="28"/>
                <w:szCs w:val="28"/>
              </w:rPr>
              <w:t>rough titration</w:t>
            </w:r>
          </w:p>
        </w:tc>
        <w:tc>
          <w:tcPr>
            <w:tcW w:w="2249" w:type="dxa"/>
            <w:gridSpan w:val="3"/>
          </w:tcPr>
          <w:p w14:paraId="7BB19E20" w14:textId="56EDB53D" w:rsidR="007B1424" w:rsidRPr="00877F3D" w:rsidRDefault="007B1424" w:rsidP="00877F3D">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color w:val="2F5496" w:themeColor="accent1" w:themeShade="BF"/>
                <w:sz w:val="32"/>
                <w:szCs w:val="32"/>
              </w:rPr>
            </w:pPr>
            <w:r w:rsidRPr="00877F3D">
              <w:rPr>
                <w:rFonts w:asciiTheme="majorHAnsi" w:hAnsiTheme="majorHAnsi" w:cstheme="majorHAnsi"/>
                <w:color w:val="2F5496" w:themeColor="accent1" w:themeShade="BF"/>
                <w:sz w:val="32"/>
                <w:szCs w:val="32"/>
              </w:rPr>
              <w:t>2</w:t>
            </w:r>
          </w:p>
        </w:tc>
        <w:tc>
          <w:tcPr>
            <w:tcW w:w="2249" w:type="dxa"/>
            <w:gridSpan w:val="3"/>
          </w:tcPr>
          <w:p w14:paraId="680C3D10" w14:textId="784ECD28" w:rsidR="007B1424" w:rsidRPr="00877F3D" w:rsidRDefault="007B1424" w:rsidP="00877F3D">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color w:val="2F5496" w:themeColor="accent1" w:themeShade="BF"/>
                <w:sz w:val="32"/>
                <w:szCs w:val="32"/>
              </w:rPr>
            </w:pPr>
            <w:r w:rsidRPr="00877F3D">
              <w:rPr>
                <w:rFonts w:asciiTheme="majorHAnsi" w:hAnsiTheme="majorHAnsi" w:cstheme="majorHAnsi"/>
                <w:color w:val="2F5496" w:themeColor="accent1" w:themeShade="BF"/>
                <w:sz w:val="32"/>
                <w:szCs w:val="32"/>
              </w:rPr>
              <w:t>3</w:t>
            </w:r>
          </w:p>
        </w:tc>
        <w:tc>
          <w:tcPr>
            <w:tcW w:w="3160" w:type="dxa"/>
            <w:gridSpan w:val="4"/>
          </w:tcPr>
          <w:p w14:paraId="388F905D" w14:textId="68152798" w:rsidR="007B1424" w:rsidRPr="00877F3D" w:rsidRDefault="007B1424" w:rsidP="00877F3D">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color w:val="2F5496" w:themeColor="accent1" w:themeShade="BF"/>
                <w:sz w:val="32"/>
                <w:szCs w:val="32"/>
              </w:rPr>
            </w:pPr>
            <w:r w:rsidRPr="00877F3D">
              <w:rPr>
                <w:rFonts w:asciiTheme="majorHAnsi" w:hAnsiTheme="majorHAnsi" w:cstheme="majorHAnsi"/>
                <w:color w:val="2F5496" w:themeColor="accent1" w:themeShade="BF"/>
                <w:sz w:val="32"/>
                <w:szCs w:val="32"/>
              </w:rPr>
              <w:t>Average</w:t>
            </w:r>
          </w:p>
        </w:tc>
      </w:tr>
      <w:tr w:rsidR="00AE4E79" w14:paraId="3E9424B8" w14:textId="77777777" w:rsidTr="00AE4E79">
        <w:trPr>
          <w:gridAfter w:val="1"/>
          <w:cnfStyle w:val="000000100000" w:firstRow="0" w:lastRow="0" w:firstColumn="0" w:lastColumn="0" w:oddVBand="0" w:evenVBand="0" w:oddHBand="1" w:evenHBand="0" w:firstRowFirstColumn="0" w:firstRowLastColumn="0" w:lastRowFirstColumn="0" w:lastRowLastColumn="0"/>
          <w:wAfter w:w="121" w:type="dxa"/>
        </w:trPr>
        <w:tc>
          <w:tcPr>
            <w:cnfStyle w:val="001000000000" w:firstRow="0" w:lastRow="0" w:firstColumn="1" w:lastColumn="0" w:oddVBand="0" w:evenVBand="0" w:oddHBand="0" w:evenHBand="0" w:firstRowFirstColumn="0" w:firstRowLastColumn="0" w:lastRowFirstColumn="0" w:lastRowLastColumn="0"/>
            <w:tcW w:w="1980" w:type="dxa"/>
            <w:gridSpan w:val="2"/>
          </w:tcPr>
          <w:p w14:paraId="44113D0C" w14:textId="62FDDB0F" w:rsidR="007B1424" w:rsidRPr="00877F3D" w:rsidRDefault="007B1424" w:rsidP="00877F3D">
            <w:pPr>
              <w:rPr>
                <w:rFonts w:asciiTheme="majorHAnsi" w:hAnsiTheme="majorHAnsi" w:cstheme="majorHAnsi"/>
                <w:i w:val="0"/>
                <w:iCs w:val="0"/>
                <w:color w:val="2F5496" w:themeColor="accent1" w:themeShade="BF"/>
                <w:sz w:val="28"/>
                <w:szCs w:val="28"/>
              </w:rPr>
            </w:pPr>
            <w:r w:rsidRPr="00877F3D">
              <w:rPr>
                <w:rFonts w:asciiTheme="majorHAnsi" w:hAnsiTheme="majorHAnsi" w:cstheme="majorHAnsi"/>
                <w:i w:val="0"/>
                <w:iCs w:val="0"/>
                <w:color w:val="2F5496" w:themeColor="accent1" w:themeShade="BF"/>
                <w:sz w:val="28"/>
                <w:szCs w:val="28"/>
              </w:rPr>
              <w:t>V HCL mL</w:t>
            </w:r>
          </w:p>
        </w:tc>
        <w:tc>
          <w:tcPr>
            <w:tcW w:w="2347" w:type="dxa"/>
            <w:gridSpan w:val="3"/>
          </w:tcPr>
          <w:p w14:paraId="645FCA67" w14:textId="36108910" w:rsidR="007B1424" w:rsidRPr="00AE4E79" w:rsidRDefault="007B1424" w:rsidP="00AE4E79">
            <w:pPr>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2F5496" w:themeColor="accent1" w:themeShade="BF"/>
                <w:sz w:val="28"/>
                <w:szCs w:val="28"/>
              </w:rPr>
            </w:pPr>
            <w:r w:rsidRPr="00AE4E79">
              <w:rPr>
                <w:rFonts w:asciiTheme="majorHAnsi" w:hAnsiTheme="majorHAnsi" w:cstheme="majorHAnsi"/>
                <w:color w:val="2F5496" w:themeColor="accent1" w:themeShade="BF"/>
                <w:sz w:val="28"/>
                <w:szCs w:val="28"/>
              </w:rPr>
              <w:t>25.00 mL</w:t>
            </w:r>
          </w:p>
        </w:tc>
        <w:tc>
          <w:tcPr>
            <w:tcW w:w="2249" w:type="dxa"/>
            <w:gridSpan w:val="3"/>
          </w:tcPr>
          <w:p w14:paraId="49E4B17A" w14:textId="3581D341" w:rsidR="007B1424" w:rsidRPr="00AE4E79" w:rsidRDefault="007B1424" w:rsidP="00AE4E79">
            <w:pPr>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2F5496" w:themeColor="accent1" w:themeShade="BF"/>
                <w:sz w:val="28"/>
                <w:szCs w:val="28"/>
              </w:rPr>
            </w:pPr>
            <w:r w:rsidRPr="00AE4E79">
              <w:rPr>
                <w:rFonts w:asciiTheme="majorHAnsi" w:hAnsiTheme="majorHAnsi" w:cstheme="majorHAnsi"/>
                <w:color w:val="2F5496" w:themeColor="accent1" w:themeShade="BF"/>
                <w:sz w:val="28"/>
                <w:szCs w:val="28"/>
              </w:rPr>
              <w:t>25.00 mL</w:t>
            </w:r>
          </w:p>
        </w:tc>
        <w:tc>
          <w:tcPr>
            <w:tcW w:w="2249" w:type="dxa"/>
            <w:gridSpan w:val="3"/>
          </w:tcPr>
          <w:p w14:paraId="657969EA" w14:textId="4D71110C" w:rsidR="007B1424" w:rsidRPr="00AE4E79" w:rsidRDefault="007B1424" w:rsidP="00AE4E79">
            <w:pPr>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2F5496" w:themeColor="accent1" w:themeShade="BF"/>
                <w:sz w:val="28"/>
                <w:szCs w:val="28"/>
              </w:rPr>
            </w:pPr>
            <w:r w:rsidRPr="00AE4E79">
              <w:rPr>
                <w:rFonts w:asciiTheme="majorHAnsi" w:hAnsiTheme="majorHAnsi" w:cstheme="majorHAnsi"/>
                <w:color w:val="2F5496" w:themeColor="accent1" w:themeShade="BF"/>
                <w:sz w:val="28"/>
                <w:szCs w:val="28"/>
              </w:rPr>
              <w:t>25.00mL</w:t>
            </w:r>
          </w:p>
        </w:tc>
        <w:tc>
          <w:tcPr>
            <w:tcW w:w="2695" w:type="dxa"/>
          </w:tcPr>
          <w:p w14:paraId="7DE1129E" w14:textId="1446103B" w:rsidR="007B1424" w:rsidRPr="00AE4E79" w:rsidRDefault="007B1424" w:rsidP="00AE4E79">
            <w:pPr>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2F5496" w:themeColor="accent1" w:themeShade="BF"/>
                <w:sz w:val="28"/>
                <w:szCs w:val="28"/>
              </w:rPr>
            </w:pPr>
            <w:r w:rsidRPr="00AE4E79">
              <w:rPr>
                <w:rFonts w:asciiTheme="majorHAnsi" w:hAnsiTheme="majorHAnsi" w:cstheme="majorHAnsi"/>
                <w:color w:val="2F5496" w:themeColor="accent1" w:themeShade="BF"/>
                <w:sz w:val="28"/>
                <w:szCs w:val="28"/>
              </w:rPr>
              <w:t>-</w:t>
            </w:r>
          </w:p>
        </w:tc>
      </w:tr>
      <w:tr w:rsidR="00AE4E79" w14:paraId="7074B244" w14:textId="77777777" w:rsidTr="00AE4E79">
        <w:trPr>
          <w:gridAfter w:val="1"/>
          <w:wAfter w:w="121" w:type="dxa"/>
        </w:trPr>
        <w:tc>
          <w:tcPr>
            <w:cnfStyle w:val="001000000000" w:firstRow="0" w:lastRow="0" w:firstColumn="1" w:lastColumn="0" w:oddVBand="0" w:evenVBand="0" w:oddHBand="0" w:evenHBand="0" w:firstRowFirstColumn="0" w:firstRowLastColumn="0" w:lastRowFirstColumn="0" w:lastRowLastColumn="0"/>
            <w:tcW w:w="1980" w:type="dxa"/>
            <w:gridSpan w:val="2"/>
          </w:tcPr>
          <w:p w14:paraId="54518148" w14:textId="1E1228DA" w:rsidR="007B1424" w:rsidRPr="00877F3D" w:rsidRDefault="007B1424" w:rsidP="00877F3D">
            <w:pPr>
              <w:rPr>
                <w:rFonts w:asciiTheme="majorHAnsi" w:hAnsiTheme="majorHAnsi" w:cstheme="majorHAnsi"/>
                <w:i w:val="0"/>
                <w:iCs w:val="0"/>
                <w:color w:val="2F5496" w:themeColor="accent1" w:themeShade="BF"/>
                <w:sz w:val="28"/>
                <w:szCs w:val="28"/>
              </w:rPr>
            </w:pPr>
            <w:r w:rsidRPr="00877F3D">
              <w:rPr>
                <w:rFonts w:asciiTheme="majorHAnsi" w:hAnsiTheme="majorHAnsi" w:cstheme="majorHAnsi"/>
                <w:i w:val="0"/>
                <w:iCs w:val="0"/>
                <w:color w:val="2F5496" w:themeColor="accent1" w:themeShade="BF"/>
                <w:sz w:val="28"/>
                <w:szCs w:val="28"/>
              </w:rPr>
              <w:t xml:space="preserve">Initial burette reading </w:t>
            </w:r>
          </w:p>
        </w:tc>
        <w:tc>
          <w:tcPr>
            <w:tcW w:w="2347" w:type="dxa"/>
            <w:gridSpan w:val="3"/>
          </w:tcPr>
          <w:p w14:paraId="55D98A36" w14:textId="6BE743DF" w:rsidR="007B1424" w:rsidRPr="00AE4E79" w:rsidRDefault="00944381" w:rsidP="00AE4E79">
            <w:pPr>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2F5496" w:themeColor="accent1" w:themeShade="BF"/>
                <w:sz w:val="28"/>
                <w:szCs w:val="28"/>
              </w:rPr>
            </w:pPr>
            <w:r w:rsidRPr="00AE4E79">
              <w:rPr>
                <w:rFonts w:asciiTheme="majorHAnsi" w:hAnsiTheme="majorHAnsi" w:cstheme="majorHAnsi"/>
                <w:color w:val="2F5496" w:themeColor="accent1" w:themeShade="BF"/>
                <w:sz w:val="28"/>
                <w:szCs w:val="28"/>
              </w:rPr>
              <w:t>00.00 mL</w:t>
            </w:r>
          </w:p>
        </w:tc>
        <w:tc>
          <w:tcPr>
            <w:tcW w:w="2249" w:type="dxa"/>
            <w:gridSpan w:val="3"/>
          </w:tcPr>
          <w:p w14:paraId="15981868" w14:textId="2D388160" w:rsidR="007B1424" w:rsidRPr="00AE4E79" w:rsidRDefault="00944381" w:rsidP="00AE4E79">
            <w:pPr>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2F5496" w:themeColor="accent1" w:themeShade="BF"/>
                <w:sz w:val="28"/>
                <w:szCs w:val="28"/>
              </w:rPr>
            </w:pPr>
            <w:r w:rsidRPr="00AE4E79">
              <w:rPr>
                <w:rFonts w:asciiTheme="majorHAnsi" w:hAnsiTheme="majorHAnsi" w:cstheme="majorHAnsi"/>
                <w:color w:val="2F5496" w:themeColor="accent1" w:themeShade="BF"/>
                <w:sz w:val="28"/>
                <w:szCs w:val="28"/>
              </w:rPr>
              <w:t>17.20 mL</w:t>
            </w:r>
          </w:p>
        </w:tc>
        <w:tc>
          <w:tcPr>
            <w:tcW w:w="2249" w:type="dxa"/>
            <w:gridSpan w:val="3"/>
          </w:tcPr>
          <w:p w14:paraId="06ECF8A5" w14:textId="7C648814" w:rsidR="007B1424" w:rsidRPr="00AE4E79" w:rsidRDefault="00944381" w:rsidP="00AE4E79">
            <w:pPr>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2F5496" w:themeColor="accent1" w:themeShade="BF"/>
                <w:sz w:val="28"/>
                <w:szCs w:val="28"/>
              </w:rPr>
            </w:pPr>
            <w:r w:rsidRPr="00AE4E79">
              <w:rPr>
                <w:rFonts w:asciiTheme="majorHAnsi" w:hAnsiTheme="majorHAnsi" w:cstheme="majorHAnsi"/>
                <w:color w:val="2F5496" w:themeColor="accent1" w:themeShade="BF"/>
                <w:sz w:val="28"/>
                <w:szCs w:val="28"/>
              </w:rPr>
              <w:t>24.40 mL</w:t>
            </w:r>
          </w:p>
        </w:tc>
        <w:tc>
          <w:tcPr>
            <w:tcW w:w="2695" w:type="dxa"/>
          </w:tcPr>
          <w:p w14:paraId="4C0B8185" w14:textId="15795A26" w:rsidR="007B1424" w:rsidRPr="00AE4E79" w:rsidRDefault="00944381" w:rsidP="00AE4E79">
            <w:pPr>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2F5496" w:themeColor="accent1" w:themeShade="BF"/>
                <w:sz w:val="28"/>
                <w:szCs w:val="28"/>
              </w:rPr>
            </w:pPr>
            <w:r w:rsidRPr="00AE4E79">
              <w:rPr>
                <w:rFonts w:asciiTheme="majorHAnsi" w:hAnsiTheme="majorHAnsi" w:cstheme="majorHAnsi"/>
                <w:color w:val="2F5496" w:themeColor="accent1" w:themeShade="BF"/>
                <w:sz w:val="28"/>
                <w:szCs w:val="28"/>
              </w:rPr>
              <w:t>-</w:t>
            </w:r>
          </w:p>
        </w:tc>
      </w:tr>
      <w:tr w:rsidR="00AE4E79" w14:paraId="44FFDB8D" w14:textId="77777777" w:rsidTr="00AE4E79">
        <w:trPr>
          <w:gridAfter w:val="1"/>
          <w:cnfStyle w:val="000000100000" w:firstRow="0" w:lastRow="0" w:firstColumn="0" w:lastColumn="0" w:oddVBand="0" w:evenVBand="0" w:oddHBand="1" w:evenHBand="0" w:firstRowFirstColumn="0" w:firstRowLastColumn="0" w:lastRowFirstColumn="0" w:lastRowLastColumn="0"/>
          <w:wAfter w:w="121" w:type="dxa"/>
        </w:trPr>
        <w:tc>
          <w:tcPr>
            <w:cnfStyle w:val="001000000000" w:firstRow="0" w:lastRow="0" w:firstColumn="1" w:lastColumn="0" w:oddVBand="0" w:evenVBand="0" w:oddHBand="0" w:evenHBand="0" w:firstRowFirstColumn="0" w:firstRowLastColumn="0" w:lastRowFirstColumn="0" w:lastRowLastColumn="0"/>
            <w:tcW w:w="1980" w:type="dxa"/>
            <w:gridSpan w:val="2"/>
          </w:tcPr>
          <w:p w14:paraId="47E7CA92" w14:textId="3F788A1A" w:rsidR="007B1424" w:rsidRPr="00877F3D" w:rsidRDefault="007B1424" w:rsidP="00877F3D">
            <w:pPr>
              <w:rPr>
                <w:rFonts w:asciiTheme="majorHAnsi" w:hAnsiTheme="majorHAnsi" w:cstheme="majorHAnsi"/>
                <w:i w:val="0"/>
                <w:iCs w:val="0"/>
                <w:color w:val="2F5496" w:themeColor="accent1" w:themeShade="BF"/>
                <w:sz w:val="28"/>
                <w:szCs w:val="28"/>
              </w:rPr>
            </w:pPr>
            <w:r w:rsidRPr="00877F3D">
              <w:rPr>
                <w:rFonts w:asciiTheme="majorHAnsi" w:hAnsiTheme="majorHAnsi" w:cstheme="majorHAnsi"/>
                <w:i w:val="0"/>
                <w:iCs w:val="0"/>
                <w:color w:val="2F5496" w:themeColor="accent1" w:themeShade="BF"/>
                <w:sz w:val="28"/>
                <w:szCs w:val="28"/>
              </w:rPr>
              <w:t xml:space="preserve">Final burette reading </w:t>
            </w:r>
          </w:p>
        </w:tc>
        <w:tc>
          <w:tcPr>
            <w:tcW w:w="2347" w:type="dxa"/>
            <w:gridSpan w:val="3"/>
          </w:tcPr>
          <w:p w14:paraId="22532439" w14:textId="2F698675" w:rsidR="007B1424" w:rsidRPr="00AE4E79" w:rsidRDefault="00944381" w:rsidP="00AE4E79">
            <w:pPr>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2F5496" w:themeColor="accent1" w:themeShade="BF"/>
                <w:sz w:val="28"/>
                <w:szCs w:val="28"/>
              </w:rPr>
            </w:pPr>
            <w:r w:rsidRPr="00AE4E79">
              <w:rPr>
                <w:rFonts w:asciiTheme="majorHAnsi" w:hAnsiTheme="majorHAnsi" w:cstheme="majorHAnsi"/>
                <w:color w:val="2F5496" w:themeColor="accent1" w:themeShade="BF"/>
                <w:sz w:val="28"/>
                <w:szCs w:val="28"/>
              </w:rPr>
              <w:t>16.60 mL</w:t>
            </w:r>
          </w:p>
        </w:tc>
        <w:tc>
          <w:tcPr>
            <w:tcW w:w="2249" w:type="dxa"/>
            <w:gridSpan w:val="3"/>
          </w:tcPr>
          <w:p w14:paraId="6AA168BC" w14:textId="67BC1DDE" w:rsidR="007B1424" w:rsidRPr="00AE4E79" w:rsidRDefault="00944381" w:rsidP="00AE4E79">
            <w:pPr>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2F5496" w:themeColor="accent1" w:themeShade="BF"/>
                <w:sz w:val="28"/>
                <w:szCs w:val="28"/>
              </w:rPr>
            </w:pPr>
            <w:r w:rsidRPr="00AE4E79">
              <w:rPr>
                <w:rFonts w:asciiTheme="majorHAnsi" w:hAnsiTheme="majorHAnsi" w:cstheme="majorHAnsi"/>
                <w:color w:val="2F5496" w:themeColor="accent1" w:themeShade="BF"/>
                <w:sz w:val="28"/>
                <w:szCs w:val="28"/>
              </w:rPr>
              <w:t>33.80 mL</w:t>
            </w:r>
          </w:p>
        </w:tc>
        <w:tc>
          <w:tcPr>
            <w:tcW w:w="2249" w:type="dxa"/>
            <w:gridSpan w:val="3"/>
          </w:tcPr>
          <w:p w14:paraId="4D3BDFD2" w14:textId="564906E7" w:rsidR="007B1424" w:rsidRPr="00AE4E79" w:rsidRDefault="00944381" w:rsidP="00AE4E79">
            <w:pPr>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2F5496" w:themeColor="accent1" w:themeShade="BF"/>
                <w:sz w:val="28"/>
                <w:szCs w:val="28"/>
              </w:rPr>
            </w:pPr>
            <w:r w:rsidRPr="00AE4E79">
              <w:rPr>
                <w:rFonts w:asciiTheme="majorHAnsi" w:hAnsiTheme="majorHAnsi" w:cstheme="majorHAnsi"/>
                <w:color w:val="2F5496" w:themeColor="accent1" w:themeShade="BF"/>
                <w:sz w:val="28"/>
                <w:szCs w:val="28"/>
              </w:rPr>
              <w:t>41.05 mL</w:t>
            </w:r>
          </w:p>
        </w:tc>
        <w:tc>
          <w:tcPr>
            <w:tcW w:w="2695" w:type="dxa"/>
          </w:tcPr>
          <w:p w14:paraId="0D0647DF" w14:textId="6B842C7C" w:rsidR="007B1424" w:rsidRPr="00AE4E79" w:rsidRDefault="00944381" w:rsidP="00AE4E79">
            <w:pPr>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2F5496" w:themeColor="accent1" w:themeShade="BF"/>
                <w:sz w:val="28"/>
                <w:szCs w:val="28"/>
              </w:rPr>
            </w:pPr>
            <w:r w:rsidRPr="00AE4E79">
              <w:rPr>
                <w:rFonts w:asciiTheme="majorHAnsi" w:hAnsiTheme="majorHAnsi" w:cstheme="majorHAnsi"/>
                <w:color w:val="2F5496" w:themeColor="accent1" w:themeShade="BF"/>
                <w:sz w:val="28"/>
                <w:szCs w:val="28"/>
              </w:rPr>
              <w:t>-</w:t>
            </w:r>
          </w:p>
        </w:tc>
      </w:tr>
      <w:tr w:rsidR="00AE4E79" w14:paraId="2FF09C82" w14:textId="77777777" w:rsidTr="00AE4E79">
        <w:trPr>
          <w:gridAfter w:val="1"/>
          <w:wAfter w:w="121" w:type="dxa"/>
        </w:trPr>
        <w:tc>
          <w:tcPr>
            <w:cnfStyle w:val="001000000000" w:firstRow="0" w:lastRow="0" w:firstColumn="1" w:lastColumn="0" w:oddVBand="0" w:evenVBand="0" w:oddHBand="0" w:evenHBand="0" w:firstRowFirstColumn="0" w:firstRowLastColumn="0" w:lastRowFirstColumn="0" w:lastRowLastColumn="0"/>
            <w:tcW w:w="1980" w:type="dxa"/>
            <w:gridSpan w:val="2"/>
          </w:tcPr>
          <w:p w14:paraId="26968A23" w14:textId="41E28929" w:rsidR="007B1424" w:rsidRPr="00877F3D" w:rsidRDefault="007B1424" w:rsidP="00877F3D">
            <w:pPr>
              <w:rPr>
                <w:rFonts w:asciiTheme="majorHAnsi" w:hAnsiTheme="majorHAnsi" w:cstheme="majorHAnsi"/>
                <w:i w:val="0"/>
                <w:iCs w:val="0"/>
                <w:color w:val="2F5496" w:themeColor="accent1" w:themeShade="BF"/>
                <w:sz w:val="28"/>
                <w:szCs w:val="28"/>
              </w:rPr>
            </w:pPr>
            <w:r w:rsidRPr="00877F3D">
              <w:rPr>
                <w:rFonts w:asciiTheme="majorHAnsi" w:hAnsiTheme="majorHAnsi" w:cstheme="majorHAnsi"/>
                <w:i w:val="0"/>
                <w:iCs w:val="0"/>
                <w:color w:val="2F5496" w:themeColor="accent1" w:themeShade="BF"/>
                <w:sz w:val="28"/>
                <w:szCs w:val="28"/>
              </w:rPr>
              <w:t>V NaOH mL</w:t>
            </w:r>
          </w:p>
        </w:tc>
        <w:tc>
          <w:tcPr>
            <w:tcW w:w="2347" w:type="dxa"/>
            <w:gridSpan w:val="3"/>
          </w:tcPr>
          <w:p w14:paraId="783E395A" w14:textId="77C159DB" w:rsidR="007B1424" w:rsidRPr="00AE4E79" w:rsidRDefault="00944381" w:rsidP="00AE4E79">
            <w:pPr>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2F5496" w:themeColor="accent1" w:themeShade="BF"/>
                <w:sz w:val="28"/>
                <w:szCs w:val="28"/>
              </w:rPr>
            </w:pPr>
            <w:r w:rsidRPr="00AE4E79">
              <w:rPr>
                <w:rFonts w:asciiTheme="majorHAnsi" w:hAnsiTheme="majorHAnsi" w:cstheme="majorHAnsi"/>
                <w:color w:val="2F5496" w:themeColor="accent1" w:themeShade="BF"/>
                <w:sz w:val="28"/>
                <w:szCs w:val="28"/>
              </w:rPr>
              <w:t>16.60 mL</w:t>
            </w:r>
          </w:p>
        </w:tc>
        <w:tc>
          <w:tcPr>
            <w:tcW w:w="2249" w:type="dxa"/>
            <w:gridSpan w:val="3"/>
          </w:tcPr>
          <w:p w14:paraId="062B2D55" w14:textId="0AC5725E" w:rsidR="007B1424" w:rsidRPr="00AE4E79" w:rsidRDefault="00944381" w:rsidP="00AE4E79">
            <w:pPr>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2F5496" w:themeColor="accent1" w:themeShade="BF"/>
                <w:sz w:val="28"/>
                <w:szCs w:val="28"/>
              </w:rPr>
            </w:pPr>
            <w:r w:rsidRPr="00AE4E79">
              <w:rPr>
                <w:rFonts w:asciiTheme="majorHAnsi" w:hAnsiTheme="majorHAnsi" w:cstheme="majorHAnsi"/>
                <w:color w:val="2F5496" w:themeColor="accent1" w:themeShade="BF"/>
                <w:sz w:val="28"/>
                <w:szCs w:val="28"/>
              </w:rPr>
              <w:t>16.60 mL</w:t>
            </w:r>
          </w:p>
        </w:tc>
        <w:tc>
          <w:tcPr>
            <w:tcW w:w="2249" w:type="dxa"/>
            <w:gridSpan w:val="3"/>
          </w:tcPr>
          <w:p w14:paraId="4176BE44" w14:textId="76F54227" w:rsidR="007B1424" w:rsidRPr="00AE4E79" w:rsidRDefault="00944381" w:rsidP="00AE4E79">
            <w:pPr>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2F5496" w:themeColor="accent1" w:themeShade="BF"/>
                <w:sz w:val="28"/>
                <w:szCs w:val="28"/>
              </w:rPr>
            </w:pPr>
            <w:r w:rsidRPr="00AE4E79">
              <w:rPr>
                <w:rFonts w:asciiTheme="majorHAnsi" w:hAnsiTheme="majorHAnsi" w:cstheme="majorHAnsi"/>
                <w:color w:val="2F5496" w:themeColor="accent1" w:themeShade="BF"/>
                <w:sz w:val="28"/>
                <w:szCs w:val="28"/>
              </w:rPr>
              <w:t>16.65 mL</w:t>
            </w:r>
          </w:p>
        </w:tc>
        <w:tc>
          <w:tcPr>
            <w:tcW w:w="2695" w:type="dxa"/>
          </w:tcPr>
          <w:p w14:paraId="036E0CE0" w14:textId="3B610E96" w:rsidR="007B1424" w:rsidRPr="00AE4E79" w:rsidRDefault="00944381" w:rsidP="00AE4E79">
            <w:pPr>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2F5496" w:themeColor="accent1" w:themeShade="BF"/>
                <w:sz w:val="28"/>
                <w:szCs w:val="28"/>
              </w:rPr>
            </w:pPr>
            <w:r w:rsidRPr="00AE4E79">
              <w:rPr>
                <w:rFonts w:asciiTheme="majorHAnsi" w:hAnsiTheme="majorHAnsi" w:cstheme="majorHAnsi"/>
                <w:color w:val="2F5496" w:themeColor="accent1" w:themeShade="BF"/>
                <w:sz w:val="28"/>
                <w:szCs w:val="28"/>
              </w:rPr>
              <w:t>16.62 mL</w:t>
            </w:r>
          </w:p>
        </w:tc>
      </w:tr>
      <w:tr w:rsidR="00AE4E79" w14:paraId="43925494" w14:textId="77777777" w:rsidTr="00AE4E79">
        <w:trPr>
          <w:gridAfter w:val="1"/>
          <w:cnfStyle w:val="000000100000" w:firstRow="0" w:lastRow="0" w:firstColumn="0" w:lastColumn="0" w:oddVBand="0" w:evenVBand="0" w:oddHBand="1" w:evenHBand="0" w:firstRowFirstColumn="0" w:firstRowLastColumn="0" w:lastRowFirstColumn="0" w:lastRowLastColumn="0"/>
          <w:wAfter w:w="121" w:type="dxa"/>
        </w:trPr>
        <w:tc>
          <w:tcPr>
            <w:cnfStyle w:val="001000000000" w:firstRow="0" w:lastRow="0" w:firstColumn="1" w:lastColumn="0" w:oddVBand="0" w:evenVBand="0" w:oddHBand="0" w:evenHBand="0" w:firstRowFirstColumn="0" w:firstRowLastColumn="0" w:lastRowFirstColumn="0" w:lastRowLastColumn="0"/>
            <w:tcW w:w="1980" w:type="dxa"/>
            <w:gridSpan w:val="2"/>
          </w:tcPr>
          <w:p w14:paraId="3CB0E45E" w14:textId="26F71923" w:rsidR="007B1424" w:rsidRPr="00877F3D" w:rsidRDefault="007B1424" w:rsidP="00877F3D">
            <w:pPr>
              <w:rPr>
                <w:rFonts w:asciiTheme="majorHAnsi" w:hAnsiTheme="majorHAnsi" w:cstheme="majorHAnsi"/>
                <w:i w:val="0"/>
                <w:iCs w:val="0"/>
                <w:color w:val="2F5496" w:themeColor="accent1" w:themeShade="BF"/>
                <w:sz w:val="28"/>
                <w:szCs w:val="28"/>
              </w:rPr>
            </w:pPr>
            <w:r w:rsidRPr="00877F3D">
              <w:rPr>
                <w:rFonts w:asciiTheme="majorHAnsi" w:hAnsiTheme="majorHAnsi" w:cstheme="majorHAnsi"/>
                <w:i w:val="0"/>
                <w:iCs w:val="0"/>
                <w:color w:val="2F5496" w:themeColor="accent1" w:themeShade="BF"/>
                <w:sz w:val="28"/>
                <w:szCs w:val="28"/>
              </w:rPr>
              <w:t>Moles of base NaOH</w:t>
            </w:r>
          </w:p>
        </w:tc>
        <w:tc>
          <w:tcPr>
            <w:tcW w:w="2320" w:type="dxa"/>
            <w:gridSpan w:val="2"/>
          </w:tcPr>
          <w:p w14:paraId="6935CC61" w14:textId="0EADA057" w:rsidR="007B1424" w:rsidRPr="00AE4E79" w:rsidRDefault="00944381" w:rsidP="00AE4E79">
            <w:pPr>
              <w:ind w:left="-109"/>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2F5496" w:themeColor="accent1" w:themeShade="BF"/>
                <w:sz w:val="32"/>
                <w:szCs w:val="32"/>
              </w:rPr>
            </w:pPr>
            <m:oMathPara>
              <m:oMath>
                <m:sSub>
                  <m:sSubPr>
                    <m:ctrlPr>
                      <w:rPr>
                        <w:rFonts w:ascii="Cambria Math" w:hAnsi="Cambria Math" w:cstheme="majorHAnsi"/>
                        <w:color w:val="2F5496" w:themeColor="accent1" w:themeShade="BF"/>
                        <w:sz w:val="32"/>
                        <w:szCs w:val="32"/>
                      </w:rPr>
                    </m:ctrlPr>
                  </m:sSubPr>
                  <m:e>
                    <m:r>
                      <m:rPr>
                        <m:sty m:val="p"/>
                      </m:rPr>
                      <w:rPr>
                        <w:rFonts w:ascii="Cambria Math" w:hAnsi="Cambria Math" w:cstheme="majorHAnsi"/>
                        <w:color w:val="2F5496" w:themeColor="accent1" w:themeShade="BF"/>
                        <w:sz w:val="32"/>
                        <w:szCs w:val="32"/>
                      </w:rPr>
                      <m:t>1.663</m:t>
                    </m:r>
                  </m:e>
                  <m:sub>
                    <m:sSup>
                      <m:sSupPr>
                        <m:ctrlPr>
                          <w:rPr>
                            <w:rFonts w:ascii="Cambria Math" w:hAnsi="Cambria Math" w:cstheme="majorHAnsi"/>
                            <w:color w:val="2F5496" w:themeColor="accent1" w:themeShade="BF"/>
                            <w:sz w:val="32"/>
                            <w:szCs w:val="32"/>
                          </w:rPr>
                        </m:ctrlPr>
                      </m:sSupPr>
                      <m:e>
                        <m:r>
                          <m:rPr>
                            <m:sty m:val="p"/>
                          </m:rPr>
                          <w:rPr>
                            <w:rFonts w:ascii="Cambria Math" w:hAnsi="Cambria Math" w:cstheme="majorHAnsi"/>
                            <w:color w:val="2F5496" w:themeColor="accent1" w:themeShade="BF"/>
                            <w:sz w:val="32"/>
                            <w:szCs w:val="32"/>
                          </w:rPr>
                          <m:t>×10</m:t>
                        </m:r>
                      </m:e>
                      <m:sup>
                        <m:r>
                          <m:rPr>
                            <m:sty m:val="p"/>
                          </m:rPr>
                          <w:rPr>
                            <w:rFonts w:ascii="Cambria Math" w:hAnsi="Cambria Math" w:cstheme="majorHAnsi"/>
                            <w:color w:val="2F5496" w:themeColor="accent1" w:themeShade="BF"/>
                            <w:sz w:val="32"/>
                            <w:szCs w:val="32"/>
                          </w:rPr>
                          <m:t>-3</m:t>
                        </m:r>
                      </m:sup>
                    </m:sSup>
                  </m:sub>
                </m:sSub>
                <m:r>
                  <m:rPr>
                    <m:sty m:val="p"/>
                  </m:rPr>
                  <w:rPr>
                    <w:rFonts w:ascii="Cambria Math" w:hAnsi="Cambria Math" w:cstheme="majorHAnsi"/>
                    <w:color w:val="2F5496" w:themeColor="accent1" w:themeShade="BF"/>
                    <w:sz w:val="32"/>
                    <w:szCs w:val="32"/>
                  </w:rPr>
                  <m:t xml:space="preserve"> </m:t>
                </m:r>
                <m:r>
                  <w:rPr>
                    <w:rFonts w:ascii="Cambria Math" w:hAnsi="Cambria Math" w:cstheme="majorHAnsi"/>
                    <w:color w:val="2F5496" w:themeColor="accent1" w:themeShade="BF"/>
                    <w:sz w:val="32"/>
                    <w:szCs w:val="32"/>
                  </w:rPr>
                  <m:t>mol</m:t>
                </m:r>
              </m:oMath>
            </m:oMathPara>
          </w:p>
        </w:tc>
        <w:tc>
          <w:tcPr>
            <w:tcW w:w="2249" w:type="dxa"/>
            <w:gridSpan w:val="3"/>
          </w:tcPr>
          <w:p w14:paraId="4FEE8419" w14:textId="14DA4090" w:rsidR="007B1424" w:rsidRPr="00AE4E79" w:rsidRDefault="00944381" w:rsidP="00AE4E79">
            <w:pPr>
              <w:ind w:left="-109"/>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2F5496" w:themeColor="accent1" w:themeShade="BF"/>
                <w:sz w:val="32"/>
                <w:szCs w:val="32"/>
              </w:rPr>
            </w:pPr>
            <m:oMathPara>
              <m:oMath>
                <m:sSub>
                  <m:sSubPr>
                    <m:ctrlPr>
                      <w:rPr>
                        <w:rFonts w:ascii="Cambria Math" w:hAnsi="Cambria Math" w:cstheme="majorHAnsi"/>
                        <w:color w:val="2F5496" w:themeColor="accent1" w:themeShade="BF"/>
                        <w:sz w:val="32"/>
                        <w:szCs w:val="32"/>
                      </w:rPr>
                    </m:ctrlPr>
                  </m:sSubPr>
                  <m:e>
                    <m:r>
                      <m:rPr>
                        <m:sty m:val="p"/>
                      </m:rPr>
                      <w:rPr>
                        <w:rFonts w:ascii="Cambria Math" w:hAnsi="Cambria Math" w:cstheme="majorHAnsi"/>
                        <w:color w:val="2F5496" w:themeColor="accent1" w:themeShade="BF"/>
                        <w:sz w:val="32"/>
                        <w:szCs w:val="32"/>
                      </w:rPr>
                      <m:t>1.663</m:t>
                    </m:r>
                  </m:e>
                  <m:sub>
                    <m:sSup>
                      <m:sSupPr>
                        <m:ctrlPr>
                          <w:rPr>
                            <w:rFonts w:ascii="Cambria Math" w:hAnsi="Cambria Math" w:cstheme="majorHAnsi"/>
                            <w:color w:val="2F5496" w:themeColor="accent1" w:themeShade="BF"/>
                            <w:sz w:val="32"/>
                            <w:szCs w:val="32"/>
                          </w:rPr>
                        </m:ctrlPr>
                      </m:sSupPr>
                      <m:e>
                        <m:r>
                          <m:rPr>
                            <m:sty m:val="p"/>
                          </m:rPr>
                          <w:rPr>
                            <w:rFonts w:ascii="Cambria Math" w:hAnsi="Cambria Math" w:cstheme="majorHAnsi"/>
                            <w:color w:val="2F5496" w:themeColor="accent1" w:themeShade="BF"/>
                            <w:sz w:val="32"/>
                            <w:szCs w:val="32"/>
                          </w:rPr>
                          <m:t>×10</m:t>
                        </m:r>
                      </m:e>
                      <m:sup>
                        <m:r>
                          <m:rPr>
                            <m:sty m:val="p"/>
                          </m:rPr>
                          <w:rPr>
                            <w:rFonts w:ascii="Cambria Math" w:hAnsi="Cambria Math" w:cstheme="majorHAnsi"/>
                            <w:color w:val="2F5496" w:themeColor="accent1" w:themeShade="BF"/>
                            <w:sz w:val="32"/>
                            <w:szCs w:val="32"/>
                          </w:rPr>
                          <m:t>-3</m:t>
                        </m:r>
                      </m:sup>
                    </m:sSup>
                  </m:sub>
                </m:sSub>
                <m:r>
                  <w:rPr>
                    <w:rFonts w:ascii="Cambria Math" w:hAnsi="Cambria Math" w:cstheme="majorHAnsi"/>
                    <w:color w:val="2F5496" w:themeColor="accent1" w:themeShade="BF"/>
                    <w:sz w:val="32"/>
                    <w:szCs w:val="32"/>
                  </w:rPr>
                  <m:t>mol</m:t>
                </m:r>
              </m:oMath>
            </m:oMathPara>
          </w:p>
        </w:tc>
        <w:tc>
          <w:tcPr>
            <w:tcW w:w="2249" w:type="dxa"/>
            <w:gridSpan w:val="3"/>
          </w:tcPr>
          <w:p w14:paraId="0C4E8B47" w14:textId="44ACEB05" w:rsidR="007B1424" w:rsidRPr="00AE4E79" w:rsidRDefault="00944381" w:rsidP="00AE4E79">
            <w:pPr>
              <w:ind w:left="-109"/>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2F5496" w:themeColor="accent1" w:themeShade="BF"/>
                <w:sz w:val="32"/>
                <w:szCs w:val="32"/>
              </w:rPr>
            </w:pPr>
            <m:oMathPara>
              <m:oMath>
                <m:sSub>
                  <m:sSubPr>
                    <m:ctrlPr>
                      <w:rPr>
                        <w:rFonts w:ascii="Cambria Math" w:hAnsi="Cambria Math" w:cstheme="majorHAnsi"/>
                        <w:color w:val="2F5496" w:themeColor="accent1" w:themeShade="BF"/>
                        <w:sz w:val="32"/>
                        <w:szCs w:val="32"/>
                      </w:rPr>
                    </m:ctrlPr>
                  </m:sSubPr>
                  <m:e>
                    <m:r>
                      <m:rPr>
                        <m:sty m:val="p"/>
                      </m:rPr>
                      <w:rPr>
                        <w:rFonts w:ascii="Cambria Math" w:hAnsi="Cambria Math" w:cstheme="majorHAnsi"/>
                        <w:color w:val="2F5496" w:themeColor="accent1" w:themeShade="BF"/>
                        <w:sz w:val="32"/>
                        <w:szCs w:val="32"/>
                      </w:rPr>
                      <m:t>1.668</m:t>
                    </m:r>
                  </m:e>
                  <m:sub>
                    <m:sSup>
                      <m:sSupPr>
                        <m:ctrlPr>
                          <w:rPr>
                            <w:rFonts w:ascii="Cambria Math" w:hAnsi="Cambria Math" w:cstheme="majorHAnsi"/>
                            <w:color w:val="2F5496" w:themeColor="accent1" w:themeShade="BF"/>
                            <w:sz w:val="32"/>
                            <w:szCs w:val="32"/>
                          </w:rPr>
                        </m:ctrlPr>
                      </m:sSupPr>
                      <m:e>
                        <m:r>
                          <m:rPr>
                            <m:sty m:val="p"/>
                          </m:rPr>
                          <w:rPr>
                            <w:rFonts w:ascii="Cambria Math" w:hAnsi="Cambria Math" w:cstheme="majorHAnsi"/>
                            <w:color w:val="2F5496" w:themeColor="accent1" w:themeShade="BF"/>
                            <w:sz w:val="32"/>
                            <w:szCs w:val="32"/>
                          </w:rPr>
                          <m:t>×10</m:t>
                        </m:r>
                      </m:e>
                      <m:sup>
                        <m:r>
                          <m:rPr>
                            <m:sty m:val="p"/>
                          </m:rPr>
                          <w:rPr>
                            <w:rFonts w:ascii="Cambria Math" w:hAnsi="Cambria Math" w:cstheme="majorHAnsi"/>
                            <w:color w:val="2F5496" w:themeColor="accent1" w:themeShade="BF"/>
                            <w:sz w:val="32"/>
                            <w:szCs w:val="32"/>
                          </w:rPr>
                          <m:t>-3</m:t>
                        </m:r>
                      </m:sup>
                    </m:sSup>
                  </m:sub>
                </m:sSub>
                <m:r>
                  <w:rPr>
                    <w:rFonts w:ascii="Cambria Math" w:hAnsi="Cambria Math" w:cstheme="majorHAnsi"/>
                    <w:color w:val="2F5496" w:themeColor="accent1" w:themeShade="BF"/>
                    <w:sz w:val="32"/>
                    <w:szCs w:val="32"/>
                  </w:rPr>
                  <m:t>mol</m:t>
                </m:r>
              </m:oMath>
            </m:oMathPara>
          </w:p>
        </w:tc>
        <w:tc>
          <w:tcPr>
            <w:tcW w:w="2722" w:type="dxa"/>
            <w:gridSpan w:val="2"/>
          </w:tcPr>
          <w:p w14:paraId="3C41CE40" w14:textId="10BC5912" w:rsidR="007B1424" w:rsidRPr="00AE4E79" w:rsidRDefault="00944381" w:rsidP="00AE4E79">
            <w:pPr>
              <w:ind w:left="-109"/>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2F5496" w:themeColor="accent1" w:themeShade="BF"/>
                <w:sz w:val="32"/>
                <w:szCs w:val="32"/>
              </w:rPr>
            </w:pPr>
            <m:oMathPara>
              <m:oMath>
                <m:sSub>
                  <m:sSubPr>
                    <m:ctrlPr>
                      <w:rPr>
                        <w:rFonts w:ascii="Cambria Math" w:hAnsi="Cambria Math" w:cstheme="majorHAnsi"/>
                        <w:color w:val="2F5496" w:themeColor="accent1" w:themeShade="BF"/>
                        <w:sz w:val="32"/>
                        <w:szCs w:val="32"/>
                      </w:rPr>
                    </m:ctrlPr>
                  </m:sSubPr>
                  <m:e>
                    <m:r>
                      <m:rPr>
                        <m:sty m:val="p"/>
                      </m:rPr>
                      <w:rPr>
                        <w:rFonts w:ascii="Cambria Math" w:hAnsi="Cambria Math" w:cstheme="majorHAnsi"/>
                        <w:color w:val="2F5496" w:themeColor="accent1" w:themeShade="BF"/>
                        <w:sz w:val="32"/>
                        <w:szCs w:val="32"/>
                      </w:rPr>
                      <m:t>1.665</m:t>
                    </m:r>
                  </m:e>
                  <m:sub>
                    <m:sSup>
                      <m:sSupPr>
                        <m:ctrlPr>
                          <w:rPr>
                            <w:rFonts w:ascii="Cambria Math" w:hAnsi="Cambria Math" w:cstheme="majorHAnsi"/>
                            <w:color w:val="2F5496" w:themeColor="accent1" w:themeShade="BF"/>
                            <w:sz w:val="32"/>
                            <w:szCs w:val="32"/>
                          </w:rPr>
                        </m:ctrlPr>
                      </m:sSupPr>
                      <m:e>
                        <m:r>
                          <m:rPr>
                            <m:sty m:val="p"/>
                          </m:rPr>
                          <w:rPr>
                            <w:rFonts w:ascii="Cambria Math" w:hAnsi="Cambria Math" w:cstheme="majorHAnsi"/>
                            <w:color w:val="2F5496" w:themeColor="accent1" w:themeShade="BF"/>
                            <w:sz w:val="32"/>
                            <w:szCs w:val="32"/>
                          </w:rPr>
                          <m:t>×10</m:t>
                        </m:r>
                      </m:e>
                      <m:sup>
                        <m:r>
                          <m:rPr>
                            <m:sty m:val="p"/>
                          </m:rPr>
                          <w:rPr>
                            <w:rFonts w:ascii="Cambria Math" w:hAnsi="Cambria Math" w:cstheme="majorHAnsi"/>
                            <w:color w:val="2F5496" w:themeColor="accent1" w:themeShade="BF"/>
                            <w:sz w:val="32"/>
                            <w:szCs w:val="32"/>
                          </w:rPr>
                          <m:t xml:space="preserve">-3 </m:t>
                        </m:r>
                      </m:sup>
                    </m:sSup>
                  </m:sub>
                </m:sSub>
                <m:r>
                  <w:rPr>
                    <w:rFonts w:ascii="Cambria Math" w:hAnsi="Cambria Math" w:cstheme="majorHAnsi"/>
                    <w:color w:val="2F5496" w:themeColor="accent1" w:themeShade="BF"/>
                    <w:sz w:val="32"/>
                    <w:szCs w:val="32"/>
                  </w:rPr>
                  <m:t>mol</m:t>
                </m:r>
              </m:oMath>
            </m:oMathPara>
          </w:p>
        </w:tc>
      </w:tr>
      <w:tr w:rsidR="00AE4E79" w14:paraId="6C6BA52A" w14:textId="77777777" w:rsidTr="00AE4E79">
        <w:trPr>
          <w:gridAfter w:val="1"/>
          <w:wAfter w:w="121" w:type="dxa"/>
        </w:trPr>
        <w:tc>
          <w:tcPr>
            <w:cnfStyle w:val="001000000000" w:firstRow="0" w:lastRow="0" w:firstColumn="1" w:lastColumn="0" w:oddVBand="0" w:evenVBand="0" w:oddHBand="0" w:evenHBand="0" w:firstRowFirstColumn="0" w:firstRowLastColumn="0" w:lastRowFirstColumn="0" w:lastRowLastColumn="0"/>
            <w:tcW w:w="1980" w:type="dxa"/>
            <w:gridSpan w:val="2"/>
          </w:tcPr>
          <w:p w14:paraId="5FC377BF" w14:textId="699FCFE7" w:rsidR="007B1424" w:rsidRPr="00877F3D" w:rsidRDefault="007B1424" w:rsidP="00877F3D">
            <w:pPr>
              <w:rPr>
                <w:rFonts w:asciiTheme="majorHAnsi" w:hAnsiTheme="majorHAnsi" w:cstheme="majorHAnsi"/>
                <w:i w:val="0"/>
                <w:iCs w:val="0"/>
                <w:color w:val="2F5496" w:themeColor="accent1" w:themeShade="BF"/>
                <w:sz w:val="28"/>
                <w:szCs w:val="28"/>
              </w:rPr>
            </w:pPr>
            <w:r w:rsidRPr="00877F3D">
              <w:rPr>
                <w:rFonts w:asciiTheme="majorHAnsi" w:hAnsiTheme="majorHAnsi" w:cstheme="majorHAnsi"/>
                <w:i w:val="0"/>
                <w:iCs w:val="0"/>
                <w:color w:val="2F5496" w:themeColor="accent1" w:themeShade="BF"/>
                <w:sz w:val="28"/>
                <w:szCs w:val="28"/>
              </w:rPr>
              <w:t>Moles of acid HCL</w:t>
            </w:r>
          </w:p>
        </w:tc>
        <w:tc>
          <w:tcPr>
            <w:tcW w:w="2320" w:type="dxa"/>
            <w:gridSpan w:val="2"/>
          </w:tcPr>
          <w:p w14:paraId="68D5CD40" w14:textId="4A575AFB" w:rsidR="007B1424" w:rsidRPr="00AE4E79" w:rsidRDefault="00944381" w:rsidP="00AE4E79">
            <w:pPr>
              <w:ind w:left="-109"/>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2F5496" w:themeColor="accent1" w:themeShade="BF"/>
                <w:sz w:val="32"/>
                <w:szCs w:val="32"/>
              </w:rPr>
            </w:pPr>
            <m:oMathPara>
              <m:oMath>
                <m:sSub>
                  <m:sSubPr>
                    <m:ctrlPr>
                      <w:rPr>
                        <w:rFonts w:ascii="Cambria Math" w:hAnsi="Cambria Math" w:cstheme="majorHAnsi"/>
                        <w:color w:val="2F5496" w:themeColor="accent1" w:themeShade="BF"/>
                        <w:sz w:val="32"/>
                        <w:szCs w:val="32"/>
                      </w:rPr>
                    </m:ctrlPr>
                  </m:sSubPr>
                  <m:e>
                    <m:r>
                      <m:rPr>
                        <m:sty m:val="p"/>
                      </m:rPr>
                      <w:rPr>
                        <w:rFonts w:ascii="Cambria Math" w:hAnsi="Cambria Math" w:cstheme="majorHAnsi"/>
                        <w:color w:val="2F5496" w:themeColor="accent1" w:themeShade="BF"/>
                        <w:sz w:val="32"/>
                        <w:szCs w:val="32"/>
                      </w:rPr>
                      <m:t>1.675</m:t>
                    </m:r>
                  </m:e>
                  <m:sub>
                    <m:sSup>
                      <m:sSupPr>
                        <m:ctrlPr>
                          <w:rPr>
                            <w:rFonts w:ascii="Cambria Math" w:hAnsi="Cambria Math" w:cstheme="majorHAnsi"/>
                            <w:color w:val="2F5496" w:themeColor="accent1" w:themeShade="BF"/>
                            <w:sz w:val="32"/>
                            <w:szCs w:val="32"/>
                          </w:rPr>
                        </m:ctrlPr>
                      </m:sSupPr>
                      <m:e>
                        <m:r>
                          <m:rPr>
                            <m:sty m:val="p"/>
                          </m:rPr>
                          <w:rPr>
                            <w:rFonts w:ascii="Cambria Math" w:hAnsi="Cambria Math" w:cstheme="majorHAnsi"/>
                            <w:color w:val="2F5496" w:themeColor="accent1" w:themeShade="BF"/>
                            <w:sz w:val="32"/>
                            <w:szCs w:val="32"/>
                          </w:rPr>
                          <m:t>×10</m:t>
                        </m:r>
                      </m:e>
                      <m:sup>
                        <m:r>
                          <m:rPr>
                            <m:sty m:val="p"/>
                          </m:rPr>
                          <w:rPr>
                            <w:rFonts w:ascii="Cambria Math" w:hAnsi="Cambria Math" w:cstheme="majorHAnsi"/>
                            <w:color w:val="2F5496" w:themeColor="accent1" w:themeShade="BF"/>
                            <w:sz w:val="32"/>
                            <w:szCs w:val="32"/>
                          </w:rPr>
                          <m:t>-3</m:t>
                        </m:r>
                      </m:sup>
                    </m:sSup>
                  </m:sub>
                </m:sSub>
                <m:r>
                  <w:rPr>
                    <w:rFonts w:ascii="Cambria Math" w:hAnsi="Cambria Math" w:cstheme="majorHAnsi"/>
                    <w:color w:val="2F5496" w:themeColor="accent1" w:themeShade="BF"/>
                    <w:sz w:val="32"/>
                    <w:szCs w:val="32"/>
                  </w:rPr>
                  <m:t>mol</m:t>
                </m:r>
              </m:oMath>
            </m:oMathPara>
          </w:p>
        </w:tc>
        <w:tc>
          <w:tcPr>
            <w:tcW w:w="2249" w:type="dxa"/>
            <w:gridSpan w:val="3"/>
          </w:tcPr>
          <w:p w14:paraId="6D2FFB8B" w14:textId="33073FB7" w:rsidR="007B1424" w:rsidRPr="00AE4E79" w:rsidRDefault="00944381" w:rsidP="00AE4E79">
            <w:pPr>
              <w:ind w:left="-109"/>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2F5496" w:themeColor="accent1" w:themeShade="BF"/>
                <w:sz w:val="32"/>
                <w:szCs w:val="32"/>
              </w:rPr>
            </w:pPr>
            <m:oMathPara>
              <m:oMath>
                <m:sSub>
                  <m:sSubPr>
                    <m:ctrlPr>
                      <w:rPr>
                        <w:rFonts w:ascii="Cambria Math" w:hAnsi="Cambria Math" w:cstheme="majorHAnsi"/>
                        <w:color w:val="2F5496" w:themeColor="accent1" w:themeShade="BF"/>
                        <w:sz w:val="32"/>
                        <w:szCs w:val="32"/>
                      </w:rPr>
                    </m:ctrlPr>
                  </m:sSubPr>
                  <m:e>
                    <m:r>
                      <m:rPr>
                        <m:sty m:val="p"/>
                      </m:rPr>
                      <w:rPr>
                        <w:rFonts w:ascii="Cambria Math" w:hAnsi="Cambria Math" w:cstheme="majorHAnsi"/>
                        <w:color w:val="2F5496" w:themeColor="accent1" w:themeShade="BF"/>
                        <w:sz w:val="32"/>
                        <w:szCs w:val="32"/>
                      </w:rPr>
                      <m:t>1.675</m:t>
                    </m:r>
                  </m:e>
                  <m:sub>
                    <m:sSup>
                      <m:sSupPr>
                        <m:ctrlPr>
                          <w:rPr>
                            <w:rFonts w:ascii="Cambria Math" w:hAnsi="Cambria Math" w:cstheme="majorHAnsi"/>
                            <w:color w:val="2F5496" w:themeColor="accent1" w:themeShade="BF"/>
                            <w:sz w:val="32"/>
                            <w:szCs w:val="32"/>
                          </w:rPr>
                        </m:ctrlPr>
                      </m:sSupPr>
                      <m:e>
                        <m:r>
                          <m:rPr>
                            <m:sty m:val="p"/>
                          </m:rPr>
                          <w:rPr>
                            <w:rFonts w:ascii="Cambria Math" w:hAnsi="Cambria Math" w:cstheme="majorHAnsi"/>
                            <w:color w:val="2F5496" w:themeColor="accent1" w:themeShade="BF"/>
                            <w:sz w:val="32"/>
                            <w:szCs w:val="32"/>
                          </w:rPr>
                          <m:t>×10</m:t>
                        </m:r>
                      </m:e>
                      <m:sup>
                        <m:r>
                          <m:rPr>
                            <m:sty m:val="p"/>
                          </m:rPr>
                          <w:rPr>
                            <w:rFonts w:ascii="Cambria Math" w:hAnsi="Cambria Math" w:cstheme="majorHAnsi"/>
                            <w:color w:val="2F5496" w:themeColor="accent1" w:themeShade="BF"/>
                            <w:sz w:val="32"/>
                            <w:szCs w:val="32"/>
                          </w:rPr>
                          <m:t>-3</m:t>
                        </m:r>
                      </m:sup>
                    </m:sSup>
                  </m:sub>
                </m:sSub>
                <m:r>
                  <w:rPr>
                    <w:rFonts w:ascii="Cambria Math" w:hAnsi="Cambria Math" w:cstheme="majorHAnsi"/>
                    <w:color w:val="2F5496" w:themeColor="accent1" w:themeShade="BF"/>
                    <w:sz w:val="32"/>
                    <w:szCs w:val="32"/>
                  </w:rPr>
                  <m:t>mol</m:t>
                </m:r>
              </m:oMath>
            </m:oMathPara>
          </w:p>
        </w:tc>
        <w:tc>
          <w:tcPr>
            <w:tcW w:w="2249" w:type="dxa"/>
            <w:gridSpan w:val="3"/>
          </w:tcPr>
          <w:p w14:paraId="64D207E4" w14:textId="55A46FB8" w:rsidR="007B1424" w:rsidRPr="00AE4E79" w:rsidRDefault="00944381" w:rsidP="00AE4E79">
            <w:pPr>
              <w:ind w:left="-109"/>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2F5496" w:themeColor="accent1" w:themeShade="BF"/>
                <w:sz w:val="32"/>
                <w:szCs w:val="32"/>
              </w:rPr>
            </w:pPr>
            <m:oMathPara>
              <m:oMath>
                <m:sSub>
                  <m:sSubPr>
                    <m:ctrlPr>
                      <w:rPr>
                        <w:rFonts w:ascii="Cambria Math" w:hAnsi="Cambria Math" w:cstheme="majorHAnsi"/>
                        <w:color w:val="2F5496" w:themeColor="accent1" w:themeShade="BF"/>
                        <w:sz w:val="32"/>
                        <w:szCs w:val="32"/>
                      </w:rPr>
                    </m:ctrlPr>
                  </m:sSubPr>
                  <m:e>
                    <m:r>
                      <m:rPr>
                        <m:sty m:val="p"/>
                      </m:rPr>
                      <w:rPr>
                        <w:rFonts w:ascii="Cambria Math" w:hAnsi="Cambria Math" w:cstheme="majorHAnsi"/>
                        <w:color w:val="2F5496" w:themeColor="accent1" w:themeShade="BF"/>
                        <w:sz w:val="32"/>
                        <w:szCs w:val="32"/>
                      </w:rPr>
                      <m:t>1.675</m:t>
                    </m:r>
                  </m:e>
                  <m:sub>
                    <m:sSup>
                      <m:sSupPr>
                        <m:ctrlPr>
                          <w:rPr>
                            <w:rFonts w:ascii="Cambria Math" w:hAnsi="Cambria Math" w:cstheme="majorHAnsi"/>
                            <w:color w:val="2F5496" w:themeColor="accent1" w:themeShade="BF"/>
                            <w:sz w:val="32"/>
                            <w:szCs w:val="32"/>
                          </w:rPr>
                        </m:ctrlPr>
                      </m:sSupPr>
                      <m:e>
                        <m:r>
                          <m:rPr>
                            <m:sty m:val="p"/>
                          </m:rPr>
                          <w:rPr>
                            <w:rFonts w:ascii="Cambria Math" w:hAnsi="Cambria Math" w:cstheme="majorHAnsi"/>
                            <w:color w:val="2F5496" w:themeColor="accent1" w:themeShade="BF"/>
                            <w:sz w:val="32"/>
                            <w:szCs w:val="32"/>
                          </w:rPr>
                          <m:t>×10</m:t>
                        </m:r>
                      </m:e>
                      <m:sup>
                        <m:r>
                          <m:rPr>
                            <m:sty m:val="p"/>
                          </m:rPr>
                          <w:rPr>
                            <w:rFonts w:ascii="Cambria Math" w:hAnsi="Cambria Math" w:cstheme="majorHAnsi"/>
                            <w:color w:val="2F5496" w:themeColor="accent1" w:themeShade="BF"/>
                            <w:sz w:val="32"/>
                            <w:szCs w:val="32"/>
                          </w:rPr>
                          <m:t>-3</m:t>
                        </m:r>
                      </m:sup>
                    </m:sSup>
                  </m:sub>
                </m:sSub>
                <m:r>
                  <w:rPr>
                    <w:rFonts w:ascii="Cambria Math" w:hAnsi="Cambria Math" w:cstheme="majorHAnsi"/>
                    <w:color w:val="2F5496" w:themeColor="accent1" w:themeShade="BF"/>
                    <w:sz w:val="32"/>
                    <w:szCs w:val="32"/>
                  </w:rPr>
                  <m:t>mol</m:t>
                </m:r>
              </m:oMath>
            </m:oMathPara>
          </w:p>
        </w:tc>
        <w:tc>
          <w:tcPr>
            <w:tcW w:w="2722" w:type="dxa"/>
            <w:gridSpan w:val="2"/>
          </w:tcPr>
          <w:p w14:paraId="6885B488" w14:textId="033488BA" w:rsidR="007B1424" w:rsidRPr="00AE4E79" w:rsidRDefault="00944381" w:rsidP="00AE4E79">
            <w:pPr>
              <w:ind w:left="-109"/>
              <w:jc w:val="cente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2F5496" w:themeColor="accent1" w:themeShade="BF"/>
                <w:sz w:val="32"/>
                <w:szCs w:val="32"/>
              </w:rPr>
            </w:pPr>
            <m:oMathPara>
              <m:oMath>
                <m:sSub>
                  <m:sSubPr>
                    <m:ctrlPr>
                      <w:rPr>
                        <w:rFonts w:ascii="Cambria Math" w:hAnsi="Cambria Math" w:cstheme="majorHAnsi"/>
                        <w:color w:val="2F5496" w:themeColor="accent1" w:themeShade="BF"/>
                        <w:sz w:val="32"/>
                        <w:szCs w:val="32"/>
                      </w:rPr>
                    </m:ctrlPr>
                  </m:sSubPr>
                  <m:e>
                    <m:r>
                      <m:rPr>
                        <m:sty m:val="p"/>
                      </m:rPr>
                      <w:rPr>
                        <w:rFonts w:ascii="Cambria Math" w:hAnsi="Cambria Math" w:cstheme="majorHAnsi"/>
                        <w:color w:val="2F5496" w:themeColor="accent1" w:themeShade="BF"/>
                        <w:sz w:val="32"/>
                        <w:szCs w:val="32"/>
                      </w:rPr>
                      <m:t>1.675</m:t>
                    </m:r>
                  </m:e>
                  <m:sub>
                    <m:sSup>
                      <m:sSupPr>
                        <m:ctrlPr>
                          <w:rPr>
                            <w:rFonts w:ascii="Cambria Math" w:hAnsi="Cambria Math" w:cstheme="majorHAnsi"/>
                            <w:color w:val="2F5496" w:themeColor="accent1" w:themeShade="BF"/>
                            <w:sz w:val="32"/>
                            <w:szCs w:val="32"/>
                          </w:rPr>
                        </m:ctrlPr>
                      </m:sSupPr>
                      <m:e>
                        <m:r>
                          <m:rPr>
                            <m:sty m:val="p"/>
                          </m:rPr>
                          <w:rPr>
                            <w:rFonts w:ascii="Cambria Math" w:hAnsi="Cambria Math" w:cstheme="majorHAnsi"/>
                            <w:color w:val="2F5496" w:themeColor="accent1" w:themeShade="BF"/>
                            <w:sz w:val="32"/>
                            <w:szCs w:val="32"/>
                          </w:rPr>
                          <m:t>×10</m:t>
                        </m:r>
                      </m:e>
                      <m:sup>
                        <m:r>
                          <m:rPr>
                            <m:sty m:val="p"/>
                          </m:rPr>
                          <w:rPr>
                            <w:rFonts w:ascii="Cambria Math" w:hAnsi="Cambria Math" w:cstheme="majorHAnsi"/>
                            <w:color w:val="2F5496" w:themeColor="accent1" w:themeShade="BF"/>
                            <w:sz w:val="32"/>
                            <w:szCs w:val="32"/>
                          </w:rPr>
                          <m:t>-3</m:t>
                        </m:r>
                      </m:sup>
                    </m:sSup>
                  </m:sub>
                </m:sSub>
                <m:r>
                  <w:rPr>
                    <w:rFonts w:ascii="Cambria Math" w:hAnsi="Cambria Math" w:cstheme="majorHAnsi"/>
                    <w:color w:val="2F5496" w:themeColor="accent1" w:themeShade="BF"/>
                    <w:sz w:val="32"/>
                    <w:szCs w:val="32"/>
                  </w:rPr>
                  <m:t>mol</m:t>
                </m:r>
              </m:oMath>
            </m:oMathPara>
          </w:p>
        </w:tc>
      </w:tr>
      <w:tr w:rsidR="00AE4E79" w14:paraId="170EA311" w14:textId="77777777" w:rsidTr="00AE4E79">
        <w:trPr>
          <w:gridAfter w:val="1"/>
          <w:cnfStyle w:val="000000100000" w:firstRow="0" w:lastRow="0" w:firstColumn="0" w:lastColumn="0" w:oddVBand="0" w:evenVBand="0" w:oddHBand="1" w:evenHBand="0" w:firstRowFirstColumn="0" w:firstRowLastColumn="0" w:lastRowFirstColumn="0" w:lastRowLastColumn="0"/>
          <w:wAfter w:w="121" w:type="dxa"/>
        </w:trPr>
        <w:tc>
          <w:tcPr>
            <w:cnfStyle w:val="001000000000" w:firstRow="0" w:lastRow="0" w:firstColumn="1" w:lastColumn="0" w:oddVBand="0" w:evenVBand="0" w:oddHBand="0" w:evenHBand="0" w:firstRowFirstColumn="0" w:firstRowLastColumn="0" w:lastRowFirstColumn="0" w:lastRowLastColumn="0"/>
            <w:tcW w:w="1980" w:type="dxa"/>
            <w:gridSpan w:val="2"/>
          </w:tcPr>
          <w:p w14:paraId="78AC1B57" w14:textId="375F924B" w:rsidR="007B1424" w:rsidRPr="00877F3D" w:rsidRDefault="007B1424" w:rsidP="00877F3D">
            <w:pPr>
              <w:rPr>
                <w:rFonts w:asciiTheme="majorHAnsi" w:hAnsiTheme="majorHAnsi" w:cstheme="majorHAnsi"/>
                <w:i w:val="0"/>
                <w:iCs w:val="0"/>
                <w:color w:val="2F5496" w:themeColor="accent1" w:themeShade="BF"/>
                <w:sz w:val="28"/>
                <w:szCs w:val="28"/>
              </w:rPr>
            </w:pPr>
            <w:r w:rsidRPr="00877F3D">
              <w:rPr>
                <w:rFonts w:asciiTheme="majorHAnsi" w:hAnsiTheme="majorHAnsi" w:cstheme="majorHAnsi"/>
                <w:i w:val="0"/>
                <w:iCs w:val="0"/>
                <w:color w:val="2F5496" w:themeColor="accent1" w:themeShade="BF"/>
                <w:sz w:val="28"/>
                <w:szCs w:val="28"/>
              </w:rPr>
              <w:t>Molarity of HC</w:t>
            </w:r>
            <w:r w:rsidR="00197B61" w:rsidRPr="00877F3D">
              <w:rPr>
                <w:rFonts w:asciiTheme="majorHAnsi" w:hAnsiTheme="majorHAnsi" w:cstheme="majorHAnsi"/>
                <w:i w:val="0"/>
                <w:iCs w:val="0"/>
                <w:color w:val="2F5496" w:themeColor="accent1" w:themeShade="BF"/>
                <w:sz w:val="28"/>
                <w:szCs w:val="28"/>
              </w:rPr>
              <w:t>L</w:t>
            </w:r>
          </w:p>
        </w:tc>
        <w:tc>
          <w:tcPr>
            <w:tcW w:w="2320" w:type="dxa"/>
            <w:gridSpan w:val="2"/>
          </w:tcPr>
          <w:p w14:paraId="7DA1C5C6" w14:textId="63F328E0" w:rsidR="007B1424" w:rsidRPr="00AE4E79" w:rsidRDefault="00944381" w:rsidP="00AE4E79">
            <w:pPr>
              <w:ind w:left="-109"/>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2F5496" w:themeColor="accent1" w:themeShade="BF"/>
                <w:sz w:val="32"/>
                <w:szCs w:val="32"/>
              </w:rPr>
            </w:pPr>
            <w:r w:rsidRPr="00AE4E79">
              <w:rPr>
                <w:rFonts w:asciiTheme="majorHAnsi" w:hAnsiTheme="majorHAnsi" w:cstheme="majorHAnsi"/>
                <w:color w:val="2F5496" w:themeColor="accent1" w:themeShade="BF"/>
                <w:sz w:val="32"/>
                <w:szCs w:val="32"/>
              </w:rPr>
              <w:t>0.067mol/L</w:t>
            </w:r>
          </w:p>
        </w:tc>
        <w:tc>
          <w:tcPr>
            <w:tcW w:w="2249" w:type="dxa"/>
            <w:gridSpan w:val="3"/>
          </w:tcPr>
          <w:p w14:paraId="422D2FCC" w14:textId="6E31CB6B" w:rsidR="007B1424" w:rsidRPr="00AE4E79" w:rsidRDefault="00944381" w:rsidP="00AE4E79">
            <w:pPr>
              <w:ind w:left="-109"/>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2F5496" w:themeColor="accent1" w:themeShade="BF"/>
                <w:sz w:val="32"/>
                <w:szCs w:val="32"/>
              </w:rPr>
            </w:pPr>
            <w:r w:rsidRPr="00AE4E79">
              <w:rPr>
                <w:rFonts w:asciiTheme="majorHAnsi" w:hAnsiTheme="majorHAnsi" w:cstheme="majorHAnsi"/>
                <w:color w:val="2F5496" w:themeColor="accent1" w:themeShade="BF"/>
                <w:sz w:val="32"/>
                <w:szCs w:val="32"/>
              </w:rPr>
              <w:t>0.067mol/L</w:t>
            </w:r>
          </w:p>
        </w:tc>
        <w:tc>
          <w:tcPr>
            <w:tcW w:w="2249" w:type="dxa"/>
            <w:gridSpan w:val="3"/>
          </w:tcPr>
          <w:p w14:paraId="5A8F6A1E" w14:textId="0755CAB3" w:rsidR="007B1424" w:rsidRPr="00AE4E79" w:rsidRDefault="00944381" w:rsidP="00AE4E79">
            <w:pPr>
              <w:ind w:left="-109"/>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2F5496" w:themeColor="accent1" w:themeShade="BF"/>
                <w:sz w:val="32"/>
                <w:szCs w:val="32"/>
              </w:rPr>
            </w:pPr>
            <w:r w:rsidRPr="00AE4E79">
              <w:rPr>
                <w:rFonts w:asciiTheme="majorHAnsi" w:hAnsiTheme="majorHAnsi" w:cstheme="majorHAnsi"/>
                <w:color w:val="2F5496" w:themeColor="accent1" w:themeShade="BF"/>
                <w:sz w:val="32"/>
                <w:szCs w:val="32"/>
              </w:rPr>
              <w:t>0.067mol/L</w:t>
            </w:r>
          </w:p>
        </w:tc>
        <w:tc>
          <w:tcPr>
            <w:tcW w:w="2722" w:type="dxa"/>
            <w:gridSpan w:val="2"/>
          </w:tcPr>
          <w:p w14:paraId="4AE6E5E7" w14:textId="014DEE34" w:rsidR="007B1424" w:rsidRPr="00AE4E79" w:rsidRDefault="00944381" w:rsidP="00AE4E79">
            <w:pPr>
              <w:ind w:left="-109"/>
              <w:jc w:val="cente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2F5496" w:themeColor="accent1" w:themeShade="BF"/>
                <w:sz w:val="32"/>
                <w:szCs w:val="32"/>
              </w:rPr>
            </w:pPr>
            <w:r w:rsidRPr="00AE4E79">
              <w:rPr>
                <w:rFonts w:asciiTheme="majorHAnsi" w:hAnsiTheme="majorHAnsi" w:cstheme="majorHAnsi"/>
                <w:color w:val="2F5496" w:themeColor="accent1" w:themeShade="BF"/>
                <w:sz w:val="32"/>
                <w:szCs w:val="32"/>
              </w:rPr>
              <w:t>0.067mol/L</w:t>
            </w:r>
          </w:p>
        </w:tc>
      </w:tr>
    </w:tbl>
    <w:p w14:paraId="7580BED9" w14:textId="2EB6A203" w:rsidR="002A2259" w:rsidRPr="002A2259" w:rsidRDefault="00491C6C" w:rsidP="00944381">
      <w:pPr>
        <w:pStyle w:val="Heading1"/>
      </w:pPr>
      <w:bookmarkStart w:id="7" w:name="_Toc132561234"/>
      <w:r>
        <w:t>Calculations</w:t>
      </w:r>
      <w:bookmarkEnd w:id="7"/>
      <w:r>
        <w:t xml:space="preserve"> </w:t>
      </w:r>
    </w:p>
    <w:p w14:paraId="65F14AD0" w14:textId="217E1A20" w:rsidR="00491C6C" w:rsidRDefault="00C52168" w:rsidP="00491C6C">
      <w:pPr>
        <w:rPr>
          <w:rFonts w:eastAsiaTheme="minorEastAsia"/>
        </w:rPr>
      </w:pPr>
      <m:oMathPara>
        <m:oMath>
          <m:r>
            <w:rPr>
              <w:rFonts w:ascii="Cambria Math" w:hAnsi="Cambria Math"/>
            </w:rPr>
            <m:t>MA=</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B</m:t>
                  </m:r>
                </m:sub>
              </m:sSub>
            </m:num>
            <m:den>
              <m:sSub>
                <m:sSubPr>
                  <m:ctrlPr>
                    <w:rPr>
                      <w:rFonts w:ascii="Cambria Math" w:hAnsi="Cambria Math"/>
                      <w:i/>
                    </w:rPr>
                  </m:ctrlPr>
                </m:sSubPr>
                <m:e>
                  <m:r>
                    <w:rPr>
                      <w:rFonts w:ascii="Cambria Math" w:hAnsi="Cambria Math"/>
                    </w:rPr>
                    <m:t>V</m:t>
                  </m:r>
                </m:e>
                <m:sub>
                  <m:r>
                    <w:rPr>
                      <w:rFonts w:ascii="Cambria Math" w:hAnsi="Cambria Math"/>
                    </w:rPr>
                    <m:t>A</m:t>
                  </m:r>
                </m:sub>
              </m:sSub>
            </m:den>
          </m:f>
        </m:oMath>
      </m:oMathPara>
    </w:p>
    <w:p w14:paraId="57880086" w14:textId="77777777" w:rsidR="00C52168" w:rsidRDefault="00C52168" w:rsidP="00491C6C">
      <w:pPr>
        <w:rPr>
          <w:rFonts w:eastAsiaTheme="minorEastAsia"/>
        </w:rPr>
      </w:pPr>
    </w:p>
    <w:p w14:paraId="68CD1879" w14:textId="235DA5F0" w:rsidR="00C52168" w:rsidRPr="00C52168" w:rsidRDefault="00C52168" w:rsidP="00C52168">
      <w:pPr>
        <w:pStyle w:val="ListParagraph"/>
        <w:numPr>
          <w:ilvl w:val="0"/>
          <w:numId w:val="4"/>
        </w:numPr>
        <w:rPr>
          <w:rFonts w:eastAsiaTheme="minorEastAsia"/>
        </w:rPr>
      </w:pPr>
      <w:r w:rsidRPr="00C52168">
        <w:rPr>
          <w:rFonts w:eastAsiaTheme="minorEastAsia"/>
        </w:rPr>
        <w:t>VB= 16.60mL</w:t>
      </w:r>
      <w:r w:rsidRPr="00C52168">
        <w:rPr>
          <w:rFonts w:eastAsiaTheme="minorEastAsia"/>
        </w:rPr>
        <w:tab/>
      </w:r>
      <w:r w:rsidRPr="00C52168">
        <w:rPr>
          <w:rFonts w:eastAsiaTheme="minorEastAsia"/>
        </w:rPr>
        <w:tab/>
      </w:r>
      <w:r w:rsidRPr="00C52168">
        <w:rPr>
          <w:rFonts w:eastAsiaTheme="minorEastAsia"/>
        </w:rPr>
        <w:tab/>
        <w:t>MB= 0.1002 mol/L</w:t>
      </w:r>
      <w:r w:rsidRPr="00C52168">
        <w:rPr>
          <w:rFonts w:eastAsiaTheme="minorEastAsia"/>
        </w:rPr>
        <w:tab/>
        <w:t xml:space="preserve">VA= 25.00mL </w:t>
      </w:r>
    </w:p>
    <w:p w14:paraId="54F43B9F" w14:textId="42DACA4F" w:rsidR="00C52168" w:rsidRPr="00C52168" w:rsidRDefault="00C52168" w:rsidP="00C52168">
      <w:pPr>
        <w:pStyle w:val="ListParagraph"/>
        <w:numPr>
          <w:ilvl w:val="0"/>
          <w:numId w:val="4"/>
        </w:numPr>
        <w:rPr>
          <w:rFonts w:eastAsiaTheme="minorEastAsia"/>
        </w:rPr>
      </w:pPr>
      <w:r w:rsidRPr="00C52168">
        <w:rPr>
          <w:rFonts w:eastAsiaTheme="minorEastAsia"/>
        </w:rPr>
        <w:t>VB= 16.60mL</w:t>
      </w:r>
    </w:p>
    <w:p w14:paraId="25E7AD60" w14:textId="1F19D024" w:rsidR="00C52168" w:rsidRPr="00C52168" w:rsidRDefault="00C52168" w:rsidP="00C52168">
      <w:pPr>
        <w:pStyle w:val="ListParagraph"/>
        <w:numPr>
          <w:ilvl w:val="0"/>
          <w:numId w:val="4"/>
        </w:numPr>
        <w:rPr>
          <w:rFonts w:eastAsiaTheme="minorEastAsia"/>
        </w:rPr>
      </w:pPr>
      <w:r w:rsidRPr="00C52168">
        <w:rPr>
          <w:rFonts w:eastAsiaTheme="minorEastAsia"/>
        </w:rPr>
        <w:t>VB= 16.65mL</w:t>
      </w:r>
    </w:p>
    <w:p w14:paraId="72E3A21A" w14:textId="18B78793" w:rsidR="00C52168" w:rsidRDefault="00C52168" w:rsidP="00C52168">
      <w:pPr>
        <w:pStyle w:val="ListParagraph"/>
        <w:numPr>
          <w:ilvl w:val="0"/>
          <w:numId w:val="4"/>
        </w:numPr>
      </w:pPr>
      <w:r w:rsidRPr="00C52168">
        <w:rPr>
          <w:rFonts w:eastAsiaTheme="minorEastAsia"/>
        </w:rPr>
        <w:t>VB= 16.62mL</w:t>
      </w:r>
    </w:p>
    <w:p w14:paraId="708B23D8" w14:textId="77777777" w:rsidR="00C52168" w:rsidRDefault="00C52168" w:rsidP="00491C6C"/>
    <w:p w14:paraId="74167A2F" w14:textId="0C8775EC" w:rsidR="00C52168" w:rsidRDefault="00C52168" w:rsidP="00C52168">
      <w:pPr>
        <w:rPr>
          <w:rFonts w:eastAsiaTheme="minorEastAsia"/>
        </w:rPr>
      </w:pPr>
      <w:r>
        <w:t>i &amp; ii.</w:t>
      </w:r>
      <w:r w:rsidR="00F6054B">
        <w:tab/>
      </w:r>
      <w:r>
        <w:t xml:space="preserve"> </w:t>
      </w:r>
      <m:oMath>
        <m:f>
          <m:fPr>
            <m:ctrlPr>
              <w:rPr>
                <w:rFonts w:ascii="Cambria Math" w:hAnsi="Cambria Math"/>
                <w:i/>
              </w:rPr>
            </m:ctrlPr>
          </m:fPr>
          <m:num>
            <m:r>
              <w:rPr>
                <w:rFonts w:ascii="Cambria Math" w:hAnsi="Cambria Math"/>
              </w:rPr>
              <m:t>0.1002</m:t>
            </m:r>
            <m:f>
              <m:fPr>
                <m:ctrlPr>
                  <w:rPr>
                    <w:rFonts w:ascii="Cambria Math" w:hAnsi="Cambria Math"/>
                    <w:i/>
                  </w:rPr>
                </m:ctrlPr>
              </m:fPr>
              <m:num>
                <m:r>
                  <w:rPr>
                    <w:rFonts w:ascii="Cambria Math" w:hAnsi="Cambria Math"/>
                  </w:rPr>
                  <m:t>mol</m:t>
                </m:r>
              </m:num>
              <m:den>
                <m:r>
                  <w:rPr>
                    <w:rFonts w:ascii="Cambria Math" w:hAnsi="Cambria Math"/>
                  </w:rPr>
                  <m:t>L</m:t>
                </m:r>
              </m:den>
            </m:f>
            <m:r>
              <w:rPr>
                <w:rFonts w:ascii="Cambria Math" w:hAnsi="Cambria Math"/>
              </w:rPr>
              <m:t xml:space="preserve"> </m:t>
            </m:r>
            <m:r>
              <w:rPr>
                <w:rFonts w:ascii="Cambria Math" w:hAnsi="Cambria Math"/>
              </w:rPr>
              <m:t>×</m:t>
            </m:r>
            <m:r>
              <w:rPr>
                <w:rFonts w:ascii="Cambria Math" w:hAnsi="Cambria Math"/>
              </w:rPr>
              <m:t>16.60 mL</m:t>
            </m:r>
          </m:num>
          <m:den>
            <m:r>
              <w:rPr>
                <w:rFonts w:ascii="Cambria Math" w:hAnsi="Cambria Math"/>
              </w:rPr>
              <m:t>25.00mL</m:t>
            </m:r>
          </m:den>
        </m:f>
        <m:r>
          <w:rPr>
            <w:rFonts w:ascii="Cambria Math" w:hAnsi="Cambria Math"/>
          </w:rPr>
          <m:t xml:space="preserve">=0.067 mol/L </m:t>
        </m:r>
      </m:oMath>
    </w:p>
    <w:p w14:paraId="687DB117" w14:textId="618A2A59" w:rsidR="00C52168" w:rsidRPr="00C52168" w:rsidRDefault="00C52168" w:rsidP="00C52168">
      <w:pPr>
        <w:rPr>
          <w:rFonts w:eastAsiaTheme="minorEastAsia"/>
        </w:rPr>
      </w:pPr>
      <w:r>
        <w:rPr>
          <w:rFonts w:eastAsiaTheme="minorEastAsia"/>
        </w:rPr>
        <w:t>iii.</w:t>
      </w:r>
      <w:r w:rsidR="00F6054B">
        <w:rPr>
          <w:rFonts w:eastAsiaTheme="minorEastAsia"/>
        </w:rPr>
        <w:tab/>
      </w:r>
      <w:r>
        <w:rPr>
          <w:rFonts w:eastAsiaTheme="minorEastAsia"/>
        </w:rPr>
        <w:t xml:space="preserve"> </w:t>
      </w:r>
      <m:oMath>
        <m:f>
          <m:fPr>
            <m:ctrlPr>
              <w:rPr>
                <w:rFonts w:ascii="Cambria Math" w:hAnsi="Cambria Math"/>
                <w:i/>
              </w:rPr>
            </m:ctrlPr>
          </m:fPr>
          <m:num>
            <m:r>
              <w:rPr>
                <w:rFonts w:ascii="Cambria Math" w:hAnsi="Cambria Math"/>
              </w:rPr>
              <m:t>0.1002</m:t>
            </m:r>
            <m:f>
              <m:fPr>
                <m:ctrlPr>
                  <w:rPr>
                    <w:rFonts w:ascii="Cambria Math" w:hAnsi="Cambria Math"/>
                    <w:i/>
                  </w:rPr>
                </m:ctrlPr>
              </m:fPr>
              <m:num>
                <m:r>
                  <w:rPr>
                    <w:rFonts w:ascii="Cambria Math" w:hAnsi="Cambria Math"/>
                  </w:rPr>
                  <m:t>mol</m:t>
                </m:r>
              </m:num>
              <m:den>
                <m:r>
                  <w:rPr>
                    <w:rFonts w:ascii="Cambria Math" w:hAnsi="Cambria Math"/>
                  </w:rPr>
                  <m:t>L</m:t>
                </m:r>
              </m:den>
            </m:f>
            <m:r>
              <w:rPr>
                <w:rFonts w:ascii="Cambria Math" w:hAnsi="Cambria Math"/>
              </w:rPr>
              <m:t xml:space="preserve"> ×16.6</m:t>
            </m:r>
            <m:r>
              <w:rPr>
                <w:rFonts w:ascii="Cambria Math" w:hAnsi="Cambria Math"/>
              </w:rPr>
              <m:t>5</m:t>
            </m:r>
            <m:r>
              <w:rPr>
                <w:rFonts w:ascii="Cambria Math" w:hAnsi="Cambria Math"/>
              </w:rPr>
              <m:t xml:space="preserve"> mL</m:t>
            </m:r>
          </m:num>
          <m:den>
            <m:r>
              <w:rPr>
                <w:rFonts w:ascii="Cambria Math" w:hAnsi="Cambria Math"/>
              </w:rPr>
              <m:t>25.00mL</m:t>
            </m:r>
          </m:den>
        </m:f>
        <m:r>
          <w:rPr>
            <w:rFonts w:ascii="Cambria Math" w:hAnsi="Cambria Math"/>
          </w:rPr>
          <m:t>=0.067</m:t>
        </m:r>
        <m:r>
          <w:rPr>
            <w:rFonts w:ascii="Cambria Math" w:hAnsi="Cambria Math"/>
          </w:rPr>
          <m:t xml:space="preserve"> mol/L</m:t>
        </m:r>
      </m:oMath>
    </w:p>
    <w:p w14:paraId="42525C7A" w14:textId="6FBB92DB" w:rsidR="00C52168" w:rsidRPr="00F6054B" w:rsidRDefault="00F6054B" w:rsidP="00F6054B">
      <w:pPr>
        <w:rPr>
          <w:rFonts w:eastAsiaTheme="minorEastAsia"/>
        </w:rPr>
      </w:pPr>
      <w:r w:rsidRPr="00F6054B">
        <w:rPr>
          <w:rFonts w:eastAsiaTheme="minorEastAsia"/>
        </w:rPr>
        <w:t>iv.</w:t>
      </w:r>
      <w:r>
        <w:rPr>
          <w:rFonts w:eastAsiaTheme="minorEastAsia"/>
        </w:rPr>
        <w:t xml:space="preserve"> </w:t>
      </w:r>
      <w:r>
        <w:rPr>
          <w:rFonts w:eastAsiaTheme="minorEastAsia"/>
        </w:rPr>
        <w:tab/>
      </w:r>
      <w:r w:rsidRPr="00F6054B">
        <w:rPr>
          <w:rFonts w:eastAsiaTheme="minorEastAsia"/>
        </w:rPr>
        <w:t xml:space="preserve"> </w:t>
      </w:r>
      <m:oMath>
        <m:f>
          <m:fPr>
            <m:ctrlPr>
              <w:rPr>
                <w:rFonts w:ascii="Cambria Math" w:hAnsi="Cambria Math"/>
                <w:i/>
              </w:rPr>
            </m:ctrlPr>
          </m:fPr>
          <m:num>
            <m:r>
              <w:rPr>
                <w:rFonts w:ascii="Cambria Math" w:hAnsi="Cambria Math"/>
              </w:rPr>
              <m:t>0.1002</m:t>
            </m:r>
            <m:f>
              <m:fPr>
                <m:ctrlPr>
                  <w:rPr>
                    <w:rFonts w:ascii="Cambria Math" w:hAnsi="Cambria Math"/>
                    <w:i/>
                  </w:rPr>
                </m:ctrlPr>
              </m:fPr>
              <m:num>
                <m:r>
                  <w:rPr>
                    <w:rFonts w:ascii="Cambria Math" w:hAnsi="Cambria Math"/>
                  </w:rPr>
                  <m:t>mol</m:t>
                </m:r>
              </m:num>
              <m:den>
                <m:r>
                  <w:rPr>
                    <w:rFonts w:ascii="Cambria Math" w:hAnsi="Cambria Math"/>
                  </w:rPr>
                  <m:t>L</m:t>
                </m:r>
              </m:den>
            </m:f>
            <m:r>
              <w:rPr>
                <w:rFonts w:ascii="Cambria Math" w:hAnsi="Cambria Math"/>
              </w:rPr>
              <m:t xml:space="preserve"> ×16.6</m:t>
            </m:r>
            <m:r>
              <w:rPr>
                <w:rFonts w:ascii="Cambria Math" w:hAnsi="Cambria Math"/>
              </w:rPr>
              <m:t>2</m:t>
            </m:r>
            <m:r>
              <w:rPr>
                <w:rFonts w:ascii="Cambria Math" w:hAnsi="Cambria Math"/>
              </w:rPr>
              <m:t xml:space="preserve"> mL</m:t>
            </m:r>
          </m:num>
          <m:den>
            <m:r>
              <w:rPr>
                <w:rFonts w:ascii="Cambria Math" w:hAnsi="Cambria Math"/>
              </w:rPr>
              <m:t>25.00mL</m:t>
            </m:r>
          </m:den>
        </m:f>
        <m:r>
          <w:rPr>
            <w:rFonts w:ascii="Cambria Math" w:hAnsi="Cambria Math"/>
          </w:rPr>
          <m:t>=0.067 mol/L</m:t>
        </m:r>
      </m:oMath>
    </w:p>
    <w:p w14:paraId="69749B9C" w14:textId="09FDBF5E" w:rsidR="00C52168" w:rsidRDefault="00244FDD" w:rsidP="00491C6C">
      <w:r>
        <w:rPr>
          <w:noProof/>
        </w:rPr>
        <w:drawing>
          <wp:anchor distT="0" distB="0" distL="114300" distR="114300" simplePos="0" relativeHeight="251665408" behindDoc="1" locked="0" layoutInCell="1" allowOverlap="1" wp14:anchorId="6FA5F902" wp14:editId="44E60831">
            <wp:simplePos x="0" y="0"/>
            <wp:positionH relativeFrom="column">
              <wp:posOffset>4343400</wp:posOffset>
            </wp:positionH>
            <wp:positionV relativeFrom="paragraph">
              <wp:posOffset>88900</wp:posOffset>
            </wp:positionV>
            <wp:extent cx="1652905" cy="1360805"/>
            <wp:effectExtent l="0" t="0" r="0" b="0"/>
            <wp:wrapTight wrapText="bothSides">
              <wp:wrapPolygon edited="0">
                <wp:start x="0" y="0"/>
                <wp:lineTo x="0" y="21368"/>
                <wp:lineTo x="21409" y="21368"/>
                <wp:lineTo x="2140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52905" cy="1360805"/>
                    </a:xfrm>
                    <a:prstGeom prst="rect">
                      <a:avLst/>
                    </a:prstGeom>
                  </pic:spPr>
                </pic:pic>
              </a:graphicData>
            </a:graphic>
            <wp14:sizeRelH relativeFrom="page">
              <wp14:pctWidth>0</wp14:pctWidth>
            </wp14:sizeRelH>
            <wp14:sizeRelV relativeFrom="page">
              <wp14:pctHeight>0</wp14:pctHeight>
            </wp14:sizeRelV>
          </wp:anchor>
        </w:drawing>
      </w:r>
    </w:p>
    <w:p w14:paraId="518E9E1C" w14:textId="2AA173CE" w:rsidR="00F6054B" w:rsidRDefault="00F6054B" w:rsidP="00491C6C"/>
    <w:p w14:paraId="429131FB" w14:textId="0C319DA0" w:rsidR="002A2259" w:rsidRDefault="002A2259" w:rsidP="00491C6C">
      <w:pPr>
        <w:rPr>
          <w:rFonts w:eastAsiaTheme="minorEastAsia"/>
        </w:rPr>
      </w:pPr>
      <w:r>
        <w:t>i &amp; ii.</w:t>
      </w:r>
      <w:r w:rsidR="00E84839">
        <w:tab/>
      </w:r>
      <w:r>
        <w:t xml:space="preserve"> </w:t>
      </w:r>
      <m:oMath>
        <m:sSub>
          <m:sSubPr>
            <m:ctrlPr>
              <w:rPr>
                <w:rFonts w:ascii="Cambria Math" w:eastAsiaTheme="minorEastAsia" w:hAnsi="Cambria Math"/>
                <w:i/>
              </w:rPr>
            </m:ctrlPr>
          </m:sSubPr>
          <m:e>
            <m:r>
              <w:rPr>
                <w:rFonts w:ascii="Cambria Math" w:eastAsiaTheme="minorEastAsia" w:hAnsi="Cambria Math"/>
              </w:rPr>
              <m:t>16.60</m:t>
            </m:r>
          </m:e>
          <m:sub>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sub>
        </m:sSub>
        <m:r>
          <w:rPr>
            <w:rFonts w:ascii="Cambria Math" w:hAnsi="Cambria Math"/>
          </w:rPr>
          <m:t xml:space="preserve"> ×</m:t>
        </m:r>
        <m:r>
          <w:rPr>
            <w:rFonts w:ascii="Cambria Math" w:hAnsi="Cambria Math"/>
          </w:rPr>
          <m:t xml:space="preserve"> 0.1002</m:t>
        </m:r>
        <m:f>
          <m:fPr>
            <m:ctrlPr>
              <w:rPr>
                <w:rFonts w:ascii="Cambria Math" w:hAnsi="Cambria Math"/>
                <w:i/>
              </w:rPr>
            </m:ctrlPr>
          </m:fPr>
          <m:num>
            <m:r>
              <w:rPr>
                <w:rFonts w:ascii="Cambria Math" w:hAnsi="Cambria Math"/>
              </w:rPr>
              <m:t>mol</m:t>
            </m:r>
          </m:num>
          <m:den>
            <m:r>
              <w:rPr>
                <w:rFonts w:ascii="Cambria Math" w:hAnsi="Cambria Math"/>
              </w:rPr>
              <m:t>L</m:t>
            </m:r>
          </m:den>
        </m:f>
        <m:r>
          <w:rPr>
            <w:rFonts w:ascii="Cambria Math" w:hAnsi="Cambria Math"/>
          </w:rPr>
          <m:t>=</m:t>
        </m:r>
        <m:sSub>
          <m:sSubPr>
            <m:ctrlPr>
              <w:rPr>
                <w:rFonts w:ascii="Cambria Math" w:eastAsiaTheme="minorEastAsia" w:hAnsi="Cambria Math"/>
                <w:i/>
              </w:rPr>
            </m:ctrlPr>
          </m:sSubPr>
          <m:e>
            <m:r>
              <w:rPr>
                <w:rFonts w:ascii="Cambria Math" w:eastAsiaTheme="minorEastAsia" w:hAnsi="Cambria Math"/>
              </w:rPr>
              <m:t>1.663</m:t>
            </m:r>
          </m:e>
          <m:sub>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sub>
        </m:sSub>
        <m:r>
          <w:rPr>
            <w:rFonts w:ascii="Cambria Math" w:eastAsiaTheme="minorEastAsia" w:hAnsi="Cambria Math"/>
          </w:rPr>
          <m:t xml:space="preserve"> moles of base</m:t>
        </m:r>
      </m:oMath>
      <w:r>
        <w:rPr>
          <w:rFonts w:eastAsiaTheme="minorEastAsia"/>
        </w:rPr>
        <w:t xml:space="preserve">  </w:t>
      </w:r>
    </w:p>
    <w:p w14:paraId="671B4619" w14:textId="6678C8A9" w:rsidR="00E84839" w:rsidRPr="002A2259" w:rsidRDefault="00E84839" w:rsidP="00491C6C">
      <w:pPr>
        <w:rPr>
          <w:vertAlign w:val="superscript"/>
        </w:rPr>
      </w:pPr>
      <w:r>
        <w:rPr>
          <w:rFonts w:eastAsiaTheme="minorEastAsia"/>
        </w:rPr>
        <w:t>iii.</w:t>
      </w:r>
      <w:r>
        <w:rPr>
          <w:rFonts w:eastAsiaTheme="minorEastAsia"/>
        </w:rPr>
        <w:tab/>
        <w:t xml:space="preserve"> </w:t>
      </w:r>
      <m:oMath>
        <m:sSub>
          <m:sSubPr>
            <m:ctrlPr>
              <w:rPr>
                <w:rFonts w:ascii="Cambria Math" w:eastAsiaTheme="minorEastAsia" w:hAnsi="Cambria Math"/>
                <w:i/>
              </w:rPr>
            </m:ctrlPr>
          </m:sSubPr>
          <m:e>
            <m:r>
              <w:rPr>
                <w:rFonts w:ascii="Cambria Math" w:eastAsiaTheme="minorEastAsia" w:hAnsi="Cambria Math"/>
              </w:rPr>
              <m:t>16.6</m:t>
            </m:r>
            <m:r>
              <w:rPr>
                <w:rFonts w:ascii="Cambria Math" w:eastAsiaTheme="minorEastAsia" w:hAnsi="Cambria Math"/>
              </w:rPr>
              <m:t>5</m:t>
            </m:r>
          </m:e>
          <m:sub>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sub>
        </m:sSub>
        <m:r>
          <w:rPr>
            <w:rFonts w:ascii="Cambria Math" w:hAnsi="Cambria Math"/>
          </w:rPr>
          <m:t xml:space="preserve"> × 0.1002</m:t>
        </m:r>
        <m:f>
          <m:fPr>
            <m:ctrlPr>
              <w:rPr>
                <w:rFonts w:ascii="Cambria Math" w:hAnsi="Cambria Math"/>
                <w:i/>
              </w:rPr>
            </m:ctrlPr>
          </m:fPr>
          <m:num>
            <m:r>
              <w:rPr>
                <w:rFonts w:ascii="Cambria Math" w:hAnsi="Cambria Math"/>
              </w:rPr>
              <m:t>mol</m:t>
            </m:r>
          </m:num>
          <m:den>
            <m:r>
              <w:rPr>
                <w:rFonts w:ascii="Cambria Math" w:hAnsi="Cambria Math"/>
              </w:rPr>
              <m:t>L</m:t>
            </m:r>
          </m:den>
        </m:f>
        <m:r>
          <w:rPr>
            <w:rFonts w:ascii="Cambria Math" w:hAnsi="Cambria Math"/>
          </w:rPr>
          <m:t>=</m:t>
        </m:r>
        <m:sSub>
          <m:sSubPr>
            <m:ctrlPr>
              <w:rPr>
                <w:rFonts w:ascii="Cambria Math" w:eastAsiaTheme="minorEastAsia" w:hAnsi="Cambria Math"/>
                <w:i/>
              </w:rPr>
            </m:ctrlPr>
          </m:sSubPr>
          <m:e>
            <m:r>
              <w:rPr>
                <w:rFonts w:ascii="Cambria Math" w:eastAsiaTheme="minorEastAsia" w:hAnsi="Cambria Math"/>
              </w:rPr>
              <m:t>1.66</m:t>
            </m:r>
            <m:r>
              <w:rPr>
                <w:rFonts w:ascii="Cambria Math" w:eastAsiaTheme="minorEastAsia" w:hAnsi="Cambria Math"/>
              </w:rPr>
              <m:t>8</m:t>
            </m:r>
          </m:e>
          <m:sub>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sub>
        </m:sSub>
        <m:r>
          <w:rPr>
            <w:rFonts w:ascii="Cambria Math" w:eastAsiaTheme="minorEastAsia" w:hAnsi="Cambria Math"/>
          </w:rPr>
          <m:t xml:space="preserve"> moles of base</m:t>
        </m:r>
      </m:oMath>
      <w:r>
        <w:rPr>
          <w:rFonts w:eastAsiaTheme="minorEastAsia"/>
        </w:rPr>
        <w:t xml:space="preserve"> </w:t>
      </w:r>
    </w:p>
    <w:p w14:paraId="363A5E04" w14:textId="23916C51" w:rsidR="00C52168" w:rsidRPr="00E84839" w:rsidRDefault="00E84839" w:rsidP="00E84839">
      <w:pPr>
        <w:rPr>
          <w:rFonts w:eastAsiaTheme="minorEastAsia"/>
        </w:rPr>
      </w:pPr>
      <w:r>
        <w:t>iv.</w:t>
      </w:r>
      <w:r>
        <w:tab/>
        <w:t xml:space="preserve"> </w:t>
      </w:r>
      <m:oMath>
        <m:sSub>
          <m:sSubPr>
            <m:ctrlPr>
              <w:rPr>
                <w:rFonts w:ascii="Cambria Math" w:eastAsiaTheme="minorEastAsia" w:hAnsi="Cambria Math"/>
                <w:i/>
              </w:rPr>
            </m:ctrlPr>
          </m:sSubPr>
          <m:e>
            <m:r>
              <w:rPr>
                <w:rFonts w:ascii="Cambria Math" w:eastAsiaTheme="minorEastAsia" w:hAnsi="Cambria Math"/>
              </w:rPr>
              <m:t>16.6</m:t>
            </m:r>
            <m:r>
              <w:rPr>
                <w:rFonts w:ascii="Cambria Math" w:eastAsiaTheme="minorEastAsia" w:hAnsi="Cambria Math"/>
              </w:rPr>
              <m:t>2</m:t>
            </m:r>
          </m:e>
          <m:sub>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sub>
        </m:sSub>
        <m:r>
          <w:rPr>
            <w:rFonts w:ascii="Cambria Math" w:hAnsi="Cambria Math"/>
          </w:rPr>
          <m:t xml:space="preserve"> × 0.1002</m:t>
        </m:r>
        <m:f>
          <m:fPr>
            <m:ctrlPr>
              <w:rPr>
                <w:rFonts w:ascii="Cambria Math" w:hAnsi="Cambria Math"/>
                <w:i/>
              </w:rPr>
            </m:ctrlPr>
          </m:fPr>
          <m:num>
            <m:r>
              <w:rPr>
                <w:rFonts w:ascii="Cambria Math" w:hAnsi="Cambria Math"/>
              </w:rPr>
              <m:t>mol</m:t>
            </m:r>
          </m:num>
          <m:den>
            <m:r>
              <w:rPr>
                <w:rFonts w:ascii="Cambria Math" w:hAnsi="Cambria Math"/>
              </w:rPr>
              <m:t>L</m:t>
            </m:r>
          </m:den>
        </m:f>
        <m:r>
          <w:rPr>
            <w:rFonts w:ascii="Cambria Math" w:hAnsi="Cambria Math"/>
          </w:rPr>
          <m:t>=</m:t>
        </m:r>
        <m:sSub>
          <m:sSubPr>
            <m:ctrlPr>
              <w:rPr>
                <w:rFonts w:ascii="Cambria Math" w:eastAsiaTheme="minorEastAsia" w:hAnsi="Cambria Math"/>
                <w:i/>
              </w:rPr>
            </m:ctrlPr>
          </m:sSubPr>
          <m:e>
            <m:r>
              <w:rPr>
                <w:rFonts w:ascii="Cambria Math" w:eastAsiaTheme="minorEastAsia" w:hAnsi="Cambria Math"/>
              </w:rPr>
              <m:t>1</m:t>
            </m:r>
            <m:r>
              <w:rPr>
                <w:rFonts w:ascii="Cambria Math" w:eastAsiaTheme="minorEastAsia" w:hAnsi="Cambria Math"/>
              </w:rPr>
              <m:t>.</m:t>
            </m:r>
            <m:r>
              <w:rPr>
                <w:rFonts w:ascii="Cambria Math" w:eastAsiaTheme="minorEastAsia" w:hAnsi="Cambria Math"/>
              </w:rPr>
              <m:t>66</m:t>
            </m:r>
            <m:r>
              <w:rPr>
                <w:rFonts w:ascii="Cambria Math" w:eastAsiaTheme="minorEastAsia" w:hAnsi="Cambria Math"/>
              </w:rPr>
              <m:t>5</m:t>
            </m:r>
          </m:e>
          <m:sub>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sub>
        </m:sSub>
        <m:r>
          <w:rPr>
            <w:rFonts w:ascii="Cambria Math" w:eastAsiaTheme="minorEastAsia" w:hAnsi="Cambria Math"/>
          </w:rPr>
          <m:t xml:space="preserve"> moles of base</m:t>
        </m:r>
      </m:oMath>
    </w:p>
    <w:p w14:paraId="7B592E51" w14:textId="7DDDF0DB" w:rsidR="00197B61" w:rsidRDefault="00E84839" w:rsidP="00476EAC">
      <w:r>
        <w:t>Acid</w:t>
      </w:r>
      <w:r w:rsidR="00244FDD">
        <w:tab/>
      </w:r>
      <w:r>
        <w:t xml:space="preserve"> </w:t>
      </w:r>
      <m:oMath>
        <m:sSub>
          <m:sSubPr>
            <m:ctrlPr>
              <w:rPr>
                <w:rFonts w:ascii="Cambria Math" w:eastAsiaTheme="minorEastAsia" w:hAnsi="Cambria Math"/>
                <w:i/>
              </w:rPr>
            </m:ctrlPr>
          </m:sSubPr>
          <m:e>
            <m:r>
              <w:rPr>
                <w:rFonts w:ascii="Cambria Math" w:eastAsiaTheme="minorEastAsia" w:hAnsi="Cambria Math"/>
              </w:rPr>
              <m:t>25.00</m:t>
            </m:r>
          </m:e>
          <m:sub>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sub>
        </m:sSub>
        <m:r>
          <w:rPr>
            <w:rFonts w:ascii="Cambria Math" w:hAnsi="Cambria Math"/>
          </w:rPr>
          <m:t xml:space="preserve"> × 0.</m:t>
        </m:r>
        <m:r>
          <w:rPr>
            <w:rFonts w:ascii="Cambria Math" w:hAnsi="Cambria Math"/>
          </w:rPr>
          <m:t>067</m:t>
        </m:r>
        <m:f>
          <m:fPr>
            <m:ctrlPr>
              <w:rPr>
                <w:rFonts w:ascii="Cambria Math" w:hAnsi="Cambria Math"/>
                <w:i/>
              </w:rPr>
            </m:ctrlPr>
          </m:fPr>
          <m:num>
            <m:r>
              <w:rPr>
                <w:rFonts w:ascii="Cambria Math" w:hAnsi="Cambria Math"/>
              </w:rPr>
              <m:t>mol</m:t>
            </m:r>
          </m:num>
          <m:den>
            <m:r>
              <w:rPr>
                <w:rFonts w:ascii="Cambria Math" w:hAnsi="Cambria Math"/>
              </w:rPr>
              <m:t>L</m:t>
            </m:r>
          </m:den>
        </m:f>
        <m:r>
          <w:rPr>
            <w:rFonts w:ascii="Cambria Math" w:hAnsi="Cambria Math"/>
          </w:rPr>
          <m:t>=</m:t>
        </m:r>
        <m:sSub>
          <m:sSubPr>
            <m:ctrlPr>
              <w:rPr>
                <w:rFonts w:ascii="Cambria Math" w:eastAsiaTheme="minorEastAsia" w:hAnsi="Cambria Math"/>
                <w:i/>
              </w:rPr>
            </m:ctrlPr>
          </m:sSubPr>
          <m:e>
            <m:r>
              <w:rPr>
                <w:rFonts w:ascii="Cambria Math" w:eastAsiaTheme="minorEastAsia" w:hAnsi="Cambria Math"/>
              </w:rPr>
              <m:t>1.6</m:t>
            </m:r>
            <m:r>
              <w:rPr>
                <w:rFonts w:ascii="Cambria Math" w:eastAsiaTheme="minorEastAsia" w:hAnsi="Cambria Math"/>
              </w:rPr>
              <m:t>75</m:t>
            </m:r>
          </m:e>
          <m:sub>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sub>
        </m:sSub>
        <m:r>
          <w:rPr>
            <w:rFonts w:ascii="Cambria Math" w:eastAsiaTheme="minorEastAsia" w:hAnsi="Cambria Math"/>
          </w:rPr>
          <m:t xml:space="preserve"> moles of </m:t>
        </m:r>
        <m:r>
          <w:rPr>
            <w:rFonts w:ascii="Cambria Math" w:eastAsiaTheme="minorEastAsia" w:hAnsi="Cambria Math"/>
          </w:rPr>
          <m:t>acid</m:t>
        </m:r>
      </m:oMath>
    </w:p>
    <w:p w14:paraId="30AE5D69" w14:textId="77777777" w:rsidR="00835933" w:rsidRDefault="00835933" w:rsidP="00491C6C">
      <w:pPr>
        <w:pStyle w:val="Heading1"/>
      </w:pPr>
      <w:bookmarkStart w:id="8" w:name="_Toc132561235"/>
    </w:p>
    <w:p w14:paraId="2F125B8E" w14:textId="6E5E3F46" w:rsidR="00491C6C" w:rsidRDefault="00491C6C" w:rsidP="00491C6C">
      <w:pPr>
        <w:pStyle w:val="Heading1"/>
      </w:pPr>
      <w:r>
        <w:t>Results</w:t>
      </w:r>
      <w:r w:rsidR="00AE4E79">
        <w:t>, observations</w:t>
      </w:r>
      <w:r>
        <w:t xml:space="preserve"> and discussio</w:t>
      </w:r>
      <w:r w:rsidR="00F6054B">
        <w:t>n</w:t>
      </w:r>
      <w:bookmarkEnd w:id="8"/>
    </w:p>
    <w:p w14:paraId="63BABB66" w14:textId="3F6F94E3" w:rsidR="008F0675" w:rsidRDefault="007D0FC4" w:rsidP="00491C6C">
      <w:r>
        <w:t xml:space="preserve">The results gathered from the experiment and calculations: </w:t>
      </w:r>
    </w:p>
    <w:tbl>
      <w:tblPr>
        <w:tblStyle w:val="TableWeb2"/>
        <w:tblW w:w="5008" w:type="dxa"/>
        <w:tblLook w:val="04A0" w:firstRow="1" w:lastRow="0" w:firstColumn="1" w:lastColumn="0" w:noHBand="0" w:noVBand="1"/>
      </w:tblPr>
      <w:tblGrid>
        <w:gridCol w:w="1792"/>
        <w:gridCol w:w="2101"/>
        <w:gridCol w:w="1115"/>
      </w:tblGrid>
      <w:tr w:rsidR="00307779" w14:paraId="4B019AAE" w14:textId="77777777" w:rsidTr="00307779">
        <w:trPr>
          <w:cnfStyle w:val="100000000000" w:firstRow="1" w:lastRow="0" w:firstColumn="0" w:lastColumn="0" w:oddVBand="0" w:evenVBand="0" w:oddHBand="0" w:evenHBand="0" w:firstRowFirstColumn="0" w:firstRowLastColumn="0" w:lastRowFirstColumn="0" w:lastRowLastColumn="0"/>
        </w:trPr>
        <w:tc>
          <w:tcPr>
            <w:tcW w:w="1732" w:type="dxa"/>
          </w:tcPr>
          <w:p w14:paraId="7C5F1FD2" w14:textId="77777777" w:rsidR="00307779" w:rsidRDefault="00307779" w:rsidP="00491C6C"/>
        </w:tc>
        <w:tc>
          <w:tcPr>
            <w:tcW w:w="2061" w:type="dxa"/>
          </w:tcPr>
          <w:p w14:paraId="6854C514" w14:textId="7DA7F458" w:rsidR="00307779" w:rsidRDefault="00307779" w:rsidP="00491C6C">
            <w:r>
              <w:t xml:space="preserve">Concentration </w:t>
            </w:r>
          </w:p>
        </w:tc>
        <w:tc>
          <w:tcPr>
            <w:tcW w:w="1055" w:type="dxa"/>
          </w:tcPr>
          <w:p w14:paraId="171991F8" w14:textId="78056B97" w:rsidR="00307779" w:rsidRDefault="00307779" w:rsidP="00491C6C">
            <w:r>
              <w:t xml:space="preserve">Moles </w:t>
            </w:r>
          </w:p>
        </w:tc>
      </w:tr>
      <w:tr w:rsidR="00307779" w14:paraId="57AC0E3A" w14:textId="77777777" w:rsidTr="00307779">
        <w:tc>
          <w:tcPr>
            <w:tcW w:w="1732" w:type="dxa"/>
          </w:tcPr>
          <w:p w14:paraId="1797D8E9" w14:textId="2D7C4931" w:rsidR="00307779" w:rsidRDefault="00307779" w:rsidP="00491C6C">
            <w:r>
              <w:t>Acid        HCl</w:t>
            </w:r>
          </w:p>
        </w:tc>
        <w:tc>
          <w:tcPr>
            <w:tcW w:w="2061" w:type="dxa"/>
          </w:tcPr>
          <w:p w14:paraId="37691200" w14:textId="43836EBC" w:rsidR="00307779" w:rsidRDefault="00307779" w:rsidP="00491C6C">
            <w:r>
              <w:t>0.1002 mol/L</w:t>
            </w:r>
          </w:p>
        </w:tc>
        <w:tc>
          <w:tcPr>
            <w:tcW w:w="1055" w:type="dxa"/>
          </w:tcPr>
          <w:p w14:paraId="54E45C0C" w14:textId="3D4C579F" w:rsidR="00307779" w:rsidRDefault="00307779" w:rsidP="00491C6C">
            <w:r>
              <w:t>1.675</w:t>
            </w:r>
          </w:p>
        </w:tc>
      </w:tr>
      <w:tr w:rsidR="00307779" w14:paraId="37B518DB" w14:textId="77777777" w:rsidTr="00307779">
        <w:tc>
          <w:tcPr>
            <w:tcW w:w="1732" w:type="dxa"/>
          </w:tcPr>
          <w:p w14:paraId="7EAAA70D" w14:textId="570659E1" w:rsidR="00307779" w:rsidRDefault="00307779" w:rsidP="00491C6C">
            <w:r>
              <w:t>Base      NaOH</w:t>
            </w:r>
          </w:p>
        </w:tc>
        <w:tc>
          <w:tcPr>
            <w:tcW w:w="2061" w:type="dxa"/>
          </w:tcPr>
          <w:p w14:paraId="73D791B5" w14:textId="3403D11F" w:rsidR="00307779" w:rsidRDefault="00307779" w:rsidP="00491C6C">
            <w:r>
              <w:t>0.067 mol/L</w:t>
            </w:r>
          </w:p>
        </w:tc>
        <w:tc>
          <w:tcPr>
            <w:tcW w:w="1055" w:type="dxa"/>
          </w:tcPr>
          <w:p w14:paraId="2FFDD3DA" w14:textId="1525620B" w:rsidR="00307779" w:rsidRDefault="00307779" w:rsidP="00491C6C">
            <w:r>
              <w:t>1.665</w:t>
            </w:r>
          </w:p>
        </w:tc>
      </w:tr>
    </w:tbl>
    <w:p w14:paraId="5E9DFBB1" w14:textId="3DC21338" w:rsidR="008D0061" w:rsidRDefault="008D0061" w:rsidP="00491C6C">
      <w:r>
        <w:t>A repeated titration result gives a truer representation of consistent results</w:t>
      </w:r>
      <w:r w:rsidR="00490CEB">
        <w:t>, combined with an average of all the results to eliminate random errors and give a more accurate value than one single value from one result.</w:t>
      </w:r>
      <w:sdt>
        <w:sdtPr>
          <w:id w:val="1198202102"/>
          <w:citation/>
        </w:sdtPr>
        <w:sdtContent>
          <w:r w:rsidR="00490CEB">
            <w:fldChar w:fldCharType="begin"/>
          </w:r>
          <w:r w:rsidR="00490CEB">
            <w:instrText xml:space="preserve"> CITATION Sid09 \l 2057 </w:instrText>
          </w:r>
          <w:r w:rsidR="00490CEB">
            <w:fldChar w:fldCharType="separate"/>
          </w:r>
          <w:r w:rsidR="00490CEB">
            <w:rPr>
              <w:noProof/>
            </w:rPr>
            <w:t xml:space="preserve"> </w:t>
          </w:r>
          <w:r w:rsidR="00490CEB" w:rsidRPr="00490CEB">
            <w:rPr>
              <w:noProof/>
            </w:rPr>
            <w:t>[12]</w:t>
          </w:r>
          <w:r w:rsidR="00490CEB">
            <w:fldChar w:fldCharType="end"/>
          </w:r>
        </w:sdtContent>
      </w:sdt>
    </w:p>
    <w:p w14:paraId="32A38DCF" w14:textId="77777777" w:rsidR="00490CEB" w:rsidRDefault="00490CEB" w:rsidP="00491C6C"/>
    <w:p w14:paraId="1303BAA7" w14:textId="5F3B4392" w:rsidR="00491C6C" w:rsidRDefault="00307779" w:rsidP="00491C6C">
      <w:r>
        <w:t xml:space="preserve">Whilst conducting the experiment it was observed that the colour change in during the rough titration was a very light pink, </w:t>
      </w:r>
      <w:r w:rsidR="00E26590">
        <w:t>this shade differed from titrations 2 and 3 as 2 and 3 were darker in colour. P</w:t>
      </w:r>
      <w:r w:rsidR="00E26590">
        <w:t>henolphthalein</w:t>
      </w:r>
      <w:r w:rsidR="00E26590">
        <w:t xml:space="preserve"> indicator is colourless in acid and changes to pink when in a basic solution, the stronger the base, the darker the colour. </w:t>
      </w:r>
      <w:sdt>
        <w:sdtPr>
          <w:id w:val="-766854546"/>
          <w:citation/>
        </w:sdtPr>
        <w:sdtContent>
          <w:r w:rsidR="00FB4A78">
            <w:fldChar w:fldCharType="begin"/>
          </w:r>
          <w:r w:rsidR="00FB4A78">
            <w:instrText xml:space="preserve"> CITATION The23 \l 2057 </w:instrText>
          </w:r>
          <w:r w:rsidR="00FB4A78">
            <w:fldChar w:fldCharType="separate"/>
          </w:r>
          <w:r w:rsidR="00490CEB" w:rsidRPr="00490CEB">
            <w:rPr>
              <w:noProof/>
            </w:rPr>
            <w:t>[13]</w:t>
          </w:r>
          <w:r w:rsidR="00FB4A78">
            <w:fldChar w:fldCharType="end"/>
          </w:r>
        </w:sdtContent>
      </w:sdt>
      <w:r w:rsidR="00FB4A78">
        <w:t xml:space="preserve"> </w:t>
      </w:r>
      <w:r w:rsidR="00011E85">
        <w:t xml:space="preserve">The variations in colour has shown that titrations 2 and 3 were more alkaline than titration 1. Titration 1 is the closest to being neutralised, but is still slightly alkaline </w:t>
      </w:r>
      <w:r w:rsidR="008D0061">
        <w:t xml:space="preserve">as the </w:t>
      </w:r>
      <w:r w:rsidR="00011E85">
        <w:t>pink hue in colour</w:t>
      </w:r>
      <w:r w:rsidR="008D0061">
        <w:t xml:space="preserve"> was still visible</w:t>
      </w:r>
      <w:r w:rsidR="00011E85">
        <w:t xml:space="preserve">. The variation in accuracy could be down to inaccuracy of the students, </w:t>
      </w:r>
      <w:r w:rsidR="008D0061">
        <w:t xml:space="preserve">performing the titrations. </w:t>
      </w:r>
    </w:p>
    <w:p w14:paraId="04A224A1" w14:textId="3E73EF7B" w:rsidR="00491C6C" w:rsidRDefault="00491C6C" w:rsidP="00491C6C">
      <w:pPr>
        <w:pStyle w:val="Heading1"/>
      </w:pPr>
      <w:bookmarkStart w:id="9" w:name="_Toc132561236"/>
      <w:r>
        <w:t>Conclusion</w:t>
      </w:r>
      <w:bookmarkEnd w:id="9"/>
    </w:p>
    <w:p w14:paraId="3D58C4BA" w14:textId="640993E3" w:rsidR="00B65CC9" w:rsidRDefault="00791536" w:rsidP="00491C6C">
      <w:r>
        <w:t xml:space="preserve">Using titration to find </w:t>
      </w:r>
      <w:r>
        <w:t>an unknown concentration of hydrochloric acid HCL using a known concentration of base sodium hydroxide NaOH of 0.1002mol/L</w:t>
      </w:r>
      <w:r>
        <w:t>. This worked well and did give a rough estimation on the concentration, as previously mentioned the limitations using phenolphthalein solution as the indicator during this experiment</w:t>
      </w:r>
      <w:r w:rsidR="00FE5D42">
        <w:t xml:space="preserve">, not only will the indicator only turn pink at a PH of 8.3 making the result still more basic than true neutral of 7.0 the colour change can also be perceived differently by different people. Using either a tintometer or a digital PH meter would give a more precise final result using up all ions resulting in all elements being used and forming a salt and water, with no residual base or acid left. There is only a small sample of results, had the students carried out more titrations the average result would have been more accurate and proved a more consistent result, removing any anomalies and random errors that may have </w:t>
      </w:r>
      <w:r w:rsidR="00FB12A1">
        <w:t>occurred</w:t>
      </w:r>
      <w:r w:rsidR="00FE5D42">
        <w:t xml:space="preserve">. </w:t>
      </w:r>
      <w:r w:rsidR="00FB12A1">
        <w:t xml:space="preserve">The results of the titrations show that the accuracy from the first to the third titration was decreasing. The experiment should be repeated using the suggestions in this paragraph to gain a more accurate result. </w:t>
      </w:r>
    </w:p>
    <w:p w14:paraId="024EC851" w14:textId="77777777" w:rsidR="00887063" w:rsidRDefault="00887063" w:rsidP="00491C6C"/>
    <w:bookmarkStart w:id="10" w:name="_Toc132561237" w:displacedByCustomXml="next"/>
    <w:sdt>
      <w:sdtPr>
        <w:id w:val="1608393973"/>
        <w:docPartObj>
          <w:docPartGallery w:val="Bibliographies"/>
          <w:docPartUnique/>
        </w:docPartObj>
      </w:sdtPr>
      <w:sdtEndPr>
        <w:rPr>
          <w:rFonts w:asciiTheme="minorHAnsi" w:eastAsiaTheme="minorHAnsi" w:hAnsiTheme="minorHAnsi" w:cstheme="minorBidi"/>
          <w:b/>
          <w:bCs/>
          <w:color w:val="auto"/>
          <w:sz w:val="24"/>
          <w:szCs w:val="24"/>
        </w:rPr>
      </w:sdtEndPr>
      <w:sdtContent>
        <w:p w14:paraId="012D0AB8" w14:textId="19997A24" w:rsidR="00F6054B" w:rsidRDefault="00F6054B" w:rsidP="004D5A4F">
          <w:pPr>
            <w:pStyle w:val="Heading1"/>
          </w:pPr>
          <w:r>
            <w:t>Works Cited</w:t>
          </w:r>
          <w:bookmarkEnd w:id="10"/>
        </w:p>
        <w:p w14:paraId="47C32B2B" w14:textId="77777777" w:rsidR="00490CEB" w:rsidRDefault="00F6054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5"/>
            <w:gridCol w:w="10225"/>
          </w:tblGrid>
          <w:tr w:rsidR="00490CEB" w14:paraId="6B703C31" w14:textId="77777777">
            <w:trPr>
              <w:divId w:val="1869294929"/>
              <w:tblCellSpacing w:w="15" w:type="dxa"/>
            </w:trPr>
            <w:tc>
              <w:tcPr>
                <w:tcW w:w="50" w:type="pct"/>
                <w:hideMark/>
              </w:tcPr>
              <w:p w14:paraId="0FDF7875" w14:textId="2FD2DF09" w:rsidR="00490CEB" w:rsidRDefault="00490CEB">
                <w:pPr>
                  <w:pStyle w:val="Bibliography"/>
                  <w:rPr>
                    <w:noProof/>
                  </w:rPr>
                </w:pPr>
                <w:r>
                  <w:rPr>
                    <w:noProof/>
                  </w:rPr>
                  <w:t xml:space="preserve">[1] </w:t>
                </w:r>
              </w:p>
            </w:tc>
            <w:tc>
              <w:tcPr>
                <w:tcW w:w="0" w:type="auto"/>
                <w:hideMark/>
              </w:tcPr>
              <w:p w14:paraId="0B1CD050" w14:textId="77777777" w:rsidR="00490CEB" w:rsidRDefault="00490CEB">
                <w:pPr>
                  <w:pStyle w:val="Bibliography"/>
                  <w:rPr>
                    <w:noProof/>
                  </w:rPr>
                </w:pPr>
                <w:r>
                  <w:rPr>
                    <w:noProof/>
                  </w:rPr>
                  <w:t>D. Deepak, “Some useful tips for achieving high accuracy in titrimetric analysis,” Lab Training.com, 21 April 2015. [Online]. Available: https://lab-training.com/some-useful-tips-for-achieving-high-accuracy-in-titrimetric-analysis/. [Accessed 15 April 2023].</w:t>
                </w:r>
              </w:p>
            </w:tc>
          </w:tr>
          <w:tr w:rsidR="00490CEB" w14:paraId="0C3E228A" w14:textId="77777777">
            <w:trPr>
              <w:divId w:val="1869294929"/>
              <w:tblCellSpacing w:w="15" w:type="dxa"/>
            </w:trPr>
            <w:tc>
              <w:tcPr>
                <w:tcW w:w="50" w:type="pct"/>
                <w:hideMark/>
              </w:tcPr>
              <w:p w14:paraId="4BC2074E" w14:textId="77777777" w:rsidR="00490CEB" w:rsidRDefault="00490CEB">
                <w:pPr>
                  <w:pStyle w:val="Bibliography"/>
                  <w:rPr>
                    <w:noProof/>
                  </w:rPr>
                </w:pPr>
                <w:r>
                  <w:rPr>
                    <w:noProof/>
                  </w:rPr>
                  <w:t xml:space="preserve">[2] </w:t>
                </w:r>
              </w:p>
            </w:tc>
            <w:tc>
              <w:tcPr>
                <w:tcW w:w="0" w:type="auto"/>
                <w:hideMark/>
              </w:tcPr>
              <w:p w14:paraId="6D9F1D91" w14:textId="77777777" w:rsidR="00490CEB" w:rsidRDefault="00490CEB">
                <w:pPr>
                  <w:pStyle w:val="Bibliography"/>
                  <w:rPr>
                    <w:noProof/>
                  </w:rPr>
                </w:pPr>
                <w:r>
                  <w:rPr>
                    <w:noProof/>
                  </w:rPr>
                  <w:t>M. E. Carpenter, “Errors in Titration Experiments,” Sciencing , 13 March 2018. [Online]. Available: https://sciencing.com/reasons-error-chemistry-experiment-8641378.html. [Accessed 15 April 2023].</w:t>
                </w:r>
              </w:p>
            </w:tc>
          </w:tr>
          <w:tr w:rsidR="00490CEB" w14:paraId="57C4C08B" w14:textId="77777777">
            <w:trPr>
              <w:divId w:val="1869294929"/>
              <w:tblCellSpacing w:w="15" w:type="dxa"/>
            </w:trPr>
            <w:tc>
              <w:tcPr>
                <w:tcW w:w="50" w:type="pct"/>
                <w:hideMark/>
              </w:tcPr>
              <w:p w14:paraId="46BFBA1C" w14:textId="77777777" w:rsidR="00490CEB" w:rsidRDefault="00490CEB">
                <w:pPr>
                  <w:pStyle w:val="Bibliography"/>
                  <w:rPr>
                    <w:noProof/>
                  </w:rPr>
                </w:pPr>
                <w:r>
                  <w:rPr>
                    <w:noProof/>
                  </w:rPr>
                  <w:t xml:space="preserve">[3] </w:t>
                </w:r>
              </w:p>
            </w:tc>
            <w:tc>
              <w:tcPr>
                <w:tcW w:w="0" w:type="auto"/>
                <w:hideMark/>
              </w:tcPr>
              <w:p w14:paraId="4453A3EE" w14:textId="77777777" w:rsidR="00490CEB" w:rsidRDefault="00490CEB">
                <w:pPr>
                  <w:pStyle w:val="Bibliography"/>
                  <w:rPr>
                    <w:noProof/>
                  </w:rPr>
                </w:pPr>
                <w:r>
                  <w:rPr>
                    <w:noProof/>
                  </w:rPr>
                  <w:t>Study Mind, “Acids and Bases - Titrations,” Study Mind, [Online]. Available: https://studymind.co.uk/notes/titrations/. [Accessed 15 April 2023].</w:t>
                </w:r>
              </w:p>
            </w:tc>
          </w:tr>
          <w:tr w:rsidR="00490CEB" w14:paraId="22ADFA4D" w14:textId="77777777">
            <w:trPr>
              <w:divId w:val="1869294929"/>
              <w:tblCellSpacing w:w="15" w:type="dxa"/>
            </w:trPr>
            <w:tc>
              <w:tcPr>
                <w:tcW w:w="50" w:type="pct"/>
                <w:hideMark/>
              </w:tcPr>
              <w:p w14:paraId="321B8198" w14:textId="77777777" w:rsidR="00490CEB" w:rsidRDefault="00490CEB">
                <w:pPr>
                  <w:pStyle w:val="Bibliography"/>
                  <w:rPr>
                    <w:noProof/>
                  </w:rPr>
                </w:pPr>
                <w:r>
                  <w:rPr>
                    <w:noProof/>
                  </w:rPr>
                  <w:t xml:space="preserve">[4] </w:t>
                </w:r>
              </w:p>
            </w:tc>
            <w:tc>
              <w:tcPr>
                <w:tcW w:w="0" w:type="auto"/>
                <w:hideMark/>
              </w:tcPr>
              <w:p w14:paraId="644769AD" w14:textId="77777777" w:rsidR="00490CEB" w:rsidRDefault="00490CEB">
                <w:pPr>
                  <w:pStyle w:val="Bibliography"/>
                  <w:rPr>
                    <w:noProof/>
                  </w:rPr>
                </w:pPr>
                <w:r>
                  <w:rPr>
                    <w:noProof/>
                  </w:rPr>
                  <w:t xml:space="preserve">Libre Texts Chemistry, “Titration of a Strong Acid With A Strong Base,” Libre Texts Chemistry, 30 August 2022. [Online]. Available: </w:t>
                </w:r>
                <w:r>
                  <w:rPr>
                    <w:noProof/>
                  </w:rPr>
                  <w:lastRenderedPageBreak/>
                  <w:t>https://chem.libretexts.org/Ancillary_Materials/Demos_Techniques_and_Experiments/General_Lab_Techniques/Titration/Titration_of_a_Strong_Acid_With_A_Strong_Base. [Accessed 15 April 2023].</w:t>
                </w:r>
              </w:p>
            </w:tc>
          </w:tr>
          <w:tr w:rsidR="00490CEB" w14:paraId="68E56D93" w14:textId="77777777">
            <w:trPr>
              <w:divId w:val="1869294929"/>
              <w:tblCellSpacing w:w="15" w:type="dxa"/>
            </w:trPr>
            <w:tc>
              <w:tcPr>
                <w:tcW w:w="50" w:type="pct"/>
                <w:hideMark/>
              </w:tcPr>
              <w:p w14:paraId="07681765" w14:textId="77777777" w:rsidR="00490CEB" w:rsidRDefault="00490CEB">
                <w:pPr>
                  <w:pStyle w:val="Bibliography"/>
                  <w:rPr>
                    <w:noProof/>
                  </w:rPr>
                </w:pPr>
                <w:r>
                  <w:rPr>
                    <w:noProof/>
                  </w:rPr>
                  <w:lastRenderedPageBreak/>
                  <w:t xml:space="preserve">[5] </w:t>
                </w:r>
              </w:p>
            </w:tc>
            <w:tc>
              <w:tcPr>
                <w:tcW w:w="0" w:type="auto"/>
                <w:hideMark/>
              </w:tcPr>
              <w:p w14:paraId="3F5632BE" w14:textId="77777777" w:rsidR="00490CEB" w:rsidRDefault="00490CEB">
                <w:pPr>
                  <w:pStyle w:val="Bibliography"/>
                  <w:rPr>
                    <w:noProof/>
                  </w:rPr>
                </w:pPr>
                <w:r>
                  <w:rPr>
                    <w:noProof/>
                  </w:rPr>
                  <w:t>Chem Talk, “Acid Base Neutralization Reactions,” Chem Talk , [Online]. Available: https://chemistrytalk.org/acid-base-neutralization-reaction/. [Accessed 15 April 2023].</w:t>
                </w:r>
              </w:p>
            </w:tc>
          </w:tr>
          <w:tr w:rsidR="00490CEB" w14:paraId="518C6A8D" w14:textId="77777777">
            <w:trPr>
              <w:divId w:val="1869294929"/>
              <w:tblCellSpacing w:w="15" w:type="dxa"/>
            </w:trPr>
            <w:tc>
              <w:tcPr>
                <w:tcW w:w="50" w:type="pct"/>
                <w:hideMark/>
              </w:tcPr>
              <w:p w14:paraId="44A99657" w14:textId="77777777" w:rsidR="00490CEB" w:rsidRDefault="00490CEB">
                <w:pPr>
                  <w:pStyle w:val="Bibliography"/>
                  <w:rPr>
                    <w:noProof/>
                  </w:rPr>
                </w:pPr>
                <w:r>
                  <w:rPr>
                    <w:noProof/>
                  </w:rPr>
                  <w:t xml:space="preserve">[6] </w:t>
                </w:r>
              </w:p>
            </w:tc>
            <w:tc>
              <w:tcPr>
                <w:tcW w:w="0" w:type="auto"/>
                <w:hideMark/>
              </w:tcPr>
              <w:p w14:paraId="38F95DB3" w14:textId="77777777" w:rsidR="00490CEB" w:rsidRDefault="00490CEB">
                <w:pPr>
                  <w:pStyle w:val="Bibliography"/>
                  <w:rPr>
                    <w:noProof/>
                  </w:rPr>
                </w:pPr>
                <w:r>
                  <w:rPr>
                    <w:noProof/>
                  </w:rPr>
                  <w:t>Royal Socity of Chemistry , “The interactive lab primer - standard solution,” Royal Socity of Chemistry , [Online]. Available: https://edu.rsc.org/resources/standard-solution/2257.article#commentsJump. [Accessed 15 April 2023].</w:t>
                </w:r>
              </w:p>
            </w:tc>
          </w:tr>
          <w:tr w:rsidR="00490CEB" w14:paraId="45F7AA51" w14:textId="77777777">
            <w:trPr>
              <w:divId w:val="1869294929"/>
              <w:tblCellSpacing w:w="15" w:type="dxa"/>
            </w:trPr>
            <w:tc>
              <w:tcPr>
                <w:tcW w:w="50" w:type="pct"/>
                <w:hideMark/>
              </w:tcPr>
              <w:p w14:paraId="12E08ADA" w14:textId="77777777" w:rsidR="00490CEB" w:rsidRDefault="00490CEB">
                <w:pPr>
                  <w:pStyle w:val="Bibliography"/>
                  <w:rPr>
                    <w:noProof/>
                  </w:rPr>
                </w:pPr>
                <w:r>
                  <w:rPr>
                    <w:noProof/>
                  </w:rPr>
                  <w:t xml:space="preserve">[7] </w:t>
                </w:r>
              </w:p>
            </w:tc>
            <w:tc>
              <w:tcPr>
                <w:tcW w:w="0" w:type="auto"/>
                <w:hideMark/>
              </w:tcPr>
              <w:p w14:paraId="4B3B88B0" w14:textId="77777777" w:rsidR="00490CEB" w:rsidRDefault="00490CEB">
                <w:pPr>
                  <w:pStyle w:val="Bibliography"/>
                  <w:rPr>
                    <w:noProof/>
                  </w:rPr>
                </w:pPr>
                <w:r>
                  <w:rPr>
                    <w:noProof/>
                  </w:rPr>
                  <w:t>Libre Texts Chemistry, “Technique G: Buret Use,” Libre Texts Chemistry, 21 Feburary 2021. [Online]. Available: https://chem.libretexts.org/Courses/Los_Medanos_College/Chemistry_6_and_Chemistry_7_Combined_Laboratory_Manual/Technique_G_Buret_Use_1_1_2. [Accessed 15 April 2023].</w:t>
                </w:r>
              </w:p>
            </w:tc>
          </w:tr>
          <w:tr w:rsidR="00490CEB" w14:paraId="4D67939A" w14:textId="77777777">
            <w:trPr>
              <w:divId w:val="1869294929"/>
              <w:tblCellSpacing w:w="15" w:type="dxa"/>
            </w:trPr>
            <w:tc>
              <w:tcPr>
                <w:tcW w:w="50" w:type="pct"/>
                <w:hideMark/>
              </w:tcPr>
              <w:p w14:paraId="494DD239" w14:textId="77777777" w:rsidR="00490CEB" w:rsidRDefault="00490CEB">
                <w:pPr>
                  <w:pStyle w:val="Bibliography"/>
                  <w:rPr>
                    <w:noProof/>
                  </w:rPr>
                </w:pPr>
                <w:r>
                  <w:rPr>
                    <w:noProof/>
                  </w:rPr>
                  <w:t xml:space="preserve">[8] </w:t>
                </w:r>
              </w:p>
            </w:tc>
            <w:tc>
              <w:tcPr>
                <w:tcW w:w="0" w:type="auto"/>
                <w:hideMark/>
              </w:tcPr>
              <w:p w14:paraId="4986A4A8" w14:textId="77777777" w:rsidR="00490CEB" w:rsidRDefault="00490CEB">
                <w:pPr>
                  <w:pStyle w:val="Bibliography"/>
                  <w:rPr>
                    <w:noProof/>
                  </w:rPr>
                </w:pPr>
                <w:r>
                  <w:rPr>
                    <w:noProof/>
                  </w:rPr>
                  <w:t>The Editors of Encyclopaedia BC, “chemical indicator,” Britannica, 6 April 2021. [Online]. Available: https://www.britannica.com/science/chemical-indicator. [Accessed 15 April 2023].</w:t>
                </w:r>
              </w:p>
            </w:tc>
          </w:tr>
          <w:tr w:rsidR="00490CEB" w14:paraId="2414164A" w14:textId="77777777">
            <w:trPr>
              <w:divId w:val="1869294929"/>
              <w:tblCellSpacing w:w="15" w:type="dxa"/>
            </w:trPr>
            <w:tc>
              <w:tcPr>
                <w:tcW w:w="50" w:type="pct"/>
                <w:hideMark/>
              </w:tcPr>
              <w:p w14:paraId="19965B3B" w14:textId="77777777" w:rsidR="00490CEB" w:rsidRDefault="00490CEB">
                <w:pPr>
                  <w:pStyle w:val="Bibliography"/>
                  <w:rPr>
                    <w:noProof/>
                  </w:rPr>
                </w:pPr>
                <w:r>
                  <w:rPr>
                    <w:noProof/>
                  </w:rPr>
                  <w:t xml:space="preserve">[9] </w:t>
                </w:r>
              </w:p>
            </w:tc>
            <w:tc>
              <w:tcPr>
                <w:tcW w:w="0" w:type="auto"/>
                <w:hideMark/>
              </w:tcPr>
              <w:p w14:paraId="3836A992" w14:textId="77777777" w:rsidR="00490CEB" w:rsidRDefault="00490CEB">
                <w:pPr>
                  <w:pStyle w:val="Bibliography"/>
                  <w:rPr>
                    <w:noProof/>
                  </w:rPr>
                </w:pPr>
                <w:r>
                  <w:rPr>
                    <w:noProof/>
                  </w:rPr>
                  <w:t>Thermo Fisher Scientific , “Safety Data Sheet sodium hydroxide,” Thermo Fisher Scientific , 16 June 2009. [Online]. Available: https://www.fishersci.co.uk/store/msds?partNumber=10637032&amp;productDescription=5LT+Sodium+hydroxide+solution+0%2C1M+%280%2C1N%29%2C+NIST+Standard+solution+ready+to+use%2C+meets+Ph.Eur.%2C+BP&amp;countryCode=GB&amp;language=en. [Accessed 15 April 2023].</w:t>
                </w:r>
              </w:p>
            </w:tc>
          </w:tr>
          <w:tr w:rsidR="00490CEB" w14:paraId="6FC4890A" w14:textId="77777777">
            <w:trPr>
              <w:divId w:val="1869294929"/>
              <w:tblCellSpacing w:w="15" w:type="dxa"/>
            </w:trPr>
            <w:tc>
              <w:tcPr>
                <w:tcW w:w="50" w:type="pct"/>
                <w:hideMark/>
              </w:tcPr>
              <w:p w14:paraId="31A7DCF7" w14:textId="77777777" w:rsidR="00490CEB" w:rsidRDefault="00490CEB">
                <w:pPr>
                  <w:pStyle w:val="Bibliography"/>
                  <w:rPr>
                    <w:noProof/>
                  </w:rPr>
                </w:pPr>
                <w:r>
                  <w:rPr>
                    <w:noProof/>
                  </w:rPr>
                  <w:t xml:space="preserve">[10] </w:t>
                </w:r>
              </w:p>
            </w:tc>
            <w:tc>
              <w:tcPr>
                <w:tcW w:w="0" w:type="auto"/>
                <w:hideMark/>
              </w:tcPr>
              <w:p w14:paraId="0FD4BF88" w14:textId="77777777" w:rsidR="00490CEB" w:rsidRDefault="00490CEB">
                <w:pPr>
                  <w:pStyle w:val="Bibliography"/>
                  <w:rPr>
                    <w:noProof/>
                  </w:rPr>
                </w:pPr>
                <w:r>
                  <w:rPr>
                    <w:noProof/>
                  </w:rPr>
                  <w:t>Thermo Fisher Scientific , “Safety Data Sheet Phenolphthalein Solution, Alcoholic,” Thermo Fisher Scientific , 1 November 2010. [Online]. Available: https://www.fishersci.com/store/msds?partNumber=SP501&amp;productDescription=phenolphthalein-sol-apha-l&amp;vendorId=VN00033897&amp;keyword=true&amp;countryCode=US&amp;language=en. [Accessed 15 April 2023].</w:t>
                </w:r>
              </w:p>
            </w:tc>
          </w:tr>
          <w:tr w:rsidR="00490CEB" w14:paraId="5D38C151" w14:textId="77777777">
            <w:trPr>
              <w:divId w:val="1869294929"/>
              <w:tblCellSpacing w:w="15" w:type="dxa"/>
            </w:trPr>
            <w:tc>
              <w:tcPr>
                <w:tcW w:w="50" w:type="pct"/>
                <w:hideMark/>
              </w:tcPr>
              <w:p w14:paraId="61CA2D28" w14:textId="77777777" w:rsidR="00490CEB" w:rsidRDefault="00490CEB">
                <w:pPr>
                  <w:pStyle w:val="Bibliography"/>
                  <w:rPr>
                    <w:noProof/>
                  </w:rPr>
                </w:pPr>
                <w:r>
                  <w:rPr>
                    <w:noProof/>
                  </w:rPr>
                  <w:t xml:space="preserve">[11] </w:t>
                </w:r>
              </w:p>
            </w:tc>
            <w:tc>
              <w:tcPr>
                <w:tcW w:w="0" w:type="auto"/>
                <w:hideMark/>
              </w:tcPr>
              <w:p w14:paraId="2433405C" w14:textId="77777777" w:rsidR="00490CEB" w:rsidRDefault="00490CEB">
                <w:pPr>
                  <w:pStyle w:val="Bibliography"/>
                  <w:rPr>
                    <w:noProof/>
                  </w:rPr>
                </w:pPr>
                <w:r>
                  <w:rPr>
                    <w:noProof/>
                  </w:rPr>
                  <w:t>Thermo Fisher Scientific , “Safety Data Sheet Hydrochloric acid,” Thermo Fisher Scientific , 02 March 2009. [Online]. Available: https://www.fishersci.co.uk/store/msds?partNumber=10528040&amp;productDescription=1AMP,%20Ampoule&amp;countryCode=GB&amp;language=en. [Accessed 15 April 2023].</w:t>
                </w:r>
              </w:p>
            </w:tc>
          </w:tr>
          <w:tr w:rsidR="00490CEB" w14:paraId="3805180E" w14:textId="77777777">
            <w:trPr>
              <w:divId w:val="1869294929"/>
              <w:tblCellSpacing w:w="15" w:type="dxa"/>
            </w:trPr>
            <w:tc>
              <w:tcPr>
                <w:tcW w:w="50" w:type="pct"/>
                <w:hideMark/>
              </w:tcPr>
              <w:p w14:paraId="655D2D98" w14:textId="77777777" w:rsidR="00490CEB" w:rsidRDefault="00490CEB">
                <w:pPr>
                  <w:pStyle w:val="Bibliography"/>
                  <w:rPr>
                    <w:noProof/>
                  </w:rPr>
                </w:pPr>
                <w:r>
                  <w:rPr>
                    <w:noProof/>
                  </w:rPr>
                  <w:t xml:space="preserve">[12] </w:t>
                </w:r>
              </w:p>
            </w:tc>
            <w:tc>
              <w:tcPr>
                <w:tcW w:w="0" w:type="auto"/>
                <w:hideMark/>
              </w:tcPr>
              <w:p w14:paraId="42AB1302" w14:textId="77777777" w:rsidR="00490CEB" w:rsidRDefault="00490CEB">
                <w:pPr>
                  <w:pStyle w:val="Bibliography"/>
                  <w:rPr>
                    <w:noProof/>
                  </w:rPr>
                </w:pPr>
                <w:r>
                  <w:rPr>
                    <w:noProof/>
                  </w:rPr>
                  <w:t>S. Kalla, “Statistical Mean,” Explorable, 13 January 2009. [Online]. Available: https://explorable.com/statistical-mean. [Accessed 2023 April 2023].</w:t>
                </w:r>
              </w:p>
            </w:tc>
          </w:tr>
          <w:tr w:rsidR="00490CEB" w14:paraId="291EA3D2" w14:textId="77777777">
            <w:trPr>
              <w:divId w:val="1869294929"/>
              <w:tblCellSpacing w:w="15" w:type="dxa"/>
            </w:trPr>
            <w:tc>
              <w:tcPr>
                <w:tcW w:w="50" w:type="pct"/>
                <w:hideMark/>
              </w:tcPr>
              <w:p w14:paraId="3678B33E" w14:textId="77777777" w:rsidR="00490CEB" w:rsidRDefault="00490CEB">
                <w:pPr>
                  <w:pStyle w:val="Bibliography"/>
                  <w:rPr>
                    <w:noProof/>
                  </w:rPr>
                </w:pPr>
                <w:r>
                  <w:rPr>
                    <w:noProof/>
                  </w:rPr>
                  <w:t xml:space="preserve">[13] </w:t>
                </w:r>
              </w:p>
            </w:tc>
            <w:tc>
              <w:tcPr>
                <w:tcW w:w="0" w:type="auto"/>
                <w:hideMark/>
              </w:tcPr>
              <w:p w14:paraId="4F81296A" w14:textId="77777777" w:rsidR="00490CEB" w:rsidRDefault="00490CEB">
                <w:pPr>
                  <w:pStyle w:val="Bibliography"/>
                  <w:rPr>
                    <w:noProof/>
                  </w:rPr>
                </w:pPr>
                <w:r>
                  <w:rPr>
                    <w:noProof/>
                  </w:rPr>
                  <w:t>The Editors of Encyclopaedia Britannica, “phenolphthalein,” Britannica, 6 March 2023. [Online]. Available: https://www.britannica.com/science/phenolphthalein. [Accessed 16 April 2023].</w:t>
                </w:r>
              </w:p>
            </w:tc>
          </w:tr>
          <w:tr w:rsidR="00490CEB" w14:paraId="27054108" w14:textId="77777777">
            <w:trPr>
              <w:divId w:val="1869294929"/>
              <w:tblCellSpacing w:w="15" w:type="dxa"/>
            </w:trPr>
            <w:tc>
              <w:tcPr>
                <w:tcW w:w="50" w:type="pct"/>
                <w:hideMark/>
              </w:tcPr>
              <w:p w14:paraId="177F80BD" w14:textId="77777777" w:rsidR="00490CEB" w:rsidRDefault="00490CEB">
                <w:pPr>
                  <w:pStyle w:val="Bibliography"/>
                  <w:rPr>
                    <w:noProof/>
                  </w:rPr>
                </w:pPr>
                <w:r>
                  <w:rPr>
                    <w:noProof/>
                  </w:rPr>
                  <w:t xml:space="preserve">[14] </w:t>
                </w:r>
              </w:p>
            </w:tc>
            <w:tc>
              <w:tcPr>
                <w:tcW w:w="0" w:type="auto"/>
                <w:hideMark/>
              </w:tcPr>
              <w:p w14:paraId="117A9726" w14:textId="77777777" w:rsidR="00490CEB" w:rsidRDefault="00490CEB">
                <w:pPr>
                  <w:pStyle w:val="Bibliography"/>
                  <w:rPr>
                    <w:noProof/>
                  </w:rPr>
                </w:pPr>
                <w:r>
                  <w:rPr>
                    <w:noProof/>
                  </w:rPr>
                  <w:t>A. J. P. J. Y. Lim, “Synthesis of L-Arabinose-based Coordination Polymers for the Removal of Lead from Aqueous Solutions,” California Institute of Technology, January 2015. [Online]. Available: https://www.researchgate.net/publication/308712030_Synthesis_of_L-Arabinose-based_Coordination_Polymers_for_the_Removal_of_Lead_from_Aqueous_Solutions. [Accessed 15 April 2023].</w:t>
                </w:r>
              </w:p>
            </w:tc>
          </w:tr>
        </w:tbl>
        <w:p w14:paraId="0F9C9A8A" w14:textId="77777777" w:rsidR="00490CEB" w:rsidRDefault="00490CEB">
          <w:pPr>
            <w:divId w:val="1869294929"/>
            <w:rPr>
              <w:rFonts w:eastAsia="Times New Roman"/>
              <w:noProof/>
            </w:rPr>
          </w:pPr>
        </w:p>
        <w:p w14:paraId="1F404374" w14:textId="1B1B187B" w:rsidR="00B65CC9" w:rsidRDefault="00F6054B" w:rsidP="00491C6C">
          <w:r>
            <w:rPr>
              <w:b/>
              <w:bCs/>
            </w:rPr>
            <w:fldChar w:fldCharType="end"/>
          </w:r>
        </w:p>
      </w:sdtContent>
    </w:sdt>
    <w:p w14:paraId="47E2A775" w14:textId="77777777" w:rsidR="00F6054B" w:rsidRDefault="00F6054B" w:rsidP="00491C6C"/>
    <w:p w14:paraId="489ACE0F" w14:textId="2AB3576A" w:rsidR="00A51195" w:rsidRDefault="009E5781" w:rsidP="00A51195">
      <w:pPr>
        <w:pStyle w:val="Heading1"/>
      </w:pPr>
      <w:bookmarkStart w:id="11" w:name="_Toc132561238"/>
      <w:r>
        <w:t>Appendices</w:t>
      </w:r>
      <w:bookmarkEnd w:id="11"/>
      <w:r>
        <w:t xml:space="preserve"> </w:t>
      </w:r>
    </w:p>
    <w:p w14:paraId="689DAE24" w14:textId="2B325D63" w:rsidR="009E5781" w:rsidRDefault="009E5781" w:rsidP="009E5781"/>
    <w:p w14:paraId="05AFA864" w14:textId="46356B64" w:rsidR="009E5781" w:rsidRPr="009E5781" w:rsidRDefault="00B65CC9" w:rsidP="009E5781">
      <w:pPr>
        <w:pStyle w:val="Heading1"/>
      </w:pPr>
      <w:bookmarkStart w:id="12" w:name="_Toc132561239"/>
      <w:r>
        <w:rPr>
          <w:noProof/>
          <w:lang w:eastAsia="en-GB"/>
        </w:rPr>
        <w:lastRenderedPageBreak/>
        <w:drawing>
          <wp:anchor distT="0" distB="0" distL="114300" distR="114300" simplePos="0" relativeHeight="251664384" behindDoc="1" locked="0" layoutInCell="1" allowOverlap="1" wp14:anchorId="42FA293F" wp14:editId="52990090">
            <wp:simplePos x="0" y="0"/>
            <wp:positionH relativeFrom="column">
              <wp:posOffset>-585470</wp:posOffset>
            </wp:positionH>
            <wp:positionV relativeFrom="paragraph">
              <wp:posOffset>5674360</wp:posOffset>
            </wp:positionV>
            <wp:extent cx="4683760" cy="3512185"/>
            <wp:effectExtent l="1587" t="0" r="4128" b="4127"/>
            <wp:wrapTight wrapText="bothSides">
              <wp:wrapPolygon edited="0">
                <wp:start x="7" y="21610"/>
                <wp:lineTo x="21560" y="21610"/>
                <wp:lineTo x="21560" y="53"/>
                <wp:lineTo x="7" y="53"/>
                <wp:lineTo x="7" y="2161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4683760" cy="351218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3360" behindDoc="1" locked="0" layoutInCell="1" allowOverlap="1" wp14:anchorId="6E0AE272" wp14:editId="53F5E82A">
            <wp:simplePos x="0" y="0"/>
            <wp:positionH relativeFrom="column">
              <wp:posOffset>-597535</wp:posOffset>
            </wp:positionH>
            <wp:positionV relativeFrom="paragraph">
              <wp:posOffset>752475</wp:posOffset>
            </wp:positionV>
            <wp:extent cx="4796155" cy="3596640"/>
            <wp:effectExtent l="2858" t="0" r="0" b="0"/>
            <wp:wrapTight wrapText="bothSides">
              <wp:wrapPolygon edited="0">
                <wp:start x="13" y="21617"/>
                <wp:lineTo x="21518" y="21617"/>
                <wp:lineTo x="21518" y="109"/>
                <wp:lineTo x="13" y="109"/>
                <wp:lineTo x="13" y="21617"/>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4796155" cy="3596640"/>
                    </a:xfrm>
                    <a:prstGeom prst="rect">
                      <a:avLst/>
                    </a:prstGeom>
                  </pic:spPr>
                </pic:pic>
              </a:graphicData>
            </a:graphic>
            <wp14:sizeRelH relativeFrom="page">
              <wp14:pctWidth>0</wp14:pctWidth>
            </wp14:sizeRelH>
            <wp14:sizeRelV relativeFrom="page">
              <wp14:pctHeight>0</wp14:pctHeight>
            </wp14:sizeRelV>
          </wp:anchor>
        </w:drawing>
      </w:r>
      <w:bookmarkEnd w:id="12"/>
    </w:p>
    <w:sectPr w:rsidR="009E5781" w:rsidRPr="009E5781" w:rsidSect="00B65CC9">
      <w:headerReference w:type="default" r:id="rId15"/>
      <w:footerReference w:type="even" r:id="rId16"/>
      <w:footerReference w:type="default" r:id="rId17"/>
      <w:pgSz w:w="11900" w:h="16840"/>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235DC3" w14:textId="77777777" w:rsidR="00FB12A1" w:rsidRDefault="00FB12A1" w:rsidP="00FB12A1">
      <w:r>
        <w:separator/>
      </w:r>
    </w:p>
  </w:endnote>
  <w:endnote w:type="continuationSeparator" w:id="0">
    <w:p w14:paraId="0939F2A6" w14:textId="77777777" w:rsidR="00FB12A1" w:rsidRDefault="00FB12A1" w:rsidP="00FB12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03581894"/>
      <w:docPartObj>
        <w:docPartGallery w:val="Page Numbers (Bottom of Page)"/>
        <w:docPartUnique/>
      </w:docPartObj>
    </w:sdtPr>
    <w:sdtContent>
      <w:p w14:paraId="237800F4" w14:textId="4071A01A" w:rsidR="00FB12A1" w:rsidRDefault="00FB12A1" w:rsidP="00652BE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53F52F" w14:textId="77777777" w:rsidR="00FB12A1" w:rsidRDefault="00FB12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8395083"/>
      <w:docPartObj>
        <w:docPartGallery w:val="Page Numbers (Bottom of Page)"/>
        <w:docPartUnique/>
      </w:docPartObj>
    </w:sdtPr>
    <w:sdtContent>
      <w:p w14:paraId="4BFA3B3F" w14:textId="6238C0DF" w:rsidR="00FB12A1" w:rsidRDefault="00FB12A1" w:rsidP="00652BE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0DBCA8" w14:textId="77777777" w:rsidR="00FB12A1" w:rsidRDefault="00FB12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2473CD" w14:textId="77777777" w:rsidR="00FB12A1" w:rsidRDefault="00FB12A1" w:rsidP="00FB12A1">
      <w:r>
        <w:separator/>
      </w:r>
    </w:p>
  </w:footnote>
  <w:footnote w:type="continuationSeparator" w:id="0">
    <w:p w14:paraId="5217EABC" w14:textId="77777777" w:rsidR="00FB12A1" w:rsidRDefault="00FB12A1" w:rsidP="00FB12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BE85B" w14:textId="43073B21" w:rsidR="00FB12A1" w:rsidRDefault="00FB12A1">
    <w:pPr>
      <w:pStyle w:val="Header"/>
    </w:pPr>
    <w:r>
      <w:t>Rebecca Dingwall</w:t>
    </w:r>
    <w:r>
      <w:tab/>
    </w:r>
    <w:r>
      <w:tab/>
    </w:r>
    <w:r>
      <w:tab/>
      <w:t>2217521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D423F1"/>
    <w:multiLevelType w:val="hybridMultilevel"/>
    <w:tmpl w:val="EDDA5902"/>
    <w:lvl w:ilvl="0" w:tplc="889C296C">
      <w:start w:val="1"/>
      <w:numFmt w:val="bullet"/>
      <w:lvlText w:val="•"/>
      <w:lvlJc w:val="left"/>
      <w:pPr>
        <w:tabs>
          <w:tab w:val="num" w:pos="720"/>
        </w:tabs>
        <w:ind w:left="720" w:hanging="360"/>
      </w:pPr>
      <w:rPr>
        <w:rFonts w:ascii="Arial" w:hAnsi="Arial" w:hint="default"/>
      </w:rPr>
    </w:lvl>
    <w:lvl w:ilvl="1" w:tplc="71C6204C">
      <w:start w:val="1"/>
      <w:numFmt w:val="bullet"/>
      <w:lvlText w:val="•"/>
      <w:lvlJc w:val="left"/>
      <w:pPr>
        <w:tabs>
          <w:tab w:val="num" w:pos="1440"/>
        </w:tabs>
        <w:ind w:left="1440" w:hanging="360"/>
      </w:pPr>
      <w:rPr>
        <w:rFonts w:ascii="Arial" w:hAnsi="Arial" w:hint="default"/>
      </w:rPr>
    </w:lvl>
    <w:lvl w:ilvl="2" w:tplc="8112FFA4" w:tentative="1">
      <w:start w:val="1"/>
      <w:numFmt w:val="bullet"/>
      <w:lvlText w:val="•"/>
      <w:lvlJc w:val="left"/>
      <w:pPr>
        <w:tabs>
          <w:tab w:val="num" w:pos="2160"/>
        </w:tabs>
        <w:ind w:left="2160" w:hanging="360"/>
      </w:pPr>
      <w:rPr>
        <w:rFonts w:ascii="Arial" w:hAnsi="Arial" w:hint="default"/>
      </w:rPr>
    </w:lvl>
    <w:lvl w:ilvl="3" w:tplc="BE847F62" w:tentative="1">
      <w:start w:val="1"/>
      <w:numFmt w:val="bullet"/>
      <w:lvlText w:val="•"/>
      <w:lvlJc w:val="left"/>
      <w:pPr>
        <w:tabs>
          <w:tab w:val="num" w:pos="2880"/>
        </w:tabs>
        <w:ind w:left="2880" w:hanging="360"/>
      </w:pPr>
      <w:rPr>
        <w:rFonts w:ascii="Arial" w:hAnsi="Arial" w:hint="default"/>
      </w:rPr>
    </w:lvl>
    <w:lvl w:ilvl="4" w:tplc="4524F460" w:tentative="1">
      <w:start w:val="1"/>
      <w:numFmt w:val="bullet"/>
      <w:lvlText w:val="•"/>
      <w:lvlJc w:val="left"/>
      <w:pPr>
        <w:tabs>
          <w:tab w:val="num" w:pos="3600"/>
        </w:tabs>
        <w:ind w:left="3600" w:hanging="360"/>
      </w:pPr>
      <w:rPr>
        <w:rFonts w:ascii="Arial" w:hAnsi="Arial" w:hint="default"/>
      </w:rPr>
    </w:lvl>
    <w:lvl w:ilvl="5" w:tplc="B4F476C6" w:tentative="1">
      <w:start w:val="1"/>
      <w:numFmt w:val="bullet"/>
      <w:lvlText w:val="•"/>
      <w:lvlJc w:val="left"/>
      <w:pPr>
        <w:tabs>
          <w:tab w:val="num" w:pos="4320"/>
        </w:tabs>
        <w:ind w:left="4320" w:hanging="360"/>
      </w:pPr>
      <w:rPr>
        <w:rFonts w:ascii="Arial" w:hAnsi="Arial" w:hint="default"/>
      </w:rPr>
    </w:lvl>
    <w:lvl w:ilvl="6" w:tplc="2CD07318" w:tentative="1">
      <w:start w:val="1"/>
      <w:numFmt w:val="bullet"/>
      <w:lvlText w:val="•"/>
      <w:lvlJc w:val="left"/>
      <w:pPr>
        <w:tabs>
          <w:tab w:val="num" w:pos="5040"/>
        </w:tabs>
        <w:ind w:left="5040" w:hanging="360"/>
      </w:pPr>
      <w:rPr>
        <w:rFonts w:ascii="Arial" w:hAnsi="Arial" w:hint="default"/>
      </w:rPr>
    </w:lvl>
    <w:lvl w:ilvl="7" w:tplc="BBF0970C" w:tentative="1">
      <w:start w:val="1"/>
      <w:numFmt w:val="bullet"/>
      <w:lvlText w:val="•"/>
      <w:lvlJc w:val="left"/>
      <w:pPr>
        <w:tabs>
          <w:tab w:val="num" w:pos="5760"/>
        </w:tabs>
        <w:ind w:left="5760" w:hanging="360"/>
      </w:pPr>
      <w:rPr>
        <w:rFonts w:ascii="Arial" w:hAnsi="Arial" w:hint="default"/>
      </w:rPr>
    </w:lvl>
    <w:lvl w:ilvl="8" w:tplc="0B1E025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4025236"/>
    <w:multiLevelType w:val="hybridMultilevel"/>
    <w:tmpl w:val="08A88D92"/>
    <w:lvl w:ilvl="0" w:tplc="8A6CD070">
      <w:start w:val="1"/>
      <w:numFmt w:val="bullet"/>
      <w:lvlText w:val="•"/>
      <w:lvlJc w:val="left"/>
      <w:pPr>
        <w:tabs>
          <w:tab w:val="num" w:pos="720"/>
        </w:tabs>
        <w:ind w:left="720" w:hanging="360"/>
      </w:pPr>
      <w:rPr>
        <w:rFonts w:ascii="Arial" w:hAnsi="Arial" w:hint="default"/>
      </w:rPr>
    </w:lvl>
    <w:lvl w:ilvl="1" w:tplc="F6C8FDEA">
      <w:start w:val="1"/>
      <w:numFmt w:val="bullet"/>
      <w:lvlText w:val="•"/>
      <w:lvlJc w:val="left"/>
      <w:pPr>
        <w:tabs>
          <w:tab w:val="num" w:pos="1440"/>
        </w:tabs>
        <w:ind w:left="1440" w:hanging="360"/>
      </w:pPr>
      <w:rPr>
        <w:rFonts w:ascii="Arial" w:hAnsi="Arial" w:hint="default"/>
      </w:rPr>
    </w:lvl>
    <w:lvl w:ilvl="2" w:tplc="5D9205FC">
      <w:numFmt w:val="bullet"/>
      <w:lvlText w:val="-"/>
      <w:lvlJc w:val="left"/>
      <w:pPr>
        <w:ind w:left="2160" w:hanging="360"/>
      </w:pPr>
      <w:rPr>
        <w:rFonts w:ascii="Calibri" w:eastAsiaTheme="minorHAnsi" w:hAnsi="Calibri" w:cs="Calibri" w:hint="default"/>
      </w:rPr>
    </w:lvl>
    <w:lvl w:ilvl="3" w:tplc="AF2809B4">
      <w:start w:val="200"/>
      <w:numFmt w:val="bullet"/>
      <w:lvlText w:val="–"/>
      <w:lvlJc w:val="left"/>
      <w:pPr>
        <w:ind w:left="2880" w:hanging="360"/>
      </w:pPr>
      <w:rPr>
        <w:rFonts w:ascii="Calibri" w:eastAsiaTheme="minorHAnsi" w:hAnsi="Calibri" w:cs="Calibri" w:hint="default"/>
      </w:rPr>
    </w:lvl>
    <w:lvl w:ilvl="4" w:tplc="E578CBB0" w:tentative="1">
      <w:start w:val="1"/>
      <w:numFmt w:val="bullet"/>
      <w:lvlText w:val="•"/>
      <w:lvlJc w:val="left"/>
      <w:pPr>
        <w:tabs>
          <w:tab w:val="num" w:pos="3600"/>
        </w:tabs>
        <w:ind w:left="3600" w:hanging="360"/>
      </w:pPr>
      <w:rPr>
        <w:rFonts w:ascii="Arial" w:hAnsi="Arial" w:hint="default"/>
      </w:rPr>
    </w:lvl>
    <w:lvl w:ilvl="5" w:tplc="95E62EC8" w:tentative="1">
      <w:start w:val="1"/>
      <w:numFmt w:val="bullet"/>
      <w:lvlText w:val="•"/>
      <w:lvlJc w:val="left"/>
      <w:pPr>
        <w:tabs>
          <w:tab w:val="num" w:pos="4320"/>
        </w:tabs>
        <w:ind w:left="4320" w:hanging="360"/>
      </w:pPr>
      <w:rPr>
        <w:rFonts w:ascii="Arial" w:hAnsi="Arial" w:hint="default"/>
      </w:rPr>
    </w:lvl>
    <w:lvl w:ilvl="6" w:tplc="0A2489EE" w:tentative="1">
      <w:start w:val="1"/>
      <w:numFmt w:val="bullet"/>
      <w:lvlText w:val="•"/>
      <w:lvlJc w:val="left"/>
      <w:pPr>
        <w:tabs>
          <w:tab w:val="num" w:pos="5040"/>
        </w:tabs>
        <w:ind w:left="5040" w:hanging="360"/>
      </w:pPr>
      <w:rPr>
        <w:rFonts w:ascii="Arial" w:hAnsi="Arial" w:hint="default"/>
      </w:rPr>
    </w:lvl>
    <w:lvl w:ilvl="7" w:tplc="F22C1E9C" w:tentative="1">
      <w:start w:val="1"/>
      <w:numFmt w:val="bullet"/>
      <w:lvlText w:val="•"/>
      <w:lvlJc w:val="left"/>
      <w:pPr>
        <w:tabs>
          <w:tab w:val="num" w:pos="5760"/>
        </w:tabs>
        <w:ind w:left="5760" w:hanging="360"/>
      </w:pPr>
      <w:rPr>
        <w:rFonts w:ascii="Arial" w:hAnsi="Arial" w:hint="default"/>
      </w:rPr>
    </w:lvl>
    <w:lvl w:ilvl="8" w:tplc="C5607FC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C7D1D13"/>
    <w:multiLevelType w:val="multilevel"/>
    <w:tmpl w:val="3EEC4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8F2313"/>
    <w:multiLevelType w:val="hybridMultilevel"/>
    <w:tmpl w:val="15E42106"/>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CB4A72"/>
    <w:multiLevelType w:val="hybridMultilevel"/>
    <w:tmpl w:val="332C96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7747274">
    <w:abstractNumId w:val="1"/>
  </w:num>
  <w:num w:numId="2" w16cid:durableId="761605583">
    <w:abstractNumId w:val="0"/>
  </w:num>
  <w:num w:numId="3" w16cid:durableId="1632829852">
    <w:abstractNumId w:val="4"/>
  </w:num>
  <w:num w:numId="4" w16cid:durableId="1950891044">
    <w:abstractNumId w:val="3"/>
  </w:num>
  <w:num w:numId="5" w16cid:durableId="18670183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1C6C"/>
    <w:rsid w:val="00011E85"/>
    <w:rsid w:val="00022F09"/>
    <w:rsid w:val="00023E1E"/>
    <w:rsid w:val="00075B40"/>
    <w:rsid w:val="00093354"/>
    <w:rsid w:val="00095A48"/>
    <w:rsid w:val="000A337A"/>
    <w:rsid w:val="000B58F2"/>
    <w:rsid w:val="0012701B"/>
    <w:rsid w:val="001523E2"/>
    <w:rsid w:val="00190096"/>
    <w:rsid w:val="00197B61"/>
    <w:rsid w:val="0021166F"/>
    <w:rsid w:val="00244FDD"/>
    <w:rsid w:val="00260C1B"/>
    <w:rsid w:val="00262DA1"/>
    <w:rsid w:val="002A2259"/>
    <w:rsid w:val="00307779"/>
    <w:rsid w:val="00316C2C"/>
    <w:rsid w:val="00373D1B"/>
    <w:rsid w:val="003A46AB"/>
    <w:rsid w:val="00402EB6"/>
    <w:rsid w:val="00404F94"/>
    <w:rsid w:val="00420F1D"/>
    <w:rsid w:val="0043776F"/>
    <w:rsid w:val="0044276E"/>
    <w:rsid w:val="00476EAC"/>
    <w:rsid w:val="00490CEB"/>
    <w:rsid w:val="00491C6C"/>
    <w:rsid w:val="004D5A4F"/>
    <w:rsid w:val="004F2B44"/>
    <w:rsid w:val="00557C32"/>
    <w:rsid w:val="005E612C"/>
    <w:rsid w:val="006C6274"/>
    <w:rsid w:val="006F2EF6"/>
    <w:rsid w:val="007007C6"/>
    <w:rsid w:val="00733BF7"/>
    <w:rsid w:val="00740C81"/>
    <w:rsid w:val="0074388F"/>
    <w:rsid w:val="00754BA1"/>
    <w:rsid w:val="00791536"/>
    <w:rsid w:val="0079485B"/>
    <w:rsid w:val="007B1424"/>
    <w:rsid w:val="007D0FC4"/>
    <w:rsid w:val="008316BC"/>
    <w:rsid w:val="00835933"/>
    <w:rsid w:val="00877F3D"/>
    <w:rsid w:val="00887063"/>
    <w:rsid w:val="008943F8"/>
    <w:rsid w:val="008A012D"/>
    <w:rsid w:val="008D0061"/>
    <w:rsid w:val="008F0675"/>
    <w:rsid w:val="00944381"/>
    <w:rsid w:val="009B5F58"/>
    <w:rsid w:val="009E5781"/>
    <w:rsid w:val="00A23511"/>
    <w:rsid w:val="00A51195"/>
    <w:rsid w:val="00A648A0"/>
    <w:rsid w:val="00A65A8B"/>
    <w:rsid w:val="00AE4E79"/>
    <w:rsid w:val="00B07818"/>
    <w:rsid w:val="00B133BB"/>
    <w:rsid w:val="00B65CC9"/>
    <w:rsid w:val="00B74498"/>
    <w:rsid w:val="00BC07F9"/>
    <w:rsid w:val="00C372EC"/>
    <w:rsid w:val="00C477C3"/>
    <w:rsid w:val="00C52168"/>
    <w:rsid w:val="00C63D11"/>
    <w:rsid w:val="00C969AC"/>
    <w:rsid w:val="00CF5CB7"/>
    <w:rsid w:val="00CF6DC2"/>
    <w:rsid w:val="00D2489A"/>
    <w:rsid w:val="00D92564"/>
    <w:rsid w:val="00DF24E9"/>
    <w:rsid w:val="00E06032"/>
    <w:rsid w:val="00E26590"/>
    <w:rsid w:val="00E84839"/>
    <w:rsid w:val="00F6054B"/>
    <w:rsid w:val="00FB12A1"/>
    <w:rsid w:val="00FB4A78"/>
    <w:rsid w:val="00FE5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00A00"/>
  <w15:chartTrackingRefBased/>
  <w15:docId w15:val="{88BD09E0-AA48-1744-AD3B-0DE971481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1C6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1C6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1C6C"/>
    <w:rPr>
      <w:rFonts w:eastAsiaTheme="minorEastAsia"/>
      <w:sz w:val="22"/>
      <w:szCs w:val="22"/>
      <w:lang w:val="en-US" w:eastAsia="zh-CN"/>
    </w:rPr>
  </w:style>
  <w:style w:type="character" w:customStyle="1" w:styleId="NoSpacingChar">
    <w:name w:val="No Spacing Char"/>
    <w:basedOn w:val="DefaultParagraphFont"/>
    <w:link w:val="NoSpacing"/>
    <w:uiPriority w:val="1"/>
    <w:rsid w:val="00491C6C"/>
    <w:rPr>
      <w:rFonts w:eastAsiaTheme="minorEastAsia"/>
      <w:sz w:val="22"/>
      <w:szCs w:val="22"/>
      <w:lang w:val="en-US" w:eastAsia="zh-CN"/>
    </w:rPr>
  </w:style>
  <w:style w:type="character" w:customStyle="1" w:styleId="Heading1Char">
    <w:name w:val="Heading 1 Char"/>
    <w:basedOn w:val="DefaultParagraphFont"/>
    <w:link w:val="Heading1"/>
    <w:uiPriority w:val="9"/>
    <w:rsid w:val="00491C6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1C6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91C6C"/>
    <w:pPr>
      <w:spacing w:before="120"/>
    </w:pPr>
    <w:rPr>
      <w:rFonts w:cstheme="minorHAnsi"/>
      <w:b/>
      <w:bCs/>
      <w:i/>
      <w:iCs/>
    </w:rPr>
  </w:style>
  <w:style w:type="paragraph" w:styleId="TOC2">
    <w:name w:val="toc 2"/>
    <w:basedOn w:val="Normal"/>
    <w:next w:val="Normal"/>
    <w:autoRedefine/>
    <w:uiPriority w:val="39"/>
    <w:unhideWhenUsed/>
    <w:rsid w:val="00491C6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91C6C"/>
    <w:pPr>
      <w:ind w:left="480"/>
    </w:pPr>
    <w:rPr>
      <w:rFonts w:cstheme="minorHAnsi"/>
      <w:sz w:val="20"/>
      <w:szCs w:val="20"/>
    </w:rPr>
  </w:style>
  <w:style w:type="paragraph" w:styleId="TOC4">
    <w:name w:val="toc 4"/>
    <w:basedOn w:val="Normal"/>
    <w:next w:val="Normal"/>
    <w:autoRedefine/>
    <w:uiPriority w:val="39"/>
    <w:semiHidden/>
    <w:unhideWhenUsed/>
    <w:rsid w:val="00491C6C"/>
    <w:pPr>
      <w:ind w:left="720"/>
    </w:pPr>
    <w:rPr>
      <w:rFonts w:cstheme="minorHAnsi"/>
      <w:sz w:val="20"/>
      <w:szCs w:val="20"/>
    </w:rPr>
  </w:style>
  <w:style w:type="paragraph" w:styleId="TOC5">
    <w:name w:val="toc 5"/>
    <w:basedOn w:val="Normal"/>
    <w:next w:val="Normal"/>
    <w:autoRedefine/>
    <w:uiPriority w:val="39"/>
    <w:semiHidden/>
    <w:unhideWhenUsed/>
    <w:rsid w:val="00491C6C"/>
    <w:pPr>
      <w:ind w:left="960"/>
    </w:pPr>
    <w:rPr>
      <w:rFonts w:cstheme="minorHAnsi"/>
      <w:sz w:val="20"/>
      <w:szCs w:val="20"/>
    </w:rPr>
  </w:style>
  <w:style w:type="paragraph" w:styleId="TOC6">
    <w:name w:val="toc 6"/>
    <w:basedOn w:val="Normal"/>
    <w:next w:val="Normal"/>
    <w:autoRedefine/>
    <w:uiPriority w:val="39"/>
    <w:semiHidden/>
    <w:unhideWhenUsed/>
    <w:rsid w:val="00491C6C"/>
    <w:pPr>
      <w:ind w:left="1200"/>
    </w:pPr>
    <w:rPr>
      <w:rFonts w:cstheme="minorHAnsi"/>
      <w:sz w:val="20"/>
      <w:szCs w:val="20"/>
    </w:rPr>
  </w:style>
  <w:style w:type="paragraph" w:styleId="TOC7">
    <w:name w:val="toc 7"/>
    <w:basedOn w:val="Normal"/>
    <w:next w:val="Normal"/>
    <w:autoRedefine/>
    <w:uiPriority w:val="39"/>
    <w:semiHidden/>
    <w:unhideWhenUsed/>
    <w:rsid w:val="00491C6C"/>
    <w:pPr>
      <w:ind w:left="1440"/>
    </w:pPr>
    <w:rPr>
      <w:rFonts w:cstheme="minorHAnsi"/>
      <w:sz w:val="20"/>
      <w:szCs w:val="20"/>
    </w:rPr>
  </w:style>
  <w:style w:type="paragraph" w:styleId="TOC8">
    <w:name w:val="toc 8"/>
    <w:basedOn w:val="Normal"/>
    <w:next w:val="Normal"/>
    <w:autoRedefine/>
    <w:uiPriority w:val="39"/>
    <w:semiHidden/>
    <w:unhideWhenUsed/>
    <w:rsid w:val="00491C6C"/>
    <w:pPr>
      <w:ind w:left="1680"/>
    </w:pPr>
    <w:rPr>
      <w:rFonts w:cstheme="minorHAnsi"/>
      <w:sz w:val="20"/>
      <w:szCs w:val="20"/>
    </w:rPr>
  </w:style>
  <w:style w:type="paragraph" w:styleId="TOC9">
    <w:name w:val="toc 9"/>
    <w:basedOn w:val="Normal"/>
    <w:next w:val="Normal"/>
    <w:autoRedefine/>
    <w:uiPriority w:val="39"/>
    <w:semiHidden/>
    <w:unhideWhenUsed/>
    <w:rsid w:val="00491C6C"/>
    <w:pPr>
      <w:ind w:left="1920"/>
    </w:pPr>
    <w:rPr>
      <w:rFonts w:cstheme="minorHAnsi"/>
      <w:sz w:val="20"/>
      <w:szCs w:val="20"/>
    </w:rPr>
  </w:style>
  <w:style w:type="character" w:customStyle="1" w:styleId="Heading2Char">
    <w:name w:val="Heading 2 Char"/>
    <w:basedOn w:val="DefaultParagraphFont"/>
    <w:link w:val="Heading2"/>
    <w:uiPriority w:val="9"/>
    <w:rsid w:val="00491C6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51195"/>
    <w:rPr>
      <w:color w:val="0563C1" w:themeColor="hyperlink"/>
      <w:u w:val="single"/>
    </w:rPr>
  </w:style>
  <w:style w:type="paragraph" w:styleId="ListParagraph">
    <w:name w:val="List Paragraph"/>
    <w:basedOn w:val="Normal"/>
    <w:uiPriority w:val="34"/>
    <w:qFormat/>
    <w:rsid w:val="009E5781"/>
    <w:pPr>
      <w:ind w:left="720"/>
      <w:contextualSpacing/>
    </w:pPr>
  </w:style>
  <w:style w:type="character" w:styleId="PlaceholderText">
    <w:name w:val="Placeholder Text"/>
    <w:basedOn w:val="DefaultParagraphFont"/>
    <w:uiPriority w:val="99"/>
    <w:semiHidden/>
    <w:rsid w:val="00C52168"/>
    <w:rPr>
      <w:color w:val="808080"/>
    </w:rPr>
  </w:style>
  <w:style w:type="table" w:styleId="TableGrid">
    <w:name w:val="Table Grid"/>
    <w:basedOn w:val="TableNormal"/>
    <w:uiPriority w:val="39"/>
    <w:rsid w:val="007B14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2">
    <w:name w:val="Table Web 2"/>
    <w:basedOn w:val="TableNormal"/>
    <w:uiPriority w:val="99"/>
    <w:rsid w:val="007B1424"/>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7B1424"/>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PlainTable4">
    <w:name w:val="Plain Table 4"/>
    <w:basedOn w:val="TableNormal"/>
    <w:uiPriority w:val="44"/>
    <w:rsid w:val="007B1424"/>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3">
    <w:name w:val="Grid Table 4 Accent 3"/>
    <w:basedOn w:val="TableNormal"/>
    <w:uiPriority w:val="49"/>
    <w:rsid w:val="007B1424"/>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7Colourful">
    <w:name w:val="Grid Table 7 Colorful"/>
    <w:basedOn w:val="TableNormal"/>
    <w:uiPriority w:val="52"/>
    <w:rsid w:val="007B1424"/>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customStyle="1" w:styleId="apple-converted-space">
    <w:name w:val="apple-converted-space"/>
    <w:basedOn w:val="DefaultParagraphFont"/>
    <w:rsid w:val="00B74498"/>
  </w:style>
  <w:style w:type="character" w:customStyle="1" w:styleId="internal">
    <w:name w:val="internal"/>
    <w:basedOn w:val="DefaultParagraphFont"/>
    <w:rsid w:val="00B74498"/>
  </w:style>
  <w:style w:type="character" w:styleId="Strong">
    <w:name w:val="Strong"/>
    <w:basedOn w:val="DefaultParagraphFont"/>
    <w:uiPriority w:val="22"/>
    <w:qFormat/>
    <w:rsid w:val="00B74498"/>
    <w:rPr>
      <w:b/>
      <w:bCs/>
    </w:rPr>
  </w:style>
  <w:style w:type="paragraph" w:styleId="Bibliography">
    <w:name w:val="Bibliography"/>
    <w:basedOn w:val="Normal"/>
    <w:next w:val="Normal"/>
    <w:uiPriority w:val="37"/>
    <w:unhideWhenUsed/>
    <w:rsid w:val="00C63D11"/>
  </w:style>
  <w:style w:type="table" w:styleId="TableSubtle1">
    <w:name w:val="Table Subtle 1"/>
    <w:basedOn w:val="TableNormal"/>
    <w:uiPriority w:val="99"/>
    <w:rsid w:val="00307779"/>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character" w:customStyle="1" w:styleId="hlfld-title">
    <w:name w:val="hlfld-title"/>
    <w:basedOn w:val="DefaultParagraphFont"/>
    <w:rsid w:val="00887063"/>
  </w:style>
  <w:style w:type="paragraph" w:styleId="Header">
    <w:name w:val="header"/>
    <w:basedOn w:val="Normal"/>
    <w:link w:val="HeaderChar"/>
    <w:uiPriority w:val="99"/>
    <w:unhideWhenUsed/>
    <w:rsid w:val="00FB12A1"/>
    <w:pPr>
      <w:tabs>
        <w:tab w:val="center" w:pos="4513"/>
        <w:tab w:val="right" w:pos="9026"/>
      </w:tabs>
    </w:pPr>
  </w:style>
  <w:style w:type="character" w:customStyle="1" w:styleId="HeaderChar">
    <w:name w:val="Header Char"/>
    <w:basedOn w:val="DefaultParagraphFont"/>
    <w:link w:val="Header"/>
    <w:uiPriority w:val="99"/>
    <w:rsid w:val="00FB12A1"/>
  </w:style>
  <w:style w:type="paragraph" w:styleId="Footer">
    <w:name w:val="footer"/>
    <w:basedOn w:val="Normal"/>
    <w:link w:val="FooterChar"/>
    <w:uiPriority w:val="99"/>
    <w:unhideWhenUsed/>
    <w:rsid w:val="00FB12A1"/>
    <w:pPr>
      <w:tabs>
        <w:tab w:val="center" w:pos="4513"/>
        <w:tab w:val="right" w:pos="9026"/>
      </w:tabs>
    </w:pPr>
  </w:style>
  <w:style w:type="character" w:customStyle="1" w:styleId="FooterChar">
    <w:name w:val="Footer Char"/>
    <w:basedOn w:val="DefaultParagraphFont"/>
    <w:link w:val="Footer"/>
    <w:uiPriority w:val="99"/>
    <w:rsid w:val="00FB12A1"/>
  </w:style>
  <w:style w:type="character" w:styleId="PageNumber">
    <w:name w:val="page number"/>
    <w:basedOn w:val="DefaultParagraphFont"/>
    <w:uiPriority w:val="99"/>
    <w:semiHidden/>
    <w:unhideWhenUsed/>
    <w:rsid w:val="00FB12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1340">
      <w:bodyDiv w:val="1"/>
      <w:marLeft w:val="0"/>
      <w:marRight w:val="0"/>
      <w:marTop w:val="0"/>
      <w:marBottom w:val="0"/>
      <w:divBdr>
        <w:top w:val="none" w:sz="0" w:space="0" w:color="auto"/>
        <w:left w:val="none" w:sz="0" w:space="0" w:color="auto"/>
        <w:bottom w:val="none" w:sz="0" w:space="0" w:color="auto"/>
        <w:right w:val="none" w:sz="0" w:space="0" w:color="auto"/>
      </w:divBdr>
    </w:div>
    <w:div w:id="46881526">
      <w:bodyDiv w:val="1"/>
      <w:marLeft w:val="0"/>
      <w:marRight w:val="0"/>
      <w:marTop w:val="0"/>
      <w:marBottom w:val="0"/>
      <w:divBdr>
        <w:top w:val="none" w:sz="0" w:space="0" w:color="auto"/>
        <w:left w:val="none" w:sz="0" w:space="0" w:color="auto"/>
        <w:bottom w:val="none" w:sz="0" w:space="0" w:color="auto"/>
        <w:right w:val="none" w:sz="0" w:space="0" w:color="auto"/>
      </w:divBdr>
    </w:div>
    <w:div w:id="174543760">
      <w:bodyDiv w:val="1"/>
      <w:marLeft w:val="0"/>
      <w:marRight w:val="0"/>
      <w:marTop w:val="0"/>
      <w:marBottom w:val="0"/>
      <w:divBdr>
        <w:top w:val="none" w:sz="0" w:space="0" w:color="auto"/>
        <w:left w:val="none" w:sz="0" w:space="0" w:color="auto"/>
        <w:bottom w:val="none" w:sz="0" w:space="0" w:color="auto"/>
        <w:right w:val="none" w:sz="0" w:space="0" w:color="auto"/>
      </w:divBdr>
    </w:div>
    <w:div w:id="246307141">
      <w:bodyDiv w:val="1"/>
      <w:marLeft w:val="0"/>
      <w:marRight w:val="0"/>
      <w:marTop w:val="0"/>
      <w:marBottom w:val="0"/>
      <w:divBdr>
        <w:top w:val="none" w:sz="0" w:space="0" w:color="auto"/>
        <w:left w:val="none" w:sz="0" w:space="0" w:color="auto"/>
        <w:bottom w:val="none" w:sz="0" w:space="0" w:color="auto"/>
        <w:right w:val="none" w:sz="0" w:space="0" w:color="auto"/>
      </w:divBdr>
    </w:div>
    <w:div w:id="302077056">
      <w:bodyDiv w:val="1"/>
      <w:marLeft w:val="0"/>
      <w:marRight w:val="0"/>
      <w:marTop w:val="0"/>
      <w:marBottom w:val="0"/>
      <w:divBdr>
        <w:top w:val="none" w:sz="0" w:space="0" w:color="auto"/>
        <w:left w:val="none" w:sz="0" w:space="0" w:color="auto"/>
        <w:bottom w:val="none" w:sz="0" w:space="0" w:color="auto"/>
        <w:right w:val="none" w:sz="0" w:space="0" w:color="auto"/>
      </w:divBdr>
    </w:div>
    <w:div w:id="317081054">
      <w:bodyDiv w:val="1"/>
      <w:marLeft w:val="0"/>
      <w:marRight w:val="0"/>
      <w:marTop w:val="0"/>
      <w:marBottom w:val="0"/>
      <w:divBdr>
        <w:top w:val="none" w:sz="0" w:space="0" w:color="auto"/>
        <w:left w:val="none" w:sz="0" w:space="0" w:color="auto"/>
        <w:bottom w:val="none" w:sz="0" w:space="0" w:color="auto"/>
        <w:right w:val="none" w:sz="0" w:space="0" w:color="auto"/>
      </w:divBdr>
    </w:div>
    <w:div w:id="352845974">
      <w:bodyDiv w:val="1"/>
      <w:marLeft w:val="0"/>
      <w:marRight w:val="0"/>
      <w:marTop w:val="0"/>
      <w:marBottom w:val="0"/>
      <w:divBdr>
        <w:top w:val="none" w:sz="0" w:space="0" w:color="auto"/>
        <w:left w:val="none" w:sz="0" w:space="0" w:color="auto"/>
        <w:bottom w:val="none" w:sz="0" w:space="0" w:color="auto"/>
        <w:right w:val="none" w:sz="0" w:space="0" w:color="auto"/>
      </w:divBdr>
    </w:div>
    <w:div w:id="387151562">
      <w:bodyDiv w:val="1"/>
      <w:marLeft w:val="0"/>
      <w:marRight w:val="0"/>
      <w:marTop w:val="0"/>
      <w:marBottom w:val="0"/>
      <w:divBdr>
        <w:top w:val="none" w:sz="0" w:space="0" w:color="auto"/>
        <w:left w:val="none" w:sz="0" w:space="0" w:color="auto"/>
        <w:bottom w:val="none" w:sz="0" w:space="0" w:color="auto"/>
        <w:right w:val="none" w:sz="0" w:space="0" w:color="auto"/>
      </w:divBdr>
    </w:div>
    <w:div w:id="406879912">
      <w:bodyDiv w:val="1"/>
      <w:marLeft w:val="0"/>
      <w:marRight w:val="0"/>
      <w:marTop w:val="0"/>
      <w:marBottom w:val="0"/>
      <w:divBdr>
        <w:top w:val="none" w:sz="0" w:space="0" w:color="auto"/>
        <w:left w:val="none" w:sz="0" w:space="0" w:color="auto"/>
        <w:bottom w:val="none" w:sz="0" w:space="0" w:color="auto"/>
        <w:right w:val="none" w:sz="0" w:space="0" w:color="auto"/>
      </w:divBdr>
    </w:div>
    <w:div w:id="439838062">
      <w:bodyDiv w:val="1"/>
      <w:marLeft w:val="0"/>
      <w:marRight w:val="0"/>
      <w:marTop w:val="0"/>
      <w:marBottom w:val="0"/>
      <w:divBdr>
        <w:top w:val="none" w:sz="0" w:space="0" w:color="auto"/>
        <w:left w:val="none" w:sz="0" w:space="0" w:color="auto"/>
        <w:bottom w:val="none" w:sz="0" w:space="0" w:color="auto"/>
        <w:right w:val="none" w:sz="0" w:space="0" w:color="auto"/>
      </w:divBdr>
    </w:div>
    <w:div w:id="449010569">
      <w:bodyDiv w:val="1"/>
      <w:marLeft w:val="0"/>
      <w:marRight w:val="0"/>
      <w:marTop w:val="0"/>
      <w:marBottom w:val="0"/>
      <w:divBdr>
        <w:top w:val="none" w:sz="0" w:space="0" w:color="auto"/>
        <w:left w:val="none" w:sz="0" w:space="0" w:color="auto"/>
        <w:bottom w:val="none" w:sz="0" w:space="0" w:color="auto"/>
        <w:right w:val="none" w:sz="0" w:space="0" w:color="auto"/>
      </w:divBdr>
    </w:div>
    <w:div w:id="452019184">
      <w:bodyDiv w:val="1"/>
      <w:marLeft w:val="0"/>
      <w:marRight w:val="0"/>
      <w:marTop w:val="0"/>
      <w:marBottom w:val="0"/>
      <w:divBdr>
        <w:top w:val="none" w:sz="0" w:space="0" w:color="auto"/>
        <w:left w:val="none" w:sz="0" w:space="0" w:color="auto"/>
        <w:bottom w:val="none" w:sz="0" w:space="0" w:color="auto"/>
        <w:right w:val="none" w:sz="0" w:space="0" w:color="auto"/>
      </w:divBdr>
    </w:div>
    <w:div w:id="464784896">
      <w:bodyDiv w:val="1"/>
      <w:marLeft w:val="0"/>
      <w:marRight w:val="0"/>
      <w:marTop w:val="0"/>
      <w:marBottom w:val="0"/>
      <w:divBdr>
        <w:top w:val="none" w:sz="0" w:space="0" w:color="auto"/>
        <w:left w:val="none" w:sz="0" w:space="0" w:color="auto"/>
        <w:bottom w:val="none" w:sz="0" w:space="0" w:color="auto"/>
        <w:right w:val="none" w:sz="0" w:space="0" w:color="auto"/>
      </w:divBdr>
    </w:div>
    <w:div w:id="478497853">
      <w:bodyDiv w:val="1"/>
      <w:marLeft w:val="0"/>
      <w:marRight w:val="0"/>
      <w:marTop w:val="0"/>
      <w:marBottom w:val="0"/>
      <w:divBdr>
        <w:top w:val="none" w:sz="0" w:space="0" w:color="auto"/>
        <w:left w:val="none" w:sz="0" w:space="0" w:color="auto"/>
        <w:bottom w:val="none" w:sz="0" w:space="0" w:color="auto"/>
        <w:right w:val="none" w:sz="0" w:space="0" w:color="auto"/>
      </w:divBdr>
    </w:div>
    <w:div w:id="483618484">
      <w:bodyDiv w:val="1"/>
      <w:marLeft w:val="0"/>
      <w:marRight w:val="0"/>
      <w:marTop w:val="0"/>
      <w:marBottom w:val="0"/>
      <w:divBdr>
        <w:top w:val="none" w:sz="0" w:space="0" w:color="auto"/>
        <w:left w:val="none" w:sz="0" w:space="0" w:color="auto"/>
        <w:bottom w:val="none" w:sz="0" w:space="0" w:color="auto"/>
        <w:right w:val="none" w:sz="0" w:space="0" w:color="auto"/>
      </w:divBdr>
    </w:div>
    <w:div w:id="509025792">
      <w:bodyDiv w:val="1"/>
      <w:marLeft w:val="0"/>
      <w:marRight w:val="0"/>
      <w:marTop w:val="0"/>
      <w:marBottom w:val="0"/>
      <w:divBdr>
        <w:top w:val="none" w:sz="0" w:space="0" w:color="auto"/>
        <w:left w:val="none" w:sz="0" w:space="0" w:color="auto"/>
        <w:bottom w:val="none" w:sz="0" w:space="0" w:color="auto"/>
        <w:right w:val="none" w:sz="0" w:space="0" w:color="auto"/>
      </w:divBdr>
    </w:div>
    <w:div w:id="513693679">
      <w:bodyDiv w:val="1"/>
      <w:marLeft w:val="0"/>
      <w:marRight w:val="0"/>
      <w:marTop w:val="0"/>
      <w:marBottom w:val="0"/>
      <w:divBdr>
        <w:top w:val="none" w:sz="0" w:space="0" w:color="auto"/>
        <w:left w:val="none" w:sz="0" w:space="0" w:color="auto"/>
        <w:bottom w:val="none" w:sz="0" w:space="0" w:color="auto"/>
        <w:right w:val="none" w:sz="0" w:space="0" w:color="auto"/>
      </w:divBdr>
    </w:div>
    <w:div w:id="525873769">
      <w:bodyDiv w:val="1"/>
      <w:marLeft w:val="0"/>
      <w:marRight w:val="0"/>
      <w:marTop w:val="0"/>
      <w:marBottom w:val="0"/>
      <w:divBdr>
        <w:top w:val="none" w:sz="0" w:space="0" w:color="auto"/>
        <w:left w:val="none" w:sz="0" w:space="0" w:color="auto"/>
        <w:bottom w:val="none" w:sz="0" w:space="0" w:color="auto"/>
        <w:right w:val="none" w:sz="0" w:space="0" w:color="auto"/>
      </w:divBdr>
    </w:div>
    <w:div w:id="576548876">
      <w:bodyDiv w:val="1"/>
      <w:marLeft w:val="0"/>
      <w:marRight w:val="0"/>
      <w:marTop w:val="0"/>
      <w:marBottom w:val="0"/>
      <w:divBdr>
        <w:top w:val="none" w:sz="0" w:space="0" w:color="auto"/>
        <w:left w:val="none" w:sz="0" w:space="0" w:color="auto"/>
        <w:bottom w:val="none" w:sz="0" w:space="0" w:color="auto"/>
        <w:right w:val="none" w:sz="0" w:space="0" w:color="auto"/>
      </w:divBdr>
    </w:div>
    <w:div w:id="655063626">
      <w:bodyDiv w:val="1"/>
      <w:marLeft w:val="0"/>
      <w:marRight w:val="0"/>
      <w:marTop w:val="0"/>
      <w:marBottom w:val="0"/>
      <w:divBdr>
        <w:top w:val="none" w:sz="0" w:space="0" w:color="auto"/>
        <w:left w:val="none" w:sz="0" w:space="0" w:color="auto"/>
        <w:bottom w:val="none" w:sz="0" w:space="0" w:color="auto"/>
        <w:right w:val="none" w:sz="0" w:space="0" w:color="auto"/>
      </w:divBdr>
      <w:divsChild>
        <w:div w:id="172302803">
          <w:marLeft w:val="1080"/>
          <w:marRight w:val="0"/>
          <w:marTop w:val="100"/>
          <w:marBottom w:val="0"/>
          <w:divBdr>
            <w:top w:val="none" w:sz="0" w:space="0" w:color="auto"/>
            <w:left w:val="none" w:sz="0" w:space="0" w:color="auto"/>
            <w:bottom w:val="none" w:sz="0" w:space="0" w:color="auto"/>
            <w:right w:val="none" w:sz="0" w:space="0" w:color="auto"/>
          </w:divBdr>
        </w:div>
        <w:div w:id="1522235752">
          <w:marLeft w:val="1080"/>
          <w:marRight w:val="0"/>
          <w:marTop w:val="100"/>
          <w:marBottom w:val="0"/>
          <w:divBdr>
            <w:top w:val="none" w:sz="0" w:space="0" w:color="auto"/>
            <w:left w:val="none" w:sz="0" w:space="0" w:color="auto"/>
            <w:bottom w:val="none" w:sz="0" w:space="0" w:color="auto"/>
            <w:right w:val="none" w:sz="0" w:space="0" w:color="auto"/>
          </w:divBdr>
        </w:div>
        <w:div w:id="1967617527">
          <w:marLeft w:val="1080"/>
          <w:marRight w:val="0"/>
          <w:marTop w:val="100"/>
          <w:marBottom w:val="0"/>
          <w:divBdr>
            <w:top w:val="none" w:sz="0" w:space="0" w:color="auto"/>
            <w:left w:val="none" w:sz="0" w:space="0" w:color="auto"/>
            <w:bottom w:val="none" w:sz="0" w:space="0" w:color="auto"/>
            <w:right w:val="none" w:sz="0" w:space="0" w:color="auto"/>
          </w:divBdr>
        </w:div>
      </w:divsChild>
    </w:div>
    <w:div w:id="706301626">
      <w:bodyDiv w:val="1"/>
      <w:marLeft w:val="0"/>
      <w:marRight w:val="0"/>
      <w:marTop w:val="0"/>
      <w:marBottom w:val="0"/>
      <w:divBdr>
        <w:top w:val="none" w:sz="0" w:space="0" w:color="auto"/>
        <w:left w:val="none" w:sz="0" w:space="0" w:color="auto"/>
        <w:bottom w:val="none" w:sz="0" w:space="0" w:color="auto"/>
        <w:right w:val="none" w:sz="0" w:space="0" w:color="auto"/>
      </w:divBdr>
    </w:div>
    <w:div w:id="720717098">
      <w:bodyDiv w:val="1"/>
      <w:marLeft w:val="0"/>
      <w:marRight w:val="0"/>
      <w:marTop w:val="0"/>
      <w:marBottom w:val="0"/>
      <w:divBdr>
        <w:top w:val="none" w:sz="0" w:space="0" w:color="auto"/>
        <w:left w:val="none" w:sz="0" w:space="0" w:color="auto"/>
        <w:bottom w:val="none" w:sz="0" w:space="0" w:color="auto"/>
        <w:right w:val="none" w:sz="0" w:space="0" w:color="auto"/>
      </w:divBdr>
    </w:div>
    <w:div w:id="746221303">
      <w:bodyDiv w:val="1"/>
      <w:marLeft w:val="0"/>
      <w:marRight w:val="0"/>
      <w:marTop w:val="0"/>
      <w:marBottom w:val="0"/>
      <w:divBdr>
        <w:top w:val="none" w:sz="0" w:space="0" w:color="auto"/>
        <w:left w:val="none" w:sz="0" w:space="0" w:color="auto"/>
        <w:bottom w:val="none" w:sz="0" w:space="0" w:color="auto"/>
        <w:right w:val="none" w:sz="0" w:space="0" w:color="auto"/>
      </w:divBdr>
    </w:div>
    <w:div w:id="765006752">
      <w:bodyDiv w:val="1"/>
      <w:marLeft w:val="0"/>
      <w:marRight w:val="0"/>
      <w:marTop w:val="0"/>
      <w:marBottom w:val="0"/>
      <w:divBdr>
        <w:top w:val="none" w:sz="0" w:space="0" w:color="auto"/>
        <w:left w:val="none" w:sz="0" w:space="0" w:color="auto"/>
        <w:bottom w:val="none" w:sz="0" w:space="0" w:color="auto"/>
        <w:right w:val="none" w:sz="0" w:space="0" w:color="auto"/>
      </w:divBdr>
    </w:div>
    <w:div w:id="765153128">
      <w:bodyDiv w:val="1"/>
      <w:marLeft w:val="0"/>
      <w:marRight w:val="0"/>
      <w:marTop w:val="0"/>
      <w:marBottom w:val="0"/>
      <w:divBdr>
        <w:top w:val="none" w:sz="0" w:space="0" w:color="auto"/>
        <w:left w:val="none" w:sz="0" w:space="0" w:color="auto"/>
        <w:bottom w:val="none" w:sz="0" w:space="0" w:color="auto"/>
        <w:right w:val="none" w:sz="0" w:space="0" w:color="auto"/>
      </w:divBdr>
    </w:div>
    <w:div w:id="811169719">
      <w:bodyDiv w:val="1"/>
      <w:marLeft w:val="0"/>
      <w:marRight w:val="0"/>
      <w:marTop w:val="0"/>
      <w:marBottom w:val="0"/>
      <w:divBdr>
        <w:top w:val="none" w:sz="0" w:space="0" w:color="auto"/>
        <w:left w:val="none" w:sz="0" w:space="0" w:color="auto"/>
        <w:bottom w:val="none" w:sz="0" w:space="0" w:color="auto"/>
        <w:right w:val="none" w:sz="0" w:space="0" w:color="auto"/>
      </w:divBdr>
    </w:div>
    <w:div w:id="818956682">
      <w:bodyDiv w:val="1"/>
      <w:marLeft w:val="0"/>
      <w:marRight w:val="0"/>
      <w:marTop w:val="0"/>
      <w:marBottom w:val="0"/>
      <w:divBdr>
        <w:top w:val="none" w:sz="0" w:space="0" w:color="auto"/>
        <w:left w:val="none" w:sz="0" w:space="0" w:color="auto"/>
        <w:bottom w:val="none" w:sz="0" w:space="0" w:color="auto"/>
        <w:right w:val="none" w:sz="0" w:space="0" w:color="auto"/>
      </w:divBdr>
    </w:div>
    <w:div w:id="833763245">
      <w:bodyDiv w:val="1"/>
      <w:marLeft w:val="0"/>
      <w:marRight w:val="0"/>
      <w:marTop w:val="0"/>
      <w:marBottom w:val="0"/>
      <w:divBdr>
        <w:top w:val="none" w:sz="0" w:space="0" w:color="auto"/>
        <w:left w:val="none" w:sz="0" w:space="0" w:color="auto"/>
        <w:bottom w:val="none" w:sz="0" w:space="0" w:color="auto"/>
        <w:right w:val="none" w:sz="0" w:space="0" w:color="auto"/>
      </w:divBdr>
    </w:div>
    <w:div w:id="901059641">
      <w:bodyDiv w:val="1"/>
      <w:marLeft w:val="0"/>
      <w:marRight w:val="0"/>
      <w:marTop w:val="0"/>
      <w:marBottom w:val="0"/>
      <w:divBdr>
        <w:top w:val="none" w:sz="0" w:space="0" w:color="auto"/>
        <w:left w:val="none" w:sz="0" w:space="0" w:color="auto"/>
        <w:bottom w:val="none" w:sz="0" w:space="0" w:color="auto"/>
        <w:right w:val="none" w:sz="0" w:space="0" w:color="auto"/>
      </w:divBdr>
    </w:div>
    <w:div w:id="907156852">
      <w:bodyDiv w:val="1"/>
      <w:marLeft w:val="0"/>
      <w:marRight w:val="0"/>
      <w:marTop w:val="0"/>
      <w:marBottom w:val="0"/>
      <w:divBdr>
        <w:top w:val="none" w:sz="0" w:space="0" w:color="auto"/>
        <w:left w:val="none" w:sz="0" w:space="0" w:color="auto"/>
        <w:bottom w:val="none" w:sz="0" w:space="0" w:color="auto"/>
        <w:right w:val="none" w:sz="0" w:space="0" w:color="auto"/>
      </w:divBdr>
    </w:div>
    <w:div w:id="930161183">
      <w:bodyDiv w:val="1"/>
      <w:marLeft w:val="0"/>
      <w:marRight w:val="0"/>
      <w:marTop w:val="0"/>
      <w:marBottom w:val="0"/>
      <w:divBdr>
        <w:top w:val="none" w:sz="0" w:space="0" w:color="auto"/>
        <w:left w:val="none" w:sz="0" w:space="0" w:color="auto"/>
        <w:bottom w:val="none" w:sz="0" w:space="0" w:color="auto"/>
        <w:right w:val="none" w:sz="0" w:space="0" w:color="auto"/>
      </w:divBdr>
    </w:div>
    <w:div w:id="945963909">
      <w:bodyDiv w:val="1"/>
      <w:marLeft w:val="0"/>
      <w:marRight w:val="0"/>
      <w:marTop w:val="0"/>
      <w:marBottom w:val="0"/>
      <w:divBdr>
        <w:top w:val="none" w:sz="0" w:space="0" w:color="auto"/>
        <w:left w:val="none" w:sz="0" w:space="0" w:color="auto"/>
        <w:bottom w:val="none" w:sz="0" w:space="0" w:color="auto"/>
        <w:right w:val="none" w:sz="0" w:space="0" w:color="auto"/>
      </w:divBdr>
    </w:div>
    <w:div w:id="1024212060">
      <w:bodyDiv w:val="1"/>
      <w:marLeft w:val="0"/>
      <w:marRight w:val="0"/>
      <w:marTop w:val="0"/>
      <w:marBottom w:val="0"/>
      <w:divBdr>
        <w:top w:val="none" w:sz="0" w:space="0" w:color="auto"/>
        <w:left w:val="none" w:sz="0" w:space="0" w:color="auto"/>
        <w:bottom w:val="none" w:sz="0" w:space="0" w:color="auto"/>
        <w:right w:val="none" w:sz="0" w:space="0" w:color="auto"/>
      </w:divBdr>
    </w:div>
    <w:div w:id="1062873475">
      <w:bodyDiv w:val="1"/>
      <w:marLeft w:val="0"/>
      <w:marRight w:val="0"/>
      <w:marTop w:val="0"/>
      <w:marBottom w:val="0"/>
      <w:divBdr>
        <w:top w:val="none" w:sz="0" w:space="0" w:color="auto"/>
        <w:left w:val="none" w:sz="0" w:space="0" w:color="auto"/>
        <w:bottom w:val="none" w:sz="0" w:space="0" w:color="auto"/>
        <w:right w:val="none" w:sz="0" w:space="0" w:color="auto"/>
      </w:divBdr>
    </w:div>
    <w:div w:id="1074468473">
      <w:bodyDiv w:val="1"/>
      <w:marLeft w:val="0"/>
      <w:marRight w:val="0"/>
      <w:marTop w:val="0"/>
      <w:marBottom w:val="0"/>
      <w:divBdr>
        <w:top w:val="none" w:sz="0" w:space="0" w:color="auto"/>
        <w:left w:val="none" w:sz="0" w:space="0" w:color="auto"/>
        <w:bottom w:val="none" w:sz="0" w:space="0" w:color="auto"/>
        <w:right w:val="none" w:sz="0" w:space="0" w:color="auto"/>
      </w:divBdr>
    </w:div>
    <w:div w:id="1075131156">
      <w:bodyDiv w:val="1"/>
      <w:marLeft w:val="0"/>
      <w:marRight w:val="0"/>
      <w:marTop w:val="0"/>
      <w:marBottom w:val="0"/>
      <w:divBdr>
        <w:top w:val="none" w:sz="0" w:space="0" w:color="auto"/>
        <w:left w:val="none" w:sz="0" w:space="0" w:color="auto"/>
        <w:bottom w:val="none" w:sz="0" w:space="0" w:color="auto"/>
        <w:right w:val="none" w:sz="0" w:space="0" w:color="auto"/>
      </w:divBdr>
    </w:div>
    <w:div w:id="1080519124">
      <w:bodyDiv w:val="1"/>
      <w:marLeft w:val="0"/>
      <w:marRight w:val="0"/>
      <w:marTop w:val="0"/>
      <w:marBottom w:val="0"/>
      <w:divBdr>
        <w:top w:val="none" w:sz="0" w:space="0" w:color="auto"/>
        <w:left w:val="none" w:sz="0" w:space="0" w:color="auto"/>
        <w:bottom w:val="none" w:sz="0" w:space="0" w:color="auto"/>
        <w:right w:val="none" w:sz="0" w:space="0" w:color="auto"/>
      </w:divBdr>
    </w:div>
    <w:div w:id="1085303982">
      <w:bodyDiv w:val="1"/>
      <w:marLeft w:val="0"/>
      <w:marRight w:val="0"/>
      <w:marTop w:val="0"/>
      <w:marBottom w:val="0"/>
      <w:divBdr>
        <w:top w:val="none" w:sz="0" w:space="0" w:color="auto"/>
        <w:left w:val="none" w:sz="0" w:space="0" w:color="auto"/>
        <w:bottom w:val="none" w:sz="0" w:space="0" w:color="auto"/>
        <w:right w:val="none" w:sz="0" w:space="0" w:color="auto"/>
      </w:divBdr>
    </w:div>
    <w:div w:id="1108113986">
      <w:bodyDiv w:val="1"/>
      <w:marLeft w:val="0"/>
      <w:marRight w:val="0"/>
      <w:marTop w:val="0"/>
      <w:marBottom w:val="0"/>
      <w:divBdr>
        <w:top w:val="none" w:sz="0" w:space="0" w:color="auto"/>
        <w:left w:val="none" w:sz="0" w:space="0" w:color="auto"/>
        <w:bottom w:val="none" w:sz="0" w:space="0" w:color="auto"/>
        <w:right w:val="none" w:sz="0" w:space="0" w:color="auto"/>
      </w:divBdr>
    </w:div>
    <w:div w:id="1114708159">
      <w:bodyDiv w:val="1"/>
      <w:marLeft w:val="0"/>
      <w:marRight w:val="0"/>
      <w:marTop w:val="0"/>
      <w:marBottom w:val="0"/>
      <w:divBdr>
        <w:top w:val="none" w:sz="0" w:space="0" w:color="auto"/>
        <w:left w:val="none" w:sz="0" w:space="0" w:color="auto"/>
        <w:bottom w:val="none" w:sz="0" w:space="0" w:color="auto"/>
        <w:right w:val="none" w:sz="0" w:space="0" w:color="auto"/>
      </w:divBdr>
    </w:div>
    <w:div w:id="1216044012">
      <w:bodyDiv w:val="1"/>
      <w:marLeft w:val="0"/>
      <w:marRight w:val="0"/>
      <w:marTop w:val="0"/>
      <w:marBottom w:val="0"/>
      <w:divBdr>
        <w:top w:val="none" w:sz="0" w:space="0" w:color="auto"/>
        <w:left w:val="none" w:sz="0" w:space="0" w:color="auto"/>
        <w:bottom w:val="none" w:sz="0" w:space="0" w:color="auto"/>
        <w:right w:val="none" w:sz="0" w:space="0" w:color="auto"/>
      </w:divBdr>
    </w:div>
    <w:div w:id="1238127926">
      <w:bodyDiv w:val="1"/>
      <w:marLeft w:val="0"/>
      <w:marRight w:val="0"/>
      <w:marTop w:val="0"/>
      <w:marBottom w:val="0"/>
      <w:divBdr>
        <w:top w:val="none" w:sz="0" w:space="0" w:color="auto"/>
        <w:left w:val="none" w:sz="0" w:space="0" w:color="auto"/>
        <w:bottom w:val="none" w:sz="0" w:space="0" w:color="auto"/>
        <w:right w:val="none" w:sz="0" w:space="0" w:color="auto"/>
      </w:divBdr>
    </w:div>
    <w:div w:id="1279604723">
      <w:bodyDiv w:val="1"/>
      <w:marLeft w:val="0"/>
      <w:marRight w:val="0"/>
      <w:marTop w:val="0"/>
      <w:marBottom w:val="0"/>
      <w:divBdr>
        <w:top w:val="none" w:sz="0" w:space="0" w:color="auto"/>
        <w:left w:val="none" w:sz="0" w:space="0" w:color="auto"/>
        <w:bottom w:val="none" w:sz="0" w:space="0" w:color="auto"/>
        <w:right w:val="none" w:sz="0" w:space="0" w:color="auto"/>
      </w:divBdr>
      <w:divsChild>
        <w:div w:id="2095857564">
          <w:marLeft w:val="0"/>
          <w:marRight w:val="0"/>
          <w:marTop w:val="0"/>
          <w:marBottom w:val="0"/>
          <w:divBdr>
            <w:top w:val="none" w:sz="0" w:space="0" w:color="auto"/>
            <w:left w:val="none" w:sz="0" w:space="0" w:color="auto"/>
            <w:bottom w:val="none" w:sz="0" w:space="0" w:color="auto"/>
            <w:right w:val="none" w:sz="0" w:space="0" w:color="auto"/>
          </w:divBdr>
          <w:divsChild>
            <w:div w:id="1145663516">
              <w:marLeft w:val="0"/>
              <w:marRight w:val="0"/>
              <w:marTop w:val="0"/>
              <w:marBottom w:val="0"/>
              <w:divBdr>
                <w:top w:val="none" w:sz="0" w:space="0" w:color="auto"/>
                <w:left w:val="none" w:sz="0" w:space="0" w:color="auto"/>
                <w:bottom w:val="none" w:sz="0" w:space="0" w:color="auto"/>
                <w:right w:val="none" w:sz="0" w:space="0" w:color="auto"/>
              </w:divBdr>
            </w:div>
          </w:divsChild>
        </w:div>
        <w:div w:id="1812557036">
          <w:marLeft w:val="0"/>
          <w:marRight w:val="0"/>
          <w:marTop w:val="0"/>
          <w:marBottom w:val="0"/>
          <w:divBdr>
            <w:top w:val="none" w:sz="0" w:space="0" w:color="auto"/>
            <w:left w:val="none" w:sz="0" w:space="0" w:color="auto"/>
            <w:bottom w:val="none" w:sz="0" w:space="0" w:color="auto"/>
            <w:right w:val="none" w:sz="0" w:space="0" w:color="auto"/>
          </w:divBdr>
          <w:divsChild>
            <w:div w:id="942225675">
              <w:marLeft w:val="0"/>
              <w:marRight w:val="0"/>
              <w:marTop w:val="0"/>
              <w:marBottom w:val="0"/>
              <w:divBdr>
                <w:top w:val="none" w:sz="0" w:space="0" w:color="auto"/>
                <w:left w:val="none" w:sz="0" w:space="0" w:color="auto"/>
                <w:bottom w:val="none" w:sz="0" w:space="0" w:color="auto"/>
                <w:right w:val="none" w:sz="0" w:space="0" w:color="auto"/>
              </w:divBdr>
              <w:divsChild>
                <w:div w:id="1026830714">
                  <w:marLeft w:val="0"/>
                  <w:marRight w:val="0"/>
                  <w:marTop w:val="0"/>
                  <w:marBottom w:val="0"/>
                  <w:divBdr>
                    <w:top w:val="none" w:sz="0" w:space="0" w:color="auto"/>
                    <w:left w:val="none" w:sz="0" w:space="0" w:color="auto"/>
                    <w:bottom w:val="none" w:sz="0" w:space="0" w:color="auto"/>
                    <w:right w:val="none" w:sz="0" w:space="0" w:color="auto"/>
                  </w:divBdr>
                  <w:divsChild>
                    <w:div w:id="1722750435">
                      <w:marLeft w:val="0"/>
                      <w:marRight w:val="0"/>
                      <w:marTop w:val="0"/>
                      <w:marBottom w:val="0"/>
                      <w:divBdr>
                        <w:top w:val="none" w:sz="0" w:space="0" w:color="auto"/>
                        <w:left w:val="none" w:sz="0" w:space="0" w:color="auto"/>
                        <w:bottom w:val="none" w:sz="0" w:space="0" w:color="auto"/>
                        <w:right w:val="none" w:sz="0" w:space="0" w:color="auto"/>
                      </w:divBdr>
                      <w:divsChild>
                        <w:div w:id="1114448741">
                          <w:marLeft w:val="0"/>
                          <w:marRight w:val="0"/>
                          <w:marTop w:val="0"/>
                          <w:marBottom w:val="0"/>
                          <w:divBdr>
                            <w:top w:val="none" w:sz="0" w:space="0" w:color="auto"/>
                            <w:left w:val="none" w:sz="0" w:space="0" w:color="auto"/>
                            <w:bottom w:val="none" w:sz="0" w:space="0" w:color="auto"/>
                            <w:right w:val="none" w:sz="0" w:space="0" w:color="auto"/>
                          </w:divBdr>
                          <w:divsChild>
                            <w:div w:id="1665205557">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6375772">
      <w:bodyDiv w:val="1"/>
      <w:marLeft w:val="0"/>
      <w:marRight w:val="0"/>
      <w:marTop w:val="0"/>
      <w:marBottom w:val="0"/>
      <w:divBdr>
        <w:top w:val="none" w:sz="0" w:space="0" w:color="auto"/>
        <w:left w:val="none" w:sz="0" w:space="0" w:color="auto"/>
        <w:bottom w:val="none" w:sz="0" w:space="0" w:color="auto"/>
        <w:right w:val="none" w:sz="0" w:space="0" w:color="auto"/>
      </w:divBdr>
    </w:div>
    <w:div w:id="1319654780">
      <w:bodyDiv w:val="1"/>
      <w:marLeft w:val="0"/>
      <w:marRight w:val="0"/>
      <w:marTop w:val="0"/>
      <w:marBottom w:val="0"/>
      <w:divBdr>
        <w:top w:val="none" w:sz="0" w:space="0" w:color="auto"/>
        <w:left w:val="none" w:sz="0" w:space="0" w:color="auto"/>
        <w:bottom w:val="none" w:sz="0" w:space="0" w:color="auto"/>
        <w:right w:val="none" w:sz="0" w:space="0" w:color="auto"/>
      </w:divBdr>
    </w:div>
    <w:div w:id="1357390456">
      <w:bodyDiv w:val="1"/>
      <w:marLeft w:val="0"/>
      <w:marRight w:val="0"/>
      <w:marTop w:val="0"/>
      <w:marBottom w:val="0"/>
      <w:divBdr>
        <w:top w:val="none" w:sz="0" w:space="0" w:color="auto"/>
        <w:left w:val="none" w:sz="0" w:space="0" w:color="auto"/>
        <w:bottom w:val="none" w:sz="0" w:space="0" w:color="auto"/>
        <w:right w:val="none" w:sz="0" w:space="0" w:color="auto"/>
      </w:divBdr>
    </w:div>
    <w:div w:id="1377121103">
      <w:bodyDiv w:val="1"/>
      <w:marLeft w:val="0"/>
      <w:marRight w:val="0"/>
      <w:marTop w:val="0"/>
      <w:marBottom w:val="0"/>
      <w:divBdr>
        <w:top w:val="none" w:sz="0" w:space="0" w:color="auto"/>
        <w:left w:val="none" w:sz="0" w:space="0" w:color="auto"/>
        <w:bottom w:val="none" w:sz="0" w:space="0" w:color="auto"/>
        <w:right w:val="none" w:sz="0" w:space="0" w:color="auto"/>
      </w:divBdr>
    </w:div>
    <w:div w:id="1478649444">
      <w:bodyDiv w:val="1"/>
      <w:marLeft w:val="0"/>
      <w:marRight w:val="0"/>
      <w:marTop w:val="0"/>
      <w:marBottom w:val="0"/>
      <w:divBdr>
        <w:top w:val="none" w:sz="0" w:space="0" w:color="auto"/>
        <w:left w:val="none" w:sz="0" w:space="0" w:color="auto"/>
        <w:bottom w:val="none" w:sz="0" w:space="0" w:color="auto"/>
        <w:right w:val="none" w:sz="0" w:space="0" w:color="auto"/>
      </w:divBdr>
    </w:div>
    <w:div w:id="1555238625">
      <w:bodyDiv w:val="1"/>
      <w:marLeft w:val="0"/>
      <w:marRight w:val="0"/>
      <w:marTop w:val="0"/>
      <w:marBottom w:val="0"/>
      <w:divBdr>
        <w:top w:val="none" w:sz="0" w:space="0" w:color="auto"/>
        <w:left w:val="none" w:sz="0" w:space="0" w:color="auto"/>
        <w:bottom w:val="none" w:sz="0" w:space="0" w:color="auto"/>
        <w:right w:val="none" w:sz="0" w:space="0" w:color="auto"/>
      </w:divBdr>
    </w:div>
    <w:div w:id="1579707643">
      <w:bodyDiv w:val="1"/>
      <w:marLeft w:val="0"/>
      <w:marRight w:val="0"/>
      <w:marTop w:val="0"/>
      <w:marBottom w:val="0"/>
      <w:divBdr>
        <w:top w:val="none" w:sz="0" w:space="0" w:color="auto"/>
        <w:left w:val="none" w:sz="0" w:space="0" w:color="auto"/>
        <w:bottom w:val="none" w:sz="0" w:space="0" w:color="auto"/>
        <w:right w:val="none" w:sz="0" w:space="0" w:color="auto"/>
      </w:divBdr>
    </w:div>
    <w:div w:id="1619722347">
      <w:bodyDiv w:val="1"/>
      <w:marLeft w:val="0"/>
      <w:marRight w:val="0"/>
      <w:marTop w:val="0"/>
      <w:marBottom w:val="0"/>
      <w:divBdr>
        <w:top w:val="none" w:sz="0" w:space="0" w:color="auto"/>
        <w:left w:val="none" w:sz="0" w:space="0" w:color="auto"/>
        <w:bottom w:val="none" w:sz="0" w:space="0" w:color="auto"/>
        <w:right w:val="none" w:sz="0" w:space="0" w:color="auto"/>
      </w:divBdr>
    </w:div>
    <w:div w:id="1621570047">
      <w:bodyDiv w:val="1"/>
      <w:marLeft w:val="0"/>
      <w:marRight w:val="0"/>
      <w:marTop w:val="0"/>
      <w:marBottom w:val="0"/>
      <w:divBdr>
        <w:top w:val="none" w:sz="0" w:space="0" w:color="auto"/>
        <w:left w:val="none" w:sz="0" w:space="0" w:color="auto"/>
        <w:bottom w:val="none" w:sz="0" w:space="0" w:color="auto"/>
        <w:right w:val="none" w:sz="0" w:space="0" w:color="auto"/>
      </w:divBdr>
    </w:div>
    <w:div w:id="1629630415">
      <w:bodyDiv w:val="1"/>
      <w:marLeft w:val="0"/>
      <w:marRight w:val="0"/>
      <w:marTop w:val="0"/>
      <w:marBottom w:val="0"/>
      <w:divBdr>
        <w:top w:val="none" w:sz="0" w:space="0" w:color="auto"/>
        <w:left w:val="none" w:sz="0" w:space="0" w:color="auto"/>
        <w:bottom w:val="none" w:sz="0" w:space="0" w:color="auto"/>
        <w:right w:val="none" w:sz="0" w:space="0" w:color="auto"/>
      </w:divBdr>
    </w:div>
    <w:div w:id="1666349496">
      <w:bodyDiv w:val="1"/>
      <w:marLeft w:val="0"/>
      <w:marRight w:val="0"/>
      <w:marTop w:val="0"/>
      <w:marBottom w:val="0"/>
      <w:divBdr>
        <w:top w:val="none" w:sz="0" w:space="0" w:color="auto"/>
        <w:left w:val="none" w:sz="0" w:space="0" w:color="auto"/>
        <w:bottom w:val="none" w:sz="0" w:space="0" w:color="auto"/>
        <w:right w:val="none" w:sz="0" w:space="0" w:color="auto"/>
      </w:divBdr>
    </w:div>
    <w:div w:id="1688218272">
      <w:bodyDiv w:val="1"/>
      <w:marLeft w:val="0"/>
      <w:marRight w:val="0"/>
      <w:marTop w:val="0"/>
      <w:marBottom w:val="0"/>
      <w:divBdr>
        <w:top w:val="none" w:sz="0" w:space="0" w:color="auto"/>
        <w:left w:val="none" w:sz="0" w:space="0" w:color="auto"/>
        <w:bottom w:val="none" w:sz="0" w:space="0" w:color="auto"/>
        <w:right w:val="none" w:sz="0" w:space="0" w:color="auto"/>
      </w:divBdr>
      <w:divsChild>
        <w:div w:id="912398120">
          <w:marLeft w:val="0"/>
          <w:marRight w:val="0"/>
          <w:marTop w:val="0"/>
          <w:marBottom w:val="0"/>
          <w:divBdr>
            <w:top w:val="none" w:sz="0" w:space="0" w:color="auto"/>
            <w:left w:val="none" w:sz="0" w:space="0" w:color="auto"/>
            <w:bottom w:val="none" w:sz="0" w:space="0" w:color="auto"/>
            <w:right w:val="none" w:sz="0" w:space="0" w:color="auto"/>
          </w:divBdr>
          <w:divsChild>
            <w:div w:id="112795131">
              <w:marLeft w:val="0"/>
              <w:marRight w:val="0"/>
              <w:marTop w:val="0"/>
              <w:marBottom w:val="0"/>
              <w:divBdr>
                <w:top w:val="none" w:sz="0" w:space="0" w:color="auto"/>
                <w:left w:val="none" w:sz="0" w:space="0" w:color="auto"/>
                <w:bottom w:val="none" w:sz="0" w:space="0" w:color="auto"/>
                <w:right w:val="none" w:sz="0" w:space="0" w:color="auto"/>
              </w:divBdr>
            </w:div>
          </w:divsChild>
        </w:div>
        <w:div w:id="2026053920">
          <w:marLeft w:val="0"/>
          <w:marRight w:val="0"/>
          <w:marTop w:val="0"/>
          <w:marBottom w:val="0"/>
          <w:divBdr>
            <w:top w:val="none" w:sz="0" w:space="0" w:color="auto"/>
            <w:left w:val="none" w:sz="0" w:space="0" w:color="auto"/>
            <w:bottom w:val="none" w:sz="0" w:space="0" w:color="auto"/>
            <w:right w:val="none" w:sz="0" w:space="0" w:color="auto"/>
          </w:divBdr>
          <w:divsChild>
            <w:div w:id="199904711">
              <w:marLeft w:val="0"/>
              <w:marRight w:val="0"/>
              <w:marTop w:val="0"/>
              <w:marBottom w:val="0"/>
              <w:divBdr>
                <w:top w:val="none" w:sz="0" w:space="0" w:color="auto"/>
                <w:left w:val="none" w:sz="0" w:space="0" w:color="auto"/>
                <w:bottom w:val="none" w:sz="0" w:space="0" w:color="auto"/>
                <w:right w:val="none" w:sz="0" w:space="0" w:color="auto"/>
              </w:divBdr>
              <w:divsChild>
                <w:div w:id="1759718517">
                  <w:marLeft w:val="0"/>
                  <w:marRight w:val="0"/>
                  <w:marTop w:val="0"/>
                  <w:marBottom w:val="0"/>
                  <w:divBdr>
                    <w:top w:val="none" w:sz="0" w:space="0" w:color="auto"/>
                    <w:left w:val="none" w:sz="0" w:space="0" w:color="auto"/>
                    <w:bottom w:val="none" w:sz="0" w:space="0" w:color="auto"/>
                    <w:right w:val="none" w:sz="0" w:space="0" w:color="auto"/>
                  </w:divBdr>
                  <w:divsChild>
                    <w:div w:id="1481967826">
                      <w:marLeft w:val="0"/>
                      <w:marRight w:val="0"/>
                      <w:marTop w:val="0"/>
                      <w:marBottom w:val="0"/>
                      <w:divBdr>
                        <w:top w:val="none" w:sz="0" w:space="0" w:color="auto"/>
                        <w:left w:val="none" w:sz="0" w:space="0" w:color="auto"/>
                        <w:bottom w:val="none" w:sz="0" w:space="0" w:color="auto"/>
                        <w:right w:val="none" w:sz="0" w:space="0" w:color="auto"/>
                      </w:divBdr>
                      <w:divsChild>
                        <w:div w:id="2044165311">
                          <w:marLeft w:val="0"/>
                          <w:marRight w:val="0"/>
                          <w:marTop w:val="0"/>
                          <w:marBottom w:val="0"/>
                          <w:divBdr>
                            <w:top w:val="none" w:sz="0" w:space="0" w:color="auto"/>
                            <w:left w:val="none" w:sz="0" w:space="0" w:color="auto"/>
                            <w:bottom w:val="none" w:sz="0" w:space="0" w:color="auto"/>
                            <w:right w:val="none" w:sz="0" w:space="0" w:color="auto"/>
                          </w:divBdr>
                          <w:divsChild>
                            <w:div w:id="1608804432">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2682073">
      <w:bodyDiv w:val="1"/>
      <w:marLeft w:val="0"/>
      <w:marRight w:val="0"/>
      <w:marTop w:val="0"/>
      <w:marBottom w:val="0"/>
      <w:divBdr>
        <w:top w:val="none" w:sz="0" w:space="0" w:color="auto"/>
        <w:left w:val="none" w:sz="0" w:space="0" w:color="auto"/>
        <w:bottom w:val="none" w:sz="0" w:space="0" w:color="auto"/>
        <w:right w:val="none" w:sz="0" w:space="0" w:color="auto"/>
      </w:divBdr>
    </w:div>
    <w:div w:id="1713185229">
      <w:bodyDiv w:val="1"/>
      <w:marLeft w:val="0"/>
      <w:marRight w:val="0"/>
      <w:marTop w:val="0"/>
      <w:marBottom w:val="0"/>
      <w:divBdr>
        <w:top w:val="none" w:sz="0" w:space="0" w:color="auto"/>
        <w:left w:val="none" w:sz="0" w:space="0" w:color="auto"/>
        <w:bottom w:val="none" w:sz="0" w:space="0" w:color="auto"/>
        <w:right w:val="none" w:sz="0" w:space="0" w:color="auto"/>
      </w:divBdr>
    </w:div>
    <w:div w:id="1752309275">
      <w:bodyDiv w:val="1"/>
      <w:marLeft w:val="0"/>
      <w:marRight w:val="0"/>
      <w:marTop w:val="0"/>
      <w:marBottom w:val="0"/>
      <w:divBdr>
        <w:top w:val="none" w:sz="0" w:space="0" w:color="auto"/>
        <w:left w:val="none" w:sz="0" w:space="0" w:color="auto"/>
        <w:bottom w:val="none" w:sz="0" w:space="0" w:color="auto"/>
        <w:right w:val="none" w:sz="0" w:space="0" w:color="auto"/>
      </w:divBdr>
    </w:div>
    <w:div w:id="1766413038">
      <w:bodyDiv w:val="1"/>
      <w:marLeft w:val="0"/>
      <w:marRight w:val="0"/>
      <w:marTop w:val="0"/>
      <w:marBottom w:val="0"/>
      <w:divBdr>
        <w:top w:val="none" w:sz="0" w:space="0" w:color="auto"/>
        <w:left w:val="none" w:sz="0" w:space="0" w:color="auto"/>
        <w:bottom w:val="none" w:sz="0" w:space="0" w:color="auto"/>
        <w:right w:val="none" w:sz="0" w:space="0" w:color="auto"/>
      </w:divBdr>
    </w:div>
    <w:div w:id="1806966787">
      <w:bodyDiv w:val="1"/>
      <w:marLeft w:val="0"/>
      <w:marRight w:val="0"/>
      <w:marTop w:val="0"/>
      <w:marBottom w:val="0"/>
      <w:divBdr>
        <w:top w:val="none" w:sz="0" w:space="0" w:color="auto"/>
        <w:left w:val="none" w:sz="0" w:space="0" w:color="auto"/>
        <w:bottom w:val="none" w:sz="0" w:space="0" w:color="auto"/>
        <w:right w:val="none" w:sz="0" w:space="0" w:color="auto"/>
      </w:divBdr>
    </w:div>
    <w:div w:id="1822959751">
      <w:bodyDiv w:val="1"/>
      <w:marLeft w:val="0"/>
      <w:marRight w:val="0"/>
      <w:marTop w:val="0"/>
      <w:marBottom w:val="0"/>
      <w:divBdr>
        <w:top w:val="none" w:sz="0" w:space="0" w:color="auto"/>
        <w:left w:val="none" w:sz="0" w:space="0" w:color="auto"/>
        <w:bottom w:val="none" w:sz="0" w:space="0" w:color="auto"/>
        <w:right w:val="none" w:sz="0" w:space="0" w:color="auto"/>
      </w:divBdr>
    </w:div>
    <w:div w:id="1850942485">
      <w:bodyDiv w:val="1"/>
      <w:marLeft w:val="0"/>
      <w:marRight w:val="0"/>
      <w:marTop w:val="0"/>
      <w:marBottom w:val="0"/>
      <w:divBdr>
        <w:top w:val="none" w:sz="0" w:space="0" w:color="auto"/>
        <w:left w:val="none" w:sz="0" w:space="0" w:color="auto"/>
        <w:bottom w:val="none" w:sz="0" w:space="0" w:color="auto"/>
        <w:right w:val="none" w:sz="0" w:space="0" w:color="auto"/>
      </w:divBdr>
    </w:div>
    <w:div w:id="1861241698">
      <w:bodyDiv w:val="1"/>
      <w:marLeft w:val="0"/>
      <w:marRight w:val="0"/>
      <w:marTop w:val="0"/>
      <w:marBottom w:val="0"/>
      <w:divBdr>
        <w:top w:val="none" w:sz="0" w:space="0" w:color="auto"/>
        <w:left w:val="none" w:sz="0" w:space="0" w:color="auto"/>
        <w:bottom w:val="none" w:sz="0" w:space="0" w:color="auto"/>
        <w:right w:val="none" w:sz="0" w:space="0" w:color="auto"/>
      </w:divBdr>
    </w:div>
    <w:div w:id="1869294929">
      <w:bodyDiv w:val="1"/>
      <w:marLeft w:val="0"/>
      <w:marRight w:val="0"/>
      <w:marTop w:val="0"/>
      <w:marBottom w:val="0"/>
      <w:divBdr>
        <w:top w:val="none" w:sz="0" w:space="0" w:color="auto"/>
        <w:left w:val="none" w:sz="0" w:space="0" w:color="auto"/>
        <w:bottom w:val="none" w:sz="0" w:space="0" w:color="auto"/>
        <w:right w:val="none" w:sz="0" w:space="0" w:color="auto"/>
      </w:divBdr>
    </w:div>
    <w:div w:id="1884168000">
      <w:bodyDiv w:val="1"/>
      <w:marLeft w:val="0"/>
      <w:marRight w:val="0"/>
      <w:marTop w:val="0"/>
      <w:marBottom w:val="0"/>
      <w:divBdr>
        <w:top w:val="none" w:sz="0" w:space="0" w:color="auto"/>
        <w:left w:val="none" w:sz="0" w:space="0" w:color="auto"/>
        <w:bottom w:val="none" w:sz="0" w:space="0" w:color="auto"/>
        <w:right w:val="none" w:sz="0" w:space="0" w:color="auto"/>
      </w:divBdr>
    </w:div>
    <w:div w:id="1927415297">
      <w:bodyDiv w:val="1"/>
      <w:marLeft w:val="0"/>
      <w:marRight w:val="0"/>
      <w:marTop w:val="0"/>
      <w:marBottom w:val="0"/>
      <w:divBdr>
        <w:top w:val="none" w:sz="0" w:space="0" w:color="auto"/>
        <w:left w:val="none" w:sz="0" w:space="0" w:color="auto"/>
        <w:bottom w:val="none" w:sz="0" w:space="0" w:color="auto"/>
        <w:right w:val="none" w:sz="0" w:space="0" w:color="auto"/>
      </w:divBdr>
    </w:div>
    <w:div w:id="1948921818">
      <w:bodyDiv w:val="1"/>
      <w:marLeft w:val="0"/>
      <w:marRight w:val="0"/>
      <w:marTop w:val="0"/>
      <w:marBottom w:val="0"/>
      <w:divBdr>
        <w:top w:val="none" w:sz="0" w:space="0" w:color="auto"/>
        <w:left w:val="none" w:sz="0" w:space="0" w:color="auto"/>
        <w:bottom w:val="none" w:sz="0" w:space="0" w:color="auto"/>
        <w:right w:val="none" w:sz="0" w:space="0" w:color="auto"/>
      </w:divBdr>
    </w:div>
    <w:div w:id="2031756132">
      <w:bodyDiv w:val="1"/>
      <w:marLeft w:val="0"/>
      <w:marRight w:val="0"/>
      <w:marTop w:val="0"/>
      <w:marBottom w:val="0"/>
      <w:divBdr>
        <w:top w:val="none" w:sz="0" w:space="0" w:color="auto"/>
        <w:left w:val="none" w:sz="0" w:space="0" w:color="auto"/>
        <w:bottom w:val="none" w:sz="0" w:space="0" w:color="auto"/>
        <w:right w:val="none" w:sz="0" w:space="0" w:color="auto"/>
      </w:divBdr>
    </w:div>
    <w:div w:id="2034763229">
      <w:bodyDiv w:val="1"/>
      <w:marLeft w:val="0"/>
      <w:marRight w:val="0"/>
      <w:marTop w:val="0"/>
      <w:marBottom w:val="0"/>
      <w:divBdr>
        <w:top w:val="none" w:sz="0" w:space="0" w:color="auto"/>
        <w:left w:val="none" w:sz="0" w:space="0" w:color="auto"/>
        <w:bottom w:val="none" w:sz="0" w:space="0" w:color="auto"/>
        <w:right w:val="none" w:sz="0" w:space="0" w:color="auto"/>
      </w:divBdr>
    </w:div>
    <w:div w:id="2038001434">
      <w:bodyDiv w:val="1"/>
      <w:marLeft w:val="0"/>
      <w:marRight w:val="0"/>
      <w:marTop w:val="0"/>
      <w:marBottom w:val="0"/>
      <w:divBdr>
        <w:top w:val="none" w:sz="0" w:space="0" w:color="auto"/>
        <w:left w:val="none" w:sz="0" w:space="0" w:color="auto"/>
        <w:bottom w:val="none" w:sz="0" w:space="0" w:color="auto"/>
        <w:right w:val="none" w:sz="0" w:space="0" w:color="auto"/>
      </w:divBdr>
      <w:divsChild>
        <w:div w:id="477499587">
          <w:marLeft w:val="1080"/>
          <w:marRight w:val="0"/>
          <w:marTop w:val="100"/>
          <w:marBottom w:val="0"/>
          <w:divBdr>
            <w:top w:val="none" w:sz="0" w:space="0" w:color="auto"/>
            <w:left w:val="none" w:sz="0" w:space="0" w:color="auto"/>
            <w:bottom w:val="none" w:sz="0" w:space="0" w:color="auto"/>
            <w:right w:val="none" w:sz="0" w:space="0" w:color="auto"/>
          </w:divBdr>
        </w:div>
        <w:div w:id="523061726">
          <w:marLeft w:val="1080"/>
          <w:marRight w:val="0"/>
          <w:marTop w:val="100"/>
          <w:marBottom w:val="0"/>
          <w:divBdr>
            <w:top w:val="none" w:sz="0" w:space="0" w:color="auto"/>
            <w:left w:val="none" w:sz="0" w:space="0" w:color="auto"/>
            <w:bottom w:val="none" w:sz="0" w:space="0" w:color="auto"/>
            <w:right w:val="none" w:sz="0" w:space="0" w:color="auto"/>
          </w:divBdr>
        </w:div>
      </w:divsChild>
    </w:div>
    <w:div w:id="2041737382">
      <w:bodyDiv w:val="1"/>
      <w:marLeft w:val="0"/>
      <w:marRight w:val="0"/>
      <w:marTop w:val="0"/>
      <w:marBottom w:val="0"/>
      <w:divBdr>
        <w:top w:val="none" w:sz="0" w:space="0" w:color="auto"/>
        <w:left w:val="none" w:sz="0" w:space="0" w:color="auto"/>
        <w:bottom w:val="none" w:sz="0" w:space="0" w:color="auto"/>
        <w:right w:val="none" w:sz="0" w:space="0" w:color="auto"/>
      </w:divBdr>
    </w:div>
    <w:div w:id="2087336927">
      <w:bodyDiv w:val="1"/>
      <w:marLeft w:val="0"/>
      <w:marRight w:val="0"/>
      <w:marTop w:val="0"/>
      <w:marBottom w:val="0"/>
      <w:divBdr>
        <w:top w:val="none" w:sz="0" w:space="0" w:color="auto"/>
        <w:left w:val="none" w:sz="0" w:space="0" w:color="auto"/>
        <w:bottom w:val="none" w:sz="0" w:space="0" w:color="auto"/>
        <w:right w:val="none" w:sz="0" w:space="0" w:color="auto"/>
      </w:divBdr>
    </w:div>
    <w:div w:id="2107576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find an unknown concentration of hydrochloric acid HCL using a known concentration of base sodium hydroxide NaOH of 0.1002mol/L using the method of titration.</Abstract>
  <CompanyAddress/>
  <CompanyPhone/>
  <CompanyFax/>
  <CompanyEmail>2217521@student.uwtsd.ac.uk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Che23</b:Tag>
    <b:SourceType>InternetSite</b:SourceType>
    <b:Guid>{78090E3D-4F4C-6F43-AF68-0C41BE23FC94}</b:Guid>
    <b:Author>
      <b:Author>
        <b:Corporate>Chem Talk</b:Corporate>
      </b:Author>
    </b:Author>
    <b:Title>Acid Base Neutralization Reactions</b:Title>
    <b:URL>https://chemistrytalk.org/acid-base-neutralization-reaction/</b:URL>
    <b:ProductionCompany>Chem Talk </b:ProductionCompany>
    <b:YearAccessed>2023</b:YearAccessed>
    <b:MonthAccessed>April</b:MonthAccessed>
    <b:DayAccessed>15</b:DayAccessed>
    <b:RefOrder>5</b:RefOrder>
  </b:Source>
  <b:Source>
    <b:Tag>Lib221</b:Tag>
    <b:SourceType>InternetSite</b:SourceType>
    <b:Guid>{BE114925-ABF5-C74F-A777-4DBDCB7F04FB}</b:Guid>
    <b:Author>
      <b:Author>
        <b:Corporate>Libre Texts Chemistry</b:Corporate>
      </b:Author>
    </b:Author>
    <b:Title>Titration of a Strong Acid With A Strong Base</b:Title>
    <b:URL>https://chem.libretexts.org/Ancillary_Materials/Demos_Techniques_and_Experiments/General_Lab_Techniques/Titration/Titration_of_a_Strong_Acid_With_A_Strong_Base</b:URL>
    <b:ProductionCompany>Libre Texts Chemistry</b:ProductionCompany>
    <b:Year>2022</b:Year>
    <b:Month>August</b:Month>
    <b:Day>30</b:Day>
    <b:YearAccessed>2023</b:YearAccessed>
    <b:MonthAccessed>April</b:MonthAccessed>
    <b:DayAccessed>15</b:DayAccessed>
    <b:RefOrder>4</b:RefOrder>
  </b:Source>
  <b:Source>
    <b:Tag>Roy23</b:Tag>
    <b:SourceType>InternetSite</b:SourceType>
    <b:Guid>{49B82ECC-70DD-4143-9E96-A0E00CFCD0BA}</b:Guid>
    <b:Author>
      <b:Author>
        <b:Corporate>Royal Socity of Chemistry </b:Corporate>
      </b:Author>
    </b:Author>
    <b:Title>The interactive lab primer - standard solution</b:Title>
    <b:URL>https://edu.rsc.org/resources/standard-solution/2257.article#commentsJump</b:URL>
    <b:ProductionCompany>Royal Socity of Chemistry </b:ProductionCompany>
    <b:YearAccessed>2023</b:YearAccessed>
    <b:MonthAccessed>April</b:MonthAccessed>
    <b:DayAccessed>15</b:DayAccessed>
    <b:RefOrder>7</b:RefOrder>
  </b:Source>
  <b:Source>
    <b:Tag>Lib21</b:Tag>
    <b:SourceType>InternetSite</b:SourceType>
    <b:Guid>{A1C16164-545C-A042-8839-8E27CEC8E533}</b:Guid>
    <b:Author>
      <b:Author>
        <b:Corporate>Libre Texts Chemistry</b:Corporate>
      </b:Author>
    </b:Author>
    <b:Title>Technique G:  Buret Use </b:Title>
    <b:URL>https://chem.libretexts.org/Courses/Los_Medanos_College/Chemistry_6_and_Chemistry_7_Combined_Laboratory_Manual/Technique_G_Buret_Use_1_1_2</b:URL>
    <b:ProductionCompany>Libre Texts Chemistry</b:ProductionCompany>
    <b:Year>2021</b:Year>
    <b:Month>Feburary</b:Month>
    <b:Day>21</b:Day>
    <b:YearAccessed>2023</b:YearAccessed>
    <b:MonthAccessed>April</b:MonthAccessed>
    <b:DayAccessed>15</b:DayAccessed>
    <b:RefOrder>8</b:RefOrder>
  </b:Source>
  <b:Source>
    <b:Tag>The21</b:Tag>
    <b:SourceType>InternetSite</b:SourceType>
    <b:Guid>{92C3C399-8115-7B41-8D02-72AB02F342C5}</b:Guid>
    <b:Author>
      <b:Author>
        <b:Corporate>The Editors of Encyclopaedia BC</b:Corporate>
      </b:Author>
    </b:Author>
    <b:Title>chemical indicator</b:Title>
    <b:URL>https://www.britannica.com/science/chemical-indicator</b:URL>
    <b:ProductionCompany>Britannica</b:ProductionCompany>
    <b:Year>2021</b:Year>
    <b:Month>April</b:Month>
    <b:Day>6</b:Day>
    <b:YearAccessed>2023</b:YearAccessed>
    <b:MonthAccessed>April</b:MonthAccessed>
    <b:DayAccessed>15</b:DayAccessed>
    <b:RefOrder>9</b:RefOrder>
  </b:Source>
  <b:Source>
    <b:Tag>DrD15</b:Tag>
    <b:SourceType>InternetSite</b:SourceType>
    <b:Guid>{006A39D1-9579-B242-96FC-085467D25C56}</b:Guid>
    <b:Author>
      <b:Author>
        <b:NameList>
          <b:Person>
            <b:Last>Deepak</b:Last>
            <b:First>Dr</b:First>
          </b:Person>
        </b:NameList>
      </b:Author>
    </b:Author>
    <b:Title>Some useful tips for achieving high accuracy in titrimetric analysis</b:Title>
    <b:URL>https://lab-training.com/some-useful-tips-for-achieving-high-accuracy-in-titrimetric-analysis/</b:URL>
    <b:ProductionCompany>Lab Training.com</b:ProductionCompany>
    <b:Year>2015</b:Year>
    <b:Month>April</b:Month>
    <b:Day>21</b:Day>
    <b:YearAccessed>2023</b:YearAccessed>
    <b:MonthAccessed>April</b:MonthAccessed>
    <b:DayAccessed>15</b:DayAccessed>
    <b:RefOrder>1</b:RefOrder>
  </b:Source>
  <b:Source>
    <b:Tag>Mic181</b:Tag>
    <b:SourceType>InternetSite</b:SourceType>
    <b:Guid>{7881183B-1A1E-2C4D-9859-92CFF2321094}</b:Guid>
    <b:Author>
      <b:Author>
        <b:NameList>
          <b:Person>
            <b:Last>Carpenter</b:Last>
            <b:First>Michael</b:First>
            <b:Middle>E</b:Middle>
          </b:Person>
        </b:NameList>
      </b:Author>
    </b:Author>
    <b:Title>Errors in Titration Experiments</b:Title>
    <b:URL>https://sciencing.com/reasons-error-chemistry-experiment-8641378.html</b:URL>
    <b:ProductionCompany>Sciencing </b:ProductionCompany>
    <b:Year>2018</b:Year>
    <b:Month>March</b:Month>
    <b:Day>13</b:Day>
    <b:YearAccessed>2023</b:YearAccessed>
    <b:MonthAccessed>April</b:MonthAccessed>
    <b:DayAccessed>15</b:DayAccessed>
    <b:RefOrder>2</b:RefOrder>
  </b:Source>
  <b:Source>
    <b:Tag>Stu23</b:Tag>
    <b:SourceType>InternetSite</b:SourceType>
    <b:Guid>{5E388D06-7D7F-5E42-ADD7-3C4E97AEB45E}</b:Guid>
    <b:Author>
      <b:Author>
        <b:Corporate>Study Mind</b:Corporate>
      </b:Author>
    </b:Author>
    <b:Title>Acids and Bases - Titrations </b:Title>
    <b:URL>https://studymind.co.uk/notes/titrations/</b:URL>
    <b:ProductionCompany>Study Mind</b:ProductionCompany>
    <b:YearAccessed>2023</b:YearAccessed>
    <b:MonthAccessed>April</b:MonthAccessed>
    <b:DayAccessed>15</b:DayAccessed>
    <b:RefOrder>3</b:RefOrder>
  </b:Source>
  <b:Source>
    <b:Tag>The092</b:Tag>
    <b:SourceType>InternetSite</b:SourceType>
    <b:Guid>{07566F28-F29E-1341-A887-BD922D38A4AC}</b:Guid>
    <b:Author>
      <b:Author>
        <b:Corporate>Thermo Fisher Scientific </b:Corporate>
      </b:Author>
    </b:Author>
    <b:Title>Safety Data Sheet sodium hydroxide </b:Title>
    <b:URL>https://www.fishersci.co.uk/store/msds?partNumber=10637032&amp;productDescription=5LT+Sodium+hydroxide+solution+0%2C1M+%280%2C1N%29%2C+NIST+Standard+solution+ready+to+use%2C+meets+Ph.Eur.%2C+BP&amp;countryCode=GB&amp;language=en</b:URL>
    <b:ProductionCompany>Thermo Fisher Scientific </b:ProductionCompany>
    <b:Year>2009</b:Year>
    <b:Month>June</b:Month>
    <b:Day>16</b:Day>
    <b:YearAccessed>2023</b:YearAccessed>
    <b:MonthAccessed>April</b:MonthAccessed>
    <b:DayAccessed>15</b:DayAccessed>
    <b:RefOrder>10</b:RefOrder>
  </b:Source>
  <b:Source>
    <b:Tag>The10</b:Tag>
    <b:SourceType>InternetSite</b:SourceType>
    <b:Guid>{5B518E1C-4E13-AB46-8241-D563925EE0E3}</b:Guid>
    <b:Author>
      <b:Author>
        <b:Corporate>Thermo Fisher Scientific </b:Corporate>
      </b:Author>
    </b:Author>
    <b:Title>Safety Data Sheet Phenolphthalein Solution, Alcoholic</b:Title>
    <b:URL>https://www.fishersci.com/store/msds?partNumber=SP501&amp;productDescription=phenolphthalein-sol-apha-l&amp;vendorId=VN00033897&amp;keyword=true&amp;countryCode=US&amp;language=en</b:URL>
    <b:ProductionCompany>Thermo Fisher Scientific </b:ProductionCompany>
    <b:Year>2010</b:Year>
    <b:Month>November</b:Month>
    <b:Day>1</b:Day>
    <b:YearAccessed>2023</b:YearAccessed>
    <b:MonthAccessed>April</b:MonthAccessed>
    <b:DayAccessed>15</b:DayAccessed>
    <b:RefOrder>11</b:RefOrder>
  </b:Source>
  <b:Source>
    <b:Tag>The093</b:Tag>
    <b:SourceType>InternetSite</b:SourceType>
    <b:Guid>{92CE6DD0-ADFA-4749-A3A0-422BDE4002B2}</b:Guid>
    <b:Author>
      <b:Author>
        <b:Corporate>Thermo Fisher Scientific </b:Corporate>
      </b:Author>
    </b:Author>
    <b:Title>Safety Data Sheet Hydrochloric acid </b:Title>
    <b:URL>https://www.fishersci.co.uk/store/msds?partNumber=10528040&amp;productDescription=1AMP,%20Ampoule&amp;countryCode=GB&amp;language=en</b:URL>
    <b:ProductionCompany>Thermo Fisher Scientific </b:ProductionCompany>
    <b:Year>2009</b:Year>
    <b:Month>March</b:Month>
    <b:Day>02</b:Day>
    <b:YearAccessed>2023</b:YearAccessed>
    <b:MonthAccessed>April</b:MonthAccessed>
    <b:DayAccessed>15</b:DayAccessed>
    <b:RefOrder>12</b:RefOrder>
  </b:Source>
  <b:Source>
    <b:Tag>Aln15</b:Tag>
    <b:SourceType>InternetSite</b:SourceType>
    <b:Guid>{2124298B-7726-C641-8055-2884E94A3B83}</b:Guid>
    <b:Author>
      <b:Author>
        <b:NameList>
          <b:Person>
            <b:Last>Lim</b:Last>
            <b:First>Alnald</b:First>
            <b:Middle>Javier Patrick John Y.</b:Middle>
          </b:Person>
        </b:NameList>
      </b:Author>
    </b:Author>
    <b:Title>Synthesis of L-Arabinose-based Coordination Polymers for the Removal of Lead from Aqueous Solutions</b:Title>
    <b:URL>https://www.researchgate.net/publication/308712030_Synthesis_of_L-Arabinose-based_Coordination_Polymers_for_the_Removal_of_Lead_from_Aqueous_Solutions</b:URL>
    <b:ProductionCompany>California Institute of Technology</b:ProductionCompany>
    <b:Year>2015</b:Year>
    <b:Month>January</b:Month>
    <b:YearAccessed>2023</b:YearAccessed>
    <b:MonthAccessed>April</b:MonthAccessed>
    <b:DayAccessed>15</b:DayAccessed>
    <b:RefOrder>15</b:RefOrder>
  </b:Source>
  <b:Source>
    <b:Tag>The23</b:Tag>
    <b:SourceType>InternetSite</b:SourceType>
    <b:Guid>{8E42FC26-5486-594F-A47A-EFED1BD2330D}</b:Guid>
    <b:Author>
      <b:Author>
        <b:Corporate>The Editors of Encyclopaedia Britannica</b:Corporate>
      </b:Author>
    </b:Author>
    <b:Title>phenolphthalein</b:Title>
    <b:URL>https://www.britannica.com/science/phenolphthalein</b:URL>
    <b:ProductionCompany>Britannica</b:ProductionCompany>
    <b:Year>2023</b:Year>
    <b:Month>March</b:Month>
    <b:Day>6</b:Day>
    <b:YearAccessed>2023</b:YearAccessed>
    <b:MonthAccessed>April</b:MonthAccessed>
    <b:DayAccessed>16</b:DayAccessed>
    <b:RefOrder>14</b:RefOrder>
  </b:Source>
  <b:Source>
    <b:Tag>Sid09</b:Tag>
    <b:SourceType>InternetSite</b:SourceType>
    <b:Guid>{CE7E4F97-94FD-7B44-A93F-E13830181B32}</b:Guid>
    <b:Author>
      <b:Author>
        <b:NameList>
          <b:Person>
            <b:Last>Kalla</b:Last>
            <b:First>Siddharth</b:First>
          </b:Person>
        </b:NameList>
      </b:Author>
    </b:Author>
    <b:Title>Statistical Mean</b:Title>
    <b:URL>https://explorable.com/statistical-mean</b:URL>
    <b:ProductionCompany>Explorable</b:ProductionCompany>
    <b:Year>2009</b:Year>
    <b:Month>January</b:Month>
    <b:Day>13</b:Day>
    <b:YearAccessed>2023</b:YearAccessed>
    <b:MonthAccessed>April</b:MonthAccessed>
    <b:DayAccessed>2023</b:DayAccessed>
    <b:RefOrder>13</b:RefOrder>
  </b:Source>
  <b:Source>
    <b:Tag>RDS58</b:Tag>
    <b:SourceType>InternetSite</b:SourceType>
    <b:Guid>{A09DD5D6-AF8E-F746-B9FD-9B326639F955}</b:Guid>
    <b:Author>
      <b:Author>
        <b:NameList>
          <b:Person>
            <b:Last>Sarson</b:Last>
            <b:First>R.D.</b:First>
          </b:Person>
        </b:NameList>
      </b:Author>
    </b:Author>
    <b:Title>Analysis of Explosives by Nonaqueous Titration</b:Title>
    <b:URL>https://pubs.acs.org/doi/abs/10.1021/ac60137a018</b:URL>
    <b:ProductionCompany>American Chemical Society</b:ProductionCompany>
    <b:Year>1958</b:Year>
    <b:Month>May</b:Month>
    <b:Day>1</b:Day>
    <b:YearAccessed>16</b:YearAccessed>
    <b:MonthAccessed>April</b:MonthAccessed>
    <b:DayAccessed>16</b:DayAccessed>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E4D136-890E-AC45-A1FF-50DE189725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402</TotalTime>
  <Pages>7</Pages>
  <Words>2004</Words>
  <Characters>11428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Using tritation to find the unknown concentration of hcl</vt:lpstr>
    </vt:vector>
  </TitlesOfParts>
  <Company/>
  <LinksUpToDate>false</LinksUpToDate>
  <CharactersWithSpaces>13406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tritation to find the unknown concentration of hcl</dc:title>
  <dc:subject/>
  <dc:creator>Rebecca Dingwall</dc:creator>
  <cp:keywords/>
  <dc:description/>
  <cp:lastModifiedBy>bec dingwall</cp:lastModifiedBy>
  <cp:revision>9</cp:revision>
  <dcterms:created xsi:type="dcterms:W3CDTF">2023-04-14T15:36:00Z</dcterms:created>
  <dcterms:modified xsi:type="dcterms:W3CDTF">2023-04-16T21:10:00Z</dcterms:modified>
</cp:coreProperties>
</file>