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US" w:eastAsia="en-US"/>
          <w14:ligatures w14:val="standardContextual"/>
        </w:rPr>
        <w:id w:val="-116220071"/>
        <w:docPartObj>
          <w:docPartGallery w:val="Cover Pages"/>
          <w:docPartUnique/>
        </w:docPartObj>
      </w:sdtPr>
      <w:sdtEndPr>
        <w:rPr>
          <w:rFonts w:ascii="Arial" w:hAnsi="Arial" w:cs="Arial"/>
          <w:b/>
          <w:bCs/>
          <w:sz w:val="32"/>
          <w:szCs w:val="32"/>
        </w:rPr>
      </w:sdtEndPr>
      <w:sdtContent>
        <w:p w14:paraId="5CC53C9A" w14:textId="06B528B1" w:rsidR="00D45A22" w:rsidRDefault="00D45A22">
          <w:pPr>
            <w:pStyle w:val="NoSpacing"/>
            <w:rPr>
              <w:sz w:val="2"/>
            </w:rPr>
          </w:pPr>
        </w:p>
        <w:p w14:paraId="15B2CE18" w14:textId="749FDC96" w:rsidR="00D45A22" w:rsidRDefault="00D45A22"/>
        <w:p w14:paraId="4F671A99" w14:textId="41806378" w:rsidR="00FA46B5" w:rsidRPr="00A26327" w:rsidRDefault="00466204" w:rsidP="00FA46B5">
          <w:pPr>
            <w:rPr>
              <w:rFonts w:ascii="Arial" w:hAnsi="Arial" w:cs="Arial"/>
              <w:b/>
              <w:bCs/>
              <w:sz w:val="28"/>
              <w:szCs w:val="28"/>
              <w:lang w:val="en-GB"/>
            </w:rPr>
          </w:pPr>
          <w:r>
            <w:rPr>
              <w:rFonts w:ascii="Arial" w:hAnsi="Arial" w:cs="Arial"/>
              <w:b/>
              <w:bCs/>
              <w:sz w:val="32"/>
              <w:szCs w:val="32"/>
            </w:rPr>
            <w:t xml:space="preserve">         </w:t>
          </w:r>
          <w:r w:rsidR="00015CAE">
            <w:rPr>
              <w:rFonts w:ascii="Arial" w:hAnsi="Arial" w:cs="Arial"/>
              <w:b/>
              <w:bCs/>
              <w:sz w:val="32"/>
              <w:szCs w:val="32"/>
            </w:rPr>
            <w:t xml:space="preserve">                 </w:t>
          </w:r>
          <w:r>
            <w:rPr>
              <w:rFonts w:ascii="Arial" w:hAnsi="Arial" w:cs="Arial"/>
              <w:b/>
              <w:bCs/>
              <w:sz w:val="32"/>
              <w:szCs w:val="32"/>
            </w:rPr>
            <w:t xml:space="preserve"> </w:t>
          </w:r>
          <w:r w:rsidR="00FA46B5">
            <w:rPr>
              <w:rFonts w:ascii="Arial" w:hAnsi="Arial" w:cs="Arial"/>
              <w:b/>
              <w:bCs/>
              <w:sz w:val="32"/>
              <w:szCs w:val="32"/>
            </w:rPr>
            <w:t xml:space="preserve"> </w:t>
          </w:r>
          <w:r w:rsidRPr="00A26327">
            <w:rPr>
              <w:rFonts w:ascii="Arial" w:hAnsi="Arial" w:cs="Arial"/>
              <w:b/>
              <w:bCs/>
              <w:sz w:val="28"/>
              <w:szCs w:val="28"/>
            </w:rPr>
            <w:t>Independent Project</w:t>
          </w:r>
          <w:r w:rsidR="00FA46B5" w:rsidRPr="00A26327">
            <w:rPr>
              <w:rFonts w:ascii="Arial" w:hAnsi="Arial" w:cs="Arial"/>
              <w:b/>
              <w:bCs/>
              <w:sz w:val="28"/>
              <w:szCs w:val="28"/>
            </w:rPr>
            <w:t xml:space="preserve"> </w:t>
          </w:r>
        </w:p>
        <w:p w14:paraId="7574CBAE" w14:textId="23DF2093" w:rsidR="00015CAE" w:rsidRPr="00A26327" w:rsidRDefault="00A26327" w:rsidP="00015CAE">
          <w:pPr>
            <w:rPr>
              <w:rFonts w:ascii="Arial" w:hAnsi="Arial" w:cs="Arial"/>
              <w:b/>
              <w:bCs/>
              <w:sz w:val="28"/>
              <w:szCs w:val="28"/>
              <w:lang w:val="en-GB"/>
            </w:rPr>
          </w:pPr>
          <w:r>
            <w:rPr>
              <w:rFonts w:ascii="Arial" w:hAnsi="Arial" w:cs="Arial"/>
              <w:b/>
              <w:bCs/>
              <w:sz w:val="28"/>
              <w:szCs w:val="28"/>
              <w:lang w:val="en-GB"/>
            </w:rPr>
            <w:t xml:space="preserve">                             </w:t>
          </w:r>
          <w:r w:rsidR="00015CAE" w:rsidRPr="00A26327">
            <w:rPr>
              <w:rFonts w:ascii="Arial" w:hAnsi="Arial" w:cs="Arial"/>
              <w:b/>
              <w:bCs/>
              <w:sz w:val="28"/>
              <w:szCs w:val="28"/>
              <w:lang w:val="en-GB"/>
            </w:rPr>
            <w:t>C</w:t>
          </w:r>
          <w:r>
            <w:rPr>
              <w:rFonts w:ascii="Arial" w:hAnsi="Arial" w:cs="Arial"/>
              <w:b/>
              <w:bCs/>
              <w:sz w:val="28"/>
              <w:szCs w:val="28"/>
              <w:lang w:val="en-GB"/>
            </w:rPr>
            <w:t>hapter</w:t>
          </w:r>
          <w:r w:rsidR="00015CAE" w:rsidRPr="00A26327">
            <w:rPr>
              <w:rFonts w:ascii="Arial" w:hAnsi="Arial" w:cs="Arial"/>
              <w:b/>
              <w:bCs/>
              <w:sz w:val="28"/>
              <w:szCs w:val="28"/>
              <w:lang w:val="en-GB"/>
            </w:rPr>
            <w:t xml:space="preserve"> 1 &amp; 2 (Element 3)</w:t>
          </w:r>
        </w:p>
        <w:p w14:paraId="732FFBC1" w14:textId="41743D2B" w:rsidR="00466204" w:rsidRPr="00A26327" w:rsidRDefault="00466204">
          <w:pPr>
            <w:rPr>
              <w:rFonts w:ascii="Arial" w:hAnsi="Arial" w:cs="Arial"/>
              <w:b/>
              <w:bCs/>
              <w:sz w:val="28"/>
              <w:szCs w:val="28"/>
            </w:rPr>
          </w:pPr>
        </w:p>
        <w:p w14:paraId="59847FD5" w14:textId="5B5CE1D7" w:rsidR="0026334B" w:rsidRPr="00A26327" w:rsidRDefault="0026334B">
          <w:pPr>
            <w:rPr>
              <w:rFonts w:ascii="Arial" w:hAnsi="Arial" w:cs="Arial"/>
              <w:b/>
              <w:bCs/>
              <w:sz w:val="28"/>
              <w:szCs w:val="28"/>
            </w:rPr>
          </w:pPr>
          <w:r>
            <w:rPr>
              <w:rFonts w:ascii="Arial" w:hAnsi="Arial" w:cs="Arial"/>
              <w:b/>
              <w:bCs/>
              <w:sz w:val="32"/>
              <w:szCs w:val="32"/>
            </w:rPr>
            <w:t xml:space="preserve">     </w:t>
          </w:r>
          <w:r w:rsidR="00FA46B5">
            <w:rPr>
              <w:rFonts w:ascii="Arial" w:hAnsi="Arial" w:cs="Arial"/>
              <w:b/>
              <w:bCs/>
              <w:sz w:val="32"/>
              <w:szCs w:val="32"/>
            </w:rPr>
            <w:t xml:space="preserve">     </w:t>
          </w:r>
          <w:r w:rsidR="00015CAE">
            <w:rPr>
              <w:rFonts w:ascii="Arial" w:hAnsi="Arial" w:cs="Arial"/>
              <w:b/>
              <w:bCs/>
              <w:sz w:val="32"/>
              <w:szCs w:val="32"/>
            </w:rPr>
            <w:t xml:space="preserve">              </w:t>
          </w:r>
          <w:r w:rsidRPr="00A26327">
            <w:rPr>
              <w:rFonts w:ascii="Arial" w:hAnsi="Arial" w:cs="Arial"/>
              <w:b/>
              <w:bCs/>
              <w:sz w:val="28"/>
              <w:szCs w:val="28"/>
            </w:rPr>
            <w:t xml:space="preserve">Module Code: </w:t>
          </w:r>
          <w:r w:rsidR="00BF0EB6" w:rsidRPr="00A26327">
            <w:rPr>
              <w:rFonts w:ascii="Arial" w:hAnsi="Arial" w:cs="Arial"/>
              <w:b/>
              <w:bCs/>
              <w:sz w:val="28"/>
              <w:szCs w:val="28"/>
            </w:rPr>
            <w:t>BMHP</w:t>
          </w:r>
          <w:r w:rsidR="001957F2" w:rsidRPr="00A26327">
            <w:rPr>
              <w:rFonts w:ascii="Arial" w:hAnsi="Arial" w:cs="Arial"/>
              <w:b/>
              <w:bCs/>
              <w:sz w:val="28"/>
              <w:szCs w:val="28"/>
            </w:rPr>
            <w:t>6020</w:t>
          </w:r>
        </w:p>
        <w:p w14:paraId="27C62F6B" w14:textId="556BC8FB" w:rsidR="00AA5BFD" w:rsidRPr="00A26327" w:rsidRDefault="00466204">
          <w:pPr>
            <w:rPr>
              <w:rFonts w:ascii="Arial" w:hAnsi="Arial" w:cs="Arial"/>
              <w:b/>
              <w:bCs/>
              <w:sz w:val="28"/>
              <w:szCs w:val="28"/>
            </w:rPr>
          </w:pPr>
          <w:r w:rsidRPr="00A26327">
            <w:rPr>
              <w:rFonts w:ascii="Arial" w:hAnsi="Arial" w:cs="Arial"/>
              <w:b/>
              <w:bCs/>
              <w:sz w:val="28"/>
              <w:szCs w:val="28"/>
            </w:rPr>
            <w:t xml:space="preserve">       </w:t>
          </w:r>
          <w:r w:rsidR="00AA5BFD" w:rsidRPr="00A26327">
            <w:rPr>
              <w:rFonts w:ascii="Arial" w:hAnsi="Arial" w:cs="Arial"/>
              <w:b/>
              <w:bCs/>
              <w:sz w:val="28"/>
              <w:szCs w:val="28"/>
            </w:rPr>
            <w:t xml:space="preserve">   </w:t>
          </w:r>
          <w:r w:rsidR="00015CAE" w:rsidRPr="00A26327">
            <w:rPr>
              <w:rFonts w:ascii="Arial" w:hAnsi="Arial" w:cs="Arial"/>
              <w:b/>
              <w:bCs/>
              <w:sz w:val="28"/>
              <w:szCs w:val="28"/>
            </w:rPr>
            <w:t xml:space="preserve">                </w:t>
          </w:r>
          <w:r w:rsidR="00AA5BFD" w:rsidRPr="00A26327">
            <w:rPr>
              <w:rFonts w:ascii="Arial" w:hAnsi="Arial" w:cs="Arial"/>
              <w:b/>
              <w:bCs/>
              <w:sz w:val="28"/>
              <w:szCs w:val="28"/>
            </w:rPr>
            <w:t xml:space="preserve"> </w:t>
          </w:r>
          <w:r w:rsidR="00A80AA1" w:rsidRPr="00A26327">
            <w:rPr>
              <w:rFonts w:ascii="Arial" w:hAnsi="Arial" w:cs="Arial"/>
              <w:b/>
              <w:bCs/>
              <w:sz w:val="28"/>
              <w:szCs w:val="28"/>
            </w:rPr>
            <w:t>Lecturer</w:t>
          </w:r>
          <w:r w:rsidR="00AA5BFD" w:rsidRPr="00A26327">
            <w:rPr>
              <w:rFonts w:ascii="Arial" w:hAnsi="Arial" w:cs="Arial"/>
              <w:b/>
              <w:bCs/>
              <w:sz w:val="28"/>
              <w:szCs w:val="28"/>
            </w:rPr>
            <w:t>: Chloe Harries</w:t>
          </w:r>
        </w:p>
        <w:p w14:paraId="4F7D72B1" w14:textId="7605A6D5" w:rsidR="00D45A22" w:rsidRDefault="001041D5">
          <w:pPr>
            <w:rPr>
              <w:rFonts w:ascii="Arial" w:hAnsi="Arial" w:cs="Arial"/>
              <w:b/>
              <w:bCs/>
              <w:sz w:val="32"/>
              <w:szCs w:val="32"/>
            </w:rPr>
          </w:pPr>
          <w:r w:rsidRPr="00A26327">
            <w:rPr>
              <w:rFonts w:ascii="Arial" w:hAnsi="Arial" w:cs="Arial"/>
              <w:b/>
              <w:bCs/>
              <w:sz w:val="28"/>
              <w:szCs w:val="28"/>
            </w:rPr>
            <w:t xml:space="preserve">          </w:t>
          </w:r>
          <w:r w:rsidR="00015CAE" w:rsidRPr="00A26327">
            <w:rPr>
              <w:rFonts w:ascii="Arial" w:hAnsi="Arial" w:cs="Arial"/>
              <w:b/>
              <w:bCs/>
              <w:sz w:val="28"/>
              <w:szCs w:val="28"/>
            </w:rPr>
            <w:t xml:space="preserve">                </w:t>
          </w:r>
          <w:r w:rsidRPr="00A26327">
            <w:rPr>
              <w:rFonts w:ascii="Arial" w:hAnsi="Arial" w:cs="Arial"/>
              <w:b/>
              <w:bCs/>
              <w:sz w:val="28"/>
              <w:szCs w:val="28"/>
            </w:rPr>
            <w:t xml:space="preserve"> </w:t>
          </w:r>
          <w:r w:rsidR="00AA5BFD" w:rsidRPr="00A26327">
            <w:rPr>
              <w:rFonts w:ascii="Arial" w:hAnsi="Arial" w:cs="Arial"/>
              <w:b/>
              <w:bCs/>
              <w:sz w:val="28"/>
              <w:szCs w:val="28"/>
            </w:rPr>
            <w:t>Student Name</w:t>
          </w:r>
          <w:r w:rsidRPr="00A26327">
            <w:rPr>
              <w:rFonts w:ascii="Arial" w:hAnsi="Arial" w:cs="Arial"/>
              <w:b/>
              <w:bCs/>
              <w:sz w:val="28"/>
              <w:szCs w:val="28"/>
            </w:rPr>
            <w:t>: Faria Naeem {2314330}</w:t>
          </w:r>
          <w:r w:rsidR="00D45A22">
            <w:rPr>
              <w:rFonts w:ascii="Arial" w:hAnsi="Arial" w:cs="Arial"/>
              <w:b/>
              <w:bCs/>
              <w:sz w:val="32"/>
              <w:szCs w:val="32"/>
            </w:rPr>
            <w:br w:type="page"/>
          </w:r>
        </w:p>
      </w:sdtContent>
    </w:sdt>
    <w:p w14:paraId="30F62888" w14:textId="749D3EC1" w:rsidR="00022069" w:rsidRPr="00022069" w:rsidRDefault="00022069" w:rsidP="00022069">
      <w:pPr>
        <w:spacing w:line="360" w:lineRule="auto"/>
        <w:jc w:val="center"/>
        <w:rPr>
          <w:rFonts w:ascii="Arial" w:hAnsi="Arial" w:cs="Arial"/>
          <w:b/>
          <w:bCs/>
          <w:sz w:val="32"/>
          <w:szCs w:val="32"/>
        </w:rPr>
      </w:pPr>
      <w:r w:rsidRPr="00022069">
        <w:rPr>
          <w:rFonts w:ascii="Arial" w:hAnsi="Arial" w:cs="Arial"/>
          <w:b/>
          <w:bCs/>
          <w:sz w:val="32"/>
          <w:szCs w:val="32"/>
        </w:rPr>
        <w:lastRenderedPageBreak/>
        <w:t>The Impact of Dementia on the Quality of Life of Older adults in Birmingham, UK</w:t>
      </w:r>
    </w:p>
    <w:p w14:paraId="6D9CA1AB" w14:textId="7A588513" w:rsidR="001C7455" w:rsidRPr="00E43193" w:rsidRDefault="001C7455" w:rsidP="001C7455">
      <w:pPr>
        <w:spacing w:line="360" w:lineRule="auto"/>
        <w:jc w:val="both"/>
        <w:rPr>
          <w:rFonts w:ascii="Arial" w:hAnsi="Arial" w:cs="Arial"/>
          <w:b/>
          <w:bCs/>
          <w:sz w:val="28"/>
          <w:szCs w:val="28"/>
        </w:rPr>
      </w:pPr>
      <w:r w:rsidRPr="00E43193">
        <w:rPr>
          <w:rFonts w:ascii="Arial" w:hAnsi="Arial" w:cs="Arial"/>
          <w:b/>
          <w:bCs/>
          <w:sz w:val="28"/>
          <w:szCs w:val="28"/>
        </w:rPr>
        <w:t xml:space="preserve">Chapter 1. </w:t>
      </w:r>
    </w:p>
    <w:p w14:paraId="2CF31B60" w14:textId="77777777" w:rsidR="001C7455" w:rsidRPr="00E43193" w:rsidRDefault="001C7455" w:rsidP="001C7455">
      <w:pPr>
        <w:spacing w:line="360" w:lineRule="auto"/>
        <w:jc w:val="both"/>
        <w:rPr>
          <w:rFonts w:ascii="Arial" w:hAnsi="Arial" w:cs="Arial"/>
          <w:b/>
          <w:bCs/>
          <w:sz w:val="28"/>
          <w:szCs w:val="28"/>
        </w:rPr>
      </w:pPr>
      <w:r w:rsidRPr="00E43193">
        <w:rPr>
          <w:rFonts w:ascii="Arial" w:hAnsi="Arial" w:cs="Arial"/>
          <w:b/>
          <w:bCs/>
          <w:sz w:val="28"/>
          <w:szCs w:val="28"/>
        </w:rPr>
        <w:t xml:space="preserve">Introduction </w:t>
      </w:r>
    </w:p>
    <w:p w14:paraId="056E0E44" w14:textId="19D10511" w:rsidR="001C7455" w:rsidRPr="00E43193" w:rsidRDefault="001C7455" w:rsidP="001C7455">
      <w:pPr>
        <w:spacing w:line="360" w:lineRule="auto"/>
        <w:jc w:val="both"/>
        <w:rPr>
          <w:rFonts w:ascii="Arial" w:hAnsi="Arial" w:cs="Arial"/>
        </w:rPr>
      </w:pPr>
      <w:r w:rsidRPr="00E43193">
        <w:rPr>
          <w:rFonts w:ascii="Arial" w:hAnsi="Arial" w:cs="Arial"/>
        </w:rPr>
        <w:t xml:space="preserve">Dementia is a progressive neurological disease which affects a person’s </w:t>
      </w:r>
      <w:proofErr w:type="gramStart"/>
      <w:r w:rsidRPr="00E43193">
        <w:rPr>
          <w:rFonts w:ascii="Arial" w:hAnsi="Arial" w:cs="Arial"/>
        </w:rPr>
        <w:t>memory</w:t>
      </w:r>
      <w:proofErr w:type="gramEnd"/>
      <w:r w:rsidRPr="00E43193">
        <w:rPr>
          <w:rFonts w:ascii="Arial" w:hAnsi="Arial" w:cs="Arial"/>
        </w:rPr>
        <w:t xml:space="preserve"> thinking </w:t>
      </w:r>
      <w:r w:rsidR="006342E9" w:rsidRPr="00E43193">
        <w:rPr>
          <w:rFonts w:ascii="Arial" w:hAnsi="Arial" w:cs="Arial"/>
        </w:rPr>
        <w:t>behavior</w:t>
      </w:r>
      <w:r w:rsidRPr="00E43193">
        <w:rPr>
          <w:rFonts w:ascii="Arial" w:hAnsi="Arial" w:cs="Arial"/>
        </w:rPr>
        <w:t xml:space="preserve">, and ability to perform everyday activities. It </w:t>
      </w:r>
      <w:proofErr w:type="gramStart"/>
      <w:r w:rsidRPr="00E43193">
        <w:rPr>
          <w:rFonts w:ascii="Arial" w:hAnsi="Arial" w:cs="Arial"/>
        </w:rPr>
        <w:t>is considered</w:t>
      </w:r>
      <w:proofErr w:type="gramEnd"/>
      <w:r w:rsidRPr="00E43193">
        <w:rPr>
          <w:rFonts w:ascii="Arial" w:hAnsi="Arial" w:cs="Arial"/>
        </w:rPr>
        <w:t xml:space="preserve"> one of the major public health problems of the ageing population worldwide. With longer life spans, a greater number of people with dementia (PWD) will </w:t>
      </w:r>
      <w:proofErr w:type="gramStart"/>
      <w:r w:rsidRPr="00E43193">
        <w:rPr>
          <w:rFonts w:ascii="Arial" w:hAnsi="Arial" w:cs="Arial"/>
        </w:rPr>
        <w:t>put up</w:t>
      </w:r>
      <w:proofErr w:type="gramEnd"/>
      <w:r w:rsidRPr="00E43193">
        <w:rPr>
          <w:rFonts w:ascii="Arial" w:hAnsi="Arial" w:cs="Arial"/>
        </w:rPr>
        <w:t xml:space="preserve"> </w:t>
      </w:r>
      <w:r w:rsidR="006342E9" w:rsidRPr="00E43193">
        <w:rPr>
          <w:rFonts w:ascii="Arial" w:hAnsi="Arial" w:cs="Arial"/>
        </w:rPr>
        <w:t>huge</w:t>
      </w:r>
      <w:r w:rsidRPr="00E43193">
        <w:rPr>
          <w:rFonts w:ascii="Arial" w:hAnsi="Arial" w:cs="Arial"/>
        </w:rPr>
        <w:t xml:space="preserve"> pressure on health and social care systems (Nichols et al. 2019). In UK, dementia is one of the main causes of disability and dependence in older years with over 900,000 people affected presently (Alzheimer's Society, 2022). Besides cognitive problems, dementia falters one’s physical health, emotional well-being, social </w:t>
      </w:r>
      <w:proofErr w:type="gramStart"/>
      <w:r w:rsidRPr="00E43193">
        <w:rPr>
          <w:rFonts w:ascii="Arial" w:hAnsi="Arial" w:cs="Arial"/>
        </w:rPr>
        <w:t>relations</w:t>
      </w:r>
      <w:proofErr w:type="gramEnd"/>
      <w:r w:rsidRPr="00E43193">
        <w:rPr>
          <w:rFonts w:ascii="Arial" w:hAnsi="Arial" w:cs="Arial"/>
        </w:rPr>
        <w:t xml:space="preserve"> and </w:t>
      </w:r>
      <w:r w:rsidR="006342E9" w:rsidRPr="00E43193">
        <w:rPr>
          <w:rFonts w:ascii="Arial" w:hAnsi="Arial" w:cs="Arial"/>
        </w:rPr>
        <w:t>independence</w:t>
      </w:r>
      <w:r w:rsidRPr="00E43193">
        <w:rPr>
          <w:rFonts w:ascii="Arial" w:hAnsi="Arial" w:cs="Arial"/>
        </w:rPr>
        <w:t xml:space="preserve">. Quality of life (QoL) is </w:t>
      </w:r>
      <w:proofErr w:type="gramStart"/>
      <w:r w:rsidRPr="00E43193">
        <w:rPr>
          <w:rFonts w:ascii="Arial" w:hAnsi="Arial" w:cs="Arial"/>
        </w:rPr>
        <w:t>a very important</w:t>
      </w:r>
      <w:proofErr w:type="gramEnd"/>
      <w:r w:rsidRPr="00E43193">
        <w:rPr>
          <w:rFonts w:ascii="Arial" w:hAnsi="Arial" w:cs="Arial"/>
        </w:rPr>
        <w:t xml:space="preserve"> idea in health and social research which mirrors people's understanding of their physical, psychological, and social wellbeing (World Health Organization, 2019). While dealing with dementia, the ability to maintain QoL becomes quite difficult particularly due to cognitive decline, deterioration in the power to control one's life and dependence on caregivers and health services (Livingston et al. 2020). Besides</w:t>
      </w:r>
      <w:r w:rsidR="006342E9" w:rsidRPr="00E43193">
        <w:rPr>
          <w:rFonts w:ascii="Arial" w:hAnsi="Arial" w:cs="Arial"/>
        </w:rPr>
        <w:t>,</w:t>
      </w:r>
      <w:r w:rsidRPr="00E43193">
        <w:rPr>
          <w:rFonts w:ascii="Arial" w:hAnsi="Arial" w:cs="Arial"/>
        </w:rPr>
        <w:t xml:space="preserve"> social isolation, communication problems and stigma will make one’s condition worse, increasing their vulnerability and leading to bad health outcomes (Prince et al. 2016).</w:t>
      </w:r>
    </w:p>
    <w:p w14:paraId="6A25F8C1" w14:textId="77777777" w:rsidR="001C7455" w:rsidRPr="00E43193" w:rsidRDefault="001C7455" w:rsidP="001C7455">
      <w:pPr>
        <w:spacing w:line="360" w:lineRule="auto"/>
        <w:jc w:val="both"/>
        <w:rPr>
          <w:rFonts w:ascii="Arial" w:hAnsi="Arial" w:cs="Arial"/>
        </w:rPr>
      </w:pPr>
      <w:r w:rsidRPr="00E43193">
        <w:rPr>
          <w:rFonts w:ascii="Arial" w:hAnsi="Arial" w:cs="Arial"/>
        </w:rPr>
        <w:t xml:space="preserve">Birmingham is an excellent case study for dementia and QoL research, given its large, ethnically mixed, and ageing population (Office for National Statistics, 2021). Socioeconomic disparities and ethnic variation may affect the diagnosis, care, and social support pathways. Research indicates that people from minority ethnic and deprived communities are prone to encounter barriers in accessing dementia care and support (Mukadam et al. 2011). Gaining insights into these local factors is a prerequisite for planning suitable interventions and enhancing care delivery to older adults with dementia. </w:t>
      </w:r>
    </w:p>
    <w:p w14:paraId="4DC4EAD7" w14:textId="06756A36" w:rsidR="001C7455" w:rsidRPr="00E43193" w:rsidRDefault="001C7455" w:rsidP="001C7455">
      <w:pPr>
        <w:spacing w:line="360" w:lineRule="auto"/>
        <w:jc w:val="both"/>
        <w:rPr>
          <w:rFonts w:ascii="Arial" w:hAnsi="Arial" w:cs="Arial"/>
        </w:rPr>
      </w:pPr>
      <w:r w:rsidRPr="00E43193">
        <w:rPr>
          <w:rFonts w:ascii="Arial" w:hAnsi="Arial" w:cs="Arial"/>
        </w:rPr>
        <w:t xml:space="preserve">This dissertation intends to investigate the impact of dementia on the QoL of elderly people in physical, psychological, and social dimensions in Birmingham. The study is </w:t>
      </w:r>
      <w:r w:rsidRPr="00E43193">
        <w:rPr>
          <w:rFonts w:ascii="Arial" w:hAnsi="Arial" w:cs="Arial"/>
        </w:rPr>
        <w:lastRenderedPageBreak/>
        <w:t xml:space="preserve">based on secondary data and a policy analysis to uncover major QoL </w:t>
      </w:r>
      <w:r w:rsidR="006342E9" w:rsidRPr="00E43193">
        <w:rPr>
          <w:rFonts w:ascii="Arial" w:hAnsi="Arial" w:cs="Arial"/>
        </w:rPr>
        <w:t>influences</w:t>
      </w:r>
      <w:r w:rsidRPr="00E43193">
        <w:rPr>
          <w:rFonts w:ascii="Arial" w:hAnsi="Arial" w:cs="Arial"/>
        </w:rPr>
        <w:t xml:space="preserve"> and assess the performance of health and social care measures. The results </w:t>
      </w:r>
      <w:proofErr w:type="gramStart"/>
      <w:r w:rsidRPr="00E43193">
        <w:rPr>
          <w:rFonts w:ascii="Arial" w:hAnsi="Arial" w:cs="Arial"/>
        </w:rPr>
        <w:t>are expected</w:t>
      </w:r>
      <w:proofErr w:type="gramEnd"/>
      <w:r w:rsidRPr="00E43193">
        <w:rPr>
          <w:rFonts w:ascii="Arial" w:hAnsi="Arial" w:cs="Arial"/>
        </w:rPr>
        <w:t xml:space="preserve"> to help deepen our knowledge and improve support mechanisms for PWD and those who care for them.</w:t>
      </w:r>
    </w:p>
    <w:p w14:paraId="16721512" w14:textId="77777777" w:rsidR="001C7455" w:rsidRPr="00E43193" w:rsidRDefault="001C7455" w:rsidP="001C7455">
      <w:pPr>
        <w:spacing w:line="360" w:lineRule="auto"/>
        <w:jc w:val="both"/>
        <w:rPr>
          <w:rFonts w:ascii="Arial" w:hAnsi="Arial" w:cs="Arial"/>
          <w:b/>
          <w:bCs/>
        </w:rPr>
      </w:pPr>
      <w:r w:rsidRPr="00E43193">
        <w:rPr>
          <w:rFonts w:ascii="Arial" w:hAnsi="Arial" w:cs="Arial"/>
          <w:b/>
          <w:bCs/>
          <w:sz w:val="28"/>
          <w:szCs w:val="28"/>
        </w:rPr>
        <w:t xml:space="preserve">Definitions and terminologies </w:t>
      </w:r>
    </w:p>
    <w:p w14:paraId="319F1AA6" w14:textId="77777777" w:rsidR="001C7455" w:rsidRPr="00E43193" w:rsidRDefault="001C7455" w:rsidP="001C7455">
      <w:pPr>
        <w:spacing w:line="360" w:lineRule="auto"/>
        <w:jc w:val="both"/>
        <w:rPr>
          <w:rFonts w:ascii="Arial" w:hAnsi="Arial" w:cs="Arial"/>
        </w:rPr>
      </w:pPr>
      <w:r w:rsidRPr="00E43193">
        <w:rPr>
          <w:rFonts w:ascii="Arial" w:hAnsi="Arial" w:cs="Arial"/>
        </w:rPr>
        <w:t xml:space="preserve">Key terms </w:t>
      </w:r>
      <w:proofErr w:type="gramStart"/>
      <w:r w:rsidRPr="00E43193">
        <w:rPr>
          <w:rFonts w:ascii="Arial" w:hAnsi="Arial" w:cs="Arial"/>
        </w:rPr>
        <w:t>are explained</w:t>
      </w:r>
      <w:proofErr w:type="gramEnd"/>
      <w:r w:rsidRPr="00E43193">
        <w:rPr>
          <w:rFonts w:ascii="Arial" w:hAnsi="Arial" w:cs="Arial"/>
        </w:rPr>
        <w:t xml:space="preserve"> for better clarity:</w:t>
      </w:r>
    </w:p>
    <w:p w14:paraId="3FCE143E" w14:textId="77777777" w:rsidR="001C7455" w:rsidRDefault="001C7455" w:rsidP="001C7455">
      <w:pPr>
        <w:pStyle w:val="ListParagraph"/>
        <w:numPr>
          <w:ilvl w:val="0"/>
          <w:numId w:val="3"/>
        </w:numPr>
        <w:spacing w:line="360" w:lineRule="auto"/>
        <w:jc w:val="both"/>
        <w:rPr>
          <w:rFonts w:ascii="Arial" w:hAnsi="Arial" w:cs="Arial"/>
        </w:rPr>
      </w:pPr>
      <w:r w:rsidRPr="00E43193">
        <w:rPr>
          <w:rFonts w:ascii="Arial" w:hAnsi="Arial" w:cs="Arial"/>
        </w:rPr>
        <w:t>Dementia refers to a group of neurologic disorders that lead to cognitive, emotional, and physical changes in an individual (World Health Organization, 2023). Alzheimer’s is the most common type of dementia, along with Vascular and Lewy Body Dementia (Alzheimer’s Association, 2023).</w:t>
      </w:r>
    </w:p>
    <w:p w14:paraId="5FEB625E" w14:textId="77777777" w:rsidR="001C7455" w:rsidRDefault="001C7455" w:rsidP="001C7455">
      <w:pPr>
        <w:pStyle w:val="ListParagraph"/>
        <w:numPr>
          <w:ilvl w:val="0"/>
          <w:numId w:val="3"/>
        </w:numPr>
        <w:spacing w:line="360" w:lineRule="auto"/>
        <w:jc w:val="both"/>
        <w:rPr>
          <w:rFonts w:ascii="Arial" w:hAnsi="Arial" w:cs="Arial"/>
        </w:rPr>
      </w:pPr>
      <w:r w:rsidRPr="00E43193">
        <w:rPr>
          <w:rFonts w:ascii="Arial" w:hAnsi="Arial" w:cs="Arial"/>
        </w:rPr>
        <w:t xml:space="preserve">Quality of Life (QoL) </w:t>
      </w:r>
      <w:proofErr w:type="gramStart"/>
      <w:r w:rsidRPr="00E43193">
        <w:rPr>
          <w:rFonts w:ascii="Arial" w:hAnsi="Arial" w:cs="Arial"/>
        </w:rPr>
        <w:t>is defined</w:t>
      </w:r>
      <w:proofErr w:type="gramEnd"/>
      <w:r w:rsidRPr="00E43193">
        <w:rPr>
          <w:rFonts w:ascii="Arial" w:hAnsi="Arial" w:cs="Arial"/>
        </w:rPr>
        <w:t xml:space="preserve"> as an individual’s perception of his or her position in life relative to his or her goals, expectations, and cultural context (World Health Organization, 2019). QoL in dementia care includes dignity, independence, emotional well-being, and social connections (Cahill, 2018).</w:t>
      </w:r>
    </w:p>
    <w:p w14:paraId="642993CD" w14:textId="77777777" w:rsidR="001C7455" w:rsidRDefault="001C7455" w:rsidP="001C7455">
      <w:pPr>
        <w:pStyle w:val="ListParagraph"/>
        <w:numPr>
          <w:ilvl w:val="0"/>
          <w:numId w:val="3"/>
        </w:numPr>
        <w:spacing w:line="360" w:lineRule="auto"/>
        <w:jc w:val="both"/>
        <w:rPr>
          <w:rFonts w:ascii="Arial" w:hAnsi="Arial" w:cs="Arial"/>
        </w:rPr>
      </w:pPr>
      <w:r w:rsidRPr="00E43193">
        <w:rPr>
          <w:rFonts w:ascii="Arial" w:hAnsi="Arial" w:cs="Arial"/>
        </w:rPr>
        <w:t xml:space="preserve">Older Adults </w:t>
      </w:r>
      <w:proofErr w:type="gramStart"/>
      <w:r w:rsidRPr="00E43193">
        <w:rPr>
          <w:rFonts w:ascii="Arial" w:hAnsi="Arial" w:cs="Arial"/>
        </w:rPr>
        <w:t>generally refers</w:t>
      </w:r>
      <w:proofErr w:type="gramEnd"/>
      <w:r w:rsidRPr="00E43193">
        <w:rPr>
          <w:rFonts w:ascii="Arial" w:hAnsi="Arial" w:cs="Arial"/>
        </w:rPr>
        <w:t xml:space="preserve"> to people who are 65 years old and above, as this group is at risk of developing dementia (Prince et al., 2016).</w:t>
      </w:r>
    </w:p>
    <w:p w14:paraId="2A180FA4" w14:textId="77777777" w:rsidR="001C7455" w:rsidRDefault="001C7455" w:rsidP="001C7455">
      <w:pPr>
        <w:pStyle w:val="ListParagraph"/>
        <w:numPr>
          <w:ilvl w:val="0"/>
          <w:numId w:val="3"/>
        </w:numPr>
        <w:spacing w:line="360" w:lineRule="auto"/>
        <w:jc w:val="both"/>
        <w:rPr>
          <w:rFonts w:ascii="Arial" w:hAnsi="Arial" w:cs="Arial"/>
        </w:rPr>
      </w:pPr>
      <w:r w:rsidRPr="00E43193">
        <w:rPr>
          <w:rFonts w:ascii="Arial" w:hAnsi="Arial" w:cs="Arial"/>
        </w:rPr>
        <w:t xml:space="preserve">Cognitive Decline refers to the gradual loss of memory, thinking, and </w:t>
      </w:r>
      <w:proofErr w:type="gramStart"/>
      <w:r w:rsidRPr="00E43193">
        <w:rPr>
          <w:rFonts w:ascii="Arial" w:hAnsi="Arial" w:cs="Arial"/>
        </w:rPr>
        <w:t>problem-solving skills</w:t>
      </w:r>
      <w:proofErr w:type="gramEnd"/>
      <w:r w:rsidRPr="00E43193">
        <w:rPr>
          <w:rFonts w:ascii="Arial" w:hAnsi="Arial" w:cs="Arial"/>
        </w:rPr>
        <w:t>, resulting in difficulty in independent living (Livingston et al., 2020).</w:t>
      </w:r>
    </w:p>
    <w:p w14:paraId="781CDD31" w14:textId="169BCED9" w:rsidR="001C7455" w:rsidRPr="00E43193" w:rsidRDefault="001C7455" w:rsidP="001C7455">
      <w:pPr>
        <w:pStyle w:val="ListParagraph"/>
        <w:numPr>
          <w:ilvl w:val="0"/>
          <w:numId w:val="3"/>
        </w:numPr>
        <w:spacing w:line="360" w:lineRule="auto"/>
        <w:jc w:val="both"/>
        <w:rPr>
          <w:rFonts w:ascii="Arial" w:hAnsi="Arial" w:cs="Arial"/>
        </w:rPr>
      </w:pPr>
      <w:r w:rsidRPr="00E43193">
        <w:rPr>
          <w:rFonts w:ascii="Arial" w:hAnsi="Arial" w:cs="Arial"/>
        </w:rPr>
        <w:t xml:space="preserve">Person-Centered Care refers to an approach that focuses on the needs, preferences, and dignity of the care recipient, </w:t>
      </w:r>
      <w:r w:rsidR="00000FC3" w:rsidRPr="00E43193">
        <w:rPr>
          <w:rFonts w:ascii="Arial" w:hAnsi="Arial" w:cs="Arial"/>
        </w:rPr>
        <w:t>emphasi</w:t>
      </w:r>
      <w:r w:rsidR="00000FC3">
        <w:rPr>
          <w:rFonts w:ascii="Arial" w:hAnsi="Arial" w:cs="Arial"/>
        </w:rPr>
        <w:t>z</w:t>
      </w:r>
      <w:r w:rsidR="00000FC3" w:rsidRPr="00E43193">
        <w:rPr>
          <w:rFonts w:ascii="Arial" w:hAnsi="Arial" w:cs="Arial"/>
        </w:rPr>
        <w:t>ing</w:t>
      </w:r>
      <w:r w:rsidRPr="00E43193">
        <w:rPr>
          <w:rFonts w:ascii="Arial" w:hAnsi="Arial" w:cs="Arial"/>
        </w:rPr>
        <w:t xml:space="preserve"> autonomy and respecting identity (Kitwood, 1997).</w:t>
      </w:r>
    </w:p>
    <w:p w14:paraId="065EA01C" w14:textId="77777777" w:rsidR="001C7455" w:rsidRPr="00E43193" w:rsidRDefault="001C7455" w:rsidP="001C7455">
      <w:pPr>
        <w:spacing w:line="360" w:lineRule="auto"/>
        <w:jc w:val="both"/>
        <w:rPr>
          <w:rFonts w:ascii="Arial" w:hAnsi="Arial" w:cs="Arial"/>
        </w:rPr>
      </w:pPr>
      <w:r w:rsidRPr="00E43193">
        <w:rPr>
          <w:rFonts w:ascii="Arial" w:hAnsi="Arial" w:cs="Arial"/>
        </w:rPr>
        <w:t>Acronyms used in this dissertation include:</w:t>
      </w:r>
    </w:p>
    <w:p w14:paraId="7730F6A9" w14:textId="77777777" w:rsidR="001C7455" w:rsidRPr="00E43193" w:rsidRDefault="001C7455" w:rsidP="001C7455">
      <w:pPr>
        <w:numPr>
          <w:ilvl w:val="0"/>
          <w:numId w:val="1"/>
        </w:numPr>
        <w:spacing w:line="360" w:lineRule="auto"/>
        <w:jc w:val="both"/>
        <w:rPr>
          <w:rFonts w:ascii="Arial" w:hAnsi="Arial" w:cs="Arial"/>
        </w:rPr>
      </w:pPr>
      <w:r w:rsidRPr="00E43193">
        <w:rPr>
          <w:rFonts w:ascii="Arial" w:hAnsi="Arial" w:cs="Arial"/>
          <w:b/>
          <w:bCs/>
        </w:rPr>
        <w:t>QoL</w:t>
      </w:r>
      <w:r w:rsidRPr="00E43193">
        <w:rPr>
          <w:rFonts w:ascii="Arial" w:hAnsi="Arial" w:cs="Arial"/>
        </w:rPr>
        <w:t xml:space="preserve"> – Quality of Life</w:t>
      </w:r>
    </w:p>
    <w:p w14:paraId="2C739CD8" w14:textId="77777777" w:rsidR="001C7455" w:rsidRPr="00E43193" w:rsidRDefault="001C7455" w:rsidP="001C7455">
      <w:pPr>
        <w:numPr>
          <w:ilvl w:val="0"/>
          <w:numId w:val="1"/>
        </w:numPr>
        <w:spacing w:line="360" w:lineRule="auto"/>
        <w:jc w:val="both"/>
        <w:rPr>
          <w:rFonts w:ascii="Arial" w:hAnsi="Arial" w:cs="Arial"/>
        </w:rPr>
      </w:pPr>
      <w:r w:rsidRPr="00E43193">
        <w:rPr>
          <w:rFonts w:ascii="Arial" w:hAnsi="Arial" w:cs="Arial"/>
          <w:b/>
          <w:bCs/>
        </w:rPr>
        <w:t xml:space="preserve">PWD </w:t>
      </w:r>
      <w:r w:rsidRPr="00E43193">
        <w:rPr>
          <w:rFonts w:ascii="Arial" w:hAnsi="Arial" w:cs="Arial"/>
        </w:rPr>
        <w:t xml:space="preserve">– People with dementia </w:t>
      </w:r>
    </w:p>
    <w:p w14:paraId="6A54D03A" w14:textId="77777777" w:rsidR="001C7455" w:rsidRPr="00E43193" w:rsidRDefault="001C7455" w:rsidP="001C7455">
      <w:pPr>
        <w:numPr>
          <w:ilvl w:val="0"/>
          <w:numId w:val="1"/>
        </w:numPr>
        <w:spacing w:line="360" w:lineRule="auto"/>
        <w:jc w:val="both"/>
        <w:rPr>
          <w:rFonts w:ascii="Arial" w:hAnsi="Arial" w:cs="Arial"/>
        </w:rPr>
      </w:pPr>
      <w:r w:rsidRPr="00E43193">
        <w:rPr>
          <w:rFonts w:ascii="Arial" w:hAnsi="Arial" w:cs="Arial"/>
          <w:b/>
          <w:bCs/>
        </w:rPr>
        <w:t>NHS</w:t>
      </w:r>
      <w:r w:rsidRPr="00E43193">
        <w:rPr>
          <w:rFonts w:ascii="Arial" w:hAnsi="Arial" w:cs="Arial"/>
        </w:rPr>
        <w:t xml:space="preserve"> – National Health Service</w:t>
      </w:r>
    </w:p>
    <w:p w14:paraId="52C51F08" w14:textId="77777777" w:rsidR="001C7455" w:rsidRPr="00E43193" w:rsidRDefault="001C7455" w:rsidP="001C7455">
      <w:pPr>
        <w:numPr>
          <w:ilvl w:val="0"/>
          <w:numId w:val="1"/>
        </w:numPr>
        <w:spacing w:line="360" w:lineRule="auto"/>
        <w:jc w:val="both"/>
        <w:rPr>
          <w:rFonts w:ascii="Arial" w:hAnsi="Arial" w:cs="Arial"/>
        </w:rPr>
      </w:pPr>
      <w:r w:rsidRPr="00E43193">
        <w:rPr>
          <w:rFonts w:ascii="Arial" w:hAnsi="Arial" w:cs="Arial"/>
          <w:b/>
          <w:bCs/>
        </w:rPr>
        <w:t>ONS</w:t>
      </w:r>
      <w:r w:rsidRPr="00E43193">
        <w:rPr>
          <w:rFonts w:ascii="Arial" w:hAnsi="Arial" w:cs="Arial"/>
        </w:rPr>
        <w:t xml:space="preserve"> – Office for National Statistics</w:t>
      </w:r>
    </w:p>
    <w:p w14:paraId="6F444733" w14:textId="77777777" w:rsidR="001C7455" w:rsidRPr="00E43193" w:rsidRDefault="001C7455" w:rsidP="001C7455">
      <w:pPr>
        <w:numPr>
          <w:ilvl w:val="0"/>
          <w:numId w:val="1"/>
        </w:numPr>
        <w:spacing w:line="360" w:lineRule="auto"/>
        <w:jc w:val="both"/>
        <w:rPr>
          <w:rFonts w:ascii="Arial" w:hAnsi="Arial" w:cs="Arial"/>
        </w:rPr>
      </w:pPr>
      <w:r w:rsidRPr="00E43193">
        <w:rPr>
          <w:rFonts w:ascii="Arial" w:hAnsi="Arial" w:cs="Arial"/>
          <w:b/>
          <w:bCs/>
        </w:rPr>
        <w:t>NICE</w:t>
      </w:r>
      <w:r w:rsidRPr="00E43193">
        <w:rPr>
          <w:rFonts w:ascii="Arial" w:hAnsi="Arial" w:cs="Arial"/>
        </w:rPr>
        <w:t xml:space="preserve"> – National Institute for Health and Care Excellence</w:t>
      </w:r>
    </w:p>
    <w:p w14:paraId="296C72CE" w14:textId="77777777" w:rsidR="001C7455" w:rsidRPr="00E43193" w:rsidRDefault="001C7455" w:rsidP="001C7455">
      <w:pPr>
        <w:numPr>
          <w:ilvl w:val="0"/>
          <w:numId w:val="1"/>
        </w:numPr>
        <w:spacing w:line="360" w:lineRule="auto"/>
        <w:jc w:val="both"/>
        <w:rPr>
          <w:rFonts w:ascii="Arial" w:hAnsi="Arial" w:cs="Arial"/>
        </w:rPr>
      </w:pPr>
      <w:r w:rsidRPr="00E43193">
        <w:rPr>
          <w:rFonts w:ascii="Arial" w:hAnsi="Arial" w:cs="Arial"/>
          <w:b/>
          <w:bCs/>
        </w:rPr>
        <w:lastRenderedPageBreak/>
        <w:t>ICB</w:t>
      </w:r>
      <w:r w:rsidRPr="00E43193">
        <w:rPr>
          <w:rFonts w:ascii="Arial" w:hAnsi="Arial" w:cs="Arial"/>
        </w:rPr>
        <w:t xml:space="preserve"> – Integrated Care Board</w:t>
      </w:r>
    </w:p>
    <w:p w14:paraId="407D054E" w14:textId="77777777" w:rsidR="001C7455" w:rsidRPr="00E43193" w:rsidRDefault="001C7455" w:rsidP="001C7455">
      <w:pPr>
        <w:spacing w:line="360" w:lineRule="auto"/>
        <w:jc w:val="both"/>
        <w:rPr>
          <w:rFonts w:ascii="Arial" w:hAnsi="Arial" w:cs="Arial"/>
        </w:rPr>
      </w:pPr>
      <w:r w:rsidRPr="00E43193">
        <w:rPr>
          <w:rFonts w:ascii="Arial" w:hAnsi="Arial" w:cs="Arial"/>
        </w:rPr>
        <w:t>These terms form the basis of understanding the healthcare and policy context in dementia care in the UK.</w:t>
      </w:r>
    </w:p>
    <w:p w14:paraId="17414B38" w14:textId="77777777" w:rsidR="001C7455" w:rsidRPr="00E43193" w:rsidRDefault="001C7455" w:rsidP="001C7455">
      <w:pPr>
        <w:spacing w:line="360" w:lineRule="auto"/>
        <w:jc w:val="both"/>
        <w:rPr>
          <w:rFonts w:ascii="Arial" w:hAnsi="Arial" w:cs="Arial"/>
          <w:b/>
          <w:bCs/>
          <w:sz w:val="28"/>
          <w:szCs w:val="28"/>
        </w:rPr>
      </w:pPr>
      <w:r w:rsidRPr="00E43193">
        <w:rPr>
          <w:rFonts w:ascii="Arial" w:hAnsi="Arial" w:cs="Arial"/>
          <w:b/>
          <w:bCs/>
          <w:sz w:val="28"/>
          <w:szCs w:val="28"/>
        </w:rPr>
        <w:t xml:space="preserve">Rationale </w:t>
      </w:r>
    </w:p>
    <w:p w14:paraId="3EEF5A91" w14:textId="60DF9169" w:rsidR="001C7455" w:rsidRPr="00E43193" w:rsidRDefault="001C7455" w:rsidP="001C7455">
      <w:pPr>
        <w:spacing w:line="360" w:lineRule="auto"/>
        <w:jc w:val="both"/>
        <w:rPr>
          <w:rFonts w:ascii="Arial" w:hAnsi="Arial" w:cs="Arial"/>
        </w:rPr>
      </w:pPr>
      <w:r w:rsidRPr="00E43193">
        <w:rPr>
          <w:rFonts w:ascii="Arial" w:hAnsi="Arial" w:cs="Arial"/>
        </w:rPr>
        <w:t xml:space="preserve">Dementia is an increasingly important health and social care concern in an ageing population. The global prevalence of PWD </w:t>
      </w:r>
      <w:proofErr w:type="gramStart"/>
      <w:r w:rsidRPr="00E43193">
        <w:rPr>
          <w:rFonts w:ascii="Arial" w:hAnsi="Arial" w:cs="Arial"/>
        </w:rPr>
        <w:t>is projected</w:t>
      </w:r>
      <w:proofErr w:type="gramEnd"/>
      <w:r w:rsidRPr="00E43193">
        <w:rPr>
          <w:rFonts w:ascii="Arial" w:hAnsi="Arial" w:cs="Arial"/>
        </w:rPr>
        <w:t xml:space="preserve"> to increase dramatically, posing a significant problem for health and community infrastructures worldwide (Nichols et al., 2019). The prevalence of dementia in the UK is an existing concern in health and social care, as PWD </w:t>
      </w:r>
      <w:r w:rsidR="00000FC3" w:rsidRPr="00E43193">
        <w:rPr>
          <w:rFonts w:ascii="Arial" w:hAnsi="Arial" w:cs="Arial"/>
        </w:rPr>
        <w:t>requires</w:t>
      </w:r>
      <w:r w:rsidRPr="00E43193">
        <w:rPr>
          <w:rFonts w:ascii="Arial" w:hAnsi="Arial" w:cs="Arial"/>
        </w:rPr>
        <w:t xml:space="preserve"> long-term care and assistance in daily living (NHS England, 2019).</w:t>
      </w:r>
    </w:p>
    <w:p w14:paraId="7F72417E" w14:textId="77777777" w:rsidR="001C7455" w:rsidRPr="00E43193" w:rsidRDefault="001C7455" w:rsidP="001C7455">
      <w:pPr>
        <w:spacing w:line="360" w:lineRule="auto"/>
        <w:jc w:val="both"/>
        <w:rPr>
          <w:rFonts w:ascii="Arial" w:hAnsi="Arial" w:cs="Arial"/>
        </w:rPr>
      </w:pPr>
      <w:r w:rsidRPr="00E43193">
        <w:rPr>
          <w:rFonts w:ascii="Arial" w:hAnsi="Arial" w:cs="Arial"/>
        </w:rPr>
        <w:t>Research may frequently focus on medical and clinical aspects of health and well-being, but the social and environmental determinants of health are vital in the assessment of the QoL of PWD (Banerjee et al., 2009). Social isolation, lack of community support, and loss of autonomy may have a substantial impact on emotional well-being (Prince et al., 2016).</w:t>
      </w:r>
    </w:p>
    <w:p w14:paraId="5D47704A" w14:textId="77777777" w:rsidR="001C7455" w:rsidRPr="00E43193" w:rsidRDefault="001C7455" w:rsidP="001C7455">
      <w:pPr>
        <w:spacing w:line="360" w:lineRule="auto"/>
        <w:jc w:val="both"/>
        <w:rPr>
          <w:rFonts w:ascii="Arial" w:hAnsi="Arial" w:cs="Arial"/>
        </w:rPr>
      </w:pPr>
      <w:r w:rsidRPr="00E43193">
        <w:rPr>
          <w:rFonts w:ascii="Arial" w:hAnsi="Arial" w:cs="Arial"/>
        </w:rPr>
        <w:t xml:space="preserve">The city of Birmingham is a particularly complex environment in the UK. The </w:t>
      </w:r>
      <w:proofErr w:type="gramStart"/>
      <w:r w:rsidRPr="00E43193">
        <w:rPr>
          <w:rFonts w:ascii="Arial" w:hAnsi="Arial" w:cs="Arial"/>
        </w:rPr>
        <w:t>high level</w:t>
      </w:r>
      <w:proofErr w:type="gramEnd"/>
      <w:r w:rsidRPr="00E43193">
        <w:rPr>
          <w:rFonts w:ascii="Arial" w:hAnsi="Arial" w:cs="Arial"/>
        </w:rPr>
        <w:t xml:space="preserve"> of cultural diversity and inequality may affect the health service and the support infrastructure (Public Health England, 2020). Individuals from minority ethnic groups may experience delayed diagnosis and limited access to dementia care due to stigma and lack of awareness (Mukadam et al., 2011).</w:t>
      </w:r>
    </w:p>
    <w:p w14:paraId="18ABA7EB" w14:textId="77777777" w:rsidR="001C7455" w:rsidRPr="00E43193" w:rsidRDefault="001C7455" w:rsidP="001C7455">
      <w:pPr>
        <w:spacing w:line="360" w:lineRule="auto"/>
        <w:jc w:val="both"/>
        <w:rPr>
          <w:rFonts w:ascii="Arial" w:hAnsi="Arial" w:cs="Arial"/>
        </w:rPr>
      </w:pPr>
      <w:r w:rsidRPr="00E43193">
        <w:rPr>
          <w:rFonts w:ascii="Arial" w:hAnsi="Arial" w:cs="Arial"/>
        </w:rPr>
        <w:t xml:space="preserve">However, there is a scarcity of research conducted specifically in relation to Birmingham. The significance of understanding dementia’s effect in a local community cannot </w:t>
      </w:r>
      <w:proofErr w:type="gramStart"/>
      <w:r w:rsidRPr="00E43193">
        <w:rPr>
          <w:rFonts w:ascii="Arial" w:hAnsi="Arial" w:cs="Arial"/>
        </w:rPr>
        <w:t>be overstated</w:t>
      </w:r>
      <w:proofErr w:type="gramEnd"/>
      <w:r w:rsidRPr="00E43193">
        <w:rPr>
          <w:rFonts w:ascii="Arial" w:hAnsi="Arial" w:cs="Arial"/>
        </w:rPr>
        <w:t xml:space="preserve"> in terms of developing effective interventions to improve healthcare provisions. This research will seek to address this scarcity by assessing dementia’s effect on QoL among older adults and assessing the effectiveness of support provisions.</w:t>
      </w:r>
    </w:p>
    <w:p w14:paraId="0C559E78" w14:textId="77777777" w:rsidR="001C7455" w:rsidRPr="00E43193" w:rsidRDefault="001C7455" w:rsidP="001C7455">
      <w:pPr>
        <w:spacing w:line="360" w:lineRule="auto"/>
        <w:jc w:val="both"/>
        <w:rPr>
          <w:rFonts w:ascii="Arial" w:hAnsi="Arial" w:cs="Arial"/>
        </w:rPr>
      </w:pPr>
    </w:p>
    <w:p w14:paraId="4BAD08A2" w14:textId="77777777" w:rsidR="001C7455" w:rsidRPr="00E43193" w:rsidRDefault="001C7455" w:rsidP="001C7455">
      <w:pPr>
        <w:spacing w:line="360" w:lineRule="auto"/>
        <w:jc w:val="both"/>
        <w:rPr>
          <w:rFonts w:ascii="Arial" w:hAnsi="Arial" w:cs="Arial"/>
          <w:b/>
          <w:bCs/>
          <w:sz w:val="28"/>
          <w:szCs w:val="28"/>
        </w:rPr>
      </w:pPr>
      <w:r w:rsidRPr="00E43193">
        <w:rPr>
          <w:rFonts w:ascii="Arial" w:hAnsi="Arial" w:cs="Arial"/>
          <w:b/>
          <w:bCs/>
          <w:sz w:val="28"/>
          <w:szCs w:val="28"/>
        </w:rPr>
        <w:t xml:space="preserve">Aim and Objectives </w:t>
      </w:r>
    </w:p>
    <w:p w14:paraId="4830FAAE" w14:textId="77777777" w:rsidR="001C7455" w:rsidRPr="00E43193" w:rsidRDefault="001C7455" w:rsidP="001C7455">
      <w:pPr>
        <w:spacing w:line="360" w:lineRule="auto"/>
        <w:jc w:val="both"/>
        <w:rPr>
          <w:rFonts w:ascii="Arial" w:hAnsi="Arial" w:cs="Arial"/>
        </w:rPr>
      </w:pPr>
      <w:r w:rsidRPr="00E43193">
        <w:rPr>
          <w:rFonts w:ascii="Arial" w:hAnsi="Arial" w:cs="Arial"/>
        </w:rPr>
        <w:t xml:space="preserve">The aim of the research is to investigate how the physical, </w:t>
      </w:r>
      <w:proofErr w:type="gramStart"/>
      <w:r w:rsidRPr="00E43193">
        <w:rPr>
          <w:rFonts w:ascii="Arial" w:hAnsi="Arial" w:cs="Arial"/>
        </w:rPr>
        <w:t>psychological</w:t>
      </w:r>
      <w:proofErr w:type="gramEnd"/>
      <w:r w:rsidRPr="00E43193">
        <w:rPr>
          <w:rFonts w:ascii="Arial" w:hAnsi="Arial" w:cs="Arial"/>
        </w:rPr>
        <w:t xml:space="preserve"> and social quality of life (QoL) of older adults </w:t>
      </w:r>
      <w:proofErr w:type="gramStart"/>
      <w:r w:rsidRPr="00E43193">
        <w:rPr>
          <w:rFonts w:ascii="Arial" w:hAnsi="Arial" w:cs="Arial"/>
        </w:rPr>
        <w:t>is affected</w:t>
      </w:r>
      <w:proofErr w:type="gramEnd"/>
      <w:r w:rsidRPr="00E43193">
        <w:rPr>
          <w:rFonts w:ascii="Arial" w:hAnsi="Arial" w:cs="Arial"/>
        </w:rPr>
        <w:t xml:space="preserve"> by dementia in Birmingham, Uk.</w:t>
      </w:r>
    </w:p>
    <w:p w14:paraId="1A0DB829" w14:textId="77777777" w:rsidR="001C7455" w:rsidRDefault="001C7455" w:rsidP="001C7455">
      <w:pPr>
        <w:spacing w:line="360" w:lineRule="auto"/>
        <w:jc w:val="both"/>
        <w:rPr>
          <w:rFonts w:ascii="Arial" w:hAnsi="Arial" w:cs="Arial"/>
          <w:b/>
          <w:bCs/>
        </w:rPr>
      </w:pPr>
    </w:p>
    <w:p w14:paraId="1B5EB34C" w14:textId="77777777" w:rsidR="001C7455" w:rsidRPr="00E43193" w:rsidRDefault="001C7455" w:rsidP="001C7455">
      <w:pPr>
        <w:spacing w:line="360" w:lineRule="auto"/>
        <w:jc w:val="both"/>
        <w:rPr>
          <w:rFonts w:ascii="Arial" w:hAnsi="Arial" w:cs="Arial"/>
          <w:b/>
          <w:bCs/>
        </w:rPr>
      </w:pPr>
      <w:r w:rsidRPr="00E43193">
        <w:rPr>
          <w:rFonts w:ascii="Arial" w:hAnsi="Arial" w:cs="Arial"/>
          <w:b/>
          <w:bCs/>
        </w:rPr>
        <w:t xml:space="preserve">Objectives </w:t>
      </w:r>
    </w:p>
    <w:p w14:paraId="1B111924" w14:textId="77777777" w:rsidR="001C7455" w:rsidRPr="00E43193" w:rsidRDefault="001C7455" w:rsidP="001C7455">
      <w:pPr>
        <w:pStyle w:val="ListParagraph"/>
        <w:numPr>
          <w:ilvl w:val="0"/>
          <w:numId w:val="2"/>
        </w:numPr>
        <w:spacing w:line="360" w:lineRule="auto"/>
        <w:jc w:val="both"/>
        <w:rPr>
          <w:rFonts w:ascii="Arial" w:hAnsi="Arial" w:cs="Arial"/>
        </w:rPr>
      </w:pPr>
      <w:r w:rsidRPr="00E43193">
        <w:rPr>
          <w:rFonts w:ascii="Arial" w:hAnsi="Arial" w:cs="Arial"/>
        </w:rPr>
        <w:t>To determine and investigate dementia prevalence among older adults in Birmingham, evaluating the effects on physical function, cognitive capacities, emotional well-being, and social QoL areas including independence and everyday activities.</w:t>
      </w:r>
    </w:p>
    <w:p w14:paraId="79FE4C32" w14:textId="022B4DFC" w:rsidR="001C7455" w:rsidRPr="00E43193" w:rsidRDefault="001C7455" w:rsidP="001C7455">
      <w:pPr>
        <w:pStyle w:val="ListParagraph"/>
        <w:numPr>
          <w:ilvl w:val="0"/>
          <w:numId w:val="2"/>
        </w:numPr>
        <w:spacing w:line="360" w:lineRule="auto"/>
        <w:jc w:val="both"/>
        <w:rPr>
          <w:rFonts w:ascii="Arial" w:hAnsi="Arial" w:cs="Arial"/>
        </w:rPr>
      </w:pPr>
      <w:r w:rsidRPr="00E43193">
        <w:rPr>
          <w:rFonts w:ascii="Arial" w:hAnsi="Arial" w:cs="Arial"/>
        </w:rPr>
        <w:t xml:space="preserve">To </w:t>
      </w:r>
      <w:r w:rsidR="00000FC3" w:rsidRPr="00E43193">
        <w:rPr>
          <w:rFonts w:ascii="Arial" w:hAnsi="Arial" w:cs="Arial"/>
        </w:rPr>
        <w:t>analyze</w:t>
      </w:r>
      <w:r w:rsidRPr="00E43193">
        <w:rPr>
          <w:rFonts w:ascii="Arial" w:hAnsi="Arial" w:cs="Arial"/>
        </w:rPr>
        <w:t xml:space="preserve"> socio-economic elements including urban poverty, ethnic diversity, and barriers to service accessibility that deteriorate dementia results for this susceptible community.</w:t>
      </w:r>
    </w:p>
    <w:p w14:paraId="2BBE1D5D" w14:textId="4F2A7A78" w:rsidR="001C7455" w:rsidRPr="00E43193" w:rsidRDefault="001C7455" w:rsidP="001C7455">
      <w:pPr>
        <w:pStyle w:val="ListParagraph"/>
        <w:numPr>
          <w:ilvl w:val="0"/>
          <w:numId w:val="2"/>
        </w:numPr>
        <w:spacing w:line="360" w:lineRule="auto"/>
        <w:jc w:val="both"/>
        <w:rPr>
          <w:rFonts w:ascii="Arial" w:hAnsi="Arial" w:cs="Arial"/>
        </w:rPr>
      </w:pPr>
      <w:r w:rsidRPr="00E43193">
        <w:rPr>
          <w:rFonts w:ascii="Arial" w:hAnsi="Arial" w:cs="Arial"/>
        </w:rPr>
        <w:t xml:space="preserve">To evaluate the current Birmingham health and social care initiatives </w:t>
      </w:r>
      <w:r w:rsidR="00000FC3" w:rsidRPr="00E43193">
        <w:rPr>
          <w:rFonts w:ascii="Arial" w:hAnsi="Arial" w:cs="Arial"/>
        </w:rPr>
        <w:t>utili</w:t>
      </w:r>
      <w:r w:rsidR="00000FC3">
        <w:rPr>
          <w:rFonts w:ascii="Arial" w:hAnsi="Arial" w:cs="Arial"/>
        </w:rPr>
        <w:t>z</w:t>
      </w:r>
      <w:r w:rsidR="00000FC3" w:rsidRPr="00E43193">
        <w:rPr>
          <w:rFonts w:ascii="Arial" w:hAnsi="Arial" w:cs="Arial"/>
        </w:rPr>
        <w:t>ing</w:t>
      </w:r>
      <w:r w:rsidRPr="00E43193">
        <w:rPr>
          <w:rFonts w:ascii="Arial" w:hAnsi="Arial" w:cs="Arial"/>
        </w:rPr>
        <w:t xml:space="preserve"> secondary data to assess their ability to </w:t>
      </w:r>
      <w:proofErr w:type="gramStart"/>
      <w:r w:rsidRPr="00E43193">
        <w:rPr>
          <w:rFonts w:ascii="Arial" w:hAnsi="Arial" w:cs="Arial"/>
        </w:rPr>
        <w:t>maintaining</w:t>
      </w:r>
      <w:proofErr w:type="gramEnd"/>
      <w:r w:rsidRPr="00E43193">
        <w:rPr>
          <w:rFonts w:ascii="Arial" w:hAnsi="Arial" w:cs="Arial"/>
        </w:rPr>
        <w:t xml:space="preserve"> QoL and lowering </w:t>
      </w:r>
      <w:r w:rsidR="00000FC3" w:rsidRPr="00E43193">
        <w:rPr>
          <w:rFonts w:ascii="Arial" w:hAnsi="Arial" w:cs="Arial"/>
        </w:rPr>
        <w:t>hospitalizations</w:t>
      </w:r>
      <w:r w:rsidRPr="00E43193">
        <w:rPr>
          <w:rFonts w:ascii="Arial" w:hAnsi="Arial" w:cs="Arial"/>
        </w:rPr>
        <w:t>.</w:t>
      </w:r>
    </w:p>
    <w:p w14:paraId="377954B9" w14:textId="521E842E" w:rsidR="001C7455" w:rsidRPr="00E43193" w:rsidRDefault="001C7455" w:rsidP="001C7455">
      <w:pPr>
        <w:pStyle w:val="ListParagraph"/>
        <w:numPr>
          <w:ilvl w:val="0"/>
          <w:numId w:val="2"/>
        </w:numPr>
        <w:spacing w:line="360" w:lineRule="auto"/>
        <w:jc w:val="both"/>
        <w:rPr>
          <w:rFonts w:ascii="Arial" w:hAnsi="Arial" w:cs="Arial"/>
          <w:b/>
          <w:bCs/>
        </w:rPr>
      </w:pPr>
      <w:r w:rsidRPr="00E43193">
        <w:rPr>
          <w:rFonts w:ascii="Arial" w:eastAsia="Times New Roman" w:hAnsi="Arial" w:cs="Arial"/>
        </w:rPr>
        <w:t xml:space="preserve">To Provide evidence-based policy and practice recommendations to </w:t>
      </w:r>
      <w:r w:rsidR="00000FC3" w:rsidRPr="00E43193">
        <w:rPr>
          <w:rFonts w:ascii="Arial" w:eastAsia="Times New Roman" w:hAnsi="Arial" w:cs="Arial"/>
        </w:rPr>
        <w:t>maximi</w:t>
      </w:r>
      <w:r w:rsidR="00000FC3">
        <w:rPr>
          <w:rFonts w:ascii="Arial" w:eastAsia="Times New Roman" w:hAnsi="Arial" w:cs="Arial"/>
        </w:rPr>
        <w:t>z</w:t>
      </w:r>
      <w:r w:rsidR="00000FC3" w:rsidRPr="00E43193">
        <w:rPr>
          <w:rFonts w:ascii="Arial" w:eastAsia="Times New Roman" w:hAnsi="Arial" w:cs="Arial"/>
        </w:rPr>
        <w:t>e</w:t>
      </w:r>
      <w:r w:rsidRPr="00E43193">
        <w:rPr>
          <w:rFonts w:ascii="Arial" w:eastAsia="Times New Roman" w:hAnsi="Arial" w:cs="Arial"/>
        </w:rPr>
        <w:t xml:space="preserve"> effectiveness of support systems for dementia patients/caregivers in alignment with NHS long term plan goals.</w:t>
      </w:r>
    </w:p>
    <w:p w14:paraId="44B4122D" w14:textId="77777777" w:rsidR="001C7455" w:rsidRPr="00E43193" w:rsidRDefault="001C7455" w:rsidP="001C7455">
      <w:pPr>
        <w:spacing w:line="360" w:lineRule="auto"/>
        <w:jc w:val="both"/>
        <w:rPr>
          <w:rFonts w:ascii="Arial" w:hAnsi="Arial" w:cs="Arial"/>
        </w:rPr>
      </w:pPr>
      <w:r w:rsidRPr="00E43193">
        <w:rPr>
          <w:rFonts w:ascii="Arial" w:hAnsi="Arial" w:cs="Arial"/>
        </w:rPr>
        <w:t>These objectives will guide the research, and as a result, the study will ensure it covers both the health and social aspects of the care of PWD.</w:t>
      </w:r>
    </w:p>
    <w:p w14:paraId="1836B1A8" w14:textId="77777777" w:rsidR="001C7455" w:rsidRPr="00E43193" w:rsidRDefault="001C7455" w:rsidP="001C7455">
      <w:pPr>
        <w:spacing w:line="360" w:lineRule="auto"/>
        <w:jc w:val="both"/>
        <w:rPr>
          <w:rFonts w:ascii="Arial" w:hAnsi="Arial" w:cs="Arial"/>
        </w:rPr>
      </w:pPr>
    </w:p>
    <w:p w14:paraId="054A4484" w14:textId="77777777" w:rsidR="001C7455" w:rsidRPr="00E43193" w:rsidRDefault="001C7455" w:rsidP="001C7455">
      <w:pPr>
        <w:spacing w:line="360" w:lineRule="auto"/>
        <w:jc w:val="both"/>
        <w:rPr>
          <w:rFonts w:ascii="Arial" w:hAnsi="Arial" w:cs="Arial"/>
          <w:b/>
          <w:bCs/>
          <w:sz w:val="28"/>
          <w:szCs w:val="28"/>
        </w:rPr>
      </w:pPr>
      <w:r w:rsidRPr="00E43193">
        <w:rPr>
          <w:rFonts w:ascii="Arial" w:hAnsi="Arial" w:cs="Arial"/>
          <w:b/>
          <w:bCs/>
          <w:sz w:val="28"/>
          <w:szCs w:val="28"/>
        </w:rPr>
        <w:t xml:space="preserve">Conclusion </w:t>
      </w:r>
    </w:p>
    <w:p w14:paraId="0D331E33" w14:textId="5F8B2E88" w:rsidR="001C7455" w:rsidRPr="00E43193" w:rsidRDefault="001C7455" w:rsidP="001C7455">
      <w:pPr>
        <w:spacing w:line="360" w:lineRule="auto"/>
        <w:jc w:val="both"/>
        <w:rPr>
          <w:rFonts w:ascii="Arial" w:hAnsi="Arial" w:cs="Arial"/>
        </w:rPr>
      </w:pPr>
      <w:r w:rsidRPr="00E43193">
        <w:rPr>
          <w:rFonts w:ascii="Arial" w:hAnsi="Arial" w:cs="Arial"/>
        </w:rPr>
        <w:t xml:space="preserve">This chapter has introduced dementia as </w:t>
      </w:r>
      <w:proofErr w:type="gramStart"/>
      <w:r w:rsidRPr="00E43193">
        <w:rPr>
          <w:rFonts w:ascii="Arial" w:hAnsi="Arial" w:cs="Arial"/>
        </w:rPr>
        <w:t>an important issue</w:t>
      </w:r>
      <w:proofErr w:type="gramEnd"/>
      <w:r w:rsidRPr="00E43193">
        <w:rPr>
          <w:rFonts w:ascii="Arial" w:hAnsi="Arial" w:cs="Arial"/>
        </w:rPr>
        <w:t xml:space="preserve"> in public health, with its impact on </w:t>
      </w:r>
      <w:r w:rsidR="00C16C68" w:rsidRPr="00E43193">
        <w:rPr>
          <w:rFonts w:ascii="Arial" w:hAnsi="Arial" w:cs="Arial"/>
        </w:rPr>
        <w:t>QoL</w:t>
      </w:r>
      <w:r w:rsidRPr="00E43193">
        <w:rPr>
          <w:rFonts w:ascii="Arial" w:hAnsi="Arial" w:cs="Arial"/>
        </w:rPr>
        <w:t xml:space="preserve"> in terms of physical, psychological, and social well-being among older people. Key concepts such as dementia, QoL, person-centered care, </w:t>
      </w:r>
      <w:proofErr w:type="gramStart"/>
      <w:r w:rsidRPr="00E43193">
        <w:rPr>
          <w:rFonts w:ascii="Arial" w:hAnsi="Arial" w:cs="Arial"/>
        </w:rPr>
        <w:t>etc.</w:t>
      </w:r>
      <w:proofErr w:type="gramEnd"/>
      <w:r w:rsidRPr="00E43193">
        <w:rPr>
          <w:rFonts w:ascii="Arial" w:hAnsi="Arial" w:cs="Arial"/>
        </w:rPr>
        <w:t xml:space="preserve">, </w:t>
      </w:r>
      <w:proofErr w:type="gramStart"/>
      <w:r w:rsidRPr="00E43193">
        <w:rPr>
          <w:rFonts w:ascii="Arial" w:hAnsi="Arial" w:cs="Arial"/>
        </w:rPr>
        <w:t>were clearly described</w:t>
      </w:r>
      <w:proofErr w:type="gramEnd"/>
      <w:r w:rsidRPr="00E43193">
        <w:rPr>
          <w:rFonts w:ascii="Arial" w:hAnsi="Arial" w:cs="Arial"/>
        </w:rPr>
        <w:t xml:space="preserve"> to avoid any ambiguity. The rationale has </w:t>
      </w:r>
      <w:r w:rsidR="00C16C68" w:rsidRPr="00E43193">
        <w:rPr>
          <w:rFonts w:ascii="Arial" w:hAnsi="Arial" w:cs="Arial"/>
        </w:rPr>
        <w:t>emphasi</w:t>
      </w:r>
      <w:r w:rsidR="00C16C68">
        <w:rPr>
          <w:rFonts w:ascii="Arial" w:hAnsi="Arial" w:cs="Arial"/>
        </w:rPr>
        <w:t>z</w:t>
      </w:r>
      <w:r w:rsidR="00C16C68" w:rsidRPr="00E43193">
        <w:rPr>
          <w:rFonts w:ascii="Arial" w:hAnsi="Arial" w:cs="Arial"/>
        </w:rPr>
        <w:t>ed</w:t>
      </w:r>
      <w:r w:rsidRPr="00E43193">
        <w:rPr>
          <w:rFonts w:ascii="Arial" w:hAnsi="Arial" w:cs="Arial"/>
        </w:rPr>
        <w:t xml:space="preserve"> the significance of exploring dementia in the context of the local area, particularly in diverse urban environments like Birmingham, where socioeconomic factors affect the availability of care and support services. In addition, the purpose and objectives of this study </w:t>
      </w:r>
      <w:proofErr w:type="gramStart"/>
      <w:r w:rsidRPr="00E43193">
        <w:rPr>
          <w:rFonts w:ascii="Arial" w:hAnsi="Arial" w:cs="Arial"/>
        </w:rPr>
        <w:t>were clearly described</w:t>
      </w:r>
      <w:proofErr w:type="gramEnd"/>
      <w:r w:rsidRPr="00E43193">
        <w:rPr>
          <w:rFonts w:ascii="Arial" w:hAnsi="Arial" w:cs="Arial"/>
        </w:rPr>
        <w:t xml:space="preserve">, which will </w:t>
      </w:r>
      <w:proofErr w:type="gramStart"/>
      <w:r w:rsidRPr="00E43193">
        <w:rPr>
          <w:rFonts w:ascii="Arial" w:hAnsi="Arial" w:cs="Arial"/>
        </w:rPr>
        <w:t>be followed</w:t>
      </w:r>
      <w:proofErr w:type="gramEnd"/>
      <w:r w:rsidRPr="00E43193">
        <w:rPr>
          <w:rFonts w:ascii="Arial" w:hAnsi="Arial" w:cs="Arial"/>
        </w:rPr>
        <w:t xml:space="preserve"> in the subsequent study.</w:t>
      </w:r>
    </w:p>
    <w:p w14:paraId="7D1A3E60" w14:textId="77777777" w:rsidR="001C7455" w:rsidRPr="00E43193" w:rsidRDefault="001C7455" w:rsidP="001C7455">
      <w:pPr>
        <w:spacing w:line="360" w:lineRule="auto"/>
        <w:jc w:val="both"/>
        <w:rPr>
          <w:rFonts w:ascii="Arial" w:hAnsi="Arial" w:cs="Arial"/>
        </w:rPr>
      </w:pPr>
      <w:r w:rsidRPr="00E43193">
        <w:rPr>
          <w:rFonts w:ascii="Arial" w:hAnsi="Arial" w:cs="Arial"/>
        </w:rPr>
        <w:lastRenderedPageBreak/>
        <w:t xml:space="preserve">The next chapter will include a background, which will critically evaluate the existing literature, theories, and policies associated with dementia and QoL in older people. </w:t>
      </w:r>
    </w:p>
    <w:p w14:paraId="22F19869" w14:textId="77777777" w:rsidR="00233B24" w:rsidRDefault="00233B24"/>
    <w:p w14:paraId="0D1BCFE5" w14:textId="77777777" w:rsidR="001C7455" w:rsidRDefault="001C7455"/>
    <w:p w14:paraId="0EE97884" w14:textId="77777777" w:rsidR="001C7455" w:rsidRPr="008A0741" w:rsidRDefault="001C7455" w:rsidP="001C7455">
      <w:pPr>
        <w:spacing w:line="360" w:lineRule="auto"/>
        <w:jc w:val="both"/>
        <w:rPr>
          <w:rFonts w:ascii="Arial" w:hAnsi="Arial" w:cs="Arial"/>
          <w:b/>
          <w:bCs/>
          <w:sz w:val="32"/>
          <w:szCs w:val="32"/>
        </w:rPr>
      </w:pPr>
      <w:r>
        <w:rPr>
          <w:rFonts w:ascii="Arial" w:hAnsi="Arial" w:cs="Arial"/>
          <w:b/>
          <w:bCs/>
          <w:sz w:val="32"/>
          <w:szCs w:val="32"/>
        </w:rPr>
        <w:t xml:space="preserve">CHAPTER 2: </w:t>
      </w:r>
      <w:r w:rsidRPr="008A0741">
        <w:rPr>
          <w:rFonts w:ascii="Arial" w:hAnsi="Arial" w:cs="Arial"/>
          <w:b/>
          <w:bCs/>
          <w:sz w:val="32"/>
          <w:szCs w:val="32"/>
        </w:rPr>
        <w:t xml:space="preserve">Background </w:t>
      </w:r>
    </w:p>
    <w:p w14:paraId="2DC122DE" w14:textId="77777777" w:rsidR="001C7455" w:rsidRPr="008A0741" w:rsidRDefault="001C7455" w:rsidP="001C7455">
      <w:pPr>
        <w:spacing w:line="360" w:lineRule="auto"/>
        <w:jc w:val="both"/>
        <w:rPr>
          <w:rFonts w:ascii="Arial" w:hAnsi="Arial" w:cs="Arial"/>
          <w:b/>
          <w:bCs/>
          <w:sz w:val="28"/>
          <w:szCs w:val="28"/>
        </w:rPr>
      </w:pPr>
      <w:r w:rsidRPr="008A0741">
        <w:rPr>
          <w:rFonts w:ascii="Arial" w:hAnsi="Arial" w:cs="Arial"/>
          <w:b/>
          <w:bCs/>
          <w:sz w:val="28"/>
          <w:szCs w:val="28"/>
        </w:rPr>
        <w:t>Introduction</w:t>
      </w:r>
    </w:p>
    <w:p w14:paraId="656359FD" w14:textId="3928C187" w:rsidR="001C7455" w:rsidRPr="008A0741" w:rsidRDefault="001C7455" w:rsidP="001C7455">
      <w:pPr>
        <w:spacing w:line="360" w:lineRule="auto"/>
        <w:jc w:val="both"/>
        <w:rPr>
          <w:rFonts w:ascii="Arial" w:hAnsi="Arial" w:cs="Arial"/>
        </w:rPr>
      </w:pPr>
      <w:r w:rsidRPr="008A0741">
        <w:rPr>
          <w:rFonts w:ascii="Arial" w:hAnsi="Arial" w:cs="Arial"/>
        </w:rPr>
        <w:t>The chapter on the background provides an in-depth background to this research by addressing the various historical, theoretical, and contextual factors associated with dementia and its effect on th</w:t>
      </w:r>
      <w:r>
        <w:rPr>
          <w:rFonts w:ascii="Arial" w:hAnsi="Arial" w:cs="Arial"/>
        </w:rPr>
        <w:t>e</w:t>
      </w:r>
      <w:r w:rsidRPr="008A0741">
        <w:rPr>
          <w:rFonts w:ascii="Arial" w:hAnsi="Arial" w:cs="Arial"/>
        </w:rPr>
        <w:t xml:space="preserve"> QoL of the elderly population. This chapter provides a framework to this research by addressing the various historical developments associated with dementia, theoretical models, and various practices in other countries and in the UK. This chapter provides an overview </w:t>
      </w:r>
      <w:r w:rsidR="00C16C68" w:rsidRPr="008A0741">
        <w:rPr>
          <w:rFonts w:ascii="Arial" w:hAnsi="Arial" w:cs="Arial"/>
        </w:rPr>
        <w:t>of</w:t>
      </w:r>
      <w:r w:rsidRPr="008A0741">
        <w:rPr>
          <w:rFonts w:ascii="Arial" w:hAnsi="Arial" w:cs="Arial"/>
        </w:rPr>
        <w:t xml:space="preserve"> the research questions and objectives provided in the research proposal. This chapter </w:t>
      </w:r>
      <w:r w:rsidR="00C16C68" w:rsidRPr="008A0741">
        <w:rPr>
          <w:rFonts w:ascii="Arial" w:hAnsi="Arial" w:cs="Arial"/>
        </w:rPr>
        <w:t>emphasi</w:t>
      </w:r>
      <w:r w:rsidR="00C16C68">
        <w:rPr>
          <w:rFonts w:ascii="Arial" w:hAnsi="Arial" w:cs="Arial"/>
        </w:rPr>
        <w:t>z</w:t>
      </w:r>
      <w:r w:rsidR="00C16C68" w:rsidRPr="008A0741">
        <w:rPr>
          <w:rFonts w:ascii="Arial" w:hAnsi="Arial" w:cs="Arial"/>
        </w:rPr>
        <w:t>es</w:t>
      </w:r>
      <w:r w:rsidRPr="008A0741">
        <w:rPr>
          <w:rFonts w:ascii="Arial" w:hAnsi="Arial" w:cs="Arial"/>
        </w:rPr>
        <w:t xml:space="preserve"> the need to consider dementia in its socio-economic and cultural settings, particularly in the case of the diverse population in Birmingham.</w:t>
      </w:r>
    </w:p>
    <w:p w14:paraId="2F8039B8" w14:textId="56AD1101" w:rsidR="001C7455" w:rsidRPr="008A0741" w:rsidRDefault="001C7455" w:rsidP="001C7455">
      <w:pPr>
        <w:spacing w:line="360" w:lineRule="auto"/>
        <w:jc w:val="both"/>
        <w:rPr>
          <w:rFonts w:ascii="Arial" w:hAnsi="Arial" w:cs="Arial"/>
        </w:rPr>
      </w:pPr>
      <w:r w:rsidRPr="008A0741">
        <w:rPr>
          <w:rFonts w:ascii="Arial" w:hAnsi="Arial" w:cs="Arial"/>
        </w:rPr>
        <w:t xml:space="preserve">At the same time, it points to gaps in current knowledge and service provision, which gives a rationale to the current study. It brings together demographic trends, epidemiology, policy initiatives, and service provision challenges, and it gives a comprehensive picture of all the factors involved. Overall, it is a chapter that prepares the reader for the methodology and analysis that will </w:t>
      </w:r>
      <w:proofErr w:type="gramStart"/>
      <w:r w:rsidRPr="008A0741">
        <w:rPr>
          <w:rFonts w:ascii="Arial" w:hAnsi="Arial" w:cs="Arial"/>
        </w:rPr>
        <w:t>be presented</w:t>
      </w:r>
      <w:proofErr w:type="gramEnd"/>
      <w:r w:rsidRPr="008A0741">
        <w:rPr>
          <w:rFonts w:ascii="Arial" w:hAnsi="Arial" w:cs="Arial"/>
        </w:rPr>
        <w:t xml:space="preserve"> in the following chapters, as it </w:t>
      </w:r>
      <w:r w:rsidR="00C16C68" w:rsidRPr="008A0741">
        <w:rPr>
          <w:rFonts w:ascii="Arial" w:hAnsi="Arial" w:cs="Arial"/>
        </w:rPr>
        <w:t>synthesizes</w:t>
      </w:r>
      <w:r w:rsidRPr="008A0741">
        <w:rPr>
          <w:rFonts w:ascii="Arial" w:hAnsi="Arial" w:cs="Arial"/>
        </w:rPr>
        <w:t xml:space="preserve"> all that is already known and policy frameworks and theoretical approaches to dementia and QoL.</w:t>
      </w:r>
    </w:p>
    <w:p w14:paraId="65331684" w14:textId="77777777" w:rsidR="001C7455" w:rsidRPr="008A0741" w:rsidRDefault="001C7455" w:rsidP="001C7455">
      <w:pPr>
        <w:spacing w:line="360" w:lineRule="auto"/>
        <w:jc w:val="both"/>
        <w:rPr>
          <w:rFonts w:ascii="Arial" w:hAnsi="Arial" w:cs="Arial"/>
          <w:b/>
          <w:bCs/>
          <w:sz w:val="28"/>
          <w:szCs w:val="28"/>
        </w:rPr>
      </w:pPr>
      <w:r w:rsidRPr="008A0741">
        <w:rPr>
          <w:rFonts w:ascii="Arial" w:hAnsi="Arial" w:cs="Arial"/>
          <w:b/>
          <w:bCs/>
          <w:sz w:val="28"/>
          <w:szCs w:val="28"/>
        </w:rPr>
        <w:t>Historical</w:t>
      </w:r>
      <w:r>
        <w:rPr>
          <w:rFonts w:ascii="Arial" w:hAnsi="Arial" w:cs="Arial"/>
          <w:b/>
          <w:bCs/>
          <w:sz w:val="28"/>
          <w:szCs w:val="28"/>
        </w:rPr>
        <w:t xml:space="preserve"> Background </w:t>
      </w:r>
    </w:p>
    <w:p w14:paraId="73F3BB83" w14:textId="105F33EC" w:rsidR="001C7455" w:rsidRPr="008A0741" w:rsidRDefault="001C7455" w:rsidP="001C7455">
      <w:pPr>
        <w:spacing w:line="360" w:lineRule="auto"/>
        <w:jc w:val="both"/>
        <w:rPr>
          <w:rFonts w:ascii="Arial" w:hAnsi="Arial" w:cs="Arial"/>
        </w:rPr>
      </w:pPr>
      <w:r w:rsidRPr="008A0741">
        <w:rPr>
          <w:rFonts w:ascii="Arial" w:hAnsi="Arial" w:cs="Arial"/>
        </w:rPr>
        <w:t xml:space="preserve">Dementia, a condition associated with memory loss, cognitive impairment, and diminished functional capacity, has </w:t>
      </w:r>
      <w:proofErr w:type="gramStart"/>
      <w:r w:rsidRPr="008A0741">
        <w:rPr>
          <w:rFonts w:ascii="Arial" w:hAnsi="Arial" w:cs="Arial"/>
        </w:rPr>
        <w:t>been described</w:t>
      </w:r>
      <w:proofErr w:type="gramEnd"/>
      <w:r w:rsidRPr="008A0741">
        <w:rPr>
          <w:rFonts w:ascii="Arial" w:hAnsi="Arial" w:cs="Arial"/>
        </w:rPr>
        <w:t xml:space="preserve"> throughout history. Historical records of dementia-like symptoms can </w:t>
      </w:r>
      <w:proofErr w:type="gramStart"/>
      <w:r w:rsidRPr="008A0741">
        <w:rPr>
          <w:rFonts w:ascii="Arial" w:hAnsi="Arial" w:cs="Arial"/>
        </w:rPr>
        <w:t>be found</w:t>
      </w:r>
      <w:proofErr w:type="gramEnd"/>
      <w:r w:rsidRPr="008A0741">
        <w:rPr>
          <w:rFonts w:ascii="Arial" w:hAnsi="Arial" w:cs="Arial"/>
        </w:rPr>
        <w:t xml:space="preserve"> in Egyptian and Greek medical literature, which considered age-associated cognitive decline a normal part of the ageing process (Jorm &amp; Jolley, 1998). In fact, the word 'dementia' </w:t>
      </w:r>
      <w:proofErr w:type="gramStart"/>
      <w:r w:rsidRPr="008A0741">
        <w:rPr>
          <w:rFonts w:ascii="Arial" w:hAnsi="Arial" w:cs="Arial"/>
        </w:rPr>
        <w:t>is derived</w:t>
      </w:r>
      <w:proofErr w:type="gramEnd"/>
      <w:r w:rsidRPr="008A0741">
        <w:rPr>
          <w:rFonts w:ascii="Arial" w:hAnsi="Arial" w:cs="Arial"/>
        </w:rPr>
        <w:t xml:space="preserve"> from Latin '</w:t>
      </w:r>
      <w:r w:rsidR="00C16C68" w:rsidRPr="008A0741">
        <w:rPr>
          <w:rFonts w:ascii="Arial" w:hAnsi="Arial" w:cs="Arial"/>
        </w:rPr>
        <w:t>demons</w:t>
      </w:r>
      <w:r w:rsidRPr="008A0741">
        <w:rPr>
          <w:rFonts w:ascii="Arial" w:hAnsi="Arial" w:cs="Arial"/>
        </w:rPr>
        <w:t xml:space="preserve">,' which means </w:t>
      </w:r>
      <w:r w:rsidRPr="008A0741">
        <w:rPr>
          <w:rFonts w:ascii="Arial" w:hAnsi="Arial" w:cs="Arial"/>
        </w:rPr>
        <w:lastRenderedPageBreak/>
        <w:t xml:space="preserve">'out of mind' (Ferri et al., 2005). In the past, dementia </w:t>
      </w:r>
      <w:proofErr w:type="gramStart"/>
      <w:r w:rsidRPr="008A0741">
        <w:rPr>
          <w:rFonts w:ascii="Arial" w:hAnsi="Arial" w:cs="Arial"/>
        </w:rPr>
        <w:t>was not understood</w:t>
      </w:r>
      <w:proofErr w:type="gramEnd"/>
      <w:r w:rsidRPr="008A0741">
        <w:rPr>
          <w:rFonts w:ascii="Arial" w:hAnsi="Arial" w:cs="Arial"/>
        </w:rPr>
        <w:t xml:space="preserve">, and people </w:t>
      </w:r>
      <w:r>
        <w:rPr>
          <w:rFonts w:ascii="Arial" w:hAnsi="Arial" w:cs="Arial"/>
        </w:rPr>
        <w:t>living</w:t>
      </w:r>
      <w:r w:rsidRPr="008A0741">
        <w:rPr>
          <w:rFonts w:ascii="Arial" w:hAnsi="Arial" w:cs="Arial"/>
        </w:rPr>
        <w:t xml:space="preserve"> </w:t>
      </w:r>
      <w:r w:rsidR="00C16C68" w:rsidRPr="008A0741">
        <w:rPr>
          <w:rFonts w:ascii="Arial" w:hAnsi="Arial" w:cs="Arial"/>
        </w:rPr>
        <w:t>away</w:t>
      </w:r>
      <w:r w:rsidRPr="008A0741">
        <w:rPr>
          <w:rFonts w:ascii="Arial" w:hAnsi="Arial" w:cs="Arial"/>
        </w:rPr>
        <w:t xml:space="preserve"> </w:t>
      </w:r>
      <w:proofErr w:type="gramStart"/>
      <w:r w:rsidRPr="008A0741">
        <w:rPr>
          <w:rFonts w:ascii="Arial" w:hAnsi="Arial" w:cs="Arial"/>
        </w:rPr>
        <w:t>were locked</w:t>
      </w:r>
      <w:proofErr w:type="gramEnd"/>
      <w:r w:rsidRPr="008A0741">
        <w:rPr>
          <w:rFonts w:ascii="Arial" w:hAnsi="Arial" w:cs="Arial"/>
        </w:rPr>
        <w:t xml:space="preserve"> away and denied social participation because of misconceptions about their capabilities (Sabat, 2001).</w:t>
      </w:r>
    </w:p>
    <w:p w14:paraId="686D9091" w14:textId="77777777" w:rsidR="001C7455" w:rsidRPr="008A0741" w:rsidRDefault="001C7455" w:rsidP="001C7455">
      <w:pPr>
        <w:spacing w:line="360" w:lineRule="auto"/>
        <w:jc w:val="both"/>
        <w:rPr>
          <w:rFonts w:ascii="Arial" w:hAnsi="Arial" w:cs="Arial"/>
        </w:rPr>
      </w:pPr>
      <w:r w:rsidRPr="008A0741">
        <w:rPr>
          <w:rFonts w:ascii="Arial" w:hAnsi="Arial" w:cs="Arial"/>
        </w:rPr>
        <w:t xml:space="preserve">Major scientific breakthroughs in understanding dementia </w:t>
      </w:r>
      <w:proofErr w:type="gramStart"/>
      <w:r w:rsidRPr="008A0741">
        <w:rPr>
          <w:rFonts w:ascii="Arial" w:hAnsi="Arial" w:cs="Arial"/>
        </w:rPr>
        <w:t>were reported</w:t>
      </w:r>
      <w:proofErr w:type="gramEnd"/>
      <w:r w:rsidRPr="008A0741">
        <w:rPr>
          <w:rFonts w:ascii="Arial" w:hAnsi="Arial" w:cs="Arial"/>
        </w:rPr>
        <w:t xml:space="preserve"> in the late 19th and early 20th centuries. In 1906, Dr. Alois Alzheimer reported his observations of a patient with severe cognitive impairment and associated neuropathology, which is now known as Alzheimer’s disease (Alzheimer, 1907). This was a major shift in understanding dementia, from a natural part of ageing to a specific neuropathological condition.</w:t>
      </w:r>
    </w:p>
    <w:p w14:paraId="4E4FEDCE" w14:textId="77777777" w:rsidR="001C7455" w:rsidRPr="008A0741" w:rsidRDefault="001C7455" w:rsidP="001C7455">
      <w:pPr>
        <w:spacing w:line="360" w:lineRule="auto"/>
        <w:jc w:val="both"/>
        <w:rPr>
          <w:rFonts w:ascii="Arial" w:hAnsi="Arial" w:cs="Arial"/>
        </w:rPr>
      </w:pPr>
      <w:r w:rsidRPr="008A0741">
        <w:rPr>
          <w:rFonts w:ascii="Arial" w:hAnsi="Arial" w:cs="Arial"/>
        </w:rPr>
        <w:t xml:space="preserve">Various technological and methodological advancements throughout the 20th century gradually helped people to understand and diagnose dementia more effectively. The refinement of neuroimaging modalities, such as MRI and PET scanning, enabled clinicians not only to identify dementia at a much earlier stage but also to accurately distinguish </w:t>
      </w:r>
      <w:proofErr w:type="gramStart"/>
      <w:r w:rsidRPr="008A0741">
        <w:rPr>
          <w:rFonts w:ascii="Arial" w:hAnsi="Arial" w:cs="Arial"/>
        </w:rPr>
        <w:t>different types</w:t>
      </w:r>
      <w:proofErr w:type="gramEnd"/>
      <w:r w:rsidRPr="008A0741">
        <w:rPr>
          <w:rFonts w:ascii="Arial" w:hAnsi="Arial" w:cs="Arial"/>
        </w:rPr>
        <w:t xml:space="preserve"> of dementia (Frisoni et al. 2010). This, along with the study of disease biomarkers and genetics, has significantly deepened knowledge about the factors that contribute to the risk and causes of dementia; it has also been instrumental in the design of specific interventions and treatments (Livingston et al. 2020).</w:t>
      </w:r>
    </w:p>
    <w:p w14:paraId="6B62DD96" w14:textId="77777777" w:rsidR="001C7455" w:rsidRPr="008A0741" w:rsidRDefault="001C7455" w:rsidP="001C7455">
      <w:pPr>
        <w:spacing w:line="360" w:lineRule="auto"/>
        <w:jc w:val="both"/>
        <w:rPr>
          <w:rFonts w:ascii="Arial" w:hAnsi="Arial" w:cs="Arial"/>
        </w:rPr>
      </w:pPr>
      <w:r w:rsidRPr="008A0741">
        <w:rPr>
          <w:rFonts w:ascii="Arial" w:hAnsi="Arial" w:cs="Arial"/>
        </w:rPr>
        <w:t xml:space="preserve">In the United Kingdom, recognition of dementia as a public health issue came in the early 2000s. The National Dementia Strategy (2009) aimed at increasing the understanding of dementia, providing diagnosis on time, improving care-quality, and promoting research funding (Department of Health, 2009). The Prime Minister's Challenge on Dementia 2020 built these priorities which focused on mixing care, community support, and family caregiving (Department of Health &amp; Social Care, 2015). Charity organizations such as the Alzheimer's Society and Dementia UK have played </w:t>
      </w:r>
      <w:proofErr w:type="gramStart"/>
      <w:r w:rsidRPr="008A0741">
        <w:rPr>
          <w:rFonts w:ascii="Arial" w:hAnsi="Arial" w:cs="Arial"/>
        </w:rPr>
        <w:t>a major role</w:t>
      </w:r>
      <w:proofErr w:type="gramEnd"/>
      <w:r w:rsidRPr="008A0741">
        <w:rPr>
          <w:rFonts w:ascii="Arial" w:hAnsi="Arial" w:cs="Arial"/>
        </w:rPr>
        <w:t xml:space="preserve"> in shaping the present dementia care model (Alzheimer's Society, 2022).</w:t>
      </w:r>
    </w:p>
    <w:p w14:paraId="4ADBB6F5" w14:textId="0039635B" w:rsidR="001C7455" w:rsidRPr="008A0741" w:rsidRDefault="001C7455" w:rsidP="001C7455">
      <w:pPr>
        <w:spacing w:line="360" w:lineRule="auto"/>
        <w:jc w:val="both"/>
        <w:rPr>
          <w:rFonts w:ascii="Arial" w:hAnsi="Arial" w:cs="Arial"/>
        </w:rPr>
      </w:pPr>
      <w:r w:rsidRPr="008A0741">
        <w:rPr>
          <w:rFonts w:ascii="Arial" w:hAnsi="Arial" w:cs="Arial"/>
        </w:rPr>
        <w:t xml:space="preserve">In Birmingham, the prevalence of dementia has </w:t>
      </w:r>
      <w:proofErr w:type="gramStart"/>
      <w:r w:rsidRPr="008A0741">
        <w:rPr>
          <w:rFonts w:ascii="Arial" w:hAnsi="Arial" w:cs="Arial"/>
        </w:rPr>
        <w:t>been affected</w:t>
      </w:r>
      <w:proofErr w:type="gramEnd"/>
      <w:r w:rsidRPr="008A0741">
        <w:rPr>
          <w:rFonts w:ascii="Arial" w:hAnsi="Arial" w:cs="Arial"/>
        </w:rPr>
        <w:t xml:space="preserve"> by changes in age distribution, </w:t>
      </w:r>
      <w:r w:rsidR="00D44346" w:rsidRPr="008A0741">
        <w:rPr>
          <w:rFonts w:ascii="Arial" w:hAnsi="Arial" w:cs="Arial"/>
        </w:rPr>
        <w:t>urbani</w:t>
      </w:r>
      <w:r w:rsidR="00D44346">
        <w:rPr>
          <w:rFonts w:ascii="Arial" w:hAnsi="Arial" w:cs="Arial"/>
        </w:rPr>
        <w:t>z</w:t>
      </w:r>
      <w:r w:rsidR="00D44346" w:rsidRPr="008A0741">
        <w:rPr>
          <w:rFonts w:ascii="Arial" w:hAnsi="Arial" w:cs="Arial"/>
        </w:rPr>
        <w:t>ation</w:t>
      </w:r>
      <w:r w:rsidRPr="008A0741">
        <w:rPr>
          <w:rFonts w:ascii="Arial" w:hAnsi="Arial" w:cs="Arial"/>
        </w:rPr>
        <w:t xml:space="preserve">, and ethnic diversity. The Office for National Statistics (ONS, 2021) reported that socio-economic differences and ethnic diversity have affected differences in diagnosis and service uptake. In the past, differences in culturally sensitive care and service delivery have affected the QoL of individuals living with dementia. This is a clear indication that interventions should </w:t>
      </w:r>
      <w:proofErr w:type="gramStart"/>
      <w:r w:rsidRPr="008A0741">
        <w:rPr>
          <w:rFonts w:ascii="Arial" w:hAnsi="Arial" w:cs="Arial"/>
        </w:rPr>
        <w:t>be tailored</w:t>
      </w:r>
      <w:proofErr w:type="gramEnd"/>
      <w:r w:rsidRPr="008A0741">
        <w:rPr>
          <w:rFonts w:ascii="Arial" w:hAnsi="Arial" w:cs="Arial"/>
        </w:rPr>
        <w:t xml:space="preserve"> to specific local needs </w:t>
      </w:r>
      <w:r w:rsidRPr="008A0741">
        <w:rPr>
          <w:rFonts w:ascii="Arial" w:hAnsi="Arial" w:cs="Arial"/>
        </w:rPr>
        <w:lastRenderedPageBreak/>
        <w:t xml:space="preserve">(Birmingham and Solihull ICB, 2023). The historical trend shows that there is progress in understanding dementia and its challenges, which still affect QoL in older </w:t>
      </w:r>
      <w:r w:rsidR="00D44346" w:rsidRPr="008A0741">
        <w:rPr>
          <w:rFonts w:ascii="Arial" w:hAnsi="Arial" w:cs="Arial"/>
        </w:rPr>
        <w:t>people</w:t>
      </w:r>
      <w:r w:rsidRPr="008A0741">
        <w:rPr>
          <w:rFonts w:ascii="Arial" w:hAnsi="Arial" w:cs="Arial"/>
        </w:rPr>
        <w:t>.</w:t>
      </w:r>
    </w:p>
    <w:p w14:paraId="6A06AB65" w14:textId="77777777" w:rsidR="001C7455" w:rsidRPr="008A0741" w:rsidRDefault="001C7455" w:rsidP="001C7455">
      <w:pPr>
        <w:spacing w:line="360" w:lineRule="auto"/>
        <w:jc w:val="both"/>
        <w:rPr>
          <w:rFonts w:ascii="Arial" w:hAnsi="Arial" w:cs="Arial"/>
          <w:b/>
          <w:bCs/>
          <w:sz w:val="28"/>
          <w:szCs w:val="28"/>
        </w:rPr>
      </w:pPr>
      <w:r w:rsidRPr="008A0741">
        <w:rPr>
          <w:rFonts w:ascii="Arial" w:hAnsi="Arial" w:cs="Arial"/>
          <w:b/>
          <w:bCs/>
          <w:sz w:val="28"/>
          <w:szCs w:val="28"/>
        </w:rPr>
        <w:t xml:space="preserve">Theoretical background </w:t>
      </w:r>
    </w:p>
    <w:p w14:paraId="1CEA2C18" w14:textId="77777777" w:rsidR="001C7455" w:rsidRPr="008A0741" w:rsidRDefault="001C7455" w:rsidP="001C7455">
      <w:pPr>
        <w:spacing w:line="360" w:lineRule="auto"/>
        <w:jc w:val="both"/>
        <w:rPr>
          <w:rFonts w:ascii="Arial" w:hAnsi="Arial" w:cs="Arial"/>
        </w:rPr>
      </w:pPr>
      <w:r w:rsidRPr="008A0741">
        <w:rPr>
          <w:rFonts w:ascii="Arial" w:hAnsi="Arial" w:cs="Arial"/>
        </w:rPr>
        <w:t xml:space="preserve">Dementia and its effects on QoL need to </w:t>
      </w:r>
      <w:proofErr w:type="gramStart"/>
      <w:r w:rsidRPr="008A0741">
        <w:rPr>
          <w:rFonts w:ascii="Arial" w:hAnsi="Arial" w:cs="Arial"/>
        </w:rPr>
        <w:t>be understood</w:t>
      </w:r>
      <w:proofErr w:type="gramEnd"/>
      <w:r w:rsidRPr="008A0741">
        <w:rPr>
          <w:rFonts w:ascii="Arial" w:hAnsi="Arial" w:cs="Arial"/>
        </w:rPr>
        <w:t xml:space="preserve"> through robust theories. One of these theories is the Biopsychosocial Model, which </w:t>
      </w:r>
      <w:proofErr w:type="gramStart"/>
      <w:r w:rsidRPr="008A0741">
        <w:rPr>
          <w:rFonts w:ascii="Arial" w:hAnsi="Arial" w:cs="Arial"/>
        </w:rPr>
        <w:t>was first proposed</w:t>
      </w:r>
      <w:proofErr w:type="gramEnd"/>
      <w:r w:rsidRPr="008A0741">
        <w:rPr>
          <w:rFonts w:ascii="Arial" w:hAnsi="Arial" w:cs="Arial"/>
        </w:rPr>
        <w:t xml:space="preserve"> by Engel in 1977. This model focuses on how biological, psychological, and social factors contribute to health. In dementia care, biological would refer to cognitive changes, psychological would refer to emotional well-being, and social would refer to social interaction. This model </w:t>
      </w:r>
      <w:proofErr w:type="gramStart"/>
      <w:r w:rsidRPr="008A0741">
        <w:rPr>
          <w:rFonts w:ascii="Arial" w:hAnsi="Arial" w:cs="Arial"/>
        </w:rPr>
        <w:t>is used</w:t>
      </w:r>
      <w:proofErr w:type="gramEnd"/>
      <w:r w:rsidRPr="008A0741">
        <w:rPr>
          <w:rFonts w:ascii="Arial" w:hAnsi="Arial" w:cs="Arial"/>
        </w:rPr>
        <w:t xml:space="preserve"> to ensure </w:t>
      </w:r>
      <w:proofErr w:type="gramStart"/>
      <w:r w:rsidRPr="008A0741">
        <w:rPr>
          <w:rFonts w:ascii="Arial" w:hAnsi="Arial" w:cs="Arial"/>
        </w:rPr>
        <w:t>a holistic approach</w:t>
      </w:r>
      <w:proofErr w:type="gramEnd"/>
      <w:r w:rsidRPr="008A0741">
        <w:rPr>
          <w:rFonts w:ascii="Arial" w:hAnsi="Arial" w:cs="Arial"/>
        </w:rPr>
        <w:t xml:space="preserve"> to care that promotes independence, social interaction, and emotional support to older adults (Livingston et al., 2020).</w:t>
      </w:r>
    </w:p>
    <w:p w14:paraId="5EAA457F" w14:textId="37591D62" w:rsidR="001C7455" w:rsidRPr="008A0741" w:rsidRDefault="001C7455" w:rsidP="001C7455">
      <w:pPr>
        <w:spacing w:line="360" w:lineRule="auto"/>
        <w:jc w:val="both"/>
        <w:rPr>
          <w:rFonts w:ascii="Arial" w:hAnsi="Arial" w:cs="Arial"/>
        </w:rPr>
      </w:pPr>
      <w:r w:rsidRPr="008A0741">
        <w:rPr>
          <w:rFonts w:ascii="Arial" w:hAnsi="Arial" w:cs="Arial"/>
        </w:rPr>
        <w:t>Another significant framework is Person-</w:t>
      </w:r>
      <w:r w:rsidR="00D44346" w:rsidRPr="008A0741">
        <w:rPr>
          <w:rFonts w:ascii="Arial" w:hAnsi="Arial" w:cs="Arial"/>
        </w:rPr>
        <w:t>Centered</w:t>
      </w:r>
      <w:r w:rsidRPr="008A0741">
        <w:rPr>
          <w:rFonts w:ascii="Arial" w:hAnsi="Arial" w:cs="Arial"/>
        </w:rPr>
        <w:t xml:space="preserve"> Care, </w:t>
      </w:r>
      <w:proofErr w:type="spellStart"/>
      <w:r w:rsidRPr="008A0741">
        <w:rPr>
          <w:rFonts w:ascii="Arial" w:hAnsi="Arial" w:cs="Arial"/>
        </w:rPr>
        <w:t>Kitwood</w:t>
      </w:r>
      <w:proofErr w:type="spellEnd"/>
      <w:r w:rsidRPr="008A0741">
        <w:rPr>
          <w:rFonts w:ascii="Arial" w:hAnsi="Arial" w:cs="Arial"/>
        </w:rPr>
        <w:t xml:space="preserve"> (1997). This framework </w:t>
      </w:r>
      <w:r w:rsidR="00D44346" w:rsidRPr="008A0741">
        <w:rPr>
          <w:rFonts w:ascii="Arial" w:hAnsi="Arial" w:cs="Arial"/>
        </w:rPr>
        <w:t>emphasi</w:t>
      </w:r>
      <w:r w:rsidR="00D44346">
        <w:rPr>
          <w:rFonts w:ascii="Arial" w:hAnsi="Arial" w:cs="Arial"/>
        </w:rPr>
        <w:t>z</w:t>
      </w:r>
      <w:r w:rsidR="00D44346" w:rsidRPr="008A0741">
        <w:rPr>
          <w:rFonts w:ascii="Arial" w:hAnsi="Arial" w:cs="Arial"/>
        </w:rPr>
        <w:t>es</w:t>
      </w:r>
      <w:r w:rsidRPr="008A0741">
        <w:rPr>
          <w:rFonts w:ascii="Arial" w:hAnsi="Arial" w:cs="Arial"/>
        </w:rPr>
        <w:t xml:space="preserve"> the need to respect autonomy, personal preferences, and dignity. Person-</w:t>
      </w:r>
      <w:r w:rsidR="00D44346" w:rsidRPr="008A0741">
        <w:rPr>
          <w:rFonts w:ascii="Arial" w:hAnsi="Arial" w:cs="Arial"/>
        </w:rPr>
        <w:t>Centered</w:t>
      </w:r>
      <w:r w:rsidRPr="008A0741">
        <w:rPr>
          <w:rFonts w:ascii="Arial" w:hAnsi="Arial" w:cs="Arial"/>
        </w:rPr>
        <w:t xml:space="preserve"> Care is concerned with meaningful engagement to enhance </w:t>
      </w:r>
      <w:r>
        <w:rPr>
          <w:rFonts w:ascii="Arial" w:hAnsi="Arial" w:cs="Arial"/>
        </w:rPr>
        <w:t>QoL</w:t>
      </w:r>
      <w:r w:rsidRPr="008A0741">
        <w:rPr>
          <w:rFonts w:ascii="Arial" w:hAnsi="Arial" w:cs="Arial"/>
        </w:rPr>
        <w:t>. Research has proven that person-</w:t>
      </w:r>
      <w:r w:rsidR="0057378E" w:rsidRPr="008A0741">
        <w:rPr>
          <w:rFonts w:ascii="Arial" w:hAnsi="Arial" w:cs="Arial"/>
        </w:rPr>
        <w:t>centered</w:t>
      </w:r>
      <w:r w:rsidRPr="008A0741">
        <w:rPr>
          <w:rFonts w:ascii="Arial" w:hAnsi="Arial" w:cs="Arial"/>
        </w:rPr>
        <w:t xml:space="preserve"> interventions can decrease agitation, increase social engagement, and impact emotional well-being favorably (Brooker, 2007). Person-</w:t>
      </w:r>
      <w:r w:rsidR="0057378E" w:rsidRPr="008A0741">
        <w:rPr>
          <w:rFonts w:ascii="Arial" w:hAnsi="Arial" w:cs="Arial"/>
        </w:rPr>
        <w:t>Centered</w:t>
      </w:r>
      <w:r w:rsidRPr="008A0741">
        <w:rPr>
          <w:rFonts w:ascii="Arial" w:hAnsi="Arial" w:cs="Arial"/>
        </w:rPr>
        <w:t xml:space="preserve"> Care </w:t>
      </w:r>
      <w:proofErr w:type="gramStart"/>
      <w:r w:rsidRPr="008A0741">
        <w:rPr>
          <w:rFonts w:ascii="Arial" w:hAnsi="Arial" w:cs="Arial"/>
        </w:rPr>
        <w:t>is incorporated</w:t>
      </w:r>
      <w:proofErr w:type="gramEnd"/>
      <w:r w:rsidRPr="008A0741">
        <w:rPr>
          <w:rFonts w:ascii="Arial" w:hAnsi="Arial" w:cs="Arial"/>
        </w:rPr>
        <w:t xml:space="preserve"> into policy in the UK, including the Care Act 2014, which focuses on </w:t>
      </w:r>
      <w:r w:rsidR="0057378E" w:rsidRPr="008A0741">
        <w:rPr>
          <w:rFonts w:ascii="Arial" w:hAnsi="Arial" w:cs="Arial"/>
        </w:rPr>
        <w:t>personali</w:t>
      </w:r>
      <w:r w:rsidR="0057378E">
        <w:rPr>
          <w:rFonts w:ascii="Arial" w:hAnsi="Arial" w:cs="Arial"/>
        </w:rPr>
        <w:t>z</w:t>
      </w:r>
      <w:r w:rsidR="0057378E" w:rsidRPr="008A0741">
        <w:rPr>
          <w:rFonts w:ascii="Arial" w:hAnsi="Arial" w:cs="Arial"/>
        </w:rPr>
        <w:t>ed</w:t>
      </w:r>
      <w:r w:rsidRPr="008A0741">
        <w:rPr>
          <w:rFonts w:ascii="Arial" w:hAnsi="Arial" w:cs="Arial"/>
        </w:rPr>
        <w:t xml:space="preserve"> care planning and empowering adults (Department of Health, 2014).</w:t>
      </w:r>
    </w:p>
    <w:p w14:paraId="4538FC7E" w14:textId="6D76437A" w:rsidR="001C7455" w:rsidRPr="008A0741" w:rsidRDefault="001C7455" w:rsidP="001C7455">
      <w:pPr>
        <w:spacing w:line="360" w:lineRule="auto"/>
        <w:jc w:val="both"/>
        <w:rPr>
          <w:rFonts w:ascii="Arial" w:hAnsi="Arial" w:cs="Arial"/>
        </w:rPr>
      </w:pPr>
      <w:r w:rsidRPr="008A0741">
        <w:rPr>
          <w:rFonts w:ascii="Arial" w:hAnsi="Arial" w:cs="Arial"/>
        </w:rPr>
        <w:t xml:space="preserve">The Cognitive Reserve Theory, (Stern, 2002) gives </w:t>
      </w:r>
      <w:proofErr w:type="gramStart"/>
      <w:r w:rsidRPr="008A0741">
        <w:rPr>
          <w:rFonts w:ascii="Arial" w:hAnsi="Arial" w:cs="Arial"/>
        </w:rPr>
        <w:t>some</w:t>
      </w:r>
      <w:proofErr w:type="gramEnd"/>
      <w:r w:rsidRPr="008A0741">
        <w:rPr>
          <w:rFonts w:ascii="Arial" w:hAnsi="Arial" w:cs="Arial"/>
        </w:rPr>
        <w:t xml:space="preserve"> understanding of the variability seen in the progression of symptoms. The Cognitive Reserve Theory explains how a person with a greater cognitive reserve, based on educational background, occupation, and lifestyle, might experience a slower progression of cognitive decline while maintaining daily functioning. This theory is applicable to </w:t>
      </w:r>
      <w:r w:rsidR="0057378E" w:rsidRPr="008A0741">
        <w:rPr>
          <w:rFonts w:ascii="Arial" w:hAnsi="Arial" w:cs="Arial"/>
        </w:rPr>
        <w:t>prevent</w:t>
      </w:r>
      <w:r w:rsidRPr="008A0741">
        <w:rPr>
          <w:rFonts w:ascii="Arial" w:hAnsi="Arial" w:cs="Arial"/>
        </w:rPr>
        <w:t xml:space="preserve"> measures such as lifelong learning, cognitive stimulation, and social engagement.</w:t>
      </w:r>
    </w:p>
    <w:p w14:paraId="363B4212" w14:textId="77777777" w:rsidR="001C7455" w:rsidRPr="008A0741" w:rsidRDefault="001C7455" w:rsidP="001C7455">
      <w:pPr>
        <w:spacing w:line="360" w:lineRule="auto"/>
        <w:jc w:val="both"/>
        <w:rPr>
          <w:rFonts w:ascii="Arial" w:hAnsi="Arial" w:cs="Arial"/>
        </w:rPr>
      </w:pPr>
      <w:r w:rsidRPr="008A0741">
        <w:rPr>
          <w:rFonts w:ascii="Arial" w:hAnsi="Arial" w:cs="Arial"/>
        </w:rPr>
        <w:t xml:space="preserve">Stress Process Theory (Pearlin et al. 1990) is a theory that discusses caregiver stress by showing how caregiver stress, coping strategies, and social support impact not only patient outcomes but a person's QoL in general. This theory also focuses on the two-way relationship between caregiver's health and the management of dementia. </w:t>
      </w:r>
    </w:p>
    <w:p w14:paraId="1A626D48" w14:textId="77777777" w:rsidR="001C7455" w:rsidRPr="008A0741" w:rsidRDefault="001C7455" w:rsidP="001C7455">
      <w:pPr>
        <w:spacing w:line="360" w:lineRule="auto"/>
        <w:jc w:val="both"/>
        <w:rPr>
          <w:rFonts w:ascii="Arial" w:hAnsi="Arial" w:cs="Arial"/>
        </w:rPr>
      </w:pPr>
      <w:r w:rsidRPr="008A0741">
        <w:rPr>
          <w:rFonts w:ascii="Arial" w:hAnsi="Arial" w:cs="Arial"/>
        </w:rPr>
        <w:lastRenderedPageBreak/>
        <w:t>Additional frameworks include Social Ecological Theory (Bronfenbrenner, 1979), which places dementia within larger environmental systems and highlights the role of community support, healthcare accessibility, and societal attitudes as major factors in determining the</w:t>
      </w:r>
      <w:r>
        <w:rPr>
          <w:rFonts w:ascii="Arial" w:hAnsi="Arial" w:cs="Arial"/>
        </w:rPr>
        <w:t xml:space="preserve"> </w:t>
      </w:r>
      <w:r w:rsidRPr="008A0741">
        <w:rPr>
          <w:rFonts w:ascii="Arial" w:hAnsi="Arial" w:cs="Arial"/>
        </w:rPr>
        <w:t>QoL. Activity Theory of Ageing (Havighurst &amp; Albrecht, 1953) proposes that engagement in ongoing, important activities enhances the experience of QoL by supporting interventions such as community-based groups and social programs for older adults with dementia.</w:t>
      </w:r>
    </w:p>
    <w:p w14:paraId="4D07143C" w14:textId="77777777" w:rsidR="001C7455" w:rsidRPr="008A0741" w:rsidRDefault="001C7455" w:rsidP="001C7455">
      <w:pPr>
        <w:spacing w:line="360" w:lineRule="auto"/>
        <w:jc w:val="both"/>
        <w:rPr>
          <w:rFonts w:ascii="Arial" w:hAnsi="Arial" w:cs="Arial"/>
        </w:rPr>
      </w:pPr>
      <w:r w:rsidRPr="008A0741">
        <w:rPr>
          <w:rFonts w:ascii="Arial" w:hAnsi="Arial" w:cs="Arial"/>
        </w:rPr>
        <w:t xml:space="preserve">These frameworks all provide useful perspectives, but they each have their own limitations. The biopsychosocial model, for instance, not only presents challenges in </w:t>
      </w:r>
      <w:proofErr w:type="gramStart"/>
      <w:r w:rsidRPr="008A0741">
        <w:rPr>
          <w:rFonts w:ascii="Arial" w:hAnsi="Arial" w:cs="Arial"/>
        </w:rPr>
        <w:t>being implemented</w:t>
      </w:r>
      <w:proofErr w:type="gramEnd"/>
      <w:r w:rsidRPr="008A0741">
        <w:rPr>
          <w:rFonts w:ascii="Arial" w:hAnsi="Arial" w:cs="Arial"/>
        </w:rPr>
        <w:t xml:space="preserve"> in real practice but also person-centered care might </w:t>
      </w:r>
      <w:proofErr w:type="gramStart"/>
      <w:r w:rsidRPr="008A0741">
        <w:rPr>
          <w:rFonts w:ascii="Arial" w:hAnsi="Arial" w:cs="Arial"/>
        </w:rPr>
        <w:t>be limited</w:t>
      </w:r>
      <w:proofErr w:type="gramEnd"/>
      <w:r w:rsidRPr="008A0741">
        <w:rPr>
          <w:rFonts w:ascii="Arial" w:hAnsi="Arial" w:cs="Arial"/>
        </w:rPr>
        <w:t xml:space="preserve"> due to healthcare staff shortages and other resource issues in urban areas (Dementia UK, 2019). Besides, cognitive reserve theory does not really explain that there are social inequalities or ethnic differences whereas stress process theory is mostly based on caregivers and leaves out the systemic factors that have an impact on the patients' results. However, </w:t>
      </w:r>
      <w:proofErr w:type="gramStart"/>
      <w:r w:rsidRPr="008A0741">
        <w:rPr>
          <w:rFonts w:ascii="Arial" w:hAnsi="Arial" w:cs="Arial"/>
        </w:rPr>
        <w:t>in spite of</w:t>
      </w:r>
      <w:proofErr w:type="gramEnd"/>
      <w:r w:rsidRPr="008A0741">
        <w:rPr>
          <w:rFonts w:ascii="Arial" w:hAnsi="Arial" w:cs="Arial"/>
        </w:rPr>
        <w:t xml:space="preserve"> these difficulties, the use of more than one theoretical framework can be a strong means for a better understanding of dementia as well as guiding intervention planning.</w:t>
      </w:r>
    </w:p>
    <w:p w14:paraId="23A01AAA" w14:textId="7EC710D3" w:rsidR="001C7455" w:rsidRPr="008A0741" w:rsidRDefault="001C7455" w:rsidP="001C7455">
      <w:pPr>
        <w:spacing w:line="360" w:lineRule="auto"/>
        <w:jc w:val="both"/>
        <w:rPr>
          <w:rFonts w:ascii="Arial" w:hAnsi="Arial" w:cs="Arial"/>
        </w:rPr>
      </w:pPr>
      <w:r w:rsidRPr="008A0741">
        <w:rPr>
          <w:rFonts w:ascii="Arial" w:hAnsi="Arial" w:cs="Arial"/>
        </w:rPr>
        <w:t xml:space="preserve">Empirical studies have provided empirical evidence of the practical application of these theories. Structured social engagement, culturally tailored interventions, and cognitive stimulation have </w:t>
      </w:r>
      <w:r w:rsidR="0057378E" w:rsidRPr="008A0741">
        <w:rPr>
          <w:rFonts w:ascii="Arial" w:hAnsi="Arial" w:cs="Arial"/>
        </w:rPr>
        <w:t>proven to have</w:t>
      </w:r>
      <w:r w:rsidRPr="008A0741">
        <w:rPr>
          <w:rFonts w:ascii="Arial" w:hAnsi="Arial" w:cs="Arial"/>
        </w:rPr>
        <w:t xml:space="preserve"> a positive impact on emotional, cognitive, and social outcomes (Cohen-Mansfield et al., 2009; Giebel et al., 2020). Community-based, person-</w:t>
      </w:r>
      <w:r w:rsidR="0057378E" w:rsidRPr="008A0741">
        <w:rPr>
          <w:rFonts w:ascii="Arial" w:hAnsi="Arial" w:cs="Arial"/>
        </w:rPr>
        <w:t>centered</w:t>
      </w:r>
      <w:r w:rsidRPr="008A0741">
        <w:rPr>
          <w:rFonts w:ascii="Arial" w:hAnsi="Arial" w:cs="Arial"/>
        </w:rPr>
        <w:t xml:space="preserve"> </w:t>
      </w:r>
      <w:proofErr w:type="spellStart"/>
      <w:r w:rsidRPr="008A0741">
        <w:rPr>
          <w:rFonts w:ascii="Arial" w:hAnsi="Arial" w:cs="Arial"/>
        </w:rPr>
        <w:t>programmes</w:t>
      </w:r>
      <w:proofErr w:type="spellEnd"/>
      <w:r w:rsidRPr="008A0741">
        <w:rPr>
          <w:rFonts w:ascii="Arial" w:hAnsi="Arial" w:cs="Arial"/>
        </w:rPr>
        <w:t xml:space="preserve"> in Birmingham have increased participation rates and QoL of older adults from ethnic minorities, which indicates the importance of bringing theory into practice.</w:t>
      </w:r>
    </w:p>
    <w:p w14:paraId="502BAF91" w14:textId="77777777" w:rsidR="001C7455" w:rsidRPr="008A0741" w:rsidRDefault="001C7455" w:rsidP="001C7455">
      <w:pPr>
        <w:spacing w:line="360" w:lineRule="auto"/>
        <w:jc w:val="both"/>
        <w:rPr>
          <w:rFonts w:ascii="Arial" w:hAnsi="Arial" w:cs="Arial"/>
          <w:b/>
          <w:bCs/>
          <w:sz w:val="28"/>
          <w:szCs w:val="28"/>
        </w:rPr>
      </w:pPr>
      <w:r>
        <w:rPr>
          <w:rFonts w:ascii="Arial" w:hAnsi="Arial" w:cs="Arial"/>
          <w:b/>
          <w:bCs/>
          <w:sz w:val="28"/>
          <w:szCs w:val="28"/>
        </w:rPr>
        <w:t xml:space="preserve">International Context </w:t>
      </w:r>
    </w:p>
    <w:p w14:paraId="36FB3647" w14:textId="1360898D" w:rsidR="001C7455" w:rsidRPr="008A0741" w:rsidRDefault="001C7455" w:rsidP="001C7455">
      <w:pPr>
        <w:spacing w:line="360" w:lineRule="auto"/>
        <w:jc w:val="both"/>
        <w:rPr>
          <w:rFonts w:ascii="Arial" w:hAnsi="Arial" w:cs="Arial"/>
        </w:rPr>
      </w:pPr>
      <w:r w:rsidRPr="008A0741">
        <w:rPr>
          <w:rFonts w:ascii="Arial" w:hAnsi="Arial" w:cs="Arial"/>
        </w:rPr>
        <w:t xml:space="preserve">Dementia has become an internationally important public health issue. There </w:t>
      </w:r>
      <w:r w:rsidR="0057378E" w:rsidRPr="008A0741">
        <w:rPr>
          <w:rFonts w:ascii="Arial" w:hAnsi="Arial" w:cs="Arial"/>
        </w:rPr>
        <w:t>is</w:t>
      </w:r>
      <w:r w:rsidRPr="008A0741">
        <w:rPr>
          <w:rFonts w:ascii="Arial" w:hAnsi="Arial" w:cs="Arial"/>
        </w:rPr>
        <w:t xml:space="preserve"> currently an estimated 55 million </w:t>
      </w:r>
      <w:r>
        <w:rPr>
          <w:rFonts w:ascii="Arial" w:hAnsi="Arial" w:cs="Arial"/>
        </w:rPr>
        <w:t>PWD</w:t>
      </w:r>
      <w:r w:rsidRPr="008A0741">
        <w:rPr>
          <w:rFonts w:ascii="Arial" w:hAnsi="Arial" w:cs="Arial"/>
        </w:rPr>
        <w:t xml:space="preserve"> globally according to the World Health Organization (WHO, 2017), which estimates that this number will be three times higher by 2050 </w:t>
      </w:r>
      <w:proofErr w:type="gramStart"/>
      <w:r w:rsidRPr="008A0741">
        <w:rPr>
          <w:rFonts w:ascii="Arial" w:hAnsi="Arial" w:cs="Arial"/>
        </w:rPr>
        <w:t>as a result of</w:t>
      </w:r>
      <w:proofErr w:type="gramEnd"/>
      <w:r w:rsidRPr="008A0741">
        <w:rPr>
          <w:rFonts w:ascii="Arial" w:hAnsi="Arial" w:cs="Arial"/>
        </w:rPr>
        <w:t xml:space="preserve"> the aging population. Early diagnosis and integrated health and social care along with </w:t>
      </w:r>
      <w:r w:rsidRPr="008A0741">
        <w:rPr>
          <w:rFonts w:ascii="Arial" w:hAnsi="Arial" w:cs="Arial"/>
        </w:rPr>
        <w:lastRenderedPageBreak/>
        <w:t xml:space="preserve">support for caregivers are the main points of international strategies to address dementia, reflecting a global consensus on </w:t>
      </w:r>
      <w:r w:rsidR="0057378E" w:rsidRPr="008A0741">
        <w:rPr>
          <w:rFonts w:ascii="Arial" w:hAnsi="Arial" w:cs="Arial"/>
        </w:rPr>
        <w:t>utili</w:t>
      </w:r>
      <w:r w:rsidR="0057378E">
        <w:rPr>
          <w:rFonts w:ascii="Arial" w:hAnsi="Arial" w:cs="Arial"/>
        </w:rPr>
        <w:t>z</w:t>
      </w:r>
      <w:r w:rsidR="0057378E" w:rsidRPr="008A0741">
        <w:rPr>
          <w:rFonts w:ascii="Arial" w:hAnsi="Arial" w:cs="Arial"/>
        </w:rPr>
        <w:t>ing</w:t>
      </w:r>
      <w:r w:rsidRPr="008A0741">
        <w:rPr>
          <w:rFonts w:ascii="Arial" w:hAnsi="Arial" w:cs="Arial"/>
        </w:rPr>
        <w:t xml:space="preserve"> multi-dimensional approaches to improve QoL.</w:t>
      </w:r>
    </w:p>
    <w:p w14:paraId="5E5E0B25" w14:textId="3CBDEA44" w:rsidR="001C7455" w:rsidRDefault="001C7455" w:rsidP="001C7455">
      <w:pPr>
        <w:spacing w:line="360" w:lineRule="auto"/>
        <w:jc w:val="both"/>
        <w:rPr>
          <w:rFonts w:ascii="Arial" w:hAnsi="Arial" w:cs="Arial"/>
        </w:rPr>
      </w:pPr>
      <w:r w:rsidRPr="006276AE">
        <w:rPr>
          <w:rFonts w:ascii="Arial" w:hAnsi="Arial" w:cs="Arial"/>
        </w:rPr>
        <w:t xml:space="preserve">Different countries </w:t>
      </w:r>
      <w:r w:rsidRPr="008A0741">
        <w:rPr>
          <w:rFonts w:ascii="Arial" w:hAnsi="Arial" w:cs="Arial"/>
        </w:rPr>
        <w:t>use</w:t>
      </w:r>
      <w:r w:rsidRPr="006276AE">
        <w:rPr>
          <w:rFonts w:ascii="Arial" w:hAnsi="Arial" w:cs="Arial"/>
        </w:rPr>
        <w:t xml:space="preserve"> different models of care. Sweden employs a decentrali</w:t>
      </w:r>
      <w:r>
        <w:rPr>
          <w:rFonts w:ascii="Arial" w:hAnsi="Arial" w:cs="Arial"/>
        </w:rPr>
        <w:t>z</w:t>
      </w:r>
      <w:r w:rsidRPr="006276AE">
        <w:rPr>
          <w:rFonts w:ascii="Arial" w:hAnsi="Arial" w:cs="Arial"/>
        </w:rPr>
        <w:t xml:space="preserve">ed strategy in which local governments provide social assistance and home-based treatment </w:t>
      </w:r>
      <w:proofErr w:type="gramStart"/>
      <w:r w:rsidRPr="006276AE">
        <w:rPr>
          <w:rFonts w:ascii="Arial" w:hAnsi="Arial" w:cs="Arial"/>
        </w:rPr>
        <w:t>in order to</w:t>
      </w:r>
      <w:proofErr w:type="gramEnd"/>
      <w:r w:rsidRPr="006276AE">
        <w:rPr>
          <w:rFonts w:ascii="Arial" w:hAnsi="Arial" w:cs="Arial"/>
        </w:rPr>
        <w:t xml:space="preserve"> promote independence and autonomy among elderly citizens (Lundström et al., 2019). Japan, where the population is aging quickly, has established dementia-friendly communities and government-run long-term care insurance programs to encourage social interaction and lessen the load on caregivers (Fujisawa et al., 2018). In contrast, low- and middle-income countries struggle with delayed diagnosis, scarce support services, and resource </w:t>
      </w:r>
      <w:r w:rsidR="0057378E" w:rsidRPr="008A0741">
        <w:rPr>
          <w:rFonts w:ascii="Arial" w:hAnsi="Arial" w:cs="Arial"/>
        </w:rPr>
        <w:t>limitations</w:t>
      </w:r>
      <w:r w:rsidRPr="006276AE">
        <w:rPr>
          <w:rFonts w:ascii="Arial" w:hAnsi="Arial" w:cs="Arial"/>
        </w:rPr>
        <w:t xml:space="preserve">, highlighting the global disparities in dementia treatment (Prince et al., 2015). </w:t>
      </w:r>
    </w:p>
    <w:p w14:paraId="58DE83F9" w14:textId="10585428" w:rsidR="001C7455" w:rsidRPr="008A0741" w:rsidRDefault="001C7455" w:rsidP="001C7455">
      <w:pPr>
        <w:spacing w:line="360" w:lineRule="auto"/>
        <w:jc w:val="both"/>
        <w:rPr>
          <w:rFonts w:ascii="Arial" w:hAnsi="Arial" w:cs="Arial"/>
        </w:rPr>
      </w:pPr>
      <w:r w:rsidRPr="00C50B8F">
        <w:rPr>
          <w:rFonts w:ascii="Arial" w:hAnsi="Arial" w:cs="Arial"/>
        </w:rPr>
        <w:t xml:space="preserve">Furthermore, </w:t>
      </w:r>
      <w:proofErr w:type="gramStart"/>
      <w:r>
        <w:rPr>
          <w:rFonts w:ascii="Arial" w:hAnsi="Arial" w:cs="Arial"/>
        </w:rPr>
        <w:t>many</w:t>
      </w:r>
      <w:proofErr w:type="gramEnd"/>
      <w:r w:rsidRPr="00C50B8F">
        <w:rPr>
          <w:rFonts w:ascii="Arial" w:hAnsi="Arial" w:cs="Arial"/>
        </w:rPr>
        <w:t xml:space="preserve"> countries have started working on national dementia strategies and community-based programs to enhance support systems for </w:t>
      </w:r>
      <w:r>
        <w:rPr>
          <w:rFonts w:ascii="Arial" w:hAnsi="Arial" w:cs="Arial"/>
        </w:rPr>
        <w:t>PWD</w:t>
      </w:r>
      <w:r w:rsidRPr="00C50B8F">
        <w:rPr>
          <w:rFonts w:ascii="Arial" w:hAnsi="Arial" w:cs="Arial"/>
        </w:rPr>
        <w:t xml:space="preserve">. These programs </w:t>
      </w:r>
      <w:r w:rsidR="0057378E" w:rsidRPr="00C50B8F">
        <w:rPr>
          <w:rFonts w:ascii="Arial" w:hAnsi="Arial" w:cs="Arial"/>
        </w:rPr>
        <w:t>emphasi</w:t>
      </w:r>
      <w:r w:rsidR="0057378E">
        <w:rPr>
          <w:rFonts w:ascii="Arial" w:hAnsi="Arial" w:cs="Arial"/>
        </w:rPr>
        <w:t>z</w:t>
      </w:r>
      <w:r w:rsidR="0057378E" w:rsidRPr="00C50B8F">
        <w:rPr>
          <w:rFonts w:ascii="Arial" w:hAnsi="Arial" w:cs="Arial"/>
        </w:rPr>
        <w:t>e</w:t>
      </w:r>
      <w:r w:rsidRPr="00C50B8F">
        <w:rPr>
          <w:rFonts w:ascii="Arial" w:hAnsi="Arial" w:cs="Arial"/>
        </w:rPr>
        <w:t xml:space="preserve"> educating the public, </w:t>
      </w:r>
      <w:r w:rsidR="0057378E" w:rsidRPr="00C50B8F">
        <w:rPr>
          <w:rFonts w:ascii="Arial" w:hAnsi="Arial" w:cs="Arial"/>
        </w:rPr>
        <w:t>minimi</w:t>
      </w:r>
      <w:r w:rsidR="0057378E">
        <w:rPr>
          <w:rFonts w:ascii="Arial" w:hAnsi="Arial" w:cs="Arial"/>
        </w:rPr>
        <w:t>z</w:t>
      </w:r>
      <w:r w:rsidR="0057378E" w:rsidRPr="00C50B8F">
        <w:rPr>
          <w:rFonts w:ascii="Arial" w:hAnsi="Arial" w:cs="Arial"/>
        </w:rPr>
        <w:t>ing</w:t>
      </w:r>
      <w:r w:rsidRPr="00C50B8F">
        <w:rPr>
          <w:rFonts w:ascii="Arial" w:hAnsi="Arial" w:cs="Arial"/>
        </w:rPr>
        <w:t xml:space="preserve"> stigma, and facilitating access to diagnosis and care services over time. The combination of these factors can play </w:t>
      </w:r>
      <w:proofErr w:type="gramStart"/>
      <w:r w:rsidRPr="00C50B8F">
        <w:rPr>
          <w:rFonts w:ascii="Arial" w:hAnsi="Arial" w:cs="Arial"/>
        </w:rPr>
        <w:t>a major role</w:t>
      </w:r>
      <w:proofErr w:type="gramEnd"/>
      <w:r w:rsidRPr="00C50B8F">
        <w:rPr>
          <w:rFonts w:ascii="Arial" w:hAnsi="Arial" w:cs="Arial"/>
        </w:rPr>
        <w:t xml:space="preserve"> in helping older individuals maintain their independence and improve their </w:t>
      </w:r>
      <w:r>
        <w:rPr>
          <w:rFonts w:ascii="Arial" w:hAnsi="Arial" w:cs="Arial"/>
        </w:rPr>
        <w:t>QoL</w:t>
      </w:r>
      <w:r w:rsidRPr="00C50B8F">
        <w:rPr>
          <w:rFonts w:ascii="Arial" w:hAnsi="Arial" w:cs="Arial"/>
        </w:rPr>
        <w:t>.</w:t>
      </w:r>
    </w:p>
    <w:p w14:paraId="6B79D91F" w14:textId="6EB032C1" w:rsidR="001C7455" w:rsidRPr="008A0741" w:rsidRDefault="001C7455" w:rsidP="001C7455">
      <w:pPr>
        <w:spacing w:line="360" w:lineRule="auto"/>
        <w:jc w:val="both"/>
        <w:rPr>
          <w:rFonts w:ascii="Arial" w:hAnsi="Arial" w:cs="Arial"/>
        </w:rPr>
      </w:pPr>
      <w:r w:rsidRPr="008A0741">
        <w:rPr>
          <w:rFonts w:ascii="Arial" w:hAnsi="Arial" w:cs="Arial"/>
        </w:rPr>
        <w:t xml:space="preserve">Comparative research suggests that investment in early diagnosis, integrated care, caregiver training, and community engagement is associated with better QoL outcomes (Banerjee, 2020). For instance, Denmark's nationwide dementia plan shows that through coordinated policies, multidisciplinary care, and community integration, </w:t>
      </w:r>
      <w:r w:rsidR="0057378E" w:rsidRPr="008A0741">
        <w:rPr>
          <w:rFonts w:ascii="Arial" w:hAnsi="Arial" w:cs="Arial"/>
        </w:rPr>
        <w:t>hospitalizations</w:t>
      </w:r>
      <w:r w:rsidRPr="008A0741">
        <w:rPr>
          <w:rFonts w:ascii="Arial" w:hAnsi="Arial" w:cs="Arial"/>
        </w:rPr>
        <w:t xml:space="preserve"> can </w:t>
      </w:r>
      <w:proofErr w:type="gramStart"/>
      <w:r w:rsidRPr="008A0741">
        <w:rPr>
          <w:rFonts w:ascii="Arial" w:hAnsi="Arial" w:cs="Arial"/>
        </w:rPr>
        <w:t>be reduced</w:t>
      </w:r>
      <w:proofErr w:type="gramEnd"/>
      <w:r w:rsidRPr="008A0741">
        <w:rPr>
          <w:rFonts w:ascii="Arial" w:hAnsi="Arial" w:cs="Arial"/>
        </w:rPr>
        <w:t xml:space="preserve">, and daily functioning improved (Mikkelsen et al. 2018). These international perspectives highlight that it is context, policy, and support system that play </w:t>
      </w:r>
      <w:proofErr w:type="gramStart"/>
      <w:r w:rsidRPr="008A0741">
        <w:rPr>
          <w:rFonts w:ascii="Arial" w:hAnsi="Arial" w:cs="Arial"/>
        </w:rPr>
        <w:t>a major role</w:t>
      </w:r>
      <w:proofErr w:type="gramEnd"/>
      <w:r w:rsidRPr="008A0741">
        <w:rPr>
          <w:rFonts w:ascii="Arial" w:hAnsi="Arial" w:cs="Arial"/>
        </w:rPr>
        <w:t xml:space="preserve"> in determining the outcomes of dementia.</w:t>
      </w:r>
    </w:p>
    <w:p w14:paraId="3C8B6928" w14:textId="77777777" w:rsidR="001C7455" w:rsidRPr="008A0741" w:rsidRDefault="001C7455" w:rsidP="001C7455">
      <w:pPr>
        <w:spacing w:line="360" w:lineRule="auto"/>
        <w:jc w:val="both"/>
        <w:rPr>
          <w:rFonts w:ascii="Arial" w:hAnsi="Arial" w:cs="Arial"/>
          <w:b/>
          <w:bCs/>
          <w:sz w:val="28"/>
          <w:szCs w:val="28"/>
        </w:rPr>
      </w:pPr>
      <w:r>
        <w:rPr>
          <w:rFonts w:ascii="Arial" w:hAnsi="Arial" w:cs="Arial"/>
          <w:b/>
          <w:bCs/>
          <w:sz w:val="28"/>
          <w:szCs w:val="28"/>
        </w:rPr>
        <w:t>National and Local UK context</w:t>
      </w:r>
    </w:p>
    <w:p w14:paraId="4B4DF6C7" w14:textId="589AB8BB" w:rsidR="001C7455" w:rsidRPr="008A0741" w:rsidRDefault="001C7455" w:rsidP="001C7455">
      <w:pPr>
        <w:spacing w:line="360" w:lineRule="auto"/>
        <w:jc w:val="both"/>
        <w:rPr>
          <w:rFonts w:ascii="Arial" w:hAnsi="Arial" w:cs="Arial"/>
        </w:rPr>
      </w:pPr>
      <w:r w:rsidRPr="008A0741">
        <w:rPr>
          <w:rFonts w:ascii="Arial" w:hAnsi="Arial" w:cs="Arial"/>
        </w:rPr>
        <w:t xml:space="preserve">In the UK over 900,000 people </w:t>
      </w:r>
      <w:proofErr w:type="gramStart"/>
      <w:r w:rsidRPr="008A0741">
        <w:rPr>
          <w:rFonts w:ascii="Arial" w:hAnsi="Arial" w:cs="Arial"/>
        </w:rPr>
        <w:t>are affected</w:t>
      </w:r>
      <w:proofErr w:type="gramEnd"/>
      <w:r w:rsidRPr="008A0741">
        <w:rPr>
          <w:rFonts w:ascii="Arial" w:hAnsi="Arial" w:cs="Arial"/>
        </w:rPr>
        <w:t xml:space="preserve"> by dementia, and the figures </w:t>
      </w:r>
      <w:proofErr w:type="gramStart"/>
      <w:r w:rsidRPr="008A0741">
        <w:rPr>
          <w:rFonts w:ascii="Arial" w:hAnsi="Arial" w:cs="Arial"/>
        </w:rPr>
        <w:t>are expected</w:t>
      </w:r>
      <w:proofErr w:type="gramEnd"/>
      <w:r w:rsidRPr="008A0741">
        <w:rPr>
          <w:rFonts w:ascii="Arial" w:hAnsi="Arial" w:cs="Arial"/>
        </w:rPr>
        <w:t xml:space="preserve"> to rise as the population gets older (Alzheimers Society, 2022). Various national plans, such as the National Dementia Strategy (2009), the Care Act 2014, and the Health and Care Act 2022, outline ways to enhance diagnosis, service integration, and person-</w:t>
      </w:r>
      <w:r w:rsidR="009F4740" w:rsidRPr="008A0741">
        <w:rPr>
          <w:rFonts w:ascii="Arial" w:hAnsi="Arial" w:cs="Arial"/>
        </w:rPr>
        <w:t>centered</w:t>
      </w:r>
      <w:r w:rsidRPr="008A0741">
        <w:rPr>
          <w:rFonts w:ascii="Arial" w:hAnsi="Arial" w:cs="Arial"/>
        </w:rPr>
        <w:t xml:space="preserve"> care (Department of Health, 2014; Department of Health &amp; Social Care, 2022). NICE </w:t>
      </w:r>
      <w:r w:rsidRPr="008A0741">
        <w:rPr>
          <w:rFonts w:ascii="Arial" w:hAnsi="Arial" w:cs="Arial"/>
        </w:rPr>
        <w:lastRenderedPageBreak/>
        <w:t xml:space="preserve">guidelines provide scientifically supported suggestions for evaluation, treatment, and assistance, with a focus on </w:t>
      </w:r>
      <w:proofErr w:type="gramStart"/>
      <w:r w:rsidRPr="008A0741">
        <w:rPr>
          <w:rFonts w:ascii="Arial" w:hAnsi="Arial" w:cs="Arial"/>
        </w:rPr>
        <w:t>early action</w:t>
      </w:r>
      <w:proofErr w:type="gramEnd"/>
      <w:r w:rsidRPr="008A0741">
        <w:rPr>
          <w:rFonts w:ascii="Arial" w:hAnsi="Arial" w:cs="Arial"/>
        </w:rPr>
        <w:t xml:space="preserve"> and comprehensive methods (NICE, 2018).</w:t>
      </w:r>
    </w:p>
    <w:p w14:paraId="09010291" w14:textId="77777777" w:rsidR="001C7455" w:rsidRPr="008A0741" w:rsidRDefault="001C7455" w:rsidP="001C7455">
      <w:pPr>
        <w:spacing w:line="360" w:lineRule="auto"/>
        <w:jc w:val="both"/>
        <w:rPr>
          <w:rFonts w:ascii="Arial" w:hAnsi="Arial" w:cs="Arial"/>
        </w:rPr>
      </w:pPr>
      <w:r w:rsidRPr="008A0741">
        <w:rPr>
          <w:rFonts w:ascii="Arial" w:hAnsi="Arial" w:cs="Arial"/>
        </w:rPr>
        <w:t xml:space="preserve">On a local level, Birmingham's socio-economic and ethnic diversity is a source of unique challenges. A study shows that minority ethnic groups </w:t>
      </w:r>
      <w:proofErr w:type="gramStart"/>
      <w:r w:rsidRPr="008A0741">
        <w:rPr>
          <w:rFonts w:ascii="Arial" w:hAnsi="Arial" w:cs="Arial"/>
        </w:rPr>
        <w:t>are often underrepresented</w:t>
      </w:r>
      <w:proofErr w:type="gramEnd"/>
      <w:r w:rsidRPr="008A0741">
        <w:rPr>
          <w:rFonts w:ascii="Arial" w:hAnsi="Arial" w:cs="Arial"/>
        </w:rPr>
        <w:t xml:space="preserve"> in care pathways and there are disparities in diagnosis and access to services (Giebel et al. 2020). Besides delayed diagnosis, language barriers and restricted culturally sensitive interventions negatively affect the QoL. Birmingham and Solihull Integrated Care Board (ICB) dementia strategy 2023 aims to bridge these gaps through integrated care, community involvement, and support for caregivers.</w:t>
      </w:r>
    </w:p>
    <w:p w14:paraId="06CC3917" w14:textId="66128C51" w:rsidR="001C7455" w:rsidRPr="008A0741" w:rsidRDefault="001C7455" w:rsidP="001C7455">
      <w:pPr>
        <w:spacing w:line="360" w:lineRule="auto"/>
        <w:jc w:val="both"/>
        <w:rPr>
          <w:rFonts w:ascii="Arial" w:hAnsi="Arial" w:cs="Arial"/>
        </w:rPr>
      </w:pPr>
      <w:r w:rsidRPr="008A0741">
        <w:rPr>
          <w:rFonts w:ascii="Arial" w:hAnsi="Arial" w:cs="Arial"/>
        </w:rPr>
        <w:t>Challenges to service delivery include the fragmentation across health and social care sectors, disparities in specialist memory services, and scarcity of community programs. Studies indicate that integrated, person-</w:t>
      </w:r>
      <w:r w:rsidR="009F4740" w:rsidRPr="008A0741">
        <w:rPr>
          <w:rFonts w:ascii="Arial" w:hAnsi="Arial" w:cs="Arial"/>
        </w:rPr>
        <w:t>centered</w:t>
      </w:r>
      <w:r w:rsidRPr="008A0741">
        <w:rPr>
          <w:rFonts w:ascii="Arial" w:hAnsi="Arial" w:cs="Arial"/>
        </w:rPr>
        <w:t xml:space="preserve"> approaches not only reduce hospital admissions but also help individuals to live independently and improve their QoL (Livingston et al. 2020). Community level actions such as culturally adapted dementia cafes, support groups for caregivers, and outreach initiatives are ways by which national policies </w:t>
      </w:r>
      <w:proofErr w:type="gramStart"/>
      <w:r w:rsidRPr="008A0741">
        <w:rPr>
          <w:rFonts w:ascii="Arial" w:hAnsi="Arial" w:cs="Arial"/>
        </w:rPr>
        <w:t xml:space="preserve">are </w:t>
      </w:r>
      <w:r w:rsidR="009F4740" w:rsidRPr="008A0741">
        <w:rPr>
          <w:rFonts w:ascii="Arial" w:hAnsi="Arial" w:cs="Arial"/>
        </w:rPr>
        <w:t>locali</w:t>
      </w:r>
      <w:r w:rsidR="009F4740">
        <w:rPr>
          <w:rFonts w:ascii="Arial" w:hAnsi="Arial" w:cs="Arial"/>
        </w:rPr>
        <w:t>z</w:t>
      </w:r>
      <w:r w:rsidR="009F4740" w:rsidRPr="008A0741">
        <w:rPr>
          <w:rFonts w:ascii="Arial" w:hAnsi="Arial" w:cs="Arial"/>
        </w:rPr>
        <w:t>ed</w:t>
      </w:r>
      <w:proofErr w:type="gramEnd"/>
      <w:r w:rsidRPr="008A0741">
        <w:rPr>
          <w:rFonts w:ascii="Arial" w:hAnsi="Arial" w:cs="Arial"/>
        </w:rPr>
        <w:t xml:space="preserve"> to meet the needs of the communities.</w:t>
      </w:r>
    </w:p>
    <w:p w14:paraId="63B6D49C" w14:textId="77777777" w:rsidR="001C7455" w:rsidRPr="008A0741" w:rsidRDefault="001C7455" w:rsidP="001C7455">
      <w:pPr>
        <w:spacing w:line="360" w:lineRule="auto"/>
        <w:jc w:val="both"/>
        <w:rPr>
          <w:rFonts w:ascii="Arial" w:hAnsi="Arial" w:cs="Arial"/>
        </w:rPr>
      </w:pPr>
      <w:r w:rsidRPr="008A0741">
        <w:rPr>
          <w:rFonts w:ascii="Arial" w:hAnsi="Arial" w:cs="Arial"/>
        </w:rPr>
        <w:t xml:space="preserve">The socio-economic factors </w:t>
      </w:r>
      <w:proofErr w:type="gramStart"/>
      <w:r w:rsidRPr="008A0741">
        <w:rPr>
          <w:rFonts w:ascii="Arial" w:hAnsi="Arial" w:cs="Arial"/>
        </w:rPr>
        <w:t>have an effect on</w:t>
      </w:r>
      <w:proofErr w:type="gramEnd"/>
      <w:r w:rsidRPr="008A0741">
        <w:rPr>
          <w:rFonts w:ascii="Arial" w:hAnsi="Arial" w:cs="Arial"/>
        </w:rPr>
        <w:t xml:space="preserve"> the outcomes arising from dementia. Deprivation in an area can mean a higher level of dementia prevalence, quicker cognitive decline and poorer QoL due to a range of limited resources, social </w:t>
      </w:r>
      <w:proofErr w:type="gramStart"/>
      <w:r w:rsidRPr="008A0741">
        <w:rPr>
          <w:rFonts w:ascii="Arial" w:hAnsi="Arial" w:cs="Arial"/>
        </w:rPr>
        <w:t>isolation</w:t>
      </w:r>
      <w:proofErr w:type="gramEnd"/>
      <w:r w:rsidRPr="008A0741">
        <w:rPr>
          <w:rFonts w:ascii="Arial" w:hAnsi="Arial" w:cs="Arial"/>
        </w:rPr>
        <w:t xml:space="preserve"> and a lack of access to healthcare (Prince et al, 2015). The significance of cultural, </w:t>
      </w:r>
      <w:proofErr w:type="gramStart"/>
      <w:r w:rsidRPr="008A0741">
        <w:rPr>
          <w:rFonts w:ascii="Arial" w:hAnsi="Arial" w:cs="Arial"/>
        </w:rPr>
        <w:t>social</w:t>
      </w:r>
      <w:proofErr w:type="gramEnd"/>
      <w:r w:rsidRPr="008A0741">
        <w:rPr>
          <w:rFonts w:ascii="Arial" w:hAnsi="Arial" w:cs="Arial"/>
        </w:rPr>
        <w:t xml:space="preserve"> and economic differences in Birmingham's urban society to the development of culturally appropriate interventions </w:t>
      </w:r>
      <w:proofErr w:type="gramStart"/>
      <w:r w:rsidRPr="008A0741">
        <w:rPr>
          <w:rFonts w:ascii="Arial" w:hAnsi="Arial" w:cs="Arial"/>
        </w:rPr>
        <w:t>is highlighted</w:t>
      </w:r>
      <w:proofErr w:type="gramEnd"/>
      <w:r w:rsidRPr="008A0741">
        <w:rPr>
          <w:rFonts w:ascii="Arial" w:hAnsi="Arial" w:cs="Arial"/>
        </w:rPr>
        <w:t xml:space="preserve"> by the highly diverse nature of the population and its variable levels of social support. </w:t>
      </w:r>
    </w:p>
    <w:p w14:paraId="780759C8" w14:textId="77777777" w:rsidR="001C7455" w:rsidRPr="008A0741" w:rsidRDefault="001C7455" w:rsidP="001C7455">
      <w:pPr>
        <w:spacing w:line="360" w:lineRule="auto"/>
        <w:jc w:val="both"/>
        <w:rPr>
          <w:rFonts w:ascii="Arial" w:hAnsi="Arial" w:cs="Arial"/>
          <w:b/>
          <w:bCs/>
          <w:sz w:val="28"/>
          <w:szCs w:val="28"/>
        </w:rPr>
      </w:pPr>
      <w:r w:rsidRPr="008A0741">
        <w:rPr>
          <w:rFonts w:ascii="Arial" w:hAnsi="Arial" w:cs="Arial"/>
          <w:b/>
          <w:bCs/>
          <w:sz w:val="28"/>
          <w:szCs w:val="28"/>
        </w:rPr>
        <w:t xml:space="preserve">Conclusion </w:t>
      </w:r>
    </w:p>
    <w:p w14:paraId="4D0C4A30" w14:textId="77777777" w:rsidR="001C7455" w:rsidRPr="008A0741" w:rsidRDefault="001C7455" w:rsidP="001C7455">
      <w:pPr>
        <w:spacing w:line="360" w:lineRule="auto"/>
        <w:jc w:val="both"/>
        <w:rPr>
          <w:rFonts w:ascii="Arial" w:hAnsi="Arial" w:cs="Arial"/>
        </w:rPr>
      </w:pPr>
      <w:r w:rsidRPr="008A0741">
        <w:rPr>
          <w:rFonts w:ascii="Arial" w:hAnsi="Arial" w:cs="Arial"/>
        </w:rPr>
        <w:t xml:space="preserve">The chapter has given an exhaustive background to the study by examining the concept of dementia and its effect on the QoL of older people from diverse perspectives. To begin with, the historical development of the concept of dementia </w:t>
      </w:r>
      <w:proofErr w:type="gramStart"/>
      <w:r w:rsidRPr="008A0741">
        <w:rPr>
          <w:rFonts w:ascii="Arial" w:hAnsi="Arial" w:cs="Arial"/>
        </w:rPr>
        <w:t>was explored</w:t>
      </w:r>
      <w:proofErr w:type="gramEnd"/>
      <w:r w:rsidRPr="008A0741">
        <w:rPr>
          <w:rFonts w:ascii="Arial" w:hAnsi="Arial" w:cs="Arial"/>
        </w:rPr>
        <w:t xml:space="preserve">. The evolution of the concept of dementia </w:t>
      </w:r>
      <w:proofErr w:type="gramStart"/>
      <w:r w:rsidRPr="008A0741">
        <w:rPr>
          <w:rFonts w:ascii="Arial" w:hAnsi="Arial" w:cs="Arial"/>
        </w:rPr>
        <w:t>was identified</w:t>
      </w:r>
      <w:proofErr w:type="gramEnd"/>
      <w:r w:rsidRPr="008A0741">
        <w:rPr>
          <w:rFonts w:ascii="Arial" w:hAnsi="Arial" w:cs="Arial"/>
        </w:rPr>
        <w:t xml:space="preserve">, with emphasis on how the understanding of the </w:t>
      </w:r>
      <w:r w:rsidRPr="008A0741">
        <w:rPr>
          <w:rFonts w:ascii="Arial" w:hAnsi="Arial" w:cs="Arial"/>
        </w:rPr>
        <w:lastRenderedPageBreak/>
        <w:t xml:space="preserve">concept has shifted from the perception of it as a normal aspect of the aging process to the current recognition of it as a neurological disorder requiring </w:t>
      </w:r>
      <w:proofErr w:type="gramStart"/>
      <w:r w:rsidRPr="008A0741">
        <w:rPr>
          <w:rFonts w:ascii="Arial" w:hAnsi="Arial" w:cs="Arial"/>
        </w:rPr>
        <w:t>special care</w:t>
      </w:r>
      <w:proofErr w:type="gramEnd"/>
      <w:r w:rsidRPr="008A0741">
        <w:rPr>
          <w:rFonts w:ascii="Arial" w:hAnsi="Arial" w:cs="Arial"/>
        </w:rPr>
        <w:t>.</w:t>
      </w:r>
    </w:p>
    <w:p w14:paraId="6B86E914" w14:textId="77777777" w:rsidR="001C7455" w:rsidRPr="008A0741" w:rsidRDefault="001C7455" w:rsidP="001C7455">
      <w:pPr>
        <w:spacing w:line="360" w:lineRule="auto"/>
        <w:jc w:val="both"/>
        <w:rPr>
          <w:rFonts w:ascii="Arial" w:hAnsi="Arial" w:cs="Arial"/>
        </w:rPr>
      </w:pPr>
      <w:r w:rsidRPr="008A0741">
        <w:rPr>
          <w:rFonts w:ascii="Arial" w:hAnsi="Arial" w:cs="Arial"/>
        </w:rPr>
        <w:t xml:space="preserve"> In addition, the chapter has explored the theoretical perspectives on the concept of dementia. The biopsychosocial approach and the concept of person-centered care </w:t>
      </w:r>
      <w:proofErr w:type="gramStart"/>
      <w:r w:rsidRPr="008A0741">
        <w:rPr>
          <w:rFonts w:ascii="Arial" w:hAnsi="Arial" w:cs="Arial"/>
        </w:rPr>
        <w:t>were identified</w:t>
      </w:r>
      <w:proofErr w:type="gramEnd"/>
      <w:r w:rsidRPr="008A0741">
        <w:rPr>
          <w:rFonts w:ascii="Arial" w:hAnsi="Arial" w:cs="Arial"/>
        </w:rPr>
        <w:t xml:space="preserve"> as the theoretical underpinnings of the effect of physical, psychological, and social factors on the QoL of an individual living with the condition. Further, the international perspectives on the concept of dementia care </w:t>
      </w:r>
      <w:proofErr w:type="gramStart"/>
      <w:r w:rsidRPr="008A0741">
        <w:rPr>
          <w:rFonts w:ascii="Arial" w:hAnsi="Arial" w:cs="Arial"/>
        </w:rPr>
        <w:t>were explored</w:t>
      </w:r>
      <w:proofErr w:type="gramEnd"/>
      <w:r w:rsidRPr="008A0741">
        <w:rPr>
          <w:rFonts w:ascii="Arial" w:hAnsi="Arial" w:cs="Arial"/>
        </w:rPr>
        <w:t xml:space="preserve"> to highlight the international trends, policies, and best practices. The UK’s national and local perspectives on the concept of dementia care </w:t>
      </w:r>
      <w:proofErr w:type="gramStart"/>
      <w:r w:rsidRPr="008A0741">
        <w:rPr>
          <w:rFonts w:ascii="Arial" w:hAnsi="Arial" w:cs="Arial"/>
        </w:rPr>
        <w:t>were also explored</w:t>
      </w:r>
      <w:proofErr w:type="gramEnd"/>
      <w:r w:rsidRPr="008A0741">
        <w:rPr>
          <w:rFonts w:ascii="Arial" w:hAnsi="Arial" w:cs="Arial"/>
        </w:rPr>
        <w:t>, with emphasis on the UK’s policies, healthcare strategies, and the Birmingham context.</w:t>
      </w:r>
    </w:p>
    <w:p w14:paraId="31A895B5" w14:textId="77777777" w:rsidR="001C7455" w:rsidRDefault="001C7455" w:rsidP="001C7455">
      <w:pPr>
        <w:spacing w:line="360" w:lineRule="auto"/>
        <w:jc w:val="both"/>
        <w:rPr>
          <w:rFonts w:ascii="Arial" w:hAnsi="Arial" w:cs="Arial"/>
        </w:rPr>
      </w:pPr>
      <w:r w:rsidRPr="008A0741">
        <w:rPr>
          <w:rFonts w:ascii="Arial" w:hAnsi="Arial" w:cs="Arial"/>
        </w:rPr>
        <w:t>Together, these discussions give the contextual and conceptual base for this research. The following chapter will describe the research methodology investigating how dementia affects the QoL of older adults living in Birmingham. It will justify the research approach, sampling strategy, instruments, and analytical methods used in this study.</w:t>
      </w:r>
    </w:p>
    <w:p w14:paraId="54E5CCAA" w14:textId="77777777" w:rsidR="001C7455" w:rsidRDefault="001C7455"/>
    <w:p w14:paraId="78455556" w14:textId="57A918B3" w:rsidR="00175EF4" w:rsidRPr="00175EF4" w:rsidRDefault="003419FB" w:rsidP="00175EF4">
      <w:pPr>
        <w:rPr>
          <w:rFonts w:ascii="Arial" w:hAnsi="Arial" w:cs="Arial"/>
          <w:b/>
          <w:bCs/>
          <w:sz w:val="28"/>
          <w:szCs w:val="28"/>
        </w:rPr>
      </w:pPr>
      <w:r w:rsidRPr="00175EF4">
        <w:rPr>
          <w:rFonts w:ascii="Arial" w:hAnsi="Arial" w:cs="Arial"/>
          <w:b/>
          <w:bCs/>
          <w:sz w:val="28"/>
          <w:szCs w:val="28"/>
        </w:rPr>
        <w:t xml:space="preserve">References </w:t>
      </w:r>
    </w:p>
    <w:p w14:paraId="16E7AA00" w14:textId="77777777" w:rsidR="00175EF4" w:rsidRPr="00A51107" w:rsidRDefault="00175EF4" w:rsidP="00175EF4">
      <w:pPr>
        <w:ind w:left="360"/>
      </w:pPr>
      <w:r w:rsidRPr="00A51107">
        <w:t>Alzheimer, A. (1907) ‘</w:t>
      </w:r>
      <w:proofErr w:type="spellStart"/>
      <w:r w:rsidRPr="00A51107">
        <w:t>Über</w:t>
      </w:r>
      <w:proofErr w:type="spellEnd"/>
      <w:r w:rsidRPr="00A51107">
        <w:t xml:space="preserve"> </w:t>
      </w:r>
      <w:proofErr w:type="spellStart"/>
      <w:r w:rsidRPr="00A51107">
        <w:t>eine</w:t>
      </w:r>
      <w:proofErr w:type="spellEnd"/>
      <w:r w:rsidRPr="00A51107">
        <w:t xml:space="preserve"> </w:t>
      </w:r>
      <w:proofErr w:type="spellStart"/>
      <w:r w:rsidRPr="00A51107">
        <w:t>eigenartige</w:t>
      </w:r>
      <w:proofErr w:type="spellEnd"/>
      <w:r w:rsidRPr="00A51107">
        <w:t xml:space="preserve"> </w:t>
      </w:r>
      <w:proofErr w:type="spellStart"/>
      <w:r w:rsidRPr="00A51107">
        <w:t>Erkrankung</w:t>
      </w:r>
      <w:proofErr w:type="spellEnd"/>
      <w:r w:rsidRPr="00A51107">
        <w:t xml:space="preserve"> der </w:t>
      </w:r>
      <w:proofErr w:type="spellStart"/>
      <w:r w:rsidRPr="00A51107">
        <w:t>Hirnrinde</w:t>
      </w:r>
      <w:proofErr w:type="spellEnd"/>
      <w:r w:rsidRPr="00A51107">
        <w:t xml:space="preserve">’, </w:t>
      </w:r>
      <w:r w:rsidRPr="00A51107">
        <w:rPr>
          <w:i/>
          <w:iCs/>
        </w:rPr>
        <w:t xml:space="preserve">Allgemeine </w:t>
      </w:r>
      <w:proofErr w:type="spellStart"/>
      <w:r w:rsidRPr="00A51107">
        <w:rPr>
          <w:i/>
          <w:iCs/>
        </w:rPr>
        <w:t>Zeitschrift</w:t>
      </w:r>
      <w:proofErr w:type="spellEnd"/>
      <w:r w:rsidRPr="00A51107">
        <w:rPr>
          <w:i/>
          <w:iCs/>
        </w:rPr>
        <w:t xml:space="preserve"> für </w:t>
      </w:r>
      <w:proofErr w:type="spellStart"/>
      <w:r w:rsidRPr="00A51107">
        <w:rPr>
          <w:i/>
          <w:iCs/>
        </w:rPr>
        <w:t>Psychiatrie</w:t>
      </w:r>
      <w:proofErr w:type="spellEnd"/>
      <w:r w:rsidRPr="00A51107">
        <w:rPr>
          <w:i/>
          <w:iCs/>
        </w:rPr>
        <w:t xml:space="preserve"> und </w:t>
      </w:r>
      <w:proofErr w:type="spellStart"/>
      <w:r w:rsidRPr="00A51107">
        <w:rPr>
          <w:i/>
          <w:iCs/>
        </w:rPr>
        <w:t>psychisch-gerichtliche</w:t>
      </w:r>
      <w:proofErr w:type="spellEnd"/>
      <w:r w:rsidRPr="00A51107">
        <w:rPr>
          <w:i/>
          <w:iCs/>
        </w:rPr>
        <w:t xml:space="preserve"> </w:t>
      </w:r>
      <w:proofErr w:type="spellStart"/>
      <w:r w:rsidRPr="00A51107">
        <w:rPr>
          <w:i/>
          <w:iCs/>
        </w:rPr>
        <w:t>Medizin</w:t>
      </w:r>
      <w:proofErr w:type="spellEnd"/>
      <w:r w:rsidRPr="00A51107">
        <w:t>, 64, pp. 146–148.</w:t>
      </w:r>
    </w:p>
    <w:p w14:paraId="50717447" w14:textId="77777777" w:rsidR="00175EF4" w:rsidRPr="00921DB1" w:rsidRDefault="00175EF4" w:rsidP="00175EF4">
      <w:pPr>
        <w:ind w:left="360"/>
      </w:pPr>
      <w:r w:rsidRPr="00921DB1">
        <w:t xml:space="preserve">Alzheimer’s Association. (2023) </w:t>
      </w:r>
      <w:r w:rsidRPr="00921DB1">
        <w:rPr>
          <w:i/>
          <w:iCs/>
        </w:rPr>
        <w:t>Types of dementia</w:t>
      </w:r>
      <w:r w:rsidRPr="00921DB1">
        <w:t xml:space="preserve">. Available at: </w:t>
      </w:r>
      <w:hyperlink r:id="rId5" w:history="1">
        <w:r w:rsidRPr="00921DB1">
          <w:rPr>
            <w:rStyle w:val="Hyperlink"/>
          </w:rPr>
          <w:t>https://www.alz.org/alzheimers-dementia/what-is-dementia/types-of-dementia</w:t>
        </w:r>
      </w:hyperlink>
      <w:r w:rsidRPr="00921DB1">
        <w:t xml:space="preserve"> (Accessed: 14 March 2026).</w:t>
      </w:r>
    </w:p>
    <w:p w14:paraId="66443D69" w14:textId="77777777" w:rsidR="00175EF4" w:rsidRPr="00921DB1" w:rsidRDefault="00175EF4" w:rsidP="00175EF4">
      <w:pPr>
        <w:ind w:left="360"/>
      </w:pPr>
      <w:r w:rsidRPr="00921DB1">
        <w:t xml:space="preserve">Alzheimer’s Society. (2022) </w:t>
      </w:r>
      <w:r w:rsidRPr="00921DB1">
        <w:rPr>
          <w:i/>
          <w:iCs/>
        </w:rPr>
        <w:t>Dementia statistics</w:t>
      </w:r>
      <w:r w:rsidRPr="00921DB1">
        <w:t xml:space="preserve">. Available at: </w:t>
      </w:r>
      <w:hyperlink r:id="rId6" w:history="1">
        <w:r w:rsidRPr="00921DB1">
          <w:rPr>
            <w:rStyle w:val="Hyperlink"/>
          </w:rPr>
          <w:t>https://www.alzheimers.org.uk/about-us/policy-and-influencing/dementia-statistics</w:t>
        </w:r>
      </w:hyperlink>
      <w:r w:rsidRPr="00921DB1">
        <w:t xml:space="preserve"> (Accessed: 1</w:t>
      </w:r>
      <w:r>
        <w:t>5</w:t>
      </w:r>
      <w:r w:rsidRPr="00921DB1">
        <w:t xml:space="preserve"> March 2026).</w:t>
      </w:r>
    </w:p>
    <w:p w14:paraId="62F4D3BD" w14:textId="77777777" w:rsidR="00175EF4" w:rsidRPr="00A51107" w:rsidRDefault="00175EF4" w:rsidP="00175EF4">
      <w:pPr>
        <w:ind w:left="360"/>
      </w:pPr>
      <w:r w:rsidRPr="00A51107">
        <w:t xml:space="preserve">Banerjee, S. (2020) ‘Dementia care in low- and middle-income countries’, </w:t>
      </w:r>
      <w:r w:rsidRPr="00A51107">
        <w:rPr>
          <w:i/>
          <w:iCs/>
        </w:rPr>
        <w:t>International Journal of Geriatric Psychiatry</w:t>
      </w:r>
      <w:r w:rsidRPr="00A51107">
        <w:t>, 35(3), pp. 231–239.</w:t>
      </w:r>
    </w:p>
    <w:p w14:paraId="656BD765" w14:textId="77777777" w:rsidR="00175EF4" w:rsidRPr="00921DB1" w:rsidRDefault="00175EF4" w:rsidP="00175EF4">
      <w:pPr>
        <w:ind w:left="360"/>
      </w:pPr>
      <w:r w:rsidRPr="00921DB1">
        <w:t xml:space="preserve">Banerjee, S., Samsi, K., Petrie, C., </w:t>
      </w:r>
      <w:proofErr w:type="spellStart"/>
      <w:r w:rsidRPr="00921DB1">
        <w:t>Alvir</w:t>
      </w:r>
      <w:proofErr w:type="spellEnd"/>
      <w:r w:rsidRPr="00921DB1">
        <w:t xml:space="preserve">, J., Treglia, M., Schwam, E. M., ... &amp; Livingston, G. (2009) ‘Quality of life in dementia: more than just cognition’, </w:t>
      </w:r>
      <w:r w:rsidRPr="00921DB1">
        <w:rPr>
          <w:i/>
          <w:iCs/>
        </w:rPr>
        <w:t>International Journal of Geriatric Psychiatry</w:t>
      </w:r>
      <w:r w:rsidRPr="00921DB1">
        <w:t>, 24(6), pp. 560–566.</w:t>
      </w:r>
    </w:p>
    <w:p w14:paraId="75332072" w14:textId="77777777" w:rsidR="00175EF4" w:rsidRPr="00A51107" w:rsidRDefault="00175EF4" w:rsidP="00175EF4">
      <w:pPr>
        <w:ind w:left="360"/>
      </w:pPr>
      <w:r w:rsidRPr="00A51107">
        <w:lastRenderedPageBreak/>
        <w:t xml:space="preserve">Birmingham and Solihull ICB (2023) </w:t>
      </w:r>
      <w:r w:rsidRPr="00A51107">
        <w:rPr>
          <w:i/>
          <w:iCs/>
        </w:rPr>
        <w:t>Dementia strategy 2023</w:t>
      </w:r>
      <w:r w:rsidRPr="00A51107">
        <w:t>. Birmingham: Birmingham and Solihull Integrated Care Board.</w:t>
      </w:r>
    </w:p>
    <w:p w14:paraId="45709EB0" w14:textId="77777777" w:rsidR="00175EF4" w:rsidRPr="00A51107" w:rsidRDefault="00175EF4" w:rsidP="00175EF4">
      <w:pPr>
        <w:ind w:left="360"/>
      </w:pPr>
      <w:r w:rsidRPr="00A51107">
        <w:t xml:space="preserve">Bronfenbrenner, U. (1979) </w:t>
      </w:r>
      <w:r w:rsidRPr="00A51107">
        <w:rPr>
          <w:i/>
          <w:iCs/>
        </w:rPr>
        <w:t>The ecology of human development: Experiments by nature and design</w:t>
      </w:r>
      <w:r w:rsidRPr="00A51107">
        <w:t>. Cambridge, MA: Harvard University Press.</w:t>
      </w:r>
    </w:p>
    <w:p w14:paraId="0C84A7B9" w14:textId="77777777" w:rsidR="00175EF4" w:rsidRPr="00A51107" w:rsidRDefault="00175EF4" w:rsidP="00175EF4">
      <w:pPr>
        <w:ind w:left="360"/>
      </w:pPr>
      <w:r w:rsidRPr="00A51107">
        <w:t>Brooker, D. (</w:t>
      </w:r>
      <w:proofErr w:type="gramStart"/>
      <w:r w:rsidRPr="00A51107">
        <w:t>2007) ‘</w:t>
      </w:r>
      <w:proofErr w:type="gramEnd"/>
      <w:r w:rsidRPr="00A51107">
        <w:t>Person-</w:t>
      </w:r>
      <w:proofErr w:type="spellStart"/>
      <w:r w:rsidRPr="00A51107">
        <w:t>centred</w:t>
      </w:r>
      <w:proofErr w:type="spellEnd"/>
      <w:r w:rsidRPr="00A51107">
        <w:t xml:space="preserve"> dementia care: Making services better’, </w:t>
      </w:r>
      <w:r w:rsidRPr="00A51107">
        <w:rPr>
          <w:i/>
          <w:iCs/>
        </w:rPr>
        <w:t>London: Jessica Kingsley Publishers</w:t>
      </w:r>
      <w:r w:rsidRPr="00A51107">
        <w:t>.</w:t>
      </w:r>
    </w:p>
    <w:p w14:paraId="58231941" w14:textId="77777777" w:rsidR="00175EF4" w:rsidRPr="00921DB1" w:rsidRDefault="00175EF4" w:rsidP="00175EF4">
      <w:pPr>
        <w:ind w:left="360"/>
      </w:pPr>
      <w:r w:rsidRPr="00921DB1">
        <w:t xml:space="preserve">Cahill, S. (2018) </w:t>
      </w:r>
      <w:r w:rsidRPr="00921DB1">
        <w:rPr>
          <w:i/>
          <w:iCs/>
        </w:rPr>
        <w:t>Quality of life in dementia: A review of concepts and measures</w:t>
      </w:r>
      <w:r w:rsidRPr="00921DB1">
        <w:t>. Dublin: Dementia Services Information and Development Centre.</w:t>
      </w:r>
    </w:p>
    <w:p w14:paraId="558CC387" w14:textId="77777777" w:rsidR="00175EF4" w:rsidRPr="00A51107" w:rsidRDefault="00175EF4" w:rsidP="00175EF4">
      <w:pPr>
        <w:ind w:left="360"/>
      </w:pPr>
      <w:r w:rsidRPr="00A51107">
        <w:t xml:space="preserve">Cohen-Mansfield, J., Marx, </w:t>
      </w:r>
      <w:proofErr w:type="gramStart"/>
      <w:r w:rsidRPr="00A51107">
        <w:t>M.S.</w:t>
      </w:r>
      <w:proofErr w:type="gramEnd"/>
      <w:r w:rsidRPr="00A51107">
        <w:t xml:space="preserve"> and Rosenthal, A.S. (2009) ‘A description of agitation in a nursing home’, </w:t>
      </w:r>
      <w:r w:rsidRPr="00A51107">
        <w:rPr>
          <w:i/>
          <w:iCs/>
        </w:rPr>
        <w:t>Journal of Gerontology: Psychological Sciences</w:t>
      </w:r>
      <w:r w:rsidRPr="00A51107">
        <w:t>, 64</w:t>
      </w:r>
      <w:proofErr w:type="gramStart"/>
      <w:r w:rsidRPr="00A51107">
        <w:t>B(</w:t>
      </w:r>
      <w:proofErr w:type="gramEnd"/>
      <w:r w:rsidRPr="00A51107">
        <w:t>5), pp. 536–545.</w:t>
      </w:r>
    </w:p>
    <w:p w14:paraId="143607FC" w14:textId="77777777" w:rsidR="00175EF4" w:rsidRPr="00A51107" w:rsidRDefault="00175EF4" w:rsidP="00175EF4">
      <w:pPr>
        <w:ind w:left="360"/>
      </w:pPr>
      <w:r w:rsidRPr="00A51107">
        <w:t xml:space="preserve">Dementia UK (2019) </w:t>
      </w:r>
      <w:r w:rsidRPr="00A51107">
        <w:rPr>
          <w:i/>
          <w:iCs/>
        </w:rPr>
        <w:t>The state of dementia care in the UK</w:t>
      </w:r>
      <w:r w:rsidRPr="00A51107">
        <w:t>. London: Dementia UK.</w:t>
      </w:r>
    </w:p>
    <w:p w14:paraId="77DCFE46" w14:textId="77777777" w:rsidR="00175EF4" w:rsidRPr="00A51107" w:rsidRDefault="00175EF4" w:rsidP="00175EF4">
      <w:pPr>
        <w:ind w:left="360"/>
      </w:pPr>
      <w:r w:rsidRPr="00A51107">
        <w:t xml:space="preserve">Department of Health &amp; Social Care (2015) </w:t>
      </w:r>
      <w:r w:rsidRPr="00A51107">
        <w:rPr>
          <w:i/>
          <w:iCs/>
        </w:rPr>
        <w:t>Prime Minister’s Challenge on Dementia 2020</w:t>
      </w:r>
      <w:r w:rsidRPr="00A51107">
        <w:t>. London: DHSC.</w:t>
      </w:r>
    </w:p>
    <w:p w14:paraId="7413B851" w14:textId="77777777" w:rsidR="00175EF4" w:rsidRPr="00A51107" w:rsidRDefault="00175EF4" w:rsidP="00175EF4">
      <w:pPr>
        <w:ind w:left="360"/>
      </w:pPr>
      <w:r w:rsidRPr="00A51107">
        <w:t xml:space="preserve">Department of Health &amp; Social Care (2022) </w:t>
      </w:r>
      <w:r w:rsidRPr="00A51107">
        <w:rPr>
          <w:i/>
          <w:iCs/>
        </w:rPr>
        <w:t>Health and Care Act 2022</w:t>
      </w:r>
      <w:r w:rsidRPr="00A51107">
        <w:t>. London: DHSC.</w:t>
      </w:r>
    </w:p>
    <w:p w14:paraId="3392E30D" w14:textId="77777777" w:rsidR="00175EF4" w:rsidRPr="00A51107" w:rsidRDefault="00175EF4" w:rsidP="00175EF4">
      <w:pPr>
        <w:ind w:left="360"/>
      </w:pPr>
      <w:r w:rsidRPr="00A51107">
        <w:t xml:space="preserve">Department of Health (2009) </w:t>
      </w:r>
      <w:r w:rsidRPr="00A51107">
        <w:rPr>
          <w:i/>
          <w:iCs/>
        </w:rPr>
        <w:t>Living well with dementia: A national dementia strategy</w:t>
      </w:r>
      <w:r w:rsidRPr="00A51107">
        <w:t>. London: Department of Health.</w:t>
      </w:r>
    </w:p>
    <w:p w14:paraId="251D4BA8" w14:textId="77777777" w:rsidR="00175EF4" w:rsidRPr="00A51107" w:rsidRDefault="00175EF4" w:rsidP="00175EF4">
      <w:pPr>
        <w:ind w:left="360"/>
      </w:pPr>
      <w:r w:rsidRPr="00A51107">
        <w:t xml:space="preserve">Department of Health (2014) </w:t>
      </w:r>
      <w:r w:rsidRPr="00A51107">
        <w:rPr>
          <w:i/>
          <w:iCs/>
        </w:rPr>
        <w:t>Care Act 2014: Statutory guidance for implementation</w:t>
      </w:r>
      <w:r w:rsidRPr="00A51107">
        <w:t>. London: Department of Health.</w:t>
      </w:r>
    </w:p>
    <w:p w14:paraId="6FEC2F04" w14:textId="77777777" w:rsidR="00175EF4" w:rsidRPr="00A51107" w:rsidRDefault="00175EF4" w:rsidP="00175EF4">
      <w:pPr>
        <w:ind w:left="360"/>
      </w:pPr>
      <w:r w:rsidRPr="00A51107">
        <w:t xml:space="preserve">Erikson, E.H. (1959) </w:t>
      </w:r>
      <w:r w:rsidRPr="00A51107">
        <w:rPr>
          <w:i/>
          <w:iCs/>
        </w:rPr>
        <w:t>Identity and the life cycle</w:t>
      </w:r>
      <w:r w:rsidRPr="00A51107">
        <w:t>. New York: International Universities Press.</w:t>
      </w:r>
    </w:p>
    <w:p w14:paraId="52D49521" w14:textId="77777777" w:rsidR="00175EF4" w:rsidRPr="00A51107" w:rsidRDefault="00175EF4" w:rsidP="00175EF4">
      <w:pPr>
        <w:ind w:left="360"/>
      </w:pPr>
      <w:r w:rsidRPr="00A51107">
        <w:t xml:space="preserve">Ferri, C.P., Prince, M., </w:t>
      </w:r>
      <w:proofErr w:type="spellStart"/>
      <w:r w:rsidRPr="00A51107">
        <w:t>Brayne</w:t>
      </w:r>
      <w:proofErr w:type="spellEnd"/>
      <w:r w:rsidRPr="00A51107">
        <w:t xml:space="preserve">, C., </w:t>
      </w:r>
      <w:proofErr w:type="spellStart"/>
      <w:r w:rsidRPr="00A51107">
        <w:t>Brodaty</w:t>
      </w:r>
      <w:proofErr w:type="spellEnd"/>
      <w:r w:rsidRPr="00A51107">
        <w:t xml:space="preserve">, H., </w:t>
      </w:r>
      <w:proofErr w:type="spellStart"/>
      <w:r w:rsidRPr="00A51107">
        <w:t>Fratiglioni</w:t>
      </w:r>
      <w:proofErr w:type="spellEnd"/>
      <w:r w:rsidRPr="00A51107">
        <w:t xml:space="preserve">, L., Ganguli, M., Hall, K., Hasegawa, K., Hendrie, H., Huang, Y., </w:t>
      </w:r>
      <w:proofErr w:type="spellStart"/>
      <w:r w:rsidRPr="00A51107">
        <w:t>Jorm</w:t>
      </w:r>
      <w:proofErr w:type="spellEnd"/>
      <w:r w:rsidRPr="00A51107">
        <w:t xml:space="preserve">, A., Mathers, C., Rimmer, E., and </w:t>
      </w:r>
      <w:proofErr w:type="spellStart"/>
      <w:r w:rsidRPr="00A51107">
        <w:t>Scazufca</w:t>
      </w:r>
      <w:proofErr w:type="spellEnd"/>
      <w:r w:rsidRPr="00A51107">
        <w:t xml:space="preserve">, M. (2005) ‘Global prevalence of dementia: A Delphi consensus study’, </w:t>
      </w:r>
      <w:r w:rsidRPr="00A51107">
        <w:rPr>
          <w:i/>
          <w:iCs/>
        </w:rPr>
        <w:t>The Lancet</w:t>
      </w:r>
      <w:r w:rsidRPr="00A51107">
        <w:t>, 366(9503), pp. 2112–2117.</w:t>
      </w:r>
    </w:p>
    <w:p w14:paraId="4069E363" w14:textId="77777777" w:rsidR="00175EF4" w:rsidRPr="00A51107" w:rsidRDefault="00175EF4" w:rsidP="00175EF4">
      <w:pPr>
        <w:ind w:left="360"/>
      </w:pPr>
      <w:proofErr w:type="spellStart"/>
      <w:r w:rsidRPr="00A51107">
        <w:t>Frisoni</w:t>
      </w:r>
      <w:proofErr w:type="spellEnd"/>
      <w:r w:rsidRPr="00A51107">
        <w:t xml:space="preserve">, G.B., Fox, N.C., Jack, C.R., </w:t>
      </w:r>
      <w:proofErr w:type="spellStart"/>
      <w:r w:rsidRPr="00A51107">
        <w:t>Scheltens</w:t>
      </w:r>
      <w:proofErr w:type="spellEnd"/>
      <w:r w:rsidRPr="00A51107">
        <w:t xml:space="preserve">, P. and Thompson, P.M. (2010) ‘The clinical use of structural MRI in Alzheimer disease’, </w:t>
      </w:r>
      <w:r w:rsidRPr="00A51107">
        <w:rPr>
          <w:i/>
          <w:iCs/>
        </w:rPr>
        <w:t>Nature Reviews Neurology</w:t>
      </w:r>
      <w:r w:rsidRPr="00A51107">
        <w:t>, 6(2), pp. 67–77.</w:t>
      </w:r>
    </w:p>
    <w:p w14:paraId="394522FC" w14:textId="77777777" w:rsidR="00175EF4" w:rsidRPr="00A51107" w:rsidRDefault="00175EF4" w:rsidP="00175EF4">
      <w:pPr>
        <w:ind w:left="360"/>
      </w:pPr>
      <w:r w:rsidRPr="00A51107">
        <w:t xml:space="preserve">Fujisawa, R., Hsu, A.T., Yamamoto-Mitani, N., and Ikegami, N. (2018) ‘Dementia care in Japan: Lessons from long-term care insurance and community support initiatives’, </w:t>
      </w:r>
      <w:r w:rsidRPr="00A51107">
        <w:rPr>
          <w:i/>
          <w:iCs/>
        </w:rPr>
        <w:t>Journal of Aging &amp; Social Policy</w:t>
      </w:r>
      <w:r w:rsidRPr="00A51107">
        <w:t>, 30(2), pp. 123–141.</w:t>
      </w:r>
    </w:p>
    <w:p w14:paraId="2C5BE51B" w14:textId="77777777" w:rsidR="00175EF4" w:rsidRPr="00A51107" w:rsidRDefault="00175EF4" w:rsidP="00175EF4">
      <w:pPr>
        <w:ind w:left="360"/>
      </w:pPr>
      <w:r w:rsidRPr="00A51107">
        <w:t xml:space="preserve">Giebel, C.M., Sutcliffe, C., and Challis, D. (2020) ‘The social and cultural contexts of dementia care in diverse populations’, </w:t>
      </w:r>
      <w:r w:rsidRPr="00A51107">
        <w:rPr>
          <w:i/>
          <w:iCs/>
        </w:rPr>
        <w:t>Aging &amp; Mental Health</w:t>
      </w:r>
      <w:r w:rsidRPr="00A51107">
        <w:t>, 24(9), pp. 1382–1391.</w:t>
      </w:r>
    </w:p>
    <w:p w14:paraId="5C710231" w14:textId="77777777" w:rsidR="00175EF4" w:rsidRPr="00A51107" w:rsidRDefault="00175EF4" w:rsidP="00175EF4">
      <w:pPr>
        <w:ind w:left="360"/>
      </w:pPr>
      <w:r w:rsidRPr="00A51107">
        <w:t xml:space="preserve">Havighurst, R.J. and Albrecht, R. (1953) </w:t>
      </w:r>
      <w:r w:rsidRPr="00A51107">
        <w:rPr>
          <w:i/>
          <w:iCs/>
        </w:rPr>
        <w:t>Older people</w:t>
      </w:r>
      <w:r w:rsidRPr="00A51107">
        <w:t>. New York: Longmans, Green.</w:t>
      </w:r>
    </w:p>
    <w:p w14:paraId="766DF348" w14:textId="77777777" w:rsidR="00175EF4" w:rsidRPr="00A51107" w:rsidRDefault="00175EF4" w:rsidP="00175EF4">
      <w:pPr>
        <w:ind w:left="360"/>
      </w:pPr>
      <w:proofErr w:type="spellStart"/>
      <w:r w:rsidRPr="00A51107">
        <w:lastRenderedPageBreak/>
        <w:t>Jorm</w:t>
      </w:r>
      <w:proofErr w:type="spellEnd"/>
      <w:r w:rsidRPr="00A51107">
        <w:t xml:space="preserve">, A.F. and Jolley, D. (1998) ‘The incidence of dementia: A meta-analysis’, </w:t>
      </w:r>
      <w:r w:rsidRPr="00A51107">
        <w:rPr>
          <w:i/>
          <w:iCs/>
        </w:rPr>
        <w:t>Neurology</w:t>
      </w:r>
      <w:r w:rsidRPr="00A51107">
        <w:t>, 51(3), pp. 728–733.</w:t>
      </w:r>
    </w:p>
    <w:p w14:paraId="6C84D57C" w14:textId="77777777" w:rsidR="00175EF4" w:rsidRPr="00A51107" w:rsidRDefault="00175EF4" w:rsidP="00175EF4">
      <w:pPr>
        <w:ind w:left="360"/>
      </w:pPr>
      <w:proofErr w:type="spellStart"/>
      <w:r w:rsidRPr="00A51107">
        <w:t>Kitwood</w:t>
      </w:r>
      <w:proofErr w:type="spellEnd"/>
      <w:r w:rsidRPr="00A51107">
        <w:t xml:space="preserve">, T. (1997) </w:t>
      </w:r>
      <w:r w:rsidRPr="00A51107">
        <w:rPr>
          <w:i/>
          <w:iCs/>
        </w:rPr>
        <w:t>Dementia reconsidered: The person comes first</w:t>
      </w:r>
      <w:r w:rsidRPr="00A51107">
        <w:t>. Buckingham: Open University Press.</w:t>
      </w:r>
    </w:p>
    <w:p w14:paraId="3EFEEA90" w14:textId="77777777" w:rsidR="00175EF4" w:rsidRPr="00921DB1" w:rsidRDefault="00175EF4" w:rsidP="00175EF4">
      <w:pPr>
        <w:ind w:left="360"/>
      </w:pPr>
      <w:r w:rsidRPr="00921DB1">
        <w:t xml:space="preserve">Livingston, G., Huntley, J., </w:t>
      </w:r>
      <w:proofErr w:type="spellStart"/>
      <w:r w:rsidRPr="00921DB1">
        <w:t>Sommerlad</w:t>
      </w:r>
      <w:proofErr w:type="spellEnd"/>
      <w:r w:rsidRPr="00921DB1">
        <w:t xml:space="preserve">, A., Ames, D., Ballard, C., Banerjee, S., ... &amp; Mukadam, N. (2020) ‘Dementia prevention, intervention, and care: 2020 report of the Lancet Commission’, </w:t>
      </w:r>
      <w:r w:rsidRPr="00921DB1">
        <w:rPr>
          <w:i/>
          <w:iCs/>
        </w:rPr>
        <w:t>The Lancet</w:t>
      </w:r>
      <w:r w:rsidRPr="00921DB1">
        <w:t>, 396(10248), pp. 413–446.</w:t>
      </w:r>
    </w:p>
    <w:p w14:paraId="54795B2C" w14:textId="77777777" w:rsidR="00175EF4" w:rsidRPr="00A51107" w:rsidRDefault="00175EF4" w:rsidP="00175EF4">
      <w:pPr>
        <w:ind w:left="360"/>
      </w:pPr>
      <w:r w:rsidRPr="00A51107">
        <w:t xml:space="preserve">Livingston, G., </w:t>
      </w:r>
      <w:proofErr w:type="spellStart"/>
      <w:r w:rsidRPr="00A51107">
        <w:t>Sommerlad</w:t>
      </w:r>
      <w:proofErr w:type="spellEnd"/>
      <w:r w:rsidRPr="00A51107">
        <w:t xml:space="preserve">, A., Orgeta, V., Costafreda, S.G., Huntley, J., Ames, D., Ballard, C., Banerjee, S., Burns, A., Cohen-Mansfield, J., Cooper, C., Fox, N., Gitlin, L.N., Howard, R., Kales, H.C., Larson, E.B., Ritchie, K., Rockwood, K., Sampson, E.L., Samus, Q., Schneider, L.S., </w:t>
      </w:r>
      <w:proofErr w:type="spellStart"/>
      <w:r w:rsidRPr="00A51107">
        <w:t>Selbæk</w:t>
      </w:r>
      <w:proofErr w:type="spellEnd"/>
      <w:r w:rsidRPr="00A51107">
        <w:t xml:space="preserve">, G., Teri, L., and Mukadam, N. (2020) ‘Dementia prevention, intervention, and care’, </w:t>
      </w:r>
      <w:r w:rsidRPr="00A51107">
        <w:rPr>
          <w:i/>
          <w:iCs/>
        </w:rPr>
        <w:t>The Lancet</w:t>
      </w:r>
      <w:r w:rsidRPr="00A51107">
        <w:t>, 396(10248), pp. 413–446.</w:t>
      </w:r>
    </w:p>
    <w:p w14:paraId="4EAB7E0D" w14:textId="77777777" w:rsidR="00175EF4" w:rsidRPr="00A51107" w:rsidRDefault="00175EF4" w:rsidP="00175EF4">
      <w:pPr>
        <w:ind w:left="360"/>
      </w:pPr>
      <w:r w:rsidRPr="00A51107">
        <w:t xml:space="preserve">Lundström, S., Johansson, L., and </w:t>
      </w:r>
      <w:proofErr w:type="spellStart"/>
      <w:r w:rsidRPr="00A51107">
        <w:t>Brunnström</w:t>
      </w:r>
      <w:proofErr w:type="spellEnd"/>
      <w:r w:rsidRPr="00A51107">
        <w:t xml:space="preserve">, H. (2019) ‘Municipal care and dementia in Sweden’, </w:t>
      </w:r>
      <w:r w:rsidRPr="00A51107">
        <w:rPr>
          <w:i/>
          <w:iCs/>
        </w:rPr>
        <w:t>Scandinavian Journal of Public Health</w:t>
      </w:r>
      <w:r w:rsidRPr="00A51107">
        <w:t>, 47(7), pp. 757–764.</w:t>
      </w:r>
    </w:p>
    <w:p w14:paraId="240F951C" w14:textId="77777777" w:rsidR="00175EF4" w:rsidRPr="00A51107" w:rsidRDefault="00175EF4" w:rsidP="00175EF4">
      <w:pPr>
        <w:ind w:left="360"/>
      </w:pPr>
      <w:r w:rsidRPr="00A51107">
        <w:t xml:space="preserve">Maslow, A.H. (1943) ‘A theory of human motivation’, </w:t>
      </w:r>
      <w:r w:rsidRPr="00A51107">
        <w:rPr>
          <w:i/>
          <w:iCs/>
        </w:rPr>
        <w:t>Psychological Review</w:t>
      </w:r>
      <w:r w:rsidRPr="00A51107">
        <w:t>, 50(4), pp. 370–396.</w:t>
      </w:r>
    </w:p>
    <w:p w14:paraId="04D82B97" w14:textId="77777777" w:rsidR="00175EF4" w:rsidRPr="00A51107" w:rsidRDefault="00175EF4" w:rsidP="00175EF4">
      <w:pPr>
        <w:ind w:left="360"/>
      </w:pPr>
      <w:r w:rsidRPr="00A51107">
        <w:t xml:space="preserve">Mikkelsen, A., Kragh, S., and Kristensen, T. (2018) </w:t>
      </w:r>
      <w:r w:rsidRPr="00A51107">
        <w:rPr>
          <w:i/>
          <w:iCs/>
        </w:rPr>
        <w:t>Denmark’s national dementia plan: Policies, strategies, and outcomes</w:t>
      </w:r>
      <w:r w:rsidRPr="00A51107">
        <w:t>. Copenhagen: Danish Health Authority.</w:t>
      </w:r>
    </w:p>
    <w:p w14:paraId="740D0037" w14:textId="77777777" w:rsidR="00175EF4" w:rsidRPr="00921DB1" w:rsidRDefault="00175EF4" w:rsidP="00175EF4">
      <w:pPr>
        <w:ind w:left="360"/>
      </w:pPr>
      <w:r w:rsidRPr="00921DB1">
        <w:t xml:space="preserve">Mukadam, N., Cooper, </w:t>
      </w:r>
      <w:proofErr w:type="gramStart"/>
      <w:r w:rsidRPr="00921DB1">
        <w:t>C.</w:t>
      </w:r>
      <w:proofErr w:type="gramEnd"/>
      <w:r w:rsidRPr="00921DB1">
        <w:t xml:space="preserve"> and Livingston, G. (2011) ‘A systematic review of ethnicity and pathways to care in dementia’, </w:t>
      </w:r>
      <w:r w:rsidRPr="00921DB1">
        <w:rPr>
          <w:i/>
          <w:iCs/>
        </w:rPr>
        <w:t>International Journal of Geriatric Psychiatry</w:t>
      </w:r>
      <w:r w:rsidRPr="00921DB1">
        <w:t>, 26(1), pp. 12–20.</w:t>
      </w:r>
    </w:p>
    <w:p w14:paraId="31CE3F4F" w14:textId="77777777" w:rsidR="00175EF4" w:rsidRPr="00921DB1" w:rsidRDefault="00175EF4" w:rsidP="00175EF4">
      <w:pPr>
        <w:ind w:left="360"/>
      </w:pPr>
      <w:r w:rsidRPr="00921DB1">
        <w:t xml:space="preserve">NHS England. (2019) </w:t>
      </w:r>
      <w:r w:rsidRPr="00921DB1">
        <w:rPr>
          <w:i/>
          <w:iCs/>
        </w:rPr>
        <w:t>The NHS long term plan</w:t>
      </w:r>
      <w:r w:rsidRPr="00921DB1">
        <w:t xml:space="preserve">. Available at: </w:t>
      </w:r>
      <w:hyperlink r:id="rId7" w:history="1">
        <w:r w:rsidRPr="00921DB1">
          <w:rPr>
            <w:rStyle w:val="Hyperlink"/>
          </w:rPr>
          <w:t>https://www.longtermplan.nhs.uk/</w:t>
        </w:r>
      </w:hyperlink>
      <w:r w:rsidRPr="00921DB1">
        <w:t xml:space="preserve"> (Accessed: 1</w:t>
      </w:r>
      <w:r>
        <w:t>7</w:t>
      </w:r>
      <w:r w:rsidRPr="00921DB1">
        <w:t xml:space="preserve"> March 2026).</w:t>
      </w:r>
    </w:p>
    <w:p w14:paraId="505F80F5" w14:textId="77777777" w:rsidR="00175EF4" w:rsidRPr="00A51107" w:rsidRDefault="00175EF4" w:rsidP="00175EF4">
      <w:pPr>
        <w:ind w:left="360"/>
      </w:pPr>
      <w:r w:rsidRPr="00A51107">
        <w:t xml:space="preserve">NICE (2018) </w:t>
      </w:r>
      <w:r w:rsidRPr="00A51107">
        <w:rPr>
          <w:i/>
          <w:iCs/>
        </w:rPr>
        <w:t xml:space="preserve">Dementia: Assessment, </w:t>
      </w:r>
      <w:proofErr w:type="gramStart"/>
      <w:r w:rsidRPr="00A51107">
        <w:rPr>
          <w:i/>
          <w:iCs/>
        </w:rPr>
        <w:t>management</w:t>
      </w:r>
      <w:proofErr w:type="gramEnd"/>
      <w:r w:rsidRPr="00A51107">
        <w:rPr>
          <w:i/>
          <w:iCs/>
        </w:rPr>
        <w:t xml:space="preserve"> and support</w:t>
      </w:r>
      <w:r w:rsidRPr="00A51107">
        <w:t>. London: National Institute for Health and Care Excellence.</w:t>
      </w:r>
    </w:p>
    <w:p w14:paraId="7AE306E0" w14:textId="77777777" w:rsidR="00175EF4" w:rsidRPr="00921DB1" w:rsidRDefault="00175EF4" w:rsidP="00175EF4">
      <w:pPr>
        <w:ind w:left="360"/>
      </w:pPr>
      <w:r w:rsidRPr="00921DB1">
        <w:t xml:space="preserve">Nichols, E., </w:t>
      </w:r>
      <w:proofErr w:type="spellStart"/>
      <w:r w:rsidRPr="00921DB1">
        <w:t>Szoeke</w:t>
      </w:r>
      <w:proofErr w:type="spellEnd"/>
      <w:r w:rsidRPr="00921DB1">
        <w:t xml:space="preserve">, C. E., </w:t>
      </w:r>
      <w:proofErr w:type="spellStart"/>
      <w:r w:rsidRPr="00921DB1">
        <w:t>Vollset</w:t>
      </w:r>
      <w:proofErr w:type="spellEnd"/>
      <w:r w:rsidRPr="00921DB1">
        <w:t xml:space="preserve">, S. E., Abbasi, N., Abd-Allah, F., Abdela, J., ... &amp; Murray, C. J. (2019) ‘Global, regional, and national burden of Alzheimer’s disease and other dementias, 1990–2016: a systematic analysis for the Global Burden of Disease Study 2016’, </w:t>
      </w:r>
      <w:r w:rsidRPr="00921DB1">
        <w:rPr>
          <w:i/>
          <w:iCs/>
        </w:rPr>
        <w:t>The Lancet Neurology</w:t>
      </w:r>
      <w:r w:rsidRPr="00921DB1">
        <w:t>, 18(1), pp. 88–106.</w:t>
      </w:r>
    </w:p>
    <w:p w14:paraId="728BB157" w14:textId="77777777" w:rsidR="00175EF4" w:rsidRPr="00A51107" w:rsidRDefault="00175EF4" w:rsidP="00175EF4">
      <w:pPr>
        <w:ind w:left="360"/>
      </w:pPr>
      <w:r w:rsidRPr="00A51107">
        <w:t xml:space="preserve">Office for National Statistics (ONS) (2021) </w:t>
      </w:r>
      <w:r w:rsidRPr="00A51107">
        <w:rPr>
          <w:i/>
          <w:iCs/>
        </w:rPr>
        <w:t>Population estimates and ageing in England and Wales</w:t>
      </w:r>
      <w:r w:rsidRPr="00A51107">
        <w:t>. London: ONS.</w:t>
      </w:r>
    </w:p>
    <w:p w14:paraId="741F3B15" w14:textId="77777777" w:rsidR="00175EF4" w:rsidRPr="00921DB1" w:rsidRDefault="00175EF4" w:rsidP="00175EF4">
      <w:pPr>
        <w:ind w:left="360"/>
      </w:pPr>
      <w:r w:rsidRPr="00921DB1">
        <w:lastRenderedPageBreak/>
        <w:t xml:space="preserve">Office for National Statistics (ONS). (2021) </w:t>
      </w:r>
      <w:r w:rsidRPr="00921DB1">
        <w:rPr>
          <w:i/>
          <w:iCs/>
        </w:rPr>
        <w:t xml:space="preserve">Population estimates for the UK, England and Wales, </w:t>
      </w:r>
      <w:proofErr w:type="gramStart"/>
      <w:r w:rsidRPr="00921DB1">
        <w:rPr>
          <w:i/>
          <w:iCs/>
        </w:rPr>
        <w:t>Scotland</w:t>
      </w:r>
      <w:proofErr w:type="gramEnd"/>
      <w:r w:rsidRPr="00921DB1">
        <w:rPr>
          <w:i/>
          <w:iCs/>
        </w:rPr>
        <w:t xml:space="preserve"> and Northern Ireland: mid-2020</w:t>
      </w:r>
      <w:r w:rsidRPr="00921DB1">
        <w:t xml:space="preserve">. Available at: </w:t>
      </w:r>
      <w:hyperlink r:id="rId8" w:history="1">
        <w:r w:rsidRPr="00921DB1">
          <w:rPr>
            <w:rStyle w:val="Hyperlink"/>
          </w:rPr>
          <w:t>https://www.ons.gov.uk/peoplepopulationandcommunity/populationandmigration/populationestimates</w:t>
        </w:r>
      </w:hyperlink>
      <w:r w:rsidRPr="00921DB1">
        <w:t xml:space="preserve"> (Accessed: 1</w:t>
      </w:r>
      <w:r>
        <w:t>8</w:t>
      </w:r>
      <w:r w:rsidRPr="00921DB1">
        <w:t xml:space="preserve"> March 2026).</w:t>
      </w:r>
    </w:p>
    <w:p w14:paraId="6D2A84CB" w14:textId="77777777" w:rsidR="00175EF4" w:rsidRPr="00A51107" w:rsidRDefault="00175EF4" w:rsidP="00175EF4">
      <w:pPr>
        <w:ind w:left="360"/>
      </w:pPr>
      <w:proofErr w:type="spellStart"/>
      <w:r w:rsidRPr="00A51107">
        <w:t>Pearlin</w:t>
      </w:r>
      <w:proofErr w:type="spellEnd"/>
      <w:r w:rsidRPr="00A51107">
        <w:t xml:space="preserve">, L.I., Mullan, J.T., Semple, S.J., and Skaff, M.M. (1990) ‘Caregiving and the stress process: An overview of concepts and their measures’, </w:t>
      </w:r>
      <w:r w:rsidRPr="00A51107">
        <w:rPr>
          <w:i/>
          <w:iCs/>
        </w:rPr>
        <w:t>The Gerontologist</w:t>
      </w:r>
      <w:r w:rsidRPr="00A51107">
        <w:t>, 30(5), pp. 583–594.</w:t>
      </w:r>
    </w:p>
    <w:p w14:paraId="13355CCE" w14:textId="77777777" w:rsidR="00175EF4" w:rsidRPr="00A51107" w:rsidRDefault="00175EF4" w:rsidP="00175EF4">
      <w:pPr>
        <w:ind w:left="360"/>
      </w:pPr>
      <w:r w:rsidRPr="00A51107">
        <w:t xml:space="preserve">Prince, M., Bryce, R., Albanese, E., Wimo, A., Ribeiro, W., and Ferri, C.P. (2015) ‘The global prevalence of dementia: A systematic review and </w:t>
      </w:r>
      <w:proofErr w:type="spellStart"/>
      <w:r w:rsidRPr="00A51107">
        <w:t>metaanalysis</w:t>
      </w:r>
      <w:proofErr w:type="spellEnd"/>
      <w:r w:rsidRPr="00A51107">
        <w:t xml:space="preserve">’, </w:t>
      </w:r>
      <w:r w:rsidRPr="00A51107">
        <w:rPr>
          <w:i/>
          <w:iCs/>
        </w:rPr>
        <w:t>Alzheimer’s &amp; Dementia</w:t>
      </w:r>
      <w:r w:rsidRPr="00A51107">
        <w:t>, 9(1), pp. 63–75.</w:t>
      </w:r>
    </w:p>
    <w:p w14:paraId="01360476" w14:textId="77777777" w:rsidR="00175EF4" w:rsidRPr="00921DB1" w:rsidRDefault="00175EF4" w:rsidP="00175EF4">
      <w:pPr>
        <w:ind w:left="360"/>
      </w:pPr>
      <w:r w:rsidRPr="00921DB1">
        <w:t xml:space="preserve">Prince, M., Wimo, A., </w:t>
      </w:r>
      <w:proofErr w:type="spellStart"/>
      <w:r w:rsidRPr="00921DB1">
        <w:t>Guerchet</w:t>
      </w:r>
      <w:proofErr w:type="spellEnd"/>
      <w:r w:rsidRPr="00921DB1">
        <w:t>, M., Ali, G-C., Wu, Y-</w:t>
      </w:r>
      <w:proofErr w:type="gramStart"/>
      <w:r w:rsidRPr="00921DB1">
        <w:t>T.</w:t>
      </w:r>
      <w:proofErr w:type="gramEnd"/>
      <w:r w:rsidRPr="00921DB1">
        <w:t xml:space="preserve"> and Prina, M. (2016) </w:t>
      </w:r>
      <w:r w:rsidRPr="00921DB1">
        <w:rPr>
          <w:i/>
          <w:iCs/>
        </w:rPr>
        <w:t>World Alzheimer Report 2015: The global impact of dementia</w:t>
      </w:r>
      <w:r w:rsidRPr="00921DB1">
        <w:t>. London: Alzheimer’s Disease International.</w:t>
      </w:r>
    </w:p>
    <w:p w14:paraId="1055CA22" w14:textId="77777777" w:rsidR="00175EF4" w:rsidRPr="00921DB1" w:rsidRDefault="00175EF4" w:rsidP="00175EF4">
      <w:pPr>
        <w:ind w:left="360"/>
      </w:pPr>
      <w:r w:rsidRPr="00921DB1">
        <w:t xml:space="preserve">Public Health England. (2020) </w:t>
      </w:r>
      <w:r w:rsidRPr="00921DB1">
        <w:rPr>
          <w:i/>
          <w:iCs/>
        </w:rPr>
        <w:t xml:space="preserve">Health inequalities in England: </w:t>
      </w:r>
      <w:proofErr w:type="gramStart"/>
      <w:r w:rsidRPr="00921DB1">
        <w:rPr>
          <w:i/>
          <w:iCs/>
        </w:rPr>
        <w:t>the</w:t>
      </w:r>
      <w:proofErr w:type="gramEnd"/>
      <w:r w:rsidRPr="00921DB1">
        <w:rPr>
          <w:i/>
          <w:iCs/>
        </w:rPr>
        <w:t xml:space="preserve"> Marmot review 10 years on</w:t>
      </w:r>
      <w:r w:rsidRPr="00921DB1">
        <w:t xml:space="preserve">. Available at: </w:t>
      </w:r>
      <w:hyperlink r:id="rId9" w:history="1">
        <w:r w:rsidRPr="00921DB1">
          <w:rPr>
            <w:rStyle w:val="Hyperlink"/>
          </w:rPr>
          <w:t>https://www.gov.uk/government/publications/health-inequalities-in-england-the-marmot-review-10-years-on</w:t>
        </w:r>
      </w:hyperlink>
      <w:r w:rsidRPr="00921DB1">
        <w:t xml:space="preserve"> (Accessed: </w:t>
      </w:r>
      <w:r>
        <w:t>20</w:t>
      </w:r>
      <w:r w:rsidRPr="00921DB1">
        <w:t xml:space="preserve"> March 2026).</w:t>
      </w:r>
    </w:p>
    <w:p w14:paraId="463834B9" w14:textId="77777777" w:rsidR="00175EF4" w:rsidRPr="00A51107" w:rsidRDefault="00175EF4" w:rsidP="00175EF4">
      <w:pPr>
        <w:ind w:left="360"/>
      </w:pPr>
      <w:r w:rsidRPr="00A51107">
        <w:t xml:space="preserve">Sabat, S.R. (2001) </w:t>
      </w:r>
      <w:r w:rsidRPr="00A51107">
        <w:rPr>
          <w:i/>
          <w:iCs/>
        </w:rPr>
        <w:t>The experience of Alzheimer’s disease: Life through a tangled veil</w:t>
      </w:r>
      <w:r w:rsidRPr="00A51107">
        <w:t>. Oxford: Blackwell.</w:t>
      </w:r>
    </w:p>
    <w:p w14:paraId="754B6F4A" w14:textId="77777777" w:rsidR="00175EF4" w:rsidRPr="00A51107" w:rsidRDefault="00175EF4" w:rsidP="00175EF4">
      <w:pPr>
        <w:ind w:left="360"/>
      </w:pPr>
      <w:r w:rsidRPr="00A51107">
        <w:t>Stern, Y. (</w:t>
      </w:r>
      <w:proofErr w:type="gramStart"/>
      <w:r w:rsidRPr="00A51107">
        <w:t>2002) ‘</w:t>
      </w:r>
      <w:proofErr w:type="gramEnd"/>
      <w:r w:rsidRPr="00A51107">
        <w:t>What is cognitive reserve? Theory and research application of the reserve concept</w:t>
      </w:r>
      <w:proofErr w:type="gramStart"/>
      <w:r w:rsidRPr="00A51107">
        <w:t>’,</w:t>
      </w:r>
      <w:proofErr w:type="gramEnd"/>
      <w:r w:rsidRPr="00A51107">
        <w:t xml:space="preserve"> </w:t>
      </w:r>
      <w:r w:rsidRPr="00A51107">
        <w:rPr>
          <w:i/>
          <w:iCs/>
        </w:rPr>
        <w:t>Journal of the International Neuropsychological Society</w:t>
      </w:r>
      <w:r w:rsidRPr="00A51107">
        <w:t>, 8(3), pp. 448–460.</w:t>
      </w:r>
    </w:p>
    <w:p w14:paraId="69F95660" w14:textId="77777777" w:rsidR="00175EF4" w:rsidRPr="00A51107" w:rsidRDefault="00175EF4" w:rsidP="00175EF4">
      <w:pPr>
        <w:ind w:left="360"/>
      </w:pPr>
      <w:r w:rsidRPr="00A51107">
        <w:t xml:space="preserve">World Health Organization (WHO) (2017) </w:t>
      </w:r>
      <w:r w:rsidRPr="00A51107">
        <w:rPr>
          <w:i/>
          <w:iCs/>
        </w:rPr>
        <w:t>Global action plan on the public health response to dementia 2017–2025</w:t>
      </w:r>
      <w:r w:rsidRPr="00A51107">
        <w:t>. Geneva: WHO.</w:t>
      </w:r>
    </w:p>
    <w:p w14:paraId="1D73A1AE" w14:textId="77777777" w:rsidR="00175EF4" w:rsidRPr="00921DB1" w:rsidRDefault="00175EF4" w:rsidP="00175EF4">
      <w:pPr>
        <w:ind w:left="360"/>
      </w:pPr>
      <w:r w:rsidRPr="00921DB1">
        <w:t xml:space="preserve">World Health Organization (WHO). (2019) </w:t>
      </w:r>
      <w:r w:rsidRPr="00921DB1">
        <w:rPr>
          <w:i/>
          <w:iCs/>
        </w:rPr>
        <w:t>Quality of life</w:t>
      </w:r>
      <w:r w:rsidRPr="00921DB1">
        <w:t xml:space="preserve">. Available at: </w:t>
      </w:r>
      <w:hyperlink r:id="rId10" w:anchor="tab=tab_1" w:history="1">
        <w:r w:rsidRPr="00921DB1">
          <w:rPr>
            <w:rStyle w:val="Hyperlink"/>
          </w:rPr>
          <w:t>https://www.who.int/health-topics/quality-of-life#tab=tab_1</w:t>
        </w:r>
      </w:hyperlink>
      <w:r w:rsidRPr="00921DB1">
        <w:t xml:space="preserve"> (Accessed: </w:t>
      </w:r>
      <w:r>
        <w:t>21</w:t>
      </w:r>
      <w:r w:rsidRPr="00921DB1">
        <w:t xml:space="preserve"> March 2026).</w:t>
      </w:r>
    </w:p>
    <w:p w14:paraId="780E4CE6" w14:textId="77777777" w:rsidR="00175EF4" w:rsidRPr="00A51107" w:rsidRDefault="00175EF4" w:rsidP="00175EF4">
      <w:pPr>
        <w:ind w:left="360"/>
      </w:pPr>
      <w:r w:rsidRPr="00921DB1">
        <w:t xml:space="preserve">World Health Organization (WHO). (2023) </w:t>
      </w:r>
      <w:r w:rsidRPr="00921DB1">
        <w:rPr>
          <w:i/>
          <w:iCs/>
        </w:rPr>
        <w:t>Dementia</w:t>
      </w:r>
      <w:r w:rsidRPr="00921DB1">
        <w:t xml:space="preserve">. Available at: </w:t>
      </w:r>
      <w:hyperlink r:id="rId11" w:history="1">
        <w:r w:rsidRPr="00921DB1">
          <w:rPr>
            <w:rStyle w:val="Hyperlink"/>
          </w:rPr>
          <w:t>https://www.who.int/news-room/fact-sheets/detail/dementia</w:t>
        </w:r>
      </w:hyperlink>
      <w:r w:rsidRPr="00921DB1">
        <w:t xml:space="preserve"> (Accessed: </w:t>
      </w:r>
      <w:r>
        <w:t>22</w:t>
      </w:r>
      <w:r w:rsidRPr="00921DB1">
        <w:t xml:space="preserve"> March 2026).</w:t>
      </w:r>
    </w:p>
    <w:sectPr w:rsidR="00175EF4" w:rsidRPr="00A51107" w:rsidSect="00D45A22">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8E2705"/>
    <w:multiLevelType w:val="multilevel"/>
    <w:tmpl w:val="52980B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015B5F"/>
    <w:multiLevelType w:val="hybridMultilevel"/>
    <w:tmpl w:val="20384D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7CB6EAF"/>
    <w:multiLevelType w:val="multilevel"/>
    <w:tmpl w:val="E3E8E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475666"/>
    <w:multiLevelType w:val="multilevel"/>
    <w:tmpl w:val="AF6E8F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1FE175D"/>
    <w:multiLevelType w:val="hybridMultilevel"/>
    <w:tmpl w:val="AB486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12098849">
    <w:abstractNumId w:val="2"/>
  </w:num>
  <w:num w:numId="2" w16cid:durableId="1619602132">
    <w:abstractNumId w:val="4"/>
  </w:num>
  <w:num w:numId="3" w16cid:durableId="56634942">
    <w:abstractNumId w:val="1"/>
  </w:num>
  <w:num w:numId="4" w16cid:durableId="878471128">
    <w:abstractNumId w:val="3"/>
  </w:num>
  <w:num w:numId="5" w16cid:durableId="1753508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455"/>
    <w:rsid w:val="00000FC3"/>
    <w:rsid w:val="00015CAE"/>
    <w:rsid w:val="00022069"/>
    <w:rsid w:val="00095EA3"/>
    <w:rsid w:val="001041D5"/>
    <w:rsid w:val="00114AFA"/>
    <w:rsid w:val="00116040"/>
    <w:rsid w:val="00175EF4"/>
    <w:rsid w:val="001957F2"/>
    <w:rsid w:val="001B7EF0"/>
    <w:rsid w:val="001C7455"/>
    <w:rsid w:val="00233B24"/>
    <w:rsid w:val="002471D5"/>
    <w:rsid w:val="0026334B"/>
    <w:rsid w:val="003419FB"/>
    <w:rsid w:val="00457E49"/>
    <w:rsid w:val="00466204"/>
    <w:rsid w:val="0057378E"/>
    <w:rsid w:val="005B63EA"/>
    <w:rsid w:val="006342E9"/>
    <w:rsid w:val="00710B50"/>
    <w:rsid w:val="00745BC5"/>
    <w:rsid w:val="007E3D40"/>
    <w:rsid w:val="00967166"/>
    <w:rsid w:val="009E43A8"/>
    <w:rsid w:val="009F4740"/>
    <w:rsid w:val="00A26327"/>
    <w:rsid w:val="00A80AA1"/>
    <w:rsid w:val="00AA5BFD"/>
    <w:rsid w:val="00BF0EB6"/>
    <w:rsid w:val="00C16C68"/>
    <w:rsid w:val="00C33DAD"/>
    <w:rsid w:val="00CF4214"/>
    <w:rsid w:val="00D44346"/>
    <w:rsid w:val="00D45A22"/>
    <w:rsid w:val="00E23BC4"/>
    <w:rsid w:val="00EE7106"/>
    <w:rsid w:val="00F64B8C"/>
    <w:rsid w:val="00FA46B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D9619"/>
  <w15:chartTrackingRefBased/>
  <w15:docId w15:val="{448D5A05-C4C0-4391-AD7F-C179E2344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455"/>
  </w:style>
  <w:style w:type="paragraph" w:styleId="Heading1">
    <w:name w:val="heading 1"/>
    <w:basedOn w:val="Normal"/>
    <w:next w:val="Normal"/>
    <w:link w:val="Heading1Char"/>
    <w:uiPriority w:val="9"/>
    <w:qFormat/>
    <w:rsid w:val="001C745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C745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C745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C745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C745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C74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74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74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74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45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C745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C745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C745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C745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C74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74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74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7455"/>
    <w:rPr>
      <w:rFonts w:eastAsiaTheme="majorEastAsia" w:cstheme="majorBidi"/>
      <w:color w:val="272727" w:themeColor="text1" w:themeTint="D8"/>
    </w:rPr>
  </w:style>
  <w:style w:type="paragraph" w:styleId="Title">
    <w:name w:val="Title"/>
    <w:basedOn w:val="Normal"/>
    <w:next w:val="Normal"/>
    <w:link w:val="TitleChar"/>
    <w:uiPriority w:val="10"/>
    <w:qFormat/>
    <w:rsid w:val="001C74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74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74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74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7455"/>
    <w:pPr>
      <w:spacing w:before="160"/>
      <w:jc w:val="center"/>
    </w:pPr>
    <w:rPr>
      <w:i/>
      <w:iCs/>
      <w:color w:val="404040" w:themeColor="text1" w:themeTint="BF"/>
    </w:rPr>
  </w:style>
  <w:style w:type="character" w:customStyle="1" w:styleId="QuoteChar">
    <w:name w:val="Quote Char"/>
    <w:basedOn w:val="DefaultParagraphFont"/>
    <w:link w:val="Quote"/>
    <w:uiPriority w:val="29"/>
    <w:rsid w:val="001C7455"/>
    <w:rPr>
      <w:i/>
      <w:iCs/>
      <w:color w:val="404040" w:themeColor="text1" w:themeTint="BF"/>
    </w:rPr>
  </w:style>
  <w:style w:type="paragraph" w:styleId="ListParagraph">
    <w:name w:val="List Paragraph"/>
    <w:basedOn w:val="Normal"/>
    <w:uiPriority w:val="34"/>
    <w:qFormat/>
    <w:rsid w:val="001C7455"/>
    <w:pPr>
      <w:ind w:left="720"/>
      <w:contextualSpacing/>
    </w:pPr>
  </w:style>
  <w:style w:type="character" w:styleId="IntenseEmphasis">
    <w:name w:val="Intense Emphasis"/>
    <w:basedOn w:val="DefaultParagraphFont"/>
    <w:uiPriority w:val="21"/>
    <w:qFormat/>
    <w:rsid w:val="001C7455"/>
    <w:rPr>
      <w:i/>
      <w:iCs/>
      <w:color w:val="2F5496" w:themeColor="accent1" w:themeShade="BF"/>
    </w:rPr>
  </w:style>
  <w:style w:type="paragraph" w:styleId="IntenseQuote">
    <w:name w:val="Intense Quote"/>
    <w:basedOn w:val="Normal"/>
    <w:next w:val="Normal"/>
    <w:link w:val="IntenseQuoteChar"/>
    <w:uiPriority w:val="30"/>
    <w:qFormat/>
    <w:rsid w:val="001C745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7455"/>
    <w:rPr>
      <w:i/>
      <w:iCs/>
      <w:color w:val="2F5496" w:themeColor="accent1" w:themeShade="BF"/>
    </w:rPr>
  </w:style>
  <w:style w:type="character" w:styleId="IntenseReference">
    <w:name w:val="Intense Reference"/>
    <w:basedOn w:val="DefaultParagraphFont"/>
    <w:uiPriority w:val="32"/>
    <w:qFormat/>
    <w:rsid w:val="001C7455"/>
    <w:rPr>
      <w:b/>
      <w:bCs/>
      <w:smallCaps/>
      <w:color w:val="2F5496" w:themeColor="accent1" w:themeShade="BF"/>
      <w:spacing w:val="5"/>
    </w:rPr>
  </w:style>
  <w:style w:type="character" w:styleId="Hyperlink">
    <w:name w:val="Hyperlink"/>
    <w:basedOn w:val="DefaultParagraphFont"/>
    <w:uiPriority w:val="99"/>
    <w:unhideWhenUsed/>
    <w:rsid w:val="003419FB"/>
    <w:rPr>
      <w:color w:val="0563C1" w:themeColor="hyperlink"/>
      <w:u w:val="single"/>
    </w:rPr>
  </w:style>
  <w:style w:type="paragraph" w:styleId="NoSpacing">
    <w:name w:val="No Spacing"/>
    <w:link w:val="NoSpacingChar"/>
    <w:uiPriority w:val="1"/>
    <w:qFormat/>
    <w:rsid w:val="00D45A22"/>
    <w:pPr>
      <w:spacing w:after="0" w:line="240" w:lineRule="auto"/>
    </w:pPr>
    <w:rPr>
      <w:rFonts w:eastAsiaTheme="minorEastAsia"/>
      <w:kern w:val="0"/>
      <w:sz w:val="22"/>
      <w:szCs w:val="22"/>
      <w:lang w:val="en-GB" w:eastAsia="en-GB"/>
      <w14:ligatures w14:val="none"/>
    </w:rPr>
  </w:style>
  <w:style w:type="character" w:customStyle="1" w:styleId="NoSpacingChar">
    <w:name w:val="No Spacing Char"/>
    <w:basedOn w:val="DefaultParagraphFont"/>
    <w:link w:val="NoSpacing"/>
    <w:uiPriority w:val="1"/>
    <w:rsid w:val="00D45A22"/>
    <w:rPr>
      <w:rFonts w:eastAsiaTheme="minorEastAsia"/>
      <w:kern w:val="0"/>
      <w:sz w:val="22"/>
      <w:szCs w:val="22"/>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populationandmigration/populationestimat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ongtermplan.nhs.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lzheimers.org.uk/about-us/policy-and-influencing/dementia-statistics" TargetMode="External"/><Relationship Id="rId11" Type="http://schemas.openxmlformats.org/officeDocument/2006/relationships/hyperlink" Target="https://www.who.int/news-room/fact-sheets/detail/dementia" TargetMode="External"/><Relationship Id="rId5" Type="http://schemas.openxmlformats.org/officeDocument/2006/relationships/hyperlink" Target="https://www.alz.org/alzheimers-dementia/what-is-dementia/types-of-dementia" TargetMode="External"/><Relationship Id="rId10" Type="http://schemas.openxmlformats.org/officeDocument/2006/relationships/hyperlink" Target="https://www.who.int/health-topics/quality-of-life" TargetMode="External"/><Relationship Id="rId4" Type="http://schemas.openxmlformats.org/officeDocument/2006/relationships/webSettings" Target="webSettings.xml"/><Relationship Id="rId9" Type="http://schemas.openxmlformats.org/officeDocument/2006/relationships/hyperlink" Target="https://www.gov.uk/government/publications/health-inequalities-in-england-the-marmot-review-10-year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15</Pages>
  <Words>4453</Words>
  <Characters>25388</Characters>
  <Application>Microsoft Office Word</Application>
  <DocSecurity>0</DocSecurity>
  <Lines>211</Lines>
  <Paragraphs>59</Paragraphs>
  <ScaleCrop>false</ScaleCrop>
  <Company/>
  <LinksUpToDate>false</LinksUpToDate>
  <CharactersWithSpaces>29782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Personal</dc:creator>
  <cp:keywords/>
  <dc:description/>
  <cp:lastModifiedBy>Faria Naeem</cp:lastModifiedBy>
  <cp:revision>26</cp:revision>
  <dcterms:created xsi:type="dcterms:W3CDTF">2026-03-15T17:53:00Z</dcterms:created>
  <dcterms:modified xsi:type="dcterms:W3CDTF">2026-03-30T17:32:00Z</dcterms:modified>
</cp:coreProperties>
</file>