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tcPr>
          <w:p w14:paraId="02F8EE88" w14:textId="10A2B82A" w:rsidR="00986B43" w:rsidRPr="00EE14A7" w:rsidRDefault="00986B43" w:rsidP="005D3F07">
            <w:pPr>
              <w:overflowPunct/>
              <w:autoSpaceDE/>
              <w:autoSpaceDN/>
              <w:adjustRightInd/>
              <w:ind w:right="-957"/>
              <w:textAlignment w:val="auto"/>
              <w:rPr>
                <w:rFonts w:ascii="Times New Roman" w:hAnsi="Times New Roman" w:cs="Times New Roman"/>
                <w:b/>
                <w:color w:val="auto"/>
                <w:sz w:val="44"/>
                <w:szCs w:val="44"/>
              </w:rPr>
            </w:pPr>
            <w:r w:rsidRPr="00EE14A7">
              <w:rPr>
                <w:rFonts w:ascii="Times New Roman" w:hAnsi="Times New Roman" w:cs="Times New Roman"/>
                <w:b/>
                <w:color w:val="auto"/>
                <w:sz w:val="44"/>
                <w:szCs w:val="44"/>
              </w:rPr>
              <w:t>Learner’s name:</w:t>
            </w:r>
            <w:r w:rsidR="00247265" w:rsidRPr="00EE14A7">
              <w:rPr>
                <w:rFonts w:ascii="Times New Roman" w:hAnsi="Times New Roman" w:cs="Times New Roman"/>
                <w:b/>
                <w:color w:val="auto"/>
                <w:sz w:val="44"/>
                <w:szCs w:val="44"/>
              </w:rPr>
              <w:t xml:space="preserve"> </w:t>
            </w:r>
            <w:r w:rsidR="00EE14A7" w:rsidRPr="00EE14A7">
              <w:rPr>
                <w:rFonts w:ascii="Times New Roman" w:hAnsi="Times New Roman" w:cs="Times New Roman"/>
                <w:b/>
                <w:color w:val="auto"/>
                <w:sz w:val="44"/>
                <w:szCs w:val="44"/>
              </w:rPr>
              <w:t>Laura Atkins</w:t>
            </w:r>
          </w:p>
          <w:p w14:paraId="0B6CD0DB" w14:textId="689515B5" w:rsidR="009C337F" w:rsidRPr="00EE14A7" w:rsidRDefault="009C337F" w:rsidP="005D3F07">
            <w:pPr>
              <w:overflowPunct/>
              <w:autoSpaceDE/>
              <w:autoSpaceDN/>
              <w:adjustRightInd/>
              <w:ind w:right="-957"/>
              <w:textAlignment w:val="auto"/>
              <w:rPr>
                <w:rFonts w:ascii="Times New Roman" w:hAnsi="Times New Roman" w:cs="Times New Roman"/>
                <w:b/>
                <w:color w:val="auto"/>
                <w:sz w:val="44"/>
                <w:szCs w:val="44"/>
              </w:rPr>
            </w:pPr>
          </w:p>
          <w:p w14:paraId="3A6EAAC7" w14:textId="36E4260B" w:rsidR="009C337F" w:rsidRPr="00EE14A7" w:rsidRDefault="009C337F" w:rsidP="005D3F07">
            <w:pPr>
              <w:overflowPunct/>
              <w:autoSpaceDE/>
              <w:autoSpaceDN/>
              <w:adjustRightInd/>
              <w:ind w:right="-957"/>
              <w:textAlignment w:val="auto"/>
              <w:rPr>
                <w:rFonts w:ascii="Times New Roman" w:hAnsi="Times New Roman" w:cs="Times New Roman"/>
                <w:b/>
                <w:color w:val="auto"/>
                <w:sz w:val="44"/>
                <w:szCs w:val="44"/>
              </w:rPr>
            </w:pPr>
            <w:r w:rsidRPr="00EE14A7">
              <w:rPr>
                <w:rFonts w:ascii="Times New Roman" w:hAnsi="Times New Roman" w:cs="Times New Roman"/>
                <w:b/>
                <w:color w:val="auto"/>
                <w:sz w:val="44"/>
                <w:szCs w:val="44"/>
              </w:rPr>
              <w:t>Email address:</w:t>
            </w:r>
            <w:r w:rsidR="00EE14A7" w:rsidRPr="00EE14A7">
              <w:rPr>
                <w:rFonts w:ascii="Times New Roman" w:hAnsi="Times New Roman" w:cs="Times New Roman"/>
                <w:b/>
                <w:color w:val="auto"/>
                <w:sz w:val="44"/>
                <w:szCs w:val="44"/>
              </w:rPr>
              <w:t xml:space="preserve"> laura.e.atkins@hotmail.com</w:t>
            </w:r>
          </w:p>
          <w:p w14:paraId="22E38809" w14:textId="77777777" w:rsidR="00986B43" w:rsidRPr="00EE14A7" w:rsidRDefault="00986B43" w:rsidP="005D3F07">
            <w:pPr>
              <w:overflowPunct/>
              <w:autoSpaceDE/>
              <w:autoSpaceDN/>
              <w:adjustRightInd/>
              <w:ind w:right="-957"/>
              <w:textAlignment w:val="auto"/>
              <w:rPr>
                <w:rFonts w:ascii="Times New Roman" w:hAnsi="Times New Roman" w:cs="Times New Roman"/>
                <w:b/>
                <w:color w:val="auto"/>
                <w:sz w:val="44"/>
                <w:szCs w:val="44"/>
              </w:rPr>
            </w:pPr>
          </w:p>
          <w:p w14:paraId="0DE696B2" w14:textId="0CFAE631" w:rsidR="00F927A1" w:rsidRPr="00EE14A7" w:rsidRDefault="0085230E" w:rsidP="005D3F07">
            <w:pPr>
              <w:overflowPunct/>
              <w:autoSpaceDE/>
              <w:autoSpaceDN/>
              <w:adjustRightInd/>
              <w:ind w:right="-957"/>
              <w:textAlignment w:val="auto"/>
              <w:rPr>
                <w:rFonts w:ascii="Times New Roman" w:hAnsi="Times New Roman" w:cs="Times New Roman"/>
                <w:b/>
                <w:color w:val="auto"/>
                <w:sz w:val="44"/>
                <w:szCs w:val="44"/>
              </w:rPr>
            </w:pPr>
            <w:r w:rsidRPr="00EE14A7">
              <w:rPr>
                <w:rFonts w:ascii="Times New Roman" w:hAnsi="Times New Roman" w:cs="Times New Roman"/>
                <w:b/>
                <w:color w:val="auto"/>
                <w:sz w:val="44"/>
                <w:szCs w:val="44"/>
              </w:rPr>
              <w:t>Learner’s University Registration</w:t>
            </w:r>
            <w:r w:rsidR="00F927A1" w:rsidRPr="00EE14A7">
              <w:rPr>
                <w:rFonts w:ascii="Times New Roman" w:hAnsi="Times New Roman" w:cs="Times New Roman"/>
                <w:b/>
                <w:color w:val="auto"/>
                <w:sz w:val="44"/>
                <w:szCs w:val="44"/>
              </w:rPr>
              <w:t xml:space="preserve"> Number:</w:t>
            </w:r>
            <w:r w:rsidR="00EE14A7" w:rsidRPr="00EE14A7">
              <w:rPr>
                <w:rFonts w:ascii="Times New Roman" w:hAnsi="Times New Roman" w:cs="Times New Roman"/>
                <w:b/>
                <w:color w:val="auto"/>
                <w:sz w:val="44"/>
                <w:szCs w:val="44"/>
              </w:rPr>
              <w:t xml:space="preserve"> </w:t>
            </w:r>
            <w:r w:rsidR="00EE14A7" w:rsidRPr="00EE14A7">
              <w:rPr>
                <w:rFonts w:ascii="Times New Roman" w:hAnsi="Times New Roman" w:cs="Times New Roman"/>
                <w:b/>
                <w:color w:val="auto"/>
                <w:sz w:val="44"/>
                <w:szCs w:val="44"/>
              </w:rPr>
              <w:t>2521023</w:t>
            </w:r>
          </w:p>
          <w:p w14:paraId="622FD17A" w14:textId="77777777" w:rsidR="0085230E" w:rsidRPr="00EE14A7" w:rsidRDefault="0085230E" w:rsidP="005D3F07">
            <w:pPr>
              <w:overflowPunct/>
              <w:autoSpaceDE/>
              <w:autoSpaceDN/>
              <w:adjustRightInd/>
              <w:ind w:right="-957"/>
              <w:textAlignment w:val="auto"/>
              <w:rPr>
                <w:rFonts w:ascii="Times New Roman" w:hAnsi="Times New Roman" w:cs="Times New Roman"/>
                <w:b/>
                <w:color w:val="auto"/>
                <w:sz w:val="44"/>
                <w:szCs w:val="44"/>
              </w:rPr>
            </w:pPr>
          </w:p>
          <w:p w14:paraId="5F84129B" w14:textId="4756DF69"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EE14A7">
              <w:rPr>
                <w:rFonts w:ascii="Times New Roman" w:hAnsi="Times New Roman" w:cs="Times New Roman"/>
                <w:b/>
                <w:color w:val="auto"/>
                <w:sz w:val="44"/>
                <w:szCs w:val="44"/>
              </w:rPr>
              <w:t xml:space="preserve">Cohort: </w:t>
            </w:r>
            <w:r w:rsidR="0049374F" w:rsidRPr="00EE14A7">
              <w:rPr>
                <w:rFonts w:ascii="Times New Roman" w:hAnsi="Times New Roman" w:cs="Times New Roman"/>
                <w:b/>
                <w:color w:val="auto"/>
                <w:sz w:val="44"/>
                <w:szCs w:val="44"/>
              </w:rPr>
              <w:t>21</w:t>
            </w:r>
            <w:r w:rsidR="00AE6231" w:rsidRPr="00EE14A7">
              <w:rPr>
                <w:rFonts w:ascii="Times New Roman" w:hAnsi="Times New Roman" w:cs="Times New Roman"/>
                <w:b/>
                <w:color w:val="auto"/>
                <w:sz w:val="44"/>
                <w:szCs w:val="44"/>
              </w:rPr>
              <w:t>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1D68DA91" w14:textId="77777777" w:rsidR="00D3203C" w:rsidRDefault="00D3203C" w:rsidP="00EE5BC3">
      <w:pPr>
        <w:jc w:val="center"/>
        <w:rPr>
          <w:b/>
          <w:sz w:val="24"/>
          <w:szCs w:val="24"/>
        </w:rPr>
      </w:pPr>
    </w:p>
    <w:p w14:paraId="0EF984DF" w14:textId="02707E04" w:rsidR="000D0BB6" w:rsidRPr="00EE5BC3" w:rsidRDefault="00337FEF" w:rsidP="00EE5BC3">
      <w:pPr>
        <w:jc w:val="center"/>
        <w:rPr>
          <w:b/>
          <w:sz w:val="28"/>
          <w:szCs w:val="28"/>
        </w:rPr>
      </w:pPr>
      <w:r w:rsidRPr="00EE5BC3">
        <w:rPr>
          <w:b/>
          <w:sz w:val="28"/>
          <w:szCs w:val="28"/>
        </w:rPr>
        <w:t>Task 4</w:t>
      </w:r>
    </w:p>
    <w:p w14:paraId="156B2346" w14:textId="77777777" w:rsidR="00002C7A" w:rsidRPr="00EE5BC3" w:rsidRDefault="00002C7A" w:rsidP="00EE5BC3">
      <w:pPr>
        <w:jc w:val="center"/>
        <w:rPr>
          <w:b/>
          <w:sz w:val="28"/>
          <w:szCs w:val="28"/>
        </w:rPr>
      </w:pPr>
    </w:p>
    <w:p w14:paraId="4A34FA1D" w14:textId="77777777" w:rsidR="00002C7A" w:rsidRPr="00EE5BC3" w:rsidRDefault="00002C7A" w:rsidP="00EE5BC3">
      <w:pPr>
        <w:jc w:val="center"/>
        <w:rPr>
          <w:b/>
          <w:sz w:val="28"/>
          <w:szCs w:val="28"/>
        </w:rPr>
      </w:pPr>
      <w:r w:rsidRPr="00EE5BC3">
        <w:rPr>
          <w:b/>
          <w:sz w:val="28"/>
          <w:szCs w:val="28"/>
        </w:rPr>
        <w:t>Safeguarding</w:t>
      </w:r>
      <w:r w:rsidR="005F64AA">
        <w:rPr>
          <w:b/>
          <w:sz w:val="28"/>
          <w:szCs w:val="28"/>
        </w:rPr>
        <w:t xml:space="preserve"> in an area which is not your main area of work</w:t>
      </w:r>
    </w:p>
    <w:p w14:paraId="6D6C0186" w14:textId="77777777" w:rsidR="000D0BB6" w:rsidRPr="008B28E7" w:rsidRDefault="000D0BB6" w:rsidP="00FF7EBB">
      <w:pPr>
        <w:jc w:val="both"/>
        <w:rPr>
          <w:b/>
          <w:sz w:val="24"/>
          <w:szCs w:val="24"/>
        </w:rPr>
      </w:pPr>
    </w:p>
    <w:p w14:paraId="63836D76" w14:textId="77777777" w:rsidR="00337FEF" w:rsidRPr="00EE5BC3" w:rsidRDefault="008B28E7" w:rsidP="00FF7EBB">
      <w:pPr>
        <w:ind w:left="-90"/>
        <w:jc w:val="both"/>
        <w:rPr>
          <w:b/>
          <w:i/>
          <w:sz w:val="24"/>
          <w:szCs w:val="24"/>
        </w:rPr>
      </w:pPr>
      <w:r w:rsidRPr="00EE5BC3">
        <w:rPr>
          <w:b/>
          <w:i/>
          <w:sz w:val="24"/>
          <w:szCs w:val="24"/>
        </w:rPr>
        <w:t xml:space="preserve">Guidance: </w:t>
      </w:r>
    </w:p>
    <w:p w14:paraId="440B2467" w14:textId="322DDD98" w:rsidR="00633165" w:rsidRPr="00706BB5" w:rsidRDefault="00012B16" w:rsidP="4EC15626">
      <w:pPr>
        <w:ind w:left="-90"/>
        <w:jc w:val="both"/>
        <w:rPr>
          <w:i/>
          <w:iCs/>
          <w:sz w:val="24"/>
          <w:szCs w:val="24"/>
        </w:rPr>
      </w:pPr>
      <w:r w:rsidRPr="00F15354">
        <w:rPr>
          <w:i/>
          <w:iCs/>
          <w:sz w:val="24"/>
          <w:szCs w:val="24"/>
        </w:rPr>
        <w:t>Social Care Wales</w:t>
      </w:r>
      <w:r w:rsidR="008B28E7" w:rsidRPr="006179BB">
        <w:rPr>
          <w:i/>
          <w:iCs/>
          <w:sz w:val="24"/>
          <w:szCs w:val="24"/>
        </w:rPr>
        <w:t xml:space="preserve"> require newly qualified social workers </w:t>
      </w:r>
      <w:r w:rsidR="00D60F88" w:rsidRPr="006179BB">
        <w:rPr>
          <w:i/>
          <w:iCs/>
          <w:sz w:val="24"/>
          <w:szCs w:val="24"/>
        </w:rPr>
        <w:t xml:space="preserve">to provide evidence of </w:t>
      </w:r>
      <w:r w:rsidR="008B28E7" w:rsidRPr="00A5656A">
        <w:rPr>
          <w:i/>
          <w:iCs/>
          <w:sz w:val="24"/>
          <w:szCs w:val="24"/>
        </w:rPr>
        <w:t xml:space="preserve">their </w:t>
      </w:r>
      <w:r w:rsidR="00D60F88" w:rsidRPr="00A5656A">
        <w:rPr>
          <w:i/>
          <w:iCs/>
          <w:sz w:val="24"/>
          <w:szCs w:val="24"/>
        </w:rPr>
        <w:t>understanding of safeguarding work with adults and children</w:t>
      </w:r>
      <w:r w:rsidR="008B28E7" w:rsidRPr="009C7342">
        <w:rPr>
          <w:i/>
          <w:iCs/>
          <w:sz w:val="24"/>
          <w:szCs w:val="24"/>
        </w:rPr>
        <w:t>.</w:t>
      </w:r>
      <w:r w:rsidR="00D60F88" w:rsidRPr="009C7342">
        <w:rPr>
          <w:i/>
          <w:iCs/>
          <w:sz w:val="24"/>
          <w:szCs w:val="24"/>
        </w:rPr>
        <w:t xml:space="preserve"> </w:t>
      </w:r>
      <w:r w:rsidR="004911B4" w:rsidRPr="00706BB5">
        <w:rPr>
          <w:i/>
          <w:iCs/>
          <w:sz w:val="24"/>
          <w:szCs w:val="24"/>
        </w:rPr>
        <w:t>The</w:t>
      </w:r>
      <w:r w:rsidR="00D60F88" w:rsidRPr="00706BB5">
        <w:rPr>
          <w:i/>
          <w:iCs/>
          <w:sz w:val="24"/>
          <w:szCs w:val="24"/>
        </w:rPr>
        <w:t xml:space="preserve"> assignment below will enable you to </w:t>
      </w:r>
      <w:r w:rsidR="00EE5BC3" w:rsidRPr="00706BB5">
        <w:rPr>
          <w:i/>
          <w:iCs/>
          <w:sz w:val="24"/>
          <w:szCs w:val="24"/>
        </w:rPr>
        <w:t>demonstrate this</w:t>
      </w:r>
      <w:r w:rsidR="008B28E7" w:rsidRPr="00706BB5">
        <w:rPr>
          <w:i/>
          <w:iCs/>
          <w:sz w:val="24"/>
          <w:szCs w:val="24"/>
        </w:rPr>
        <w:t xml:space="preserve">. </w:t>
      </w:r>
      <w:r w:rsidR="008B28E7" w:rsidRPr="00706BB5">
        <w:rPr>
          <w:b/>
          <w:bCs/>
          <w:i/>
          <w:iCs/>
          <w:sz w:val="24"/>
          <w:szCs w:val="24"/>
        </w:rPr>
        <w:t>N.B</w:t>
      </w:r>
      <w:r w:rsidR="008B28E7" w:rsidRPr="00706BB5">
        <w:rPr>
          <w:i/>
          <w:iCs/>
          <w:sz w:val="24"/>
          <w:szCs w:val="24"/>
        </w:rPr>
        <w:t xml:space="preserve">. </w:t>
      </w:r>
      <w:r w:rsidR="00D60F88" w:rsidRPr="00706BB5">
        <w:rPr>
          <w:i/>
          <w:iCs/>
          <w:sz w:val="24"/>
          <w:szCs w:val="24"/>
        </w:rPr>
        <w:t xml:space="preserve">if your </w:t>
      </w:r>
      <w:r w:rsidR="009D477B" w:rsidRPr="00706BB5">
        <w:rPr>
          <w:i/>
          <w:iCs/>
          <w:sz w:val="24"/>
          <w:szCs w:val="24"/>
        </w:rPr>
        <w:t>usual area</w:t>
      </w:r>
      <w:r w:rsidR="00D60F88" w:rsidRPr="00706BB5">
        <w:rPr>
          <w:i/>
          <w:iCs/>
          <w:sz w:val="24"/>
          <w:szCs w:val="24"/>
        </w:rPr>
        <w:t xml:space="preserve"> of work is with children please write about adult</w:t>
      </w:r>
      <w:r w:rsidR="003C19F1" w:rsidRPr="00706BB5">
        <w:rPr>
          <w:i/>
          <w:iCs/>
          <w:sz w:val="24"/>
          <w:szCs w:val="24"/>
        </w:rPr>
        <w:t xml:space="preserve"> safeguarding. I</w:t>
      </w:r>
      <w:r w:rsidR="00D60F88" w:rsidRPr="00706BB5">
        <w:rPr>
          <w:i/>
          <w:iCs/>
          <w:sz w:val="24"/>
          <w:szCs w:val="24"/>
        </w:rPr>
        <w:t xml:space="preserve">f you </w:t>
      </w:r>
      <w:r w:rsidR="009D477B" w:rsidRPr="00706BB5">
        <w:rPr>
          <w:i/>
          <w:iCs/>
          <w:sz w:val="24"/>
          <w:szCs w:val="24"/>
        </w:rPr>
        <w:t>usually work</w:t>
      </w:r>
      <w:r w:rsidR="00D60F88" w:rsidRPr="00706BB5">
        <w:rPr>
          <w:i/>
          <w:iCs/>
          <w:sz w:val="24"/>
          <w:szCs w:val="24"/>
        </w:rPr>
        <w:t xml:space="preserve"> with adults</w:t>
      </w:r>
      <w:r w:rsidR="3CD2139F" w:rsidRPr="00706BB5">
        <w:rPr>
          <w:i/>
          <w:iCs/>
          <w:sz w:val="24"/>
          <w:szCs w:val="24"/>
        </w:rPr>
        <w:t>,</w:t>
      </w:r>
      <w:r w:rsidR="00D60F88" w:rsidRPr="00706BB5">
        <w:rPr>
          <w:i/>
          <w:iCs/>
          <w:sz w:val="24"/>
          <w:szCs w:val="24"/>
        </w:rPr>
        <w:t xml:space="preserve"> then write about child</w:t>
      </w:r>
      <w:r w:rsidR="003C19F1" w:rsidRPr="00706BB5">
        <w:rPr>
          <w:i/>
          <w:iCs/>
          <w:sz w:val="24"/>
          <w:szCs w:val="24"/>
        </w:rPr>
        <w:t xml:space="preserve"> safeguarding</w:t>
      </w:r>
      <w:r w:rsidR="00D60F88" w:rsidRPr="00706BB5">
        <w:rPr>
          <w:i/>
          <w:iCs/>
          <w:sz w:val="24"/>
          <w:szCs w:val="24"/>
        </w:rPr>
        <w:t xml:space="preserve">. </w:t>
      </w:r>
      <w:r w:rsidR="00337FEF" w:rsidRPr="00706BB5">
        <w:rPr>
          <w:i/>
          <w:iCs/>
          <w:sz w:val="24"/>
          <w:szCs w:val="24"/>
        </w:rPr>
        <w:t xml:space="preserve"> </w:t>
      </w:r>
      <w:r w:rsidR="0079422A" w:rsidRPr="00706BB5">
        <w:rPr>
          <w:i/>
          <w:iCs/>
          <w:sz w:val="24"/>
          <w:szCs w:val="24"/>
        </w:rPr>
        <w:t>E</w:t>
      </w:r>
      <w:r w:rsidR="00337FEF" w:rsidRPr="00706BB5">
        <w:rPr>
          <w:i/>
          <w:iCs/>
          <w:sz w:val="24"/>
          <w:szCs w:val="24"/>
        </w:rPr>
        <w:t xml:space="preserve">nsure you meet </w:t>
      </w:r>
      <w:r w:rsidR="00FC0334" w:rsidRPr="00706BB5">
        <w:rPr>
          <w:i/>
          <w:iCs/>
          <w:sz w:val="24"/>
          <w:szCs w:val="24"/>
        </w:rPr>
        <w:t>the</w:t>
      </w:r>
      <w:r w:rsidR="00AA7960" w:rsidRPr="00706BB5">
        <w:rPr>
          <w:i/>
          <w:iCs/>
          <w:sz w:val="24"/>
          <w:szCs w:val="24"/>
        </w:rPr>
        <w:t xml:space="preserve"> </w:t>
      </w:r>
      <w:r w:rsidR="00064063" w:rsidRPr="00706BB5">
        <w:rPr>
          <w:i/>
          <w:iCs/>
          <w:sz w:val="24"/>
          <w:szCs w:val="24"/>
        </w:rPr>
        <w:t xml:space="preserve">learning out comes for this task </w:t>
      </w:r>
      <w:r w:rsidR="0079422A" w:rsidRPr="00706BB5">
        <w:rPr>
          <w:i/>
          <w:iCs/>
          <w:sz w:val="24"/>
          <w:szCs w:val="24"/>
        </w:rPr>
        <w:t>(</w:t>
      </w:r>
      <w:r w:rsidR="00064063" w:rsidRPr="00706BB5">
        <w:rPr>
          <w:i/>
          <w:iCs/>
          <w:sz w:val="24"/>
          <w:szCs w:val="24"/>
        </w:rPr>
        <w:t xml:space="preserve">see appendix </w:t>
      </w:r>
      <w:r w:rsidR="003D1BC0">
        <w:rPr>
          <w:i/>
          <w:iCs/>
          <w:sz w:val="24"/>
          <w:szCs w:val="24"/>
        </w:rPr>
        <w:t>5</w:t>
      </w:r>
      <w:r w:rsidR="00064063" w:rsidRPr="00706BB5">
        <w:rPr>
          <w:i/>
          <w:iCs/>
          <w:sz w:val="24"/>
          <w:szCs w:val="24"/>
        </w:rPr>
        <w:t xml:space="preserve"> </w:t>
      </w:r>
      <w:r w:rsidR="00FC0334" w:rsidRPr="00F15354">
        <w:rPr>
          <w:i/>
          <w:iCs/>
          <w:sz w:val="24"/>
          <w:szCs w:val="24"/>
        </w:rPr>
        <w:t>of the</w:t>
      </w:r>
      <w:r w:rsidR="007A628F" w:rsidRPr="4EC15626">
        <w:rPr>
          <w:i/>
          <w:iCs/>
          <w:sz w:val="24"/>
          <w:szCs w:val="24"/>
        </w:rPr>
        <w:t xml:space="preserve"> h</w:t>
      </w:r>
      <w:r w:rsidR="00FC0334" w:rsidRPr="00F15354">
        <w:rPr>
          <w:i/>
          <w:iCs/>
          <w:sz w:val="24"/>
          <w:szCs w:val="24"/>
        </w:rPr>
        <w:t>andbook</w:t>
      </w:r>
      <w:r w:rsidR="0079422A" w:rsidRPr="006179BB">
        <w:rPr>
          <w:i/>
          <w:iCs/>
          <w:sz w:val="24"/>
          <w:szCs w:val="24"/>
        </w:rPr>
        <w:t>).</w:t>
      </w:r>
    </w:p>
    <w:p w14:paraId="7A8069C4" w14:textId="77777777" w:rsidR="00633165" w:rsidRPr="008B28E7" w:rsidRDefault="00633165" w:rsidP="00FF7EBB">
      <w:pPr>
        <w:ind w:left="360" w:hanging="360"/>
        <w:jc w:val="both"/>
        <w:rPr>
          <w:sz w:val="24"/>
          <w:szCs w:val="24"/>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5A545C" w:rsidRPr="008B28E7" w14:paraId="152141E6" w14:textId="77777777" w:rsidTr="006108C9">
        <w:tc>
          <w:tcPr>
            <w:tcW w:w="10188" w:type="dxa"/>
          </w:tcPr>
          <w:p w14:paraId="2B66890D" w14:textId="56A37C4F" w:rsidR="00337FEF" w:rsidRPr="00EB695F" w:rsidRDefault="00337FEF" w:rsidP="00FF7EBB">
            <w:pPr>
              <w:jc w:val="both"/>
              <w:rPr>
                <w:b/>
                <w:sz w:val="24"/>
                <w:szCs w:val="24"/>
              </w:rPr>
            </w:pPr>
            <w:r w:rsidRPr="00EB695F">
              <w:rPr>
                <w:b/>
                <w:sz w:val="24"/>
                <w:szCs w:val="24"/>
              </w:rPr>
              <w:t>Question</w:t>
            </w:r>
            <w:r w:rsidR="00FC0334">
              <w:rPr>
                <w:b/>
                <w:sz w:val="24"/>
                <w:szCs w:val="24"/>
              </w:rPr>
              <w:t xml:space="preserve"> a</w:t>
            </w:r>
            <w:r w:rsidR="007A628F">
              <w:rPr>
                <w:b/>
                <w:sz w:val="24"/>
                <w:szCs w:val="24"/>
              </w:rPr>
              <w:t>:</w:t>
            </w:r>
          </w:p>
          <w:p w14:paraId="17A49383" w14:textId="77777777" w:rsidR="008B28E7" w:rsidRDefault="00BB7FD2" w:rsidP="00FF7EBB">
            <w:pPr>
              <w:jc w:val="both"/>
              <w:rPr>
                <w:sz w:val="24"/>
                <w:szCs w:val="24"/>
              </w:rPr>
            </w:pPr>
            <w:r>
              <w:rPr>
                <w:sz w:val="24"/>
                <w:szCs w:val="24"/>
              </w:rPr>
              <w:t xml:space="preserve">In an area </w:t>
            </w:r>
            <w:r w:rsidRPr="00AE1868">
              <w:rPr>
                <w:b/>
                <w:sz w:val="24"/>
                <w:szCs w:val="24"/>
              </w:rPr>
              <w:t xml:space="preserve">that is not your main focus of work </w:t>
            </w:r>
            <w:r>
              <w:rPr>
                <w:sz w:val="24"/>
                <w:szCs w:val="24"/>
              </w:rPr>
              <w:t xml:space="preserve">(see guidance above), </w:t>
            </w:r>
            <w:r w:rsidR="0002440E">
              <w:rPr>
                <w:sz w:val="24"/>
                <w:szCs w:val="24"/>
              </w:rPr>
              <w:t>explain</w:t>
            </w:r>
            <w:r w:rsidR="008340BA">
              <w:rPr>
                <w:sz w:val="24"/>
                <w:szCs w:val="24"/>
              </w:rPr>
              <w:t xml:space="preserve"> </w:t>
            </w:r>
            <w:r w:rsidR="00DA22EC" w:rsidRPr="006108C9">
              <w:rPr>
                <w:sz w:val="24"/>
                <w:szCs w:val="24"/>
              </w:rPr>
              <w:t>the</w:t>
            </w:r>
            <w:r w:rsidR="005A545C" w:rsidRPr="006108C9">
              <w:rPr>
                <w:sz w:val="24"/>
                <w:szCs w:val="24"/>
              </w:rPr>
              <w:t xml:space="preserve"> relevant </w:t>
            </w:r>
            <w:r>
              <w:rPr>
                <w:sz w:val="24"/>
                <w:szCs w:val="24"/>
              </w:rPr>
              <w:t xml:space="preserve">legislation, </w:t>
            </w:r>
            <w:r w:rsidR="0002440E">
              <w:rPr>
                <w:sz w:val="24"/>
                <w:szCs w:val="24"/>
              </w:rPr>
              <w:t>and</w:t>
            </w:r>
            <w:r w:rsidR="008340BA">
              <w:rPr>
                <w:sz w:val="24"/>
                <w:szCs w:val="24"/>
              </w:rPr>
              <w:t xml:space="preserve"> the </w:t>
            </w:r>
            <w:r w:rsidR="005A545C" w:rsidRPr="006108C9">
              <w:rPr>
                <w:sz w:val="24"/>
                <w:szCs w:val="24"/>
              </w:rPr>
              <w:t>national, local and organisational policies and procedures</w:t>
            </w:r>
            <w:r>
              <w:rPr>
                <w:sz w:val="24"/>
                <w:szCs w:val="24"/>
              </w:rPr>
              <w:t xml:space="preserve"> for safeguarding. </w:t>
            </w:r>
          </w:p>
          <w:p w14:paraId="1FBBCFA0" w14:textId="77777777" w:rsidR="006108C9" w:rsidRDefault="006108C9" w:rsidP="00FF7EBB">
            <w:pPr>
              <w:jc w:val="both"/>
              <w:rPr>
                <w:sz w:val="24"/>
                <w:szCs w:val="24"/>
              </w:rPr>
            </w:pPr>
          </w:p>
          <w:p w14:paraId="4FF8EBF3" w14:textId="77777777" w:rsidR="005A545C" w:rsidRDefault="005414F4" w:rsidP="00FF7EBB">
            <w:pPr>
              <w:jc w:val="both"/>
              <w:rPr>
                <w:sz w:val="24"/>
                <w:szCs w:val="24"/>
              </w:rPr>
            </w:pPr>
            <w:r w:rsidRPr="006108C9">
              <w:rPr>
                <w:i/>
                <w:sz w:val="24"/>
                <w:szCs w:val="24"/>
              </w:rPr>
              <w:t>5</w:t>
            </w:r>
            <w:r w:rsidR="00DA22EC" w:rsidRPr="006108C9">
              <w:rPr>
                <w:i/>
                <w:sz w:val="24"/>
                <w:szCs w:val="24"/>
              </w:rPr>
              <w:t>00 words</w:t>
            </w:r>
            <w:r w:rsidR="00DA22EC" w:rsidRPr="006108C9">
              <w:rPr>
                <w:sz w:val="24"/>
                <w:szCs w:val="24"/>
              </w:rPr>
              <w:t xml:space="preserve"> </w:t>
            </w:r>
            <w:r w:rsidR="008B28E7" w:rsidRPr="006108C9">
              <w:rPr>
                <w:sz w:val="24"/>
                <w:szCs w:val="24"/>
              </w:rPr>
              <w:t>(+/- 10%: include your actual word count at the end of each section)</w:t>
            </w:r>
            <w:r w:rsidR="007A628F">
              <w:rPr>
                <w:sz w:val="24"/>
                <w:szCs w:val="24"/>
              </w:rPr>
              <w:t>.</w:t>
            </w:r>
          </w:p>
          <w:p w14:paraId="31CAB04A" w14:textId="77777777" w:rsidR="00AC5927" w:rsidRDefault="00AC5927" w:rsidP="00FF7EBB">
            <w:pPr>
              <w:jc w:val="both"/>
              <w:rPr>
                <w:sz w:val="24"/>
                <w:szCs w:val="24"/>
              </w:rPr>
            </w:pPr>
          </w:p>
          <w:p w14:paraId="3C5C65BD" w14:textId="77777777" w:rsidR="00AC5927" w:rsidRPr="00AC5927" w:rsidRDefault="00AC5927" w:rsidP="00AC5927">
            <w:pPr>
              <w:rPr>
                <w:rFonts w:ascii="Times New Roman" w:hAnsi="Times New Roman" w:cs="Times New Roman"/>
                <w:sz w:val="24"/>
                <w:szCs w:val="24"/>
              </w:rPr>
            </w:pPr>
            <w:r w:rsidRPr="00AC5927">
              <w:rPr>
                <w:rFonts w:ascii="Times New Roman" w:hAnsi="Times New Roman" w:cs="Times New Roman"/>
                <w:sz w:val="24"/>
                <w:szCs w:val="24"/>
              </w:rPr>
              <w:t xml:space="preserve">The first piece of legislation which would need to be followed if there was a safeguarding referral for a child would be the Social Services and Wellbeing (Wales) Act (SSWB(W)A (2014), </w:t>
            </w:r>
            <w:proofErr w:type="gramStart"/>
            <w:r w:rsidRPr="00AC5927">
              <w:rPr>
                <w:rFonts w:ascii="Times New Roman" w:hAnsi="Times New Roman" w:cs="Times New Roman"/>
                <w:sz w:val="24"/>
                <w:szCs w:val="24"/>
              </w:rPr>
              <w:t>in particular part</w:t>
            </w:r>
            <w:proofErr w:type="gramEnd"/>
            <w:r w:rsidRPr="00AC5927">
              <w:rPr>
                <w:rFonts w:ascii="Times New Roman" w:hAnsi="Times New Roman" w:cs="Times New Roman"/>
                <w:sz w:val="24"/>
                <w:szCs w:val="24"/>
              </w:rPr>
              <w:t xml:space="preserve"> 3 – Duty to Assess. This act provides the legal framework and a legal duty for the local authority to assess. It is important to ensure the intervention is proportionate and lawful and for this we would turn to the European Convention of Human Rights (ECHR) 1950, Article 8 – a right to a private and family life. Consent to assess must be sought but under SSWB(W)A 2014, part 3, s23b, refusal from a parent to consent does not mean the local authority does not assess. National statutory guidance such as the Working Together to Safeguard People (Wales) – Volume 5 is core guidance and sets out expectations about how professionals should collaboratively work to protect and safeguard children. Once the child has been assessed, if there is evidence or suspicion of significant harm, the legislation followed moves to The Children’s Act (1989), in particular section 47. There would be a </w:t>
            </w:r>
            <w:proofErr w:type="spellStart"/>
            <w:r w:rsidRPr="00AC5927">
              <w:rPr>
                <w:rFonts w:ascii="Times New Roman" w:hAnsi="Times New Roman" w:cs="Times New Roman"/>
                <w:sz w:val="24"/>
                <w:szCs w:val="24"/>
              </w:rPr>
              <w:t>multi agency</w:t>
            </w:r>
            <w:proofErr w:type="spellEnd"/>
            <w:r w:rsidRPr="00AC5927">
              <w:rPr>
                <w:rFonts w:ascii="Times New Roman" w:hAnsi="Times New Roman" w:cs="Times New Roman"/>
                <w:sz w:val="24"/>
                <w:szCs w:val="24"/>
              </w:rPr>
              <w:t xml:space="preserve"> meeting including all professionals involved in the case, following </w:t>
            </w:r>
            <w:proofErr w:type="gramStart"/>
            <w:r w:rsidRPr="00AC5927">
              <w:rPr>
                <w:rFonts w:ascii="Times New Roman" w:hAnsi="Times New Roman" w:cs="Times New Roman"/>
                <w:sz w:val="24"/>
                <w:szCs w:val="24"/>
              </w:rPr>
              <w:t>this section 47 enquiries</w:t>
            </w:r>
            <w:proofErr w:type="gramEnd"/>
            <w:r w:rsidRPr="00AC5927">
              <w:rPr>
                <w:rFonts w:ascii="Times New Roman" w:hAnsi="Times New Roman" w:cs="Times New Roman"/>
                <w:sz w:val="24"/>
                <w:szCs w:val="24"/>
              </w:rPr>
              <w:t xml:space="preserve"> would be made and social workers would be required to update their assessment within 45 days. In addition, a child protection conference would be held within the first 15 days and if needed, a child protection plan would be put in place. Should the risk reduce at any time, the legislation followed would </w:t>
            </w:r>
            <w:proofErr w:type="gramStart"/>
            <w:r w:rsidRPr="00AC5927">
              <w:rPr>
                <w:rFonts w:ascii="Times New Roman" w:hAnsi="Times New Roman" w:cs="Times New Roman"/>
                <w:sz w:val="24"/>
                <w:szCs w:val="24"/>
              </w:rPr>
              <w:t>revert back</w:t>
            </w:r>
            <w:proofErr w:type="gramEnd"/>
            <w:r w:rsidRPr="00AC5927">
              <w:rPr>
                <w:rFonts w:ascii="Times New Roman" w:hAnsi="Times New Roman" w:cs="Times New Roman"/>
                <w:sz w:val="24"/>
                <w:szCs w:val="24"/>
              </w:rPr>
              <w:t xml:space="preserve"> to SSWB(W)A 2014, part 4 – meeting needs. The children Act (1989) is used when safeguarding enquiries under section 47 are required, or when a child requires safeguarding from harm or suspected harm by use of an order e.g. emergency protection order, interim /care order or supervision order. Should a child be in immediate danger, the Children Act (1989), section 44, provides the local authority with parental responsibility for up to eight days where the child can be placed in a place of safety. This is known as an emergency protection order and must be made by the family court before any action can be taken.  </w:t>
            </w:r>
          </w:p>
          <w:p w14:paraId="3C533631" w14:textId="77777777" w:rsidR="00AC5927" w:rsidRPr="00AC5927" w:rsidRDefault="00AC5927" w:rsidP="00AC5927">
            <w:pPr>
              <w:rPr>
                <w:rFonts w:ascii="Times New Roman" w:hAnsi="Times New Roman" w:cs="Times New Roman"/>
                <w:sz w:val="24"/>
                <w:szCs w:val="24"/>
              </w:rPr>
            </w:pPr>
          </w:p>
          <w:p w14:paraId="3FB7DD80" w14:textId="77777777" w:rsidR="00AC5927" w:rsidRPr="00AC5927" w:rsidRDefault="00AC5927" w:rsidP="00AC5927">
            <w:pPr>
              <w:rPr>
                <w:rFonts w:ascii="Times New Roman" w:hAnsi="Times New Roman" w:cs="Times New Roman"/>
                <w:sz w:val="24"/>
                <w:szCs w:val="24"/>
              </w:rPr>
            </w:pPr>
            <w:r w:rsidRPr="00AC5927">
              <w:rPr>
                <w:rFonts w:ascii="Times New Roman" w:hAnsi="Times New Roman" w:cs="Times New Roman"/>
                <w:sz w:val="24"/>
                <w:szCs w:val="24"/>
              </w:rPr>
              <w:t xml:space="preserve">If there is evidence or suspicion that a child has undergone physical punishment throughout the safeguarding process, the other legislation which must be followed is The Children Abolition of Defence of Reasonable Punishment (Wales) Act 2020 that came into effect on March 21, 2022. This piece of legislation made it a criminal offence to physical punish a child in Wales. Should this be the </w:t>
            </w:r>
            <w:r w:rsidRPr="00AC5927">
              <w:rPr>
                <w:rFonts w:ascii="Times New Roman" w:hAnsi="Times New Roman" w:cs="Times New Roman"/>
                <w:sz w:val="24"/>
                <w:szCs w:val="24"/>
              </w:rPr>
              <w:lastRenderedPageBreak/>
              <w:t xml:space="preserve">case then it would be important to liaise with the police and in addition seek a medical report from health colleagues. </w:t>
            </w:r>
          </w:p>
          <w:p w14:paraId="066A9E76" w14:textId="77777777" w:rsidR="00AC5927" w:rsidRPr="00AC5927" w:rsidRDefault="00AC5927" w:rsidP="00AC5927">
            <w:pPr>
              <w:rPr>
                <w:rFonts w:ascii="Times New Roman" w:hAnsi="Times New Roman" w:cs="Times New Roman"/>
                <w:sz w:val="24"/>
                <w:szCs w:val="24"/>
              </w:rPr>
            </w:pPr>
          </w:p>
          <w:p w14:paraId="0BB9492D" w14:textId="77777777" w:rsidR="00AC5927" w:rsidRPr="00AC5927" w:rsidRDefault="00AC5927" w:rsidP="00AC5927">
            <w:pPr>
              <w:rPr>
                <w:rFonts w:ascii="Times New Roman" w:hAnsi="Times New Roman" w:cs="Times New Roman"/>
                <w:sz w:val="24"/>
                <w:szCs w:val="24"/>
              </w:rPr>
            </w:pPr>
            <w:r w:rsidRPr="00AC5927">
              <w:rPr>
                <w:rFonts w:ascii="Times New Roman" w:hAnsi="Times New Roman" w:cs="Times New Roman"/>
                <w:sz w:val="24"/>
                <w:szCs w:val="24"/>
              </w:rPr>
              <w:t xml:space="preserve">Throughout the whole process, it is important that social workers work with the GDPR in the forefront of their minds. Information should only be shared with necessary </w:t>
            </w:r>
            <w:proofErr w:type="gramStart"/>
            <w:r w:rsidRPr="00AC5927">
              <w:rPr>
                <w:rFonts w:ascii="Times New Roman" w:hAnsi="Times New Roman" w:cs="Times New Roman"/>
                <w:sz w:val="24"/>
                <w:szCs w:val="24"/>
              </w:rPr>
              <w:t>professionals</w:t>
            </w:r>
            <w:proofErr w:type="gramEnd"/>
            <w:r w:rsidRPr="00AC5927">
              <w:rPr>
                <w:rFonts w:ascii="Times New Roman" w:hAnsi="Times New Roman" w:cs="Times New Roman"/>
                <w:sz w:val="24"/>
                <w:szCs w:val="24"/>
              </w:rPr>
              <w:t xml:space="preserve"> and consent should be sought throughout. Social workers should also adhere to the Codes of Professional Practice (Social Care Wales, 2017) throughout their intervention when working with children and families. The codes guide workers to ensure their practice is ethical, lawful and helps individuals they work with have trust in the social work processes. Being transparent and having honest and open conversations enables families to understand that interventions are being completed with the best interests of the child in mind. </w:t>
            </w:r>
          </w:p>
          <w:p w14:paraId="1AE06013" w14:textId="77777777" w:rsidR="00AC5927" w:rsidRPr="00AC5927" w:rsidRDefault="00AC5927" w:rsidP="00AC5927">
            <w:pPr>
              <w:rPr>
                <w:rFonts w:ascii="Times New Roman" w:hAnsi="Times New Roman" w:cs="Times New Roman"/>
                <w:sz w:val="24"/>
                <w:szCs w:val="24"/>
              </w:rPr>
            </w:pPr>
          </w:p>
          <w:p w14:paraId="5E38F65F" w14:textId="77777777" w:rsidR="00AC5927" w:rsidRPr="00AC5927" w:rsidRDefault="00AC5927" w:rsidP="00AC5927">
            <w:pPr>
              <w:rPr>
                <w:rFonts w:ascii="Times New Roman" w:hAnsi="Times New Roman" w:cs="Times New Roman"/>
                <w:i/>
                <w:iCs/>
                <w:sz w:val="24"/>
                <w:szCs w:val="24"/>
              </w:rPr>
            </w:pPr>
            <w:r w:rsidRPr="00AC5927">
              <w:rPr>
                <w:rFonts w:ascii="Times New Roman" w:hAnsi="Times New Roman" w:cs="Times New Roman"/>
                <w:i/>
                <w:iCs/>
                <w:sz w:val="24"/>
                <w:szCs w:val="24"/>
              </w:rPr>
              <w:t>Word Count – 550</w:t>
            </w:r>
          </w:p>
          <w:p w14:paraId="0CE806E0" w14:textId="77777777" w:rsidR="00AC5927" w:rsidRDefault="00AC5927" w:rsidP="00FF7EBB">
            <w:pPr>
              <w:jc w:val="both"/>
              <w:rPr>
                <w:sz w:val="24"/>
                <w:szCs w:val="24"/>
              </w:rPr>
            </w:pPr>
          </w:p>
          <w:p w14:paraId="03BD6D93" w14:textId="56AD433A" w:rsidR="007A628F" w:rsidRPr="008B28E7" w:rsidRDefault="007A628F" w:rsidP="00FF7EBB">
            <w:pPr>
              <w:jc w:val="both"/>
              <w:rPr>
                <w:b/>
                <w:sz w:val="24"/>
                <w:szCs w:val="24"/>
              </w:rPr>
            </w:pPr>
          </w:p>
        </w:tc>
      </w:tr>
    </w:tbl>
    <w:p w14:paraId="37E9CF73" w14:textId="77777777" w:rsidR="00AA666E" w:rsidRPr="008B28E7" w:rsidRDefault="00AA666E" w:rsidP="00FF7EBB">
      <w:pPr>
        <w:jc w:val="both"/>
        <w:rPr>
          <w:sz w:val="24"/>
          <w:szCs w:val="24"/>
        </w:rPr>
      </w:pPr>
    </w:p>
    <w:p w14:paraId="1FC83FC7" w14:textId="77777777" w:rsidR="00AA666E" w:rsidRPr="008B28E7" w:rsidRDefault="00AA666E" w:rsidP="00FF7EBB">
      <w:pPr>
        <w:jc w:val="both"/>
        <w:rPr>
          <w:sz w:val="24"/>
          <w:szCs w:val="24"/>
        </w:rPr>
      </w:pPr>
    </w:p>
    <w:p w14:paraId="60437654" w14:textId="77777777" w:rsidR="00AA666E" w:rsidRDefault="00AA666E" w:rsidP="00FF7EBB">
      <w:pPr>
        <w:jc w:val="both"/>
        <w:rPr>
          <w:sz w:val="24"/>
          <w:szCs w:val="24"/>
        </w:rPr>
      </w:pPr>
    </w:p>
    <w:tbl>
      <w:tblPr>
        <w:tblpPr w:leftFromText="180" w:rightFromText="180" w:vertAnchor="text" w:horzAnchor="margin" w:tblpY="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FC0334" w:rsidRPr="008B28E7" w14:paraId="3399E76C" w14:textId="77777777" w:rsidTr="00FC0334">
        <w:tc>
          <w:tcPr>
            <w:tcW w:w="10278" w:type="dxa"/>
          </w:tcPr>
          <w:p w14:paraId="171F67D5" w14:textId="77777777" w:rsidR="00FC0334" w:rsidRPr="00EB695F" w:rsidRDefault="00FC0334" w:rsidP="00FC0334">
            <w:pPr>
              <w:jc w:val="both"/>
              <w:rPr>
                <w:b/>
                <w:sz w:val="24"/>
                <w:szCs w:val="24"/>
              </w:rPr>
            </w:pPr>
            <w:r w:rsidRPr="00EB695F">
              <w:rPr>
                <w:b/>
                <w:sz w:val="24"/>
                <w:szCs w:val="24"/>
              </w:rPr>
              <w:t>Question</w:t>
            </w:r>
            <w:r>
              <w:rPr>
                <w:b/>
                <w:sz w:val="24"/>
                <w:szCs w:val="24"/>
              </w:rPr>
              <w:t xml:space="preserve"> b</w:t>
            </w:r>
            <w:r w:rsidRPr="00EB695F">
              <w:rPr>
                <w:b/>
                <w:sz w:val="24"/>
                <w:szCs w:val="24"/>
              </w:rPr>
              <w:t>:</w:t>
            </w:r>
          </w:p>
          <w:p w14:paraId="2ADF1EC3" w14:textId="58E4B8DE" w:rsidR="00FC0334" w:rsidRDefault="00FC0334" w:rsidP="00FC0334">
            <w:pPr>
              <w:jc w:val="both"/>
              <w:rPr>
                <w:sz w:val="24"/>
                <w:szCs w:val="24"/>
              </w:rPr>
            </w:pPr>
            <w:r w:rsidRPr="006108C9">
              <w:rPr>
                <w:sz w:val="24"/>
                <w:szCs w:val="24"/>
              </w:rPr>
              <w:t>Reflect on the difference between safeguarding in adul</w:t>
            </w:r>
            <w:r w:rsidRPr="00EC3A85">
              <w:rPr>
                <w:sz w:val="24"/>
                <w:szCs w:val="24"/>
              </w:rPr>
              <w:t>t</w:t>
            </w:r>
            <w:r w:rsidR="00C63CAB" w:rsidRPr="00EC3A85">
              <w:rPr>
                <w:sz w:val="24"/>
                <w:szCs w:val="24"/>
              </w:rPr>
              <w:t>s’</w:t>
            </w:r>
            <w:r w:rsidRPr="006108C9">
              <w:rPr>
                <w:sz w:val="24"/>
                <w:szCs w:val="24"/>
              </w:rPr>
              <w:t xml:space="preserve"> and children</w:t>
            </w:r>
            <w:r w:rsidR="007A628F">
              <w:rPr>
                <w:sz w:val="24"/>
                <w:szCs w:val="24"/>
              </w:rPr>
              <w:t>’s</w:t>
            </w:r>
            <w:r w:rsidRPr="006108C9">
              <w:rPr>
                <w:sz w:val="24"/>
                <w:szCs w:val="24"/>
              </w:rPr>
              <w:t xml:space="preserve"> work</w:t>
            </w:r>
          </w:p>
          <w:p w14:paraId="4CABE426" w14:textId="77777777" w:rsidR="00FC0334" w:rsidRDefault="00FC0334" w:rsidP="00FC0334">
            <w:pPr>
              <w:jc w:val="both"/>
              <w:rPr>
                <w:sz w:val="24"/>
                <w:szCs w:val="24"/>
              </w:rPr>
            </w:pPr>
          </w:p>
          <w:p w14:paraId="6BA3DD84" w14:textId="0013357A" w:rsidR="00FC0334" w:rsidRDefault="00FC0334" w:rsidP="00FC0334">
            <w:pPr>
              <w:jc w:val="both"/>
              <w:rPr>
                <w:i/>
                <w:sz w:val="24"/>
                <w:szCs w:val="24"/>
              </w:rPr>
            </w:pPr>
            <w:r>
              <w:rPr>
                <w:i/>
                <w:sz w:val="24"/>
                <w:szCs w:val="24"/>
              </w:rPr>
              <w:t>4</w:t>
            </w:r>
            <w:r w:rsidRPr="006108C9">
              <w:rPr>
                <w:i/>
                <w:sz w:val="24"/>
                <w:szCs w:val="24"/>
              </w:rPr>
              <w:t>00 words</w:t>
            </w:r>
            <w:r w:rsidRPr="006108C9">
              <w:rPr>
                <w:sz w:val="24"/>
                <w:szCs w:val="24"/>
              </w:rPr>
              <w:t xml:space="preserve"> </w:t>
            </w:r>
            <w:r w:rsidRPr="006108C9">
              <w:rPr>
                <w:i/>
                <w:sz w:val="24"/>
                <w:szCs w:val="24"/>
              </w:rPr>
              <w:t>(+/- 10%: include your actual word count at the end of each section)</w:t>
            </w:r>
            <w:r w:rsidR="007A628F">
              <w:rPr>
                <w:i/>
                <w:sz w:val="24"/>
                <w:szCs w:val="24"/>
              </w:rPr>
              <w:t>.</w:t>
            </w:r>
          </w:p>
          <w:p w14:paraId="0225B507" w14:textId="77777777" w:rsidR="00AC5927" w:rsidRDefault="00AC5927" w:rsidP="00FC0334">
            <w:pPr>
              <w:jc w:val="both"/>
              <w:rPr>
                <w:i/>
                <w:sz w:val="24"/>
                <w:szCs w:val="24"/>
              </w:rPr>
            </w:pPr>
          </w:p>
          <w:p w14:paraId="2AE87A58" w14:textId="77777777" w:rsidR="00AC5927" w:rsidRPr="00AC5927" w:rsidRDefault="00AC5927" w:rsidP="00AC5927">
            <w:pPr>
              <w:rPr>
                <w:rFonts w:ascii="Times New Roman" w:hAnsi="Times New Roman" w:cs="Times New Roman"/>
                <w:sz w:val="24"/>
                <w:szCs w:val="24"/>
              </w:rPr>
            </w:pPr>
            <w:r w:rsidRPr="00AC5927">
              <w:rPr>
                <w:rFonts w:ascii="Times New Roman" w:hAnsi="Times New Roman" w:cs="Times New Roman"/>
                <w:sz w:val="24"/>
                <w:szCs w:val="24"/>
              </w:rPr>
              <w:t xml:space="preserve">The first difference is the legislation, adults </w:t>
            </w:r>
            <w:proofErr w:type="gramStart"/>
            <w:r w:rsidRPr="00AC5927">
              <w:rPr>
                <w:rFonts w:ascii="Times New Roman" w:hAnsi="Times New Roman" w:cs="Times New Roman"/>
                <w:sz w:val="24"/>
                <w:szCs w:val="24"/>
              </w:rPr>
              <w:t>is</w:t>
            </w:r>
            <w:proofErr w:type="gramEnd"/>
            <w:r w:rsidRPr="00AC5927">
              <w:rPr>
                <w:rFonts w:ascii="Times New Roman" w:hAnsi="Times New Roman" w:cs="Times New Roman"/>
                <w:sz w:val="24"/>
                <w:szCs w:val="24"/>
              </w:rPr>
              <w:t xml:space="preserve"> Part 7 of the Social Services and Wellbeing (Wales) Act (SSW(W)A (2014) and children’s is SSW(W)A (2014) and then if there is escalation, then the Children Act (1989) applies. Children are vulnerable and need protecting by local authorities if there are concerns and consent is not required to assess. In adults, consent needs to be sought unless there are concerns around mental capacity or other individuals may be at risk. The Children Act (1989) states that the threshold for intervention is when there is ‘reasonable cause to suspect harm’ but the threshold in adults is derived from Part 7 of SSW(W)A (2014) as ‘an adult at risk’. There is also statutory guidance within the Wales Safeguarding Procedures (Social Care Wales, 2019) which governs how often children in the safeguarding arena should be seen by their social worker; at least every 10 working days alone and at home every four weeks. There are no statutory timescales for how often an adult at risk is seen.</w:t>
            </w:r>
          </w:p>
          <w:p w14:paraId="333259AB" w14:textId="77777777" w:rsidR="00AC5927" w:rsidRPr="00AC5927" w:rsidRDefault="00AC5927" w:rsidP="00AC5927">
            <w:pPr>
              <w:rPr>
                <w:rFonts w:ascii="Times New Roman" w:hAnsi="Times New Roman" w:cs="Times New Roman"/>
                <w:sz w:val="24"/>
                <w:szCs w:val="24"/>
              </w:rPr>
            </w:pPr>
          </w:p>
          <w:p w14:paraId="33AA49C0" w14:textId="77777777" w:rsidR="00AC5927" w:rsidRPr="00AC5927" w:rsidRDefault="00AC5927" w:rsidP="00AC5927">
            <w:pPr>
              <w:rPr>
                <w:rFonts w:ascii="Times New Roman" w:hAnsi="Times New Roman" w:cs="Times New Roman"/>
                <w:sz w:val="24"/>
                <w:szCs w:val="24"/>
              </w:rPr>
            </w:pPr>
            <w:r w:rsidRPr="00AC5927">
              <w:rPr>
                <w:rFonts w:ascii="Times New Roman" w:hAnsi="Times New Roman" w:cs="Times New Roman"/>
                <w:sz w:val="24"/>
                <w:szCs w:val="24"/>
              </w:rPr>
              <w:t xml:space="preserve">Furthermore, in children’s there are powers to remove children such as Emergency Protection Orders but in adults, under safeguarding, there are no orders which could legally remove an adult. Consideration must be given to whether the adult has capacity using the Mental Capacity Act (MCA) (2005) and if not, a decision must be made in their best interest by either someone with Lasting Power of Attorney or if not, a social worker. Under the MCA (2005), adults must be presumed to have </w:t>
            </w:r>
            <w:proofErr w:type="gramStart"/>
            <w:r w:rsidRPr="00AC5927">
              <w:rPr>
                <w:rFonts w:ascii="Times New Roman" w:hAnsi="Times New Roman" w:cs="Times New Roman"/>
                <w:sz w:val="24"/>
                <w:szCs w:val="24"/>
              </w:rPr>
              <w:t>capacity</w:t>
            </w:r>
            <w:proofErr w:type="gramEnd"/>
            <w:r w:rsidRPr="00AC5927">
              <w:rPr>
                <w:rFonts w:ascii="Times New Roman" w:hAnsi="Times New Roman" w:cs="Times New Roman"/>
                <w:sz w:val="24"/>
                <w:szCs w:val="24"/>
              </w:rPr>
              <w:t xml:space="preserve"> and a capacity assessment cannot be undertaken unless there are doubts around it. Adults with capacity are given autonomy and this protects them from professionals overriding a decision they make, whether unwise or not, just because they disagree or because the individual in question may be of advancing age. A safeguarding referral could therefore only be made if there was </w:t>
            </w:r>
            <w:proofErr w:type="gramStart"/>
            <w:r w:rsidRPr="00AC5927">
              <w:rPr>
                <w:rFonts w:ascii="Times New Roman" w:hAnsi="Times New Roman" w:cs="Times New Roman"/>
                <w:sz w:val="24"/>
                <w:szCs w:val="24"/>
              </w:rPr>
              <w:t>evidence</w:t>
            </w:r>
            <w:proofErr w:type="gramEnd"/>
            <w:r w:rsidRPr="00AC5927">
              <w:rPr>
                <w:rFonts w:ascii="Times New Roman" w:hAnsi="Times New Roman" w:cs="Times New Roman"/>
                <w:sz w:val="24"/>
                <w:szCs w:val="24"/>
              </w:rPr>
              <w:t xml:space="preserve"> they were experiencing abuse or neglect or if they could not protect themselves from harm.</w:t>
            </w:r>
          </w:p>
          <w:p w14:paraId="738F62D6" w14:textId="77777777" w:rsidR="00AC5927" w:rsidRPr="00AC5927" w:rsidRDefault="00AC5927" w:rsidP="00AC5927">
            <w:pPr>
              <w:rPr>
                <w:rFonts w:ascii="Times New Roman" w:hAnsi="Times New Roman" w:cs="Times New Roman"/>
                <w:sz w:val="24"/>
                <w:szCs w:val="24"/>
              </w:rPr>
            </w:pPr>
          </w:p>
          <w:p w14:paraId="26DC250A" w14:textId="77777777" w:rsidR="00AC5927" w:rsidRPr="00AC5927" w:rsidRDefault="00AC5927" w:rsidP="00AC5927">
            <w:pPr>
              <w:rPr>
                <w:rFonts w:ascii="Times New Roman" w:hAnsi="Times New Roman" w:cs="Times New Roman"/>
                <w:sz w:val="24"/>
                <w:szCs w:val="24"/>
              </w:rPr>
            </w:pPr>
            <w:r w:rsidRPr="00AC5927">
              <w:rPr>
                <w:rFonts w:ascii="Times New Roman" w:hAnsi="Times New Roman" w:cs="Times New Roman"/>
                <w:sz w:val="24"/>
                <w:szCs w:val="24"/>
              </w:rPr>
              <w:lastRenderedPageBreak/>
              <w:t xml:space="preserve">It is also important to refer to Gillick Competence when discussing safeguarding children under the age of 16. This is described by the NSPCC as ‘guidelines to help people who work with children to balance the need to listen to children's wishes with the responsibility to keep them safe’. These guidelines are there to help guide practitioners make an informed decision on whether the child understands the situation and the risks involved. If they do understand, they would be Gillick Competent and able to make their own decision. </w:t>
            </w:r>
          </w:p>
          <w:p w14:paraId="60F2CA00" w14:textId="77777777" w:rsidR="00AC5927" w:rsidRDefault="00AC5927" w:rsidP="00AC5927"/>
          <w:p w14:paraId="6685C5C0" w14:textId="77777777" w:rsidR="00AC5927" w:rsidRPr="00AB0AB8" w:rsidRDefault="00AC5927" w:rsidP="00AC5927">
            <w:pPr>
              <w:rPr>
                <w:i/>
                <w:iCs/>
              </w:rPr>
            </w:pPr>
            <w:r w:rsidRPr="00AB0AB8">
              <w:rPr>
                <w:i/>
                <w:iCs/>
              </w:rPr>
              <w:t xml:space="preserve">Word Count - </w:t>
            </w:r>
            <w:r>
              <w:rPr>
                <w:i/>
                <w:iCs/>
              </w:rPr>
              <w:t>419</w:t>
            </w:r>
          </w:p>
          <w:p w14:paraId="0980BD3D" w14:textId="77777777" w:rsidR="00AC5927" w:rsidRDefault="00AC5927" w:rsidP="00FC0334">
            <w:pPr>
              <w:jc w:val="both"/>
              <w:rPr>
                <w:i/>
                <w:sz w:val="24"/>
                <w:szCs w:val="24"/>
              </w:rPr>
            </w:pPr>
          </w:p>
          <w:p w14:paraId="08760B3D" w14:textId="77777777" w:rsidR="00FC0334" w:rsidRPr="006108C9" w:rsidRDefault="00FC0334" w:rsidP="00FC0334">
            <w:pPr>
              <w:jc w:val="both"/>
              <w:rPr>
                <w:sz w:val="24"/>
                <w:szCs w:val="24"/>
              </w:rPr>
            </w:pPr>
          </w:p>
        </w:tc>
      </w:tr>
    </w:tbl>
    <w:p w14:paraId="76FCF233" w14:textId="77777777" w:rsidR="00FC0334" w:rsidRDefault="00FC0334" w:rsidP="00FC0334">
      <w:pPr>
        <w:rPr>
          <w:sz w:val="24"/>
          <w:szCs w:val="24"/>
        </w:rPr>
      </w:pPr>
    </w:p>
    <w:sectPr w:rsidR="00FC0334"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C74769" w14:textId="77777777" w:rsidR="007073A5" w:rsidRDefault="007073A5">
      <w:r>
        <w:separator/>
      </w:r>
    </w:p>
  </w:endnote>
  <w:endnote w:type="continuationSeparator" w:id="0">
    <w:p w14:paraId="12E87F83" w14:textId="77777777" w:rsidR="007073A5" w:rsidRDefault="007073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w:t>
    </w:r>
    <w:r w:rsidR="006F1438">
      <w:rPr>
        <w:noProof/>
      </w:rPr>
      <w:t>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9F246F" w14:textId="77777777" w:rsidR="007073A5" w:rsidRDefault="007073A5">
      <w:r>
        <w:separator/>
      </w:r>
    </w:p>
  </w:footnote>
  <w:footnote w:type="continuationSeparator" w:id="0">
    <w:p w14:paraId="7A8D7A60" w14:textId="77777777" w:rsidR="007073A5" w:rsidRDefault="007073A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1F6E"/>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266D"/>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3B55"/>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374F"/>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793E"/>
    <w:rsid w:val="00557D77"/>
    <w:rsid w:val="00562EAA"/>
    <w:rsid w:val="00563B58"/>
    <w:rsid w:val="005640C4"/>
    <w:rsid w:val="0056684C"/>
    <w:rsid w:val="00567FCC"/>
    <w:rsid w:val="00574A0C"/>
    <w:rsid w:val="0057780F"/>
    <w:rsid w:val="00581E0A"/>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073A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6116"/>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4003"/>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C5927"/>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6432"/>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5F1"/>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4A7"/>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45A29"/>
    <w:rsid w:val="00F50847"/>
    <w:rsid w:val="00F53F27"/>
    <w:rsid w:val="00F546D1"/>
    <w:rsid w:val="00F60281"/>
    <w:rsid w:val="00F66272"/>
    <w:rsid w:val="00F709C0"/>
    <w:rsid w:val="00F81FEC"/>
    <w:rsid w:val="00F927A1"/>
    <w:rsid w:val="00F92E4D"/>
    <w:rsid w:val="00F95D08"/>
    <w:rsid w:val="00FA0497"/>
    <w:rsid w:val="00FA23BD"/>
    <w:rsid w:val="00FA3764"/>
    <w:rsid w:val="00FA41C7"/>
    <w:rsid w:val="00FA4A79"/>
    <w:rsid w:val="00FA56ED"/>
    <w:rsid w:val="00FB05DD"/>
    <w:rsid w:val="00FB0F7C"/>
    <w:rsid w:val="00FB24EA"/>
    <w:rsid w:val="00FB5FA6"/>
    <w:rsid w:val="00FC0334"/>
    <w:rsid w:val="00FC1310"/>
    <w:rsid w:val="00FC1EA1"/>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2.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1A67F47-07D0-46ED-98C2-091F86B8B36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1083</Words>
  <Characters>6175</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Laura Atkins</cp:lastModifiedBy>
  <cp:revision>3</cp:revision>
  <cp:lastPrinted>2020-02-11T19:20:00Z</cp:lastPrinted>
  <dcterms:created xsi:type="dcterms:W3CDTF">2026-09-21T12:12:00Z</dcterms:created>
  <dcterms:modified xsi:type="dcterms:W3CDTF">2026-09-21T13:34:00Z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