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384E24" w14:textId="172C78EC" w:rsidR="00C8027A" w:rsidRPr="000E3321" w:rsidRDefault="00C8027A" w:rsidP="00C8027A">
      <w:pPr>
        <w:spacing w:line="360" w:lineRule="auto"/>
        <w:jc w:val="center"/>
        <w:rPr>
          <w:rFonts w:ascii="Arial" w:hAnsi="Arial" w:cs="Arial"/>
          <w:sz w:val="24"/>
          <w:szCs w:val="24"/>
          <w:lang w:val="en-US"/>
        </w:rPr>
      </w:pPr>
      <w:r w:rsidRPr="000E3321">
        <w:rPr>
          <w:rFonts w:ascii="Arial" w:hAnsi="Arial" w:cs="Arial"/>
          <w:noProof/>
          <w:sz w:val="24"/>
          <w:szCs w:val="24"/>
          <w:lang w:val="en-US"/>
        </w:rPr>
        <w:drawing>
          <wp:inline distT="0" distB="0" distL="0" distR="0" wp14:anchorId="15760BCE" wp14:editId="37537140">
            <wp:extent cx="3947160" cy="19735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47160" cy="1973580"/>
                    </a:xfrm>
                    <a:prstGeom prst="rect">
                      <a:avLst/>
                    </a:prstGeom>
                    <a:noFill/>
                  </pic:spPr>
                </pic:pic>
              </a:graphicData>
            </a:graphic>
          </wp:inline>
        </w:drawing>
      </w:r>
    </w:p>
    <w:p w14:paraId="2027B2F4" w14:textId="2E08FD7A" w:rsidR="00C8027A" w:rsidRPr="000E3321" w:rsidRDefault="00C8027A" w:rsidP="00C8027A">
      <w:pPr>
        <w:spacing w:line="360" w:lineRule="auto"/>
        <w:jc w:val="center"/>
        <w:rPr>
          <w:rFonts w:ascii="Arial" w:hAnsi="Arial" w:cs="Arial"/>
          <w:sz w:val="24"/>
          <w:szCs w:val="24"/>
          <w:lang w:val="en-US"/>
        </w:rPr>
      </w:pPr>
    </w:p>
    <w:p w14:paraId="29F10C0F" w14:textId="1F687404" w:rsidR="00C8027A" w:rsidRPr="000E3321" w:rsidRDefault="00C8027A" w:rsidP="00C8027A">
      <w:pPr>
        <w:spacing w:line="360" w:lineRule="auto"/>
        <w:jc w:val="center"/>
        <w:rPr>
          <w:rFonts w:ascii="Arial" w:hAnsi="Arial" w:cs="Arial"/>
          <w:sz w:val="24"/>
          <w:szCs w:val="24"/>
          <w:lang w:val="en-US"/>
        </w:rPr>
      </w:pPr>
    </w:p>
    <w:p w14:paraId="05378BC2" w14:textId="77777777" w:rsidR="00C8027A" w:rsidRPr="000E3321" w:rsidRDefault="00C8027A" w:rsidP="00C8027A">
      <w:pPr>
        <w:spacing w:line="360" w:lineRule="auto"/>
        <w:jc w:val="center"/>
        <w:rPr>
          <w:rFonts w:ascii="Arial" w:hAnsi="Arial" w:cs="Arial"/>
          <w:sz w:val="24"/>
          <w:szCs w:val="24"/>
          <w:lang w:val="en-US"/>
        </w:rPr>
      </w:pPr>
    </w:p>
    <w:p w14:paraId="6AC8A28A" w14:textId="44A69894" w:rsidR="00C8027A" w:rsidRPr="000E3321" w:rsidRDefault="00C8027A" w:rsidP="00C8027A">
      <w:pPr>
        <w:spacing w:line="360" w:lineRule="auto"/>
        <w:jc w:val="center"/>
        <w:rPr>
          <w:rFonts w:ascii="Arial" w:hAnsi="Arial" w:cs="Arial"/>
          <w:sz w:val="24"/>
          <w:szCs w:val="24"/>
          <w:lang w:val="en-US"/>
        </w:rPr>
      </w:pPr>
      <w:r w:rsidRPr="000E3321">
        <w:rPr>
          <w:rFonts w:ascii="Arial" w:hAnsi="Arial" w:cs="Arial"/>
          <w:sz w:val="24"/>
          <w:szCs w:val="24"/>
          <w:lang w:val="en-US"/>
        </w:rPr>
        <w:t xml:space="preserve">Student name: Emil </w:t>
      </w:r>
      <w:proofErr w:type="spellStart"/>
      <w:r w:rsidRPr="000E3321">
        <w:rPr>
          <w:rFonts w:ascii="Arial" w:hAnsi="Arial" w:cs="Arial"/>
          <w:sz w:val="24"/>
          <w:szCs w:val="24"/>
          <w:lang w:val="en-US"/>
        </w:rPr>
        <w:t>Aleksov</w:t>
      </w:r>
      <w:proofErr w:type="spellEnd"/>
    </w:p>
    <w:p w14:paraId="2E10747B" w14:textId="77777777" w:rsidR="00C8027A" w:rsidRPr="000E3321" w:rsidRDefault="00C8027A" w:rsidP="00C8027A">
      <w:pPr>
        <w:spacing w:line="360" w:lineRule="auto"/>
        <w:jc w:val="center"/>
        <w:rPr>
          <w:rFonts w:ascii="Arial" w:hAnsi="Arial" w:cs="Arial"/>
          <w:sz w:val="24"/>
          <w:szCs w:val="24"/>
          <w:lang w:val="en-US"/>
        </w:rPr>
      </w:pPr>
      <w:r w:rsidRPr="000E3321">
        <w:rPr>
          <w:rFonts w:ascii="Arial" w:hAnsi="Arial" w:cs="Arial"/>
          <w:sz w:val="24"/>
          <w:szCs w:val="24"/>
          <w:lang w:val="en-US"/>
        </w:rPr>
        <w:t>Students ID: 1915955</w:t>
      </w:r>
    </w:p>
    <w:p w14:paraId="48515F56" w14:textId="3A7E3961" w:rsidR="00C8027A" w:rsidRPr="000E3321" w:rsidRDefault="00C8027A" w:rsidP="00C8027A">
      <w:pPr>
        <w:spacing w:line="360" w:lineRule="auto"/>
        <w:jc w:val="center"/>
        <w:rPr>
          <w:rFonts w:ascii="Arial" w:hAnsi="Arial" w:cs="Arial"/>
          <w:sz w:val="24"/>
          <w:szCs w:val="24"/>
          <w:lang w:val="en-US"/>
        </w:rPr>
      </w:pPr>
      <w:r w:rsidRPr="000E3321">
        <w:rPr>
          <w:rFonts w:ascii="Arial" w:hAnsi="Arial" w:cs="Arial"/>
          <w:sz w:val="24"/>
          <w:szCs w:val="24"/>
          <w:lang w:val="en-US"/>
        </w:rPr>
        <w:t xml:space="preserve">Lecture name: Dr Isaiah </w:t>
      </w:r>
      <w:proofErr w:type="spellStart"/>
      <w:r w:rsidRPr="000E3321">
        <w:rPr>
          <w:rFonts w:ascii="Arial" w:hAnsi="Arial" w:cs="Arial"/>
          <w:sz w:val="24"/>
          <w:szCs w:val="24"/>
          <w:lang w:val="en-US"/>
        </w:rPr>
        <w:t>Oino</w:t>
      </w:r>
      <w:proofErr w:type="spellEnd"/>
    </w:p>
    <w:p w14:paraId="7A2FB241" w14:textId="138DDEBC" w:rsidR="00C8027A" w:rsidRPr="000E3321" w:rsidRDefault="00C8027A" w:rsidP="00C8027A">
      <w:pPr>
        <w:spacing w:line="360" w:lineRule="auto"/>
        <w:jc w:val="center"/>
        <w:rPr>
          <w:rFonts w:ascii="Arial" w:hAnsi="Arial" w:cs="Arial"/>
          <w:sz w:val="24"/>
          <w:szCs w:val="24"/>
          <w:lang w:val="en-US"/>
        </w:rPr>
      </w:pPr>
      <w:r w:rsidRPr="000E3321">
        <w:rPr>
          <w:rFonts w:ascii="Arial" w:hAnsi="Arial" w:cs="Arial"/>
          <w:sz w:val="24"/>
          <w:szCs w:val="24"/>
          <w:lang w:val="en-US"/>
        </w:rPr>
        <w:t>Module: International Financial Management</w:t>
      </w:r>
    </w:p>
    <w:p w14:paraId="2A547863" w14:textId="2CBD6DF2" w:rsidR="00C8027A" w:rsidRPr="000E3321" w:rsidRDefault="00C8027A" w:rsidP="00C8027A">
      <w:pPr>
        <w:spacing w:line="360" w:lineRule="auto"/>
        <w:jc w:val="center"/>
        <w:rPr>
          <w:rFonts w:ascii="Arial" w:hAnsi="Arial" w:cs="Arial"/>
          <w:sz w:val="24"/>
          <w:szCs w:val="24"/>
          <w:lang w:val="en-US"/>
        </w:rPr>
      </w:pPr>
      <w:r w:rsidRPr="000E3321">
        <w:rPr>
          <w:rFonts w:ascii="Arial" w:hAnsi="Arial" w:cs="Arial"/>
          <w:sz w:val="24"/>
          <w:szCs w:val="24"/>
          <w:lang w:val="en-US"/>
        </w:rPr>
        <w:t>Module No: LCBB6002</w:t>
      </w:r>
    </w:p>
    <w:p w14:paraId="7AC60298" w14:textId="77777777" w:rsidR="00C8027A" w:rsidRPr="000E3321" w:rsidRDefault="00C8027A" w:rsidP="00C8027A">
      <w:pPr>
        <w:spacing w:line="360" w:lineRule="auto"/>
        <w:jc w:val="center"/>
        <w:rPr>
          <w:rFonts w:ascii="Arial" w:hAnsi="Arial" w:cs="Arial"/>
          <w:sz w:val="24"/>
          <w:szCs w:val="24"/>
          <w:lang w:val="en-US"/>
        </w:rPr>
      </w:pPr>
    </w:p>
    <w:p w14:paraId="5AB47140" w14:textId="77777777" w:rsidR="00C8027A" w:rsidRPr="000E3321" w:rsidRDefault="00C8027A" w:rsidP="00C8027A">
      <w:pPr>
        <w:spacing w:line="360" w:lineRule="auto"/>
        <w:jc w:val="center"/>
        <w:rPr>
          <w:rFonts w:ascii="Arial" w:hAnsi="Arial" w:cs="Arial"/>
          <w:sz w:val="24"/>
          <w:szCs w:val="24"/>
          <w:lang w:val="en-US"/>
        </w:rPr>
      </w:pPr>
    </w:p>
    <w:p w14:paraId="0935FA92" w14:textId="77777777" w:rsidR="00C8027A" w:rsidRPr="000E3321" w:rsidRDefault="00C8027A" w:rsidP="00C8027A">
      <w:pPr>
        <w:spacing w:line="360" w:lineRule="auto"/>
        <w:jc w:val="center"/>
        <w:rPr>
          <w:rFonts w:ascii="Arial" w:hAnsi="Arial" w:cs="Arial"/>
          <w:sz w:val="24"/>
          <w:szCs w:val="24"/>
          <w:lang w:val="en-US"/>
        </w:rPr>
      </w:pPr>
    </w:p>
    <w:p w14:paraId="311AA477" w14:textId="77777777" w:rsidR="00C8027A" w:rsidRPr="000E3321" w:rsidRDefault="00C8027A" w:rsidP="00C8027A">
      <w:pPr>
        <w:spacing w:line="360" w:lineRule="auto"/>
        <w:jc w:val="center"/>
        <w:rPr>
          <w:rFonts w:ascii="Arial" w:hAnsi="Arial" w:cs="Arial"/>
          <w:sz w:val="24"/>
          <w:szCs w:val="24"/>
          <w:lang w:val="en-US"/>
        </w:rPr>
      </w:pPr>
    </w:p>
    <w:p w14:paraId="71A7BF01" w14:textId="07CF9D32" w:rsidR="00AE4D0F" w:rsidRPr="000E3321" w:rsidRDefault="00C8027A" w:rsidP="00C8027A">
      <w:pPr>
        <w:spacing w:line="360" w:lineRule="auto"/>
        <w:jc w:val="center"/>
        <w:rPr>
          <w:rFonts w:ascii="Arial" w:hAnsi="Arial" w:cs="Arial"/>
          <w:sz w:val="24"/>
          <w:szCs w:val="24"/>
          <w:lang w:val="en-US"/>
        </w:rPr>
      </w:pPr>
      <w:r w:rsidRPr="000E3321">
        <w:rPr>
          <w:rFonts w:ascii="Arial" w:hAnsi="Arial" w:cs="Arial"/>
          <w:sz w:val="24"/>
          <w:szCs w:val="24"/>
          <w:lang w:val="en-US"/>
        </w:rPr>
        <w:t>Words: 1,5</w:t>
      </w:r>
      <w:r w:rsidR="000E3321">
        <w:rPr>
          <w:rFonts w:ascii="Arial" w:hAnsi="Arial" w:cs="Arial"/>
          <w:sz w:val="24"/>
          <w:szCs w:val="24"/>
          <w:lang w:val="en-US"/>
        </w:rPr>
        <w:t>32</w:t>
      </w:r>
    </w:p>
    <w:p w14:paraId="655AD40C" w14:textId="4A0AF155" w:rsidR="00DD0FAD" w:rsidRPr="000E3321" w:rsidRDefault="00C8027A">
      <w:pPr>
        <w:rPr>
          <w:rFonts w:ascii="Arial" w:hAnsi="Arial" w:cs="Arial"/>
          <w:sz w:val="24"/>
          <w:szCs w:val="24"/>
          <w:lang w:val="en-US"/>
        </w:rPr>
      </w:pPr>
      <w:r w:rsidRPr="000E3321">
        <w:rPr>
          <w:rFonts w:ascii="Arial" w:hAnsi="Arial" w:cs="Arial"/>
          <w:sz w:val="24"/>
          <w:szCs w:val="24"/>
          <w:lang w:val="en-US"/>
        </w:rPr>
        <w:br w:type="page"/>
      </w:r>
    </w:p>
    <w:sdt>
      <w:sdtPr>
        <w:rPr>
          <w:rFonts w:asciiTheme="minorHAnsi" w:eastAsiaTheme="minorHAnsi" w:hAnsiTheme="minorHAnsi" w:cstheme="minorBidi"/>
          <w:color w:val="auto"/>
          <w:sz w:val="22"/>
          <w:szCs w:val="22"/>
          <w:lang w:val="en-US" w:eastAsia="en-US"/>
        </w:rPr>
        <w:id w:val="539328072"/>
        <w:docPartObj>
          <w:docPartGallery w:val="Table of Contents"/>
          <w:docPartUnique/>
        </w:docPartObj>
      </w:sdtPr>
      <w:sdtEndPr>
        <w:rPr>
          <w:b/>
          <w:bCs/>
        </w:rPr>
      </w:sdtEndPr>
      <w:sdtContent>
        <w:p w14:paraId="57429B50" w14:textId="211725D3" w:rsidR="00DD0FAD" w:rsidRPr="000E3321" w:rsidRDefault="00DD0FAD">
          <w:pPr>
            <w:pStyle w:val="TOCHeading"/>
            <w:rPr>
              <w:lang w:val="en-US"/>
            </w:rPr>
          </w:pPr>
          <w:r w:rsidRPr="000E3321">
            <w:rPr>
              <w:lang w:val="en-US"/>
            </w:rPr>
            <w:t>Table of Contents</w:t>
          </w:r>
        </w:p>
        <w:p w14:paraId="6CFAE530" w14:textId="553F0187" w:rsidR="00DD0FAD" w:rsidRPr="000E3321" w:rsidRDefault="00DD0FAD">
          <w:pPr>
            <w:pStyle w:val="TOC1"/>
            <w:tabs>
              <w:tab w:val="right" w:leader="dot" w:pos="9016"/>
            </w:tabs>
            <w:rPr>
              <w:rFonts w:eastAsiaTheme="minorEastAsia"/>
              <w:noProof/>
              <w:lang w:val="en-US" w:eastAsia="bg-BG"/>
            </w:rPr>
          </w:pPr>
          <w:r w:rsidRPr="000E3321">
            <w:rPr>
              <w:lang w:val="en-US"/>
            </w:rPr>
            <w:fldChar w:fldCharType="begin"/>
          </w:r>
          <w:r w:rsidRPr="000E3321">
            <w:rPr>
              <w:lang w:val="en-US"/>
            </w:rPr>
            <w:instrText xml:space="preserve"> TOC \o "1-3" \h \z \u </w:instrText>
          </w:r>
          <w:r w:rsidRPr="000E3321">
            <w:rPr>
              <w:lang w:val="en-US"/>
            </w:rPr>
            <w:fldChar w:fldCharType="separate"/>
          </w:r>
          <w:hyperlink w:anchor="_Toc109915004" w:history="1">
            <w:r w:rsidRPr="000E3321">
              <w:rPr>
                <w:rStyle w:val="Hyperlink"/>
                <w:rFonts w:ascii="Arial" w:hAnsi="Arial" w:cs="Arial"/>
                <w:b/>
                <w:bCs/>
                <w:i/>
                <w:iCs/>
                <w:noProof/>
                <w:lang w:val="en-US"/>
              </w:rPr>
              <w:t>Introduction</w:t>
            </w:r>
            <w:r w:rsidRPr="000E3321">
              <w:rPr>
                <w:noProof/>
                <w:webHidden/>
                <w:lang w:val="en-US"/>
              </w:rPr>
              <w:tab/>
            </w:r>
            <w:r w:rsidRPr="000E3321">
              <w:rPr>
                <w:noProof/>
                <w:webHidden/>
                <w:lang w:val="en-US"/>
              </w:rPr>
              <w:fldChar w:fldCharType="begin"/>
            </w:r>
            <w:r w:rsidRPr="000E3321">
              <w:rPr>
                <w:noProof/>
                <w:webHidden/>
                <w:lang w:val="en-US"/>
              </w:rPr>
              <w:instrText xml:space="preserve"> PAGEREF _Toc109915004 \h </w:instrText>
            </w:r>
            <w:r w:rsidRPr="000E3321">
              <w:rPr>
                <w:noProof/>
                <w:webHidden/>
                <w:lang w:val="en-US"/>
              </w:rPr>
            </w:r>
            <w:r w:rsidRPr="000E3321">
              <w:rPr>
                <w:noProof/>
                <w:webHidden/>
                <w:lang w:val="en-US"/>
              </w:rPr>
              <w:fldChar w:fldCharType="separate"/>
            </w:r>
            <w:r w:rsidRPr="000E3321">
              <w:rPr>
                <w:noProof/>
                <w:webHidden/>
                <w:lang w:val="en-US"/>
              </w:rPr>
              <w:t>3</w:t>
            </w:r>
            <w:r w:rsidRPr="000E3321">
              <w:rPr>
                <w:noProof/>
                <w:webHidden/>
                <w:lang w:val="en-US"/>
              </w:rPr>
              <w:fldChar w:fldCharType="end"/>
            </w:r>
          </w:hyperlink>
        </w:p>
        <w:p w14:paraId="70375F57" w14:textId="60DE6800" w:rsidR="00DD0FAD" w:rsidRPr="000E3321" w:rsidRDefault="0092725B">
          <w:pPr>
            <w:pStyle w:val="TOC1"/>
            <w:tabs>
              <w:tab w:val="right" w:leader="dot" w:pos="9016"/>
            </w:tabs>
            <w:rPr>
              <w:rFonts w:eastAsiaTheme="minorEastAsia"/>
              <w:noProof/>
              <w:lang w:val="en-US" w:eastAsia="bg-BG"/>
            </w:rPr>
          </w:pPr>
          <w:hyperlink w:anchor="_Toc109915005" w:history="1">
            <w:r w:rsidR="00DD0FAD" w:rsidRPr="000E3321">
              <w:rPr>
                <w:rStyle w:val="Hyperlink"/>
                <w:rFonts w:ascii="Arial" w:hAnsi="Arial" w:cs="Arial"/>
                <w:b/>
                <w:bCs/>
                <w:i/>
                <w:iCs/>
                <w:noProof/>
                <w:lang w:val="en-US"/>
              </w:rPr>
              <w:t>Unilever PLC</w:t>
            </w:r>
            <w:r w:rsidR="00DD0FAD" w:rsidRPr="000E3321">
              <w:rPr>
                <w:noProof/>
                <w:webHidden/>
                <w:lang w:val="en-US"/>
              </w:rPr>
              <w:tab/>
            </w:r>
            <w:r w:rsidR="00DD0FAD" w:rsidRPr="000E3321">
              <w:rPr>
                <w:noProof/>
                <w:webHidden/>
                <w:lang w:val="en-US"/>
              </w:rPr>
              <w:fldChar w:fldCharType="begin"/>
            </w:r>
            <w:r w:rsidR="00DD0FAD" w:rsidRPr="000E3321">
              <w:rPr>
                <w:noProof/>
                <w:webHidden/>
                <w:lang w:val="en-US"/>
              </w:rPr>
              <w:instrText xml:space="preserve"> PAGEREF _Toc109915005 \h </w:instrText>
            </w:r>
            <w:r w:rsidR="00DD0FAD" w:rsidRPr="000E3321">
              <w:rPr>
                <w:noProof/>
                <w:webHidden/>
                <w:lang w:val="en-US"/>
              </w:rPr>
            </w:r>
            <w:r w:rsidR="00DD0FAD" w:rsidRPr="000E3321">
              <w:rPr>
                <w:noProof/>
                <w:webHidden/>
                <w:lang w:val="en-US"/>
              </w:rPr>
              <w:fldChar w:fldCharType="separate"/>
            </w:r>
            <w:r w:rsidR="00DD0FAD" w:rsidRPr="000E3321">
              <w:rPr>
                <w:noProof/>
                <w:webHidden/>
                <w:lang w:val="en-US"/>
              </w:rPr>
              <w:t>3</w:t>
            </w:r>
            <w:r w:rsidR="00DD0FAD" w:rsidRPr="000E3321">
              <w:rPr>
                <w:noProof/>
                <w:webHidden/>
                <w:lang w:val="en-US"/>
              </w:rPr>
              <w:fldChar w:fldCharType="end"/>
            </w:r>
          </w:hyperlink>
        </w:p>
        <w:p w14:paraId="17518505" w14:textId="0A06F176" w:rsidR="00DD0FAD" w:rsidRPr="000E3321" w:rsidRDefault="0092725B">
          <w:pPr>
            <w:pStyle w:val="TOC1"/>
            <w:tabs>
              <w:tab w:val="right" w:leader="dot" w:pos="9016"/>
            </w:tabs>
            <w:rPr>
              <w:rFonts w:eastAsiaTheme="minorEastAsia"/>
              <w:noProof/>
              <w:lang w:val="en-US" w:eastAsia="bg-BG"/>
            </w:rPr>
          </w:pPr>
          <w:hyperlink w:anchor="_Toc109915006" w:history="1">
            <w:r w:rsidR="00DD0FAD" w:rsidRPr="000E3321">
              <w:rPr>
                <w:rStyle w:val="Hyperlink"/>
                <w:rFonts w:ascii="Arial" w:hAnsi="Arial" w:cs="Arial"/>
                <w:b/>
                <w:bCs/>
                <w:i/>
                <w:iCs/>
                <w:noProof/>
                <w:lang w:val="en-US"/>
              </w:rPr>
              <w:t>International financial management</w:t>
            </w:r>
            <w:r w:rsidR="00DD0FAD" w:rsidRPr="000E3321">
              <w:rPr>
                <w:noProof/>
                <w:webHidden/>
                <w:lang w:val="en-US"/>
              </w:rPr>
              <w:tab/>
            </w:r>
            <w:r w:rsidR="00DD0FAD" w:rsidRPr="000E3321">
              <w:rPr>
                <w:noProof/>
                <w:webHidden/>
                <w:lang w:val="en-US"/>
              </w:rPr>
              <w:fldChar w:fldCharType="begin"/>
            </w:r>
            <w:r w:rsidR="00DD0FAD" w:rsidRPr="000E3321">
              <w:rPr>
                <w:noProof/>
                <w:webHidden/>
                <w:lang w:val="en-US"/>
              </w:rPr>
              <w:instrText xml:space="preserve"> PAGEREF _Toc109915006 \h </w:instrText>
            </w:r>
            <w:r w:rsidR="00DD0FAD" w:rsidRPr="000E3321">
              <w:rPr>
                <w:noProof/>
                <w:webHidden/>
                <w:lang w:val="en-US"/>
              </w:rPr>
            </w:r>
            <w:r w:rsidR="00DD0FAD" w:rsidRPr="000E3321">
              <w:rPr>
                <w:noProof/>
                <w:webHidden/>
                <w:lang w:val="en-US"/>
              </w:rPr>
              <w:fldChar w:fldCharType="separate"/>
            </w:r>
            <w:r w:rsidR="00DD0FAD" w:rsidRPr="000E3321">
              <w:rPr>
                <w:noProof/>
                <w:webHidden/>
                <w:lang w:val="en-US"/>
              </w:rPr>
              <w:t>3</w:t>
            </w:r>
            <w:r w:rsidR="00DD0FAD" w:rsidRPr="000E3321">
              <w:rPr>
                <w:noProof/>
                <w:webHidden/>
                <w:lang w:val="en-US"/>
              </w:rPr>
              <w:fldChar w:fldCharType="end"/>
            </w:r>
          </w:hyperlink>
        </w:p>
        <w:p w14:paraId="2D68C066" w14:textId="589E9C8F" w:rsidR="00DD0FAD" w:rsidRPr="000E3321" w:rsidRDefault="0092725B">
          <w:pPr>
            <w:pStyle w:val="TOC1"/>
            <w:tabs>
              <w:tab w:val="right" w:leader="dot" w:pos="9016"/>
            </w:tabs>
            <w:rPr>
              <w:rFonts w:eastAsiaTheme="minorEastAsia"/>
              <w:noProof/>
              <w:lang w:val="en-US" w:eastAsia="bg-BG"/>
            </w:rPr>
          </w:pPr>
          <w:hyperlink w:anchor="_Toc109915007" w:history="1">
            <w:r w:rsidR="00DD0FAD" w:rsidRPr="000E3321">
              <w:rPr>
                <w:rStyle w:val="Hyperlink"/>
                <w:rFonts w:ascii="Arial" w:hAnsi="Arial" w:cs="Arial"/>
                <w:b/>
                <w:bCs/>
                <w:i/>
                <w:iCs/>
                <w:noProof/>
                <w:lang w:val="en-US"/>
              </w:rPr>
              <w:t>Challenges in different international markets</w:t>
            </w:r>
            <w:r w:rsidR="00DD0FAD" w:rsidRPr="000E3321">
              <w:rPr>
                <w:noProof/>
                <w:webHidden/>
                <w:lang w:val="en-US"/>
              </w:rPr>
              <w:tab/>
            </w:r>
            <w:r w:rsidR="00DD0FAD" w:rsidRPr="000E3321">
              <w:rPr>
                <w:noProof/>
                <w:webHidden/>
                <w:lang w:val="en-US"/>
              </w:rPr>
              <w:fldChar w:fldCharType="begin"/>
            </w:r>
            <w:r w:rsidR="00DD0FAD" w:rsidRPr="000E3321">
              <w:rPr>
                <w:noProof/>
                <w:webHidden/>
                <w:lang w:val="en-US"/>
              </w:rPr>
              <w:instrText xml:space="preserve"> PAGEREF _Toc109915007 \h </w:instrText>
            </w:r>
            <w:r w:rsidR="00DD0FAD" w:rsidRPr="000E3321">
              <w:rPr>
                <w:noProof/>
                <w:webHidden/>
                <w:lang w:val="en-US"/>
              </w:rPr>
            </w:r>
            <w:r w:rsidR="00DD0FAD" w:rsidRPr="000E3321">
              <w:rPr>
                <w:noProof/>
                <w:webHidden/>
                <w:lang w:val="en-US"/>
              </w:rPr>
              <w:fldChar w:fldCharType="separate"/>
            </w:r>
            <w:r w:rsidR="00DD0FAD" w:rsidRPr="000E3321">
              <w:rPr>
                <w:noProof/>
                <w:webHidden/>
                <w:lang w:val="en-US"/>
              </w:rPr>
              <w:t>4</w:t>
            </w:r>
            <w:r w:rsidR="00DD0FAD" w:rsidRPr="000E3321">
              <w:rPr>
                <w:noProof/>
                <w:webHidden/>
                <w:lang w:val="en-US"/>
              </w:rPr>
              <w:fldChar w:fldCharType="end"/>
            </w:r>
          </w:hyperlink>
        </w:p>
        <w:p w14:paraId="26A9C9A5" w14:textId="1E02ADCE" w:rsidR="00DD0FAD" w:rsidRPr="000E3321" w:rsidRDefault="0092725B">
          <w:pPr>
            <w:pStyle w:val="TOC1"/>
            <w:tabs>
              <w:tab w:val="right" w:leader="dot" w:pos="9016"/>
            </w:tabs>
            <w:rPr>
              <w:rFonts w:eastAsiaTheme="minorEastAsia"/>
              <w:noProof/>
              <w:lang w:val="en-US" w:eastAsia="bg-BG"/>
            </w:rPr>
          </w:pPr>
          <w:hyperlink w:anchor="_Toc109915008" w:history="1">
            <w:r w:rsidR="00DD0FAD" w:rsidRPr="000E3321">
              <w:rPr>
                <w:rStyle w:val="Hyperlink"/>
                <w:rFonts w:ascii="Arial" w:hAnsi="Arial" w:cs="Arial"/>
                <w:b/>
                <w:bCs/>
                <w:i/>
                <w:iCs/>
                <w:noProof/>
                <w:lang w:val="en-US"/>
              </w:rPr>
              <w:t>Divided Distribution Policy</w:t>
            </w:r>
            <w:r w:rsidR="00DD0FAD" w:rsidRPr="000E3321">
              <w:rPr>
                <w:noProof/>
                <w:webHidden/>
                <w:lang w:val="en-US"/>
              </w:rPr>
              <w:tab/>
            </w:r>
            <w:r w:rsidR="00DD0FAD" w:rsidRPr="000E3321">
              <w:rPr>
                <w:noProof/>
                <w:webHidden/>
                <w:lang w:val="en-US"/>
              </w:rPr>
              <w:fldChar w:fldCharType="begin"/>
            </w:r>
            <w:r w:rsidR="00DD0FAD" w:rsidRPr="000E3321">
              <w:rPr>
                <w:noProof/>
                <w:webHidden/>
                <w:lang w:val="en-US"/>
              </w:rPr>
              <w:instrText xml:space="preserve"> PAGEREF _Toc109915008 \h </w:instrText>
            </w:r>
            <w:r w:rsidR="00DD0FAD" w:rsidRPr="000E3321">
              <w:rPr>
                <w:noProof/>
                <w:webHidden/>
                <w:lang w:val="en-US"/>
              </w:rPr>
            </w:r>
            <w:r w:rsidR="00DD0FAD" w:rsidRPr="000E3321">
              <w:rPr>
                <w:noProof/>
                <w:webHidden/>
                <w:lang w:val="en-US"/>
              </w:rPr>
              <w:fldChar w:fldCharType="separate"/>
            </w:r>
            <w:r w:rsidR="00DD0FAD" w:rsidRPr="000E3321">
              <w:rPr>
                <w:noProof/>
                <w:webHidden/>
                <w:lang w:val="en-US"/>
              </w:rPr>
              <w:t>5</w:t>
            </w:r>
            <w:r w:rsidR="00DD0FAD" w:rsidRPr="000E3321">
              <w:rPr>
                <w:noProof/>
                <w:webHidden/>
                <w:lang w:val="en-US"/>
              </w:rPr>
              <w:fldChar w:fldCharType="end"/>
            </w:r>
          </w:hyperlink>
        </w:p>
        <w:p w14:paraId="5AA98872" w14:textId="30FF33EF" w:rsidR="00DD0FAD" w:rsidRPr="000E3321" w:rsidRDefault="0092725B">
          <w:pPr>
            <w:pStyle w:val="TOC1"/>
            <w:tabs>
              <w:tab w:val="right" w:leader="dot" w:pos="9016"/>
            </w:tabs>
            <w:rPr>
              <w:rFonts w:eastAsiaTheme="minorEastAsia"/>
              <w:noProof/>
              <w:lang w:val="en-US" w:eastAsia="bg-BG"/>
            </w:rPr>
          </w:pPr>
          <w:hyperlink w:anchor="_Toc109915009" w:history="1">
            <w:r w:rsidR="00DD0FAD" w:rsidRPr="000E3321">
              <w:rPr>
                <w:rStyle w:val="Hyperlink"/>
                <w:rFonts w:ascii="Arial" w:hAnsi="Arial" w:cs="Arial"/>
                <w:b/>
                <w:bCs/>
                <w:i/>
                <w:iCs/>
                <w:noProof/>
                <w:lang w:val="en-US"/>
              </w:rPr>
              <w:t>Investing in future projects</w:t>
            </w:r>
            <w:r w:rsidR="00DD0FAD" w:rsidRPr="000E3321">
              <w:rPr>
                <w:noProof/>
                <w:webHidden/>
                <w:lang w:val="en-US"/>
              </w:rPr>
              <w:tab/>
            </w:r>
            <w:r w:rsidR="00DD0FAD" w:rsidRPr="000E3321">
              <w:rPr>
                <w:noProof/>
                <w:webHidden/>
                <w:lang w:val="en-US"/>
              </w:rPr>
              <w:fldChar w:fldCharType="begin"/>
            </w:r>
            <w:r w:rsidR="00DD0FAD" w:rsidRPr="000E3321">
              <w:rPr>
                <w:noProof/>
                <w:webHidden/>
                <w:lang w:val="en-US"/>
              </w:rPr>
              <w:instrText xml:space="preserve"> PAGEREF _Toc109915009 \h </w:instrText>
            </w:r>
            <w:r w:rsidR="00DD0FAD" w:rsidRPr="000E3321">
              <w:rPr>
                <w:noProof/>
                <w:webHidden/>
                <w:lang w:val="en-US"/>
              </w:rPr>
            </w:r>
            <w:r w:rsidR="00DD0FAD" w:rsidRPr="000E3321">
              <w:rPr>
                <w:noProof/>
                <w:webHidden/>
                <w:lang w:val="en-US"/>
              </w:rPr>
              <w:fldChar w:fldCharType="separate"/>
            </w:r>
            <w:r w:rsidR="00DD0FAD" w:rsidRPr="000E3321">
              <w:rPr>
                <w:noProof/>
                <w:webHidden/>
                <w:lang w:val="en-US"/>
              </w:rPr>
              <w:t>6</w:t>
            </w:r>
            <w:r w:rsidR="00DD0FAD" w:rsidRPr="000E3321">
              <w:rPr>
                <w:noProof/>
                <w:webHidden/>
                <w:lang w:val="en-US"/>
              </w:rPr>
              <w:fldChar w:fldCharType="end"/>
            </w:r>
          </w:hyperlink>
        </w:p>
        <w:p w14:paraId="34E45E86" w14:textId="0C807459" w:rsidR="00DD0FAD" w:rsidRPr="000E3321" w:rsidRDefault="0092725B">
          <w:pPr>
            <w:pStyle w:val="TOC1"/>
            <w:tabs>
              <w:tab w:val="right" w:leader="dot" w:pos="9016"/>
            </w:tabs>
            <w:rPr>
              <w:rFonts w:eastAsiaTheme="minorEastAsia"/>
              <w:noProof/>
              <w:lang w:val="en-US" w:eastAsia="bg-BG"/>
            </w:rPr>
          </w:pPr>
          <w:hyperlink w:anchor="_Toc109915010" w:history="1">
            <w:r w:rsidR="00DD0FAD" w:rsidRPr="000E3321">
              <w:rPr>
                <w:rStyle w:val="Hyperlink"/>
                <w:rFonts w:ascii="Arial" w:hAnsi="Arial" w:cs="Arial"/>
                <w:b/>
                <w:bCs/>
                <w:noProof/>
                <w:lang w:val="en-US"/>
              </w:rPr>
              <w:t>Conclusion</w:t>
            </w:r>
            <w:r w:rsidR="00DD0FAD" w:rsidRPr="000E3321">
              <w:rPr>
                <w:noProof/>
                <w:webHidden/>
                <w:lang w:val="en-US"/>
              </w:rPr>
              <w:tab/>
            </w:r>
            <w:r w:rsidR="00DD0FAD" w:rsidRPr="000E3321">
              <w:rPr>
                <w:noProof/>
                <w:webHidden/>
                <w:lang w:val="en-US"/>
              </w:rPr>
              <w:fldChar w:fldCharType="begin"/>
            </w:r>
            <w:r w:rsidR="00DD0FAD" w:rsidRPr="000E3321">
              <w:rPr>
                <w:noProof/>
                <w:webHidden/>
                <w:lang w:val="en-US"/>
              </w:rPr>
              <w:instrText xml:space="preserve"> PAGEREF _Toc109915010 \h </w:instrText>
            </w:r>
            <w:r w:rsidR="00DD0FAD" w:rsidRPr="000E3321">
              <w:rPr>
                <w:noProof/>
                <w:webHidden/>
                <w:lang w:val="en-US"/>
              </w:rPr>
            </w:r>
            <w:r w:rsidR="00DD0FAD" w:rsidRPr="000E3321">
              <w:rPr>
                <w:noProof/>
                <w:webHidden/>
                <w:lang w:val="en-US"/>
              </w:rPr>
              <w:fldChar w:fldCharType="separate"/>
            </w:r>
            <w:r w:rsidR="00DD0FAD" w:rsidRPr="000E3321">
              <w:rPr>
                <w:noProof/>
                <w:webHidden/>
                <w:lang w:val="en-US"/>
              </w:rPr>
              <w:t>7</w:t>
            </w:r>
            <w:r w:rsidR="00DD0FAD" w:rsidRPr="000E3321">
              <w:rPr>
                <w:noProof/>
                <w:webHidden/>
                <w:lang w:val="en-US"/>
              </w:rPr>
              <w:fldChar w:fldCharType="end"/>
            </w:r>
          </w:hyperlink>
        </w:p>
        <w:p w14:paraId="380AFDBE" w14:textId="0E073B43" w:rsidR="00DD0FAD" w:rsidRPr="000E3321" w:rsidRDefault="0092725B">
          <w:pPr>
            <w:pStyle w:val="TOC1"/>
            <w:tabs>
              <w:tab w:val="right" w:leader="dot" w:pos="9016"/>
            </w:tabs>
            <w:rPr>
              <w:rFonts w:eastAsiaTheme="minorEastAsia"/>
              <w:noProof/>
              <w:lang w:val="en-US" w:eastAsia="bg-BG"/>
            </w:rPr>
          </w:pPr>
          <w:hyperlink w:anchor="_Toc109915011" w:history="1">
            <w:r w:rsidR="00DD0FAD" w:rsidRPr="000E3321">
              <w:rPr>
                <w:rStyle w:val="Hyperlink"/>
                <w:rFonts w:ascii="Arial" w:hAnsi="Arial" w:cs="Arial"/>
                <w:b/>
                <w:bCs/>
                <w:noProof/>
                <w:lang w:val="en-US"/>
              </w:rPr>
              <w:t>References</w:t>
            </w:r>
            <w:r w:rsidR="00DD0FAD" w:rsidRPr="000E3321">
              <w:rPr>
                <w:noProof/>
                <w:webHidden/>
                <w:lang w:val="en-US"/>
              </w:rPr>
              <w:tab/>
            </w:r>
            <w:r w:rsidR="00DD0FAD" w:rsidRPr="000E3321">
              <w:rPr>
                <w:noProof/>
                <w:webHidden/>
                <w:lang w:val="en-US"/>
              </w:rPr>
              <w:fldChar w:fldCharType="begin"/>
            </w:r>
            <w:r w:rsidR="00DD0FAD" w:rsidRPr="000E3321">
              <w:rPr>
                <w:noProof/>
                <w:webHidden/>
                <w:lang w:val="en-US"/>
              </w:rPr>
              <w:instrText xml:space="preserve"> PAGEREF _Toc109915011 \h </w:instrText>
            </w:r>
            <w:r w:rsidR="00DD0FAD" w:rsidRPr="000E3321">
              <w:rPr>
                <w:noProof/>
                <w:webHidden/>
                <w:lang w:val="en-US"/>
              </w:rPr>
            </w:r>
            <w:r w:rsidR="00DD0FAD" w:rsidRPr="000E3321">
              <w:rPr>
                <w:noProof/>
                <w:webHidden/>
                <w:lang w:val="en-US"/>
              </w:rPr>
              <w:fldChar w:fldCharType="separate"/>
            </w:r>
            <w:r w:rsidR="00DD0FAD" w:rsidRPr="000E3321">
              <w:rPr>
                <w:noProof/>
                <w:webHidden/>
                <w:lang w:val="en-US"/>
              </w:rPr>
              <w:t>8</w:t>
            </w:r>
            <w:r w:rsidR="00DD0FAD" w:rsidRPr="000E3321">
              <w:rPr>
                <w:noProof/>
                <w:webHidden/>
                <w:lang w:val="en-US"/>
              </w:rPr>
              <w:fldChar w:fldCharType="end"/>
            </w:r>
          </w:hyperlink>
        </w:p>
        <w:p w14:paraId="314D3FD4" w14:textId="18B52B4E" w:rsidR="00DD0FAD" w:rsidRPr="000E3321" w:rsidRDefault="00DD0FAD">
          <w:pPr>
            <w:rPr>
              <w:lang w:val="en-US"/>
            </w:rPr>
          </w:pPr>
          <w:r w:rsidRPr="000E3321">
            <w:rPr>
              <w:b/>
              <w:bCs/>
              <w:lang w:val="en-US"/>
            </w:rPr>
            <w:fldChar w:fldCharType="end"/>
          </w:r>
        </w:p>
      </w:sdtContent>
    </w:sdt>
    <w:p w14:paraId="2DCB2AF6" w14:textId="72DCF4CC" w:rsidR="00DD0FAD" w:rsidRPr="000E3321" w:rsidRDefault="00DD0FAD">
      <w:pPr>
        <w:rPr>
          <w:rFonts w:ascii="Arial" w:hAnsi="Arial" w:cs="Arial"/>
          <w:sz w:val="24"/>
          <w:szCs w:val="24"/>
          <w:lang w:val="en-US"/>
        </w:rPr>
      </w:pPr>
      <w:r w:rsidRPr="000E3321">
        <w:rPr>
          <w:rFonts w:ascii="Arial" w:hAnsi="Arial" w:cs="Arial"/>
          <w:sz w:val="24"/>
          <w:szCs w:val="24"/>
          <w:lang w:val="en-US"/>
        </w:rPr>
        <w:br w:type="page"/>
      </w:r>
    </w:p>
    <w:p w14:paraId="17DD5ED6" w14:textId="7F385E75" w:rsidR="00C8027A" w:rsidRPr="000E3321" w:rsidRDefault="003B07BB" w:rsidP="00E03951">
      <w:pPr>
        <w:pStyle w:val="Heading1"/>
        <w:ind w:firstLine="708"/>
        <w:rPr>
          <w:rFonts w:ascii="Arial" w:hAnsi="Arial" w:cs="Arial"/>
          <w:sz w:val="24"/>
          <w:szCs w:val="24"/>
          <w:lang w:val="en-US"/>
        </w:rPr>
      </w:pPr>
      <w:bookmarkStart w:id="0" w:name="_Toc109915004"/>
      <w:r w:rsidRPr="000E3321">
        <w:rPr>
          <w:rFonts w:ascii="Arial" w:hAnsi="Arial" w:cs="Arial"/>
          <w:b/>
          <w:bCs/>
          <w:i/>
          <w:iCs/>
          <w:sz w:val="24"/>
          <w:szCs w:val="24"/>
          <w:lang w:val="en-US"/>
        </w:rPr>
        <w:lastRenderedPageBreak/>
        <w:t>Introduction</w:t>
      </w:r>
      <w:bookmarkEnd w:id="0"/>
      <w:r w:rsidRPr="000E3321">
        <w:rPr>
          <w:rFonts w:ascii="Arial" w:hAnsi="Arial" w:cs="Arial"/>
          <w:sz w:val="24"/>
          <w:szCs w:val="24"/>
          <w:lang w:val="en-US"/>
        </w:rPr>
        <w:t xml:space="preserve"> </w:t>
      </w:r>
    </w:p>
    <w:p w14:paraId="5A7A55B5" w14:textId="78603651" w:rsidR="00E03951" w:rsidRPr="000E3321" w:rsidRDefault="00E03951" w:rsidP="00E03951">
      <w:pPr>
        <w:spacing w:line="360" w:lineRule="auto"/>
        <w:ind w:firstLine="708"/>
        <w:jc w:val="both"/>
        <w:rPr>
          <w:rFonts w:ascii="Arial" w:hAnsi="Arial" w:cs="Arial"/>
          <w:sz w:val="24"/>
          <w:szCs w:val="24"/>
          <w:lang w:val="en-US"/>
        </w:rPr>
      </w:pPr>
      <w:r w:rsidRPr="000E3321">
        <w:rPr>
          <w:rFonts w:ascii="Arial" w:hAnsi="Arial" w:cs="Arial"/>
          <w:sz w:val="24"/>
          <w:szCs w:val="24"/>
          <w:lang w:val="en-US"/>
        </w:rPr>
        <w:t xml:space="preserve">This analysis aims to examine the main theories concerning international financial management, which are </w:t>
      </w:r>
      <w:proofErr w:type="spellStart"/>
      <w:r w:rsidRPr="000E3321">
        <w:rPr>
          <w:rFonts w:ascii="Arial" w:hAnsi="Arial" w:cs="Arial"/>
          <w:sz w:val="24"/>
          <w:szCs w:val="24"/>
          <w:lang w:val="en-US"/>
        </w:rPr>
        <w:t>practised</w:t>
      </w:r>
      <w:proofErr w:type="spellEnd"/>
      <w:r w:rsidRPr="000E3321">
        <w:rPr>
          <w:rFonts w:ascii="Arial" w:hAnsi="Arial" w:cs="Arial"/>
          <w:sz w:val="24"/>
          <w:szCs w:val="24"/>
          <w:lang w:val="en-US"/>
        </w:rPr>
        <w:t xml:space="preserve"> and applied most often in the activities of multinational corporations. In this case, the company chosen for analysis is Unilever Plc, a British company with an international presence in various countries. The company develops its research and development activities on China's territory, supplying countries worldwide with its products. As a result, the company has a wide variety of products, which generate significant cash flows. In addition, the analysis aims to examine various methods and techniques that international corporations apply in managing their finances and investments and future projects.</w:t>
      </w:r>
    </w:p>
    <w:p w14:paraId="54F926E4" w14:textId="6DF166A5" w:rsidR="003B07BB" w:rsidRPr="000E3321" w:rsidRDefault="00D405FC" w:rsidP="00E03951">
      <w:pPr>
        <w:pStyle w:val="Heading1"/>
        <w:ind w:firstLine="708"/>
        <w:rPr>
          <w:rFonts w:ascii="Arial" w:hAnsi="Arial" w:cs="Arial"/>
          <w:b/>
          <w:bCs/>
          <w:i/>
          <w:iCs/>
          <w:sz w:val="24"/>
          <w:szCs w:val="24"/>
          <w:lang w:val="en-US"/>
        </w:rPr>
      </w:pPr>
      <w:bookmarkStart w:id="1" w:name="_Toc109915005"/>
      <w:r w:rsidRPr="000E3321">
        <w:rPr>
          <w:rFonts w:ascii="Arial" w:hAnsi="Arial" w:cs="Arial"/>
          <w:b/>
          <w:bCs/>
          <w:i/>
          <w:iCs/>
          <w:sz w:val="24"/>
          <w:szCs w:val="24"/>
          <w:lang w:val="en-US"/>
        </w:rPr>
        <w:t>Unilever PLC</w:t>
      </w:r>
      <w:bookmarkEnd w:id="1"/>
      <w:r w:rsidRPr="000E3321">
        <w:rPr>
          <w:rFonts w:ascii="Arial" w:hAnsi="Arial" w:cs="Arial"/>
          <w:b/>
          <w:bCs/>
          <w:i/>
          <w:iCs/>
          <w:sz w:val="24"/>
          <w:szCs w:val="24"/>
          <w:lang w:val="en-US"/>
        </w:rPr>
        <w:t xml:space="preserve"> </w:t>
      </w:r>
    </w:p>
    <w:p w14:paraId="2FCF5721" w14:textId="77777777" w:rsidR="00EE6134" w:rsidRPr="000E3321" w:rsidRDefault="00EE6134" w:rsidP="00EE6134">
      <w:pPr>
        <w:spacing w:line="360" w:lineRule="auto"/>
        <w:ind w:firstLine="708"/>
        <w:jc w:val="both"/>
        <w:rPr>
          <w:rFonts w:ascii="Arial" w:hAnsi="Arial" w:cs="Arial"/>
          <w:sz w:val="24"/>
          <w:szCs w:val="24"/>
          <w:lang w:val="en-US"/>
        </w:rPr>
      </w:pPr>
      <w:r w:rsidRPr="000E3321">
        <w:rPr>
          <w:rFonts w:ascii="Arial" w:hAnsi="Arial" w:cs="Arial"/>
          <w:sz w:val="24"/>
          <w:szCs w:val="24"/>
          <w:lang w:val="en-US"/>
        </w:rPr>
        <w:t xml:space="preserve">It is a British multinational company that offers a variety of consumer goods, both in the United Kingdom and in many other countries around the world (Unilever, 2022). The business of Unilever PLC is to provide various food products, beauty and personal care products, pearls and cleaning products to consumers. Unilever PLC is one of the largest soap producers worldwide, with the brand's products available in 190 countries (Unilever, 2022). Unilever PLC owns many macro subsidiary companies, the largest of which are Dove, </w:t>
      </w:r>
      <w:proofErr w:type="spellStart"/>
      <w:r w:rsidRPr="000E3321">
        <w:rPr>
          <w:rFonts w:ascii="Arial" w:hAnsi="Arial" w:cs="Arial"/>
          <w:sz w:val="24"/>
          <w:szCs w:val="24"/>
          <w:lang w:val="en-US"/>
        </w:rPr>
        <w:t>Rexona</w:t>
      </w:r>
      <w:proofErr w:type="spellEnd"/>
      <w:r w:rsidRPr="000E3321">
        <w:rPr>
          <w:rFonts w:ascii="Arial" w:hAnsi="Arial" w:cs="Arial"/>
          <w:sz w:val="24"/>
          <w:szCs w:val="24"/>
          <w:lang w:val="en-US"/>
        </w:rPr>
        <w:t xml:space="preserve">, </w:t>
      </w:r>
      <w:proofErr w:type="spellStart"/>
      <w:r w:rsidRPr="000E3321">
        <w:rPr>
          <w:rFonts w:ascii="Arial" w:hAnsi="Arial" w:cs="Arial"/>
          <w:sz w:val="24"/>
          <w:szCs w:val="24"/>
          <w:lang w:val="en-US"/>
        </w:rPr>
        <w:t>Sunsilk</w:t>
      </w:r>
      <w:proofErr w:type="spellEnd"/>
      <w:r w:rsidRPr="000E3321">
        <w:rPr>
          <w:rFonts w:ascii="Arial" w:hAnsi="Arial" w:cs="Arial"/>
          <w:sz w:val="24"/>
          <w:szCs w:val="24"/>
          <w:lang w:val="en-US"/>
        </w:rPr>
        <w:t xml:space="preserve"> and others (Unilever, 2022).</w:t>
      </w:r>
    </w:p>
    <w:p w14:paraId="64B107C6" w14:textId="1E10C0CE" w:rsidR="00A938D0" w:rsidRPr="000E3321" w:rsidRDefault="00EE6134" w:rsidP="00EE6134">
      <w:pPr>
        <w:spacing w:line="360" w:lineRule="auto"/>
        <w:ind w:firstLine="708"/>
        <w:jc w:val="both"/>
        <w:rPr>
          <w:rFonts w:ascii="Arial" w:hAnsi="Arial" w:cs="Arial"/>
          <w:sz w:val="24"/>
          <w:szCs w:val="24"/>
          <w:lang w:val="en-US"/>
        </w:rPr>
      </w:pPr>
      <w:r w:rsidRPr="000E3321">
        <w:rPr>
          <w:rFonts w:ascii="Arial" w:hAnsi="Arial" w:cs="Arial"/>
          <w:sz w:val="24"/>
          <w:szCs w:val="24"/>
          <w:lang w:val="en-US"/>
        </w:rPr>
        <w:t xml:space="preserve">Unilever PLC was established in 1929 with the Lever brothers as its founders. The company sells its shares on the London Stock Exchange. According to data indicated on the company's website, its turnover for 2021 is about </w:t>
      </w:r>
      <w:proofErr w:type="spellStart"/>
      <w:r w:rsidRPr="000E3321">
        <w:rPr>
          <w:rFonts w:ascii="Arial" w:hAnsi="Arial" w:cs="Arial"/>
          <w:sz w:val="24"/>
          <w:szCs w:val="24"/>
          <w:lang w:val="en-US"/>
        </w:rPr>
        <w:t>52.4bn</w:t>
      </w:r>
      <w:proofErr w:type="spellEnd"/>
      <w:r w:rsidRPr="000E3321">
        <w:rPr>
          <w:rFonts w:ascii="Arial" w:hAnsi="Arial" w:cs="Arial"/>
          <w:sz w:val="24"/>
          <w:szCs w:val="24"/>
          <w:lang w:val="en-US"/>
        </w:rPr>
        <w:t xml:space="preserve"> euros according to 2020 when it is </w:t>
      </w:r>
      <w:proofErr w:type="spellStart"/>
      <w:r w:rsidRPr="000E3321">
        <w:rPr>
          <w:rFonts w:ascii="Arial" w:hAnsi="Arial" w:cs="Arial"/>
          <w:sz w:val="24"/>
          <w:szCs w:val="24"/>
          <w:lang w:val="en-US"/>
        </w:rPr>
        <w:t>50.7bn</w:t>
      </w:r>
      <w:proofErr w:type="spellEnd"/>
      <w:r w:rsidRPr="000E3321">
        <w:rPr>
          <w:rFonts w:ascii="Arial" w:hAnsi="Arial" w:cs="Arial"/>
          <w:sz w:val="24"/>
          <w:szCs w:val="24"/>
          <w:lang w:val="en-US"/>
        </w:rPr>
        <w:t xml:space="preserve"> euros. Underlying sales growth for 2021 is about 4.5%. The company has a free cash flow of around </w:t>
      </w:r>
      <w:proofErr w:type="spellStart"/>
      <w:r w:rsidRPr="000E3321">
        <w:rPr>
          <w:rFonts w:ascii="Arial" w:hAnsi="Arial" w:cs="Arial"/>
          <w:sz w:val="24"/>
          <w:szCs w:val="24"/>
          <w:lang w:val="en-US"/>
        </w:rPr>
        <w:t>6.4bn</w:t>
      </w:r>
      <w:proofErr w:type="spellEnd"/>
      <w:r w:rsidRPr="000E3321">
        <w:rPr>
          <w:rFonts w:ascii="Arial" w:hAnsi="Arial" w:cs="Arial"/>
          <w:sz w:val="24"/>
          <w:szCs w:val="24"/>
          <w:lang w:val="en-US"/>
        </w:rPr>
        <w:t xml:space="preserve"> euros (Unilever, 2022).</w:t>
      </w:r>
    </w:p>
    <w:p w14:paraId="3424D09D" w14:textId="4DB98B22" w:rsidR="00706503" w:rsidRPr="000E3321" w:rsidRDefault="00E03951" w:rsidP="008F46D7">
      <w:pPr>
        <w:pStyle w:val="Heading1"/>
        <w:ind w:firstLine="708"/>
        <w:rPr>
          <w:rFonts w:ascii="Arial" w:hAnsi="Arial" w:cs="Arial"/>
          <w:b/>
          <w:bCs/>
          <w:i/>
          <w:iCs/>
          <w:sz w:val="24"/>
          <w:szCs w:val="24"/>
          <w:lang w:val="en-US"/>
        </w:rPr>
      </w:pPr>
      <w:bookmarkStart w:id="2" w:name="_Toc109915006"/>
      <w:r w:rsidRPr="000E3321">
        <w:rPr>
          <w:rFonts w:ascii="Arial" w:hAnsi="Arial" w:cs="Arial"/>
          <w:b/>
          <w:bCs/>
          <w:i/>
          <w:iCs/>
          <w:sz w:val="24"/>
          <w:szCs w:val="24"/>
          <w:lang w:val="en-US"/>
        </w:rPr>
        <w:t>International financial management</w:t>
      </w:r>
      <w:bookmarkEnd w:id="2"/>
      <w:r w:rsidRPr="000E3321">
        <w:rPr>
          <w:rFonts w:ascii="Arial" w:hAnsi="Arial" w:cs="Arial"/>
          <w:b/>
          <w:bCs/>
          <w:i/>
          <w:iCs/>
          <w:sz w:val="24"/>
          <w:szCs w:val="24"/>
          <w:lang w:val="en-US"/>
        </w:rPr>
        <w:t xml:space="preserve"> </w:t>
      </w:r>
    </w:p>
    <w:p w14:paraId="44F27777" w14:textId="77777777" w:rsidR="008F46D7" w:rsidRPr="000E3321" w:rsidRDefault="008F46D7" w:rsidP="008F46D7">
      <w:pPr>
        <w:spacing w:line="360" w:lineRule="auto"/>
        <w:ind w:firstLine="708"/>
        <w:jc w:val="both"/>
        <w:rPr>
          <w:rFonts w:ascii="Arial" w:hAnsi="Arial" w:cs="Arial"/>
          <w:sz w:val="24"/>
          <w:szCs w:val="24"/>
          <w:lang w:val="en-US"/>
        </w:rPr>
      </w:pPr>
      <w:r w:rsidRPr="000E3321">
        <w:rPr>
          <w:rFonts w:ascii="Arial" w:hAnsi="Arial" w:cs="Arial"/>
          <w:sz w:val="24"/>
          <w:szCs w:val="24"/>
          <w:lang w:val="en-US"/>
        </w:rPr>
        <w:t>Financial management is mainly concerned with the optimal use of corporate financial resources and making important decisions about their distribution to achieve the company's main goals. Financial decisions affect investment, capital structure, dividend policy and working capital management, all of which are important and, in some cases, fundamental to achieving corporate objectives (</w:t>
      </w:r>
      <w:proofErr w:type="spellStart"/>
      <w:r w:rsidRPr="000E3321">
        <w:rPr>
          <w:rFonts w:ascii="Arial" w:hAnsi="Arial" w:cs="Arial"/>
          <w:sz w:val="24"/>
          <w:szCs w:val="24"/>
          <w:lang w:val="en-US"/>
        </w:rPr>
        <w:t>Bhala</w:t>
      </w:r>
      <w:proofErr w:type="spellEnd"/>
      <w:r w:rsidRPr="000E3321">
        <w:rPr>
          <w:rFonts w:ascii="Arial" w:hAnsi="Arial" w:cs="Arial"/>
          <w:sz w:val="24"/>
          <w:szCs w:val="24"/>
          <w:lang w:val="en-US"/>
        </w:rPr>
        <w:t xml:space="preserve">, 2000). Moreover, multinational finance is necessary to distribute funds between different economic territories. They are the result of managing globalization and the ongoing changes on a world scale (Maurice, 1988). As a result, international financial management is taking </w:t>
      </w:r>
      <w:r w:rsidRPr="000E3321">
        <w:rPr>
          <w:rFonts w:ascii="Arial" w:hAnsi="Arial" w:cs="Arial"/>
          <w:sz w:val="24"/>
          <w:szCs w:val="24"/>
          <w:lang w:val="en-US"/>
        </w:rPr>
        <w:lastRenderedPageBreak/>
        <w:t>shape, which is aimed at financial managers to achieve a more efficient global economy. Its main objective is stability in managing companies' finances (Shapiro, 2002).</w:t>
      </w:r>
    </w:p>
    <w:p w14:paraId="24DDE128" w14:textId="77777777" w:rsidR="008F46D7" w:rsidRPr="000E3321" w:rsidRDefault="008F46D7" w:rsidP="008F46D7">
      <w:pPr>
        <w:spacing w:line="360" w:lineRule="auto"/>
        <w:ind w:firstLine="708"/>
        <w:jc w:val="both"/>
        <w:rPr>
          <w:rFonts w:ascii="Arial" w:hAnsi="Arial" w:cs="Arial"/>
          <w:sz w:val="24"/>
          <w:szCs w:val="24"/>
          <w:lang w:val="en-US"/>
        </w:rPr>
      </w:pPr>
      <w:r w:rsidRPr="000E3321">
        <w:rPr>
          <w:rFonts w:ascii="Arial" w:hAnsi="Arial" w:cs="Arial"/>
          <w:sz w:val="24"/>
          <w:szCs w:val="24"/>
          <w:lang w:val="en-US"/>
        </w:rPr>
        <w:t xml:space="preserve">Multinational companies are economic entities that, due to their </w:t>
      </w:r>
      <w:proofErr w:type="spellStart"/>
      <w:r w:rsidRPr="000E3321">
        <w:rPr>
          <w:rFonts w:ascii="Arial" w:hAnsi="Arial" w:cs="Arial"/>
          <w:sz w:val="24"/>
          <w:szCs w:val="24"/>
          <w:lang w:val="en-US"/>
        </w:rPr>
        <w:t>sizeable</w:t>
      </w:r>
      <w:proofErr w:type="spellEnd"/>
      <w:r w:rsidRPr="000E3321">
        <w:rPr>
          <w:rFonts w:ascii="Arial" w:hAnsi="Arial" w:cs="Arial"/>
          <w:sz w:val="24"/>
          <w:szCs w:val="24"/>
          <w:lang w:val="en-US"/>
        </w:rPr>
        <w:t xml:space="preserve"> financial turnover, sales and global productivity, influence the development of the world financial system (Buckley &amp; </w:t>
      </w:r>
      <w:proofErr w:type="spellStart"/>
      <w:r w:rsidRPr="000E3321">
        <w:rPr>
          <w:rFonts w:ascii="Arial" w:hAnsi="Arial" w:cs="Arial"/>
          <w:sz w:val="24"/>
          <w:szCs w:val="24"/>
          <w:lang w:val="en-US"/>
        </w:rPr>
        <w:t>Casson</w:t>
      </w:r>
      <w:proofErr w:type="spellEnd"/>
      <w:r w:rsidRPr="000E3321">
        <w:rPr>
          <w:rFonts w:ascii="Arial" w:hAnsi="Arial" w:cs="Arial"/>
          <w:sz w:val="24"/>
          <w:szCs w:val="24"/>
          <w:lang w:val="en-US"/>
        </w:rPr>
        <w:t xml:space="preserve">, 1991). They get free access to various resources, which provides them with an opportunity to develop well (Buckley &amp; </w:t>
      </w:r>
      <w:proofErr w:type="spellStart"/>
      <w:r w:rsidRPr="000E3321">
        <w:rPr>
          <w:rFonts w:ascii="Arial" w:hAnsi="Arial" w:cs="Arial"/>
          <w:sz w:val="24"/>
          <w:szCs w:val="24"/>
          <w:lang w:val="en-US"/>
        </w:rPr>
        <w:t>Casson</w:t>
      </w:r>
      <w:proofErr w:type="spellEnd"/>
      <w:r w:rsidRPr="000E3321">
        <w:rPr>
          <w:rFonts w:ascii="Arial" w:hAnsi="Arial" w:cs="Arial"/>
          <w:sz w:val="24"/>
          <w:szCs w:val="24"/>
          <w:lang w:val="en-US"/>
        </w:rPr>
        <w:t xml:space="preserve">, 1991). The specific thing is that thanks to these companies, the movement of various goods and services, labour, management and movement of financial resources and others are carried out. Realizing the potential of such large multinational companies provides an opportunity to improve the overall financial system on a global scale by affecting the structural elements of financial markets (Buckley &amp; </w:t>
      </w:r>
      <w:proofErr w:type="spellStart"/>
      <w:r w:rsidRPr="000E3321">
        <w:rPr>
          <w:rFonts w:ascii="Arial" w:hAnsi="Arial" w:cs="Arial"/>
          <w:sz w:val="24"/>
          <w:szCs w:val="24"/>
          <w:lang w:val="en-US"/>
        </w:rPr>
        <w:t>Casson</w:t>
      </w:r>
      <w:proofErr w:type="spellEnd"/>
      <w:r w:rsidRPr="000E3321">
        <w:rPr>
          <w:rFonts w:ascii="Arial" w:hAnsi="Arial" w:cs="Arial"/>
          <w:sz w:val="24"/>
          <w:szCs w:val="24"/>
          <w:lang w:val="en-US"/>
        </w:rPr>
        <w:t>, 1991).</w:t>
      </w:r>
    </w:p>
    <w:p w14:paraId="6F8D406C" w14:textId="58936604" w:rsidR="00706503" w:rsidRPr="000E3321" w:rsidRDefault="008F46D7" w:rsidP="008F46D7">
      <w:pPr>
        <w:spacing w:line="360" w:lineRule="auto"/>
        <w:ind w:firstLine="708"/>
        <w:jc w:val="both"/>
        <w:rPr>
          <w:rFonts w:ascii="Arial" w:hAnsi="Arial" w:cs="Arial"/>
          <w:sz w:val="24"/>
          <w:szCs w:val="24"/>
          <w:lang w:val="en-US"/>
        </w:rPr>
      </w:pPr>
      <w:r w:rsidRPr="000E3321">
        <w:rPr>
          <w:rFonts w:ascii="Arial" w:hAnsi="Arial" w:cs="Arial"/>
          <w:sz w:val="24"/>
          <w:szCs w:val="24"/>
          <w:lang w:val="en-US"/>
        </w:rPr>
        <w:t>The specific feature of Unilever's international financial management is that each company unit has its management (Unilever PLC, 2022). Together with the board of directors at the company's headquarters in the United Kingdom, the other management units make critical financial decisions based on the information provided by the business performance (Unilever PLC, 2022). Specifically, Unilever has main goals related to acceleration in USA, India and China growth markets. Therefore, its main activities in terms of innovation and development are directed in this direction (Unilever PLC, 2022).</w:t>
      </w:r>
    </w:p>
    <w:p w14:paraId="28141E1E" w14:textId="02D110BD" w:rsidR="00706503" w:rsidRPr="000E3321" w:rsidRDefault="00E03951" w:rsidP="00840B6A">
      <w:pPr>
        <w:pStyle w:val="Heading1"/>
        <w:ind w:firstLine="708"/>
        <w:rPr>
          <w:rFonts w:ascii="Arial" w:hAnsi="Arial" w:cs="Arial"/>
          <w:b/>
          <w:bCs/>
          <w:i/>
          <w:iCs/>
          <w:sz w:val="24"/>
          <w:szCs w:val="24"/>
          <w:lang w:val="en-US"/>
        </w:rPr>
      </w:pPr>
      <w:bookmarkStart w:id="3" w:name="_Toc109915007"/>
      <w:r w:rsidRPr="000E3321">
        <w:rPr>
          <w:rFonts w:ascii="Arial" w:hAnsi="Arial" w:cs="Arial"/>
          <w:b/>
          <w:bCs/>
          <w:i/>
          <w:iCs/>
          <w:sz w:val="24"/>
          <w:szCs w:val="24"/>
          <w:lang w:val="en-US"/>
        </w:rPr>
        <w:t>Challenges in different international markets</w:t>
      </w:r>
      <w:bookmarkEnd w:id="3"/>
      <w:r w:rsidRPr="000E3321">
        <w:rPr>
          <w:rFonts w:ascii="Arial" w:hAnsi="Arial" w:cs="Arial"/>
          <w:b/>
          <w:bCs/>
          <w:i/>
          <w:iCs/>
          <w:sz w:val="24"/>
          <w:szCs w:val="24"/>
          <w:lang w:val="en-US"/>
        </w:rPr>
        <w:t xml:space="preserve"> </w:t>
      </w:r>
    </w:p>
    <w:p w14:paraId="37FDF324" w14:textId="77777777" w:rsidR="00840B6A" w:rsidRPr="000E3321" w:rsidRDefault="00840B6A" w:rsidP="00840B6A">
      <w:pPr>
        <w:spacing w:line="360" w:lineRule="auto"/>
        <w:ind w:firstLine="708"/>
        <w:jc w:val="both"/>
        <w:rPr>
          <w:rFonts w:ascii="Arial" w:hAnsi="Arial" w:cs="Arial"/>
          <w:sz w:val="24"/>
          <w:szCs w:val="24"/>
          <w:lang w:val="en-US"/>
        </w:rPr>
      </w:pPr>
      <w:r w:rsidRPr="000E3321">
        <w:rPr>
          <w:rFonts w:ascii="Arial" w:hAnsi="Arial" w:cs="Arial"/>
          <w:sz w:val="24"/>
          <w:szCs w:val="24"/>
          <w:lang w:val="en-US"/>
        </w:rPr>
        <w:t>Many and varied problems and challenges that an international company may encounter in realizing its potential in different international markets (</w:t>
      </w:r>
      <w:proofErr w:type="spellStart"/>
      <w:r w:rsidRPr="000E3321">
        <w:rPr>
          <w:rFonts w:ascii="Arial" w:hAnsi="Arial" w:cs="Arial"/>
          <w:sz w:val="24"/>
          <w:szCs w:val="24"/>
          <w:lang w:val="en-US"/>
        </w:rPr>
        <w:t>Stamenic</w:t>
      </w:r>
      <w:proofErr w:type="spellEnd"/>
      <w:r w:rsidRPr="000E3321">
        <w:rPr>
          <w:rFonts w:ascii="Arial" w:hAnsi="Arial" w:cs="Arial"/>
          <w:sz w:val="24"/>
          <w:szCs w:val="24"/>
          <w:lang w:val="en-US"/>
        </w:rPr>
        <w:t xml:space="preserve"> &amp; </w:t>
      </w:r>
      <w:proofErr w:type="spellStart"/>
      <w:r w:rsidRPr="000E3321">
        <w:rPr>
          <w:rFonts w:ascii="Arial" w:hAnsi="Arial" w:cs="Arial"/>
          <w:sz w:val="24"/>
          <w:szCs w:val="24"/>
          <w:lang w:val="en-US"/>
        </w:rPr>
        <w:t>Gvbac</w:t>
      </w:r>
      <w:proofErr w:type="spellEnd"/>
      <w:r w:rsidRPr="000E3321">
        <w:rPr>
          <w:rFonts w:ascii="Arial" w:hAnsi="Arial" w:cs="Arial"/>
          <w:sz w:val="24"/>
          <w:szCs w:val="24"/>
          <w:lang w:val="en-US"/>
        </w:rPr>
        <w:t>, 2011). There are several main markets – capital, which include different markets such as commodity markets, bonds, exchange-traded funds and others. The other two markets are commodities and derivatives (Central for Capital Markets Competitiveness, 2015).</w:t>
      </w:r>
    </w:p>
    <w:p w14:paraId="246585D8" w14:textId="77777777" w:rsidR="00840B6A" w:rsidRPr="000E3321" w:rsidRDefault="00840B6A" w:rsidP="00840B6A">
      <w:pPr>
        <w:spacing w:line="360" w:lineRule="auto"/>
        <w:ind w:firstLine="708"/>
        <w:jc w:val="both"/>
        <w:rPr>
          <w:rFonts w:ascii="Arial" w:hAnsi="Arial" w:cs="Arial"/>
          <w:sz w:val="24"/>
          <w:szCs w:val="24"/>
          <w:lang w:val="en-US"/>
        </w:rPr>
      </w:pPr>
      <w:r w:rsidRPr="000E3321">
        <w:rPr>
          <w:rFonts w:ascii="Arial" w:hAnsi="Arial" w:cs="Arial"/>
          <w:sz w:val="24"/>
          <w:szCs w:val="24"/>
          <w:lang w:val="en-US"/>
        </w:rPr>
        <w:t xml:space="preserve">Analyzing Unilever's type of activity, it can be said that the company is having difficulties implementing two main types of markets - the goods and the stock exchange. In terms of commodity markets for consumer goods, it can be said that one of the biggest challenges for a business like Unilever is brand positioning. In the </w:t>
      </w:r>
      <w:r w:rsidRPr="000E3321">
        <w:rPr>
          <w:rFonts w:ascii="Arial" w:hAnsi="Arial" w:cs="Arial"/>
          <w:sz w:val="24"/>
          <w:szCs w:val="24"/>
          <w:lang w:val="en-US"/>
        </w:rPr>
        <w:lastRenderedPageBreak/>
        <w:t>beginning, things sat differently since the brand was unknown. There is too intense competition, especially in the production of cosmetic and personal care products. Unilever's competitors include Nivea, Procter and Campbell, and many others. Realization becomes more difficult in a new market. The other problem is exchange rates. Financial differences between exchange rates can sometimes create problems and even losses, especially in the presence of economic crisis and inflation, which lead to a decrease in monetary exchange rates (</w:t>
      </w:r>
      <w:proofErr w:type="spellStart"/>
      <w:r w:rsidRPr="000E3321">
        <w:rPr>
          <w:rFonts w:ascii="Arial" w:hAnsi="Arial" w:cs="Arial"/>
          <w:sz w:val="24"/>
          <w:szCs w:val="24"/>
          <w:lang w:val="en-US"/>
        </w:rPr>
        <w:t>Sinkovics</w:t>
      </w:r>
      <w:proofErr w:type="spellEnd"/>
      <w:r w:rsidRPr="000E3321">
        <w:rPr>
          <w:rFonts w:ascii="Arial" w:hAnsi="Arial" w:cs="Arial"/>
          <w:sz w:val="24"/>
          <w:szCs w:val="24"/>
          <w:lang w:val="en-US"/>
        </w:rPr>
        <w:t xml:space="preserve"> &amp; </w:t>
      </w:r>
      <w:proofErr w:type="spellStart"/>
      <w:r w:rsidRPr="000E3321">
        <w:rPr>
          <w:rFonts w:ascii="Arial" w:hAnsi="Arial" w:cs="Arial"/>
          <w:sz w:val="24"/>
          <w:szCs w:val="24"/>
          <w:lang w:val="en-US"/>
        </w:rPr>
        <w:t>Ghauri</w:t>
      </w:r>
      <w:proofErr w:type="spellEnd"/>
      <w:r w:rsidRPr="000E3321">
        <w:rPr>
          <w:rFonts w:ascii="Arial" w:hAnsi="Arial" w:cs="Arial"/>
          <w:sz w:val="24"/>
          <w:szCs w:val="24"/>
          <w:lang w:val="en-US"/>
        </w:rPr>
        <w:t>, 2009).</w:t>
      </w:r>
    </w:p>
    <w:p w14:paraId="65CC7A2C" w14:textId="77777777" w:rsidR="00840B6A" w:rsidRPr="000E3321" w:rsidRDefault="00840B6A" w:rsidP="00840B6A">
      <w:pPr>
        <w:spacing w:line="360" w:lineRule="auto"/>
        <w:ind w:firstLine="708"/>
        <w:jc w:val="both"/>
        <w:rPr>
          <w:rFonts w:ascii="Arial" w:hAnsi="Arial" w:cs="Arial"/>
          <w:sz w:val="24"/>
          <w:szCs w:val="24"/>
          <w:lang w:val="en-US"/>
        </w:rPr>
      </w:pPr>
      <w:r w:rsidRPr="000E3321">
        <w:rPr>
          <w:rFonts w:ascii="Arial" w:hAnsi="Arial" w:cs="Arial"/>
          <w:sz w:val="24"/>
          <w:szCs w:val="24"/>
          <w:lang w:val="en-US"/>
        </w:rPr>
        <w:t>In terms of capital markets, Unilever offers its shares on the London Stock Exchange, providing an opportunity and a distribution dividend policy that it applies to pay dividends to its shareholders (Unilever PLC, 2022). As a result, stock market performance has a substantial impact on shaping a company's market performance.</w:t>
      </w:r>
    </w:p>
    <w:p w14:paraId="6F420846" w14:textId="0C83B236" w:rsidR="00840B6A" w:rsidRPr="000E3321" w:rsidRDefault="00840B6A" w:rsidP="00DD0FAD">
      <w:pPr>
        <w:spacing w:line="360" w:lineRule="auto"/>
        <w:ind w:firstLine="708"/>
        <w:jc w:val="both"/>
        <w:rPr>
          <w:rFonts w:ascii="Arial" w:hAnsi="Arial" w:cs="Arial"/>
          <w:sz w:val="24"/>
          <w:szCs w:val="24"/>
          <w:lang w:val="en-US"/>
        </w:rPr>
      </w:pPr>
      <w:r w:rsidRPr="000E3321">
        <w:rPr>
          <w:rFonts w:ascii="Arial" w:hAnsi="Arial" w:cs="Arial"/>
          <w:sz w:val="24"/>
          <w:szCs w:val="24"/>
          <w:lang w:val="en-US"/>
        </w:rPr>
        <w:t>Market efficiency is the price at which companies sell their shares at what is believed to be a deserved price (Downey, 2022). Based on various sources of information, official reports shared by the company, information from media and journalistic articles, as well as information from a person part of the company such as employees, board of directors and others, the market efficiency of the company is formed. In this case, Unilever, like any other company, is reflected by the type of information that affects its market performance and stock market performance (Unilever PLC, 2022).</w:t>
      </w:r>
    </w:p>
    <w:p w14:paraId="50E64C24" w14:textId="38135E63" w:rsidR="00E03951" w:rsidRPr="000E3321" w:rsidRDefault="00E03951" w:rsidP="00B110DE">
      <w:pPr>
        <w:pStyle w:val="Heading1"/>
        <w:spacing w:line="360" w:lineRule="auto"/>
        <w:ind w:firstLine="708"/>
        <w:jc w:val="both"/>
        <w:rPr>
          <w:rFonts w:ascii="Arial" w:hAnsi="Arial" w:cs="Arial"/>
          <w:b/>
          <w:bCs/>
          <w:i/>
          <w:iCs/>
          <w:sz w:val="24"/>
          <w:szCs w:val="24"/>
          <w:lang w:val="en-US"/>
        </w:rPr>
      </w:pPr>
      <w:bookmarkStart w:id="4" w:name="_Toc109915008"/>
      <w:r w:rsidRPr="000E3321">
        <w:rPr>
          <w:rFonts w:ascii="Arial" w:hAnsi="Arial" w:cs="Arial"/>
          <w:b/>
          <w:bCs/>
          <w:i/>
          <w:iCs/>
          <w:sz w:val="24"/>
          <w:szCs w:val="24"/>
          <w:lang w:val="en-US"/>
        </w:rPr>
        <w:t>Divided Distribution Policy</w:t>
      </w:r>
      <w:bookmarkEnd w:id="4"/>
    </w:p>
    <w:p w14:paraId="06B2277B" w14:textId="6AEA0C84" w:rsidR="00BE1F99" w:rsidRPr="000E3321" w:rsidRDefault="00BE1F99" w:rsidP="00DD0FAD">
      <w:pPr>
        <w:spacing w:line="360" w:lineRule="auto"/>
        <w:ind w:firstLine="708"/>
        <w:jc w:val="both"/>
        <w:rPr>
          <w:rFonts w:ascii="Arial" w:hAnsi="Arial" w:cs="Arial"/>
          <w:sz w:val="24"/>
          <w:szCs w:val="24"/>
          <w:lang w:val="en-US"/>
        </w:rPr>
      </w:pPr>
      <w:r w:rsidRPr="000E3321">
        <w:rPr>
          <w:rFonts w:ascii="Arial" w:hAnsi="Arial" w:cs="Arial"/>
          <w:sz w:val="24"/>
          <w:szCs w:val="24"/>
          <w:lang w:val="en-US"/>
        </w:rPr>
        <w:t>Dividend policy is a function that companies perform to determine a portion of the company's profits to be distributed to shareholders and those they intend to retain for future investors (</w:t>
      </w:r>
      <w:proofErr w:type="spellStart"/>
      <w:r w:rsidRPr="000E3321">
        <w:rPr>
          <w:rFonts w:ascii="Arial" w:hAnsi="Arial" w:cs="Arial"/>
          <w:sz w:val="24"/>
          <w:szCs w:val="24"/>
          <w:lang w:val="en-US"/>
        </w:rPr>
        <w:t>Batlomej</w:t>
      </w:r>
      <w:proofErr w:type="spellEnd"/>
      <w:r w:rsidRPr="000E3321">
        <w:rPr>
          <w:rFonts w:ascii="Arial" w:hAnsi="Arial" w:cs="Arial"/>
          <w:sz w:val="24"/>
          <w:szCs w:val="24"/>
          <w:lang w:val="en-US"/>
        </w:rPr>
        <w:t xml:space="preserve"> &amp; Jack, 2015). It is also noted that it is vital to determine the micro factors influencing the company's dividend policy, such as profitability, liquidity, capital structure, costs, financial market and economic growth. The dividend is defined as a reward for the equity investment, and it can be cash, bond, stock or property dividend (</w:t>
      </w:r>
      <w:r w:rsidR="00B110DE" w:rsidRPr="000E3321">
        <w:rPr>
          <w:rFonts w:ascii="Arial" w:hAnsi="Arial" w:cs="Arial"/>
          <w:sz w:val="24"/>
          <w:szCs w:val="24"/>
          <w:lang w:val="en-US"/>
        </w:rPr>
        <w:t>Hamilton, 2009</w:t>
      </w:r>
      <w:r w:rsidRPr="000E3321">
        <w:rPr>
          <w:rFonts w:ascii="Arial" w:hAnsi="Arial" w:cs="Arial"/>
          <w:sz w:val="24"/>
          <w:szCs w:val="24"/>
          <w:lang w:val="en-US"/>
        </w:rPr>
        <w:t>). According to Gordons, the dividend policy has the most significant influence on profitability, which indicates the firm's competition (</w:t>
      </w:r>
      <w:r w:rsidR="000E3321" w:rsidRPr="000E3321">
        <w:rPr>
          <w:rFonts w:ascii="Arial" w:hAnsi="Arial" w:cs="Arial"/>
          <w:sz w:val="24"/>
          <w:szCs w:val="24"/>
          <w:lang w:val="en-US"/>
        </w:rPr>
        <w:t>Gay, Lin &amp; Smith, 2010</w:t>
      </w:r>
      <w:r w:rsidRPr="000E3321">
        <w:rPr>
          <w:rFonts w:ascii="Arial" w:hAnsi="Arial" w:cs="Arial"/>
          <w:sz w:val="24"/>
          <w:szCs w:val="24"/>
          <w:lang w:val="en-US"/>
        </w:rPr>
        <w:t>).</w:t>
      </w:r>
    </w:p>
    <w:p w14:paraId="7BA15ACB" w14:textId="77777777" w:rsidR="00BE1F99" w:rsidRPr="000E3321" w:rsidRDefault="00BE1F99" w:rsidP="00DD0FAD">
      <w:pPr>
        <w:spacing w:line="360" w:lineRule="auto"/>
        <w:ind w:firstLine="708"/>
        <w:jc w:val="both"/>
        <w:rPr>
          <w:rFonts w:ascii="Arial" w:hAnsi="Arial" w:cs="Arial"/>
          <w:sz w:val="24"/>
          <w:szCs w:val="24"/>
          <w:lang w:val="en-US"/>
        </w:rPr>
      </w:pPr>
      <w:r w:rsidRPr="000E3321">
        <w:rPr>
          <w:rFonts w:ascii="Arial" w:hAnsi="Arial" w:cs="Arial"/>
          <w:sz w:val="24"/>
          <w:szCs w:val="24"/>
          <w:lang w:val="en-US"/>
        </w:rPr>
        <w:t>Unilever has a clear policy that affects the payment of dividends to stakeholders. The company's directors create a policy that establishes the payment of dividends (Unilever PLC, 2021).</w:t>
      </w:r>
    </w:p>
    <w:p w14:paraId="78251807" w14:textId="77777777" w:rsidR="00BE1F99" w:rsidRPr="000E3321" w:rsidRDefault="00BE1F99" w:rsidP="00DD0FAD">
      <w:pPr>
        <w:spacing w:line="360" w:lineRule="auto"/>
        <w:ind w:firstLine="708"/>
        <w:jc w:val="both"/>
        <w:rPr>
          <w:rFonts w:ascii="Arial" w:hAnsi="Arial" w:cs="Arial"/>
          <w:sz w:val="24"/>
          <w:szCs w:val="24"/>
          <w:lang w:val="en-US"/>
        </w:rPr>
      </w:pPr>
      <w:r w:rsidRPr="000E3321">
        <w:rPr>
          <w:rFonts w:ascii="Arial" w:hAnsi="Arial" w:cs="Arial"/>
          <w:sz w:val="24"/>
          <w:szCs w:val="24"/>
          <w:lang w:val="en-US"/>
        </w:rPr>
        <w:lastRenderedPageBreak/>
        <w:t>In 2021, Unilever was splitting dividends to guarantee that it would return cash from operations above its immediate and unpredictable needs to shareholders over the long term. Strives pay their dividends to maintain sustainability and growth of shareholder interest (Unilever PLC, 2021). The Board of Directors decides the dividend, and they decide whether to send it for the time being or not. The dividend is determined based on the financial performance of the business prior to the whole year (Unilever PLC, 2021). On which the attitude is determined by both external and internal factors that affect macroeconomic development, the expectations of stakeholders, as well as the market and regulations in the surrounding business environment.</w:t>
      </w:r>
    </w:p>
    <w:p w14:paraId="4452E616" w14:textId="08327AD4" w:rsidR="00E03951" w:rsidRPr="000E3321" w:rsidRDefault="00E03951" w:rsidP="00DD0FAD">
      <w:pPr>
        <w:pStyle w:val="Heading1"/>
        <w:spacing w:line="360" w:lineRule="auto"/>
        <w:ind w:firstLine="708"/>
        <w:jc w:val="both"/>
        <w:rPr>
          <w:rFonts w:ascii="Arial" w:hAnsi="Arial" w:cs="Arial"/>
          <w:b/>
          <w:bCs/>
          <w:i/>
          <w:iCs/>
          <w:sz w:val="24"/>
          <w:szCs w:val="24"/>
          <w:lang w:val="en-US"/>
        </w:rPr>
      </w:pPr>
      <w:bookmarkStart w:id="5" w:name="_Toc109915009"/>
      <w:r w:rsidRPr="000E3321">
        <w:rPr>
          <w:rFonts w:ascii="Arial" w:hAnsi="Arial" w:cs="Arial"/>
          <w:b/>
          <w:bCs/>
          <w:i/>
          <w:iCs/>
          <w:sz w:val="24"/>
          <w:szCs w:val="24"/>
          <w:lang w:val="en-US"/>
        </w:rPr>
        <w:t>Investing in future projects</w:t>
      </w:r>
      <w:bookmarkEnd w:id="5"/>
      <w:r w:rsidRPr="000E3321">
        <w:rPr>
          <w:rFonts w:ascii="Arial" w:hAnsi="Arial" w:cs="Arial"/>
          <w:b/>
          <w:bCs/>
          <w:i/>
          <w:iCs/>
          <w:sz w:val="24"/>
          <w:szCs w:val="24"/>
          <w:lang w:val="en-US"/>
        </w:rPr>
        <w:t xml:space="preserve"> </w:t>
      </w:r>
    </w:p>
    <w:p w14:paraId="4CEEAC3C" w14:textId="77777777" w:rsidR="00BE1F99" w:rsidRPr="000E3321" w:rsidRDefault="00BE1F99" w:rsidP="00DD0FAD">
      <w:pPr>
        <w:spacing w:line="360" w:lineRule="auto"/>
        <w:ind w:firstLine="708"/>
        <w:jc w:val="both"/>
        <w:rPr>
          <w:rFonts w:ascii="Arial" w:hAnsi="Arial" w:cs="Arial"/>
          <w:sz w:val="24"/>
          <w:szCs w:val="24"/>
          <w:lang w:val="en-US"/>
        </w:rPr>
      </w:pPr>
      <w:r w:rsidRPr="000E3321">
        <w:rPr>
          <w:rFonts w:ascii="Arial" w:hAnsi="Arial" w:cs="Arial"/>
          <w:sz w:val="24"/>
          <w:szCs w:val="24"/>
          <w:lang w:val="en-US"/>
        </w:rPr>
        <w:t xml:space="preserve">In terms of future investment, Unilever is open to new opportunities, but its resources are currently focused on improving the China, India and US market (Unilever PLC, 2021). The company's funds are mainly focused on investing in development activities. It is impressive that the company has a growth of 13.4% in creating new scales in new categories in market development and </w:t>
      </w:r>
      <w:proofErr w:type="spellStart"/>
      <w:r w:rsidRPr="000E3321">
        <w:rPr>
          <w:rFonts w:ascii="Arial" w:hAnsi="Arial" w:cs="Arial"/>
          <w:sz w:val="24"/>
          <w:szCs w:val="24"/>
          <w:lang w:val="en-US"/>
        </w:rPr>
        <w:t>premiumization</w:t>
      </w:r>
      <w:proofErr w:type="spellEnd"/>
      <w:r w:rsidRPr="000E3321">
        <w:rPr>
          <w:rFonts w:ascii="Arial" w:hAnsi="Arial" w:cs="Arial"/>
          <w:sz w:val="24"/>
          <w:szCs w:val="24"/>
          <w:lang w:val="en-US"/>
        </w:rPr>
        <w:t xml:space="preserve"> of the market in India (Unilever PLC, 2021). In 2022, Unilever announced the sale of the global business hour </w:t>
      </w:r>
      <w:proofErr w:type="spellStart"/>
      <w:r w:rsidRPr="000E3321">
        <w:rPr>
          <w:rFonts w:ascii="Arial" w:hAnsi="Arial" w:cs="Arial"/>
          <w:sz w:val="24"/>
          <w:szCs w:val="24"/>
          <w:lang w:val="en-US"/>
        </w:rPr>
        <w:t>Ekaterra</w:t>
      </w:r>
      <w:proofErr w:type="spellEnd"/>
      <w:r w:rsidRPr="000E3321">
        <w:rPr>
          <w:rFonts w:ascii="Arial" w:hAnsi="Arial" w:cs="Arial"/>
          <w:sz w:val="24"/>
          <w:szCs w:val="24"/>
          <w:lang w:val="en-US"/>
        </w:rPr>
        <w:t xml:space="preserve">. A little later, in July, it acquired a majority stake in </w:t>
      </w:r>
      <w:proofErr w:type="spellStart"/>
      <w:r w:rsidRPr="000E3321">
        <w:rPr>
          <w:rFonts w:ascii="Arial" w:hAnsi="Arial" w:cs="Arial"/>
          <w:sz w:val="24"/>
          <w:szCs w:val="24"/>
          <w:lang w:val="en-US"/>
        </w:rPr>
        <w:t>Nutarfol</w:t>
      </w:r>
      <w:proofErr w:type="spellEnd"/>
      <w:r w:rsidRPr="000E3321">
        <w:rPr>
          <w:rFonts w:ascii="Arial" w:hAnsi="Arial" w:cs="Arial"/>
          <w:sz w:val="24"/>
          <w:szCs w:val="24"/>
          <w:lang w:val="en-US"/>
        </w:rPr>
        <w:t>, a leading supplier of health and beauty products (Unilever PLC, 2021).</w:t>
      </w:r>
    </w:p>
    <w:p w14:paraId="7B524B51" w14:textId="77777777" w:rsidR="00BE1F99" w:rsidRPr="000E3321" w:rsidRDefault="00BE1F99" w:rsidP="00DD0FAD">
      <w:pPr>
        <w:spacing w:line="360" w:lineRule="auto"/>
        <w:ind w:firstLine="708"/>
        <w:jc w:val="both"/>
        <w:rPr>
          <w:rFonts w:ascii="Arial" w:hAnsi="Arial" w:cs="Arial"/>
          <w:sz w:val="24"/>
          <w:szCs w:val="24"/>
          <w:lang w:val="en-US"/>
        </w:rPr>
      </w:pPr>
      <w:r w:rsidRPr="000E3321">
        <w:rPr>
          <w:rFonts w:ascii="Arial" w:hAnsi="Arial" w:cs="Arial"/>
          <w:sz w:val="24"/>
          <w:szCs w:val="24"/>
          <w:lang w:val="en-US"/>
        </w:rPr>
        <w:t>Unilever also states that in March 2022, it will start buying back up to 3 billion euros. The company is completely changing its operating model, being assigned to five main groups: the company's main activities. It plans to restructure the business and increase around €600 million in cost savings by 2023 (Unilever PLC, 2021).</w:t>
      </w:r>
    </w:p>
    <w:p w14:paraId="1F20543F" w14:textId="2FEF2535" w:rsidR="00BE1F99" w:rsidRPr="000E3321" w:rsidRDefault="00BE1F99" w:rsidP="00DD0FAD">
      <w:pPr>
        <w:spacing w:line="360" w:lineRule="auto"/>
        <w:ind w:firstLine="708"/>
        <w:jc w:val="both"/>
        <w:rPr>
          <w:rFonts w:ascii="Arial" w:hAnsi="Arial" w:cs="Arial"/>
          <w:sz w:val="24"/>
          <w:szCs w:val="24"/>
          <w:lang w:val="en-US"/>
        </w:rPr>
      </w:pPr>
      <w:r w:rsidRPr="000E3321">
        <w:rPr>
          <w:rFonts w:ascii="Arial" w:hAnsi="Arial" w:cs="Arial"/>
          <w:sz w:val="24"/>
          <w:szCs w:val="24"/>
          <w:lang w:val="en-US"/>
        </w:rPr>
        <w:t>Unilever did not expand its investment in the brand, increasing at constant exchange rates to €0.2 billion. The company allows the investment of funds in business models, which leads to constant high overhead costs, but this is good because, in this way, the turnover of funds in the structure increases (Unilever PLC, 2021). Continuous investment and deployment of funds in various activities, new investments and capital creation is a very effective method of creating more opportunities for Unilever</w:t>
      </w:r>
      <w:r w:rsidR="000E3321" w:rsidRPr="000E3321">
        <w:rPr>
          <w:rFonts w:ascii="Arial" w:hAnsi="Arial" w:cs="Arial"/>
          <w:sz w:val="24"/>
          <w:szCs w:val="24"/>
          <w:lang w:val="en-US"/>
        </w:rPr>
        <w:t xml:space="preserve"> </w:t>
      </w:r>
      <w:r w:rsidRPr="000E3321">
        <w:rPr>
          <w:rFonts w:ascii="Arial" w:hAnsi="Arial" w:cs="Arial"/>
          <w:sz w:val="24"/>
          <w:szCs w:val="24"/>
          <w:lang w:val="en-US"/>
        </w:rPr>
        <w:t>(Unilever PLC, 2021).</w:t>
      </w:r>
    </w:p>
    <w:p w14:paraId="139ECD91" w14:textId="77777777" w:rsidR="00BE1F99" w:rsidRPr="000E3321" w:rsidRDefault="00BE1F99" w:rsidP="00DD0FAD">
      <w:pPr>
        <w:spacing w:line="360" w:lineRule="auto"/>
        <w:jc w:val="both"/>
        <w:rPr>
          <w:rFonts w:ascii="Arial" w:hAnsi="Arial" w:cs="Arial"/>
          <w:sz w:val="24"/>
          <w:szCs w:val="24"/>
          <w:lang w:val="en-US"/>
        </w:rPr>
      </w:pPr>
    </w:p>
    <w:p w14:paraId="0C0699D0" w14:textId="0A9A33B5" w:rsidR="003B07BB" w:rsidRPr="000E3321" w:rsidRDefault="003B07BB" w:rsidP="00DD0FAD">
      <w:pPr>
        <w:pStyle w:val="Heading1"/>
        <w:spacing w:line="360" w:lineRule="auto"/>
        <w:ind w:firstLine="708"/>
        <w:jc w:val="both"/>
        <w:rPr>
          <w:rFonts w:ascii="Arial" w:hAnsi="Arial" w:cs="Arial"/>
          <w:b/>
          <w:bCs/>
          <w:sz w:val="24"/>
          <w:szCs w:val="24"/>
          <w:lang w:val="en-US"/>
        </w:rPr>
      </w:pPr>
      <w:bookmarkStart w:id="6" w:name="_Toc109915010"/>
      <w:r w:rsidRPr="000E3321">
        <w:rPr>
          <w:rFonts w:ascii="Arial" w:hAnsi="Arial" w:cs="Arial"/>
          <w:b/>
          <w:bCs/>
          <w:sz w:val="24"/>
          <w:szCs w:val="24"/>
          <w:lang w:val="en-US"/>
        </w:rPr>
        <w:lastRenderedPageBreak/>
        <w:t>Conclusion</w:t>
      </w:r>
      <w:bookmarkEnd w:id="6"/>
      <w:r w:rsidRPr="000E3321">
        <w:rPr>
          <w:rFonts w:ascii="Arial" w:hAnsi="Arial" w:cs="Arial"/>
          <w:b/>
          <w:bCs/>
          <w:sz w:val="24"/>
          <w:szCs w:val="24"/>
          <w:lang w:val="en-US"/>
        </w:rPr>
        <w:t xml:space="preserve"> </w:t>
      </w:r>
    </w:p>
    <w:p w14:paraId="603EB5C8" w14:textId="33586FB3" w:rsidR="00BE1F99" w:rsidRPr="000E3321" w:rsidRDefault="00DD0FAD" w:rsidP="00B110DE">
      <w:pPr>
        <w:spacing w:line="360" w:lineRule="auto"/>
        <w:ind w:firstLine="360"/>
        <w:jc w:val="both"/>
        <w:rPr>
          <w:rFonts w:ascii="Arial" w:hAnsi="Arial" w:cs="Arial"/>
          <w:sz w:val="24"/>
          <w:szCs w:val="24"/>
          <w:lang w:val="en-US"/>
        </w:rPr>
      </w:pPr>
      <w:r w:rsidRPr="000E3321">
        <w:rPr>
          <w:rFonts w:ascii="Arial" w:hAnsi="Arial" w:cs="Arial"/>
          <w:sz w:val="24"/>
          <w:szCs w:val="24"/>
          <w:lang w:val="en-US"/>
        </w:rPr>
        <w:t>Unilever is a multinational company that has promising future development. The strategy for managing the company's international finances is well established, covering various spheres of its development. It is essential to point out that the company wants and is making efforts to develop and create better corporate value by taking care of investors' welfare. Unilever takes care to optimize its investments, tending to take advantage of new opportunities and aims to allocate its financial resources in different directions to improve the overall performance of its business. Unilever is a company of international importance because it has products worldwide and takes care of consumers to get high-quality products at reasonable prices.</w:t>
      </w:r>
    </w:p>
    <w:p w14:paraId="62C1F4B3" w14:textId="45D56C97" w:rsidR="00DD0FAD" w:rsidRPr="000E3321" w:rsidRDefault="00DD0FAD">
      <w:pPr>
        <w:rPr>
          <w:rFonts w:ascii="Arial" w:hAnsi="Arial" w:cs="Arial"/>
          <w:sz w:val="24"/>
          <w:szCs w:val="24"/>
          <w:lang w:val="en-US"/>
        </w:rPr>
      </w:pPr>
      <w:r w:rsidRPr="000E3321">
        <w:rPr>
          <w:rFonts w:ascii="Arial" w:hAnsi="Arial" w:cs="Arial"/>
          <w:sz w:val="24"/>
          <w:szCs w:val="24"/>
          <w:lang w:val="en-US"/>
        </w:rPr>
        <w:br w:type="page"/>
      </w:r>
    </w:p>
    <w:p w14:paraId="395C778E" w14:textId="5D4CEBD6" w:rsidR="003B07BB" w:rsidRPr="000E3321" w:rsidRDefault="003B07BB" w:rsidP="00DD0FAD">
      <w:pPr>
        <w:pStyle w:val="Heading1"/>
        <w:spacing w:line="360" w:lineRule="auto"/>
        <w:ind w:firstLine="360"/>
        <w:jc w:val="both"/>
        <w:rPr>
          <w:rFonts w:ascii="Arial" w:hAnsi="Arial" w:cs="Arial"/>
          <w:b/>
          <w:bCs/>
          <w:sz w:val="24"/>
          <w:szCs w:val="24"/>
          <w:lang w:val="en-US"/>
        </w:rPr>
      </w:pPr>
      <w:bookmarkStart w:id="7" w:name="_Toc109915011"/>
      <w:r w:rsidRPr="000E3321">
        <w:rPr>
          <w:rFonts w:ascii="Arial" w:hAnsi="Arial" w:cs="Arial"/>
          <w:b/>
          <w:bCs/>
          <w:sz w:val="24"/>
          <w:szCs w:val="24"/>
          <w:lang w:val="en-US"/>
        </w:rPr>
        <w:lastRenderedPageBreak/>
        <w:t>References</w:t>
      </w:r>
      <w:bookmarkEnd w:id="7"/>
      <w:r w:rsidRPr="000E3321">
        <w:rPr>
          <w:rFonts w:ascii="Arial" w:hAnsi="Arial" w:cs="Arial"/>
          <w:b/>
          <w:bCs/>
          <w:sz w:val="24"/>
          <w:szCs w:val="24"/>
          <w:lang w:val="en-US"/>
        </w:rPr>
        <w:t xml:space="preserve"> </w:t>
      </w:r>
    </w:p>
    <w:p w14:paraId="7BC9349A" w14:textId="79A2B9DD" w:rsidR="00B110DE" w:rsidRPr="000E3321" w:rsidRDefault="00B110DE" w:rsidP="000E3321">
      <w:pPr>
        <w:pStyle w:val="ListParagraph"/>
        <w:numPr>
          <w:ilvl w:val="0"/>
          <w:numId w:val="1"/>
        </w:numPr>
        <w:spacing w:line="360" w:lineRule="auto"/>
        <w:jc w:val="both"/>
        <w:rPr>
          <w:rFonts w:ascii="Arial" w:hAnsi="Arial" w:cs="Arial"/>
          <w:sz w:val="24"/>
          <w:szCs w:val="24"/>
          <w:lang w:val="en-US"/>
        </w:rPr>
      </w:pPr>
      <w:proofErr w:type="spellStart"/>
      <w:r w:rsidRPr="000E3321">
        <w:rPr>
          <w:rFonts w:ascii="Arial" w:hAnsi="Arial" w:cs="Arial"/>
          <w:sz w:val="24"/>
          <w:szCs w:val="24"/>
          <w:lang w:val="en-US"/>
        </w:rPr>
        <w:t>Bartlomej</w:t>
      </w:r>
      <w:proofErr w:type="spellEnd"/>
      <w:r w:rsidRPr="000E3321">
        <w:rPr>
          <w:rFonts w:ascii="Arial" w:hAnsi="Arial" w:cs="Arial"/>
          <w:sz w:val="24"/>
          <w:szCs w:val="24"/>
          <w:lang w:val="en-US"/>
        </w:rPr>
        <w:t xml:space="preserve">, J., &amp; Jack, K., (2015). Microeconomic and Macroeconomic Determinants of the Dividend Policy in Companies Quoted at Warsaw Stock Exchange.  Research Results. </w:t>
      </w:r>
      <w:proofErr w:type="spellStart"/>
      <w:r w:rsidRPr="000E3321">
        <w:rPr>
          <w:rFonts w:ascii="Arial" w:hAnsi="Arial" w:cs="Arial"/>
          <w:sz w:val="24"/>
          <w:szCs w:val="24"/>
          <w:lang w:val="en-US"/>
        </w:rPr>
        <w:t>Ekonomia</w:t>
      </w:r>
      <w:proofErr w:type="spellEnd"/>
      <w:r w:rsidR="000E3321" w:rsidRPr="000E3321">
        <w:rPr>
          <w:rFonts w:ascii="Arial" w:hAnsi="Arial" w:cs="Arial"/>
          <w:sz w:val="24"/>
          <w:szCs w:val="24"/>
          <w:lang w:val="en-US"/>
        </w:rPr>
        <w:t xml:space="preserve"> I </w:t>
      </w:r>
      <w:proofErr w:type="spellStart"/>
      <w:r w:rsidRPr="000E3321">
        <w:rPr>
          <w:rFonts w:ascii="Arial" w:hAnsi="Arial" w:cs="Arial"/>
          <w:sz w:val="24"/>
          <w:szCs w:val="24"/>
          <w:lang w:val="en-US"/>
        </w:rPr>
        <w:t>prawo</w:t>
      </w:r>
      <w:proofErr w:type="spellEnd"/>
      <w:r w:rsidRPr="000E3321">
        <w:rPr>
          <w:rFonts w:ascii="Arial" w:hAnsi="Arial" w:cs="Arial"/>
          <w:sz w:val="24"/>
          <w:szCs w:val="24"/>
          <w:lang w:val="en-US"/>
        </w:rPr>
        <w:t xml:space="preserve"> 14(4), 443  – 457</w:t>
      </w:r>
    </w:p>
    <w:p w14:paraId="2BD67309" w14:textId="64F3E5F1" w:rsidR="008F46D7" w:rsidRPr="000E3321" w:rsidRDefault="008F46D7" w:rsidP="000E3321">
      <w:pPr>
        <w:pStyle w:val="ListParagraph"/>
        <w:numPr>
          <w:ilvl w:val="0"/>
          <w:numId w:val="1"/>
        </w:numPr>
        <w:spacing w:line="360" w:lineRule="auto"/>
        <w:jc w:val="both"/>
        <w:rPr>
          <w:rFonts w:ascii="Arial" w:hAnsi="Arial" w:cs="Arial"/>
          <w:sz w:val="24"/>
          <w:szCs w:val="24"/>
          <w:lang w:val="en-US"/>
        </w:rPr>
      </w:pPr>
      <w:proofErr w:type="spellStart"/>
      <w:r w:rsidRPr="000E3321">
        <w:rPr>
          <w:rFonts w:ascii="Arial" w:hAnsi="Arial" w:cs="Arial"/>
          <w:sz w:val="24"/>
          <w:szCs w:val="24"/>
          <w:lang w:val="en-US"/>
        </w:rPr>
        <w:t>Bhalla</w:t>
      </w:r>
      <w:proofErr w:type="spellEnd"/>
      <w:r w:rsidRPr="000E3321">
        <w:rPr>
          <w:rFonts w:ascii="Arial" w:hAnsi="Arial" w:cs="Arial"/>
          <w:sz w:val="24"/>
          <w:szCs w:val="24"/>
          <w:lang w:val="en-US"/>
        </w:rPr>
        <w:t xml:space="preserve">, V.K., (2000). “International Financial Management”, </w:t>
      </w:r>
      <w:proofErr w:type="spellStart"/>
      <w:r w:rsidRPr="000E3321">
        <w:rPr>
          <w:rFonts w:ascii="Arial" w:hAnsi="Arial" w:cs="Arial"/>
          <w:sz w:val="24"/>
          <w:szCs w:val="24"/>
          <w:lang w:val="en-US"/>
        </w:rPr>
        <w:t>Anmol</w:t>
      </w:r>
      <w:proofErr w:type="spellEnd"/>
      <w:r w:rsidRPr="000E3321">
        <w:rPr>
          <w:rFonts w:ascii="Arial" w:hAnsi="Arial" w:cs="Arial"/>
          <w:sz w:val="24"/>
          <w:szCs w:val="24"/>
          <w:lang w:val="en-US"/>
        </w:rPr>
        <w:t xml:space="preserve"> Publications Pvt. Ltd., New Delhi, India</w:t>
      </w:r>
    </w:p>
    <w:p w14:paraId="1FE46046" w14:textId="02965BF6" w:rsidR="007145BA" w:rsidRPr="000E3321" w:rsidRDefault="007145BA" w:rsidP="000E3321">
      <w:pPr>
        <w:pStyle w:val="ListParagraph"/>
        <w:numPr>
          <w:ilvl w:val="0"/>
          <w:numId w:val="1"/>
        </w:numPr>
        <w:spacing w:line="360" w:lineRule="auto"/>
        <w:jc w:val="both"/>
        <w:rPr>
          <w:rFonts w:ascii="Arial" w:hAnsi="Arial" w:cs="Arial"/>
          <w:sz w:val="24"/>
          <w:szCs w:val="24"/>
          <w:lang w:val="en-US"/>
        </w:rPr>
      </w:pPr>
      <w:r w:rsidRPr="000E3321">
        <w:rPr>
          <w:rFonts w:ascii="Arial" w:hAnsi="Arial" w:cs="Arial"/>
          <w:sz w:val="24"/>
          <w:szCs w:val="24"/>
          <w:lang w:val="en-US"/>
        </w:rPr>
        <w:t xml:space="preserve">Buckley P., </w:t>
      </w:r>
      <w:proofErr w:type="spellStart"/>
      <w:r w:rsidRPr="000E3321">
        <w:rPr>
          <w:rFonts w:ascii="Arial" w:hAnsi="Arial" w:cs="Arial"/>
          <w:sz w:val="24"/>
          <w:szCs w:val="24"/>
          <w:lang w:val="en-US"/>
        </w:rPr>
        <w:t>Casson</w:t>
      </w:r>
      <w:proofErr w:type="spellEnd"/>
      <w:r w:rsidRPr="000E3321">
        <w:rPr>
          <w:rFonts w:ascii="Arial" w:hAnsi="Arial" w:cs="Arial"/>
          <w:sz w:val="24"/>
          <w:szCs w:val="24"/>
          <w:lang w:val="en-US"/>
        </w:rPr>
        <w:t xml:space="preserve"> M., (1991). The Future of the Multinational Enterprise. MacMillan, London</w:t>
      </w:r>
    </w:p>
    <w:p w14:paraId="5D529CFF" w14:textId="341DB5C4" w:rsidR="00840B6A" w:rsidRPr="000E3321" w:rsidRDefault="00840B6A" w:rsidP="000E3321">
      <w:pPr>
        <w:pStyle w:val="ListParagraph"/>
        <w:numPr>
          <w:ilvl w:val="0"/>
          <w:numId w:val="1"/>
        </w:numPr>
        <w:spacing w:line="360" w:lineRule="auto"/>
        <w:jc w:val="both"/>
        <w:rPr>
          <w:rFonts w:ascii="Arial" w:hAnsi="Arial" w:cs="Arial"/>
          <w:sz w:val="24"/>
          <w:szCs w:val="24"/>
          <w:lang w:val="en-US"/>
        </w:rPr>
      </w:pPr>
      <w:r w:rsidRPr="000E3321">
        <w:rPr>
          <w:rFonts w:ascii="Arial" w:hAnsi="Arial" w:cs="Arial"/>
          <w:sz w:val="24"/>
          <w:szCs w:val="24"/>
          <w:lang w:val="en-US"/>
        </w:rPr>
        <w:t xml:space="preserve">Central for Capital Markets Competitiveness, (2015). Financial Markets: A diversity system is the key to commerce (Online) </w:t>
      </w:r>
      <w:hyperlink r:id="rId9" w:history="1">
        <w:r w:rsidRPr="000E3321">
          <w:rPr>
            <w:rStyle w:val="Hyperlink"/>
            <w:rFonts w:ascii="Arial" w:hAnsi="Arial" w:cs="Arial"/>
            <w:sz w:val="24"/>
            <w:szCs w:val="24"/>
            <w:lang w:val="en-US"/>
          </w:rPr>
          <w:t>http://apps.olin.wustl.edu/faculty/Thakor/Website%20Papers/021881_SourcesofCapital_fin.pdf</w:t>
        </w:r>
      </w:hyperlink>
      <w:r w:rsidRPr="000E3321">
        <w:rPr>
          <w:rFonts w:ascii="Arial" w:hAnsi="Arial" w:cs="Arial"/>
          <w:sz w:val="24"/>
          <w:szCs w:val="24"/>
          <w:lang w:val="en-US"/>
        </w:rPr>
        <w:t xml:space="preserve"> Accessed on 22 July 2022 </w:t>
      </w:r>
    </w:p>
    <w:p w14:paraId="35CEE8C1" w14:textId="0F973210" w:rsidR="00D60432" w:rsidRPr="000E3321" w:rsidRDefault="00D60432" w:rsidP="000E3321">
      <w:pPr>
        <w:pStyle w:val="ListParagraph"/>
        <w:numPr>
          <w:ilvl w:val="0"/>
          <w:numId w:val="1"/>
        </w:numPr>
        <w:spacing w:line="360" w:lineRule="auto"/>
        <w:jc w:val="both"/>
        <w:rPr>
          <w:rFonts w:ascii="Arial" w:hAnsi="Arial" w:cs="Arial"/>
          <w:sz w:val="24"/>
          <w:szCs w:val="24"/>
          <w:lang w:val="en-US"/>
        </w:rPr>
      </w:pPr>
      <w:r w:rsidRPr="000E3321">
        <w:rPr>
          <w:rFonts w:ascii="Arial" w:hAnsi="Arial" w:cs="Arial"/>
          <w:sz w:val="24"/>
          <w:szCs w:val="24"/>
          <w:lang w:val="en-US"/>
        </w:rPr>
        <w:t xml:space="preserve">Downey, L. (2022). Efficient </w:t>
      </w:r>
      <w:r w:rsidR="000504E2" w:rsidRPr="000E3321">
        <w:rPr>
          <w:rFonts w:ascii="Arial" w:hAnsi="Arial" w:cs="Arial"/>
          <w:sz w:val="24"/>
          <w:szCs w:val="24"/>
          <w:lang w:val="en-US"/>
        </w:rPr>
        <w:t>Market</w:t>
      </w:r>
      <w:r w:rsidRPr="000E3321">
        <w:rPr>
          <w:rFonts w:ascii="Arial" w:hAnsi="Arial" w:cs="Arial"/>
          <w:sz w:val="24"/>
          <w:szCs w:val="24"/>
          <w:lang w:val="en-US"/>
        </w:rPr>
        <w:t xml:space="preserve"> Hypothesis (EMH)  (Online) </w:t>
      </w:r>
      <w:hyperlink r:id="rId10" w:history="1">
        <w:r w:rsidRPr="000E3321">
          <w:rPr>
            <w:rStyle w:val="Hyperlink"/>
            <w:rFonts w:ascii="Arial" w:hAnsi="Arial" w:cs="Arial"/>
            <w:sz w:val="24"/>
            <w:szCs w:val="24"/>
            <w:lang w:val="en-US"/>
          </w:rPr>
          <w:t>https://www.investopedia.com/terms/e/efficientmarkethypothesis.asp</w:t>
        </w:r>
      </w:hyperlink>
      <w:r w:rsidRPr="000E3321">
        <w:rPr>
          <w:rFonts w:ascii="Arial" w:hAnsi="Arial" w:cs="Arial"/>
          <w:sz w:val="24"/>
          <w:szCs w:val="24"/>
          <w:lang w:val="en-US"/>
        </w:rPr>
        <w:t xml:space="preserve"> Accessed on 22 July 2022 </w:t>
      </w:r>
    </w:p>
    <w:p w14:paraId="4FFE229F" w14:textId="1319D6E3" w:rsidR="000E3321" w:rsidRPr="000E3321" w:rsidRDefault="000E3321" w:rsidP="000E3321">
      <w:pPr>
        <w:pStyle w:val="ListParagraph"/>
        <w:numPr>
          <w:ilvl w:val="0"/>
          <w:numId w:val="1"/>
        </w:numPr>
        <w:spacing w:line="360" w:lineRule="auto"/>
        <w:jc w:val="both"/>
        <w:rPr>
          <w:rFonts w:ascii="Arial" w:hAnsi="Arial" w:cs="Arial"/>
          <w:sz w:val="24"/>
          <w:szCs w:val="24"/>
          <w:lang w:val="en-US"/>
        </w:rPr>
      </w:pPr>
      <w:r w:rsidRPr="000E3321">
        <w:rPr>
          <w:rFonts w:ascii="Arial" w:hAnsi="Arial" w:cs="Arial"/>
          <w:sz w:val="24"/>
          <w:szCs w:val="24"/>
          <w:lang w:val="en-US"/>
        </w:rPr>
        <w:t>Gay, G. D., Lin, C. M., &amp; Smith, S. D., (2010). Corporate derivatives use and the cost of equity, Journal of Banking and Finance, 35, 1491-1506</w:t>
      </w:r>
    </w:p>
    <w:p w14:paraId="2FF06876" w14:textId="04732279" w:rsidR="00B110DE" w:rsidRPr="000E3321" w:rsidRDefault="00B110DE" w:rsidP="000E3321">
      <w:pPr>
        <w:pStyle w:val="ListParagraph"/>
        <w:numPr>
          <w:ilvl w:val="0"/>
          <w:numId w:val="1"/>
        </w:numPr>
        <w:spacing w:line="360" w:lineRule="auto"/>
        <w:jc w:val="both"/>
        <w:rPr>
          <w:rFonts w:ascii="Arial" w:hAnsi="Arial" w:cs="Arial"/>
          <w:sz w:val="24"/>
          <w:szCs w:val="24"/>
          <w:lang w:val="en-US"/>
        </w:rPr>
      </w:pPr>
      <w:r w:rsidRPr="000E3321">
        <w:rPr>
          <w:rFonts w:ascii="Arial" w:hAnsi="Arial" w:cs="Arial"/>
          <w:sz w:val="24"/>
          <w:szCs w:val="24"/>
          <w:lang w:val="en-US"/>
        </w:rPr>
        <w:t>Hamilton, A., (2009).The Impact of Initiating Dividend Payments on Shareholders' wealth.  Journal of business12(8), 77-96</w:t>
      </w:r>
    </w:p>
    <w:p w14:paraId="6160E5E7" w14:textId="3D278399" w:rsidR="00840B6A" w:rsidRPr="000E3321" w:rsidRDefault="008F46D7" w:rsidP="000E3321">
      <w:pPr>
        <w:pStyle w:val="ListParagraph"/>
        <w:numPr>
          <w:ilvl w:val="0"/>
          <w:numId w:val="1"/>
        </w:numPr>
        <w:spacing w:line="360" w:lineRule="auto"/>
        <w:jc w:val="both"/>
        <w:rPr>
          <w:rFonts w:ascii="Arial" w:hAnsi="Arial" w:cs="Arial"/>
          <w:sz w:val="24"/>
          <w:szCs w:val="24"/>
          <w:lang w:val="en-US"/>
        </w:rPr>
      </w:pPr>
      <w:r w:rsidRPr="000E3321">
        <w:rPr>
          <w:rFonts w:ascii="Arial" w:hAnsi="Arial" w:cs="Arial"/>
          <w:sz w:val="24"/>
          <w:szCs w:val="24"/>
          <w:lang w:val="en-US"/>
        </w:rPr>
        <w:t xml:space="preserve">Maurice, D. (1988). International Financial Management and the International Economy, McGraw-Hill Book Company </w:t>
      </w:r>
    </w:p>
    <w:p w14:paraId="367B082B" w14:textId="72D2E8CE" w:rsidR="008F46D7" w:rsidRPr="000E3321" w:rsidRDefault="008F46D7" w:rsidP="000E3321">
      <w:pPr>
        <w:pStyle w:val="ListParagraph"/>
        <w:numPr>
          <w:ilvl w:val="0"/>
          <w:numId w:val="1"/>
        </w:numPr>
        <w:spacing w:line="360" w:lineRule="auto"/>
        <w:jc w:val="both"/>
        <w:rPr>
          <w:rFonts w:ascii="Arial" w:hAnsi="Arial" w:cs="Arial"/>
          <w:sz w:val="24"/>
          <w:szCs w:val="24"/>
          <w:lang w:val="en-US"/>
        </w:rPr>
      </w:pPr>
      <w:r w:rsidRPr="000E3321">
        <w:rPr>
          <w:rFonts w:ascii="Arial" w:hAnsi="Arial" w:cs="Arial"/>
          <w:sz w:val="24"/>
          <w:szCs w:val="24"/>
          <w:lang w:val="en-US"/>
        </w:rPr>
        <w:t>Shapiro, Al, (2002)., “Multinational Financial Management”, Prentice Hall of India Pvt. Ltd..</w:t>
      </w:r>
    </w:p>
    <w:p w14:paraId="3D4ABFB4" w14:textId="54EA5BC6" w:rsidR="00840B6A" w:rsidRPr="000E3321" w:rsidRDefault="00840B6A" w:rsidP="000E3321">
      <w:pPr>
        <w:pStyle w:val="ListParagraph"/>
        <w:numPr>
          <w:ilvl w:val="0"/>
          <w:numId w:val="1"/>
        </w:numPr>
        <w:spacing w:line="360" w:lineRule="auto"/>
        <w:jc w:val="both"/>
        <w:rPr>
          <w:rFonts w:ascii="Arial" w:hAnsi="Arial" w:cs="Arial"/>
          <w:sz w:val="24"/>
          <w:szCs w:val="24"/>
          <w:lang w:val="en-US"/>
        </w:rPr>
      </w:pPr>
      <w:proofErr w:type="spellStart"/>
      <w:r w:rsidRPr="000E3321">
        <w:rPr>
          <w:rFonts w:ascii="Arial" w:hAnsi="Arial" w:cs="Arial"/>
          <w:sz w:val="24"/>
          <w:szCs w:val="24"/>
          <w:lang w:val="en-US"/>
        </w:rPr>
        <w:t>Sinkovics</w:t>
      </w:r>
      <w:proofErr w:type="spellEnd"/>
      <w:r w:rsidRPr="000E3321">
        <w:rPr>
          <w:rFonts w:ascii="Arial" w:hAnsi="Arial" w:cs="Arial"/>
          <w:sz w:val="24"/>
          <w:szCs w:val="24"/>
          <w:lang w:val="en-US"/>
        </w:rPr>
        <w:t xml:space="preserve">, R., </w:t>
      </w:r>
      <w:proofErr w:type="spellStart"/>
      <w:r w:rsidRPr="000E3321">
        <w:rPr>
          <w:rFonts w:ascii="Arial" w:hAnsi="Arial" w:cs="Arial"/>
          <w:sz w:val="24"/>
          <w:szCs w:val="24"/>
          <w:lang w:val="en-US"/>
        </w:rPr>
        <w:t>Ghauri</w:t>
      </w:r>
      <w:proofErr w:type="spellEnd"/>
      <w:r w:rsidRPr="000E3321">
        <w:rPr>
          <w:rFonts w:ascii="Arial" w:hAnsi="Arial" w:cs="Arial"/>
          <w:sz w:val="24"/>
          <w:szCs w:val="24"/>
          <w:lang w:val="en-US"/>
        </w:rPr>
        <w:t xml:space="preserve">, P. (2009). New Challenges to International Marketing Emerald JAY Press </w:t>
      </w:r>
    </w:p>
    <w:p w14:paraId="203A276A" w14:textId="2BF3A697" w:rsidR="00840B6A" w:rsidRPr="000E3321" w:rsidRDefault="00840B6A" w:rsidP="000E3321">
      <w:pPr>
        <w:pStyle w:val="ListParagraph"/>
        <w:numPr>
          <w:ilvl w:val="0"/>
          <w:numId w:val="1"/>
        </w:numPr>
        <w:spacing w:line="360" w:lineRule="auto"/>
        <w:jc w:val="both"/>
        <w:rPr>
          <w:rFonts w:ascii="Arial" w:hAnsi="Arial" w:cs="Arial"/>
          <w:sz w:val="24"/>
          <w:szCs w:val="24"/>
          <w:lang w:val="en-US"/>
        </w:rPr>
      </w:pPr>
      <w:proofErr w:type="spellStart"/>
      <w:r w:rsidRPr="000E3321">
        <w:rPr>
          <w:rFonts w:ascii="Arial" w:hAnsi="Arial" w:cs="Arial"/>
          <w:sz w:val="24"/>
          <w:szCs w:val="24"/>
          <w:lang w:val="en-US"/>
        </w:rPr>
        <w:t>Stamenic</w:t>
      </w:r>
      <w:proofErr w:type="spellEnd"/>
      <w:r w:rsidRPr="000E3321">
        <w:rPr>
          <w:rFonts w:ascii="Arial" w:hAnsi="Arial" w:cs="Arial"/>
          <w:sz w:val="24"/>
          <w:szCs w:val="24"/>
          <w:lang w:val="en-US"/>
        </w:rPr>
        <w:t xml:space="preserve">, S., </w:t>
      </w:r>
      <w:proofErr w:type="spellStart"/>
      <w:r w:rsidRPr="000E3321">
        <w:rPr>
          <w:rFonts w:ascii="Arial" w:hAnsi="Arial" w:cs="Arial"/>
          <w:sz w:val="24"/>
          <w:szCs w:val="24"/>
          <w:lang w:val="en-US"/>
        </w:rPr>
        <w:t>Gvbac</w:t>
      </w:r>
      <w:proofErr w:type="spellEnd"/>
      <w:r w:rsidRPr="000E3321">
        <w:rPr>
          <w:rFonts w:ascii="Arial" w:hAnsi="Arial" w:cs="Arial"/>
          <w:sz w:val="24"/>
          <w:szCs w:val="24"/>
          <w:lang w:val="en-US"/>
        </w:rPr>
        <w:t xml:space="preserve">, Br. (2011). The Challenges of the International Market, Economic Research 24(3):170-171 </w:t>
      </w:r>
    </w:p>
    <w:p w14:paraId="6B0047E2" w14:textId="0E94CC73" w:rsidR="00A938D0" w:rsidRPr="000E3321" w:rsidRDefault="00A938D0" w:rsidP="000E3321">
      <w:pPr>
        <w:pStyle w:val="ListParagraph"/>
        <w:numPr>
          <w:ilvl w:val="0"/>
          <w:numId w:val="1"/>
        </w:numPr>
        <w:spacing w:line="360" w:lineRule="auto"/>
        <w:jc w:val="both"/>
        <w:rPr>
          <w:rFonts w:ascii="Arial" w:hAnsi="Arial" w:cs="Arial"/>
          <w:sz w:val="24"/>
          <w:szCs w:val="24"/>
          <w:lang w:val="en-US"/>
        </w:rPr>
      </w:pPr>
      <w:r w:rsidRPr="000E3321">
        <w:rPr>
          <w:rFonts w:ascii="Arial" w:hAnsi="Arial" w:cs="Arial"/>
          <w:sz w:val="24"/>
          <w:szCs w:val="24"/>
          <w:lang w:val="en-US"/>
        </w:rPr>
        <w:t xml:space="preserve">Unilever, (2022). Unilever at a glance (Online). </w:t>
      </w:r>
      <w:hyperlink r:id="rId11" w:history="1">
        <w:r w:rsidRPr="000E3321">
          <w:rPr>
            <w:rStyle w:val="Hyperlink"/>
            <w:rFonts w:ascii="Arial" w:hAnsi="Arial" w:cs="Arial"/>
            <w:sz w:val="24"/>
            <w:szCs w:val="24"/>
            <w:lang w:val="en-US"/>
          </w:rPr>
          <w:t>https://www.unilever.com/our-company/at-a-glance/</w:t>
        </w:r>
      </w:hyperlink>
      <w:r w:rsidRPr="000E3321">
        <w:rPr>
          <w:rFonts w:ascii="Arial" w:hAnsi="Arial" w:cs="Arial"/>
          <w:sz w:val="24"/>
          <w:szCs w:val="24"/>
          <w:lang w:val="en-US"/>
        </w:rPr>
        <w:t xml:space="preserve"> Accessed on 22 July 2022 </w:t>
      </w:r>
    </w:p>
    <w:p w14:paraId="7D740900" w14:textId="3BAECFCF" w:rsidR="000504E2" w:rsidRPr="000E3321" w:rsidRDefault="000504E2" w:rsidP="000E3321">
      <w:pPr>
        <w:pStyle w:val="ListParagraph"/>
        <w:numPr>
          <w:ilvl w:val="0"/>
          <w:numId w:val="1"/>
        </w:numPr>
        <w:spacing w:line="360" w:lineRule="auto"/>
        <w:jc w:val="both"/>
        <w:rPr>
          <w:rFonts w:ascii="Arial" w:hAnsi="Arial" w:cs="Arial"/>
          <w:sz w:val="24"/>
          <w:szCs w:val="24"/>
          <w:lang w:val="en-US"/>
        </w:rPr>
      </w:pPr>
      <w:r w:rsidRPr="000E3321">
        <w:rPr>
          <w:rFonts w:ascii="Arial" w:hAnsi="Arial" w:cs="Arial"/>
          <w:sz w:val="24"/>
          <w:szCs w:val="24"/>
          <w:lang w:val="en-US"/>
        </w:rPr>
        <w:t xml:space="preserve">Unilever, (2021). Unilever Consumer Care Limited – Divided Distribution Policy (Online) </w:t>
      </w:r>
      <w:hyperlink r:id="rId12" w:history="1">
        <w:r w:rsidRPr="000E3321">
          <w:rPr>
            <w:rStyle w:val="Hyperlink"/>
            <w:rFonts w:ascii="Arial" w:hAnsi="Arial" w:cs="Arial"/>
            <w:sz w:val="24"/>
            <w:szCs w:val="24"/>
            <w:lang w:val="en-US"/>
          </w:rPr>
          <w:t>https://www.unilever.com/files/origin/2d2836c8027518c9a1609ec699ce9f46544d4c31.pdf/dividend-distribution-policy.pdf</w:t>
        </w:r>
      </w:hyperlink>
      <w:r w:rsidRPr="000E3321">
        <w:rPr>
          <w:rFonts w:ascii="Arial" w:hAnsi="Arial" w:cs="Arial"/>
          <w:sz w:val="24"/>
          <w:szCs w:val="24"/>
          <w:lang w:val="en-US"/>
        </w:rPr>
        <w:t xml:space="preserve"> Accessed on 22 July 2022 </w:t>
      </w:r>
    </w:p>
    <w:p w14:paraId="3C67158F" w14:textId="1CFB04CD" w:rsidR="00B110DE" w:rsidRPr="000E3321" w:rsidRDefault="00B110DE" w:rsidP="000E3321">
      <w:pPr>
        <w:pStyle w:val="ListParagraph"/>
        <w:numPr>
          <w:ilvl w:val="0"/>
          <w:numId w:val="1"/>
        </w:numPr>
        <w:spacing w:line="360" w:lineRule="auto"/>
        <w:jc w:val="both"/>
        <w:rPr>
          <w:rFonts w:ascii="Arial" w:hAnsi="Arial" w:cs="Arial"/>
          <w:sz w:val="24"/>
          <w:szCs w:val="24"/>
          <w:lang w:val="en-US"/>
        </w:rPr>
      </w:pPr>
      <w:r w:rsidRPr="000E3321">
        <w:rPr>
          <w:rFonts w:ascii="Arial" w:hAnsi="Arial" w:cs="Arial"/>
          <w:sz w:val="24"/>
          <w:szCs w:val="24"/>
          <w:lang w:val="en-US"/>
        </w:rPr>
        <w:lastRenderedPageBreak/>
        <w:t xml:space="preserve">Unilever, (2022). Delivering consistency in Challenging Conditions (Online) </w:t>
      </w:r>
      <w:hyperlink r:id="rId13" w:history="1">
        <w:r w:rsidRPr="000E3321">
          <w:rPr>
            <w:rStyle w:val="Hyperlink"/>
            <w:rFonts w:ascii="Arial" w:hAnsi="Arial" w:cs="Arial"/>
            <w:sz w:val="24"/>
            <w:szCs w:val="24"/>
            <w:lang w:val="en-US"/>
          </w:rPr>
          <w:t>https://www.unilever.com/news/press-and-media/press-releases/2022/delivering-consistency-in-challenging-conditions/</w:t>
        </w:r>
      </w:hyperlink>
      <w:r w:rsidRPr="000E3321">
        <w:rPr>
          <w:rFonts w:ascii="Arial" w:hAnsi="Arial" w:cs="Arial"/>
          <w:sz w:val="24"/>
          <w:szCs w:val="24"/>
          <w:lang w:val="en-US"/>
        </w:rPr>
        <w:t xml:space="preserve"> Accessed on 22 July 2022 </w:t>
      </w:r>
    </w:p>
    <w:sectPr w:rsidR="00B110DE" w:rsidRPr="000E3321" w:rsidSect="00C8027A">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486FB0" w14:textId="77777777" w:rsidR="00235A8B" w:rsidRDefault="00235A8B" w:rsidP="00C8027A">
      <w:pPr>
        <w:spacing w:after="0" w:line="240" w:lineRule="auto"/>
      </w:pPr>
      <w:r>
        <w:separator/>
      </w:r>
    </w:p>
  </w:endnote>
  <w:endnote w:type="continuationSeparator" w:id="0">
    <w:p w14:paraId="33CA2CF9" w14:textId="77777777" w:rsidR="00235A8B" w:rsidRDefault="00235A8B" w:rsidP="00C802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5273864"/>
      <w:docPartObj>
        <w:docPartGallery w:val="Page Numbers (Bottom of Page)"/>
        <w:docPartUnique/>
      </w:docPartObj>
    </w:sdtPr>
    <w:sdtEndPr/>
    <w:sdtContent>
      <w:p w14:paraId="703E7DB9" w14:textId="08C59E58" w:rsidR="00C8027A" w:rsidRDefault="00C8027A">
        <w:pPr>
          <w:pStyle w:val="Footer"/>
          <w:jc w:val="center"/>
        </w:pPr>
        <w:r>
          <w:fldChar w:fldCharType="begin"/>
        </w:r>
        <w:r>
          <w:instrText>PAGE   \* MERGEFORMAT</w:instrText>
        </w:r>
        <w:r>
          <w:fldChar w:fldCharType="separate"/>
        </w:r>
        <w:r>
          <w:rPr>
            <w:lang w:val="en-GB"/>
          </w:rPr>
          <w:t>2</w:t>
        </w:r>
        <w:r>
          <w:fldChar w:fldCharType="end"/>
        </w:r>
      </w:p>
    </w:sdtContent>
  </w:sdt>
  <w:p w14:paraId="0D936C10" w14:textId="77777777" w:rsidR="00C8027A" w:rsidRDefault="00C802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F20BA6" w14:textId="77777777" w:rsidR="00235A8B" w:rsidRDefault="00235A8B" w:rsidP="00C8027A">
      <w:pPr>
        <w:spacing w:after="0" w:line="240" w:lineRule="auto"/>
      </w:pPr>
      <w:r>
        <w:separator/>
      </w:r>
    </w:p>
  </w:footnote>
  <w:footnote w:type="continuationSeparator" w:id="0">
    <w:p w14:paraId="7638DED7" w14:textId="77777777" w:rsidR="00235A8B" w:rsidRDefault="00235A8B" w:rsidP="00C802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495CD8"/>
    <w:multiLevelType w:val="hybridMultilevel"/>
    <w:tmpl w:val="4426B4DE"/>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16cid:durableId="18783520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8D1"/>
    <w:rsid w:val="000504E2"/>
    <w:rsid w:val="000E3321"/>
    <w:rsid w:val="00167569"/>
    <w:rsid w:val="00235A8B"/>
    <w:rsid w:val="00315067"/>
    <w:rsid w:val="003B07BB"/>
    <w:rsid w:val="005678D1"/>
    <w:rsid w:val="00694A89"/>
    <w:rsid w:val="00706503"/>
    <w:rsid w:val="007145BA"/>
    <w:rsid w:val="007A7681"/>
    <w:rsid w:val="00840B6A"/>
    <w:rsid w:val="008F46D7"/>
    <w:rsid w:val="0092725B"/>
    <w:rsid w:val="00944F06"/>
    <w:rsid w:val="0096734C"/>
    <w:rsid w:val="00A938D0"/>
    <w:rsid w:val="00AE4D0F"/>
    <w:rsid w:val="00B110DE"/>
    <w:rsid w:val="00BE1F99"/>
    <w:rsid w:val="00C8027A"/>
    <w:rsid w:val="00D01BB5"/>
    <w:rsid w:val="00D405FC"/>
    <w:rsid w:val="00D60432"/>
    <w:rsid w:val="00DD0FAD"/>
    <w:rsid w:val="00E03951"/>
    <w:rsid w:val="00EE6134"/>
    <w:rsid w:val="00F54548"/>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609F1"/>
  <w15:chartTrackingRefBased/>
  <w15:docId w15:val="{D23262BF-D67E-4E93-9F35-B99B565B12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38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02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027A"/>
  </w:style>
  <w:style w:type="paragraph" w:styleId="Footer">
    <w:name w:val="footer"/>
    <w:basedOn w:val="Normal"/>
    <w:link w:val="FooterChar"/>
    <w:uiPriority w:val="99"/>
    <w:unhideWhenUsed/>
    <w:rsid w:val="00C802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027A"/>
  </w:style>
  <w:style w:type="character" w:customStyle="1" w:styleId="Heading1Char">
    <w:name w:val="Heading 1 Char"/>
    <w:basedOn w:val="DefaultParagraphFont"/>
    <w:link w:val="Heading1"/>
    <w:uiPriority w:val="9"/>
    <w:rsid w:val="00A938D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A938D0"/>
    <w:rPr>
      <w:color w:val="0563C1" w:themeColor="hyperlink"/>
      <w:u w:val="single"/>
    </w:rPr>
  </w:style>
  <w:style w:type="character" w:styleId="UnresolvedMention">
    <w:name w:val="Unresolved Mention"/>
    <w:basedOn w:val="DefaultParagraphFont"/>
    <w:uiPriority w:val="99"/>
    <w:semiHidden/>
    <w:unhideWhenUsed/>
    <w:rsid w:val="00A938D0"/>
    <w:rPr>
      <w:color w:val="605E5C"/>
      <w:shd w:val="clear" w:color="auto" w:fill="E1DFDD"/>
    </w:rPr>
  </w:style>
  <w:style w:type="paragraph" w:styleId="ListParagraph">
    <w:name w:val="List Paragraph"/>
    <w:basedOn w:val="Normal"/>
    <w:uiPriority w:val="34"/>
    <w:qFormat/>
    <w:rsid w:val="00D01BB5"/>
    <w:pPr>
      <w:ind w:left="720"/>
      <w:contextualSpacing/>
    </w:pPr>
  </w:style>
  <w:style w:type="paragraph" w:styleId="TOCHeading">
    <w:name w:val="TOC Heading"/>
    <w:basedOn w:val="Heading1"/>
    <w:next w:val="Normal"/>
    <w:uiPriority w:val="39"/>
    <w:unhideWhenUsed/>
    <w:qFormat/>
    <w:rsid w:val="00DD0FAD"/>
    <w:pPr>
      <w:outlineLvl w:val="9"/>
    </w:pPr>
    <w:rPr>
      <w:lang w:eastAsia="bg-BG"/>
    </w:rPr>
  </w:style>
  <w:style w:type="paragraph" w:styleId="TOC1">
    <w:name w:val="toc 1"/>
    <w:basedOn w:val="Normal"/>
    <w:next w:val="Normal"/>
    <w:autoRedefine/>
    <w:uiPriority w:val="39"/>
    <w:unhideWhenUsed/>
    <w:rsid w:val="00DD0FA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unilever.com/news/press-and-media/press-releases/2022/delivering-consistency-in-challenging-condition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nilever.com/files/origin/2d2836c8027518c9a1609ec699ce9f46544d4c31.pdf/dividend-distribution-policy.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nilever.com/our-company/at-a-glanc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investopedia.com/terms/e/efficientmarkethypothesis.asp" TargetMode="External"/><Relationship Id="rId4" Type="http://schemas.openxmlformats.org/officeDocument/2006/relationships/settings" Target="settings.xml"/><Relationship Id="rId9" Type="http://schemas.openxmlformats.org/officeDocument/2006/relationships/hyperlink" Target="http://apps.olin.wustl.edu/faculty/Thakor/Website%20Papers/021881_SourcesofCapital_fin.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411DBF-96E9-45FC-892A-437D8F96AF2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2041</Words>
  <Characters>11634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ivche</dc:creator>
  <cp:keywords/>
  <dc:description/>
  <cp:lastModifiedBy>Emil Aleksov (1915955)</cp:lastModifiedBy>
  <cp:revision>2</cp:revision>
  <dcterms:created xsi:type="dcterms:W3CDTF">2022-07-29T14:30:00Z</dcterms:created>
  <dcterms:modified xsi:type="dcterms:W3CDTF">2022-07-29T14:30:00Z</dcterms:modified>
</cp:coreProperties>
</file>