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098530" w14:textId="77777777" w:rsidR="007B26A8"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114300" distR="114300" wp14:anchorId="4B0C588A" wp14:editId="33AD81B2">
            <wp:extent cx="3638550" cy="1819275"/>
            <wp:effectExtent l="0" t="0" r="0" b="0"/>
            <wp:docPr id="527614897" name="image1.png"/>
            <wp:cNvGraphicFramePr/>
            <a:graphic xmlns:a="http://schemas.openxmlformats.org/drawingml/2006/main">
              <a:graphicData uri="http://schemas.openxmlformats.org/drawingml/2006/picture">
                <pic:pic xmlns:pic="http://schemas.openxmlformats.org/drawingml/2006/picture">
                  <pic:nvPicPr>
                    <pic:cNvPr id="527614897" name="image1.png"/>
                    <pic:cNvPicPr/>
                  </pic:nvPicPr>
                  <pic:blipFill>
                    <a:blip r:embed="rId9"/>
                    <a:stretch>
                      <a:fillRect/>
                    </a:stretch>
                  </pic:blipFill>
                  <pic:spPr>
                    <a:xfrm>
                      <a:off x="0" y="0"/>
                      <a:ext cx="3638550" cy="1819275"/>
                    </a:xfrm>
                    <a:prstGeom prst="rect">
                      <a:avLst/>
                    </a:prstGeom>
                  </pic:spPr>
                </pic:pic>
              </a:graphicData>
            </a:graphic>
          </wp:inline>
        </w:drawing>
      </w:r>
    </w:p>
    <w:p w14:paraId="2E476B7D" w14:textId="77777777" w:rsidR="007B26A8" w:rsidRDefault="007B26A8">
      <w:pPr>
        <w:spacing w:line="360" w:lineRule="auto"/>
        <w:jc w:val="both"/>
        <w:rPr>
          <w:rFonts w:ascii="Times New Roman" w:eastAsia="Times New Roman" w:hAnsi="Times New Roman" w:cs="Times New Roman"/>
          <w:sz w:val="24"/>
          <w:szCs w:val="24"/>
        </w:rPr>
      </w:pPr>
    </w:p>
    <w:p w14:paraId="04F36737" w14:textId="77777777" w:rsidR="007B26A8" w:rsidRDefault="007B26A8">
      <w:pPr>
        <w:spacing w:line="360" w:lineRule="auto"/>
        <w:jc w:val="both"/>
        <w:rPr>
          <w:rFonts w:ascii="Times New Roman" w:eastAsia="Times New Roman" w:hAnsi="Times New Roman" w:cs="Times New Roman"/>
          <w:sz w:val="24"/>
          <w:szCs w:val="24"/>
        </w:rPr>
      </w:pPr>
    </w:p>
    <w:p w14:paraId="08CB636E" w14:textId="77777777" w:rsidR="007B26A8" w:rsidRDefault="00000000">
      <w:pPr>
        <w:spacing w:line="360" w:lineRule="auto"/>
        <w:ind w:left="1440" w:firstLine="720"/>
        <w:jc w:val="both"/>
        <w:rPr>
          <w:rFonts w:ascii="Times New Roman" w:eastAsia="Times New Roman" w:hAnsi="Times New Roman" w:cs="Times New Roman"/>
          <w:b/>
          <w:sz w:val="36"/>
          <w:szCs w:val="36"/>
        </w:rPr>
      </w:pPr>
      <w:r>
        <w:rPr>
          <w:rFonts w:ascii="Times New Roman" w:eastAsia="Times New Roman" w:hAnsi="Times New Roman" w:cs="Times New Roman"/>
          <w:sz w:val="24"/>
          <w:szCs w:val="24"/>
        </w:rPr>
        <w:t xml:space="preserve">     </w:t>
      </w:r>
      <w:r>
        <w:rPr>
          <w:rFonts w:ascii="Times New Roman" w:eastAsia="Times New Roman" w:hAnsi="Times New Roman" w:cs="Times New Roman"/>
          <w:sz w:val="36"/>
          <w:szCs w:val="36"/>
        </w:rPr>
        <w:t xml:space="preserve"> </w:t>
      </w:r>
      <w:r>
        <w:rPr>
          <w:rFonts w:ascii="Times New Roman" w:eastAsia="Times New Roman" w:hAnsi="Times New Roman" w:cs="Times New Roman"/>
          <w:b/>
          <w:sz w:val="36"/>
          <w:szCs w:val="36"/>
        </w:rPr>
        <w:t xml:space="preserve">     Assignment 1 </w:t>
      </w:r>
    </w:p>
    <w:p w14:paraId="7DB21A25" w14:textId="77777777" w:rsidR="007B26A8" w:rsidRDefault="007B26A8">
      <w:pPr>
        <w:spacing w:line="360" w:lineRule="auto"/>
        <w:jc w:val="both"/>
        <w:rPr>
          <w:rFonts w:ascii="Times New Roman" w:eastAsia="Times New Roman" w:hAnsi="Times New Roman" w:cs="Times New Roman"/>
          <w:b/>
          <w:sz w:val="36"/>
          <w:szCs w:val="36"/>
        </w:rPr>
      </w:pPr>
    </w:p>
    <w:p w14:paraId="34A1FD92" w14:textId="77777777" w:rsidR="007B26A8" w:rsidRDefault="007B26A8">
      <w:pPr>
        <w:spacing w:line="360" w:lineRule="auto"/>
        <w:jc w:val="both"/>
        <w:rPr>
          <w:rFonts w:ascii="Times New Roman" w:eastAsia="Times New Roman" w:hAnsi="Times New Roman" w:cs="Times New Roman"/>
          <w:b/>
          <w:sz w:val="36"/>
          <w:szCs w:val="36"/>
        </w:rPr>
      </w:pPr>
    </w:p>
    <w:p w14:paraId="458994E4" w14:textId="77777777" w:rsidR="007B26A8" w:rsidRDefault="007B26A8">
      <w:pPr>
        <w:spacing w:line="360" w:lineRule="auto"/>
        <w:jc w:val="both"/>
        <w:rPr>
          <w:rFonts w:ascii="Times New Roman" w:eastAsia="Times New Roman" w:hAnsi="Times New Roman" w:cs="Times New Roman"/>
          <w:b/>
          <w:sz w:val="36"/>
          <w:szCs w:val="36"/>
        </w:rPr>
      </w:pPr>
    </w:p>
    <w:p w14:paraId="4A21DA46" w14:textId="1A862FCA" w:rsidR="007B26A8" w:rsidRDefault="00000000">
      <w:pPr>
        <w:spacing w:line="360" w:lineRule="auto"/>
        <w:jc w:val="both"/>
        <w:rPr>
          <w:rFonts w:ascii="Times New Roman" w:eastAsia="Times New Roman" w:hAnsi="Times New Roman" w:cs="Times New Roman"/>
          <w:b/>
          <w:sz w:val="36"/>
          <w:szCs w:val="36"/>
        </w:rPr>
      </w:pPr>
      <w:r>
        <w:rPr>
          <w:rFonts w:ascii="Times New Roman" w:eastAsia="Times New Roman" w:hAnsi="Times New Roman" w:cs="Times New Roman"/>
          <w:b/>
          <w:sz w:val="36"/>
          <w:szCs w:val="36"/>
        </w:rPr>
        <w:t>Name</w:t>
      </w:r>
      <w:r w:rsidR="00857FA1">
        <w:rPr>
          <w:rFonts w:ascii="Times New Roman" w:eastAsia="Times New Roman" w:hAnsi="Times New Roman" w:cs="Times New Roman"/>
          <w:b/>
          <w:sz w:val="36"/>
          <w:szCs w:val="36"/>
        </w:rPr>
        <w:t>:</w:t>
      </w:r>
      <w:r>
        <w:rPr>
          <w:rFonts w:ascii="Times New Roman" w:eastAsia="Times New Roman" w:hAnsi="Times New Roman" w:cs="Times New Roman"/>
          <w:b/>
          <w:sz w:val="36"/>
          <w:szCs w:val="36"/>
        </w:rPr>
        <w:t xml:space="preserve"> </w:t>
      </w:r>
      <w:r w:rsidR="009B787E">
        <w:rPr>
          <w:rFonts w:ascii="Times New Roman" w:eastAsia="Times New Roman" w:hAnsi="Times New Roman" w:cs="Times New Roman"/>
          <w:b/>
          <w:sz w:val="36"/>
          <w:szCs w:val="36"/>
        </w:rPr>
        <w:t>Deyana Anachkova</w:t>
      </w:r>
    </w:p>
    <w:p w14:paraId="0FBF9B68" w14:textId="18811D8B" w:rsidR="007B26A8" w:rsidRDefault="00000000">
      <w:pPr>
        <w:spacing w:line="360" w:lineRule="auto"/>
        <w:jc w:val="both"/>
        <w:rPr>
          <w:rFonts w:ascii="Times New Roman" w:eastAsia="Times New Roman" w:hAnsi="Times New Roman" w:cs="Times New Roman"/>
          <w:b/>
          <w:sz w:val="36"/>
          <w:szCs w:val="36"/>
        </w:rPr>
      </w:pPr>
      <w:r>
        <w:rPr>
          <w:rFonts w:ascii="Times New Roman" w:eastAsia="Times New Roman" w:hAnsi="Times New Roman" w:cs="Times New Roman"/>
          <w:b/>
          <w:sz w:val="36"/>
          <w:szCs w:val="36"/>
        </w:rPr>
        <w:t>Student ID</w:t>
      </w:r>
      <w:r w:rsidR="00857FA1">
        <w:rPr>
          <w:rFonts w:ascii="Times New Roman" w:eastAsia="Times New Roman" w:hAnsi="Times New Roman" w:cs="Times New Roman"/>
          <w:b/>
          <w:sz w:val="36"/>
          <w:szCs w:val="36"/>
        </w:rPr>
        <w:t>:</w:t>
      </w:r>
      <w:r w:rsidR="0017671C">
        <w:rPr>
          <w:rFonts w:ascii="Times New Roman" w:eastAsia="Times New Roman" w:hAnsi="Times New Roman" w:cs="Times New Roman"/>
          <w:b/>
          <w:sz w:val="36"/>
          <w:szCs w:val="36"/>
        </w:rPr>
        <w:t xml:space="preserve"> 22242</w:t>
      </w:r>
      <w:r w:rsidR="000617AF">
        <w:rPr>
          <w:rFonts w:ascii="Times New Roman" w:eastAsia="Times New Roman" w:hAnsi="Times New Roman" w:cs="Times New Roman"/>
          <w:b/>
          <w:sz w:val="36"/>
          <w:szCs w:val="36"/>
        </w:rPr>
        <w:t>51</w:t>
      </w:r>
    </w:p>
    <w:p w14:paraId="44B98E71" w14:textId="7B669F3A" w:rsidR="007B26A8" w:rsidRDefault="00000000">
      <w:pPr>
        <w:spacing w:line="360" w:lineRule="auto"/>
        <w:jc w:val="both"/>
        <w:rPr>
          <w:rFonts w:ascii="Times New Roman" w:eastAsia="Times New Roman" w:hAnsi="Times New Roman" w:cs="Times New Roman"/>
          <w:b/>
          <w:sz w:val="36"/>
          <w:szCs w:val="36"/>
        </w:rPr>
      </w:pPr>
      <w:r>
        <w:rPr>
          <w:rFonts w:ascii="Times New Roman" w:eastAsia="Times New Roman" w:hAnsi="Times New Roman" w:cs="Times New Roman"/>
          <w:b/>
          <w:sz w:val="36"/>
          <w:szCs w:val="36"/>
        </w:rPr>
        <w:t>Module code</w:t>
      </w:r>
      <w:r w:rsidR="003B7AFF">
        <w:rPr>
          <w:rFonts w:ascii="Times New Roman" w:eastAsia="Times New Roman" w:hAnsi="Times New Roman" w:cs="Times New Roman"/>
          <w:b/>
          <w:sz w:val="36"/>
          <w:szCs w:val="36"/>
        </w:rPr>
        <w:t xml:space="preserve">: </w:t>
      </w:r>
      <w:r w:rsidR="009F0581" w:rsidRPr="009F0581">
        <w:rPr>
          <w:rFonts w:ascii="Times New Roman" w:eastAsia="Times New Roman" w:hAnsi="Times New Roman" w:cs="Times New Roman"/>
          <w:b/>
          <w:sz w:val="36"/>
          <w:szCs w:val="36"/>
        </w:rPr>
        <w:t>LCBB4006</w:t>
      </w:r>
    </w:p>
    <w:p w14:paraId="1D9A5E98" w14:textId="555B5474" w:rsidR="007B26A8" w:rsidRDefault="00000000">
      <w:pPr>
        <w:spacing w:line="360" w:lineRule="auto"/>
        <w:jc w:val="both"/>
        <w:rPr>
          <w:rFonts w:ascii="Times New Roman" w:eastAsia="Times New Roman" w:hAnsi="Times New Roman" w:cs="Times New Roman"/>
          <w:b/>
          <w:sz w:val="36"/>
          <w:szCs w:val="36"/>
        </w:rPr>
      </w:pPr>
      <w:r>
        <w:rPr>
          <w:rFonts w:ascii="Times New Roman" w:eastAsia="Times New Roman" w:hAnsi="Times New Roman" w:cs="Times New Roman"/>
          <w:b/>
          <w:sz w:val="36"/>
          <w:szCs w:val="36"/>
        </w:rPr>
        <w:t>Module name</w:t>
      </w:r>
      <w:r w:rsidR="0036475A">
        <w:rPr>
          <w:rFonts w:ascii="Times New Roman" w:eastAsia="Times New Roman" w:hAnsi="Times New Roman" w:cs="Times New Roman"/>
          <w:b/>
          <w:sz w:val="36"/>
          <w:szCs w:val="36"/>
        </w:rPr>
        <w:t xml:space="preserve">: </w:t>
      </w:r>
      <w:r w:rsidR="0036475A" w:rsidRPr="0036475A">
        <w:rPr>
          <w:rFonts w:ascii="Times New Roman" w:eastAsia="Times New Roman" w:hAnsi="Times New Roman" w:cs="Times New Roman"/>
          <w:b/>
          <w:sz w:val="36"/>
          <w:szCs w:val="36"/>
        </w:rPr>
        <w:t>Academic Skills</w:t>
      </w:r>
    </w:p>
    <w:p w14:paraId="462BA304" w14:textId="43198401" w:rsidR="007B26A8" w:rsidRDefault="00000000">
      <w:pPr>
        <w:spacing w:line="360" w:lineRule="auto"/>
        <w:jc w:val="both"/>
        <w:rPr>
          <w:rFonts w:ascii="Times New Roman" w:eastAsia="Times New Roman" w:hAnsi="Times New Roman" w:cs="Times New Roman"/>
          <w:b/>
          <w:sz w:val="36"/>
          <w:szCs w:val="36"/>
        </w:rPr>
      </w:pPr>
      <w:r>
        <w:rPr>
          <w:rFonts w:ascii="Times New Roman" w:eastAsia="Times New Roman" w:hAnsi="Times New Roman" w:cs="Times New Roman"/>
          <w:b/>
          <w:sz w:val="36"/>
          <w:szCs w:val="36"/>
        </w:rPr>
        <w:t>Lecturer</w:t>
      </w:r>
      <w:r w:rsidR="009F0581">
        <w:rPr>
          <w:rFonts w:ascii="Times New Roman" w:eastAsia="Times New Roman" w:hAnsi="Times New Roman" w:cs="Times New Roman"/>
          <w:b/>
          <w:sz w:val="36"/>
          <w:szCs w:val="36"/>
        </w:rPr>
        <w:t xml:space="preserve">: </w:t>
      </w:r>
      <w:r w:rsidR="0095466C" w:rsidRPr="0095466C">
        <w:rPr>
          <w:rFonts w:ascii="Times New Roman" w:eastAsia="Times New Roman" w:hAnsi="Times New Roman" w:cs="Times New Roman"/>
          <w:b/>
          <w:sz w:val="36"/>
          <w:szCs w:val="36"/>
        </w:rPr>
        <w:t>D</w:t>
      </w:r>
      <w:r w:rsidR="0095466C">
        <w:rPr>
          <w:rFonts w:ascii="Times New Roman" w:eastAsia="Times New Roman" w:hAnsi="Times New Roman" w:cs="Times New Roman"/>
          <w:b/>
          <w:sz w:val="36"/>
          <w:szCs w:val="36"/>
        </w:rPr>
        <w:t xml:space="preserve">r. Lizeta Demetriou </w:t>
      </w:r>
    </w:p>
    <w:p w14:paraId="1319BA54" w14:textId="77777777" w:rsidR="007B26A8" w:rsidRDefault="007B26A8">
      <w:pPr>
        <w:spacing w:line="360" w:lineRule="auto"/>
        <w:jc w:val="both"/>
        <w:rPr>
          <w:rFonts w:ascii="Times New Roman" w:eastAsia="Times New Roman" w:hAnsi="Times New Roman" w:cs="Times New Roman"/>
          <w:sz w:val="24"/>
          <w:szCs w:val="24"/>
        </w:rPr>
      </w:pPr>
    </w:p>
    <w:p w14:paraId="5D0DF53E" w14:textId="77777777" w:rsidR="007B26A8" w:rsidRDefault="007B26A8">
      <w:pPr>
        <w:spacing w:line="360" w:lineRule="auto"/>
        <w:jc w:val="both"/>
        <w:rPr>
          <w:rFonts w:ascii="Times New Roman" w:eastAsia="Times New Roman" w:hAnsi="Times New Roman" w:cs="Times New Roman"/>
          <w:sz w:val="24"/>
          <w:szCs w:val="24"/>
        </w:rPr>
      </w:pPr>
    </w:p>
    <w:p w14:paraId="7B86255C" w14:textId="77777777" w:rsidR="007B26A8" w:rsidRDefault="007B26A8">
      <w:pPr>
        <w:spacing w:line="360" w:lineRule="auto"/>
        <w:jc w:val="both"/>
        <w:rPr>
          <w:rFonts w:ascii="Times New Roman" w:eastAsia="Times New Roman" w:hAnsi="Times New Roman" w:cs="Times New Roman"/>
          <w:sz w:val="24"/>
          <w:szCs w:val="24"/>
        </w:rPr>
      </w:pPr>
    </w:p>
    <w:p w14:paraId="64543275" w14:textId="77777777" w:rsidR="007B26A8" w:rsidRDefault="007B26A8">
      <w:pPr>
        <w:spacing w:line="360" w:lineRule="auto"/>
        <w:jc w:val="both"/>
        <w:rPr>
          <w:rFonts w:ascii="Times New Roman" w:eastAsia="Times New Roman" w:hAnsi="Times New Roman" w:cs="Times New Roman"/>
          <w:sz w:val="24"/>
          <w:szCs w:val="24"/>
        </w:rPr>
      </w:pPr>
    </w:p>
    <w:p w14:paraId="0D208C0C" w14:textId="77777777" w:rsidR="007B26A8" w:rsidRDefault="007B26A8">
      <w:pPr>
        <w:spacing w:line="360" w:lineRule="auto"/>
        <w:jc w:val="both"/>
        <w:rPr>
          <w:rFonts w:ascii="Times New Roman" w:eastAsia="Times New Roman" w:hAnsi="Times New Roman" w:cs="Times New Roman"/>
          <w:sz w:val="24"/>
          <w:szCs w:val="24"/>
        </w:rPr>
      </w:pPr>
    </w:p>
    <w:p w14:paraId="34A95E29" w14:textId="77777777" w:rsidR="007B26A8" w:rsidRDefault="007B26A8">
      <w:pPr>
        <w:spacing w:line="360" w:lineRule="auto"/>
        <w:jc w:val="both"/>
        <w:rPr>
          <w:rFonts w:ascii="Times New Roman" w:eastAsia="Times New Roman" w:hAnsi="Times New Roman" w:cs="Times New Roman"/>
          <w:sz w:val="24"/>
          <w:szCs w:val="24"/>
        </w:rPr>
      </w:pPr>
    </w:p>
    <w:p w14:paraId="608E0E67" w14:textId="77777777" w:rsidR="007B26A8" w:rsidRDefault="007B26A8">
      <w:pPr>
        <w:spacing w:line="360" w:lineRule="auto"/>
        <w:jc w:val="both"/>
        <w:rPr>
          <w:rFonts w:ascii="Times New Roman" w:eastAsia="Times New Roman" w:hAnsi="Times New Roman" w:cs="Times New Roman"/>
          <w:sz w:val="24"/>
          <w:szCs w:val="24"/>
        </w:rPr>
      </w:pPr>
    </w:p>
    <w:p w14:paraId="44CB7882" w14:textId="77777777" w:rsidR="007B26A8" w:rsidRDefault="007B26A8">
      <w:pPr>
        <w:spacing w:line="360" w:lineRule="auto"/>
        <w:jc w:val="both"/>
        <w:rPr>
          <w:rFonts w:ascii="Times New Roman" w:eastAsia="Times New Roman" w:hAnsi="Times New Roman" w:cs="Times New Roman"/>
          <w:sz w:val="24"/>
          <w:szCs w:val="24"/>
        </w:rPr>
      </w:pPr>
    </w:p>
    <w:p w14:paraId="4CDAED11" w14:textId="77777777" w:rsidR="007B26A8" w:rsidRDefault="007B26A8">
      <w:pPr>
        <w:spacing w:line="360" w:lineRule="auto"/>
        <w:jc w:val="both"/>
        <w:rPr>
          <w:rFonts w:ascii="Times New Roman" w:eastAsia="Times New Roman" w:hAnsi="Times New Roman" w:cs="Times New Roman"/>
          <w:sz w:val="24"/>
          <w:szCs w:val="24"/>
        </w:rPr>
      </w:pPr>
    </w:p>
    <w:p w14:paraId="05C576DA" w14:textId="77777777" w:rsidR="007B26A8" w:rsidRDefault="0000000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TABLE OF CONTENT </w:t>
      </w:r>
    </w:p>
    <w:sdt>
      <w:sdtPr>
        <w:id w:val="1452479565"/>
        <w:docPartObj>
          <w:docPartGallery w:val="Table of Contents"/>
          <w:docPartUnique/>
        </w:docPartObj>
      </w:sdtPr>
      <w:sdtContent>
        <w:p w14:paraId="036D3C3A" w14:textId="77777777" w:rsidR="007B26A8" w:rsidRDefault="00000000">
          <w:pPr>
            <w:widowControl w:val="0"/>
            <w:tabs>
              <w:tab w:val="right" w:pos="12000"/>
            </w:tabs>
            <w:spacing w:before="60" w:after="0" w:line="360" w:lineRule="auto"/>
            <w:jc w:val="both"/>
            <w:rPr>
              <w:rFonts w:ascii="Times New Roman" w:eastAsia="Times New Roman" w:hAnsi="Times New Roman" w:cs="Times New Roman"/>
              <w:color w:val="000000"/>
              <w:sz w:val="24"/>
              <w:szCs w:val="24"/>
            </w:rPr>
          </w:pPr>
          <w:r>
            <w:fldChar w:fldCharType="begin"/>
          </w:r>
          <w:r>
            <w:instrText xml:space="preserve"> TOC \h \u \z \t "Heading 1,1,Heading 2,2,Heading 3,3,Heading 4,4,Heading 5,5,Heading 6,6,"</w:instrText>
          </w:r>
          <w:r>
            <w:fldChar w:fldCharType="separate"/>
          </w:r>
          <w:hyperlink w:anchor="_heading=h.xjxsh16opv7u">
            <w:r>
              <w:rPr>
                <w:rFonts w:ascii="Times New Roman" w:eastAsia="Times New Roman" w:hAnsi="Times New Roman" w:cs="Times New Roman"/>
                <w:color w:val="000000"/>
                <w:sz w:val="24"/>
                <w:szCs w:val="24"/>
              </w:rPr>
              <w:t>Introduction</w:t>
            </w:r>
            <w:r>
              <w:rPr>
                <w:rFonts w:ascii="Times New Roman" w:eastAsia="Times New Roman" w:hAnsi="Times New Roman" w:cs="Times New Roman"/>
                <w:color w:val="000000"/>
                <w:sz w:val="24"/>
                <w:szCs w:val="24"/>
              </w:rPr>
              <w:tab/>
              <w:t>3</w:t>
            </w:r>
          </w:hyperlink>
        </w:p>
        <w:p w14:paraId="10AC24EF" w14:textId="77777777" w:rsidR="007B26A8" w:rsidRDefault="00000000">
          <w:pPr>
            <w:widowControl w:val="0"/>
            <w:tabs>
              <w:tab w:val="right" w:pos="12000"/>
            </w:tabs>
            <w:spacing w:before="60" w:after="0" w:line="360" w:lineRule="auto"/>
            <w:jc w:val="both"/>
            <w:rPr>
              <w:rFonts w:ascii="Times New Roman" w:eastAsia="Times New Roman" w:hAnsi="Times New Roman" w:cs="Times New Roman"/>
              <w:color w:val="000000"/>
              <w:sz w:val="24"/>
              <w:szCs w:val="24"/>
            </w:rPr>
          </w:pPr>
          <w:hyperlink w:anchor="_heading=h.aks4qbcwmbsj">
            <w:r>
              <w:rPr>
                <w:rFonts w:ascii="Times New Roman" w:eastAsia="Times New Roman" w:hAnsi="Times New Roman" w:cs="Times New Roman"/>
                <w:color w:val="000000"/>
                <w:sz w:val="24"/>
                <w:szCs w:val="24"/>
              </w:rPr>
              <w:t>Summary of the chapter from book</w:t>
            </w:r>
            <w:r>
              <w:rPr>
                <w:rFonts w:ascii="Times New Roman" w:eastAsia="Times New Roman" w:hAnsi="Times New Roman" w:cs="Times New Roman"/>
                <w:color w:val="000000"/>
                <w:sz w:val="24"/>
                <w:szCs w:val="24"/>
              </w:rPr>
              <w:tab/>
              <w:t>3</w:t>
            </w:r>
          </w:hyperlink>
        </w:p>
        <w:p w14:paraId="3711B094" w14:textId="77777777" w:rsidR="007B26A8" w:rsidRDefault="00000000">
          <w:pPr>
            <w:widowControl w:val="0"/>
            <w:tabs>
              <w:tab w:val="right" w:pos="12000"/>
            </w:tabs>
            <w:spacing w:before="60" w:after="0" w:line="360" w:lineRule="auto"/>
            <w:jc w:val="both"/>
            <w:rPr>
              <w:rFonts w:ascii="Times New Roman" w:eastAsia="Times New Roman" w:hAnsi="Times New Roman" w:cs="Times New Roman"/>
              <w:color w:val="000000"/>
              <w:sz w:val="24"/>
              <w:szCs w:val="24"/>
            </w:rPr>
          </w:pPr>
          <w:hyperlink w:anchor="_heading=h.j2tttc4x589e">
            <w:r>
              <w:rPr>
                <w:rFonts w:ascii="Times New Roman" w:eastAsia="Times New Roman" w:hAnsi="Times New Roman" w:cs="Times New Roman"/>
                <w:color w:val="000000"/>
                <w:sz w:val="24"/>
                <w:szCs w:val="24"/>
              </w:rPr>
              <w:t>Evaluation of skills</w:t>
            </w:r>
            <w:r>
              <w:rPr>
                <w:rFonts w:ascii="Times New Roman" w:eastAsia="Times New Roman" w:hAnsi="Times New Roman" w:cs="Times New Roman"/>
                <w:color w:val="000000"/>
                <w:sz w:val="24"/>
                <w:szCs w:val="24"/>
              </w:rPr>
              <w:tab/>
              <w:t>4</w:t>
            </w:r>
          </w:hyperlink>
        </w:p>
        <w:p w14:paraId="3CAFE9BE" w14:textId="77777777" w:rsidR="007B26A8" w:rsidRDefault="00000000">
          <w:pPr>
            <w:widowControl w:val="0"/>
            <w:tabs>
              <w:tab w:val="right" w:pos="12000"/>
            </w:tabs>
            <w:spacing w:before="60" w:after="0" w:line="360" w:lineRule="auto"/>
            <w:jc w:val="both"/>
            <w:rPr>
              <w:rFonts w:ascii="Times New Roman" w:eastAsia="Times New Roman" w:hAnsi="Times New Roman" w:cs="Times New Roman"/>
              <w:color w:val="000000"/>
              <w:sz w:val="24"/>
              <w:szCs w:val="24"/>
            </w:rPr>
          </w:pPr>
          <w:hyperlink w:anchor="_heading=h.d1ikacsppi0u">
            <w:r>
              <w:rPr>
                <w:rFonts w:ascii="Times New Roman" w:eastAsia="Times New Roman" w:hAnsi="Times New Roman" w:cs="Times New Roman"/>
                <w:color w:val="000000"/>
                <w:sz w:val="24"/>
                <w:szCs w:val="24"/>
              </w:rPr>
              <w:t>Conclusion</w:t>
            </w:r>
            <w:r>
              <w:rPr>
                <w:rFonts w:ascii="Times New Roman" w:eastAsia="Times New Roman" w:hAnsi="Times New Roman" w:cs="Times New Roman"/>
                <w:color w:val="000000"/>
                <w:sz w:val="24"/>
                <w:szCs w:val="24"/>
              </w:rPr>
              <w:tab/>
              <w:t>6</w:t>
            </w:r>
          </w:hyperlink>
        </w:p>
        <w:p w14:paraId="43A6FEE8" w14:textId="77777777" w:rsidR="007B26A8" w:rsidRDefault="00000000">
          <w:pPr>
            <w:widowControl w:val="0"/>
            <w:tabs>
              <w:tab w:val="right" w:pos="12000"/>
            </w:tabs>
            <w:spacing w:before="60" w:after="0" w:line="360" w:lineRule="auto"/>
            <w:jc w:val="both"/>
            <w:rPr>
              <w:rFonts w:ascii="Times New Roman" w:eastAsia="Times New Roman" w:hAnsi="Times New Roman" w:cs="Times New Roman"/>
              <w:color w:val="000000"/>
              <w:sz w:val="24"/>
              <w:szCs w:val="24"/>
            </w:rPr>
          </w:pPr>
          <w:hyperlink w:anchor="_heading=h.7c9ej3a063xl">
            <w:r>
              <w:rPr>
                <w:rFonts w:ascii="Times New Roman" w:eastAsia="Times New Roman" w:hAnsi="Times New Roman" w:cs="Times New Roman"/>
                <w:color w:val="000000"/>
                <w:sz w:val="24"/>
                <w:szCs w:val="24"/>
              </w:rPr>
              <w:t>Reference</w:t>
            </w:r>
            <w:r>
              <w:rPr>
                <w:rFonts w:ascii="Times New Roman" w:eastAsia="Times New Roman" w:hAnsi="Times New Roman" w:cs="Times New Roman"/>
                <w:color w:val="000000"/>
                <w:sz w:val="24"/>
                <w:szCs w:val="24"/>
              </w:rPr>
              <w:tab/>
              <w:t>7</w:t>
            </w:r>
          </w:hyperlink>
          <w:r>
            <w:fldChar w:fldCharType="end"/>
          </w:r>
        </w:p>
      </w:sdtContent>
    </w:sdt>
    <w:p w14:paraId="788DDECC" w14:textId="77777777" w:rsidR="007B26A8" w:rsidRDefault="007B26A8">
      <w:pPr>
        <w:spacing w:line="360" w:lineRule="auto"/>
        <w:jc w:val="both"/>
        <w:rPr>
          <w:rFonts w:ascii="Times New Roman" w:eastAsia="Times New Roman" w:hAnsi="Times New Roman" w:cs="Times New Roman"/>
          <w:sz w:val="24"/>
          <w:szCs w:val="24"/>
        </w:rPr>
      </w:pPr>
    </w:p>
    <w:p w14:paraId="75A9341D" w14:textId="77777777" w:rsidR="007B26A8" w:rsidRDefault="007B26A8">
      <w:pPr>
        <w:spacing w:line="360" w:lineRule="auto"/>
        <w:jc w:val="both"/>
        <w:rPr>
          <w:rFonts w:ascii="Times New Roman" w:eastAsia="Times New Roman" w:hAnsi="Times New Roman" w:cs="Times New Roman"/>
          <w:sz w:val="24"/>
          <w:szCs w:val="24"/>
        </w:rPr>
      </w:pPr>
    </w:p>
    <w:p w14:paraId="77412E0C" w14:textId="77777777" w:rsidR="007B26A8" w:rsidRDefault="007B26A8">
      <w:pPr>
        <w:spacing w:line="360" w:lineRule="auto"/>
        <w:jc w:val="both"/>
        <w:rPr>
          <w:rFonts w:ascii="Times New Roman" w:eastAsia="Times New Roman" w:hAnsi="Times New Roman" w:cs="Times New Roman"/>
          <w:sz w:val="24"/>
          <w:szCs w:val="24"/>
        </w:rPr>
      </w:pPr>
    </w:p>
    <w:p w14:paraId="1A9089C2" w14:textId="77777777" w:rsidR="007B26A8" w:rsidRDefault="007B26A8">
      <w:pPr>
        <w:spacing w:line="360" w:lineRule="auto"/>
        <w:jc w:val="both"/>
        <w:rPr>
          <w:rFonts w:ascii="Times New Roman" w:eastAsia="Times New Roman" w:hAnsi="Times New Roman" w:cs="Times New Roman"/>
          <w:sz w:val="24"/>
          <w:szCs w:val="24"/>
        </w:rPr>
      </w:pPr>
    </w:p>
    <w:p w14:paraId="360193A5" w14:textId="77777777" w:rsidR="007B26A8" w:rsidRDefault="007B26A8">
      <w:pPr>
        <w:spacing w:line="360" w:lineRule="auto"/>
        <w:jc w:val="both"/>
        <w:rPr>
          <w:rFonts w:ascii="Times New Roman" w:eastAsia="Times New Roman" w:hAnsi="Times New Roman" w:cs="Times New Roman"/>
          <w:sz w:val="24"/>
          <w:szCs w:val="24"/>
        </w:rPr>
      </w:pPr>
    </w:p>
    <w:p w14:paraId="7589F54F" w14:textId="77777777" w:rsidR="007B26A8" w:rsidRDefault="007B26A8">
      <w:pPr>
        <w:spacing w:line="360" w:lineRule="auto"/>
        <w:jc w:val="both"/>
        <w:rPr>
          <w:rFonts w:ascii="Times New Roman" w:eastAsia="Times New Roman" w:hAnsi="Times New Roman" w:cs="Times New Roman"/>
          <w:sz w:val="24"/>
          <w:szCs w:val="24"/>
        </w:rPr>
      </w:pPr>
    </w:p>
    <w:p w14:paraId="4894C5C5" w14:textId="77777777" w:rsidR="007B26A8" w:rsidRDefault="007B26A8">
      <w:pPr>
        <w:spacing w:line="360" w:lineRule="auto"/>
        <w:jc w:val="both"/>
        <w:rPr>
          <w:rFonts w:ascii="Times New Roman" w:eastAsia="Times New Roman" w:hAnsi="Times New Roman" w:cs="Times New Roman"/>
          <w:sz w:val="24"/>
          <w:szCs w:val="24"/>
        </w:rPr>
      </w:pPr>
    </w:p>
    <w:p w14:paraId="0E73E9F7" w14:textId="77777777" w:rsidR="007B26A8" w:rsidRDefault="007B26A8">
      <w:pPr>
        <w:spacing w:line="360" w:lineRule="auto"/>
        <w:jc w:val="both"/>
        <w:rPr>
          <w:rFonts w:ascii="Times New Roman" w:eastAsia="Times New Roman" w:hAnsi="Times New Roman" w:cs="Times New Roman"/>
          <w:sz w:val="24"/>
          <w:szCs w:val="24"/>
        </w:rPr>
      </w:pPr>
    </w:p>
    <w:p w14:paraId="0FE36294" w14:textId="77777777" w:rsidR="007B26A8" w:rsidRDefault="007B26A8">
      <w:pPr>
        <w:spacing w:line="360" w:lineRule="auto"/>
        <w:jc w:val="both"/>
        <w:rPr>
          <w:rFonts w:ascii="Times New Roman" w:eastAsia="Times New Roman" w:hAnsi="Times New Roman" w:cs="Times New Roman"/>
          <w:sz w:val="24"/>
          <w:szCs w:val="24"/>
        </w:rPr>
      </w:pPr>
    </w:p>
    <w:p w14:paraId="214983EF" w14:textId="77777777" w:rsidR="007B26A8" w:rsidRDefault="007B26A8">
      <w:pPr>
        <w:spacing w:line="360" w:lineRule="auto"/>
        <w:jc w:val="both"/>
        <w:rPr>
          <w:rFonts w:ascii="Times New Roman" w:eastAsia="Times New Roman" w:hAnsi="Times New Roman" w:cs="Times New Roman"/>
          <w:sz w:val="24"/>
          <w:szCs w:val="24"/>
        </w:rPr>
      </w:pPr>
    </w:p>
    <w:p w14:paraId="1C573C32" w14:textId="77777777" w:rsidR="007B26A8" w:rsidRDefault="007B26A8">
      <w:pPr>
        <w:spacing w:line="360" w:lineRule="auto"/>
        <w:jc w:val="both"/>
        <w:rPr>
          <w:rFonts w:ascii="Times New Roman" w:eastAsia="Times New Roman" w:hAnsi="Times New Roman" w:cs="Times New Roman"/>
          <w:sz w:val="24"/>
          <w:szCs w:val="24"/>
        </w:rPr>
      </w:pPr>
    </w:p>
    <w:p w14:paraId="59AD11DF" w14:textId="77777777" w:rsidR="007B26A8" w:rsidRDefault="007B26A8">
      <w:pPr>
        <w:spacing w:line="360" w:lineRule="auto"/>
        <w:jc w:val="both"/>
        <w:rPr>
          <w:rFonts w:ascii="Times New Roman" w:eastAsia="Times New Roman" w:hAnsi="Times New Roman" w:cs="Times New Roman"/>
          <w:sz w:val="24"/>
          <w:szCs w:val="24"/>
        </w:rPr>
      </w:pPr>
    </w:p>
    <w:p w14:paraId="5F936B55" w14:textId="77777777" w:rsidR="007B26A8" w:rsidRDefault="007B26A8">
      <w:pPr>
        <w:spacing w:line="360" w:lineRule="auto"/>
        <w:jc w:val="both"/>
        <w:rPr>
          <w:rFonts w:ascii="Times New Roman" w:eastAsia="Times New Roman" w:hAnsi="Times New Roman" w:cs="Times New Roman"/>
          <w:sz w:val="24"/>
          <w:szCs w:val="24"/>
        </w:rPr>
      </w:pPr>
    </w:p>
    <w:p w14:paraId="3589751F" w14:textId="77777777" w:rsidR="007B26A8" w:rsidRDefault="007B26A8">
      <w:pPr>
        <w:spacing w:line="360" w:lineRule="auto"/>
        <w:jc w:val="both"/>
        <w:rPr>
          <w:rFonts w:ascii="Times New Roman" w:eastAsia="Times New Roman" w:hAnsi="Times New Roman" w:cs="Times New Roman"/>
          <w:sz w:val="24"/>
          <w:szCs w:val="24"/>
        </w:rPr>
      </w:pPr>
    </w:p>
    <w:p w14:paraId="755EE68C" w14:textId="77777777" w:rsidR="007B26A8" w:rsidRDefault="00000000">
      <w:pPr>
        <w:pStyle w:val="Heading1"/>
      </w:pPr>
      <w:bookmarkStart w:id="0" w:name="_heading=h.xjxsh16opv7u" w:colFirst="0" w:colLast="0"/>
      <w:bookmarkEnd w:id="0"/>
      <w:r>
        <w:t xml:space="preserve">Introduction </w:t>
      </w:r>
    </w:p>
    <w:p w14:paraId="54BF8337" w14:textId="77777777" w:rsidR="007B26A8" w:rsidRDefault="00000000">
      <w:p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report will discuss how writing is different from talking and states that the person can not make a difference while communicating with others through speech or by writing. It's proven that there's more to talk than talk as talking never ends. While speaking our body language, facial expression, and tone of voice express attitude and emotion better than words whether the person intends to show it or not. This report also deals that talking must need some basic context. Talking starts only when there is a speaker, listener, and the physical and social situation which triggers the talk. The report will evaluate the difference between face-to-face talk and telephonic talk. The most important characteristic of face-to-face talk is that it provides an opportunity to clarify doubts while talking instantly. These books namely Reading, Writing and Reasoning A guide for student serve as useful basis to improve communication through speaking as well as writing the chapter includes in it are as follows: </w:t>
      </w:r>
    </w:p>
    <w:p w14:paraId="5219C6A5" w14:textId="77777777" w:rsidR="007B26A8"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Reading as a student includes: </w:t>
      </w:r>
      <w:r>
        <w:rPr>
          <w:rFonts w:ascii="Times New Roman" w:eastAsia="Times New Roman" w:hAnsi="Times New Roman" w:cs="Times New Roman"/>
          <w:sz w:val="24"/>
          <w:szCs w:val="24"/>
        </w:rPr>
        <w:t>Finding meaning in written texts, cultural literacy, Thinking about what, why, when, where and how you need, Approaching reading in different ways and at different levels</w:t>
      </w:r>
    </w:p>
    <w:p w14:paraId="41E696D6" w14:textId="77777777" w:rsidR="007B26A8"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Writing as a student includes;</w:t>
      </w:r>
      <w:r>
        <w:rPr>
          <w:rFonts w:ascii="Times New Roman" w:eastAsia="Times New Roman" w:hAnsi="Times New Roman" w:cs="Times New Roman"/>
          <w:sz w:val="24"/>
          <w:szCs w:val="24"/>
        </w:rPr>
        <w:t xml:space="preserve"> The purpose of essays and other written tasks, The writing process, Getting your writing right: punctuation, spelling and grammar Getting your writing right: citation and referencing.</w:t>
      </w:r>
    </w:p>
    <w:p w14:paraId="463562FD" w14:textId="77777777" w:rsidR="007B26A8" w:rsidRDefault="00000000">
      <w:pPr>
        <w:pStyle w:val="Heading1"/>
        <w:spacing w:after="0"/>
      </w:pPr>
      <w:bookmarkStart w:id="1" w:name="_heading=h.aks4qbcwmbsj" w:colFirst="0" w:colLast="0"/>
      <w:bookmarkEnd w:id="1"/>
      <w:r>
        <w:t>Summary of the chapter from the book</w:t>
      </w:r>
    </w:p>
    <w:p w14:paraId="0923562F" w14:textId="77777777" w:rsidR="007B26A8" w:rsidRDefault="00000000">
      <w:pPr>
        <w:pBdr>
          <w:top w:val="nil"/>
          <w:left w:val="nil"/>
          <w:bottom w:val="nil"/>
          <w:right w:val="nil"/>
          <w:between w:val="nil"/>
        </w:pBd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Firstly, this book throws light on Reading as a student explaining the difference between talking and writing. The book states that the information is conveyed to the listener more conveniently without distorting the meaning through talking because the listener gets the opportunity to cross-examine the message with facial expression and body language but while written communication there is a lack of personal touch. In Telephone talk or written communication, there's a chance of misleading the message as it lacks visual cues like facial expression, body language and tone of voice. The very first chapter also deals with finding meaning in written texts which explains the purpose of reading is to gain meaning. Chapter one states that reading habits are good as well as bad. It is good as readers are making an effort to understand what the author is likely to convey to its reader. On the other hand, it is a slovenly bad habit due to carelessness because after reading it the reader has very little idea of what the reader is reading about. Further, it states that before reading, the reader must have some prior broad understanding of the subject to make an effective reader because this will help to understand the content of the subject. At the beginning of reading any subject or course, the reader will come across some unfamiliar text or technical terms but with a little effort, the reader can strengthen the vocabulary. Further the reader faced a challenge that they left with very little time left to read as they had several other activities to do like writing, doing assignments, listening to music, drinking, eating, and socializing. </w:t>
      </w:r>
    </w:p>
    <w:p w14:paraId="2BAE0D7C" w14:textId="77777777" w:rsidR="007B26A8"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Secondly, the Writing as a student part deals with writing mainly depends upon the subject such as literature, history, sociology, and many more and four distinct steps prewriting, drafting, revising, and editing. Writing all the subjects may not be equally valid and worthwhile. It recommends writing must be for some particular purpose and by the end, you must achieve that purpose. Sometimes reading and writing quality depends upon where and when a reader finds it easy to read or write. It is said that not all time and places are equally worthwhile for reading and writing. Some writers prefer morning time to be best for reading but some consider evening time. To make reading or writing successful, the person must avoid these distractions like friends, tiredness, and feeling too cold or too hot as it becomes a hindrance to quality reading. Some readers consider fast reading as they believe this kind is a better form of reading but they are mistaken because, for the sake of speed, they are sacrificing the inheritance concept of the subject. Fast reading or writing may have some little merit in terms of time-saving but it leads to incomplete gain in the information. Reading also involves questioning, surveying, reviewing and reciting because this also helps in analysing the quality of information you obtain by reading. By implication of the above points, the reader is aware of how much information they obtain after reading and can judge whether reading comes to be beneficial or not. Further, the main purpose of writing is to inform, explain or entertain the reader and it serves as the basis for expressing and evaluating feelings without making direct contact with the reader (Fairbairn and Winch, 2011). </w:t>
      </w:r>
    </w:p>
    <w:p w14:paraId="4F4821AB" w14:textId="77777777" w:rsidR="007B26A8" w:rsidRDefault="00000000">
      <w:pPr>
        <w:pStyle w:val="Heading1"/>
      </w:pPr>
      <w:bookmarkStart w:id="2" w:name="_heading=h.j2tttc4x589e" w:colFirst="0" w:colLast="0"/>
      <w:bookmarkEnd w:id="2"/>
      <w:r>
        <w:t>Evaluation of the skills</w:t>
      </w:r>
    </w:p>
    <w:p w14:paraId="1D406BE0" w14:textId="77777777" w:rsidR="007B26A8" w:rsidRDefault="00000000">
      <w:pPr>
        <w:pBdr>
          <w:top w:val="nil"/>
          <w:left w:val="nil"/>
          <w:bottom w:val="nil"/>
          <w:right w:val="nil"/>
          <w:between w:val="nil"/>
        </w:pBd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Importance of reading and writing skills</w:t>
      </w:r>
    </w:p>
    <w:p w14:paraId="4B77202E" w14:textId="77777777" w:rsidR="007B26A8" w:rsidRDefault="00000000">
      <w:pPr>
        <w:numPr>
          <w:ilvl w:val="0"/>
          <w:numId w:val="2"/>
        </w:numPr>
        <w:pBdr>
          <w:top w:val="nil"/>
          <w:left w:val="nil"/>
          <w:bottom w:val="nil"/>
          <w:right w:val="nil"/>
          <w:between w:val="nil"/>
        </w:pBd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The building block of learning:</w:t>
      </w:r>
      <w:r>
        <w:rPr>
          <w:rFonts w:ascii="Times New Roman" w:eastAsia="Times New Roman" w:hAnsi="Times New Roman" w:cs="Times New Roman"/>
          <w:sz w:val="24"/>
          <w:szCs w:val="24"/>
        </w:rPr>
        <w:t xml:space="preserve"> Reading and writing from inside or outside the comfort place and time enable the reader to improve their reading and writing skills. Reading and writing skills serve as a building block for learning irrespective of the school subjects. </w:t>
      </w:r>
    </w:p>
    <w:p w14:paraId="341A5A35" w14:textId="77777777" w:rsidR="007B26A8" w:rsidRDefault="00000000">
      <w:pPr>
        <w:numPr>
          <w:ilvl w:val="0"/>
          <w:numId w:val="2"/>
        </w:numPr>
        <w:pBdr>
          <w:top w:val="nil"/>
          <w:left w:val="nil"/>
          <w:bottom w:val="nil"/>
          <w:right w:val="nil"/>
          <w:between w:val="nil"/>
        </w:pBd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Improve the capacity of the Brain:</w:t>
      </w:r>
      <w:r>
        <w:rPr>
          <w:rFonts w:ascii="Times New Roman" w:eastAsia="Times New Roman" w:hAnsi="Times New Roman" w:cs="Times New Roman"/>
          <w:sz w:val="24"/>
          <w:szCs w:val="24"/>
        </w:rPr>
        <w:t xml:space="preserve"> Reading and writing skills strengthen the brain and improve the memory of the readers. In order to improve the concentration level and the efficiency of the work, reading and writing are considered to be the best. </w:t>
      </w:r>
    </w:p>
    <w:p w14:paraId="72036065" w14:textId="77777777" w:rsidR="007B26A8" w:rsidRDefault="00000000">
      <w:pPr>
        <w:numPr>
          <w:ilvl w:val="0"/>
          <w:numId w:val="2"/>
        </w:numPr>
        <w:pBdr>
          <w:top w:val="nil"/>
          <w:left w:val="nil"/>
          <w:bottom w:val="nil"/>
          <w:right w:val="nil"/>
          <w:between w:val="nil"/>
        </w:pBd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Helps in concentration:</w:t>
      </w:r>
      <w:r>
        <w:rPr>
          <w:rFonts w:ascii="Times New Roman" w:eastAsia="Times New Roman" w:hAnsi="Times New Roman" w:cs="Times New Roman"/>
          <w:sz w:val="24"/>
          <w:szCs w:val="24"/>
        </w:rPr>
        <w:t xml:space="preserve"> Reading and writing skills help to develop the ability to sit straight and still in one place for a long time which builds concentration and enables the reader to carry the work. Reading and writing make the vocabulary and background knowledge strong. </w:t>
      </w:r>
    </w:p>
    <w:p w14:paraId="0695E4ED" w14:textId="77777777" w:rsidR="007B26A8" w:rsidRDefault="00000000">
      <w:pPr>
        <w:numPr>
          <w:ilvl w:val="0"/>
          <w:numId w:val="2"/>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Self-confidence:</w:t>
      </w:r>
      <w:r>
        <w:rPr>
          <w:rFonts w:ascii="Times New Roman" w:eastAsia="Times New Roman" w:hAnsi="Times New Roman" w:cs="Times New Roman"/>
          <w:sz w:val="24"/>
          <w:szCs w:val="24"/>
        </w:rPr>
        <w:t xml:space="preserve"> Strong literacy skills which include reading and writing boost the reader with self-confidence and independence by reducing the level of stress and offering relaxation. Good writing skill involves writing the content by considering the reader's context and purpose (Schlauch, 2014). </w:t>
      </w:r>
    </w:p>
    <w:p w14:paraId="3F7C10AB" w14:textId="77777777" w:rsidR="007B26A8" w:rsidRDefault="00000000">
      <w:pPr>
        <w:pBdr>
          <w:top w:val="nil"/>
          <w:left w:val="nil"/>
          <w:bottom w:val="nil"/>
          <w:right w:val="nil"/>
          <w:between w:val="nil"/>
        </w:pBd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Some tips related to reading skills are as follows:</w:t>
      </w:r>
    </w:p>
    <w:p w14:paraId="15984F48" w14:textId="77777777" w:rsidR="007B26A8" w:rsidRDefault="00000000">
      <w:pPr>
        <w:numPr>
          <w:ilvl w:val="0"/>
          <w:numId w:val="3"/>
        </w:numPr>
        <w:pBdr>
          <w:top w:val="nil"/>
          <w:left w:val="nil"/>
          <w:bottom w:val="nil"/>
          <w:right w:val="nil"/>
          <w:between w:val="nil"/>
        </w:pBd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Skimming: </w:t>
      </w:r>
      <w:r>
        <w:rPr>
          <w:rFonts w:ascii="Times New Roman" w:eastAsia="Times New Roman" w:hAnsi="Times New Roman" w:cs="Times New Roman"/>
          <w:sz w:val="24"/>
          <w:szCs w:val="24"/>
        </w:rPr>
        <w:t>It is the process of reading at a fast speed in order to get general information from the source. In order to pick out important content it should be recommended to underline the nouns, conjunctions and starters which are considered to be the essential part of skimming.</w:t>
      </w:r>
    </w:p>
    <w:p w14:paraId="0F264ADC" w14:textId="77777777" w:rsidR="007B26A8" w:rsidRDefault="00000000">
      <w:pPr>
        <w:numPr>
          <w:ilvl w:val="0"/>
          <w:numId w:val="3"/>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Guessing the meaning of vocabulary: </w:t>
      </w:r>
      <w:r>
        <w:rPr>
          <w:rFonts w:ascii="Times New Roman" w:eastAsia="Times New Roman" w:hAnsi="Times New Roman" w:cs="Times New Roman"/>
          <w:sz w:val="24"/>
          <w:szCs w:val="24"/>
        </w:rPr>
        <w:t xml:space="preserve">After reading the context the reader must come across some unfamiliar words. In that case, they need to look after these words in the vocabulary and understand their meaning of it. </w:t>
      </w:r>
    </w:p>
    <w:p w14:paraId="4B129B42" w14:textId="77777777" w:rsidR="007B26A8" w:rsidRDefault="00000000">
      <w:pPr>
        <w:pBdr>
          <w:top w:val="nil"/>
          <w:left w:val="nil"/>
          <w:bottom w:val="nil"/>
          <w:right w:val="nil"/>
          <w:between w:val="nil"/>
        </w:pBd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Some tips for writing skills are as follows: </w:t>
      </w:r>
    </w:p>
    <w:p w14:paraId="23DB1BCE" w14:textId="77777777" w:rsidR="007B26A8" w:rsidRDefault="00000000">
      <w:pPr>
        <w:numPr>
          <w:ilvl w:val="0"/>
          <w:numId w:val="1"/>
        </w:numPr>
        <w:pBdr>
          <w:top w:val="nil"/>
          <w:left w:val="nil"/>
          <w:bottom w:val="nil"/>
          <w:right w:val="nil"/>
          <w:between w:val="nil"/>
        </w:pBd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Writing accurately and helps in pronouncing spellings: </w:t>
      </w:r>
      <w:r>
        <w:rPr>
          <w:rFonts w:ascii="Times New Roman" w:eastAsia="Times New Roman" w:hAnsi="Times New Roman" w:cs="Times New Roman"/>
          <w:sz w:val="24"/>
          <w:szCs w:val="24"/>
        </w:rPr>
        <w:t>Sometimes writers may choose a poor combination of words and the same can be corrected through proper feedback, editing and revising their writing. It also helps with spelling difficult words.</w:t>
      </w:r>
    </w:p>
    <w:p w14:paraId="27C665BC" w14:textId="77777777" w:rsidR="007B26A8" w:rsidRDefault="00000000">
      <w:pPr>
        <w:numPr>
          <w:ilvl w:val="0"/>
          <w:numId w:val="1"/>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Paragraphing:</w:t>
      </w:r>
      <w:r>
        <w:rPr>
          <w:rFonts w:ascii="Times New Roman" w:eastAsia="Times New Roman" w:hAnsi="Times New Roman" w:cs="Times New Roman"/>
          <w:sz w:val="24"/>
          <w:szCs w:val="24"/>
        </w:rPr>
        <w:t xml:space="preserve"> Writing with the use of paragraphs makes the content attractive and interesting to the reader as each paragraph contains specific ideas. Paragraphs in the proper place avoid the reader from getting confused and annoyed (teachingenglish.org.uk, 2023).</w:t>
      </w:r>
    </w:p>
    <w:p w14:paraId="0139A41C" w14:textId="77777777" w:rsidR="007B26A8" w:rsidRDefault="00000000">
      <w:p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first lesson that a reader gets after reading the book is that they get the ability to listen as reading books involves making concentration in one place which enhances the listening power. Reading or writing should not be done in a hurry as doing this you will be getting incomplete knowledge and this wastes the effort that you spend on reading or writing. </w:t>
      </w:r>
    </w:p>
    <w:p w14:paraId="1B596C3D" w14:textId="77777777" w:rsidR="007B26A8" w:rsidRDefault="00000000">
      <w:pPr>
        <w:pStyle w:val="Heading1"/>
      </w:pPr>
      <w:bookmarkStart w:id="3" w:name="_heading=h.d1ikacsppi0u" w:colFirst="0" w:colLast="0"/>
      <w:bookmarkEnd w:id="3"/>
      <w:r>
        <w:t xml:space="preserve">Conclusion </w:t>
      </w:r>
    </w:p>
    <w:p w14:paraId="509A1E20" w14:textId="77777777" w:rsidR="007B26A8" w:rsidRDefault="00000000">
      <w:pPr>
        <w:pBdr>
          <w:top w:val="nil"/>
          <w:left w:val="nil"/>
          <w:bottom w:val="nil"/>
          <w:right w:val="nil"/>
          <w:between w:val="nil"/>
        </w:pBd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After completing this report the information concluded that efficient reading and writing skills are necessary for academic and professional careers. Both reading and writing skills develop good habits in readers like increasing concentration levels, improving vocabulary, making the best use of free time, and enabling them to express their feelings by choosing proper words. Reading allows the eye to roam freely to each and every line of the book to pick up the important content in a general sense. Through this report, readers get the concept of skimming which proves to be essential while preparing for the exam when only important information needs to be picked up.  </w:t>
      </w:r>
    </w:p>
    <w:p w14:paraId="43829F48" w14:textId="77777777" w:rsidR="007B26A8" w:rsidRDefault="007B26A8">
      <w:pPr>
        <w:pBdr>
          <w:top w:val="nil"/>
          <w:left w:val="nil"/>
          <w:bottom w:val="nil"/>
          <w:right w:val="nil"/>
          <w:between w:val="nil"/>
        </w:pBdr>
        <w:spacing w:after="0" w:line="360" w:lineRule="auto"/>
        <w:jc w:val="both"/>
        <w:rPr>
          <w:rFonts w:ascii="Times New Roman" w:eastAsia="Times New Roman" w:hAnsi="Times New Roman" w:cs="Times New Roman"/>
          <w:sz w:val="24"/>
          <w:szCs w:val="24"/>
        </w:rPr>
      </w:pPr>
    </w:p>
    <w:p w14:paraId="052573A9" w14:textId="77777777" w:rsidR="007B26A8" w:rsidRDefault="007B26A8">
      <w:pPr>
        <w:spacing w:line="360" w:lineRule="auto"/>
        <w:jc w:val="both"/>
        <w:rPr>
          <w:rFonts w:ascii="Times New Roman" w:eastAsia="Times New Roman" w:hAnsi="Times New Roman" w:cs="Times New Roman"/>
          <w:sz w:val="24"/>
          <w:szCs w:val="24"/>
        </w:rPr>
      </w:pPr>
    </w:p>
    <w:p w14:paraId="08D2E075" w14:textId="77777777" w:rsidR="007B26A8" w:rsidRDefault="00000000">
      <w:pPr>
        <w:spacing w:line="360" w:lineRule="auto"/>
        <w:jc w:val="both"/>
        <w:rPr>
          <w:rFonts w:ascii="Times New Roman" w:eastAsia="Times New Roman" w:hAnsi="Times New Roman" w:cs="Times New Roman"/>
          <w:b/>
          <w:sz w:val="24"/>
          <w:szCs w:val="24"/>
        </w:rPr>
      </w:pPr>
      <w:r>
        <w:br w:type="page"/>
      </w:r>
    </w:p>
    <w:p w14:paraId="1CF9959D" w14:textId="77777777" w:rsidR="007B26A8" w:rsidRDefault="00000000">
      <w:pPr>
        <w:pStyle w:val="Heading1"/>
      </w:pPr>
      <w:bookmarkStart w:id="4" w:name="_heading=h.7c9ej3a063xl" w:colFirst="0" w:colLast="0"/>
      <w:bookmarkEnd w:id="4"/>
      <w:r>
        <w:t>Reference</w:t>
      </w:r>
    </w:p>
    <w:p w14:paraId="7D59399F" w14:textId="77777777" w:rsidR="00F24CE1" w:rsidRDefault="00F24CE1">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Fairbairn, G., &amp; Winch, C. (2011) Reading, Writing, and Reasoning: a Guide for Students, 3rd Ed. Maidenhead: Open University Press.</w:t>
      </w:r>
    </w:p>
    <w:p w14:paraId="63048A29" w14:textId="77777777" w:rsidR="00F24CE1" w:rsidRDefault="00F24CE1">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Schlauch, K. (2014) </w:t>
      </w:r>
      <w:r>
        <w:rPr>
          <w:rFonts w:ascii="Times New Roman" w:eastAsia="Times New Roman" w:hAnsi="Times New Roman" w:cs="Times New Roman"/>
          <w:i/>
          <w:sz w:val="24"/>
          <w:szCs w:val="24"/>
        </w:rPr>
        <w:t>10 reasons why reading is a skill every child should develop</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10 Reasons Why Reading is a Skill Every Child Should Develop</w:t>
      </w:r>
      <w:r>
        <w:rPr>
          <w:rFonts w:ascii="Times New Roman" w:eastAsia="Times New Roman" w:hAnsi="Times New Roman" w:cs="Times New Roman"/>
          <w:sz w:val="24"/>
          <w:szCs w:val="24"/>
        </w:rPr>
        <w:t>. Available at: https://www.libertychristianschoolmd.com/blog/10-reasons-why-reading-is-a-skill-every-child-should-develop#:~:text=Reading%20Improves%20a%20Child's%20Vocabulary%20and%20Language%20Skills.&amp;text=As%20they%20absorb%20these%20new,help%20improve%20their%20writing%20skills. (Accessed: April 1, 2023).</w:t>
      </w:r>
    </w:p>
    <w:p w14:paraId="40353B69" w14:textId="77777777" w:rsidR="00F24CE1" w:rsidRDefault="00F24CE1">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teachingenglish.org.uk (2023) </w:t>
      </w:r>
      <w:r>
        <w:rPr>
          <w:rFonts w:ascii="Times New Roman" w:eastAsia="Times New Roman" w:hAnsi="Times New Roman" w:cs="Times New Roman"/>
          <w:i/>
          <w:sz w:val="24"/>
          <w:szCs w:val="24"/>
        </w:rPr>
        <w:t>Teaching reading and writing skills</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TeachingEnglish</w:t>
      </w:r>
      <w:r>
        <w:rPr>
          <w:rFonts w:ascii="Times New Roman" w:eastAsia="Times New Roman" w:hAnsi="Times New Roman" w:cs="Times New Roman"/>
          <w:sz w:val="24"/>
          <w:szCs w:val="24"/>
        </w:rPr>
        <w:t xml:space="preserve">. Available at: https://www.teachingenglish.org.uk/professional-development/teachers/knowing-subject/magazine/teaching-reading-and-writing-skills (Accessed: April 1, 2023). </w:t>
      </w:r>
    </w:p>
    <w:p w14:paraId="07572141" w14:textId="77777777" w:rsidR="007B26A8" w:rsidRDefault="007B26A8">
      <w:pPr>
        <w:spacing w:before="240" w:after="240" w:line="360" w:lineRule="auto"/>
        <w:jc w:val="both"/>
        <w:rPr>
          <w:rFonts w:ascii="Times New Roman" w:eastAsia="Times New Roman" w:hAnsi="Times New Roman" w:cs="Times New Roman"/>
          <w:sz w:val="24"/>
          <w:szCs w:val="24"/>
        </w:rPr>
      </w:pPr>
    </w:p>
    <w:p w14:paraId="34A37954" w14:textId="77777777" w:rsidR="007B26A8" w:rsidRDefault="007B26A8">
      <w:pPr>
        <w:spacing w:line="360" w:lineRule="auto"/>
        <w:jc w:val="both"/>
        <w:rPr>
          <w:rFonts w:ascii="Times New Roman" w:eastAsia="Times New Roman" w:hAnsi="Times New Roman" w:cs="Times New Roman"/>
          <w:sz w:val="24"/>
          <w:szCs w:val="24"/>
        </w:rPr>
      </w:pPr>
    </w:p>
    <w:p w14:paraId="7E7266A0" w14:textId="77777777" w:rsidR="007B26A8" w:rsidRDefault="007B26A8">
      <w:pPr>
        <w:spacing w:line="360" w:lineRule="auto"/>
        <w:jc w:val="both"/>
        <w:rPr>
          <w:rFonts w:ascii="Times New Roman" w:eastAsia="Times New Roman" w:hAnsi="Times New Roman" w:cs="Times New Roman"/>
          <w:sz w:val="24"/>
          <w:szCs w:val="24"/>
        </w:rPr>
      </w:pPr>
    </w:p>
    <w:p w14:paraId="05D80389" w14:textId="77777777" w:rsidR="007B26A8" w:rsidRDefault="007B26A8">
      <w:pPr>
        <w:spacing w:line="360" w:lineRule="auto"/>
        <w:jc w:val="both"/>
        <w:rPr>
          <w:rFonts w:ascii="Times New Roman" w:eastAsia="Times New Roman" w:hAnsi="Times New Roman" w:cs="Times New Roman"/>
          <w:sz w:val="24"/>
          <w:szCs w:val="24"/>
        </w:rPr>
      </w:pPr>
    </w:p>
    <w:sectPr w:rsidR="007B26A8" w:rsidSect="00F24CE1">
      <w:headerReference w:type="default" r:id="rId10"/>
      <w:footerReference w:type="default" r:id="rId11"/>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pgNumType w:start="1"/>
      <w:cols w:space="708"/>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5009C9" w14:textId="77777777" w:rsidR="004C078D" w:rsidRDefault="004C078D">
      <w:pPr>
        <w:spacing w:after="0" w:line="240" w:lineRule="auto"/>
      </w:pPr>
      <w:r>
        <w:separator/>
      </w:r>
    </w:p>
  </w:endnote>
  <w:endnote w:type="continuationSeparator" w:id="0">
    <w:p w14:paraId="4AE05A1C" w14:textId="77777777" w:rsidR="004C078D" w:rsidRDefault="004C07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07606644"/>
      <w:docPartObj>
        <w:docPartGallery w:val="Page Numbers (Bottom of Page)"/>
        <w:docPartUnique/>
      </w:docPartObj>
    </w:sdtPr>
    <w:sdtEndPr>
      <w:rPr>
        <w:noProof/>
      </w:rPr>
    </w:sdtEndPr>
    <w:sdtContent>
      <w:p w14:paraId="6503C76E" w14:textId="260E99AA" w:rsidR="00F24CE1" w:rsidRDefault="00F24CE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9184BA4" w14:textId="77777777" w:rsidR="007B26A8" w:rsidRDefault="007B26A8">
    <w:pPr>
      <w:pBdr>
        <w:top w:val="nil"/>
        <w:left w:val="nil"/>
        <w:bottom w:val="nil"/>
        <w:right w:val="nil"/>
        <w:between w:val="nil"/>
      </w:pBdr>
      <w:tabs>
        <w:tab w:val="center" w:pos="4680"/>
        <w:tab w:val="right" w:pos="9360"/>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E862DA" w14:textId="77777777" w:rsidR="004C078D" w:rsidRDefault="004C078D">
      <w:pPr>
        <w:spacing w:after="0" w:line="240" w:lineRule="auto"/>
      </w:pPr>
      <w:r>
        <w:separator/>
      </w:r>
    </w:p>
  </w:footnote>
  <w:footnote w:type="continuationSeparator" w:id="0">
    <w:p w14:paraId="1968E84F" w14:textId="77777777" w:rsidR="004C078D" w:rsidRDefault="004C078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040832" w14:textId="77777777" w:rsidR="007B26A8" w:rsidRDefault="007B26A8">
    <w:pPr>
      <w:pBdr>
        <w:top w:val="nil"/>
        <w:left w:val="nil"/>
        <w:bottom w:val="nil"/>
        <w:right w:val="nil"/>
        <w:between w:val="nil"/>
      </w:pBdr>
      <w:tabs>
        <w:tab w:val="center" w:pos="4680"/>
        <w:tab w:val="right" w:pos="9360"/>
      </w:tabs>
      <w:spacing w:after="0"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44BF948"/>
    <w:multiLevelType w:val="hybridMultilevel"/>
    <w:tmpl w:val="00000000"/>
    <w:lvl w:ilvl="0" w:tplc="60D646CE">
      <w:start w:val="1"/>
      <w:numFmt w:val="bullet"/>
      <w:lvlText w:val="●"/>
      <w:lvlJc w:val="left"/>
      <w:pPr>
        <w:ind w:left="720" w:hanging="360"/>
      </w:pPr>
      <w:rPr>
        <w:u w:val="none"/>
      </w:rPr>
    </w:lvl>
    <w:lvl w:ilvl="1" w:tplc="B834591E">
      <w:start w:val="1"/>
      <w:numFmt w:val="bullet"/>
      <w:lvlText w:val="○"/>
      <w:lvlJc w:val="left"/>
      <w:pPr>
        <w:ind w:left="1440" w:hanging="360"/>
      </w:pPr>
      <w:rPr>
        <w:u w:val="none"/>
      </w:rPr>
    </w:lvl>
    <w:lvl w:ilvl="2" w:tplc="28442718">
      <w:start w:val="1"/>
      <w:numFmt w:val="bullet"/>
      <w:lvlText w:val="■"/>
      <w:lvlJc w:val="left"/>
      <w:pPr>
        <w:ind w:left="2160" w:hanging="360"/>
      </w:pPr>
      <w:rPr>
        <w:u w:val="none"/>
      </w:rPr>
    </w:lvl>
    <w:lvl w:ilvl="3" w:tplc="4D7E4EF6">
      <w:start w:val="1"/>
      <w:numFmt w:val="bullet"/>
      <w:lvlText w:val="●"/>
      <w:lvlJc w:val="left"/>
      <w:pPr>
        <w:ind w:left="2880" w:hanging="360"/>
      </w:pPr>
      <w:rPr>
        <w:u w:val="none"/>
      </w:rPr>
    </w:lvl>
    <w:lvl w:ilvl="4" w:tplc="A7529358">
      <w:start w:val="1"/>
      <w:numFmt w:val="bullet"/>
      <w:lvlText w:val="○"/>
      <w:lvlJc w:val="left"/>
      <w:pPr>
        <w:ind w:left="3600" w:hanging="360"/>
      </w:pPr>
      <w:rPr>
        <w:u w:val="none"/>
      </w:rPr>
    </w:lvl>
    <w:lvl w:ilvl="5" w:tplc="316C8C52">
      <w:start w:val="1"/>
      <w:numFmt w:val="bullet"/>
      <w:lvlText w:val="■"/>
      <w:lvlJc w:val="left"/>
      <w:pPr>
        <w:ind w:left="4320" w:hanging="360"/>
      </w:pPr>
      <w:rPr>
        <w:u w:val="none"/>
      </w:rPr>
    </w:lvl>
    <w:lvl w:ilvl="6" w:tplc="8FF430D8">
      <w:start w:val="1"/>
      <w:numFmt w:val="bullet"/>
      <w:lvlText w:val="●"/>
      <w:lvlJc w:val="left"/>
      <w:pPr>
        <w:ind w:left="5040" w:hanging="360"/>
      </w:pPr>
      <w:rPr>
        <w:u w:val="none"/>
      </w:rPr>
    </w:lvl>
    <w:lvl w:ilvl="7" w:tplc="5CDA8340">
      <w:start w:val="1"/>
      <w:numFmt w:val="bullet"/>
      <w:lvlText w:val="○"/>
      <w:lvlJc w:val="left"/>
      <w:pPr>
        <w:ind w:left="5760" w:hanging="360"/>
      </w:pPr>
      <w:rPr>
        <w:u w:val="none"/>
      </w:rPr>
    </w:lvl>
    <w:lvl w:ilvl="8" w:tplc="965E34CE">
      <w:start w:val="1"/>
      <w:numFmt w:val="bullet"/>
      <w:lvlText w:val="■"/>
      <w:lvlJc w:val="left"/>
      <w:pPr>
        <w:ind w:left="6480" w:hanging="360"/>
      </w:pPr>
      <w:rPr>
        <w:u w:val="none"/>
      </w:rPr>
    </w:lvl>
  </w:abstractNum>
  <w:abstractNum w:abstractNumId="1" w15:restartNumberingAfterBreak="0">
    <w:nsid w:val="5596CFE2"/>
    <w:multiLevelType w:val="hybridMultilevel"/>
    <w:tmpl w:val="00000000"/>
    <w:lvl w:ilvl="0" w:tplc="655269AC">
      <w:start w:val="1"/>
      <w:numFmt w:val="bullet"/>
      <w:lvlText w:val="●"/>
      <w:lvlJc w:val="left"/>
      <w:pPr>
        <w:ind w:left="720" w:hanging="360"/>
      </w:pPr>
      <w:rPr>
        <w:u w:val="none"/>
      </w:rPr>
    </w:lvl>
    <w:lvl w:ilvl="1" w:tplc="613A85C4">
      <w:start w:val="1"/>
      <w:numFmt w:val="bullet"/>
      <w:lvlText w:val="○"/>
      <w:lvlJc w:val="left"/>
      <w:pPr>
        <w:ind w:left="1440" w:hanging="360"/>
      </w:pPr>
      <w:rPr>
        <w:u w:val="none"/>
      </w:rPr>
    </w:lvl>
    <w:lvl w:ilvl="2" w:tplc="431860A8">
      <w:start w:val="1"/>
      <w:numFmt w:val="bullet"/>
      <w:lvlText w:val="■"/>
      <w:lvlJc w:val="left"/>
      <w:pPr>
        <w:ind w:left="2160" w:hanging="360"/>
      </w:pPr>
      <w:rPr>
        <w:u w:val="none"/>
      </w:rPr>
    </w:lvl>
    <w:lvl w:ilvl="3" w:tplc="9ACE6A46">
      <w:start w:val="1"/>
      <w:numFmt w:val="bullet"/>
      <w:lvlText w:val="●"/>
      <w:lvlJc w:val="left"/>
      <w:pPr>
        <w:ind w:left="2880" w:hanging="360"/>
      </w:pPr>
      <w:rPr>
        <w:u w:val="none"/>
      </w:rPr>
    </w:lvl>
    <w:lvl w:ilvl="4" w:tplc="5C9062DC">
      <w:start w:val="1"/>
      <w:numFmt w:val="bullet"/>
      <w:lvlText w:val="○"/>
      <w:lvlJc w:val="left"/>
      <w:pPr>
        <w:ind w:left="3600" w:hanging="360"/>
      </w:pPr>
      <w:rPr>
        <w:u w:val="none"/>
      </w:rPr>
    </w:lvl>
    <w:lvl w:ilvl="5" w:tplc="F17A612E">
      <w:start w:val="1"/>
      <w:numFmt w:val="bullet"/>
      <w:lvlText w:val="■"/>
      <w:lvlJc w:val="left"/>
      <w:pPr>
        <w:ind w:left="4320" w:hanging="360"/>
      </w:pPr>
      <w:rPr>
        <w:u w:val="none"/>
      </w:rPr>
    </w:lvl>
    <w:lvl w:ilvl="6" w:tplc="BBBA76F2">
      <w:start w:val="1"/>
      <w:numFmt w:val="bullet"/>
      <w:lvlText w:val="●"/>
      <w:lvlJc w:val="left"/>
      <w:pPr>
        <w:ind w:left="5040" w:hanging="360"/>
      </w:pPr>
      <w:rPr>
        <w:u w:val="none"/>
      </w:rPr>
    </w:lvl>
    <w:lvl w:ilvl="7" w:tplc="94785528">
      <w:start w:val="1"/>
      <w:numFmt w:val="bullet"/>
      <w:lvlText w:val="○"/>
      <w:lvlJc w:val="left"/>
      <w:pPr>
        <w:ind w:left="5760" w:hanging="360"/>
      </w:pPr>
      <w:rPr>
        <w:u w:val="none"/>
      </w:rPr>
    </w:lvl>
    <w:lvl w:ilvl="8" w:tplc="5F8E44D2">
      <w:start w:val="1"/>
      <w:numFmt w:val="bullet"/>
      <w:lvlText w:val="■"/>
      <w:lvlJc w:val="left"/>
      <w:pPr>
        <w:ind w:left="6480" w:hanging="360"/>
      </w:pPr>
      <w:rPr>
        <w:u w:val="none"/>
      </w:rPr>
    </w:lvl>
  </w:abstractNum>
  <w:abstractNum w:abstractNumId="2" w15:restartNumberingAfterBreak="0">
    <w:nsid w:val="7EB1E529"/>
    <w:multiLevelType w:val="hybridMultilevel"/>
    <w:tmpl w:val="00000000"/>
    <w:lvl w:ilvl="0" w:tplc="09DEC68E">
      <w:start w:val="1"/>
      <w:numFmt w:val="bullet"/>
      <w:lvlText w:val="●"/>
      <w:lvlJc w:val="left"/>
      <w:pPr>
        <w:ind w:left="720" w:hanging="360"/>
      </w:pPr>
      <w:rPr>
        <w:u w:val="none"/>
      </w:rPr>
    </w:lvl>
    <w:lvl w:ilvl="1" w:tplc="DD3CF6FE">
      <w:start w:val="1"/>
      <w:numFmt w:val="bullet"/>
      <w:lvlText w:val="○"/>
      <w:lvlJc w:val="left"/>
      <w:pPr>
        <w:ind w:left="1440" w:hanging="360"/>
      </w:pPr>
      <w:rPr>
        <w:u w:val="none"/>
      </w:rPr>
    </w:lvl>
    <w:lvl w:ilvl="2" w:tplc="044C1F08">
      <w:start w:val="1"/>
      <w:numFmt w:val="bullet"/>
      <w:lvlText w:val="■"/>
      <w:lvlJc w:val="left"/>
      <w:pPr>
        <w:ind w:left="2160" w:hanging="360"/>
      </w:pPr>
      <w:rPr>
        <w:u w:val="none"/>
      </w:rPr>
    </w:lvl>
    <w:lvl w:ilvl="3" w:tplc="F51CD77C">
      <w:start w:val="1"/>
      <w:numFmt w:val="bullet"/>
      <w:lvlText w:val="●"/>
      <w:lvlJc w:val="left"/>
      <w:pPr>
        <w:ind w:left="2880" w:hanging="360"/>
      </w:pPr>
      <w:rPr>
        <w:u w:val="none"/>
      </w:rPr>
    </w:lvl>
    <w:lvl w:ilvl="4" w:tplc="695AF80C">
      <w:start w:val="1"/>
      <w:numFmt w:val="bullet"/>
      <w:lvlText w:val="○"/>
      <w:lvlJc w:val="left"/>
      <w:pPr>
        <w:ind w:left="3600" w:hanging="360"/>
      </w:pPr>
      <w:rPr>
        <w:u w:val="none"/>
      </w:rPr>
    </w:lvl>
    <w:lvl w:ilvl="5" w:tplc="68E22450">
      <w:start w:val="1"/>
      <w:numFmt w:val="bullet"/>
      <w:lvlText w:val="■"/>
      <w:lvlJc w:val="left"/>
      <w:pPr>
        <w:ind w:left="4320" w:hanging="360"/>
      </w:pPr>
      <w:rPr>
        <w:u w:val="none"/>
      </w:rPr>
    </w:lvl>
    <w:lvl w:ilvl="6" w:tplc="99A610B6">
      <w:start w:val="1"/>
      <w:numFmt w:val="bullet"/>
      <w:lvlText w:val="●"/>
      <w:lvlJc w:val="left"/>
      <w:pPr>
        <w:ind w:left="5040" w:hanging="360"/>
      </w:pPr>
      <w:rPr>
        <w:u w:val="none"/>
      </w:rPr>
    </w:lvl>
    <w:lvl w:ilvl="7" w:tplc="6AEEBDE6">
      <w:start w:val="1"/>
      <w:numFmt w:val="bullet"/>
      <w:lvlText w:val="○"/>
      <w:lvlJc w:val="left"/>
      <w:pPr>
        <w:ind w:left="5760" w:hanging="360"/>
      </w:pPr>
      <w:rPr>
        <w:u w:val="none"/>
      </w:rPr>
    </w:lvl>
    <w:lvl w:ilvl="8" w:tplc="CD3879D0">
      <w:start w:val="1"/>
      <w:numFmt w:val="bullet"/>
      <w:lvlText w:val="■"/>
      <w:lvlJc w:val="left"/>
      <w:pPr>
        <w:ind w:left="6480" w:hanging="360"/>
      </w:pPr>
      <w:rPr>
        <w:u w:val="none"/>
      </w:rPr>
    </w:lvl>
  </w:abstractNum>
  <w:num w:numId="1" w16cid:durableId="495150795">
    <w:abstractNumId w:val="1"/>
  </w:num>
  <w:num w:numId="2" w16cid:durableId="1250845211">
    <w:abstractNumId w:val="2"/>
  </w:num>
  <w:num w:numId="3" w16cid:durableId="140850319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75"/>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B26A8"/>
    <w:rsid w:val="000617AF"/>
    <w:rsid w:val="0017671C"/>
    <w:rsid w:val="0036475A"/>
    <w:rsid w:val="003B7AFF"/>
    <w:rsid w:val="004C078D"/>
    <w:rsid w:val="007B26A8"/>
    <w:rsid w:val="00857FA1"/>
    <w:rsid w:val="0095466C"/>
    <w:rsid w:val="009B787E"/>
    <w:rsid w:val="009F0581"/>
    <w:rsid w:val="00B63B12"/>
    <w:rsid w:val="00F24CE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02AA43"/>
  <w15:docId w15:val="{F7EB2EAE-8716-485B-BF1D-20F9DC6034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pPr>
      <w:keepNext/>
      <w:keepLines/>
      <w:spacing w:line="360" w:lineRule="auto"/>
      <w:jc w:val="both"/>
      <w:outlineLvl w:val="0"/>
    </w:pPr>
    <w:rPr>
      <w:rFonts w:ascii="Times New Roman" w:eastAsia="Times New Roman" w:hAnsi="Times New Roman" w:cs="Times New Roman"/>
      <w:b/>
      <w:sz w:val="24"/>
      <w:szCs w:val="24"/>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style>
  <w:style w:type="table" w:customStyle="1" w:styleId="TableNormal1">
    <w:name w:val="Table Normal1"/>
    <w:tblPr>
      <w:tblCellMar>
        <w:top w:w="0" w:type="dxa"/>
        <w:left w:w="0" w:type="dxa"/>
        <w:bottom w:w="0" w:type="dxa"/>
        <w:right w:w="0" w:type="dxa"/>
      </w:tblCellMar>
    </w:tblPr>
  </w:style>
  <w:style w:type="paragraph" w:styleId="Title">
    <w:name w:val="Title"/>
    <w:basedOn w:val="Normal"/>
    <w:next w:val="Normal"/>
    <w:pPr>
      <w:keepNext/>
      <w:keepLines/>
      <w:spacing w:before="480" w:after="120"/>
    </w:pPr>
    <w:rPr>
      <w:b/>
      <w:sz w:val="72"/>
      <w:szCs w:val="72"/>
    </w:rPr>
  </w:style>
  <w:style w:type="paragraph" w:styleId="ListParagraph">
    <w:name w:val="List Paragraph"/>
    <w:basedOn w:val="Normal"/>
    <w:uiPriority w:val="34"/>
    <w:qFormat/>
    <w:rsid w:val="00E247B9"/>
    <w:pPr>
      <w:ind w:left="720"/>
      <w:contextualSpacing/>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1">
  <go:docsCustomData xmlns:go="http://customooxmlschemas.google.com/" roundtripDataSignature="AMtx7mhGva9mBRhefobYS8mzQm2NnVNykA==">AMUW2mUkFlZZrNYZvN2j2a05YhUbv87fIKDuX3+PgcwY31DSyT9PdCMlnzcB2GsPJ1INyh8U1B/f6zvIu/xSyqPW70XCZD0XmxeLqRDJea/LrHy5DGW9STP18CyYbtF/AzIY3mx2fY3I/QSP+vdea7QRMEP7MvvUb3Gw8A6eFX+7ehL4W4cP6+K6JHu4YmIS1Lugs4DBOW1zYcqV5gZGlXAtgnjG84Q/Fw==</go:docsCustomData>
</go:gDocsCustomXmlDataStorage>
</file>

<file path=customXml/itemProps1.xml><?xml version="1.0" encoding="utf-8"?>
<ds:datastoreItem xmlns:ds="http://schemas.openxmlformats.org/officeDocument/2006/customXml" ds:itemID="{A2D9BC58-47EA-4A74-8C83-5070F17F69E0}">
  <ds:schemaRefs>
    <ds:schemaRef ds:uri="http://schemas.openxmlformats.org/officeDocument/2006/bibliography"/>
    <ds:schemaRef ds:uri="http://www.w3.org/2000/xmlns/"/>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Pages>
  <Words>1443</Words>
  <Characters>8227</Characters>
  <Application>Microsoft Office Word</Application>
  <DocSecurity>0</DocSecurity>
  <Lines>68</Lines>
  <Paragraphs>19</Paragraphs>
  <ScaleCrop>false</ScaleCrop>
  <Company/>
  <LinksUpToDate>false</LinksUpToDate>
  <CharactersWithSpaces>9651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Lizeta Demetriou</dc:creator>
  <cp:lastModifiedBy>Deyana Anachkova</cp:lastModifiedBy>
  <cp:revision>10</cp:revision>
  <dcterms:created xsi:type="dcterms:W3CDTF">2023-04-01T13:21:00Z</dcterms:created>
  <dcterms:modified xsi:type="dcterms:W3CDTF">2023-04-02T21:11:00Z</dcterms:modified>
</cp:coreProperties>
</file>