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C6CBB" w:rsidRDefault="007D28F5">
      <w:bookmarkStart w:id="0" w:name="_GoBack"/>
      <w:r>
        <w:t xml:space="preserve">Within this blog I aim to critically reflect upon my own </w:t>
      </w:r>
      <w:r w:rsidR="002D7268">
        <w:t xml:space="preserve">practice in relation to the articles content and results. The article in question is </w:t>
      </w:r>
      <w:r w:rsidR="0004382A">
        <w:t>t</w:t>
      </w:r>
      <w:r>
        <w:t>he ‘Austerity Youth Policy: Exploring the distinctions between youth work in principle and youth work practice by Mason (2015)</w:t>
      </w:r>
      <w:r w:rsidR="0004382A">
        <w:t xml:space="preserve">. </w:t>
      </w:r>
      <w:r w:rsidR="00AA6AAC">
        <w:t xml:space="preserve">This article seems to focus on the funding cuts within youth work while the expectations of youth work delivery increases. This conclusion is drawn from empirical data. This article also illustrates some of the contradictions embedded within the coalition government’s youth policy. </w:t>
      </w:r>
    </w:p>
    <w:p w:rsidR="00FB702E" w:rsidRDefault="002C6CBB">
      <w:r>
        <w:t>Mason (2015) states that ‘the focus on measurable outcomes has led some youth work managers to focus disproportionately on the figures whilst abandoning critical youth work practice’. Through personal experience as a youth worker I do not feel constraint by targets</w:t>
      </w:r>
      <w:r w:rsidR="00972F5C">
        <w:t xml:space="preserve"> and outcomes, however I do recognise there importance within the service.</w:t>
      </w:r>
      <w:r w:rsidR="009E24F3">
        <w:t xml:space="preserve"> This may be that these pressures are only presented to higher ranked members of staff, however I feel if these pressures were present within my local authority youth service it would be evident and filter down to myself as a youth worker. </w:t>
      </w:r>
      <w:r w:rsidR="00972F5C">
        <w:t xml:space="preserve"> </w:t>
      </w:r>
    </w:p>
    <w:p w:rsidR="009E24F3" w:rsidRDefault="00FB702E">
      <w:pPr>
        <w:rPr>
          <w:bCs/>
          <w:sz w:val="23"/>
          <w:szCs w:val="23"/>
        </w:rPr>
      </w:pPr>
      <w:r>
        <w:t>According to the Welsh Government Audit</w:t>
      </w:r>
      <w:r w:rsidR="009E24F3">
        <w:t xml:space="preserve"> 2017-2018</w:t>
      </w:r>
      <w:r>
        <w:t xml:space="preserve"> t</w:t>
      </w:r>
      <w:r>
        <w:t xml:space="preserve">he total </w:t>
      </w:r>
      <w:r w:rsidR="009E24F3">
        <w:t>incomes for youth work</w:t>
      </w:r>
      <w:r>
        <w:t xml:space="preserve"> in 2017-18 was £31.9 million. Compared with the previous year (based on 21 authorities with data in both years), there has</w:t>
      </w:r>
      <w:r>
        <w:t xml:space="preserve"> been</w:t>
      </w:r>
      <w:r>
        <w:t xml:space="preserve"> an overall decrease of around 0.7 per cent. Of 21 authorities, 12 </w:t>
      </w:r>
      <w:r>
        <w:t>saw an increase in total income</w:t>
      </w:r>
      <w:r>
        <w:t>.</w:t>
      </w:r>
      <w:r>
        <w:t xml:space="preserve"> Out of those 21 authorities in Wales, Ceredigion was the county to receive the least core budget, yet </w:t>
      </w:r>
      <w:r w:rsidR="009E24F3">
        <w:t>Ceredigion youth Service have the</w:t>
      </w:r>
      <w:r w:rsidR="009E24F3" w:rsidRPr="009E24F3">
        <w:t xml:space="preserve"> second highest number of </w:t>
      </w:r>
      <w:r w:rsidR="009E24F3" w:rsidRPr="009E24F3">
        <w:rPr>
          <w:bCs/>
          <w:sz w:val="23"/>
          <w:szCs w:val="23"/>
        </w:rPr>
        <w:t>members of youth work provision as</w:t>
      </w:r>
      <w:r w:rsidR="009E24F3">
        <w:rPr>
          <w:bCs/>
          <w:sz w:val="23"/>
          <w:szCs w:val="23"/>
        </w:rPr>
        <w:t xml:space="preserve"> a proportion of the population. This shows that Ceredigion Youth Service continue to succeed regardless of the financial difficulties they face. This is not without its challenges however. Mason (2015) notes that in order to secure additional funding for youth work provision, it is important to work with other </w:t>
      </w:r>
      <w:r w:rsidR="00713574">
        <w:rPr>
          <w:bCs/>
          <w:sz w:val="23"/>
          <w:szCs w:val="23"/>
        </w:rPr>
        <w:t>services. Personally, I have previously found myself being pulled away from focusing on Youth Work with young people and found myself focusing on ‘</w:t>
      </w:r>
      <w:proofErr w:type="spellStart"/>
      <w:r w:rsidR="00713574">
        <w:rPr>
          <w:bCs/>
          <w:sz w:val="23"/>
          <w:szCs w:val="23"/>
        </w:rPr>
        <w:t>Cynydd</w:t>
      </w:r>
      <w:proofErr w:type="spellEnd"/>
      <w:r w:rsidR="00713574">
        <w:rPr>
          <w:bCs/>
          <w:sz w:val="23"/>
          <w:szCs w:val="23"/>
        </w:rPr>
        <w:t>’ in order to help the school or other agencies to secure the funding they gain from these outcomes. This was practically challenging as a youth worker as I was aware of how my time was being spent helping other agencies gain funding while the youth service is continually facing a decrease in funding.</w:t>
      </w:r>
    </w:p>
    <w:p w:rsidR="00713574" w:rsidRPr="009E24F3" w:rsidRDefault="00713574">
      <w:pPr>
        <w:rPr>
          <w:bCs/>
          <w:sz w:val="23"/>
          <w:szCs w:val="23"/>
        </w:rPr>
      </w:pPr>
      <w:r>
        <w:rPr>
          <w:bCs/>
          <w:sz w:val="23"/>
          <w:szCs w:val="23"/>
        </w:rPr>
        <w:t xml:space="preserve">To conclude I find this article to be hard hitting, informative and what I expect to be a true representation </w:t>
      </w:r>
      <w:r w:rsidR="00750671">
        <w:rPr>
          <w:bCs/>
          <w:sz w:val="23"/>
          <w:szCs w:val="23"/>
        </w:rPr>
        <w:t xml:space="preserve">of a youth service within an urban area, however I find it difficult to compare as I work for a youth service within rural Wales. Although all aspects of the youth work policy and the critical values of youth work remain the same the environment, funding and problems and concerns within each service differ. By provided adequate training and partnership working, the opportunities presented to young people remain of a high quality regardless of the funding cuts through the hard work and determination of youth workers.   </w:t>
      </w:r>
      <w:r>
        <w:rPr>
          <w:bCs/>
          <w:sz w:val="23"/>
          <w:szCs w:val="23"/>
        </w:rPr>
        <w:t xml:space="preserve"> </w:t>
      </w:r>
      <w:bookmarkEnd w:id="0"/>
    </w:p>
    <w:sectPr w:rsidR="00713574" w:rsidRPr="009E24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D28F5"/>
    <w:rsid w:val="0004382A"/>
    <w:rsid w:val="002C6CBB"/>
    <w:rsid w:val="002D7268"/>
    <w:rsid w:val="00713574"/>
    <w:rsid w:val="00750671"/>
    <w:rsid w:val="007D28F5"/>
    <w:rsid w:val="0080128F"/>
    <w:rsid w:val="00972F5C"/>
    <w:rsid w:val="009E24F3"/>
    <w:rsid w:val="00AA6AAC"/>
    <w:rsid w:val="00FB70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111</TotalTime>
  <Pages>1</Pages>
  <Words>454</Words>
  <Characters>2592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3040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Rebeca Davies</dc:creator>
  <cp:lastModifiedBy>Rebeca Davies</cp:lastModifiedBy>
  <cp:revision>1</cp:revision>
  <dcterms:created xsi:type="dcterms:W3CDTF">2019-03-01T11:32:00Z</dcterms:created>
  <dcterms:modified xsi:type="dcterms:W3CDTF">2019-03-01T13:23:00Z</dcterms:modified>
</cp:coreProperties>
</file>