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34D69"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3D6C97A8" wp14:editId="0A02D5E3">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73BD7FEC" w14:textId="4A043CA2" w:rsidR="00C6554A" w:rsidRDefault="00B9139A" w:rsidP="00C6554A">
      <w:pPr>
        <w:pStyle w:val="Title"/>
      </w:pPr>
      <w:r>
        <w:t>Enterprising and Creative Teaching and Learning</w:t>
      </w:r>
    </w:p>
    <w:p w14:paraId="47E16537" w14:textId="3110A6FD" w:rsidR="00C6554A" w:rsidRPr="00D5413C" w:rsidRDefault="00B9139A" w:rsidP="00C6554A">
      <w:pPr>
        <w:pStyle w:val="Subtitle"/>
      </w:pPr>
      <w:r>
        <w:t>utilising the Entrecomp framework</w:t>
      </w:r>
    </w:p>
    <w:p w14:paraId="65A56A97" w14:textId="20DCEBDD" w:rsidR="00596B36" w:rsidRDefault="007736E6" w:rsidP="00A12324">
      <w:pPr>
        <w:pStyle w:val="ContactInfo"/>
      </w:pPr>
      <w:r>
        <w:t>Jacqueline Burke</w:t>
      </w:r>
      <w:r w:rsidR="00AB4347">
        <w:t xml:space="preserve"> 1602454</w:t>
      </w:r>
      <w:r w:rsidR="00C6554A">
        <w:t xml:space="preserve"> | </w:t>
      </w:r>
      <w:r w:rsidR="00246028">
        <w:t>ECAD</w:t>
      </w:r>
      <w:r w:rsidR="00A21E4E">
        <w:t>6011</w:t>
      </w:r>
      <w:r w:rsidR="00C6554A">
        <w:t xml:space="preserve"> |</w:t>
      </w:r>
      <w:r w:rsidR="00C6554A" w:rsidRPr="00D5413C">
        <w:t xml:space="preserve"> </w:t>
      </w:r>
      <w:r w:rsidR="001A1093">
        <w:t>09/01/2019</w:t>
      </w:r>
      <w:r w:rsidR="00C6554A">
        <w:br w:type="page"/>
      </w:r>
    </w:p>
    <w:p w14:paraId="6F1413F9" w14:textId="2083DD64" w:rsidR="004E4FC4" w:rsidRDefault="009002E2" w:rsidP="00365740">
      <w:pPr>
        <w:spacing w:line="360" w:lineRule="auto"/>
      </w:pPr>
      <w:r>
        <w:lastRenderedPageBreak/>
        <w:tab/>
      </w:r>
      <w:r w:rsidR="006253CE">
        <w:t>It has been argued, (Bruner, 1986; Hofstede, 1980, 2001</w:t>
      </w:r>
      <w:r w:rsidR="00B0700A">
        <w:t>; Robinson, 2015</w:t>
      </w:r>
      <w:r w:rsidR="00ED0BEB">
        <w:t>;</w:t>
      </w:r>
      <w:r w:rsidR="00B0700A">
        <w:t xml:space="preserve"> Srivastava, 2016</w:t>
      </w:r>
      <w:r w:rsidR="006253CE">
        <w:t xml:space="preserve">), that over time we have placed greater values and importance upon logical and </w:t>
      </w:r>
      <w:r w:rsidR="00641089">
        <w:t>systematic</w:t>
      </w:r>
      <w:r w:rsidR="006253CE">
        <w:t xml:space="preserve"> thought at the expense of intuitive thought which has led to society overemphasising the importance of retaining and repeating facts. </w:t>
      </w:r>
      <w:r w:rsidR="00641089">
        <w:t>C</w:t>
      </w:r>
      <w:r w:rsidR="006253CE">
        <w:t>hildren do not learn from first hand experiences but base their understandings of the world on the views and ideas of others, they have lost the ability to see the world through their own eyes</w:t>
      </w:r>
      <w:r w:rsidR="0077658D">
        <w:t xml:space="preserve"> </w:t>
      </w:r>
      <w:sdt>
        <w:sdtPr>
          <w:id w:val="1462460243"/>
          <w:citation/>
        </w:sdtPr>
        <w:sdtEndPr/>
        <w:sdtContent>
          <w:r w:rsidR="0034379C">
            <w:fldChar w:fldCharType="begin"/>
          </w:r>
          <w:r w:rsidR="0034379C">
            <w:rPr>
              <w:lang w:val="en-US"/>
            </w:rPr>
            <w:instrText xml:space="preserve"> CITATION Bru86 \l 1033 </w:instrText>
          </w:r>
          <w:r w:rsidR="0034379C">
            <w:fldChar w:fldCharType="separate"/>
          </w:r>
          <w:r w:rsidR="0034379C" w:rsidRPr="0034379C">
            <w:rPr>
              <w:noProof/>
              <w:lang w:val="en-US"/>
            </w:rPr>
            <w:t>(Bruner, 1986)</w:t>
          </w:r>
          <w:r w:rsidR="0034379C">
            <w:fldChar w:fldCharType="end"/>
          </w:r>
        </w:sdtContent>
      </w:sdt>
      <w:r w:rsidR="006253CE">
        <w:t>. When the educational system places emphasis only on the rational aspects of learning and development, children are denied the full range of the human ability to think.</w:t>
      </w:r>
      <w:r w:rsidR="001F0FB4">
        <w:t xml:space="preserve"> </w:t>
      </w:r>
      <w:r w:rsidR="00F92A21">
        <w:t xml:space="preserve">These notions are not </w:t>
      </w:r>
      <w:r w:rsidR="00CC424B">
        <w:t xml:space="preserve">surprising when consideration is given to the extreme pressure that schools are placed under </w:t>
      </w:r>
      <w:r w:rsidR="00A448DB">
        <w:t>to produce students who do well on standardised tests</w:t>
      </w:r>
      <w:r w:rsidR="006544CE">
        <w:t>.</w:t>
      </w:r>
      <w:r w:rsidR="00987246">
        <w:t xml:space="preserve"> </w:t>
      </w:r>
      <w:sdt>
        <w:sdtPr>
          <w:id w:val="1094673658"/>
          <w:citation/>
        </w:sdtPr>
        <w:sdtEndPr/>
        <w:sdtContent>
          <w:r w:rsidR="00F6543F">
            <w:fldChar w:fldCharType="begin"/>
          </w:r>
          <w:r w:rsidR="00F6543F">
            <w:rPr>
              <w:lang w:val="en-US"/>
            </w:rPr>
            <w:instrText xml:space="preserve"> CITATION She98 \l 1033 </w:instrText>
          </w:r>
          <w:r w:rsidR="00F6543F">
            <w:fldChar w:fldCharType="separate"/>
          </w:r>
          <w:r w:rsidR="00F6543F" w:rsidRPr="00F6543F">
            <w:rPr>
              <w:noProof/>
              <w:lang w:val="en-US"/>
            </w:rPr>
            <w:t>(Sheldon &amp; Biddle, 1998)</w:t>
          </w:r>
          <w:r w:rsidR="00F6543F">
            <w:fldChar w:fldCharType="end"/>
          </w:r>
        </w:sdtContent>
      </w:sdt>
      <w:r w:rsidR="001705C2">
        <w:t xml:space="preserve">. </w:t>
      </w:r>
      <w:r w:rsidR="00D079D7">
        <w:t>However, the</w:t>
      </w:r>
      <w:r>
        <w:t xml:space="preserve"> </w:t>
      </w:r>
      <w:r w:rsidR="002209D3">
        <w:t xml:space="preserve">world is changing at </w:t>
      </w:r>
      <w:r w:rsidR="00AF596B">
        <w:t>an unprecedented pace</w:t>
      </w:r>
      <w:r w:rsidR="0090736F">
        <w:t>, we do not know the challenges that will</w:t>
      </w:r>
      <w:r w:rsidR="00B5364F">
        <w:t xml:space="preserve"> be</w:t>
      </w:r>
      <w:r w:rsidR="0090736F">
        <w:t xml:space="preserve"> present</w:t>
      </w:r>
      <w:r w:rsidR="00E26FCF">
        <w:t>ed</w:t>
      </w:r>
      <w:r w:rsidR="0090736F">
        <w:t xml:space="preserve"> </w:t>
      </w:r>
      <w:r w:rsidR="00EA42EB">
        <w:t>tomorrow to the children we teach today</w:t>
      </w:r>
      <w:r w:rsidR="00B11549">
        <w:t xml:space="preserve">. These changes will not only </w:t>
      </w:r>
      <w:r w:rsidR="000847C0">
        <w:t>a</w:t>
      </w:r>
      <w:r w:rsidR="00B11549">
        <w:t>ffect the</w:t>
      </w:r>
      <w:r w:rsidR="0072598F">
        <w:t xml:space="preserve"> challenges they will face in their </w:t>
      </w:r>
      <w:r w:rsidR="005F23E1">
        <w:t>work</w:t>
      </w:r>
      <w:r w:rsidR="00146891">
        <w:t>ing careers but also their personal</w:t>
      </w:r>
      <w:r w:rsidR="001C50C1">
        <w:t xml:space="preserve"> and</w:t>
      </w:r>
      <w:r w:rsidR="00146891">
        <w:t xml:space="preserve"> social</w:t>
      </w:r>
      <w:r w:rsidR="00BF5724">
        <w:t xml:space="preserve"> lives. </w:t>
      </w:r>
      <w:r w:rsidR="00114ED8">
        <w:t>To allow children the opportunities to thrive in th</w:t>
      </w:r>
      <w:r w:rsidR="00D24FB1">
        <w:t>e constantly shifting climate of their lives they will need to be</w:t>
      </w:r>
      <w:r w:rsidR="00612CC8">
        <w:t xml:space="preserve"> imaginative,</w:t>
      </w:r>
      <w:r w:rsidR="00D24FB1">
        <w:t xml:space="preserve"> </w:t>
      </w:r>
      <w:r w:rsidR="00293683">
        <w:t xml:space="preserve">creative, </w:t>
      </w:r>
      <w:r w:rsidR="00850BE2">
        <w:t xml:space="preserve">possess the personal skills </w:t>
      </w:r>
      <w:r w:rsidR="006A21C4">
        <w:t xml:space="preserve">to cope with ambiguity, uncertainty and risk, </w:t>
      </w:r>
      <w:r w:rsidR="00850BE2">
        <w:t xml:space="preserve">be intrinsically motivated and </w:t>
      </w:r>
      <w:r w:rsidR="008E4DE9">
        <w:t>demonstrate perseverance</w:t>
      </w:r>
      <w:r w:rsidR="000D34A5">
        <w:t xml:space="preserve"> and flexibility</w:t>
      </w:r>
      <w:r w:rsidR="008E4DE9">
        <w:t xml:space="preserve"> </w:t>
      </w:r>
      <w:r w:rsidR="00B7289D">
        <w:t>(</w:t>
      </w:r>
      <w:r w:rsidR="005938C2">
        <w:t>Duffy, 1998</w:t>
      </w:r>
      <w:r w:rsidR="001C7065">
        <w:t>; Donaldson, 2015</w:t>
      </w:r>
      <w:r w:rsidR="00292C74">
        <w:t>;</w:t>
      </w:r>
      <w:r w:rsidR="00E60432">
        <w:t xml:space="preserve"> Robinson</w:t>
      </w:r>
      <w:r w:rsidR="00653C13">
        <w:t>,</w:t>
      </w:r>
      <w:r w:rsidR="00E60432">
        <w:t xml:space="preserve"> 2015)</w:t>
      </w:r>
      <w:r w:rsidR="007D6A8A">
        <w:t>.</w:t>
      </w:r>
      <w:r w:rsidR="001276EF">
        <w:t xml:space="preserve"> </w:t>
      </w:r>
      <w:r w:rsidR="00772334">
        <w:t xml:space="preserve">To achieve these goals the way in which children are taught needs to be </w:t>
      </w:r>
      <w:r w:rsidR="002E7394">
        <w:t xml:space="preserve">re-examined, the aim of this </w:t>
      </w:r>
      <w:r w:rsidR="000944DB">
        <w:t xml:space="preserve">paper is to show the positive effects </w:t>
      </w:r>
      <w:r w:rsidR="000E0BA5">
        <w:t xml:space="preserve">of triangulating teaching creatively, teaching for creativity and utilising the </w:t>
      </w:r>
      <w:proofErr w:type="spellStart"/>
      <w:r w:rsidR="000E0BA5">
        <w:t>EntreComp</w:t>
      </w:r>
      <w:proofErr w:type="spellEnd"/>
      <w:r w:rsidR="000E0BA5">
        <w:t xml:space="preserve"> Framework</w:t>
      </w:r>
      <w:r w:rsidR="0041521B">
        <w:t>.</w:t>
      </w:r>
      <w:r w:rsidR="00E06F68">
        <w:t xml:space="preserve"> </w:t>
      </w:r>
      <w:r w:rsidR="00D832B3">
        <w:t xml:space="preserve">Emphasis will be given to </w:t>
      </w:r>
      <w:r w:rsidR="00E06F68">
        <w:t>theory, personal practice an</w:t>
      </w:r>
      <w:r w:rsidR="00226C68">
        <w:t>d</w:t>
      </w:r>
      <w:r w:rsidR="00E06F68">
        <w:t xml:space="preserve"> will</w:t>
      </w:r>
      <w:r w:rsidR="00A734DA">
        <w:t xml:space="preserve"> specifically look at </w:t>
      </w:r>
      <w:r w:rsidR="001148AF">
        <w:t>th</w:t>
      </w:r>
      <w:r w:rsidR="004E4FC4">
        <w:t>e Creativity and Coping with Ambiguity, Uncertainty and risk</w:t>
      </w:r>
      <w:r w:rsidR="0041521B">
        <w:t xml:space="preserve"> sections of the </w:t>
      </w:r>
      <w:proofErr w:type="spellStart"/>
      <w:r w:rsidR="0041521B">
        <w:t>EntreComp</w:t>
      </w:r>
      <w:proofErr w:type="spellEnd"/>
      <w:r w:rsidR="0041521B">
        <w:t xml:space="preserve"> Framework.</w:t>
      </w:r>
      <w:r w:rsidR="000168D5">
        <w:t xml:space="preserve"> </w:t>
      </w:r>
      <w:r w:rsidR="008A5506">
        <w:t xml:space="preserve">Through </w:t>
      </w:r>
      <w:r w:rsidR="003E0379">
        <w:t>showcasing</w:t>
      </w:r>
      <w:r w:rsidR="008A5506">
        <w:t xml:space="preserve"> the</w:t>
      </w:r>
      <w:r w:rsidR="00CB2CED">
        <w:t xml:space="preserve"> positive</w:t>
      </w:r>
      <w:r w:rsidR="008A5506">
        <w:t xml:space="preserve"> effects </w:t>
      </w:r>
      <w:r w:rsidR="00122D9E">
        <w:t xml:space="preserve">of these three aspects of teaching </w:t>
      </w:r>
      <w:r w:rsidR="00305FE8">
        <w:t>as a combined practice</w:t>
      </w:r>
      <w:r w:rsidR="00B801CA">
        <w:t>, the</w:t>
      </w:r>
      <w:r w:rsidR="00797E35">
        <w:t xml:space="preserve">re </w:t>
      </w:r>
      <w:r w:rsidR="00B801CA">
        <w:t xml:space="preserve">will be </w:t>
      </w:r>
      <w:r w:rsidR="00871D17">
        <w:t xml:space="preserve">a clear demonstration of how education </w:t>
      </w:r>
      <w:r w:rsidR="005F65AA">
        <w:t xml:space="preserve">can </w:t>
      </w:r>
      <w:r w:rsidR="00A47A6A">
        <w:t>nurture</w:t>
      </w:r>
      <w:r w:rsidR="003E0379">
        <w:t xml:space="preserve"> </w:t>
      </w:r>
      <w:r w:rsidR="00060CDE">
        <w:t>an environment where children can achieve the educational goals of becoming lifelong learners ready to face the challenges of tomorrow</w:t>
      </w:r>
      <w:r w:rsidR="00B94876">
        <w:t xml:space="preserve"> (Sheldon &amp; Biddle</w:t>
      </w:r>
      <w:r w:rsidR="00E907FB">
        <w:t>, 1998; Donaldson, 2015)</w:t>
      </w:r>
      <w:r w:rsidR="005D238E">
        <w:t>.</w:t>
      </w:r>
    </w:p>
    <w:p w14:paraId="4A52FBCA" w14:textId="54FC534A" w:rsidR="00365740" w:rsidRDefault="00365740" w:rsidP="004E4FC4">
      <w:pPr>
        <w:spacing w:line="360" w:lineRule="auto"/>
        <w:ind w:firstLine="360"/>
      </w:pPr>
      <w:r>
        <w:t xml:space="preserve">The European Commission created the </w:t>
      </w:r>
      <w:proofErr w:type="spellStart"/>
      <w:r>
        <w:t>EntreComp</w:t>
      </w:r>
      <w:proofErr w:type="spellEnd"/>
      <w:r>
        <w:t xml:space="preserve"> in order to address the skills challenges that are currently facing Europe on a large scale. The aim of the document is to develop a set of competencies that they believe are needed for personal development, </w:t>
      </w:r>
      <w:r>
        <w:lastRenderedPageBreak/>
        <w:t xml:space="preserve">social inclusion, active citizenship and employment </w:t>
      </w:r>
      <w:sdt>
        <w:sdtPr>
          <w:id w:val="-1899664417"/>
          <w:citation/>
        </w:sdtPr>
        <w:sdtEndPr/>
        <w:sdtContent>
          <w:r>
            <w:fldChar w:fldCharType="begin"/>
          </w:r>
          <w:r>
            <w:rPr>
              <w:lang w:val="en-US"/>
            </w:rPr>
            <w:instrText xml:space="preserve"> CITATION JRC16 \l 1033 </w:instrText>
          </w:r>
          <w:r>
            <w:fldChar w:fldCharType="separate"/>
          </w:r>
          <w:r w:rsidRPr="00B904B8">
            <w:rPr>
              <w:noProof/>
              <w:lang w:val="en-US"/>
            </w:rPr>
            <w:t>(JRC Science For Policy Report, 2016)</w:t>
          </w:r>
          <w:r>
            <w:fldChar w:fldCharType="end"/>
          </w:r>
        </w:sdtContent>
      </w:sdt>
      <w:r>
        <w:t xml:space="preserve">.  These are the aims for Wales, being pushed for in the new curriculum developed by Donaldson (2015) and the WAG (2017). These competencies the expected literacy, numeracy, science and foreign languages, as well as looking at transversal skills such as critical thinking, problem solving and learning to learn, which once again echoes the aims of the developing Welsh curriculum (Donaldson, 2015; WAG, 2017). The </w:t>
      </w:r>
      <w:proofErr w:type="spellStart"/>
      <w:r>
        <w:t>EntreComp</w:t>
      </w:r>
      <w:proofErr w:type="spellEnd"/>
      <w:r>
        <w:t xml:space="preserve"> Framework is comprised of 3 areas of competence: Ideas and Opportunities, Resources, and Into Action. Each of these three areas include 5 competences, which together provide a base from which to build upon as the framework develops each of these 15 competencies along an 8-level progression model, which then is provided with a list of 442 learning outcomes in order to provide insight and inspiration </w:t>
      </w:r>
      <w:sdt>
        <w:sdtPr>
          <w:id w:val="1308978625"/>
          <w:citation/>
        </w:sdtPr>
        <w:sdtEndPr/>
        <w:sdtContent>
          <w:r>
            <w:fldChar w:fldCharType="begin"/>
          </w:r>
          <w:r>
            <w:rPr>
              <w:lang w:val="en-US"/>
            </w:rPr>
            <w:instrText xml:space="preserve"> CITATION JRC16 \l 1033 </w:instrText>
          </w:r>
          <w:r>
            <w:fldChar w:fldCharType="separate"/>
          </w:r>
          <w:r w:rsidRPr="00A27359">
            <w:rPr>
              <w:noProof/>
              <w:lang w:val="en-US"/>
            </w:rPr>
            <w:t>(JRC Science For Policy Report, 2016)</w:t>
          </w:r>
          <w:r>
            <w:fldChar w:fldCharType="end"/>
          </w:r>
        </w:sdtContent>
      </w:sdt>
      <w:r>
        <w:t xml:space="preserve">. The progression model presented by the </w:t>
      </w:r>
      <w:proofErr w:type="spellStart"/>
      <w:r>
        <w:t>EntreComp</w:t>
      </w:r>
      <w:proofErr w:type="spellEnd"/>
      <w:r>
        <w:t xml:space="preserve"> Framework is comprised of two aspects:</w:t>
      </w:r>
    </w:p>
    <w:p w14:paraId="6C925FAD" w14:textId="77777777" w:rsidR="00365740" w:rsidRDefault="00365740" w:rsidP="00365740">
      <w:pPr>
        <w:pStyle w:val="ListParagraph"/>
        <w:numPr>
          <w:ilvl w:val="0"/>
          <w:numId w:val="19"/>
        </w:numPr>
        <w:spacing w:line="360" w:lineRule="auto"/>
      </w:pPr>
      <w:r>
        <w:t>Developing increasing autonomy and responsibility in acting upon ideas and opportunities to create value.</w:t>
      </w:r>
    </w:p>
    <w:p w14:paraId="466D743F" w14:textId="77777777" w:rsidR="00365740" w:rsidRDefault="00365740" w:rsidP="00365740">
      <w:pPr>
        <w:pStyle w:val="ListParagraph"/>
        <w:numPr>
          <w:ilvl w:val="0"/>
          <w:numId w:val="19"/>
        </w:numPr>
        <w:spacing w:line="360" w:lineRule="auto"/>
      </w:pPr>
      <w:r>
        <w:t xml:space="preserve">Developing the capacity to generate value from simple and predictable contexts up to complex, constantly changing environment. </w:t>
      </w:r>
      <w:sdt>
        <w:sdtPr>
          <w:id w:val="-103505076"/>
          <w:citation/>
        </w:sdtPr>
        <w:sdtEndPr/>
        <w:sdtContent>
          <w:r>
            <w:fldChar w:fldCharType="begin"/>
          </w:r>
          <w:r>
            <w:rPr>
              <w:lang w:val="en-US"/>
            </w:rPr>
            <w:instrText xml:space="preserve"> CITATION JRC16 \l 1033 </w:instrText>
          </w:r>
          <w:r>
            <w:fldChar w:fldCharType="separate"/>
          </w:r>
          <w:r w:rsidRPr="00962B0D">
            <w:rPr>
              <w:noProof/>
              <w:lang w:val="en-US"/>
            </w:rPr>
            <w:t>(JRC Science For Policy Report, 2016)</w:t>
          </w:r>
          <w:r>
            <w:fldChar w:fldCharType="end"/>
          </w:r>
        </w:sdtContent>
      </w:sdt>
    </w:p>
    <w:p w14:paraId="70116D39" w14:textId="77777777" w:rsidR="00365740" w:rsidRDefault="00365740" w:rsidP="00365740">
      <w:pPr>
        <w:spacing w:line="360" w:lineRule="auto"/>
      </w:pPr>
      <w:r>
        <w:t>These ideas once again are supported by the new Welsh curriculum (Donaldson, 2015; WAG, 2017), they are also (as will be discussed later) elements for developing creativity (Amabile, 1982b,1990; Amabile et.al. 1986; Crow &amp;</w:t>
      </w:r>
      <w:proofErr w:type="spellStart"/>
      <w:r>
        <w:t>Kastello</w:t>
      </w:r>
      <w:proofErr w:type="spellEnd"/>
      <w:r>
        <w:t xml:space="preserve">, 2016; and </w:t>
      </w:r>
      <w:proofErr w:type="spellStart"/>
      <w:r>
        <w:t>Stoychevea</w:t>
      </w:r>
      <w:proofErr w:type="spellEnd"/>
      <w:r>
        <w:t xml:space="preserve"> 2003).</w:t>
      </w:r>
    </w:p>
    <w:p w14:paraId="4361CDA3" w14:textId="40CB205D" w:rsidR="00C6554A" w:rsidRDefault="00365740" w:rsidP="00FC7BD8">
      <w:pPr>
        <w:spacing w:line="360" w:lineRule="auto"/>
      </w:pPr>
      <w:r>
        <w:tab/>
        <w:t xml:space="preserve">The </w:t>
      </w:r>
      <w:proofErr w:type="spellStart"/>
      <w:r>
        <w:t>EntreComp</w:t>
      </w:r>
      <w:proofErr w:type="spellEnd"/>
      <w:r>
        <w:t xml:space="preserve"> framework also provides learning outcomes which can be designed for educational planning by creating statements of what the learner knows, understands and is able to do after the learning is completed. The learning outcome statements allow for exploratory and transformational creativity to be measured as they </w:t>
      </w:r>
      <w:proofErr w:type="gramStart"/>
      <w:r>
        <w:t>take into account</w:t>
      </w:r>
      <w:proofErr w:type="gramEnd"/>
      <w:r>
        <w:t xml:space="preserve"> sociocultural dictations which do not allow for the labelling of something as creative as they cannot be foreseen in abstraction. (JRC Science </w:t>
      </w:r>
      <w:proofErr w:type="gramStart"/>
      <w:r>
        <w:t>For</w:t>
      </w:r>
      <w:proofErr w:type="gramEnd"/>
      <w:r>
        <w:t xml:space="preserve"> Policy Report, 2016; Boden, 2004). The </w:t>
      </w:r>
      <w:proofErr w:type="spellStart"/>
      <w:r>
        <w:t>EntreComp</w:t>
      </w:r>
      <w:proofErr w:type="spellEnd"/>
      <w:r>
        <w:t xml:space="preserve"> Framework has designed their learning </w:t>
      </w:r>
      <w:r>
        <w:lastRenderedPageBreak/>
        <w:t xml:space="preserve">outcomes to be a basis for the development of specific learning contexts and for the development of performance indicator </w:t>
      </w:r>
      <w:sdt>
        <w:sdtPr>
          <w:id w:val="359866015"/>
          <w:citation/>
        </w:sdtPr>
        <w:sdtEndPr/>
        <w:sdtContent>
          <w:r>
            <w:fldChar w:fldCharType="begin"/>
          </w:r>
          <w:r>
            <w:rPr>
              <w:lang w:val="en-US"/>
            </w:rPr>
            <w:instrText xml:space="preserve"> CITATION JRC16 \l 1033 </w:instrText>
          </w:r>
          <w:r>
            <w:fldChar w:fldCharType="separate"/>
          </w:r>
          <w:r w:rsidRPr="003F08C9">
            <w:rPr>
              <w:noProof/>
              <w:lang w:val="en-US"/>
            </w:rPr>
            <w:t>(JRC Science For Policy Report, 2016)</w:t>
          </w:r>
          <w:r>
            <w:fldChar w:fldCharType="end"/>
          </w:r>
        </w:sdtContent>
      </w:sdt>
      <w:r w:rsidR="00EA75B9">
        <w:t>.</w:t>
      </w:r>
      <w:r w:rsidR="00DC1ED9">
        <w:t xml:space="preserve"> </w:t>
      </w:r>
    </w:p>
    <w:p w14:paraId="1577DB48" w14:textId="30CAA20A" w:rsidR="00213D3D" w:rsidRDefault="00D770C5" w:rsidP="00213D3D">
      <w:pPr>
        <w:spacing w:before="0" w:after="160" w:line="360" w:lineRule="auto"/>
        <w:rPr>
          <w:rFonts w:cs="Times New Roman"/>
          <w:szCs w:val="24"/>
        </w:rPr>
      </w:pPr>
      <w:r>
        <w:rPr>
          <w:rFonts w:cs="Times New Roman"/>
          <w:szCs w:val="24"/>
        </w:rPr>
        <w:tab/>
      </w:r>
      <w:r w:rsidR="00902605">
        <w:rPr>
          <w:rFonts w:cs="Times New Roman"/>
          <w:szCs w:val="24"/>
        </w:rPr>
        <w:t xml:space="preserve">Creativity </w:t>
      </w:r>
      <w:r w:rsidR="009254B2">
        <w:rPr>
          <w:rFonts w:cs="Times New Roman"/>
          <w:szCs w:val="24"/>
        </w:rPr>
        <w:t>is a complex construct</w:t>
      </w:r>
      <w:r w:rsidR="00D25E59">
        <w:rPr>
          <w:rFonts w:cs="Times New Roman"/>
          <w:szCs w:val="24"/>
        </w:rPr>
        <w:t xml:space="preserve"> defined within a specific sociocultural </w:t>
      </w:r>
      <w:r w:rsidR="0037712C">
        <w:rPr>
          <w:rFonts w:cs="Times New Roman"/>
          <w:szCs w:val="24"/>
        </w:rPr>
        <w:t>context</w:t>
      </w:r>
      <w:r w:rsidR="007D3FEA">
        <w:rPr>
          <w:rFonts w:cs="Times New Roman"/>
          <w:szCs w:val="24"/>
        </w:rPr>
        <w:t>, it is a human activity which results in the production of new, original and appropriate</w:t>
      </w:r>
      <w:r w:rsidR="00CC72DE">
        <w:rPr>
          <w:rFonts w:cs="Times New Roman"/>
          <w:szCs w:val="24"/>
        </w:rPr>
        <w:t xml:space="preserve"> solution to a problem</w:t>
      </w:r>
      <w:r w:rsidR="0031436A">
        <w:rPr>
          <w:rFonts w:cs="Times New Roman"/>
          <w:szCs w:val="24"/>
        </w:rPr>
        <w:t xml:space="preserve">, whether </w:t>
      </w:r>
      <w:r w:rsidR="002B2C11">
        <w:rPr>
          <w:rFonts w:cs="Times New Roman"/>
          <w:szCs w:val="24"/>
        </w:rPr>
        <w:t>it is an object, a theory or a personal or social act embedded in a human interaction</w:t>
      </w:r>
      <w:r w:rsidR="00435587">
        <w:rPr>
          <w:rFonts w:cs="Times New Roman"/>
          <w:szCs w:val="24"/>
        </w:rPr>
        <w:t xml:space="preserve"> </w:t>
      </w:r>
      <w:r w:rsidR="007B5B37">
        <w:rPr>
          <w:rFonts w:cs="Times New Roman"/>
          <w:szCs w:val="24"/>
        </w:rPr>
        <w:t>(</w:t>
      </w:r>
      <w:proofErr w:type="spellStart"/>
      <w:r w:rsidR="007B5B37">
        <w:rPr>
          <w:rFonts w:cs="Times New Roman"/>
          <w:szCs w:val="24"/>
        </w:rPr>
        <w:t>Stoycheva</w:t>
      </w:r>
      <w:proofErr w:type="spellEnd"/>
      <w:r w:rsidR="00174F66">
        <w:rPr>
          <w:rFonts w:cs="Times New Roman"/>
          <w:szCs w:val="24"/>
        </w:rPr>
        <w:t>, 2003; Zhou, 2018)</w:t>
      </w:r>
      <w:r w:rsidR="0065327C">
        <w:rPr>
          <w:rFonts w:cs="Times New Roman"/>
          <w:szCs w:val="24"/>
        </w:rPr>
        <w:t>.</w:t>
      </w:r>
      <w:r w:rsidR="001A518E">
        <w:rPr>
          <w:rFonts w:cs="Times New Roman"/>
          <w:szCs w:val="24"/>
        </w:rPr>
        <w:t xml:space="preserve"> </w:t>
      </w:r>
      <w:r w:rsidR="00665156">
        <w:rPr>
          <w:rFonts w:cs="Times New Roman"/>
          <w:szCs w:val="24"/>
        </w:rPr>
        <w:t>Sternberg</w:t>
      </w:r>
      <w:r w:rsidR="00602062">
        <w:rPr>
          <w:rFonts w:cs="Times New Roman"/>
          <w:szCs w:val="24"/>
        </w:rPr>
        <w:t xml:space="preserve"> </w:t>
      </w:r>
      <w:r w:rsidR="00665156">
        <w:rPr>
          <w:rFonts w:cs="Times New Roman"/>
          <w:szCs w:val="24"/>
        </w:rPr>
        <w:t xml:space="preserve">&amp; </w:t>
      </w:r>
      <w:proofErr w:type="spellStart"/>
      <w:r w:rsidR="00665156">
        <w:rPr>
          <w:rFonts w:cs="Times New Roman"/>
          <w:szCs w:val="24"/>
        </w:rPr>
        <w:t>Lubart</w:t>
      </w:r>
      <w:proofErr w:type="spellEnd"/>
      <w:r w:rsidR="00665156">
        <w:rPr>
          <w:rFonts w:cs="Times New Roman"/>
          <w:szCs w:val="24"/>
        </w:rPr>
        <w:t xml:space="preserve"> (199</w:t>
      </w:r>
      <w:r w:rsidR="00C87A66">
        <w:rPr>
          <w:rFonts w:cs="Times New Roman"/>
          <w:szCs w:val="24"/>
        </w:rPr>
        <w:t>9</w:t>
      </w:r>
      <w:r w:rsidR="00665156">
        <w:rPr>
          <w:rFonts w:cs="Times New Roman"/>
          <w:szCs w:val="24"/>
        </w:rPr>
        <w:t xml:space="preserve">) define creativity to produce work that is both novel and </w:t>
      </w:r>
      <w:r w:rsidR="001E48DD">
        <w:rPr>
          <w:rFonts w:cs="Times New Roman"/>
          <w:szCs w:val="24"/>
        </w:rPr>
        <w:t>appropriate. Boden (2004) goes further</w:t>
      </w:r>
      <w:r w:rsidR="008A2685">
        <w:rPr>
          <w:rFonts w:cs="Times New Roman"/>
          <w:szCs w:val="24"/>
        </w:rPr>
        <w:t xml:space="preserve"> and classifies creativity into three types: combinational, exploratory or transformational</w:t>
      </w:r>
      <w:r w:rsidR="00601B94">
        <w:rPr>
          <w:rFonts w:cs="Times New Roman"/>
          <w:szCs w:val="24"/>
        </w:rPr>
        <w:t xml:space="preserve">, </w:t>
      </w:r>
      <w:r w:rsidR="000A4483">
        <w:rPr>
          <w:rFonts w:cs="Times New Roman"/>
          <w:szCs w:val="24"/>
        </w:rPr>
        <w:t xml:space="preserve">these categories </w:t>
      </w:r>
      <w:r w:rsidR="009A27AB">
        <w:rPr>
          <w:rFonts w:cs="Times New Roman"/>
          <w:szCs w:val="24"/>
        </w:rPr>
        <w:t xml:space="preserve">are based upon the psychological </w:t>
      </w:r>
      <w:r w:rsidR="00731E79">
        <w:rPr>
          <w:rFonts w:cs="Times New Roman"/>
          <w:szCs w:val="24"/>
        </w:rPr>
        <w:t>processing features involved in creative.</w:t>
      </w:r>
      <w:r w:rsidR="00754D0B">
        <w:rPr>
          <w:rFonts w:cs="Times New Roman"/>
          <w:szCs w:val="24"/>
        </w:rPr>
        <w:t xml:space="preserve"> Combinational creativity involves combin</w:t>
      </w:r>
      <w:r w:rsidR="005768B6">
        <w:rPr>
          <w:rFonts w:cs="Times New Roman"/>
          <w:szCs w:val="24"/>
        </w:rPr>
        <w:t>ing familiar things and ideas in a surprising way. Exploratory creativity is realised by generating new ideas</w:t>
      </w:r>
      <w:r w:rsidR="006E7AB3">
        <w:rPr>
          <w:rFonts w:cs="Times New Roman"/>
          <w:szCs w:val="24"/>
        </w:rPr>
        <w:t xml:space="preserve"> </w:t>
      </w:r>
      <w:r w:rsidR="00AA7AEA">
        <w:rPr>
          <w:rFonts w:cs="Times New Roman"/>
          <w:szCs w:val="24"/>
        </w:rPr>
        <w:t>or artefacts</w:t>
      </w:r>
      <w:r w:rsidR="00EA066B">
        <w:rPr>
          <w:rFonts w:cs="Times New Roman"/>
          <w:szCs w:val="24"/>
        </w:rPr>
        <w:t xml:space="preserve"> within an existing conceptual space based on the established culturally-accepted rules and conventional style of thinking</w:t>
      </w:r>
      <w:r w:rsidR="002A29C2">
        <w:rPr>
          <w:rFonts w:cs="Times New Roman"/>
          <w:szCs w:val="24"/>
        </w:rPr>
        <w:t xml:space="preserve"> (Boden</w:t>
      </w:r>
      <w:r w:rsidR="000A16F6">
        <w:rPr>
          <w:rFonts w:cs="Times New Roman"/>
          <w:szCs w:val="24"/>
        </w:rPr>
        <w:t>, 2013; Sawyer, 2012)</w:t>
      </w:r>
      <w:r w:rsidR="00E94109">
        <w:rPr>
          <w:rFonts w:cs="Times New Roman"/>
          <w:szCs w:val="24"/>
        </w:rPr>
        <w:t xml:space="preserve">. </w:t>
      </w:r>
      <w:r w:rsidR="00CC62FC">
        <w:rPr>
          <w:rFonts w:cs="Times New Roman"/>
          <w:szCs w:val="24"/>
        </w:rPr>
        <w:t>Transformational creativity entails</w:t>
      </w:r>
      <w:r w:rsidR="008023D1">
        <w:rPr>
          <w:rFonts w:cs="Times New Roman"/>
          <w:szCs w:val="24"/>
        </w:rPr>
        <w:t xml:space="preserve"> the creation of shocking things and idea</w:t>
      </w:r>
      <w:r w:rsidR="00BC0877">
        <w:rPr>
          <w:rFonts w:cs="Times New Roman"/>
          <w:szCs w:val="24"/>
        </w:rPr>
        <w:t>s</w:t>
      </w:r>
      <w:r w:rsidR="008023D1">
        <w:rPr>
          <w:rFonts w:cs="Times New Roman"/>
          <w:szCs w:val="24"/>
        </w:rPr>
        <w:t xml:space="preserve"> that were “impossible” before, which are beyond the existing conceptual space or specific stylistic limits.</w:t>
      </w:r>
      <w:r w:rsidR="008C42E5">
        <w:rPr>
          <w:rFonts w:cs="Times New Roman"/>
          <w:szCs w:val="24"/>
        </w:rPr>
        <w:t xml:space="preserve"> </w:t>
      </w:r>
      <w:r w:rsidR="00232B83">
        <w:rPr>
          <w:rFonts w:cs="Times New Roman"/>
          <w:szCs w:val="24"/>
        </w:rPr>
        <w:t xml:space="preserve">Exploratory and transformational creativity are both defined within </w:t>
      </w:r>
      <w:r w:rsidR="00570388">
        <w:rPr>
          <w:rFonts w:cs="Times New Roman"/>
          <w:szCs w:val="24"/>
        </w:rPr>
        <w:t xml:space="preserve">their sociocultural spaces; ideas </w:t>
      </w:r>
      <w:r w:rsidR="00F320B8">
        <w:rPr>
          <w:rFonts w:cs="Times New Roman"/>
          <w:szCs w:val="24"/>
        </w:rPr>
        <w:t xml:space="preserve">or the tangible object(s) are </w:t>
      </w:r>
      <w:r w:rsidR="002C0CB8">
        <w:rPr>
          <w:rFonts w:cs="Times New Roman"/>
          <w:szCs w:val="24"/>
        </w:rPr>
        <w:t xml:space="preserve">produced before they are </w:t>
      </w:r>
      <w:r w:rsidR="002F520C">
        <w:rPr>
          <w:rFonts w:cs="Times New Roman"/>
          <w:szCs w:val="24"/>
        </w:rPr>
        <w:t xml:space="preserve">deemed </w:t>
      </w:r>
      <w:r w:rsidR="00282EF7">
        <w:rPr>
          <w:rFonts w:cs="Times New Roman"/>
          <w:szCs w:val="24"/>
        </w:rPr>
        <w:t>to be creative</w:t>
      </w:r>
      <w:r w:rsidR="000D1425">
        <w:rPr>
          <w:rFonts w:cs="Times New Roman"/>
          <w:szCs w:val="24"/>
        </w:rPr>
        <w:t xml:space="preserve"> (Boden, </w:t>
      </w:r>
      <w:r w:rsidR="00CB6DF8">
        <w:rPr>
          <w:rFonts w:cs="Times New Roman"/>
          <w:szCs w:val="24"/>
        </w:rPr>
        <w:t>2013)</w:t>
      </w:r>
      <w:r w:rsidR="00282EF7">
        <w:rPr>
          <w:rFonts w:cs="Times New Roman"/>
          <w:szCs w:val="24"/>
        </w:rPr>
        <w:t>.</w:t>
      </w:r>
      <w:r w:rsidR="00820182">
        <w:rPr>
          <w:rFonts w:cs="Times New Roman"/>
          <w:szCs w:val="24"/>
        </w:rPr>
        <w:t xml:space="preserve"> </w:t>
      </w:r>
      <w:r w:rsidR="0012142F">
        <w:rPr>
          <w:rFonts w:cs="Times New Roman"/>
          <w:szCs w:val="24"/>
        </w:rPr>
        <w:t xml:space="preserve">All three forms of creativity can appear in one innovative idea </w:t>
      </w:r>
      <w:r w:rsidR="0089630F">
        <w:rPr>
          <w:rFonts w:cs="Times New Roman"/>
          <w:szCs w:val="24"/>
        </w:rPr>
        <w:t>at the same time or they can be considered creative</w:t>
      </w:r>
      <w:r w:rsidR="00AC194C">
        <w:rPr>
          <w:rFonts w:cs="Times New Roman"/>
          <w:szCs w:val="24"/>
        </w:rPr>
        <w:t>.</w:t>
      </w:r>
      <w:r w:rsidR="0024090E">
        <w:rPr>
          <w:rFonts w:cs="Times New Roman"/>
          <w:szCs w:val="24"/>
        </w:rPr>
        <w:t xml:space="preserve"> When mea</w:t>
      </w:r>
      <w:r w:rsidR="00DD6DDB">
        <w:rPr>
          <w:rFonts w:cs="Times New Roman"/>
          <w:szCs w:val="24"/>
        </w:rPr>
        <w:t>sur</w:t>
      </w:r>
      <w:r w:rsidR="004961E7">
        <w:rPr>
          <w:rFonts w:cs="Times New Roman"/>
          <w:szCs w:val="24"/>
        </w:rPr>
        <w:t>ing</w:t>
      </w:r>
      <w:r w:rsidR="00DD6DDB">
        <w:rPr>
          <w:rFonts w:cs="Times New Roman"/>
          <w:szCs w:val="24"/>
        </w:rPr>
        <w:t xml:space="preserve"> creativity and the environment that is needed to produce creative results</w:t>
      </w:r>
      <w:r w:rsidR="00373931">
        <w:rPr>
          <w:rFonts w:cs="Times New Roman"/>
          <w:szCs w:val="24"/>
        </w:rPr>
        <w:t xml:space="preserve"> </w:t>
      </w:r>
      <w:r w:rsidR="00B0106C">
        <w:rPr>
          <w:rFonts w:cs="Times New Roman"/>
          <w:szCs w:val="24"/>
        </w:rPr>
        <w:t xml:space="preserve">scientists and researchers </w:t>
      </w:r>
      <w:r w:rsidR="004B3E57">
        <w:rPr>
          <w:rFonts w:cs="Times New Roman"/>
          <w:szCs w:val="24"/>
        </w:rPr>
        <w:t xml:space="preserve">can only carefully examine combinational creativity, this is due to </w:t>
      </w:r>
      <w:r w:rsidR="0030547C">
        <w:rPr>
          <w:rFonts w:cs="Times New Roman"/>
          <w:szCs w:val="24"/>
        </w:rPr>
        <w:t xml:space="preserve">the sociocultural features that dictate that exploratory and transformational creativity can only be explained after the work is considered creative </w:t>
      </w:r>
      <w:sdt>
        <w:sdtPr>
          <w:rPr>
            <w:rFonts w:cs="Times New Roman"/>
            <w:szCs w:val="24"/>
          </w:rPr>
          <w:id w:val="-1339150387"/>
          <w:citation/>
        </w:sdtPr>
        <w:sdtEndPr/>
        <w:sdtContent>
          <w:r w:rsidR="0030547C">
            <w:rPr>
              <w:rFonts w:cs="Times New Roman"/>
              <w:szCs w:val="24"/>
            </w:rPr>
            <w:fldChar w:fldCharType="begin"/>
          </w:r>
          <w:r w:rsidR="0030547C">
            <w:rPr>
              <w:rFonts w:cs="Times New Roman"/>
              <w:szCs w:val="24"/>
              <w:lang w:val="en-US"/>
            </w:rPr>
            <w:instrText xml:space="preserve"> CITATION Bod13 \l 1033 </w:instrText>
          </w:r>
          <w:r w:rsidR="0030547C">
            <w:rPr>
              <w:rFonts w:cs="Times New Roman"/>
              <w:szCs w:val="24"/>
            </w:rPr>
            <w:fldChar w:fldCharType="separate"/>
          </w:r>
          <w:r w:rsidR="0030547C" w:rsidRPr="0030547C">
            <w:rPr>
              <w:rFonts w:cs="Times New Roman"/>
              <w:noProof/>
              <w:szCs w:val="24"/>
              <w:lang w:val="en-US"/>
            </w:rPr>
            <w:t>(Boden, 2013)</w:t>
          </w:r>
          <w:r w:rsidR="0030547C">
            <w:rPr>
              <w:rFonts w:cs="Times New Roman"/>
              <w:szCs w:val="24"/>
            </w:rPr>
            <w:fldChar w:fldCharType="end"/>
          </w:r>
        </w:sdtContent>
      </w:sdt>
      <w:r w:rsidR="00293894">
        <w:rPr>
          <w:rFonts w:cs="Times New Roman"/>
          <w:szCs w:val="24"/>
        </w:rPr>
        <w:t>.</w:t>
      </w:r>
    </w:p>
    <w:p w14:paraId="52B5ECA2" w14:textId="16867A00" w:rsidR="005B5C62" w:rsidRDefault="00D770C5" w:rsidP="00213D3D">
      <w:pPr>
        <w:spacing w:before="0" w:after="160" w:line="360" w:lineRule="auto"/>
        <w:ind w:firstLine="360"/>
        <w:rPr>
          <w:rFonts w:cs="Times New Roman"/>
          <w:szCs w:val="24"/>
        </w:rPr>
      </w:pPr>
      <w:r>
        <w:rPr>
          <w:rFonts w:cs="Times New Roman"/>
          <w:szCs w:val="24"/>
        </w:rPr>
        <w:t xml:space="preserve">There has been a growing body of research and literature </w:t>
      </w:r>
      <w:r w:rsidR="00505670">
        <w:rPr>
          <w:rFonts w:cs="Times New Roman"/>
          <w:szCs w:val="24"/>
        </w:rPr>
        <w:t>on what influence creativity has on the lives of children and how it effects their social economic outcomes</w:t>
      </w:r>
      <w:r w:rsidR="007D6D2B">
        <w:rPr>
          <w:rFonts w:cs="Times New Roman"/>
          <w:szCs w:val="24"/>
        </w:rPr>
        <w:t xml:space="preserve"> </w:t>
      </w:r>
      <w:sdt>
        <w:sdtPr>
          <w:rPr>
            <w:rFonts w:cs="Times New Roman"/>
            <w:szCs w:val="24"/>
          </w:rPr>
          <w:id w:val="1492910420"/>
          <w:citation/>
        </w:sdtPr>
        <w:sdtEndPr/>
        <w:sdtContent>
          <w:r w:rsidR="007D6D2B">
            <w:rPr>
              <w:rFonts w:cs="Times New Roman"/>
              <w:szCs w:val="24"/>
            </w:rPr>
            <w:fldChar w:fldCharType="begin"/>
          </w:r>
          <w:r w:rsidR="007D6D2B">
            <w:rPr>
              <w:rFonts w:cs="Times New Roman"/>
              <w:szCs w:val="24"/>
              <w:lang w:val="en-US"/>
            </w:rPr>
            <w:instrText xml:space="preserve"> CITATION Zho18 \l 1033 </w:instrText>
          </w:r>
          <w:r w:rsidR="007D6D2B">
            <w:rPr>
              <w:rFonts w:cs="Times New Roman"/>
              <w:szCs w:val="24"/>
            </w:rPr>
            <w:fldChar w:fldCharType="separate"/>
          </w:r>
          <w:r w:rsidR="007D6D2B" w:rsidRPr="007D6D2B">
            <w:rPr>
              <w:rFonts w:cs="Times New Roman"/>
              <w:noProof/>
              <w:szCs w:val="24"/>
              <w:lang w:val="en-US"/>
            </w:rPr>
            <w:t>(Zhou, 2018)</w:t>
          </w:r>
          <w:r w:rsidR="007D6D2B">
            <w:rPr>
              <w:rFonts w:cs="Times New Roman"/>
              <w:szCs w:val="24"/>
            </w:rPr>
            <w:fldChar w:fldCharType="end"/>
          </w:r>
        </w:sdtContent>
      </w:sdt>
      <w:r w:rsidR="006B471D">
        <w:rPr>
          <w:rFonts w:cs="Times New Roman"/>
          <w:szCs w:val="24"/>
        </w:rPr>
        <w:t xml:space="preserve">. Some of this research has shown that </w:t>
      </w:r>
      <w:r w:rsidR="00F561A2">
        <w:rPr>
          <w:rFonts w:cs="Times New Roman"/>
          <w:szCs w:val="24"/>
        </w:rPr>
        <w:t>being creative correlates with a higher wage premium</w:t>
      </w:r>
      <w:sdt>
        <w:sdtPr>
          <w:rPr>
            <w:rFonts w:cs="Times New Roman"/>
            <w:szCs w:val="24"/>
          </w:rPr>
          <w:id w:val="-1442676486"/>
          <w:citation/>
        </w:sdtPr>
        <w:sdtEndPr/>
        <w:sdtContent>
          <w:r w:rsidR="000631B1">
            <w:rPr>
              <w:rFonts w:cs="Times New Roman"/>
              <w:szCs w:val="24"/>
            </w:rPr>
            <w:fldChar w:fldCharType="begin"/>
          </w:r>
          <w:r w:rsidR="000631B1">
            <w:rPr>
              <w:rFonts w:cs="Times New Roman"/>
              <w:szCs w:val="24"/>
              <w:lang w:val="en-US"/>
            </w:rPr>
            <w:instrText xml:space="preserve"> CITATION Gab07 \l 1033 </w:instrText>
          </w:r>
          <w:r w:rsidR="000631B1">
            <w:rPr>
              <w:rFonts w:cs="Times New Roman"/>
              <w:szCs w:val="24"/>
            </w:rPr>
            <w:fldChar w:fldCharType="separate"/>
          </w:r>
          <w:r w:rsidR="000631B1">
            <w:rPr>
              <w:rFonts w:cs="Times New Roman"/>
              <w:noProof/>
              <w:szCs w:val="24"/>
              <w:lang w:val="en-US"/>
            </w:rPr>
            <w:t xml:space="preserve"> </w:t>
          </w:r>
          <w:r w:rsidR="000631B1" w:rsidRPr="000631B1">
            <w:rPr>
              <w:rFonts w:cs="Times New Roman"/>
              <w:noProof/>
              <w:szCs w:val="24"/>
              <w:lang w:val="en-US"/>
            </w:rPr>
            <w:t>(Gabe, et al., 2007)</w:t>
          </w:r>
          <w:r w:rsidR="000631B1">
            <w:rPr>
              <w:rFonts w:cs="Times New Roman"/>
              <w:szCs w:val="24"/>
            </w:rPr>
            <w:fldChar w:fldCharType="end"/>
          </w:r>
        </w:sdtContent>
      </w:sdt>
      <w:r w:rsidR="000631B1">
        <w:rPr>
          <w:rFonts w:cs="Times New Roman"/>
          <w:szCs w:val="24"/>
        </w:rPr>
        <w:t xml:space="preserve">, positive work life </w:t>
      </w:r>
      <w:sdt>
        <w:sdtPr>
          <w:rPr>
            <w:rFonts w:cs="Times New Roman"/>
            <w:szCs w:val="24"/>
          </w:rPr>
          <w:id w:val="-1488553748"/>
          <w:citation/>
        </w:sdtPr>
        <w:sdtEndPr/>
        <w:sdtContent>
          <w:r w:rsidR="00570213">
            <w:rPr>
              <w:rFonts w:cs="Times New Roman"/>
              <w:szCs w:val="24"/>
            </w:rPr>
            <w:fldChar w:fldCharType="begin"/>
          </w:r>
          <w:r w:rsidR="00570213">
            <w:rPr>
              <w:rFonts w:cs="Times New Roman"/>
              <w:szCs w:val="24"/>
              <w:lang w:val="en-US"/>
            </w:rPr>
            <w:instrText xml:space="preserve"> CITATION Tav16 \l 1033 </w:instrText>
          </w:r>
          <w:r w:rsidR="00570213">
            <w:rPr>
              <w:rFonts w:cs="Times New Roman"/>
              <w:szCs w:val="24"/>
            </w:rPr>
            <w:fldChar w:fldCharType="separate"/>
          </w:r>
          <w:r w:rsidR="00570213" w:rsidRPr="00570213">
            <w:rPr>
              <w:rFonts w:cs="Times New Roman"/>
              <w:noProof/>
              <w:szCs w:val="24"/>
              <w:lang w:val="en-US"/>
            </w:rPr>
            <w:t>(Tavares, 2016)</w:t>
          </w:r>
          <w:r w:rsidR="00570213">
            <w:rPr>
              <w:rFonts w:cs="Times New Roman"/>
              <w:szCs w:val="24"/>
            </w:rPr>
            <w:fldChar w:fldCharType="end"/>
          </w:r>
        </w:sdtContent>
      </w:sdt>
      <w:r w:rsidR="00570213">
        <w:rPr>
          <w:rFonts w:cs="Times New Roman"/>
          <w:szCs w:val="24"/>
        </w:rPr>
        <w:t xml:space="preserve">, as well as positive correlations </w:t>
      </w:r>
      <w:r w:rsidR="00946303">
        <w:rPr>
          <w:rFonts w:cs="Times New Roman"/>
          <w:szCs w:val="24"/>
        </w:rPr>
        <w:t xml:space="preserve">to improved health and well-being </w:t>
      </w:r>
      <w:sdt>
        <w:sdtPr>
          <w:rPr>
            <w:rFonts w:cs="Times New Roman"/>
            <w:szCs w:val="24"/>
          </w:rPr>
          <w:id w:val="1284542042"/>
          <w:citation/>
        </w:sdtPr>
        <w:sdtEndPr/>
        <w:sdtContent>
          <w:r w:rsidR="00946303">
            <w:rPr>
              <w:rFonts w:cs="Times New Roman"/>
              <w:szCs w:val="24"/>
            </w:rPr>
            <w:fldChar w:fldCharType="begin"/>
          </w:r>
          <w:r w:rsidR="00946303">
            <w:rPr>
              <w:rFonts w:cs="Times New Roman"/>
              <w:szCs w:val="24"/>
              <w:lang w:val="en-US"/>
            </w:rPr>
            <w:instrText xml:space="preserve"> CITATION Gre06 \l 1033 </w:instrText>
          </w:r>
          <w:r w:rsidR="00946303">
            <w:rPr>
              <w:rFonts w:cs="Times New Roman"/>
              <w:szCs w:val="24"/>
            </w:rPr>
            <w:fldChar w:fldCharType="separate"/>
          </w:r>
          <w:r w:rsidR="00946303" w:rsidRPr="00946303">
            <w:rPr>
              <w:rFonts w:cs="Times New Roman"/>
              <w:noProof/>
              <w:szCs w:val="24"/>
              <w:lang w:val="en-US"/>
            </w:rPr>
            <w:t>(Greaves, 2006)</w:t>
          </w:r>
          <w:r w:rsidR="00946303">
            <w:rPr>
              <w:rFonts w:cs="Times New Roman"/>
              <w:szCs w:val="24"/>
            </w:rPr>
            <w:fldChar w:fldCharType="end"/>
          </w:r>
        </w:sdtContent>
      </w:sdt>
      <w:r w:rsidR="00684364">
        <w:rPr>
          <w:rFonts w:cs="Times New Roman"/>
          <w:szCs w:val="24"/>
        </w:rPr>
        <w:t xml:space="preserve">. This research has also been noted by policy-makers who </w:t>
      </w:r>
      <w:r w:rsidR="006B6C81">
        <w:rPr>
          <w:rFonts w:cs="Times New Roman"/>
          <w:szCs w:val="24"/>
        </w:rPr>
        <w:t xml:space="preserve">are now paying attention to the importance of </w:t>
      </w:r>
      <w:r w:rsidR="003B3647">
        <w:rPr>
          <w:rFonts w:cs="Times New Roman"/>
          <w:szCs w:val="24"/>
        </w:rPr>
        <w:t>developing</w:t>
      </w:r>
      <w:r w:rsidR="001717A1">
        <w:rPr>
          <w:rFonts w:cs="Times New Roman"/>
          <w:szCs w:val="24"/>
        </w:rPr>
        <w:t xml:space="preserve"> a creative workforce in </w:t>
      </w:r>
      <w:r w:rsidR="00367080">
        <w:rPr>
          <w:rFonts w:cs="Times New Roman"/>
          <w:szCs w:val="24"/>
        </w:rPr>
        <w:t xml:space="preserve">Wales </w:t>
      </w:r>
      <w:r w:rsidR="001717A1">
        <w:rPr>
          <w:rFonts w:cs="Times New Roman"/>
          <w:szCs w:val="24"/>
        </w:rPr>
        <w:t>to support transfor</w:t>
      </w:r>
      <w:r w:rsidR="00367080">
        <w:rPr>
          <w:rFonts w:cs="Times New Roman"/>
          <w:szCs w:val="24"/>
        </w:rPr>
        <w:t xml:space="preserve">ming industrial economies </w:t>
      </w:r>
      <w:r w:rsidR="00367080">
        <w:rPr>
          <w:rFonts w:cs="Times New Roman"/>
          <w:szCs w:val="24"/>
        </w:rPr>
        <w:lastRenderedPageBreak/>
        <w:t>into technology-driven e</w:t>
      </w:r>
      <w:r w:rsidR="001B2FD1">
        <w:rPr>
          <w:rFonts w:cs="Times New Roman"/>
          <w:szCs w:val="24"/>
        </w:rPr>
        <w:t xml:space="preserve">conomies. </w:t>
      </w:r>
      <w:r w:rsidR="00610132">
        <w:rPr>
          <w:rFonts w:cs="Times New Roman"/>
          <w:szCs w:val="24"/>
        </w:rPr>
        <w:t>(Donaldson, 201</w:t>
      </w:r>
      <w:r w:rsidR="00AD5BBC">
        <w:rPr>
          <w:rFonts w:cs="Times New Roman"/>
          <w:szCs w:val="24"/>
        </w:rPr>
        <w:t>5; WAG, 2017; Zhou, 2018).</w:t>
      </w:r>
      <w:r w:rsidR="00AF4961">
        <w:rPr>
          <w:rFonts w:cs="Times New Roman"/>
          <w:szCs w:val="24"/>
        </w:rPr>
        <w:t xml:space="preserve"> Reynolds (2010) notes that </w:t>
      </w:r>
      <w:r w:rsidR="00FC53A8">
        <w:rPr>
          <w:rFonts w:cs="Times New Roman"/>
          <w:szCs w:val="24"/>
        </w:rPr>
        <w:t xml:space="preserve">a unique share of the economy that is contributing to the economic growth of </w:t>
      </w:r>
      <w:r w:rsidR="00137EDB">
        <w:rPr>
          <w:rFonts w:cs="Times New Roman"/>
          <w:szCs w:val="24"/>
        </w:rPr>
        <w:t>the country</w:t>
      </w:r>
      <w:r w:rsidR="00BE6545">
        <w:rPr>
          <w:rFonts w:cs="Times New Roman"/>
          <w:szCs w:val="24"/>
        </w:rPr>
        <w:t xml:space="preserve"> depends upon new technology-based companies and innovative</w:t>
      </w:r>
      <w:r w:rsidR="009131A7">
        <w:rPr>
          <w:rFonts w:cs="Times New Roman"/>
          <w:szCs w:val="24"/>
        </w:rPr>
        <w:t xml:space="preserve"> start</w:t>
      </w:r>
      <w:r w:rsidR="00AF41BA">
        <w:rPr>
          <w:rFonts w:cs="Times New Roman"/>
          <w:szCs w:val="24"/>
        </w:rPr>
        <w:t xml:space="preserve">-up companies who </w:t>
      </w:r>
      <w:r w:rsidR="00853F5C">
        <w:rPr>
          <w:rFonts w:cs="Times New Roman"/>
          <w:szCs w:val="24"/>
        </w:rPr>
        <w:t>rely heavily upon creative and skilled workers</w:t>
      </w:r>
      <w:r w:rsidR="00DD673A">
        <w:rPr>
          <w:rFonts w:cs="Times New Roman"/>
          <w:szCs w:val="24"/>
        </w:rPr>
        <w:t xml:space="preserve">. </w:t>
      </w:r>
      <w:r w:rsidR="00C263AA">
        <w:rPr>
          <w:rFonts w:cs="Times New Roman"/>
          <w:szCs w:val="24"/>
        </w:rPr>
        <w:t>Educational systems across the world have</w:t>
      </w:r>
      <w:r w:rsidR="001867B2">
        <w:rPr>
          <w:rFonts w:cs="Times New Roman"/>
          <w:szCs w:val="24"/>
        </w:rPr>
        <w:t xml:space="preserve"> greatly</w:t>
      </w:r>
      <w:r w:rsidR="00C263AA">
        <w:rPr>
          <w:rFonts w:cs="Times New Roman"/>
          <w:szCs w:val="24"/>
        </w:rPr>
        <w:t xml:space="preserve"> </w:t>
      </w:r>
      <w:r w:rsidR="00BE0326">
        <w:rPr>
          <w:rFonts w:cs="Times New Roman"/>
          <w:szCs w:val="24"/>
        </w:rPr>
        <w:t>considered</w:t>
      </w:r>
      <w:r w:rsidR="00C263AA">
        <w:rPr>
          <w:rFonts w:cs="Times New Roman"/>
          <w:szCs w:val="24"/>
        </w:rPr>
        <w:t xml:space="preserve"> the importance that creativity can play in determining </w:t>
      </w:r>
      <w:r w:rsidR="00051F10">
        <w:rPr>
          <w:rFonts w:cs="Times New Roman"/>
          <w:szCs w:val="24"/>
        </w:rPr>
        <w:t>not only individual but social outcomes</w:t>
      </w:r>
      <w:r w:rsidR="00733AAC">
        <w:rPr>
          <w:rFonts w:cs="Times New Roman"/>
          <w:szCs w:val="24"/>
        </w:rPr>
        <w:t xml:space="preserve">, this has created great interest in </w:t>
      </w:r>
      <w:r w:rsidR="00797DC2">
        <w:rPr>
          <w:rFonts w:cs="Times New Roman"/>
          <w:szCs w:val="24"/>
        </w:rPr>
        <w:t>to the development of</w:t>
      </w:r>
      <w:r w:rsidR="00733AAC">
        <w:rPr>
          <w:rFonts w:cs="Times New Roman"/>
          <w:szCs w:val="24"/>
        </w:rPr>
        <w:t xml:space="preserve"> educational practices that integrate creativity and innovation</w:t>
      </w:r>
      <w:r w:rsidR="0082033B">
        <w:rPr>
          <w:rFonts w:cs="Times New Roman"/>
          <w:szCs w:val="24"/>
        </w:rPr>
        <w:t xml:space="preserve"> </w:t>
      </w:r>
      <w:sdt>
        <w:sdtPr>
          <w:rPr>
            <w:rFonts w:cs="Times New Roman"/>
            <w:szCs w:val="24"/>
          </w:rPr>
          <w:id w:val="1377037626"/>
          <w:citation/>
        </w:sdtPr>
        <w:sdtEndPr/>
        <w:sdtContent>
          <w:r w:rsidR="0082033B">
            <w:rPr>
              <w:rFonts w:cs="Times New Roman"/>
              <w:szCs w:val="24"/>
            </w:rPr>
            <w:fldChar w:fldCharType="begin"/>
          </w:r>
          <w:r w:rsidR="0082033B">
            <w:rPr>
              <w:rFonts w:cs="Times New Roman"/>
              <w:szCs w:val="24"/>
              <w:lang w:val="en-US"/>
            </w:rPr>
            <w:instrText xml:space="preserve"> CITATION Saw06 \l 1033 </w:instrText>
          </w:r>
          <w:r w:rsidR="0082033B">
            <w:rPr>
              <w:rFonts w:cs="Times New Roman"/>
              <w:szCs w:val="24"/>
            </w:rPr>
            <w:fldChar w:fldCharType="separate"/>
          </w:r>
          <w:r w:rsidR="0082033B" w:rsidRPr="0082033B">
            <w:rPr>
              <w:rFonts w:cs="Times New Roman"/>
              <w:noProof/>
              <w:szCs w:val="24"/>
              <w:lang w:val="en-US"/>
            </w:rPr>
            <w:t>(Sawyer, 2006)</w:t>
          </w:r>
          <w:r w:rsidR="0082033B">
            <w:rPr>
              <w:rFonts w:cs="Times New Roman"/>
              <w:szCs w:val="24"/>
            </w:rPr>
            <w:fldChar w:fldCharType="end"/>
          </w:r>
        </w:sdtContent>
      </w:sdt>
      <w:r w:rsidR="0082033B">
        <w:rPr>
          <w:rFonts w:cs="Times New Roman"/>
          <w:szCs w:val="24"/>
        </w:rPr>
        <w:t>. However</w:t>
      </w:r>
      <w:r w:rsidR="003105F1">
        <w:rPr>
          <w:rFonts w:cs="Times New Roman"/>
          <w:szCs w:val="24"/>
        </w:rPr>
        <w:t xml:space="preserve">, studies have shown </w:t>
      </w:r>
      <w:r w:rsidR="00913CCD">
        <w:rPr>
          <w:rFonts w:cs="Times New Roman"/>
          <w:szCs w:val="24"/>
        </w:rPr>
        <w:t>no direct correlation between</w:t>
      </w:r>
      <w:r w:rsidR="003105F1">
        <w:rPr>
          <w:rFonts w:cs="Times New Roman"/>
          <w:szCs w:val="24"/>
        </w:rPr>
        <w:t xml:space="preserve"> creativity </w:t>
      </w:r>
      <w:r w:rsidR="00DD578D">
        <w:rPr>
          <w:rFonts w:cs="Times New Roman"/>
          <w:szCs w:val="24"/>
        </w:rPr>
        <w:t>and</w:t>
      </w:r>
      <w:r w:rsidR="009F79CB">
        <w:rPr>
          <w:rFonts w:cs="Times New Roman"/>
          <w:szCs w:val="24"/>
        </w:rPr>
        <w:t xml:space="preserve"> academic achievement</w:t>
      </w:r>
      <w:r w:rsidR="002E4861">
        <w:rPr>
          <w:rFonts w:cs="Times New Roman"/>
          <w:szCs w:val="24"/>
        </w:rPr>
        <w:t xml:space="preserve"> (</w:t>
      </w:r>
      <w:r w:rsidR="00760071">
        <w:rPr>
          <w:rFonts w:cs="Times New Roman"/>
          <w:szCs w:val="24"/>
        </w:rPr>
        <w:t xml:space="preserve">e.g., Ai, 1999; </w:t>
      </w:r>
      <w:proofErr w:type="spellStart"/>
      <w:r w:rsidR="00760071">
        <w:rPr>
          <w:rFonts w:cs="Times New Roman"/>
          <w:szCs w:val="24"/>
        </w:rPr>
        <w:t>Balgiu</w:t>
      </w:r>
      <w:proofErr w:type="spellEnd"/>
      <w:r w:rsidR="00760071">
        <w:rPr>
          <w:rFonts w:cs="Times New Roman"/>
          <w:szCs w:val="24"/>
        </w:rPr>
        <w:t xml:space="preserve"> &amp; </w:t>
      </w:r>
      <w:proofErr w:type="spellStart"/>
      <w:r w:rsidR="00760071">
        <w:rPr>
          <w:rFonts w:cs="Times New Roman"/>
          <w:szCs w:val="24"/>
        </w:rPr>
        <w:t>Adir</w:t>
      </w:r>
      <w:proofErr w:type="spellEnd"/>
      <w:r w:rsidR="00760071">
        <w:rPr>
          <w:rFonts w:cs="Times New Roman"/>
          <w:szCs w:val="24"/>
        </w:rPr>
        <w:t>, 2014)</w:t>
      </w:r>
      <w:r w:rsidR="00A45F75">
        <w:rPr>
          <w:rFonts w:cs="Times New Roman"/>
          <w:szCs w:val="24"/>
        </w:rPr>
        <w:t>. Th</w:t>
      </w:r>
      <w:r w:rsidR="00EE6DB1">
        <w:rPr>
          <w:rFonts w:cs="Times New Roman"/>
          <w:szCs w:val="24"/>
        </w:rPr>
        <w:t>ese results</w:t>
      </w:r>
      <w:r w:rsidR="00A45F75">
        <w:rPr>
          <w:rFonts w:cs="Times New Roman"/>
          <w:szCs w:val="24"/>
        </w:rPr>
        <w:t xml:space="preserve"> lead to the assumptions </w:t>
      </w:r>
      <w:r w:rsidR="00587461">
        <w:rPr>
          <w:rFonts w:cs="Times New Roman"/>
          <w:szCs w:val="24"/>
        </w:rPr>
        <w:t xml:space="preserve">that either creativity is not </w:t>
      </w:r>
      <w:r w:rsidR="00E92C3F">
        <w:rPr>
          <w:rFonts w:cs="Times New Roman"/>
          <w:szCs w:val="24"/>
        </w:rPr>
        <w:t xml:space="preserve">measured accurately </w:t>
      </w:r>
      <w:r w:rsidR="00587461">
        <w:rPr>
          <w:rFonts w:cs="Times New Roman"/>
          <w:szCs w:val="24"/>
        </w:rPr>
        <w:t>captured by assessments</w:t>
      </w:r>
      <w:r w:rsidR="00A87917">
        <w:rPr>
          <w:rFonts w:cs="Times New Roman"/>
          <w:szCs w:val="24"/>
        </w:rPr>
        <w:t xml:space="preserve"> or properl</w:t>
      </w:r>
      <w:r w:rsidR="00C95980">
        <w:rPr>
          <w:rFonts w:cs="Times New Roman"/>
          <w:szCs w:val="24"/>
        </w:rPr>
        <w:t xml:space="preserve">y measured by standardised achievement tests in schools </w:t>
      </w:r>
      <w:sdt>
        <w:sdtPr>
          <w:rPr>
            <w:rFonts w:cs="Times New Roman"/>
            <w:szCs w:val="24"/>
          </w:rPr>
          <w:id w:val="-1800225480"/>
          <w:citation/>
        </w:sdtPr>
        <w:sdtEndPr/>
        <w:sdtContent>
          <w:r w:rsidR="00C95980">
            <w:rPr>
              <w:rFonts w:cs="Times New Roman"/>
              <w:szCs w:val="24"/>
            </w:rPr>
            <w:fldChar w:fldCharType="begin"/>
          </w:r>
          <w:r w:rsidR="00C95980">
            <w:rPr>
              <w:rFonts w:cs="Times New Roman"/>
              <w:szCs w:val="24"/>
              <w:lang w:val="en-US"/>
            </w:rPr>
            <w:instrText xml:space="preserve"> CITATION Zho18 \l 1033 </w:instrText>
          </w:r>
          <w:r w:rsidR="00C95980">
            <w:rPr>
              <w:rFonts w:cs="Times New Roman"/>
              <w:szCs w:val="24"/>
            </w:rPr>
            <w:fldChar w:fldCharType="separate"/>
          </w:r>
          <w:r w:rsidR="00C95980" w:rsidRPr="00C95980">
            <w:rPr>
              <w:rFonts w:cs="Times New Roman"/>
              <w:noProof/>
              <w:szCs w:val="24"/>
              <w:lang w:val="en-US"/>
            </w:rPr>
            <w:t>(Zhou, 2018)</w:t>
          </w:r>
          <w:r w:rsidR="00C95980">
            <w:rPr>
              <w:rFonts w:cs="Times New Roman"/>
              <w:szCs w:val="24"/>
            </w:rPr>
            <w:fldChar w:fldCharType="end"/>
          </w:r>
        </w:sdtContent>
      </w:sdt>
      <w:r w:rsidR="0091195F">
        <w:rPr>
          <w:rFonts w:cs="Times New Roman"/>
          <w:szCs w:val="24"/>
        </w:rPr>
        <w:t xml:space="preserve">. </w:t>
      </w:r>
      <w:r w:rsidR="00710348">
        <w:rPr>
          <w:rFonts w:cs="Times New Roman"/>
          <w:szCs w:val="24"/>
        </w:rPr>
        <w:t xml:space="preserve"> </w:t>
      </w:r>
    </w:p>
    <w:p w14:paraId="68FD109D" w14:textId="77777777" w:rsidR="00A46CE3" w:rsidRDefault="00886006" w:rsidP="00B4231F">
      <w:pPr>
        <w:spacing w:before="0" w:after="160" w:line="360" w:lineRule="auto"/>
        <w:rPr>
          <w:rFonts w:cs="Times New Roman"/>
          <w:szCs w:val="24"/>
        </w:rPr>
      </w:pPr>
      <w:r>
        <w:rPr>
          <w:rFonts w:cs="Times New Roman"/>
          <w:szCs w:val="24"/>
        </w:rPr>
        <w:tab/>
        <w:t xml:space="preserve">Cognitive neuroscience has been making great advancements </w:t>
      </w:r>
      <w:r w:rsidR="00495F0E">
        <w:rPr>
          <w:rFonts w:cs="Times New Roman"/>
          <w:szCs w:val="24"/>
        </w:rPr>
        <w:t>to the understanding the impact that creativity has upon the brain</w:t>
      </w:r>
      <w:r w:rsidR="001B3D57">
        <w:rPr>
          <w:rFonts w:cs="Times New Roman"/>
          <w:szCs w:val="24"/>
        </w:rPr>
        <w:t xml:space="preserve"> and the changes that performing creative tasks can create</w:t>
      </w:r>
      <w:r w:rsidR="00B4231F">
        <w:rPr>
          <w:rFonts w:cs="Times New Roman"/>
          <w:szCs w:val="24"/>
        </w:rPr>
        <w:t>. When looking at creativity</w:t>
      </w:r>
      <w:r w:rsidR="00087030">
        <w:rPr>
          <w:rFonts w:cs="Times New Roman"/>
          <w:szCs w:val="24"/>
        </w:rPr>
        <w:t xml:space="preserve"> and its impact upon education</w:t>
      </w:r>
      <w:r w:rsidR="00B4231F">
        <w:rPr>
          <w:rFonts w:cs="Times New Roman"/>
          <w:szCs w:val="24"/>
        </w:rPr>
        <w:t xml:space="preserve"> through neuroscience </w:t>
      </w:r>
      <w:r w:rsidR="00F727C0">
        <w:rPr>
          <w:rFonts w:cs="Times New Roman"/>
          <w:szCs w:val="24"/>
        </w:rPr>
        <w:t xml:space="preserve">there are a number of different aspects of creativity researchers have </w:t>
      </w:r>
      <w:r w:rsidR="00C936B5">
        <w:rPr>
          <w:rFonts w:cs="Times New Roman"/>
          <w:szCs w:val="24"/>
        </w:rPr>
        <w:t>measured by</w:t>
      </w:r>
      <w:r w:rsidR="006115C2">
        <w:rPr>
          <w:rFonts w:cs="Times New Roman"/>
          <w:szCs w:val="24"/>
        </w:rPr>
        <w:t xml:space="preserve">: </w:t>
      </w:r>
      <w:r w:rsidR="005B5C62" w:rsidRPr="00414C64">
        <w:rPr>
          <w:rFonts w:cs="Times New Roman"/>
          <w:szCs w:val="24"/>
        </w:rPr>
        <w:t xml:space="preserve">divergent thinking (McCrae, 1987; Runco &amp; </w:t>
      </w:r>
      <w:proofErr w:type="spellStart"/>
      <w:r w:rsidR="005B5C62" w:rsidRPr="00414C64">
        <w:rPr>
          <w:rFonts w:cs="Times New Roman"/>
          <w:szCs w:val="24"/>
        </w:rPr>
        <w:t>Acar</w:t>
      </w:r>
      <w:proofErr w:type="spellEnd"/>
      <w:r w:rsidR="005B5C62" w:rsidRPr="00414C64">
        <w:rPr>
          <w:rFonts w:cs="Times New Roman"/>
          <w:szCs w:val="24"/>
        </w:rPr>
        <w:t xml:space="preserve">, 2012), represented by originality </w:t>
      </w:r>
      <w:sdt>
        <w:sdtPr>
          <w:id w:val="-897505083"/>
          <w:citation/>
        </w:sdtPr>
        <w:sdtEndPr/>
        <w:sdtContent>
          <w:r w:rsidR="005B5C62" w:rsidRPr="00414C64">
            <w:rPr>
              <w:rFonts w:cs="Times New Roman"/>
              <w:szCs w:val="24"/>
            </w:rPr>
            <w:fldChar w:fldCharType="begin"/>
          </w:r>
          <w:r w:rsidR="005B5C62" w:rsidRPr="00414C64">
            <w:rPr>
              <w:rFonts w:cs="Times New Roman"/>
              <w:szCs w:val="24"/>
              <w:lang w:val="en-US"/>
            </w:rPr>
            <w:instrText xml:space="preserve"> CITATION Beg10 \l 1033 </w:instrText>
          </w:r>
          <w:r w:rsidR="005B5C62" w:rsidRPr="00414C64">
            <w:rPr>
              <w:rFonts w:cs="Times New Roman"/>
              <w:szCs w:val="24"/>
            </w:rPr>
            <w:fldChar w:fldCharType="separate"/>
          </w:r>
          <w:r w:rsidR="005B5C62" w:rsidRPr="00414C64">
            <w:rPr>
              <w:rFonts w:cs="Times New Roman"/>
              <w:noProof/>
              <w:szCs w:val="24"/>
              <w:lang w:val="en-US"/>
            </w:rPr>
            <w:t>(Beghetto, 2010)</w:t>
          </w:r>
          <w:r w:rsidR="005B5C62" w:rsidRPr="00414C64">
            <w:rPr>
              <w:rFonts w:cs="Times New Roman"/>
              <w:szCs w:val="24"/>
            </w:rPr>
            <w:fldChar w:fldCharType="end"/>
          </w:r>
        </w:sdtContent>
      </w:sdt>
      <w:r w:rsidR="005B5C62" w:rsidRPr="00414C64">
        <w:rPr>
          <w:rFonts w:cs="Times New Roman"/>
          <w:szCs w:val="24"/>
        </w:rPr>
        <w:t xml:space="preserve">; ideational fluency </w:t>
      </w:r>
      <w:sdt>
        <w:sdtPr>
          <w:id w:val="1860538849"/>
          <w:citation/>
        </w:sdtPr>
        <w:sdtEndPr/>
        <w:sdtContent>
          <w:r w:rsidR="005B5C62" w:rsidRPr="00414C64">
            <w:rPr>
              <w:rFonts w:cs="Times New Roman"/>
              <w:szCs w:val="24"/>
            </w:rPr>
            <w:fldChar w:fldCharType="begin"/>
          </w:r>
          <w:r w:rsidR="005B5C62" w:rsidRPr="00414C64">
            <w:rPr>
              <w:rFonts w:cs="Times New Roman"/>
              <w:szCs w:val="24"/>
              <w:lang w:val="en-US"/>
            </w:rPr>
            <w:instrText xml:space="preserve"> CITATION Sny04 \l 1033 </w:instrText>
          </w:r>
          <w:r w:rsidR="005B5C62" w:rsidRPr="00414C64">
            <w:rPr>
              <w:rFonts w:cs="Times New Roman"/>
              <w:szCs w:val="24"/>
            </w:rPr>
            <w:fldChar w:fldCharType="separate"/>
          </w:r>
          <w:r w:rsidR="005B5C62" w:rsidRPr="00414C64">
            <w:rPr>
              <w:rFonts w:cs="Times New Roman"/>
              <w:noProof/>
              <w:szCs w:val="24"/>
              <w:lang w:val="en-US"/>
            </w:rPr>
            <w:t>(Snyder, et al., 2004)</w:t>
          </w:r>
          <w:r w:rsidR="005B5C62" w:rsidRPr="00414C64">
            <w:rPr>
              <w:rFonts w:cs="Times New Roman"/>
              <w:szCs w:val="24"/>
            </w:rPr>
            <w:fldChar w:fldCharType="end"/>
          </w:r>
        </w:sdtContent>
      </w:sdt>
      <w:r w:rsidR="005B5C62" w:rsidRPr="00414C64">
        <w:rPr>
          <w:rFonts w:cs="Times New Roman"/>
          <w:szCs w:val="24"/>
        </w:rPr>
        <w:t xml:space="preserve">; cognitive flexibility </w:t>
      </w:r>
      <w:sdt>
        <w:sdtPr>
          <w:id w:val="1462847059"/>
          <w:citation/>
        </w:sdtPr>
        <w:sdtEndPr/>
        <w:sdtContent>
          <w:r w:rsidR="005B5C62" w:rsidRPr="00414C64">
            <w:rPr>
              <w:rFonts w:cs="Times New Roman"/>
              <w:szCs w:val="24"/>
            </w:rPr>
            <w:fldChar w:fldCharType="begin"/>
          </w:r>
          <w:r w:rsidR="005B5C62" w:rsidRPr="00414C64">
            <w:rPr>
              <w:rFonts w:cs="Times New Roman"/>
              <w:szCs w:val="24"/>
              <w:lang w:val="en-US"/>
            </w:rPr>
            <w:instrText xml:space="preserve"> CITATION Gha06 \l 1033 </w:instrText>
          </w:r>
          <w:r w:rsidR="005B5C62" w:rsidRPr="00414C64">
            <w:rPr>
              <w:rFonts w:cs="Times New Roman"/>
              <w:szCs w:val="24"/>
            </w:rPr>
            <w:fldChar w:fldCharType="separate"/>
          </w:r>
          <w:r w:rsidR="005B5C62" w:rsidRPr="00414C64">
            <w:rPr>
              <w:rFonts w:cs="Times New Roman"/>
              <w:noProof/>
              <w:szCs w:val="24"/>
              <w:lang w:val="en-US"/>
            </w:rPr>
            <w:t>(Ghacibeh, et al., 2006)</w:t>
          </w:r>
          <w:r w:rsidR="005B5C62" w:rsidRPr="00414C64">
            <w:rPr>
              <w:rFonts w:cs="Times New Roman"/>
              <w:szCs w:val="24"/>
            </w:rPr>
            <w:fldChar w:fldCharType="end"/>
          </w:r>
        </w:sdtContent>
      </w:sdt>
      <w:r w:rsidR="005B5C62" w:rsidRPr="00414C64">
        <w:rPr>
          <w:rFonts w:cs="Times New Roman"/>
          <w:szCs w:val="24"/>
        </w:rPr>
        <w:t xml:space="preserve">; convergent thinking in making unique associations and solving insight problems (Arden et al, 2010; Dietrich </w:t>
      </w:r>
      <w:r w:rsidR="0019435B">
        <w:rPr>
          <w:rFonts w:cs="Times New Roman"/>
          <w:szCs w:val="24"/>
        </w:rPr>
        <w:t>&amp;</w:t>
      </w:r>
      <w:r w:rsidR="005B5C62" w:rsidRPr="00414C64">
        <w:rPr>
          <w:rFonts w:cs="Times New Roman"/>
          <w:szCs w:val="24"/>
        </w:rPr>
        <w:t xml:space="preserve"> </w:t>
      </w:r>
      <w:proofErr w:type="spellStart"/>
      <w:r w:rsidR="005B5C62" w:rsidRPr="00414C64">
        <w:rPr>
          <w:rFonts w:cs="Times New Roman"/>
          <w:szCs w:val="24"/>
        </w:rPr>
        <w:t>Kanso</w:t>
      </w:r>
      <w:proofErr w:type="spellEnd"/>
      <w:r w:rsidR="005B5C62" w:rsidRPr="00414C64">
        <w:rPr>
          <w:rFonts w:cs="Times New Roman"/>
          <w:szCs w:val="24"/>
        </w:rPr>
        <w:t xml:space="preserve">, 2010); and vivid imagination </w:t>
      </w:r>
      <w:sdt>
        <w:sdtPr>
          <w:id w:val="532626173"/>
          <w:citation/>
        </w:sdtPr>
        <w:sdtEndPr/>
        <w:sdtContent>
          <w:r w:rsidR="005B5C62" w:rsidRPr="00414C64">
            <w:rPr>
              <w:rFonts w:cs="Times New Roman"/>
              <w:szCs w:val="24"/>
            </w:rPr>
            <w:fldChar w:fldCharType="begin"/>
          </w:r>
          <w:r w:rsidR="005B5C62" w:rsidRPr="00414C64">
            <w:rPr>
              <w:rFonts w:cs="Times New Roman"/>
              <w:szCs w:val="24"/>
              <w:lang w:val="en-US"/>
            </w:rPr>
            <w:instrText xml:space="preserve"> CITATION Kar17 \l 1033 </w:instrText>
          </w:r>
          <w:r w:rsidR="005B5C62" w:rsidRPr="00414C64">
            <w:rPr>
              <w:rFonts w:cs="Times New Roman"/>
              <w:szCs w:val="24"/>
            </w:rPr>
            <w:fldChar w:fldCharType="separate"/>
          </w:r>
          <w:r w:rsidR="005B5C62" w:rsidRPr="00414C64">
            <w:rPr>
              <w:rFonts w:cs="Times New Roman"/>
              <w:noProof/>
              <w:szCs w:val="24"/>
              <w:lang w:val="en-US"/>
            </w:rPr>
            <w:t>(Karawowski, et al., 2017)</w:t>
          </w:r>
          <w:r w:rsidR="005B5C62" w:rsidRPr="00414C64">
            <w:rPr>
              <w:rFonts w:cs="Times New Roman"/>
              <w:szCs w:val="24"/>
            </w:rPr>
            <w:fldChar w:fldCharType="end"/>
          </w:r>
        </w:sdtContent>
      </w:sdt>
      <w:r w:rsidR="005B5C62" w:rsidRPr="00414C64">
        <w:rPr>
          <w:rFonts w:cs="Times New Roman"/>
          <w:szCs w:val="24"/>
        </w:rPr>
        <w:t>.</w:t>
      </w:r>
      <w:r w:rsidR="005B5C62">
        <w:rPr>
          <w:rFonts w:cs="Times New Roman"/>
          <w:szCs w:val="24"/>
        </w:rPr>
        <w:t xml:space="preserve"> </w:t>
      </w:r>
      <w:r w:rsidR="00C310FA">
        <w:rPr>
          <w:rFonts w:cs="Times New Roman"/>
          <w:szCs w:val="24"/>
        </w:rPr>
        <w:t xml:space="preserve">There have been a number of </w:t>
      </w:r>
      <w:r w:rsidR="005B5C62" w:rsidRPr="001979DD">
        <w:rPr>
          <w:rFonts w:cs="Times New Roman"/>
          <w:szCs w:val="24"/>
        </w:rPr>
        <w:t xml:space="preserve"> standardised behavioural assessments on creativity </w:t>
      </w:r>
      <w:r w:rsidR="00C310FA">
        <w:rPr>
          <w:rFonts w:cs="Times New Roman"/>
          <w:szCs w:val="24"/>
        </w:rPr>
        <w:t xml:space="preserve">that </w:t>
      </w:r>
      <w:r w:rsidR="005B5C62" w:rsidRPr="001979DD">
        <w:rPr>
          <w:rFonts w:cs="Times New Roman"/>
          <w:szCs w:val="24"/>
        </w:rPr>
        <w:t>have been developed since the 1950’s,  includ</w:t>
      </w:r>
      <w:r w:rsidR="00B479D7">
        <w:rPr>
          <w:rFonts w:cs="Times New Roman"/>
          <w:szCs w:val="24"/>
        </w:rPr>
        <w:t xml:space="preserve">ing </w:t>
      </w:r>
      <w:r w:rsidR="005B5C62" w:rsidRPr="001979DD">
        <w:rPr>
          <w:rFonts w:cs="Times New Roman"/>
          <w:szCs w:val="24"/>
        </w:rPr>
        <w:t xml:space="preserve">the Torrance Test of Creative Thinking (TTCT) </w:t>
      </w:r>
      <w:sdt>
        <w:sdtPr>
          <w:id w:val="-1045358490"/>
          <w:citation/>
        </w:sdtPr>
        <w:sdtEndPr/>
        <w:sdtContent>
          <w:r w:rsidR="005B5C62" w:rsidRPr="001979DD">
            <w:rPr>
              <w:rFonts w:cs="Times New Roman"/>
              <w:szCs w:val="24"/>
            </w:rPr>
            <w:fldChar w:fldCharType="begin"/>
          </w:r>
          <w:r w:rsidR="005B5C62" w:rsidRPr="001979DD">
            <w:rPr>
              <w:rFonts w:cs="Times New Roman"/>
              <w:szCs w:val="24"/>
              <w:lang w:val="en-US"/>
            </w:rPr>
            <w:instrText xml:space="preserve"> CITATION Tor72 \l 1033 </w:instrText>
          </w:r>
          <w:r w:rsidR="005B5C62" w:rsidRPr="001979DD">
            <w:rPr>
              <w:rFonts w:cs="Times New Roman"/>
              <w:szCs w:val="24"/>
            </w:rPr>
            <w:fldChar w:fldCharType="separate"/>
          </w:r>
          <w:r w:rsidR="005B5C62" w:rsidRPr="001979DD">
            <w:rPr>
              <w:rFonts w:cs="Times New Roman"/>
              <w:noProof/>
              <w:szCs w:val="24"/>
              <w:lang w:val="en-US"/>
            </w:rPr>
            <w:t>(Torrance, 1972)</w:t>
          </w:r>
          <w:r w:rsidR="005B5C62" w:rsidRPr="001979DD">
            <w:rPr>
              <w:rFonts w:cs="Times New Roman"/>
              <w:szCs w:val="24"/>
            </w:rPr>
            <w:fldChar w:fldCharType="end"/>
          </w:r>
        </w:sdtContent>
      </w:sdt>
      <w:r w:rsidR="005B5C62" w:rsidRPr="001979DD">
        <w:rPr>
          <w:rFonts w:cs="Times New Roman"/>
          <w:szCs w:val="24"/>
        </w:rPr>
        <w:t xml:space="preserve">, Alternate Uses Tasks </w:t>
      </w:r>
      <w:sdt>
        <w:sdtPr>
          <w:id w:val="108170062"/>
          <w:citation/>
        </w:sdtPr>
        <w:sdtEndPr/>
        <w:sdtContent>
          <w:r w:rsidR="005B5C62" w:rsidRPr="001979DD">
            <w:rPr>
              <w:rFonts w:cs="Times New Roman"/>
              <w:szCs w:val="24"/>
            </w:rPr>
            <w:fldChar w:fldCharType="begin"/>
          </w:r>
          <w:r w:rsidR="005B5C62" w:rsidRPr="001979DD">
            <w:rPr>
              <w:rFonts w:cs="Times New Roman"/>
              <w:szCs w:val="24"/>
              <w:lang w:val="en-US"/>
            </w:rPr>
            <w:instrText xml:space="preserve"> CITATION Gui67 \l 1033 </w:instrText>
          </w:r>
          <w:r w:rsidR="005B5C62" w:rsidRPr="001979DD">
            <w:rPr>
              <w:rFonts w:cs="Times New Roman"/>
              <w:szCs w:val="24"/>
            </w:rPr>
            <w:fldChar w:fldCharType="separate"/>
          </w:r>
          <w:r w:rsidR="005B5C62" w:rsidRPr="001979DD">
            <w:rPr>
              <w:rFonts w:cs="Times New Roman"/>
              <w:noProof/>
              <w:szCs w:val="24"/>
              <w:lang w:val="en-US"/>
            </w:rPr>
            <w:t>(Guilford, 1967)</w:t>
          </w:r>
          <w:r w:rsidR="005B5C62" w:rsidRPr="001979DD">
            <w:rPr>
              <w:rFonts w:cs="Times New Roman"/>
              <w:szCs w:val="24"/>
            </w:rPr>
            <w:fldChar w:fldCharType="end"/>
          </w:r>
        </w:sdtContent>
      </w:sdt>
      <w:r w:rsidR="005B5C62" w:rsidRPr="001979DD">
        <w:rPr>
          <w:rFonts w:cs="Times New Roman"/>
          <w:szCs w:val="24"/>
        </w:rPr>
        <w:t xml:space="preserve">, Remote Associates Test (Mednick, 1962, 1971), and Creative Functioning Test </w:t>
      </w:r>
      <w:sdt>
        <w:sdtPr>
          <w:id w:val="94145571"/>
          <w:citation/>
        </w:sdtPr>
        <w:sdtEndPr/>
        <w:sdtContent>
          <w:r w:rsidR="005B5C62" w:rsidRPr="001979DD">
            <w:rPr>
              <w:rFonts w:cs="Times New Roman"/>
              <w:szCs w:val="24"/>
            </w:rPr>
            <w:fldChar w:fldCharType="begin"/>
          </w:r>
          <w:r w:rsidR="005B5C62" w:rsidRPr="001979DD">
            <w:rPr>
              <w:rFonts w:cs="Times New Roman"/>
              <w:szCs w:val="24"/>
              <w:lang w:val="en-US"/>
            </w:rPr>
            <w:instrText xml:space="preserve">CITATION Smi87 \l 1033 </w:instrText>
          </w:r>
          <w:r w:rsidR="005B5C62" w:rsidRPr="001979DD">
            <w:rPr>
              <w:rFonts w:cs="Times New Roman"/>
              <w:szCs w:val="24"/>
            </w:rPr>
            <w:fldChar w:fldCharType="separate"/>
          </w:r>
          <w:r w:rsidR="005B5C62" w:rsidRPr="001979DD">
            <w:rPr>
              <w:rFonts w:cs="Times New Roman"/>
              <w:noProof/>
              <w:szCs w:val="24"/>
              <w:lang w:val="en-US"/>
            </w:rPr>
            <w:t>(Smith &amp; Carlson, 1987)</w:t>
          </w:r>
          <w:r w:rsidR="005B5C62" w:rsidRPr="001979DD">
            <w:rPr>
              <w:rFonts w:cs="Times New Roman"/>
              <w:szCs w:val="24"/>
            </w:rPr>
            <w:fldChar w:fldCharType="end"/>
          </w:r>
        </w:sdtContent>
      </w:sdt>
      <w:r w:rsidR="005B5C62" w:rsidRPr="001979DD">
        <w:rPr>
          <w:rFonts w:cs="Times New Roman"/>
          <w:szCs w:val="24"/>
        </w:rPr>
        <w:t>.</w:t>
      </w:r>
      <w:r w:rsidR="005B5C62">
        <w:rPr>
          <w:rFonts w:cs="Times New Roman"/>
          <w:szCs w:val="24"/>
        </w:rPr>
        <w:t xml:space="preserve"> </w:t>
      </w:r>
    </w:p>
    <w:p w14:paraId="338A4C1D" w14:textId="48FABE33" w:rsidR="00262ABE" w:rsidRDefault="00A46CE3" w:rsidP="009F70B2">
      <w:pPr>
        <w:spacing w:before="0" w:after="160" w:line="360" w:lineRule="auto"/>
        <w:rPr>
          <w:rFonts w:cs="Times New Roman"/>
          <w:szCs w:val="24"/>
        </w:rPr>
      </w:pPr>
      <w:r>
        <w:rPr>
          <w:rFonts w:cs="Times New Roman"/>
          <w:szCs w:val="24"/>
        </w:rPr>
        <w:tab/>
        <w:t>Researchers such as Sawyer (20</w:t>
      </w:r>
      <w:r w:rsidR="00431D0D">
        <w:rPr>
          <w:rFonts w:cs="Times New Roman"/>
          <w:szCs w:val="24"/>
        </w:rPr>
        <w:t>06) believed that there was a do</w:t>
      </w:r>
      <w:r w:rsidR="00AD65D8">
        <w:rPr>
          <w:rFonts w:cs="Times New Roman"/>
          <w:szCs w:val="24"/>
        </w:rPr>
        <w:t xml:space="preserve">minance of hemispheres of the brain when it came to </w:t>
      </w:r>
      <w:r w:rsidR="00A96048">
        <w:rPr>
          <w:rFonts w:cs="Times New Roman"/>
          <w:szCs w:val="24"/>
        </w:rPr>
        <w:t xml:space="preserve">creativity. The right hemisphere was thought to control creativity and innovation. </w:t>
      </w:r>
      <w:r w:rsidR="008F7ED7">
        <w:rPr>
          <w:rFonts w:cs="Times New Roman"/>
          <w:szCs w:val="24"/>
        </w:rPr>
        <w:t xml:space="preserve">Due to this belief educators and policy makers developed right-brain training programmes </w:t>
      </w:r>
      <w:r w:rsidR="00891BD2">
        <w:rPr>
          <w:rFonts w:cs="Times New Roman"/>
          <w:szCs w:val="24"/>
        </w:rPr>
        <w:t>that focused heavily on the arts in order to develop their right brain abilities (Sawyer, 2006).</w:t>
      </w:r>
      <w:r w:rsidR="00043045">
        <w:rPr>
          <w:rFonts w:cs="Times New Roman"/>
          <w:szCs w:val="24"/>
        </w:rPr>
        <w:t xml:space="preserve"> However</w:t>
      </w:r>
      <w:r w:rsidR="00262ABE">
        <w:rPr>
          <w:rFonts w:cs="Times New Roman"/>
          <w:szCs w:val="24"/>
        </w:rPr>
        <w:t>,</w:t>
      </w:r>
      <w:r w:rsidR="00043045">
        <w:rPr>
          <w:rFonts w:cs="Times New Roman"/>
          <w:szCs w:val="24"/>
        </w:rPr>
        <w:t xml:space="preserve"> this belief has been disputed </w:t>
      </w:r>
      <w:r w:rsidR="00043045">
        <w:rPr>
          <w:rFonts w:cs="Times New Roman"/>
          <w:szCs w:val="24"/>
        </w:rPr>
        <w:lastRenderedPageBreak/>
        <w:t xml:space="preserve">as no evidence has been found that </w:t>
      </w:r>
      <w:r w:rsidR="00291261">
        <w:rPr>
          <w:rFonts w:cs="Times New Roman"/>
          <w:szCs w:val="24"/>
        </w:rPr>
        <w:t>a specific hemisphere of the brain is responsible for creativity. Research has found that they whole brain is used for creativity</w:t>
      </w:r>
      <w:r w:rsidR="007B251C">
        <w:rPr>
          <w:rFonts w:cs="Times New Roman"/>
          <w:szCs w:val="24"/>
        </w:rPr>
        <w:t>, both the left and right hemispheres play equal and critical roles dependent upon the stage of creativity</w:t>
      </w:r>
      <w:r w:rsidR="00E939F5">
        <w:rPr>
          <w:rFonts w:cs="Times New Roman"/>
          <w:szCs w:val="24"/>
        </w:rPr>
        <w:t xml:space="preserve"> and work together </w:t>
      </w:r>
      <w:r w:rsidR="008216C7">
        <w:rPr>
          <w:rFonts w:cs="Times New Roman"/>
          <w:szCs w:val="24"/>
        </w:rPr>
        <w:t>to create a final creative product</w:t>
      </w:r>
      <w:r w:rsidR="005B5C62">
        <w:rPr>
          <w:rFonts w:cs="Times New Roman"/>
          <w:szCs w:val="24"/>
        </w:rPr>
        <w:t xml:space="preserve"> (Kaufman, et. al., 2010; Whitman et.al., 2010; </w:t>
      </w:r>
      <w:proofErr w:type="spellStart"/>
      <w:r w:rsidR="005B5C62">
        <w:rPr>
          <w:rFonts w:cs="Times New Roman"/>
          <w:szCs w:val="24"/>
        </w:rPr>
        <w:t>Lezak</w:t>
      </w:r>
      <w:proofErr w:type="spellEnd"/>
      <w:r w:rsidR="005B5C62">
        <w:rPr>
          <w:rFonts w:cs="Times New Roman"/>
          <w:szCs w:val="24"/>
        </w:rPr>
        <w:t>, 2012; Sawyer, 2012).</w:t>
      </w:r>
      <w:r w:rsidR="00262ABE">
        <w:rPr>
          <w:rFonts w:cs="Times New Roman"/>
          <w:szCs w:val="24"/>
        </w:rPr>
        <w:t xml:space="preserve"> </w:t>
      </w:r>
    </w:p>
    <w:p w14:paraId="752AED06" w14:textId="5DD691D0" w:rsidR="00405A34" w:rsidRDefault="009D0CD7" w:rsidP="009F70B2">
      <w:pPr>
        <w:spacing w:before="0" w:after="160" w:line="360" w:lineRule="auto"/>
        <w:rPr>
          <w:rFonts w:cs="Times New Roman"/>
          <w:szCs w:val="24"/>
        </w:rPr>
      </w:pPr>
      <w:r>
        <w:rPr>
          <w:rFonts w:cs="Times New Roman"/>
          <w:szCs w:val="24"/>
        </w:rPr>
        <w:tab/>
        <w:t xml:space="preserve">When neuroscientists have considered the nature vs nurture debate when it comes to </w:t>
      </w:r>
      <w:r w:rsidR="00C94D33">
        <w:rPr>
          <w:rFonts w:cs="Times New Roman"/>
          <w:szCs w:val="24"/>
        </w:rPr>
        <w:t>creativity,</w:t>
      </w:r>
      <w:r>
        <w:rPr>
          <w:rFonts w:cs="Times New Roman"/>
          <w:szCs w:val="24"/>
        </w:rPr>
        <w:t xml:space="preserve"> they have found that </w:t>
      </w:r>
      <w:r w:rsidR="00C136DE">
        <w:rPr>
          <w:rFonts w:cs="Times New Roman"/>
          <w:szCs w:val="24"/>
        </w:rPr>
        <w:t>there is a biological difference between those considered highly creative and those deemed to have low creativit</w:t>
      </w:r>
      <w:r w:rsidR="00C94D33">
        <w:rPr>
          <w:rFonts w:cs="Times New Roman"/>
          <w:szCs w:val="24"/>
        </w:rPr>
        <w:t>y</w:t>
      </w:r>
      <w:r w:rsidR="005B5C62">
        <w:rPr>
          <w:rFonts w:cs="Times New Roman"/>
          <w:szCs w:val="24"/>
        </w:rPr>
        <w:t xml:space="preserve"> (Carlsson et al., 2000; Gibson et al, 2009; Jung et al, 2009; Kuhn et al, 2014; </w:t>
      </w:r>
      <w:proofErr w:type="spellStart"/>
      <w:r w:rsidR="005B5C62">
        <w:rPr>
          <w:rFonts w:cs="Times New Roman"/>
          <w:szCs w:val="24"/>
        </w:rPr>
        <w:t>Jauk</w:t>
      </w:r>
      <w:proofErr w:type="spellEnd"/>
      <w:r w:rsidR="005B5C62">
        <w:rPr>
          <w:rFonts w:cs="Times New Roman"/>
          <w:szCs w:val="24"/>
        </w:rPr>
        <w:t xml:space="preserve"> et al, 2015).</w:t>
      </w:r>
      <w:r w:rsidR="00405A34">
        <w:rPr>
          <w:rFonts w:cs="Times New Roman"/>
          <w:szCs w:val="24"/>
        </w:rPr>
        <w:t xml:space="preserve"> </w:t>
      </w:r>
      <w:r w:rsidR="00B96FA2">
        <w:rPr>
          <w:rFonts w:cs="Times New Roman"/>
          <w:szCs w:val="24"/>
        </w:rPr>
        <w:t>Even though</w:t>
      </w:r>
      <w:r w:rsidR="00405A34">
        <w:rPr>
          <w:rFonts w:cs="Times New Roman"/>
          <w:szCs w:val="24"/>
        </w:rPr>
        <w:t xml:space="preserve"> there </w:t>
      </w:r>
      <w:r w:rsidR="00B96FA2">
        <w:rPr>
          <w:rFonts w:cs="Times New Roman"/>
          <w:szCs w:val="24"/>
        </w:rPr>
        <w:t xml:space="preserve">is evidence that suggests that creativity has a genetic basis </w:t>
      </w:r>
      <w:r w:rsidR="00DF722B">
        <w:rPr>
          <w:rFonts w:cs="Times New Roman"/>
          <w:szCs w:val="24"/>
        </w:rPr>
        <w:t xml:space="preserve">it is considered to be to complex a phenomenon </w:t>
      </w:r>
      <w:r w:rsidR="009D7B53">
        <w:rPr>
          <w:rFonts w:cs="Times New Roman"/>
          <w:szCs w:val="24"/>
        </w:rPr>
        <w:t>consisting of many behavioural characteristics (</w:t>
      </w:r>
      <w:proofErr w:type="spellStart"/>
      <w:r w:rsidR="009D7B53">
        <w:rPr>
          <w:rFonts w:cs="Times New Roman"/>
          <w:szCs w:val="24"/>
        </w:rPr>
        <w:t>Treffinger</w:t>
      </w:r>
      <w:proofErr w:type="spellEnd"/>
      <w:r w:rsidR="009D7B53">
        <w:rPr>
          <w:rFonts w:cs="Times New Roman"/>
          <w:szCs w:val="24"/>
        </w:rPr>
        <w:t>, 2009)</w:t>
      </w:r>
      <w:r w:rsidR="005031CF">
        <w:rPr>
          <w:rFonts w:cs="Times New Roman"/>
          <w:szCs w:val="24"/>
        </w:rPr>
        <w:t>, these activate different cognitive processes across both hemispheres of the brain (Sawyer, 2012</w:t>
      </w:r>
      <w:r w:rsidR="00684326">
        <w:rPr>
          <w:rFonts w:cs="Times New Roman"/>
          <w:szCs w:val="24"/>
        </w:rPr>
        <w:t xml:space="preserve">), all which must interact in the environment </w:t>
      </w:r>
      <w:r w:rsidR="00E44D8C">
        <w:rPr>
          <w:rFonts w:cs="Times New Roman"/>
          <w:szCs w:val="24"/>
        </w:rPr>
        <w:t>in which the creativity is taking place</w:t>
      </w:r>
      <w:r w:rsidR="00CA2070">
        <w:rPr>
          <w:rFonts w:cs="Times New Roman"/>
          <w:szCs w:val="24"/>
        </w:rPr>
        <w:t xml:space="preserve">, when you consider all of these separate parts of </w:t>
      </w:r>
      <w:r w:rsidR="00F83BF8">
        <w:rPr>
          <w:rFonts w:cs="Times New Roman"/>
          <w:szCs w:val="24"/>
        </w:rPr>
        <w:t xml:space="preserve">the creativity process it is impossible to consider the creative individual the product of </w:t>
      </w:r>
      <w:r w:rsidR="00AD23AD">
        <w:rPr>
          <w:rFonts w:cs="Times New Roman"/>
          <w:szCs w:val="24"/>
        </w:rPr>
        <w:t>biological influence alone (</w:t>
      </w:r>
      <w:proofErr w:type="spellStart"/>
      <w:r w:rsidR="00AD23AD">
        <w:rPr>
          <w:rFonts w:cs="Times New Roman"/>
          <w:szCs w:val="24"/>
        </w:rPr>
        <w:t>Barbot</w:t>
      </w:r>
      <w:proofErr w:type="spellEnd"/>
      <w:r w:rsidR="00AD23AD">
        <w:rPr>
          <w:rFonts w:cs="Times New Roman"/>
          <w:szCs w:val="24"/>
        </w:rPr>
        <w:t>, et al., 2013)</w:t>
      </w:r>
      <w:r w:rsidR="0077406B">
        <w:rPr>
          <w:rFonts w:cs="Times New Roman"/>
          <w:szCs w:val="24"/>
        </w:rPr>
        <w:t xml:space="preserve">. Giving this due consideration an argument must be made that </w:t>
      </w:r>
      <w:r w:rsidR="00575497">
        <w:rPr>
          <w:rFonts w:cs="Times New Roman"/>
          <w:szCs w:val="24"/>
        </w:rPr>
        <w:t>creativity has the potential to be developed through quality education (Zhou, 2018)</w:t>
      </w:r>
      <w:r w:rsidR="00153044">
        <w:rPr>
          <w:rFonts w:cs="Times New Roman"/>
          <w:szCs w:val="24"/>
        </w:rPr>
        <w:t>, and give encouragement</w:t>
      </w:r>
      <w:r w:rsidR="008B3503">
        <w:rPr>
          <w:rFonts w:cs="Times New Roman"/>
          <w:szCs w:val="24"/>
        </w:rPr>
        <w:t xml:space="preserve"> for a future where cognitive neuroscience can </w:t>
      </w:r>
      <w:r w:rsidR="007135FD">
        <w:rPr>
          <w:rFonts w:cs="Times New Roman"/>
          <w:szCs w:val="24"/>
        </w:rPr>
        <w:t xml:space="preserve">pave the road for educators to </w:t>
      </w:r>
      <w:r w:rsidR="009F40B7">
        <w:rPr>
          <w:rFonts w:cs="Times New Roman"/>
          <w:szCs w:val="24"/>
        </w:rPr>
        <w:t xml:space="preserve">specifically </w:t>
      </w:r>
      <w:r w:rsidR="00F2334D">
        <w:rPr>
          <w:rFonts w:cs="Times New Roman"/>
          <w:szCs w:val="24"/>
        </w:rPr>
        <w:t xml:space="preserve">create a </w:t>
      </w:r>
      <w:r w:rsidR="00AA16C8">
        <w:rPr>
          <w:rFonts w:cs="Times New Roman"/>
          <w:szCs w:val="24"/>
        </w:rPr>
        <w:t>curriculum which will produce the creative thinkers the future needs (</w:t>
      </w:r>
      <w:proofErr w:type="spellStart"/>
      <w:r w:rsidR="00AA16C8">
        <w:rPr>
          <w:rFonts w:cs="Times New Roman"/>
          <w:szCs w:val="24"/>
        </w:rPr>
        <w:t>Vartanian</w:t>
      </w:r>
      <w:proofErr w:type="spellEnd"/>
      <w:r w:rsidR="00AA16C8">
        <w:rPr>
          <w:rFonts w:cs="Times New Roman"/>
          <w:szCs w:val="24"/>
        </w:rPr>
        <w:t>, 2013)</w:t>
      </w:r>
    </w:p>
    <w:p w14:paraId="05AC7531" w14:textId="18A3B000" w:rsidR="00E750DA" w:rsidRDefault="005B5C62" w:rsidP="00D24D22">
      <w:pPr>
        <w:spacing w:before="0" w:after="160" w:line="360" w:lineRule="auto"/>
        <w:rPr>
          <w:rFonts w:cs="Times New Roman"/>
          <w:szCs w:val="24"/>
        </w:rPr>
      </w:pPr>
      <w:r>
        <w:rPr>
          <w:rFonts w:cs="Times New Roman"/>
          <w:szCs w:val="24"/>
        </w:rPr>
        <w:t xml:space="preserve">  </w:t>
      </w:r>
      <w:r w:rsidR="00AA16C8">
        <w:rPr>
          <w:rFonts w:cs="Times New Roman"/>
          <w:szCs w:val="24"/>
        </w:rPr>
        <w:tab/>
        <w:t xml:space="preserve">When looking at how </w:t>
      </w:r>
      <w:r w:rsidR="00410F0C">
        <w:rPr>
          <w:rFonts w:cs="Times New Roman"/>
          <w:szCs w:val="24"/>
        </w:rPr>
        <w:t xml:space="preserve">to develop creativity in the classroom there is a wealth of research </w:t>
      </w:r>
      <w:r w:rsidR="002F01A9">
        <w:rPr>
          <w:rFonts w:cs="Times New Roman"/>
          <w:szCs w:val="24"/>
        </w:rPr>
        <w:t xml:space="preserve">that shows a variety of methods </w:t>
      </w:r>
      <w:r w:rsidR="00C854A9">
        <w:rPr>
          <w:rFonts w:cs="Times New Roman"/>
          <w:szCs w:val="24"/>
        </w:rPr>
        <w:t xml:space="preserve">that can be tailored throughout varying ages and </w:t>
      </w:r>
      <w:r w:rsidR="005E2A3F">
        <w:rPr>
          <w:rFonts w:cs="Times New Roman"/>
          <w:szCs w:val="24"/>
        </w:rPr>
        <w:t xml:space="preserve">have been shown to be affective on creativity </w:t>
      </w:r>
      <w:r w:rsidR="00F61C49">
        <w:rPr>
          <w:rFonts w:cs="Times New Roman"/>
          <w:szCs w:val="24"/>
        </w:rPr>
        <w:t>assessments</w:t>
      </w:r>
      <w:r w:rsidR="00C854A9">
        <w:rPr>
          <w:rFonts w:cs="Times New Roman"/>
          <w:szCs w:val="24"/>
        </w:rPr>
        <w:t xml:space="preserve"> such as: </w:t>
      </w:r>
      <w:r w:rsidR="00D33523">
        <w:rPr>
          <w:rFonts w:cs="Times New Roman"/>
          <w:szCs w:val="24"/>
        </w:rPr>
        <w:t>targeted cognitive training (Scott et al.,200</w:t>
      </w:r>
      <w:r w:rsidR="003D2851">
        <w:rPr>
          <w:rFonts w:cs="Times New Roman"/>
          <w:szCs w:val="24"/>
        </w:rPr>
        <w:t>4; Tsai, 2013); diversifying experiences (Ritter et al., 2012)</w:t>
      </w:r>
      <w:r w:rsidR="00C215D9">
        <w:rPr>
          <w:rFonts w:cs="Times New Roman"/>
          <w:szCs w:val="24"/>
        </w:rPr>
        <w:t>; episodic memory activation (Madore et al., 2015; Madore et al., 2016)</w:t>
      </w:r>
      <w:r w:rsidR="00D24D22">
        <w:rPr>
          <w:rFonts w:cs="Times New Roman"/>
          <w:szCs w:val="24"/>
        </w:rPr>
        <w:t xml:space="preserve">; improvisation (Sawyer, 2006; Sowden et al., 2015); and puzzle based open-ended tasks </w:t>
      </w:r>
      <w:r w:rsidR="00571FA8">
        <w:rPr>
          <w:rFonts w:cs="Times New Roman"/>
          <w:szCs w:val="24"/>
        </w:rPr>
        <w:t>(</w:t>
      </w:r>
      <w:proofErr w:type="spellStart"/>
      <w:r w:rsidR="00571FA8">
        <w:rPr>
          <w:rFonts w:cs="Times New Roman"/>
          <w:szCs w:val="24"/>
        </w:rPr>
        <w:t>Ramaraj</w:t>
      </w:r>
      <w:proofErr w:type="spellEnd"/>
      <w:r w:rsidR="00571FA8">
        <w:rPr>
          <w:rFonts w:cs="Times New Roman"/>
          <w:szCs w:val="24"/>
        </w:rPr>
        <w:t xml:space="preserve"> &amp; </w:t>
      </w:r>
      <w:proofErr w:type="spellStart"/>
      <w:r w:rsidR="00571FA8">
        <w:rPr>
          <w:rFonts w:cs="Times New Roman"/>
          <w:szCs w:val="24"/>
        </w:rPr>
        <w:t>Nagammal</w:t>
      </w:r>
      <w:proofErr w:type="spellEnd"/>
      <w:r w:rsidR="00571FA8">
        <w:rPr>
          <w:rFonts w:cs="Times New Roman"/>
          <w:szCs w:val="24"/>
        </w:rPr>
        <w:t>, 2017)</w:t>
      </w:r>
      <w:r w:rsidR="00C96381">
        <w:rPr>
          <w:rFonts w:cs="Times New Roman"/>
          <w:szCs w:val="24"/>
        </w:rPr>
        <w:t xml:space="preserve">. Research has also found </w:t>
      </w:r>
      <w:r w:rsidR="006C200D">
        <w:rPr>
          <w:rFonts w:cs="Times New Roman"/>
          <w:szCs w:val="24"/>
        </w:rPr>
        <w:t xml:space="preserve">that the structural and functional plasticity of the brain can be influenced by </w:t>
      </w:r>
      <w:r w:rsidR="00A33081">
        <w:rPr>
          <w:rFonts w:cs="Times New Roman"/>
          <w:szCs w:val="24"/>
        </w:rPr>
        <w:t>educationally driven behavioural changes (</w:t>
      </w:r>
      <w:proofErr w:type="spellStart"/>
      <w:r w:rsidR="00A33081">
        <w:rPr>
          <w:rFonts w:cs="Times New Roman"/>
          <w:szCs w:val="24"/>
        </w:rPr>
        <w:t>Vartanian</w:t>
      </w:r>
      <w:proofErr w:type="spellEnd"/>
      <w:r w:rsidR="00A33081">
        <w:rPr>
          <w:rFonts w:cs="Times New Roman"/>
          <w:szCs w:val="24"/>
        </w:rPr>
        <w:t>, 2013; Hyde et al., 2009; Rueda et al., 2005)</w:t>
      </w:r>
      <w:r w:rsidR="00DC361A">
        <w:rPr>
          <w:rFonts w:cs="Times New Roman"/>
          <w:szCs w:val="24"/>
        </w:rPr>
        <w:t xml:space="preserve">. </w:t>
      </w:r>
      <w:r w:rsidR="00E04848">
        <w:rPr>
          <w:rFonts w:cs="Times New Roman"/>
          <w:szCs w:val="24"/>
        </w:rPr>
        <w:t xml:space="preserve">There has also been the discovery that when </w:t>
      </w:r>
      <w:r w:rsidR="00196BB0">
        <w:rPr>
          <w:rFonts w:cs="Times New Roman"/>
          <w:szCs w:val="24"/>
        </w:rPr>
        <w:t xml:space="preserve">training takes place with working memory fundamental changes take place within the </w:t>
      </w:r>
      <w:r w:rsidR="00196BB0">
        <w:rPr>
          <w:rFonts w:cs="Times New Roman"/>
          <w:szCs w:val="24"/>
        </w:rPr>
        <w:lastRenderedPageBreak/>
        <w:t xml:space="preserve">regions of the brain that </w:t>
      </w:r>
      <w:r w:rsidR="00E65971">
        <w:rPr>
          <w:rFonts w:cs="Times New Roman"/>
          <w:szCs w:val="24"/>
        </w:rPr>
        <w:t>are imperative to creativity</w:t>
      </w:r>
      <w:r w:rsidR="007C2018">
        <w:rPr>
          <w:rFonts w:cs="Times New Roman"/>
          <w:szCs w:val="24"/>
        </w:rPr>
        <w:t xml:space="preserve"> (</w:t>
      </w:r>
      <w:proofErr w:type="spellStart"/>
      <w:r w:rsidR="007C2018">
        <w:rPr>
          <w:rFonts w:cs="Times New Roman"/>
          <w:szCs w:val="24"/>
        </w:rPr>
        <w:t>Klingberg</w:t>
      </w:r>
      <w:proofErr w:type="spellEnd"/>
      <w:r w:rsidR="007C2018">
        <w:rPr>
          <w:rFonts w:cs="Times New Roman"/>
          <w:szCs w:val="24"/>
        </w:rPr>
        <w:t xml:space="preserve">, 2010). </w:t>
      </w:r>
      <w:r w:rsidR="003C477E">
        <w:rPr>
          <w:rFonts w:cs="Times New Roman"/>
          <w:szCs w:val="24"/>
        </w:rPr>
        <w:t xml:space="preserve">Zhou (2018), notes that when education focuses on </w:t>
      </w:r>
      <w:r w:rsidR="00361E6A">
        <w:rPr>
          <w:rFonts w:cs="Times New Roman"/>
          <w:szCs w:val="24"/>
        </w:rPr>
        <w:t>working memory as well as music and attention control</w:t>
      </w:r>
      <w:r w:rsidR="002A5B65">
        <w:rPr>
          <w:rFonts w:cs="Times New Roman"/>
          <w:szCs w:val="24"/>
        </w:rPr>
        <w:t xml:space="preserve"> it has the potential to make </w:t>
      </w:r>
      <w:r w:rsidR="00CF2D2D">
        <w:rPr>
          <w:rFonts w:cs="Times New Roman"/>
          <w:szCs w:val="24"/>
        </w:rPr>
        <w:t>changes to cognitive skills which relate to innovation and creativity such as intelligence, working memory, motor and auditory skills</w:t>
      </w:r>
      <w:r w:rsidR="00137643">
        <w:rPr>
          <w:rFonts w:cs="Times New Roman"/>
          <w:szCs w:val="24"/>
        </w:rPr>
        <w:t>, and executive attention. The</w:t>
      </w:r>
      <w:r w:rsidR="003E229A">
        <w:rPr>
          <w:rFonts w:cs="Times New Roman"/>
          <w:szCs w:val="24"/>
        </w:rPr>
        <w:t xml:space="preserve">se findings positively correlate with the works of </w:t>
      </w:r>
      <w:proofErr w:type="spellStart"/>
      <w:r w:rsidR="003E229A">
        <w:rPr>
          <w:rFonts w:cs="Times New Roman"/>
          <w:szCs w:val="24"/>
        </w:rPr>
        <w:t>Kaso</w:t>
      </w:r>
      <w:r w:rsidR="0096429C">
        <w:rPr>
          <w:rFonts w:cs="Times New Roman"/>
          <w:szCs w:val="24"/>
        </w:rPr>
        <w:t>f</w:t>
      </w:r>
      <w:proofErr w:type="spellEnd"/>
      <w:r w:rsidR="003E229A">
        <w:rPr>
          <w:rFonts w:cs="Times New Roman"/>
          <w:szCs w:val="24"/>
        </w:rPr>
        <w:t xml:space="preserve"> (1997) and </w:t>
      </w:r>
      <w:proofErr w:type="spellStart"/>
      <w:r w:rsidR="003E229A">
        <w:rPr>
          <w:rFonts w:cs="Times New Roman"/>
          <w:szCs w:val="24"/>
        </w:rPr>
        <w:t>Memmert</w:t>
      </w:r>
      <w:proofErr w:type="spellEnd"/>
      <w:r w:rsidR="003E229A">
        <w:rPr>
          <w:rFonts w:cs="Times New Roman"/>
          <w:szCs w:val="24"/>
        </w:rPr>
        <w:t xml:space="preserve"> (2007)</w:t>
      </w:r>
      <w:r w:rsidR="00DE3495">
        <w:rPr>
          <w:rFonts w:cs="Times New Roman"/>
          <w:szCs w:val="24"/>
        </w:rPr>
        <w:t xml:space="preserve"> whose research noted that creativity is linked with </w:t>
      </w:r>
      <w:r w:rsidR="0096429C">
        <w:rPr>
          <w:rFonts w:cs="Times New Roman"/>
          <w:szCs w:val="24"/>
        </w:rPr>
        <w:t>larger attention spans</w:t>
      </w:r>
      <w:r w:rsidR="009E63B5">
        <w:rPr>
          <w:rFonts w:cs="Times New Roman"/>
          <w:szCs w:val="24"/>
        </w:rPr>
        <w:t xml:space="preserve"> which allow for the collection of more information at the same time</w:t>
      </w:r>
      <w:r w:rsidR="00023AC4">
        <w:rPr>
          <w:rFonts w:cs="Times New Roman"/>
          <w:szCs w:val="24"/>
        </w:rPr>
        <w:t xml:space="preserve">, this allows the individual </w:t>
      </w:r>
      <w:r w:rsidR="00FB3053">
        <w:rPr>
          <w:rFonts w:cs="Times New Roman"/>
          <w:szCs w:val="24"/>
        </w:rPr>
        <w:t>more potential outcomes when combining, connecting and constructing</w:t>
      </w:r>
      <w:r w:rsidR="00836203">
        <w:rPr>
          <w:rFonts w:cs="Times New Roman"/>
          <w:szCs w:val="24"/>
        </w:rPr>
        <w:t>, this increases the odds of a creative outcome (Martindale, 1999)</w:t>
      </w:r>
      <w:r w:rsidR="006250B7">
        <w:rPr>
          <w:rFonts w:cs="Times New Roman"/>
          <w:szCs w:val="24"/>
        </w:rPr>
        <w:t xml:space="preserve">. The works of </w:t>
      </w:r>
      <w:proofErr w:type="spellStart"/>
      <w:r w:rsidR="006250B7">
        <w:rPr>
          <w:rFonts w:cs="Times New Roman"/>
          <w:szCs w:val="24"/>
        </w:rPr>
        <w:t>Kharkhurin</w:t>
      </w:r>
      <w:proofErr w:type="spellEnd"/>
      <w:r w:rsidR="006250B7">
        <w:rPr>
          <w:rFonts w:cs="Times New Roman"/>
          <w:szCs w:val="24"/>
        </w:rPr>
        <w:t xml:space="preserve"> (2011) supports these ideas of </w:t>
      </w:r>
      <w:r w:rsidR="00D679E8">
        <w:rPr>
          <w:rFonts w:cs="Times New Roman"/>
          <w:szCs w:val="24"/>
        </w:rPr>
        <w:t>attention</w:t>
      </w:r>
      <w:r w:rsidR="0018091D">
        <w:rPr>
          <w:rFonts w:cs="Times New Roman"/>
          <w:szCs w:val="24"/>
        </w:rPr>
        <w:t xml:space="preserve">’s relationship to creativity, delving into the </w:t>
      </w:r>
      <w:r w:rsidR="00381CD9">
        <w:rPr>
          <w:rFonts w:cs="Times New Roman"/>
          <w:szCs w:val="24"/>
        </w:rPr>
        <w:t xml:space="preserve">effects of selective attention which inhibits irrelevant information, allowing for the individual </w:t>
      </w:r>
      <w:r w:rsidR="00F5684D">
        <w:rPr>
          <w:rFonts w:cs="Times New Roman"/>
          <w:szCs w:val="24"/>
        </w:rPr>
        <w:t xml:space="preserve">to filter for relevant information </w:t>
      </w:r>
      <w:r w:rsidR="002E25F0">
        <w:rPr>
          <w:rFonts w:cs="Times New Roman"/>
          <w:szCs w:val="24"/>
        </w:rPr>
        <w:t xml:space="preserve">to aide the creative process. This idea would suggest that educational training which </w:t>
      </w:r>
      <w:r w:rsidR="00D95E9E">
        <w:rPr>
          <w:rFonts w:cs="Times New Roman"/>
          <w:szCs w:val="24"/>
        </w:rPr>
        <w:t>expands attention and optimises selective attention</w:t>
      </w:r>
      <w:r w:rsidR="005616FA">
        <w:rPr>
          <w:rFonts w:cs="Times New Roman"/>
          <w:szCs w:val="24"/>
        </w:rPr>
        <w:t xml:space="preserve"> could potentially lead to more creative thinking amongst students (Takeuchi et al.,</w:t>
      </w:r>
      <w:r w:rsidR="00176CF8">
        <w:rPr>
          <w:rFonts w:cs="Times New Roman"/>
          <w:szCs w:val="24"/>
        </w:rPr>
        <w:t xml:space="preserve"> 2013). </w:t>
      </w:r>
      <w:r w:rsidR="004840D6">
        <w:rPr>
          <w:rFonts w:cs="Times New Roman"/>
          <w:szCs w:val="24"/>
        </w:rPr>
        <w:t xml:space="preserve">Cognitive neuroscience may have its </w:t>
      </w:r>
      <w:r w:rsidR="00EE5DE2">
        <w:rPr>
          <w:rFonts w:cs="Times New Roman"/>
          <w:szCs w:val="24"/>
        </w:rPr>
        <w:t>limitations;</w:t>
      </w:r>
      <w:r w:rsidR="004840D6">
        <w:rPr>
          <w:rFonts w:cs="Times New Roman"/>
          <w:szCs w:val="24"/>
        </w:rPr>
        <w:t xml:space="preserve"> </w:t>
      </w:r>
      <w:bookmarkStart w:id="5" w:name="_GoBack"/>
      <w:bookmarkEnd w:id="5"/>
      <w:r w:rsidR="004840D6">
        <w:rPr>
          <w:rFonts w:cs="Times New Roman"/>
          <w:szCs w:val="24"/>
        </w:rPr>
        <w:t xml:space="preserve">however, an overwhelming amount of evidence suggests </w:t>
      </w:r>
      <w:r w:rsidR="00387E2B">
        <w:rPr>
          <w:rFonts w:cs="Times New Roman"/>
          <w:szCs w:val="24"/>
        </w:rPr>
        <w:t>that creativity-related training has great potential to increase creative thinki</w:t>
      </w:r>
      <w:r w:rsidR="00EE5DE2">
        <w:rPr>
          <w:rFonts w:cs="Times New Roman"/>
          <w:szCs w:val="24"/>
        </w:rPr>
        <w:t>ng through cognitive behavioural interventions (</w:t>
      </w:r>
      <w:proofErr w:type="spellStart"/>
      <w:r w:rsidR="00EE5DE2">
        <w:rPr>
          <w:rFonts w:cs="Times New Roman"/>
          <w:szCs w:val="24"/>
        </w:rPr>
        <w:t>Vartanian</w:t>
      </w:r>
      <w:proofErr w:type="spellEnd"/>
      <w:r w:rsidR="00EE5DE2">
        <w:rPr>
          <w:rFonts w:cs="Times New Roman"/>
          <w:szCs w:val="24"/>
        </w:rPr>
        <w:t>, 2013)</w:t>
      </w:r>
    </w:p>
    <w:p w14:paraId="2F5D3C0C" w14:textId="796DD718" w:rsidR="00212EB9" w:rsidRDefault="00212EB9" w:rsidP="00AD2F17">
      <w:pPr>
        <w:spacing w:before="0" w:after="160" w:line="360" w:lineRule="auto"/>
        <w:ind w:firstLine="360"/>
        <w:rPr>
          <w:rFonts w:cs="Times New Roman"/>
          <w:szCs w:val="24"/>
        </w:rPr>
      </w:pPr>
      <w:r>
        <w:rPr>
          <w:rFonts w:cs="Times New Roman"/>
          <w:szCs w:val="24"/>
        </w:rPr>
        <w:t xml:space="preserve">When </w:t>
      </w:r>
      <w:r w:rsidR="00013EB3">
        <w:rPr>
          <w:rFonts w:cs="Times New Roman"/>
          <w:szCs w:val="24"/>
        </w:rPr>
        <w:t xml:space="preserve">using the </w:t>
      </w:r>
      <w:proofErr w:type="spellStart"/>
      <w:r w:rsidR="00013EB3">
        <w:rPr>
          <w:rFonts w:cs="Times New Roman"/>
          <w:szCs w:val="24"/>
        </w:rPr>
        <w:t>EntreComp</w:t>
      </w:r>
      <w:proofErr w:type="spellEnd"/>
      <w:r w:rsidR="00013EB3">
        <w:rPr>
          <w:rFonts w:cs="Times New Roman"/>
          <w:szCs w:val="24"/>
        </w:rPr>
        <w:t xml:space="preserve"> Framework to </w:t>
      </w:r>
      <w:r w:rsidR="00825F55">
        <w:rPr>
          <w:rFonts w:cs="Times New Roman"/>
          <w:szCs w:val="24"/>
        </w:rPr>
        <w:t xml:space="preserve">consider creativity </w:t>
      </w:r>
      <w:r w:rsidR="00551D17">
        <w:rPr>
          <w:rFonts w:cs="Times New Roman"/>
          <w:szCs w:val="24"/>
        </w:rPr>
        <w:t>regarding</w:t>
      </w:r>
      <w:r w:rsidR="00825F55">
        <w:rPr>
          <w:rFonts w:cs="Times New Roman"/>
          <w:szCs w:val="24"/>
        </w:rPr>
        <w:t xml:space="preserve"> teaching</w:t>
      </w:r>
      <w:r w:rsidR="00AB40AB">
        <w:rPr>
          <w:rFonts w:cs="Times New Roman"/>
          <w:szCs w:val="24"/>
        </w:rPr>
        <w:t>, it is import</w:t>
      </w:r>
      <w:r w:rsidR="006D2117">
        <w:rPr>
          <w:rFonts w:cs="Times New Roman"/>
          <w:szCs w:val="24"/>
        </w:rPr>
        <w:t>ant</w:t>
      </w:r>
      <w:r w:rsidR="00AB40AB">
        <w:rPr>
          <w:rFonts w:cs="Times New Roman"/>
          <w:szCs w:val="24"/>
        </w:rPr>
        <w:t xml:space="preserve"> to not only look at how to develop the pupil</w:t>
      </w:r>
      <w:r w:rsidR="00D004AD">
        <w:rPr>
          <w:rFonts w:cs="Times New Roman"/>
          <w:szCs w:val="24"/>
        </w:rPr>
        <w:t xml:space="preserve">’s creativity but also to direct the process inward </w:t>
      </w:r>
      <w:r w:rsidR="00E45031">
        <w:rPr>
          <w:rFonts w:cs="Times New Roman"/>
          <w:szCs w:val="24"/>
        </w:rPr>
        <w:t xml:space="preserve">and reflect upon personal creativity and how it affects the classroom. </w:t>
      </w:r>
      <w:r w:rsidR="007A0E37">
        <w:rPr>
          <w:rFonts w:cs="Times New Roman"/>
          <w:szCs w:val="24"/>
        </w:rPr>
        <w:t>Looking</w:t>
      </w:r>
      <w:r w:rsidR="006D2117">
        <w:rPr>
          <w:rFonts w:cs="Times New Roman"/>
          <w:szCs w:val="24"/>
        </w:rPr>
        <w:t xml:space="preserve"> at personal practice</w:t>
      </w:r>
      <w:r w:rsidR="007652C3">
        <w:rPr>
          <w:rFonts w:cs="Times New Roman"/>
          <w:szCs w:val="24"/>
        </w:rPr>
        <w:t xml:space="preserve">, overall creativity would be place firmly in the advanced </w:t>
      </w:r>
      <w:r w:rsidR="006F1C1A">
        <w:rPr>
          <w:rFonts w:cs="Times New Roman"/>
          <w:szCs w:val="24"/>
        </w:rPr>
        <w:t xml:space="preserve">level of proficiency of the </w:t>
      </w:r>
      <w:proofErr w:type="spellStart"/>
      <w:r w:rsidR="006F1C1A">
        <w:rPr>
          <w:rFonts w:cs="Times New Roman"/>
          <w:szCs w:val="24"/>
        </w:rPr>
        <w:t>Entrecomp</w:t>
      </w:r>
      <w:proofErr w:type="spellEnd"/>
      <w:r w:rsidR="006F1C1A">
        <w:rPr>
          <w:rFonts w:cs="Times New Roman"/>
          <w:szCs w:val="24"/>
        </w:rPr>
        <w:t xml:space="preserve"> Framework, with some aspects rising to expert level and others di</w:t>
      </w:r>
      <w:r w:rsidR="003E40AB">
        <w:rPr>
          <w:rFonts w:cs="Times New Roman"/>
          <w:szCs w:val="24"/>
        </w:rPr>
        <w:t>pping into intermediate. For example,</w:t>
      </w:r>
      <w:r w:rsidR="00597C54">
        <w:rPr>
          <w:rFonts w:cs="Times New Roman"/>
          <w:szCs w:val="24"/>
        </w:rPr>
        <w:t xml:space="preserve"> focusing on challe</w:t>
      </w:r>
      <w:r w:rsidR="001E4F22">
        <w:rPr>
          <w:rFonts w:cs="Times New Roman"/>
          <w:szCs w:val="24"/>
        </w:rPr>
        <w:t>nges s</w:t>
      </w:r>
      <w:r w:rsidR="00A0777D">
        <w:rPr>
          <w:rFonts w:cs="Times New Roman"/>
          <w:szCs w:val="24"/>
        </w:rPr>
        <w:t>trand</w:t>
      </w:r>
      <w:r w:rsidR="001E4F22">
        <w:rPr>
          <w:rFonts w:cs="Times New Roman"/>
          <w:szCs w:val="24"/>
        </w:rPr>
        <w:t xml:space="preserve"> the </w:t>
      </w:r>
      <w:r w:rsidR="00730C35">
        <w:rPr>
          <w:rFonts w:cs="Times New Roman"/>
          <w:szCs w:val="24"/>
        </w:rPr>
        <w:t>Advanced</w:t>
      </w:r>
      <w:r w:rsidR="001E4F22">
        <w:rPr>
          <w:rFonts w:cs="Times New Roman"/>
          <w:szCs w:val="24"/>
        </w:rPr>
        <w:t xml:space="preserve"> </w:t>
      </w:r>
      <w:r w:rsidR="00A62605">
        <w:rPr>
          <w:rFonts w:cs="Times New Roman"/>
          <w:szCs w:val="24"/>
        </w:rPr>
        <w:t xml:space="preserve">area </w:t>
      </w:r>
      <w:r w:rsidR="001E4F22">
        <w:rPr>
          <w:rFonts w:cs="Times New Roman"/>
          <w:szCs w:val="24"/>
        </w:rPr>
        <w:t>requires ‘</w:t>
      </w:r>
      <w:r w:rsidR="00730C35">
        <w:rPr>
          <w:rFonts w:cs="Times New Roman"/>
          <w:szCs w:val="24"/>
        </w:rPr>
        <w:t>I c</w:t>
      </w:r>
      <w:r w:rsidR="00945E45">
        <w:rPr>
          <w:rFonts w:cs="Times New Roman"/>
          <w:szCs w:val="24"/>
        </w:rPr>
        <w:t>an judge the right time to take an opportunity to create value</w:t>
      </w:r>
      <w:r w:rsidR="00B90396">
        <w:rPr>
          <w:rFonts w:cs="Times New Roman"/>
          <w:szCs w:val="24"/>
        </w:rPr>
        <w:t xml:space="preserve">.’ </w:t>
      </w:r>
      <w:sdt>
        <w:sdtPr>
          <w:rPr>
            <w:rFonts w:cs="Times New Roman"/>
            <w:szCs w:val="24"/>
          </w:rPr>
          <w:id w:val="111638388"/>
          <w:citation/>
        </w:sdtPr>
        <w:sdtEndPr/>
        <w:sdtContent>
          <w:r w:rsidR="00B90396">
            <w:rPr>
              <w:rFonts w:cs="Times New Roman"/>
              <w:szCs w:val="24"/>
            </w:rPr>
            <w:fldChar w:fldCharType="begin"/>
          </w:r>
          <w:r w:rsidR="00B90396">
            <w:rPr>
              <w:rFonts w:cs="Times New Roman"/>
              <w:szCs w:val="24"/>
              <w:lang w:val="en-US"/>
            </w:rPr>
            <w:instrText xml:space="preserve"> CITATION JRC16 \l 1033 </w:instrText>
          </w:r>
          <w:r w:rsidR="00B90396">
            <w:rPr>
              <w:rFonts w:cs="Times New Roman"/>
              <w:szCs w:val="24"/>
            </w:rPr>
            <w:fldChar w:fldCharType="separate"/>
          </w:r>
          <w:r w:rsidR="00B90396" w:rsidRPr="00B90396">
            <w:rPr>
              <w:rFonts w:cs="Times New Roman"/>
              <w:noProof/>
              <w:szCs w:val="24"/>
              <w:lang w:val="en-US"/>
            </w:rPr>
            <w:t>(JRC Science For Policy Report, 2016)</w:t>
          </w:r>
          <w:r w:rsidR="00B90396">
            <w:rPr>
              <w:rFonts w:cs="Times New Roman"/>
              <w:szCs w:val="24"/>
            </w:rPr>
            <w:fldChar w:fldCharType="end"/>
          </w:r>
        </w:sdtContent>
      </w:sdt>
      <w:r w:rsidR="007F733E">
        <w:rPr>
          <w:rFonts w:cs="Times New Roman"/>
          <w:szCs w:val="24"/>
        </w:rPr>
        <w:t>. This has been demonstrated</w:t>
      </w:r>
      <w:r w:rsidR="000F642D">
        <w:rPr>
          <w:rFonts w:cs="Times New Roman"/>
          <w:szCs w:val="24"/>
        </w:rPr>
        <w:t xml:space="preserve"> during placement in a year 4 classroom</w:t>
      </w:r>
      <w:r w:rsidR="00790F7F">
        <w:rPr>
          <w:rFonts w:cs="Times New Roman"/>
          <w:szCs w:val="24"/>
        </w:rPr>
        <w:t>, when a</w:t>
      </w:r>
      <w:r w:rsidR="00DB5108">
        <w:rPr>
          <w:rFonts w:cs="Times New Roman"/>
          <w:szCs w:val="24"/>
        </w:rPr>
        <w:t xml:space="preserve"> group of pupils showed an interest in a picture of the periodic table. After an </w:t>
      </w:r>
      <w:r w:rsidR="00EE105B">
        <w:rPr>
          <w:rFonts w:cs="Times New Roman"/>
          <w:szCs w:val="24"/>
        </w:rPr>
        <w:t>in-depth</w:t>
      </w:r>
      <w:r w:rsidR="00DB5108">
        <w:rPr>
          <w:rFonts w:cs="Times New Roman"/>
          <w:szCs w:val="24"/>
        </w:rPr>
        <w:t xml:space="preserve"> discussion with the pupils</w:t>
      </w:r>
      <w:r w:rsidR="00EE105B">
        <w:rPr>
          <w:rFonts w:cs="Times New Roman"/>
          <w:szCs w:val="24"/>
        </w:rPr>
        <w:t xml:space="preserve"> where they showed great engagement</w:t>
      </w:r>
      <w:r w:rsidR="00412BBD">
        <w:rPr>
          <w:rFonts w:cs="Times New Roman"/>
          <w:szCs w:val="24"/>
        </w:rPr>
        <w:t xml:space="preserve">, a short series of lessons </w:t>
      </w:r>
      <w:r w:rsidR="009718F9">
        <w:rPr>
          <w:rFonts w:cs="Times New Roman"/>
          <w:szCs w:val="24"/>
        </w:rPr>
        <w:t>were created to discover what elements of the periodic table made up the things in our lives.</w:t>
      </w:r>
      <w:r w:rsidR="00A31F1D">
        <w:rPr>
          <w:rFonts w:cs="Times New Roman"/>
          <w:szCs w:val="24"/>
        </w:rPr>
        <w:t xml:space="preserve"> By taking initiative and identifying the </w:t>
      </w:r>
      <w:r w:rsidR="009D2D79">
        <w:rPr>
          <w:rFonts w:cs="Times New Roman"/>
          <w:szCs w:val="24"/>
        </w:rPr>
        <w:t>pupil’s</w:t>
      </w:r>
      <w:r w:rsidR="00A31F1D">
        <w:rPr>
          <w:rFonts w:cs="Times New Roman"/>
          <w:szCs w:val="24"/>
        </w:rPr>
        <w:t xml:space="preserve"> interests as a</w:t>
      </w:r>
      <w:r w:rsidR="00117D93">
        <w:rPr>
          <w:rFonts w:cs="Times New Roman"/>
          <w:szCs w:val="24"/>
        </w:rPr>
        <w:t xml:space="preserve">n opportunity </w:t>
      </w:r>
      <w:r w:rsidR="00124709">
        <w:rPr>
          <w:rFonts w:cs="Times New Roman"/>
          <w:szCs w:val="24"/>
        </w:rPr>
        <w:t xml:space="preserve">to develop their engagement with the sciences value </w:t>
      </w:r>
      <w:r w:rsidR="00124709">
        <w:rPr>
          <w:rFonts w:cs="Times New Roman"/>
          <w:szCs w:val="24"/>
        </w:rPr>
        <w:lastRenderedPageBreak/>
        <w:t xml:space="preserve">was added to </w:t>
      </w:r>
      <w:r w:rsidR="00152038">
        <w:rPr>
          <w:rFonts w:cs="Times New Roman"/>
          <w:szCs w:val="24"/>
        </w:rPr>
        <w:t>not only to their academic education but to the development of their intrin</w:t>
      </w:r>
      <w:r w:rsidR="00BE5308">
        <w:rPr>
          <w:rFonts w:cs="Times New Roman"/>
          <w:szCs w:val="24"/>
        </w:rPr>
        <w:t>sic motivation to explore the world through science</w:t>
      </w:r>
      <w:r w:rsidR="006A5731">
        <w:rPr>
          <w:rFonts w:cs="Times New Roman"/>
          <w:szCs w:val="24"/>
        </w:rPr>
        <w:t xml:space="preserve">. </w:t>
      </w:r>
      <w:r w:rsidR="00546A37">
        <w:rPr>
          <w:rFonts w:cs="Times New Roman"/>
          <w:szCs w:val="24"/>
        </w:rPr>
        <w:t>In order to progress to the next level of the Framework in this strand</w:t>
      </w:r>
      <w:r w:rsidR="002507E7">
        <w:rPr>
          <w:rFonts w:cs="Times New Roman"/>
          <w:szCs w:val="24"/>
        </w:rPr>
        <w:t>, steps must be taken to develop skills t</w:t>
      </w:r>
      <w:r w:rsidR="00934AF0">
        <w:rPr>
          <w:rFonts w:cs="Times New Roman"/>
          <w:szCs w:val="24"/>
        </w:rPr>
        <w:t xml:space="preserve">hat will allow for opportunities such as the one presented above to not only be developed into a </w:t>
      </w:r>
      <w:r w:rsidR="00A60350">
        <w:rPr>
          <w:rFonts w:cs="Times New Roman"/>
          <w:szCs w:val="24"/>
        </w:rPr>
        <w:t xml:space="preserve">few individual lessons but expanded upon </w:t>
      </w:r>
      <w:r w:rsidR="008448CA">
        <w:rPr>
          <w:rFonts w:cs="Times New Roman"/>
          <w:szCs w:val="24"/>
        </w:rPr>
        <w:t xml:space="preserve">taking the pupil’s engagement as far as possible, perhaps looking at termly planning </w:t>
      </w:r>
      <w:r w:rsidR="00C4005A">
        <w:rPr>
          <w:rFonts w:cs="Times New Roman"/>
          <w:szCs w:val="24"/>
        </w:rPr>
        <w:t>whilst still remaining flexible enough to follow the pupil’s leads.</w:t>
      </w:r>
    </w:p>
    <w:p w14:paraId="3AA73129" w14:textId="2C51AD7F" w:rsidR="00092DFD" w:rsidRPr="00792D8C" w:rsidRDefault="00F32B68" w:rsidP="00792D8C">
      <w:pPr>
        <w:spacing w:before="0" w:after="160" w:line="360" w:lineRule="auto"/>
        <w:ind w:firstLine="360"/>
        <w:rPr>
          <w:rFonts w:cs="Times New Roman"/>
          <w:szCs w:val="24"/>
        </w:rPr>
      </w:pPr>
      <w:r>
        <w:rPr>
          <w:rFonts w:cs="Times New Roman"/>
          <w:szCs w:val="24"/>
        </w:rPr>
        <w:t xml:space="preserve"> </w:t>
      </w:r>
      <w:r w:rsidR="00DE0994">
        <w:rPr>
          <w:rFonts w:cs="Times New Roman"/>
          <w:szCs w:val="24"/>
        </w:rPr>
        <w:t>T</w:t>
      </w:r>
      <w:r>
        <w:rPr>
          <w:rFonts w:cs="Times New Roman"/>
          <w:szCs w:val="24"/>
        </w:rPr>
        <w:t xml:space="preserve">o develop </w:t>
      </w:r>
      <w:r w:rsidR="00C4005A">
        <w:rPr>
          <w:rFonts w:cs="Times New Roman"/>
          <w:szCs w:val="24"/>
        </w:rPr>
        <w:t xml:space="preserve">the pupil’s creativity </w:t>
      </w:r>
      <w:r w:rsidR="003655AD">
        <w:rPr>
          <w:rFonts w:cs="Times New Roman"/>
          <w:szCs w:val="24"/>
        </w:rPr>
        <w:t xml:space="preserve">in the </w:t>
      </w:r>
      <w:r w:rsidR="007C72F6">
        <w:rPr>
          <w:rFonts w:cs="Times New Roman"/>
          <w:szCs w:val="24"/>
        </w:rPr>
        <w:t>‘Define Problems</w:t>
      </w:r>
      <w:r w:rsidR="005B63E5">
        <w:rPr>
          <w:rFonts w:cs="Times New Roman"/>
          <w:szCs w:val="24"/>
        </w:rPr>
        <w:t>’</w:t>
      </w:r>
      <w:r w:rsidR="003655AD">
        <w:rPr>
          <w:rFonts w:cs="Times New Roman"/>
          <w:szCs w:val="24"/>
        </w:rPr>
        <w:t xml:space="preserve"> of the </w:t>
      </w:r>
      <w:proofErr w:type="spellStart"/>
      <w:r w:rsidR="003655AD">
        <w:rPr>
          <w:rFonts w:cs="Times New Roman"/>
          <w:szCs w:val="24"/>
        </w:rPr>
        <w:t>EntreComp</w:t>
      </w:r>
      <w:proofErr w:type="spellEnd"/>
      <w:r w:rsidR="003655AD">
        <w:rPr>
          <w:rFonts w:cs="Times New Roman"/>
          <w:szCs w:val="24"/>
        </w:rPr>
        <w:t xml:space="preserve"> Framework, evidence fro</w:t>
      </w:r>
      <w:r w:rsidR="00EB4D00">
        <w:rPr>
          <w:rFonts w:cs="Times New Roman"/>
          <w:szCs w:val="24"/>
        </w:rPr>
        <w:t>m</w:t>
      </w:r>
      <w:r w:rsidR="003655AD">
        <w:rPr>
          <w:rFonts w:cs="Times New Roman"/>
          <w:szCs w:val="24"/>
        </w:rPr>
        <w:t xml:space="preserve"> </w:t>
      </w:r>
      <w:r w:rsidR="0039556D">
        <w:rPr>
          <w:rFonts w:cs="Times New Roman"/>
          <w:szCs w:val="24"/>
        </w:rPr>
        <w:t>research as provided</w:t>
      </w:r>
      <w:r w:rsidR="00297147">
        <w:rPr>
          <w:rFonts w:cs="Times New Roman"/>
          <w:szCs w:val="24"/>
        </w:rPr>
        <w:t xml:space="preserve"> by</w:t>
      </w:r>
      <w:r w:rsidR="007A43E6">
        <w:rPr>
          <w:rFonts w:cs="Times New Roman"/>
          <w:szCs w:val="24"/>
        </w:rPr>
        <w:t xml:space="preserve"> (</w:t>
      </w:r>
      <w:proofErr w:type="spellStart"/>
      <w:r w:rsidR="00D24B74">
        <w:rPr>
          <w:rFonts w:cs="Times New Roman"/>
          <w:szCs w:val="24"/>
        </w:rPr>
        <w:t>Kasof</w:t>
      </w:r>
      <w:proofErr w:type="spellEnd"/>
      <w:r w:rsidR="00D24B74">
        <w:rPr>
          <w:rFonts w:cs="Times New Roman"/>
          <w:szCs w:val="24"/>
        </w:rPr>
        <w:t xml:space="preserve">, 1997; </w:t>
      </w:r>
      <w:proofErr w:type="spellStart"/>
      <w:r w:rsidR="00D24B74">
        <w:rPr>
          <w:rFonts w:cs="Times New Roman"/>
          <w:szCs w:val="24"/>
        </w:rPr>
        <w:t>Memmert</w:t>
      </w:r>
      <w:proofErr w:type="spellEnd"/>
      <w:r w:rsidR="00D24B74">
        <w:rPr>
          <w:rFonts w:cs="Times New Roman"/>
          <w:szCs w:val="24"/>
        </w:rPr>
        <w:t xml:space="preserve">, 2007; </w:t>
      </w:r>
      <w:r w:rsidR="007A43E6">
        <w:rPr>
          <w:rFonts w:cs="Times New Roman"/>
          <w:szCs w:val="24"/>
        </w:rPr>
        <w:t>Ritter, et.al, 2012;</w:t>
      </w:r>
      <w:r w:rsidR="003C2BA9">
        <w:rPr>
          <w:rFonts w:cs="Times New Roman"/>
          <w:szCs w:val="24"/>
        </w:rPr>
        <w:t xml:space="preserve"> Takeuchi, et.al, 2013;</w:t>
      </w:r>
      <w:r w:rsidR="007A43E6">
        <w:rPr>
          <w:rFonts w:cs="Times New Roman"/>
          <w:szCs w:val="24"/>
        </w:rPr>
        <w:t xml:space="preserve"> Madore, et al., 201</w:t>
      </w:r>
      <w:r w:rsidR="00436B9B">
        <w:rPr>
          <w:rFonts w:cs="Times New Roman"/>
          <w:szCs w:val="24"/>
        </w:rPr>
        <w:t>5; Madore, et al., 2016</w:t>
      </w:r>
      <w:r w:rsidR="00073630">
        <w:rPr>
          <w:rFonts w:cs="Times New Roman"/>
          <w:szCs w:val="24"/>
        </w:rPr>
        <w:t xml:space="preserve">; </w:t>
      </w:r>
      <w:proofErr w:type="spellStart"/>
      <w:r w:rsidR="00073630">
        <w:rPr>
          <w:rFonts w:cs="Times New Roman"/>
          <w:szCs w:val="24"/>
        </w:rPr>
        <w:t>Ramaraj</w:t>
      </w:r>
      <w:proofErr w:type="spellEnd"/>
      <w:r w:rsidR="00073630">
        <w:rPr>
          <w:rFonts w:cs="Times New Roman"/>
          <w:szCs w:val="24"/>
        </w:rPr>
        <w:t xml:space="preserve"> &amp; </w:t>
      </w:r>
      <w:proofErr w:type="spellStart"/>
      <w:r w:rsidR="00073630">
        <w:rPr>
          <w:rFonts w:cs="Times New Roman"/>
          <w:szCs w:val="24"/>
        </w:rPr>
        <w:t>Nagammal</w:t>
      </w:r>
      <w:proofErr w:type="spellEnd"/>
      <w:r w:rsidR="00073630">
        <w:rPr>
          <w:rFonts w:cs="Times New Roman"/>
          <w:szCs w:val="24"/>
        </w:rPr>
        <w:t>, 2017),</w:t>
      </w:r>
      <w:r w:rsidR="00A24F37">
        <w:rPr>
          <w:rFonts w:cs="Times New Roman"/>
          <w:szCs w:val="24"/>
        </w:rPr>
        <w:t xml:space="preserve"> </w:t>
      </w:r>
      <w:r w:rsidR="0048394F">
        <w:rPr>
          <w:rFonts w:cs="Times New Roman"/>
          <w:szCs w:val="24"/>
        </w:rPr>
        <w:t>gave credence</w:t>
      </w:r>
      <w:r w:rsidR="00D81593">
        <w:rPr>
          <w:rFonts w:cs="Times New Roman"/>
          <w:szCs w:val="24"/>
        </w:rPr>
        <w:t xml:space="preserve"> to </w:t>
      </w:r>
      <w:r w:rsidR="00A96B01">
        <w:rPr>
          <w:rFonts w:cs="Times New Roman"/>
          <w:szCs w:val="24"/>
        </w:rPr>
        <w:t xml:space="preserve">the </w:t>
      </w:r>
      <w:r w:rsidR="00E54013">
        <w:rPr>
          <w:rFonts w:cs="Times New Roman"/>
          <w:szCs w:val="24"/>
        </w:rPr>
        <w:t>development of ‘Countdown</w:t>
      </w:r>
      <w:r w:rsidR="00BD5523">
        <w:rPr>
          <w:rFonts w:cs="Times New Roman"/>
          <w:szCs w:val="24"/>
        </w:rPr>
        <w:t xml:space="preserve">’ as the morning classroom routine. This was designed to move students from </w:t>
      </w:r>
      <w:r w:rsidR="0003361D">
        <w:rPr>
          <w:rFonts w:cs="Times New Roman"/>
          <w:szCs w:val="24"/>
        </w:rPr>
        <w:t>the Foundation to the Intermediate</w:t>
      </w:r>
      <w:r w:rsidR="00211469">
        <w:rPr>
          <w:rFonts w:cs="Times New Roman"/>
          <w:szCs w:val="24"/>
        </w:rPr>
        <w:t xml:space="preserve"> stage of the Framework. This took place in a year 4 class of mixed ability learners</w:t>
      </w:r>
      <w:r w:rsidR="00BB2F9F">
        <w:rPr>
          <w:rFonts w:cs="Times New Roman"/>
          <w:szCs w:val="24"/>
        </w:rPr>
        <w:t>, every morning a series of letters and numbers</w:t>
      </w:r>
      <w:r w:rsidR="003E19F6">
        <w:rPr>
          <w:rFonts w:cs="Times New Roman"/>
          <w:szCs w:val="24"/>
        </w:rPr>
        <w:t xml:space="preserve"> would be placed upon the white-board, the challenge was to combine the numbers to use their mathematical skills to combine 5 of the numbers in order to achieve the answer provided by the 6</w:t>
      </w:r>
      <w:r w:rsidR="003E19F6" w:rsidRPr="003E19F6">
        <w:rPr>
          <w:rFonts w:cs="Times New Roman"/>
          <w:szCs w:val="24"/>
          <w:vertAlign w:val="superscript"/>
        </w:rPr>
        <w:t>th</w:t>
      </w:r>
      <w:r w:rsidR="003E19F6">
        <w:rPr>
          <w:rFonts w:cs="Times New Roman"/>
          <w:szCs w:val="24"/>
        </w:rPr>
        <w:t xml:space="preserve"> number</w:t>
      </w:r>
      <w:r w:rsidR="004D2ABC">
        <w:rPr>
          <w:rFonts w:cs="Times New Roman"/>
          <w:szCs w:val="24"/>
        </w:rPr>
        <w:t>. Recognition was given not only to the pupil who could solve the problem the quickest</w:t>
      </w:r>
      <w:r w:rsidR="0062110B">
        <w:rPr>
          <w:rFonts w:cs="Times New Roman"/>
          <w:szCs w:val="24"/>
        </w:rPr>
        <w:t xml:space="preserve"> but to the ones who could create the most complex equation and the one who could </w:t>
      </w:r>
      <w:r w:rsidR="00617757">
        <w:rPr>
          <w:rFonts w:cs="Times New Roman"/>
          <w:szCs w:val="24"/>
        </w:rPr>
        <w:t xml:space="preserve">solve the problem using the least number of steps. With the letters the pupils would be asked </w:t>
      </w:r>
      <w:r w:rsidR="00243B5B">
        <w:rPr>
          <w:rFonts w:cs="Times New Roman"/>
          <w:szCs w:val="24"/>
        </w:rPr>
        <w:t xml:space="preserve">to combine the letters to create words with a minimum of </w:t>
      </w:r>
      <w:r w:rsidR="00571F7F">
        <w:rPr>
          <w:rFonts w:cs="Times New Roman"/>
          <w:szCs w:val="24"/>
        </w:rPr>
        <w:t>3 letters to the maximum of 7. Recognition would be given to the one who had the most words, the one who had the longest word</w:t>
      </w:r>
      <w:r w:rsidR="00D37402">
        <w:rPr>
          <w:rFonts w:cs="Times New Roman"/>
          <w:szCs w:val="24"/>
        </w:rPr>
        <w:t xml:space="preserve"> and anyone who presented a word that no one else in the class knew. </w:t>
      </w:r>
      <w:r w:rsidR="00917CDA">
        <w:rPr>
          <w:rFonts w:cs="Times New Roman"/>
          <w:szCs w:val="24"/>
        </w:rPr>
        <w:t xml:space="preserve">The second part of this </w:t>
      </w:r>
      <w:r w:rsidR="00195145">
        <w:rPr>
          <w:rFonts w:cs="Times New Roman"/>
          <w:szCs w:val="24"/>
        </w:rPr>
        <w:t xml:space="preserve"> practice was presented during the final ten minutes on the Wednesd</w:t>
      </w:r>
      <w:r w:rsidR="007D693E">
        <w:rPr>
          <w:rFonts w:cs="Times New Roman"/>
          <w:szCs w:val="24"/>
        </w:rPr>
        <w:t>ay afternoon, where an open-ended</w:t>
      </w:r>
      <w:r w:rsidR="00965F4C">
        <w:rPr>
          <w:rFonts w:cs="Times New Roman"/>
          <w:szCs w:val="24"/>
        </w:rPr>
        <w:t xml:space="preserve"> </w:t>
      </w:r>
      <w:r w:rsidR="007D693E">
        <w:rPr>
          <w:rFonts w:cs="Times New Roman"/>
          <w:szCs w:val="24"/>
        </w:rPr>
        <w:t>question would be placed upon the board</w:t>
      </w:r>
      <w:r w:rsidR="00D075AC">
        <w:rPr>
          <w:rFonts w:cs="Times New Roman"/>
          <w:szCs w:val="24"/>
        </w:rPr>
        <w:t xml:space="preserve">, the pupils would then have until the </w:t>
      </w:r>
      <w:r w:rsidR="005027AD">
        <w:rPr>
          <w:rFonts w:cs="Times New Roman"/>
          <w:szCs w:val="24"/>
        </w:rPr>
        <w:t>end</w:t>
      </w:r>
      <w:r w:rsidR="00D075AC">
        <w:rPr>
          <w:rFonts w:cs="Times New Roman"/>
          <w:szCs w:val="24"/>
        </w:rPr>
        <w:t xml:space="preserve"> o</w:t>
      </w:r>
      <w:r w:rsidR="005027AD">
        <w:rPr>
          <w:rFonts w:cs="Times New Roman"/>
          <w:szCs w:val="24"/>
        </w:rPr>
        <w:t>f</w:t>
      </w:r>
      <w:r w:rsidR="00D075AC">
        <w:rPr>
          <w:rFonts w:cs="Times New Roman"/>
          <w:szCs w:val="24"/>
        </w:rPr>
        <w:t xml:space="preserve"> Friday to think about the question</w:t>
      </w:r>
      <w:r w:rsidR="00CC3721">
        <w:rPr>
          <w:rFonts w:cs="Times New Roman"/>
          <w:szCs w:val="24"/>
        </w:rPr>
        <w:t>, where they would then give their answers and there would be a class discussion/debate about what they believed the answer or solution to the question would be</w:t>
      </w:r>
      <w:r w:rsidR="008F6120">
        <w:rPr>
          <w:rFonts w:cs="Times New Roman"/>
          <w:szCs w:val="24"/>
        </w:rPr>
        <w:t>. These small tasks</w:t>
      </w:r>
      <w:r w:rsidR="003C2E29">
        <w:rPr>
          <w:rFonts w:cs="Times New Roman"/>
          <w:szCs w:val="24"/>
        </w:rPr>
        <w:t xml:space="preserve"> allowed the children to progress over time from ‘I can explore open-ended problems in many ways </w:t>
      </w:r>
      <w:proofErr w:type="gramStart"/>
      <w:r w:rsidR="003C2E29">
        <w:rPr>
          <w:rFonts w:cs="Times New Roman"/>
          <w:szCs w:val="24"/>
        </w:rPr>
        <w:t>so as to</w:t>
      </w:r>
      <w:proofErr w:type="gramEnd"/>
      <w:r w:rsidR="003C2E29">
        <w:rPr>
          <w:rFonts w:cs="Times New Roman"/>
          <w:szCs w:val="24"/>
        </w:rPr>
        <w:t xml:space="preserve"> generate multiple solutions</w:t>
      </w:r>
      <w:r w:rsidR="0054217C">
        <w:rPr>
          <w:rFonts w:cs="Times New Roman"/>
          <w:szCs w:val="24"/>
        </w:rPr>
        <w:t xml:space="preserve">.’ to ‘I </w:t>
      </w:r>
      <w:r w:rsidR="00485876">
        <w:rPr>
          <w:rFonts w:cs="Times New Roman"/>
          <w:szCs w:val="24"/>
        </w:rPr>
        <w:t>can reshape open-ended problems to fit my skills</w:t>
      </w:r>
      <w:r w:rsidR="0055126F">
        <w:rPr>
          <w:rFonts w:cs="Times New Roman"/>
          <w:szCs w:val="24"/>
        </w:rPr>
        <w:t xml:space="preserve">.’ </w:t>
      </w:r>
      <w:sdt>
        <w:sdtPr>
          <w:rPr>
            <w:rFonts w:cs="Times New Roman"/>
            <w:szCs w:val="24"/>
          </w:rPr>
          <w:id w:val="-1187602443"/>
          <w:citation/>
        </w:sdtPr>
        <w:sdtEndPr/>
        <w:sdtContent>
          <w:r w:rsidR="0055126F">
            <w:rPr>
              <w:rFonts w:cs="Times New Roman"/>
              <w:szCs w:val="24"/>
            </w:rPr>
            <w:fldChar w:fldCharType="begin"/>
          </w:r>
          <w:r w:rsidR="0055126F">
            <w:rPr>
              <w:rFonts w:cs="Times New Roman"/>
              <w:szCs w:val="24"/>
              <w:lang w:val="en-US"/>
            </w:rPr>
            <w:instrText xml:space="preserve"> CITATION JRC16 \l 1033 </w:instrText>
          </w:r>
          <w:r w:rsidR="0055126F">
            <w:rPr>
              <w:rFonts w:cs="Times New Roman"/>
              <w:szCs w:val="24"/>
            </w:rPr>
            <w:fldChar w:fldCharType="separate"/>
          </w:r>
          <w:r w:rsidR="0055126F" w:rsidRPr="0055126F">
            <w:rPr>
              <w:rFonts w:cs="Times New Roman"/>
              <w:noProof/>
              <w:szCs w:val="24"/>
              <w:lang w:val="en-US"/>
            </w:rPr>
            <w:t>(JRC Science For Policy Report, 2016)</w:t>
          </w:r>
          <w:r w:rsidR="0055126F">
            <w:rPr>
              <w:rFonts w:cs="Times New Roman"/>
              <w:szCs w:val="24"/>
            </w:rPr>
            <w:fldChar w:fldCharType="end"/>
          </w:r>
        </w:sdtContent>
      </w:sdt>
      <w:r w:rsidR="00B43A78">
        <w:rPr>
          <w:rFonts w:cs="Times New Roman"/>
          <w:szCs w:val="24"/>
        </w:rPr>
        <w:t>.</w:t>
      </w:r>
    </w:p>
    <w:p w14:paraId="692CEB16" w14:textId="1B58CD34" w:rsidR="00092DFD" w:rsidRDefault="002B5786" w:rsidP="00092DFD">
      <w:r>
        <w:lastRenderedPageBreak/>
        <w:t xml:space="preserve"> </w:t>
      </w:r>
    </w:p>
    <w:p w14:paraId="38C51351" w14:textId="5DE4B05C" w:rsidR="00CA1B2A" w:rsidRDefault="009517E7" w:rsidP="00F93D66">
      <w:pPr>
        <w:spacing w:line="360" w:lineRule="auto"/>
      </w:pPr>
      <w:r>
        <w:tab/>
      </w:r>
      <w:r w:rsidR="00F93D66">
        <w:t>Uncertainty and ambiguities are a</w:t>
      </w:r>
      <w:r w:rsidR="00B57830">
        <w:t xml:space="preserve"> </w:t>
      </w:r>
      <w:r w:rsidR="00F93D66">
        <w:t>part of life, our control over the natural and social conditions of our life</w:t>
      </w:r>
      <w:r w:rsidR="00DC60DD">
        <w:t xml:space="preserve"> is limited</w:t>
      </w:r>
      <w:r w:rsidR="0040759B">
        <w:t xml:space="preserve"> and we cannot fully control our own behaviour and its effects upon our en</w:t>
      </w:r>
      <w:r w:rsidR="00307200">
        <w:t xml:space="preserve">vironment, ourselves and other people </w:t>
      </w:r>
      <w:sdt>
        <w:sdtPr>
          <w:id w:val="-885713854"/>
          <w:citation/>
        </w:sdtPr>
        <w:sdtEndPr/>
        <w:sdtContent>
          <w:r w:rsidR="00A57A4F">
            <w:fldChar w:fldCharType="begin"/>
          </w:r>
          <w:r w:rsidR="00A57A4F">
            <w:rPr>
              <w:lang w:val="en-US"/>
            </w:rPr>
            <w:instrText xml:space="preserve"> CITATION Sto03 \l 1033 </w:instrText>
          </w:r>
          <w:r w:rsidR="00A57A4F">
            <w:fldChar w:fldCharType="separate"/>
          </w:r>
          <w:r w:rsidR="00A57A4F" w:rsidRPr="00A57A4F">
            <w:rPr>
              <w:noProof/>
              <w:lang w:val="en-US"/>
            </w:rPr>
            <w:t>(Stoycheva, 2003)</w:t>
          </w:r>
          <w:r w:rsidR="00A57A4F">
            <w:fldChar w:fldCharType="end"/>
          </w:r>
        </w:sdtContent>
      </w:sdt>
      <w:r w:rsidR="00A57A4F">
        <w:t>.</w:t>
      </w:r>
      <w:r w:rsidR="00771ACB">
        <w:t xml:space="preserve"> Life is comprised of situations in which we must act with lack of clarity or information</w:t>
      </w:r>
      <w:r w:rsidR="00F21C43">
        <w:t xml:space="preserve">, </w:t>
      </w:r>
      <w:r w:rsidR="00226D0F">
        <w:t xml:space="preserve">or we find ourselves </w:t>
      </w:r>
      <w:r w:rsidR="00894848">
        <w:t>situations where our normal ways of thinking and doing will not suffice.</w:t>
      </w:r>
      <w:r w:rsidR="00531DCF">
        <w:t xml:space="preserve"> We are also faced with problematic natural events and human interactions</w:t>
      </w:r>
      <w:r w:rsidR="00F247E8">
        <w:t xml:space="preserve"> with uncertain outcomes such as emotional ambivalence and cognitive incongruity</w:t>
      </w:r>
      <w:r w:rsidR="00894E72">
        <w:t xml:space="preserve"> (</w:t>
      </w:r>
      <w:proofErr w:type="spellStart"/>
      <w:r w:rsidR="00894E72">
        <w:t>Stoycheva</w:t>
      </w:r>
      <w:proofErr w:type="spellEnd"/>
      <w:r w:rsidR="00894E72">
        <w:t>, 2003; Norton 1975</w:t>
      </w:r>
      <w:r w:rsidR="00C36C8C">
        <w:t>). Ther</w:t>
      </w:r>
      <w:r w:rsidR="00BB1DCE">
        <w:t>efore, uncertainty and ambiguous situations</w:t>
      </w:r>
      <w:r w:rsidR="003675D6">
        <w:t xml:space="preserve"> are inherent to our lives, </w:t>
      </w:r>
      <w:r w:rsidR="00EB4326">
        <w:t>both as individuals and as a society we must develop ways to effectively deal with these situations.</w:t>
      </w:r>
      <w:r w:rsidR="004504BE">
        <w:t xml:space="preserve"> </w:t>
      </w:r>
    </w:p>
    <w:p w14:paraId="099C6BC1" w14:textId="5E3E3C12" w:rsidR="002A603B" w:rsidRDefault="004504BE" w:rsidP="00F93D66">
      <w:pPr>
        <w:spacing w:line="360" w:lineRule="auto"/>
      </w:pPr>
      <w:r>
        <w:tab/>
        <w:t xml:space="preserve">Reflecting upon </w:t>
      </w:r>
      <w:r w:rsidR="006501F4">
        <w:t>personal teaching experiences</w:t>
      </w:r>
      <w:r w:rsidR="006A7FBD">
        <w:t xml:space="preserve"> and relating it to the </w:t>
      </w:r>
      <w:proofErr w:type="spellStart"/>
      <w:r w:rsidR="006A7FBD">
        <w:t>EntreComp</w:t>
      </w:r>
      <w:proofErr w:type="spellEnd"/>
      <w:r w:rsidR="006A7FBD">
        <w:t xml:space="preserve"> Framework</w:t>
      </w:r>
      <w:r w:rsidR="004B28A6">
        <w:t xml:space="preserve">, it could </w:t>
      </w:r>
      <w:r w:rsidR="00C477B8">
        <w:t xml:space="preserve">be argued that personally as well as looking at teachers collectively that we all operate </w:t>
      </w:r>
      <w:r w:rsidR="006A7FBD">
        <w:t>at an expert leve</w:t>
      </w:r>
      <w:r w:rsidR="00714A95">
        <w:t>l</w:t>
      </w:r>
      <w:r w:rsidR="00BF4382">
        <w:t xml:space="preserve"> when </w:t>
      </w:r>
      <w:r w:rsidR="00CD0495">
        <w:t>you consider the nature of the profession. For example</w:t>
      </w:r>
      <w:r w:rsidR="003772DB">
        <w:t>;</w:t>
      </w:r>
      <w:r w:rsidR="002E7770">
        <w:t xml:space="preserve"> ‘I can set up appropriate strategies for collecting and monitor</w:t>
      </w:r>
      <w:r w:rsidR="0081625D">
        <w:t xml:space="preserve">ing data, which helps me take </w:t>
      </w:r>
      <w:r w:rsidR="00741DAF">
        <w:t>decisions based on sound evidence.</w:t>
      </w:r>
      <w:r w:rsidR="00781684">
        <w:t xml:space="preserve">’ </w:t>
      </w:r>
      <w:sdt>
        <w:sdtPr>
          <w:id w:val="-352180783"/>
          <w:citation/>
        </w:sdtPr>
        <w:sdtEndPr/>
        <w:sdtContent>
          <w:r w:rsidR="00781684">
            <w:fldChar w:fldCharType="begin"/>
          </w:r>
          <w:r w:rsidR="00781684">
            <w:rPr>
              <w:lang w:val="en-US"/>
            </w:rPr>
            <w:instrText xml:space="preserve"> CITATION JRC16 \l 1033 </w:instrText>
          </w:r>
          <w:r w:rsidR="00781684">
            <w:fldChar w:fldCharType="separate"/>
          </w:r>
          <w:r w:rsidR="00781684" w:rsidRPr="00781684">
            <w:rPr>
              <w:noProof/>
              <w:lang w:val="en-US"/>
            </w:rPr>
            <w:t>(JRC Science For Policy Report, 2016)</w:t>
          </w:r>
          <w:r w:rsidR="00781684">
            <w:fldChar w:fldCharType="end"/>
          </w:r>
        </w:sdtContent>
      </w:sdt>
      <w:r w:rsidR="003772DB">
        <w:t xml:space="preserve">. This statement naturally lends itself to the tracking and monitoring that takes place in the classroom daily. </w:t>
      </w:r>
      <w:r w:rsidR="00884D53">
        <w:t>Th</w:t>
      </w:r>
      <w:r w:rsidR="00F41FF7">
        <w:t xml:space="preserve">e information gathered </w:t>
      </w:r>
      <w:r w:rsidR="00884D53">
        <w:t xml:space="preserve">in this way dictates how each individual classroom </w:t>
      </w:r>
      <w:r w:rsidR="00FB11CA">
        <w:t xml:space="preserve">operates, it forms the differentiated learning groups, it allows for progression </w:t>
      </w:r>
      <w:r w:rsidR="00AF0368">
        <w:t xml:space="preserve">at individual student levels as well as collectively </w:t>
      </w:r>
      <w:r w:rsidR="00311F83">
        <w:t>as a class. Without the ability to do this</w:t>
      </w:r>
      <w:r w:rsidR="00797AB8">
        <w:t xml:space="preserve"> the education of the children taught would </w:t>
      </w:r>
      <w:r w:rsidR="00830DE6">
        <w:t>be detrimentally compromised.</w:t>
      </w:r>
    </w:p>
    <w:p w14:paraId="14936C03" w14:textId="31B95CC5" w:rsidR="00B25CB2" w:rsidRDefault="00B25CB2" w:rsidP="00F93D66">
      <w:pPr>
        <w:spacing w:line="360" w:lineRule="auto"/>
      </w:pPr>
      <w:r>
        <w:tab/>
        <w:t>Another reflection is upon the strand</w:t>
      </w:r>
      <w:r w:rsidR="009579E6">
        <w:t xml:space="preserve"> managing risks, </w:t>
      </w:r>
      <w:r w:rsidR="008C4C62">
        <w:t xml:space="preserve">considering personal placement within the strand a comfortable position would be </w:t>
      </w:r>
      <w:r w:rsidR="00C10F2B">
        <w:t xml:space="preserve">‘I can demonstrate that I can make decisions by weighing up both the risks and the expected </w:t>
      </w:r>
      <w:r w:rsidR="009B7A1E">
        <w:t xml:space="preserve">benefits of a value-creating activity.’ </w:t>
      </w:r>
      <w:sdt>
        <w:sdtPr>
          <w:id w:val="-251360092"/>
          <w:citation/>
        </w:sdtPr>
        <w:sdtEndPr/>
        <w:sdtContent>
          <w:r w:rsidR="009B7A1E">
            <w:fldChar w:fldCharType="begin"/>
          </w:r>
          <w:r w:rsidR="009B7A1E">
            <w:rPr>
              <w:lang w:val="en-US"/>
            </w:rPr>
            <w:instrText xml:space="preserve"> CITATION JRC16 \l 1033 </w:instrText>
          </w:r>
          <w:r w:rsidR="009B7A1E">
            <w:fldChar w:fldCharType="separate"/>
          </w:r>
          <w:r w:rsidR="009B7A1E" w:rsidRPr="009B7A1E">
            <w:rPr>
              <w:noProof/>
              <w:lang w:val="en-US"/>
            </w:rPr>
            <w:t>(JRC Science For Policy Report, 2016)</w:t>
          </w:r>
          <w:r w:rsidR="009B7A1E">
            <w:fldChar w:fldCharType="end"/>
          </w:r>
        </w:sdtContent>
      </w:sdt>
      <w:r w:rsidR="006E2E6D">
        <w:t xml:space="preserve">. This can be seen clearly in </w:t>
      </w:r>
      <w:r w:rsidR="00F20A01">
        <w:t>several</w:t>
      </w:r>
      <w:r w:rsidR="006E2E6D">
        <w:t xml:space="preserve"> lessons created, however, this skill particularly stands out</w:t>
      </w:r>
      <w:r w:rsidR="00417441">
        <w:t xml:space="preserve"> during</w:t>
      </w:r>
      <w:r w:rsidR="006E2E6D">
        <w:t xml:space="preserve"> a </w:t>
      </w:r>
      <w:r w:rsidR="006F7646">
        <w:t>series of music lessons</w:t>
      </w:r>
      <w:r w:rsidR="00417441">
        <w:t xml:space="preserve"> where pupils were asked to c</w:t>
      </w:r>
      <w:r w:rsidR="003C33C3">
        <w:t xml:space="preserve">reate music to accompany poetry. The risk was that </w:t>
      </w:r>
      <w:r w:rsidR="00A2531F">
        <w:t>the lesson success itself was not guaranteed</w:t>
      </w:r>
      <w:r w:rsidR="0083618A">
        <w:t>, the time could have potentially been wasted and no value would be added to the children’s development</w:t>
      </w:r>
      <w:r w:rsidR="00B66339">
        <w:t xml:space="preserve">. However, the calculated </w:t>
      </w:r>
      <w:r w:rsidR="00B66339">
        <w:lastRenderedPageBreak/>
        <w:t xml:space="preserve">benefits of a successful lesson outweighed those of a negative outcome. </w:t>
      </w:r>
      <w:r w:rsidR="00A24C97">
        <w:t xml:space="preserve">In order to progress in this strand </w:t>
      </w:r>
      <w:r w:rsidR="00AA7F50">
        <w:t xml:space="preserve">an evaluation of future lesson plans and teaching techniques would need to be evaluated </w:t>
      </w:r>
      <w:r w:rsidR="004F3051">
        <w:t>more in depth to weigh up the risks and expected benefits</w:t>
      </w:r>
      <w:r w:rsidR="00B361B7">
        <w:t xml:space="preserve"> and develop these assessments across the classroom teaching team.</w:t>
      </w:r>
    </w:p>
    <w:p w14:paraId="69951254" w14:textId="336A8C9A" w:rsidR="00A66510" w:rsidRDefault="00733697" w:rsidP="00C253E2">
      <w:pPr>
        <w:spacing w:line="360" w:lineRule="auto"/>
      </w:pPr>
      <w:r>
        <w:tab/>
        <w:t xml:space="preserve">Using the music lesson presented previously </w:t>
      </w:r>
      <w:r w:rsidR="007B1797">
        <w:t>the pupils were also asked to deal with uncertainty, ambiguity and elements of risk taking.</w:t>
      </w:r>
      <w:r w:rsidR="001D39A2">
        <w:t xml:space="preserve"> This </w:t>
      </w:r>
      <w:r w:rsidR="006E28C2">
        <w:t>was</w:t>
      </w:r>
      <w:r w:rsidR="001D39A2">
        <w:t xml:space="preserve"> done purposefully as </w:t>
      </w:r>
      <w:r w:rsidR="00F96D53">
        <w:t>ambiguity tolerance is an important aspect</w:t>
      </w:r>
      <w:r w:rsidR="00303856">
        <w:t xml:space="preserve"> of creative </w:t>
      </w:r>
      <w:r w:rsidR="00E15D5D">
        <w:t xml:space="preserve">endeavours </w:t>
      </w:r>
      <w:sdt>
        <w:sdtPr>
          <w:id w:val="701818956"/>
          <w:citation/>
        </w:sdtPr>
        <w:sdtEndPr/>
        <w:sdtContent>
          <w:r w:rsidR="0051357D">
            <w:fldChar w:fldCharType="begin"/>
          </w:r>
          <w:r w:rsidR="0051357D">
            <w:rPr>
              <w:lang w:val="en-US"/>
            </w:rPr>
            <w:instrText xml:space="preserve"> CITATION Sto03 \l 1033 </w:instrText>
          </w:r>
          <w:r w:rsidR="0051357D">
            <w:fldChar w:fldCharType="separate"/>
          </w:r>
          <w:r w:rsidR="0051357D" w:rsidRPr="0051357D">
            <w:rPr>
              <w:noProof/>
              <w:lang w:val="en-US"/>
            </w:rPr>
            <w:t>(Stoycheva, 2003)</w:t>
          </w:r>
          <w:r w:rsidR="0051357D">
            <w:fldChar w:fldCharType="end"/>
          </w:r>
        </w:sdtContent>
      </w:sdt>
      <w:r w:rsidR="0051357D">
        <w:t>.</w:t>
      </w:r>
      <w:r w:rsidR="00552123">
        <w:t xml:space="preserve">  </w:t>
      </w:r>
      <w:r w:rsidR="00FD5F8B">
        <w:t>P</w:t>
      </w:r>
      <w:r w:rsidR="00552123">
        <w:t xml:space="preserve">sychological research suggests that </w:t>
      </w:r>
      <w:r w:rsidR="008A4D17">
        <w:t xml:space="preserve">tolerance of ambiguity </w:t>
      </w:r>
      <w:r w:rsidR="00382CAD">
        <w:t xml:space="preserve">as a characteristic of personality </w:t>
      </w:r>
      <w:r w:rsidR="00E473C7">
        <w:t xml:space="preserve">in ambiguous situation </w:t>
      </w:r>
      <w:proofErr w:type="gramStart"/>
      <w:r w:rsidR="00E473C7">
        <w:t>actually builds</w:t>
      </w:r>
      <w:proofErr w:type="gramEnd"/>
      <w:r w:rsidR="00E473C7">
        <w:t xml:space="preserve"> </w:t>
      </w:r>
      <w:r w:rsidR="00814F7F">
        <w:t>upon a pupil</w:t>
      </w:r>
      <w:r w:rsidR="008835DA">
        <w:t>’</w:t>
      </w:r>
      <w:r w:rsidR="00814F7F">
        <w:t xml:space="preserve">s creative abilities </w:t>
      </w:r>
      <w:sdt>
        <w:sdtPr>
          <w:id w:val="-588001287"/>
          <w:citation/>
        </w:sdtPr>
        <w:sdtEndPr/>
        <w:sdtContent>
          <w:r w:rsidR="000D5FA5">
            <w:fldChar w:fldCharType="begin"/>
          </w:r>
          <w:r w:rsidR="000D5FA5">
            <w:rPr>
              <w:lang w:val="en-US"/>
            </w:rPr>
            <w:instrText xml:space="preserve"> CITATION Ste95 \l 1033 </w:instrText>
          </w:r>
          <w:r w:rsidR="000D5FA5">
            <w:fldChar w:fldCharType="separate"/>
          </w:r>
          <w:r w:rsidR="000D5FA5" w:rsidRPr="000D5FA5">
            <w:rPr>
              <w:noProof/>
              <w:lang w:val="en-US"/>
            </w:rPr>
            <w:t>(Sternberg &amp; Lubart, 1995)</w:t>
          </w:r>
          <w:r w:rsidR="000D5FA5">
            <w:fldChar w:fldCharType="end"/>
          </w:r>
        </w:sdtContent>
      </w:sdt>
      <w:r w:rsidR="008835DA">
        <w:t xml:space="preserve">. This would suggest that </w:t>
      </w:r>
      <w:r w:rsidR="004B0B09">
        <w:t>rather than being separate</w:t>
      </w:r>
      <w:r w:rsidR="00CF0EC8">
        <w:t xml:space="preserve">, </w:t>
      </w:r>
      <w:r w:rsidR="004B0B09">
        <w:t>ambiguity tolerance and creativity are interrelated and</w:t>
      </w:r>
      <w:r w:rsidR="00510BE3">
        <w:t xml:space="preserve"> mutually</w:t>
      </w:r>
      <w:r w:rsidR="004B0B09">
        <w:t xml:space="preserve"> </w:t>
      </w:r>
      <w:r w:rsidR="00CF0EC8">
        <w:t>benefit</w:t>
      </w:r>
      <w:r w:rsidR="004B0B09">
        <w:t xml:space="preserve"> themselves.</w:t>
      </w:r>
      <w:r w:rsidR="004D379B">
        <w:t xml:space="preserve"> Urban (1990) </w:t>
      </w:r>
      <w:r w:rsidR="00F77CD8">
        <w:t>noted that ambiguity integrates risk taking, non-con</w:t>
      </w:r>
      <w:r w:rsidR="00DC5DEF">
        <w:t xml:space="preserve">formism, openness for experiences and humour in a dialectical balance between resistance and adaptation </w:t>
      </w:r>
      <w:r w:rsidR="00503D4B">
        <w:t>which are all important characteristics of creativity.</w:t>
      </w:r>
      <w:r w:rsidR="00A535ED">
        <w:t xml:space="preserve"> Decision making is also an important aspect of creativity as it is required at crucial moments of generation, evaluation, selection and implementation of solutions</w:t>
      </w:r>
      <w:sdt>
        <w:sdtPr>
          <w:id w:val="-584758556"/>
          <w:citation/>
        </w:sdtPr>
        <w:sdtEndPr/>
        <w:sdtContent>
          <w:r w:rsidR="00EE5D24">
            <w:fldChar w:fldCharType="begin"/>
          </w:r>
          <w:r w:rsidR="00EE5D24">
            <w:rPr>
              <w:lang w:val="en-US"/>
            </w:rPr>
            <w:instrText xml:space="preserve"> CITATION Sto01 \l 1033 </w:instrText>
          </w:r>
          <w:r w:rsidR="00EE5D24">
            <w:fldChar w:fldCharType="separate"/>
          </w:r>
          <w:r w:rsidR="00EE5D24">
            <w:rPr>
              <w:noProof/>
              <w:lang w:val="en-US"/>
            </w:rPr>
            <w:t xml:space="preserve"> </w:t>
          </w:r>
          <w:r w:rsidR="00EE5D24" w:rsidRPr="00EE5D24">
            <w:rPr>
              <w:noProof/>
              <w:lang w:val="en-US"/>
            </w:rPr>
            <w:t>(Stoycheva &amp; Lubart, 2001)</w:t>
          </w:r>
          <w:r w:rsidR="00EE5D24">
            <w:fldChar w:fldCharType="end"/>
          </w:r>
        </w:sdtContent>
      </w:sdt>
      <w:r w:rsidR="00A14E42">
        <w:t>.</w:t>
      </w:r>
    </w:p>
    <w:p w14:paraId="1F17968F" w14:textId="77777777" w:rsidR="00A66510" w:rsidRPr="00A66510" w:rsidRDefault="00A66510" w:rsidP="00A66510"/>
    <w:p w14:paraId="2205DCBE" w14:textId="412484ED" w:rsidR="00092DFD" w:rsidRDefault="007071C4" w:rsidP="00A14E42">
      <w:pPr>
        <w:spacing w:line="360" w:lineRule="auto"/>
      </w:pPr>
      <w:r>
        <w:tab/>
      </w:r>
      <w:r w:rsidR="00B06DB6">
        <w:t xml:space="preserve">The </w:t>
      </w:r>
      <w:proofErr w:type="spellStart"/>
      <w:r w:rsidR="00B06DB6">
        <w:t>EntreComp</w:t>
      </w:r>
      <w:proofErr w:type="spellEnd"/>
      <w:r w:rsidR="00B06DB6">
        <w:t xml:space="preserve"> Framework has the potential to change the way we look </w:t>
      </w:r>
      <w:r w:rsidR="00CB7683">
        <w:t xml:space="preserve">at teaching, however, only time will tell how effective it is in practice. There are a lot of positive points to using it within education </w:t>
      </w:r>
      <w:r w:rsidR="00516423">
        <w:t xml:space="preserve">as shown when combined with </w:t>
      </w:r>
      <w:r w:rsidR="006D2EA6">
        <w:t xml:space="preserve">strong theory of creativity </w:t>
      </w:r>
      <w:r w:rsidR="00B36922">
        <w:t xml:space="preserve">it has the potential to give guidance about progression where none existed before. It allows educators to </w:t>
      </w:r>
      <w:r w:rsidR="00A63C47">
        <w:t>triangulate the Framework with teaching creatively and teaching for creativity</w:t>
      </w:r>
      <w:r w:rsidR="00AC5E4D">
        <w:t xml:space="preserve">, allowing for the development of the pupils who so desperately require these skills to succeed in our </w:t>
      </w:r>
      <w:r w:rsidR="00C74EDA">
        <w:t>rapidly changing world. This information has</w:t>
      </w:r>
      <w:r w:rsidR="006553E4">
        <w:t xml:space="preserve"> the potential to be at the core of the educational revolution in which Wales </w:t>
      </w:r>
      <w:r w:rsidR="00F00876">
        <w:t>is about to take part, where no longer will the determined success of a child be placed sq</w:t>
      </w:r>
      <w:r w:rsidR="00E07E49">
        <w:t>uarely upon the outcome of how well they perform in an exam.</w:t>
      </w:r>
    </w:p>
    <w:p w14:paraId="310C46D9" w14:textId="3F06C900" w:rsidR="0082084A" w:rsidRDefault="0082084A" w:rsidP="00A14E42">
      <w:pPr>
        <w:spacing w:line="360" w:lineRule="auto"/>
      </w:pPr>
    </w:p>
    <w:sdt>
      <w:sdtPr>
        <w:rPr>
          <w:rFonts w:ascii="Times New Roman" w:eastAsiaTheme="minorHAnsi" w:hAnsi="Times New Roman" w:cstheme="minorBidi"/>
          <w:color w:val="595959" w:themeColor="text1" w:themeTint="A6"/>
          <w:sz w:val="24"/>
        </w:rPr>
        <w:id w:val="33318224"/>
        <w:docPartObj>
          <w:docPartGallery w:val="Bibliographies"/>
          <w:docPartUnique/>
        </w:docPartObj>
      </w:sdtPr>
      <w:sdtEndPr/>
      <w:sdtContent>
        <w:p w14:paraId="362B432D" w14:textId="624B6212" w:rsidR="0082084A" w:rsidRDefault="0082084A">
          <w:pPr>
            <w:pStyle w:val="Heading1"/>
          </w:pPr>
          <w:r>
            <w:t>References</w:t>
          </w:r>
        </w:p>
        <w:sdt>
          <w:sdtPr>
            <w:id w:val="-573587230"/>
            <w:bibliography/>
          </w:sdtPr>
          <w:sdtEndPr/>
          <w:sdtContent>
            <w:p w14:paraId="0DAEE36E" w14:textId="77777777" w:rsidR="0082084A" w:rsidRDefault="0082084A" w:rsidP="0082084A">
              <w:pPr>
                <w:pStyle w:val="Bibliography"/>
                <w:rPr>
                  <w:noProof/>
                  <w:szCs w:val="24"/>
                </w:rPr>
              </w:pPr>
              <w:r>
                <w:fldChar w:fldCharType="begin"/>
              </w:r>
              <w:r>
                <w:instrText xml:space="preserve"> BIBLIOGRAPHY </w:instrText>
              </w:r>
              <w:r>
                <w:fldChar w:fldCharType="separate"/>
              </w:r>
              <w:r>
                <w:rPr>
                  <w:noProof/>
                </w:rPr>
                <w:t xml:space="preserve">Ai, X., 1999. Creativity and Academic Achievement: An Investigation of Gender Differences.. </w:t>
              </w:r>
              <w:r>
                <w:rPr>
                  <w:i/>
                  <w:iCs/>
                  <w:noProof/>
                </w:rPr>
                <w:t xml:space="preserve">Creativity Research Journal, </w:t>
              </w:r>
              <w:r>
                <w:rPr>
                  <w:noProof/>
                </w:rPr>
                <w:t>12(4), pp. 329-337.</w:t>
              </w:r>
            </w:p>
            <w:p w14:paraId="0957AF22" w14:textId="77777777" w:rsidR="0082084A" w:rsidRDefault="0082084A" w:rsidP="0082084A">
              <w:pPr>
                <w:pStyle w:val="Bibliography"/>
                <w:rPr>
                  <w:noProof/>
                </w:rPr>
              </w:pPr>
              <w:r>
                <w:rPr>
                  <w:noProof/>
                </w:rPr>
                <w:t xml:space="preserve">Amabile, T., 1982b. Social Psychology of Creativity: A Consensual Assessment Technique. </w:t>
              </w:r>
              <w:r>
                <w:rPr>
                  <w:i/>
                  <w:iCs/>
                  <w:noProof/>
                </w:rPr>
                <w:t xml:space="preserve">Journal of Personality and Social Psychology, </w:t>
              </w:r>
              <w:r>
                <w:rPr>
                  <w:noProof/>
                </w:rPr>
                <w:t>43(5), pp. 997-1013.</w:t>
              </w:r>
            </w:p>
            <w:p w14:paraId="03E6595D" w14:textId="77777777" w:rsidR="0082084A" w:rsidRDefault="0082084A" w:rsidP="0082084A">
              <w:pPr>
                <w:pStyle w:val="Bibliography"/>
                <w:rPr>
                  <w:noProof/>
                </w:rPr>
              </w:pPr>
              <w:r>
                <w:rPr>
                  <w:noProof/>
                </w:rPr>
                <w:t xml:space="preserve">Amabile, T., 1990. Within You, Without You: The Social Psychology of Creativity, and Beyond.. In: M. Runco &amp; R. Albert, eds. </w:t>
              </w:r>
              <w:r>
                <w:rPr>
                  <w:i/>
                  <w:iCs/>
                  <w:noProof/>
                </w:rPr>
                <w:t xml:space="preserve">Theories of Creativity. </w:t>
              </w:r>
              <w:r>
                <w:rPr>
                  <w:noProof/>
                </w:rPr>
                <w:t>Newbury Park: Sage, pp. 61-91.</w:t>
              </w:r>
            </w:p>
            <w:p w14:paraId="36FEE621" w14:textId="77777777" w:rsidR="0082084A" w:rsidRDefault="0082084A" w:rsidP="0082084A">
              <w:pPr>
                <w:pStyle w:val="Bibliography"/>
                <w:rPr>
                  <w:noProof/>
                </w:rPr>
              </w:pPr>
              <w:r>
                <w:rPr>
                  <w:noProof/>
                </w:rPr>
                <w:t xml:space="preserve">Amabile, T., Hennessey, B. &amp; Grossman, B., 1986. Social Infulences on Creativity: The Effects of Contracted-For Reward. </w:t>
              </w:r>
              <w:r>
                <w:rPr>
                  <w:i/>
                  <w:iCs/>
                  <w:noProof/>
                </w:rPr>
                <w:t xml:space="preserve">Journal of Personality and Social Psychology, </w:t>
              </w:r>
              <w:r>
                <w:rPr>
                  <w:noProof/>
                </w:rPr>
                <w:t>50(1), pp. 14-23.</w:t>
              </w:r>
            </w:p>
            <w:p w14:paraId="6BCF534E" w14:textId="77777777" w:rsidR="0082084A" w:rsidRDefault="0082084A" w:rsidP="0082084A">
              <w:pPr>
                <w:pStyle w:val="Bibliography"/>
                <w:rPr>
                  <w:noProof/>
                </w:rPr>
              </w:pPr>
              <w:r>
                <w:rPr>
                  <w:noProof/>
                </w:rPr>
                <w:t xml:space="preserve">Arden, R., Chavez, R., Grazioplene, R. &amp; &amp; Jung, R., 2010. Neuroimaging creativity: A psychometric view. </w:t>
              </w:r>
              <w:r>
                <w:rPr>
                  <w:i/>
                  <w:iCs/>
                  <w:noProof/>
                </w:rPr>
                <w:t xml:space="preserve">Behavioural Brain Research, </w:t>
              </w:r>
              <w:r>
                <w:rPr>
                  <w:noProof/>
                </w:rPr>
                <w:t>214(2), pp. 143-156.</w:t>
              </w:r>
            </w:p>
            <w:p w14:paraId="0BBBD6F1" w14:textId="77777777" w:rsidR="0082084A" w:rsidRDefault="0082084A" w:rsidP="0082084A">
              <w:pPr>
                <w:pStyle w:val="Bibliography"/>
                <w:rPr>
                  <w:noProof/>
                </w:rPr>
              </w:pPr>
              <w:r>
                <w:rPr>
                  <w:noProof/>
                </w:rPr>
                <w:t xml:space="preserve">Balgiu, B. &amp; and Adir, V., 2014. Creativity Tasks and Academic Achievement. A study on Romanian Politehnica Undergraduate Studies. </w:t>
              </w:r>
              <w:r>
                <w:rPr>
                  <w:i/>
                  <w:iCs/>
                  <w:noProof/>
                </w:rPr>
                <w:t xml:space="preserve">Procedia-Social and Behavioural Sciences, </w:t>
              </w:r>
              <w:r>
                <w:rPr>
                  <w:noProof/>
                </w:rPr>
                <w:t>Volume 116, pp. 924-928.</w:t>
              </w:r>
            </w:p>
            <w:p w14:paraId="40319BEA" w14:textId="77777777" w:rsidR="0082084A" w:rsidRDefault="0082084A" w:rsidP="0082084A">
              <w:pPr>
                <w:pStyle w:val="Bibliography"/>
                <w:rPr>
                  <w:noProof/>
                </w:rPr>
              </w:pPr>
              <w:r>
                <w:rPr>
                  <w:noProof/>
                </w:rPr>
                <w:t xml:space="preserve">Barbot, B., Tan, M. &amp; Grigorenko, E., 2013. The genetics of creativity: The fenerative and receptive sides of the creativity equation.. In: A. Vartanian, S. Bristol &amp; J. Kaufman, eds. </w:t>
              </w:r>
              <w:r>
                <w:rPr>
                  <w:i/>
                  <w:iCs/>
                  <w:noProof/>
                </w:rPr>
                <w:t xml:space="preserve">Neuroscience of Creativity. </w:t>
              </w:r>
              <w:r>
                <w:rPr>
                  <w:noProof/>
                </w:rPr>
                <w:t>s.l.:s.n.</w:t>
              </w:r>
            </w:p>
            <w:p w14:paraId="4A373AF8" w14:textId="77777777" w:rsidR="0082084A" w:rsidRDefault="0082084A" w:rsidP="0082084A">
              <w:pPr>
                <w:pStyle w:val="Bibliography"/>
                <w:rPr>
                  <w:noProof/>
                </w:rPr>
              </w:pPr>
              <w:r>
                <w:rPr>
                  <w:noProof/>
                </w:rPr>
                <w:t xml:space="preserve">Beghetto, R., 2010. Creative self-efficacy: Correlates in middle and secondary students.. </w:t>
              </w:r>
              <w:r>
                <w:rPr>
                  <w:i/>
                  <w:iCs/>
                  <w:noProof/>
                </w:rPr>
                <w:t xml:space="preserve">Creativity Research Journal, </w:t>
              </w:r>
              <w:r>
                <w:rPr>
                  <w:noProof/>
                </w:rPr>
                <w:t>18(4), pp. 447-457.</w:t>
              </w:r>
            </w:p>
            <w:p w14:paraId="43DE2990" w14:textId="77777777" w:rsidR="0082084A" w:rsidRDefault="0082084A" w:rsidP="0082084A">
              <w:pPr>
                <w:pStyle w:val="Bibliography"/>
                <w:rPr>
                  <w:noProof/>
                </w:rPr>
              </w:pPr>
              <w:r>
                <w:rPr>
                  <w:noProof/>
                </w:rPr>
                <w:t xml:space="preserve">Boden, M., 2004. </w:t>
              </w:r>
              <w:r>
                <w:rPr>
                  <w:i/>
                  <w:iCs/>
                  <w:noProof/>
                </w:rPr>
                <w:t xml:space="preserve">The creative mind: myths and mechanisms. </w:t>
              </w:r>
              <w:r>
                <w:rPr>
                  <w:noProof/>
                </w:rPr>
                <w:t>2nd ed. London: Routledge.</w:t>
              </w:r>
            </w:p>
            <w:p w14:paraId="3CED619D" w14:textId="77777777" w:rsidR="0082084A" w:rsidRDefault="0082084A" w:rsidP="0082084A">
              <w:pPr>
                <w:pStyle w:val="Bibliography"/>
                <w:rPr>
                  <w:noProof/>
                </w:rPr>
              </w:pPr>
              <w:r>
                <w:rPr>
                  <w:noProof/>
                </w:rPr>
                <w:t xml:space="preserve">Boden, M., 2013. Creativity as a neuroscientific mystery.. In: O. Vartanian, A. Bristol &amp; J. &amp; Kaufman, eds. </w:t>
              </w:r>
              <w:r>
                <w:rPr>
                  <w:i/>
                  <w:iCs/>
                  <w:noProof/>
                </w:rPr>
                <w:t xml:space="preserve">Neuroscience of Creativity. </w:t>
              </w:r>
              <w:r>
                <w:rPr>
                  <w:noProof/>
                </w:rPr>
                <w:t>London: The MIT Press, pp. 3-18.</w:t>
              </w:r>
            </w:p>
            <w:p w14:paraId="79C697E0" w14:textId="77777777" w:rsidR="0082084A" w:rsidRDefault="0082084A" w:rsidP="0082084A">
              <w:pPr>
                <w:pStyle w:val="Bibliography"/>
                <w:rPr>
                  <w:noProof/>
                </w:rPr>
              </w:pPr>
              <w:r>
                <w:rPr>
                  <w:noProof/>
                </w:rPr>
                <w:t xml:space="preserve">Bruner, J., 1986. </w:t>
              </w:r>
              <w:r>
                <w:rPr>
                  <w:i/>
                  <w:iCs/>
                  <w:noProof/>
                </w:rPr>
                <w:t xml:space="preserve">Actual Minds, Possible Worlds. </w:t>
              </w:r>
              <w:r>
                <w:rPr>
                  <w:noProof/>
                </w:rPr>
                <w:t>Harvard: Harvard University Press.</w:t>
              </w:r>
            </w:p>
            <w:p w14:paraId="52BD7664" w14:textId="77777777" w:rsidR="0082084A" w:rsidRDefault="0082084A" w:rsidP="0082084A">
              <w:pPr>
                <w:pStyle w:val="Bibliography"/>
                <w:rPr>
                  <w:noProof/>
                </w:rPr>
              </w:pPr>
              <w:r>
                <w:rPr>
                  <w:noProof/>
                </w:rPr>
                <w:t xml:space="preserve">Carlsson, I., Wendt, P. &amp; Risberg, J., 2000. On the neurobiology of creativity. Differences in frontal activity between high and low creative subjects.. </w:t>
              </w:r>
              <w:r>
                <w:rPr>
                  <w:i/>
                  <w:iCs/>
                  <w:noProof/>
                </w:rPr>
                <w:t xml:space="preserve">Neuropsychologia, </w:t>
              </w:r>
              <w:r>
                <w:rPr>
                  <w:noProof/>
                </w:rPr>
                <w:t>38(6), pp. 873-885.</w:t>
              </w:r>
            </w:p>
            <w:p w14:paraId="4973CAA5" w14:textId="77777777" w:rsidR="0082084A" w:rsidRDefault="0082084A" w:rsidP="0082084A">
              <w:pPr>
                <w:pStyle w:val="Bibliography"/>
                <w:rPr>
                  <w:noProof/>
                </w:rPr>
              </w:pPr>
              <w:r>
                <w:rPr>
                  <w:noProof/>
                </w:rPr>
                <w:t xml:space="preserve">Crow, S. &amp; Kastello, L., 2016. The Dispositions of Elementary School Children of Individualistic and Collectivist Cultures Who Are Intrinsically Motivated to Seek Information.. </w:t>
              </w:r>
              <w:r>
                <w:rPr>
                  <w:i/>
                  <w:iCs/>
                  <w:noProof/>
                </w:rPr>
                <w:t xml:space="preserve">School Library Research: Research Journal of the American Association of School Libraries., </w:t>
              </w:r>
              <w:r>
                <w:rPr>
                  <w:noProof/>
                </w:rPr>
                <w:t>Volume 19, pp. 1-23.</w:t>
              </w:r>
            </w:p>
            <w:p w14:paraId="7A32007E" w14:textId="77777777" w:rsidR="0082084A" w:rsidRDefault="0082084A" w:rsidP="0082084A">
              <w:pPr>
                <w:pStyle w:val="Bibliography"/>
                <w:rPr>
                  <w:noProof/>
                </w:rPr>
              </w:pPr>
              <w:r>
                <w:rPr>
                  <w:noProof/>
                </w:rPr>
                <w:lastRenderedPageBreak/>
                <w:t xml:space="preserve">Dietrich, A. &amp; &amp; Kanso, R., 2010. A review of EEG , ERP, and neuroimaging studies of creativity and insight.. </w:t>
              </w:r>
              <w:r>
                <w:rPr>
                  <w:i/>
                  <w:iCs/>
                  <w:noProof/>
                </w:rPr>
                <w:t xml:space="preserve">Psychological Bulletin, </w:t>
              </w:r>
              <w:r>
                <w:rPr>
                  <w:noProof/>
                </w:rPr>
                <w:t>136(5), pp. 822-848.</w:t>
              </w:r>
            </w:p>
            <w:p w14:paraId="6B49D8D5" w14:textId="77777777" w:rsidR="0082084A" w:rsidRDefault="0082084A" w:rsidP="0082084A">
              <w:pPr>
                <w:pStyle w:val="Bibliography"/>
                <w:rPr>
                  <w:noProof/>
                </w:rPr>
              </w:pPr>
              <w:r>
                <w:rPr>
                  <w:noProof/>
                </w:rPr>
                <w:t xml:space="preserve">Donaldson, G., 2015. </w:t>
              </w:r>
              <w:r>
                <w:rPr>
                  <w:i/>
                  <w:iCs/>
                  <w:noProof/>
                </w:rPr>
                <w:t xml:space="preserve">Successful Futures: Independent Review of Curriculum and Assessment Arrangements in Wales, </w:t>
              </w:r>
              <w:r>
                <w:rPr>
                  <w:noProof/>
                </w:rPr>
                <w:t>Cardiff: Crown Copyright.</w:t>
              </w:r>
            </w:p>
            <w:p w14:paraId="0B105559" w14:textId="77777777" w:rsidR="0082084A" w:rsidRDefault="0082084A" w:rsidP="0082084A">
              <w:pPr>
                <w:pStyle w:val="Bibliography"/>
                <w:rPr>
                  <w:noProof/>
                </w:rPr>
              </w:pPr>
              <w:r>
                <w:rPr>
                  <w:noProof/>
                </w:rPr>
                <w:t xml:space="preserve">Duffy, B., 1998. </w:t>
              </w:r>
              <w:r>
                <w:rPr>
                  <w:i/>
                  <w:iCs/>
                  <w:noProof/>
                </w:rPr>
                <w:t xml:space="preserve">Supporting Creativity and Imagination in the Early Years. </w:t>
              </w:r>
              <w:r>
                <w:rPr>
                  <w:noProof/>
                </w:rPr>
                <w:t>1st ed. Buckingham: Open University Press.</w:t>
              </w:r>
            </w:p>
            <w:p w14:paraId="0CA6F573" w14:textId="77777777" w:rsidR="0082084A" w:rsidRDefault="0082084A" w:rsidP="0082084A">
              <w:pPr>
                <w:pStyle w:val="Bibliography"/>
                <w:rPr>
                  <w:noProof/>
                </w:rPr>
              </w:pPr>
              <w:r>
                <w:rPr>
                  <w:noProof/>
                </w:rPr>
                <w:t xml:space="preserve">Friedman, A., 2016. Three-Year-Old Photographers: Educational and Parental Mediation as a Basis for Visual Literacy. </w:t>
              </w:r>
              <w:r>
                <w:rPr>
                  <w:i/>
                  <w:iCs/>
                  <w:noProof/>
                </w:rPr>
                <w:t xml:space="preserve">Journal of Media Literacy Education, </w:t>
              </w:r>
              <w:r>
                <w:rPr>
                  <w:noProof/>
                </w:rPr>
                <w:t>8(1), pp. 15-31.</w:t>
              </w:r>
            </w:p>
            <w:p w14:paraId="7C230681" w14:textId="77777777" w:rsidR="0082084A" w:rsidRDefault="0082084A" w:rsidP="0082084A">
              <w:pPr>
                <w:pStyle w:val="Bibliography"/>
                <w:rPr>
                  <w:noProof/>
                </w:rPr>
              </w:pPr>
              <w:r>
                <w:rPr>
                  <w:noProof/>
                </w:rPr>
                <w:t xml:space="preserve">Gabe, T., Colby, K. &amp; and Bell, K., 2007. The effects of workforce creativity on earnings in U.S. countries. </w:t>
              </w:r>
              <w:r>
                <w:rPr>
                  <w:i/>
                  <w:iCs/>
                  <w:noProof/>
                </w:rPr>
                <w:t xml:space="preserve">Agricultural and Resource Economics Review, </w:t>
              </w:r>
              <w:r>
                <w:rPr>
                  <w:noProof/>
                </w:rPr>
                <w:t>36(1), pp. 71-83.</w:t>
              </w:r>
            </w:p>
            <w:p w14:paraId="66BD78E0" w14:textId="77777777" w:rsidR="0082084A" w:rsidRDefault="0082084A" w:rsidP="0082084A">
              <w:pPr>
                <w:pStyle w:val="Bibliography"/>
                <w:rPr>
                  <w:noProof/>
                </w:rPr>
              </w:pPr>
              <w:r>
                <w:rPr>
                  <w:noProof/>
                </w:rPr>
                <w:t xml:space="preserve">Ghacibeh, G. et al., 2006. Effect of vagus nerve stimulation on creativity and cognitve flexibility.. </w:t>
              </w:r>
              <w:r>
                <w:rPr>
                  <w:i/>
                  <w:iCs/>
                  <w:noProof/>
                </w:rPr>
                <w:t xml:space="preserve">Epilepsy &amp; Behaviour, </w:t>
              </w:r>
              <w:r>
                <w:rPr>
                  <w:noProof/>
                </w:rPr>
                <w:t>8(4), pp. 720-725.</w:t>
              </w:r>
            </w:p>
            <w:p w14:paraId="0DD30684" w14:textId="77777777" w:rsidR="0082084A" w:rsidRDefault="0082084A" w:rsidP="0082084A">
              <w:pPr>
                <w:pStyle w:val="Bibliography"/>
                <w:rPr>
                  <w:noProof/>
                </w:rPr>
              </w:pPr>
              <w:r>
                <w:rPr>
                  <w:noProof/>
                </w:rPr>
                <w:t xml:space="preserve">Gibson, C. &amp; Folley, B. &amp;. P. S., 2009. Enhanced divergent thinking and creativity in musicians: A behavioural and near- infared spectroscopy study. </w:t>
              </w:r>
              <w:r>
                <w:rPr>
                  <w:i/>
                  <w:iCs/>
                  <w:noProof/>
                </w:rPr>
                <w:t xml:space="preserve">Brain and Cognition, </w:t>
              </w:r>
              <w:r>
                <w:rPr>
                  <w:noProof/>
                </w:rPr>
                <w:t>69(1), pp. 162-169.</w:t>
              </w:r>
            </w:p>
            <w:p w14:paraId="73ADA0F6" w14:textId="77777777" w:rsidR="0082084A" w:rsidRDefault="0082084A" w:rsidP="0082084A">
              <w:pPr>
                <w:pStyle w:val="Bibliography"/>
                <w:rPr>
                  <w:noProof/>
                </w:rPr>
              </w:pPr>
              <w:r>
                <w:rPr>
                  <w:noProof/>
                </w:rPr>
                <w:t xml:space="preserve">Greaves, C., 2006. Effects of creative and social activity on the health and well-being of socially isolated older people: outcomes from a multi-method observational study. </w:t>
              </w:r>
              <w:r>
                <w:rPr>
                  <w:i/>
                  <w:iCs/>
                  <w:noProof/>
                </w:rPr>
                <w:t xml:space="preserve">The Journal of the Royal Society for the Promotion of Health, </w:t>
              </w:r>
              <w:r>
                <w:rPr>
                  <w:noProof/>
                </w:rPr>
                <w:t>126(4), pp. 134-142.</w:t>
              </w:r>
            </w:p>
            <w:p w14:paraId="6704E13F" w14:textId="77777777" w:rsidR="0082084A" w:rsidRDefault="0082084A" w:rsidP="0082084A">
              <w:pPr>
                <w:pStyle w:val="Bibliography"/>
                <w:rPr>
                  <w:noProof/>
                </w:rPr>
              </w:pPr>
              <w:r>
                <w:rPr>
                  <w:noProof/>
                </w:rPr>
                <w:t xml:space="preserve">Guilford, J., 1967. </w:t>
              </w:r>
              <w:r>
                <w:rPr>
                  <w:i/>
                  <w:iCs/>
                  <w:noProof/>
                </w:rPr>
                <w:t xml:space="preserve">The Nature of Human Intelligence. </w:t>
              </w:r>
              <w:r>
                <w:rPr>
                  <w:noProof/>
                </w:rPr>
                <w:t>New York: McGraw-Hill.</w:t>
              </w:r>
            </w:p>
            <w:p w14:paraId="41420CAC" w14:textId="77777777" w:rsidR="0082084A" w:rsidRDefault="0082084A" w:rsidP="0082084A">
              <w:pPr>
                <w:pStyle w:val="Bibliography"/>
                <w:rPr>
                  <w:noProof/>
                </w:rPr>
              </w:pPr>
              <w:r>
                <w:rPr>
                  <w:noProof/>
                </w:rPr>
                <w:t xml:space="preserve">Guilford, J. &amp; Christensen, P., 1973. The One-Way Relation Between Creative Potential and IQ. </w:t>
              </w:r>
              <w:r>
                <w:rPr>
                  <w:i/>
                  <w:iCs/>
                  <w:noProof/>
                </w:rPr>
                <w:t xml:space="preserve">The Journal of Creative Behaviour, </w:t>
              </w:r>
              <w:r>
                <w:rPr>
                  <w:noProof/>
                </w:rPr>
                <w:t>7(4), pp. 247-252.</w:t>
              </w:r>
            </w:p>
            <w:p w14:paraId="1DECF3B6" w14:textId="77777777" w:rsidR="0082084A" w:rsidRDefault="0082084A" w:rsidP="0082084A">
              <w:pPr>
                <w:pStyle w:val="Bibliography"/>
                <w:rPr>
                  <w:noProof/>
                </w:rPr>
              </w:pPr>
              <w:r>
                <w:rPr>
                  <w:noProof/>
                </w:rPr>
                <w:t xml:space="preserve">Hofstede, G., 1980. </w:t>
              </w:r>
              <w:r>
                <w:rPr>
                  <w:i/>
                  <w:iCs/>
                  <w:noProof/>
                </w:rPr>
                <w:t xml:space="preserve">Cultures' Consequences. </w:t>
              </w:r>
              <w:r>
                <w:rPr>
                  <w:noProof/>
                </w:rPr>
                <w:t>California: Sage.</w:t>
              </w:r>
            </w:p>
            <w:p w14:paraId="264E3CB3" w14:textId="77777777" w:rsidR="0082084A" w:rsidRDefault="0082084A" w:rsidP="0082084A">
              <w:pPr>
                <w:pStyle w:val="Bibliography"/>
                <w:rPr>
                  <w:noProof/>
                </w:rPr>
              </w:pPr>
              <w:r>
                <w:rPr>
                  <w:noProof/>
                </w:rPr>
                <w:t xml:space="preserve">Hofstede, G., 2001. </w:t>
              </w:r>
              <w:r>
                <w:rPr>
                  <w:i/>
                  <w:iCs/>
                  <w:noProof/>
                </w:rPr>
                <w:t xml:space="preserve">Cultures and Organizations: Software of the Mind. </w:t>
              </w:r>
              <w:r>
                <w:rPr>
                  <w:noProof/>
                </w:rPr>
                <w:t>Sofia: Klasika and Stil.</w:t>
              </w:r>
            </w:p>
            <w:p w14:paraId="227B5F9E" w14:textId="77777777" w:rsidR="0082084A" w:rsidRDefault="0082084A" w:rsidP="0082084A">
              <w:pPr>
                <w:pStyle w:val="Bibliography"/>
                <w:rPr>
                  <w:noProof/>
                </w:rPr>
              </w:pPr>
              <w:r>
                <w:rPr>
                  <w:noProof/>
                </w:rPr>
                <w:t xml:space="preserve">Hyde, K. et al., 2009. Musical Training Shapes Structural Brain Development.. </w:t>
              </w:r>
              <w:r>
                <w:rPr>
                  <w:i/>
                  <w:iCs/>
                  <w:noProof/>
                </w:rPr>
                <w:t xml:space="preserve">Journal of Neuroscience, </w:t>
              </w:r>
              <w:r>
                <w:rPr>
                  <w:noProof/>
                </w:rPr>
                <w:t>29(10), pp. 319-325.</w:t>
              </w:r>
            </w:p>
            <w:p w14:paraId="720FF9E6" w14:textId="77777777" w:rsidR="0082084A" w:rsidRDefault="0082084A" w:rsidP="0082084A">
              <w:pPr>
                <w:pStyle w:val="Bibliography"/>
                <w:rPr>
                  <w:noProof/>
                </w:rPr>
              </w:pPr>
              <w:r>
                <w:rPr>
                  <w:noProof/>
                </w:rPr>
                <w:t xml:space="preserve">Jauk, E., Neubauer, A., Dunst, B. &amp; Fink, A. B. M., 2015. Gray matter correlates of creative potential: A latent variable voxel-based morphometry study.. </w:t>
              </w:r>
              <w:r>
                <w:rPr>
                  <w:i/>
                  <w:iCs/>
                  <w:noProof/>
                </w:rPr>
                <w:t xml:space="preserve">NeuroImage, </w:t>
              </w:r>
              <w:r>
                <w:rPr>
                  <w:noProof/>
                </w:rPr>
                <w:t>Volume 111, pp. 312-320.</w:t>
              </w:r>
            </w:p>
            <w:p w14:paraId="69F2F406" w14:textId="77777777" w:rsidR="0082084A" w:rsidRDefault="0082084A" w:rsidP="0082084A">
              <w:pPr>
                <w:pStyle w:val="Bibliography"/>
                <w:rPr>
                  <w:noProof/>
                </w:rPr>
              </w:pPr>
              <w:r>
                <w:rPr>
                  <w:noProof/>
                </w:rPr>
                <w:t xml:space="preserve">JRC Science For Policy Report, 2016. </w:t>
              </w:r>
              <w:r>
                <w:rPr>
                  <w:i/>
                  <w:iCs/>
                  <w:noProof/>
                </w:rPr>
                <w:t xml:space="preserve">EntreComp: The Entrepreneurship Competence Framework, </w:t>
              </w:r>
              <w:r>
                <w:rPr>
                  <w:noProof/>
                </w:rPr>
                <w:t>Seville, Spain: European Commission.</w:t>
              </w:r>
            </w:p>
            <w:p w14:paraId="2888739B" w14:textId="77777777" w:rsidR="0082084A" w:rsidRDefault="0082084A" w:rsidP="0082084A">
              <w:pPr>
                <w:pStyle w:val="Bibliography"/>
                <w:rPr>
                  <w:noProof/>
                </w:rPr>
              </w:pPr>
              <w:r>
                <w:rPr>
                  <w:noProof/>
                </w:rPr>
                <w:lastRenderedPageBreak/>
                <w:t xml:space="preserve">Jung, R. et al., 2009. Neuroanatomy of creativity. </w:t>
              </w:r>
              <w:r>
                <w:rPr>
                  <w:i/>
                  <w:iCs/>
                  <w:noProof/>
                </w:rPr>
                <w:t>Human Brain Mapping.</w:t>
              </w:r>
            </w:p>
            <w:p w14:paraId="15C7CA97" w14:textId="77777777" w:rsidR="0082084A" w:rsidRDefault="0082084A" w:rsidP="0082084A">
              <w:pPr>
                <w:pStyle w:val="Bibliography"/>
                <w:rPr>
                  <w:noProof/>
                </w:rPr>
              </w:pPr>
              <w:r>
                <w:rPr>
                  <w:noProof/>
                </w:rPr>
                <w:t xml:space="preserve">Karawowski, M., Jankowska, D. &amp; &amp; Szwajkowski, W., 2017. Creativity, Imagination, and Early Mathematics Education.. In: R. Leikin &amp; B. &amp; Sriraman, eds. </w:t>
              </w:r>
              <w:r>
                <w:rPr>
                  <w:i/>
                  <w:iCs/>
                  <w:noProof/>
                </w:rPr>
                <w:t xml:space="preserve">Creativity and Giftedness. </w:t>
              </w:r>
              <w:r>
                <w:rPr>
                  <w:noProof/>
                </w:rPr>
                <w:t>s.l.:Springer International Publishing, pp. 7-22.</w:t>
              </w:r>
            </w:p>
            <w:p w14:paraId="2CB3CF0F" w14:textId="77777777" w:rsidR="0082084A" w:rsidRDefault="0082084A" w:rsidP="0082084A">
              <w:pPr>
                <w:pStyle w:val="Bibliography"/>
                <w:rPr>
                  <w:noProof/>
                </w:rPr>
              </w:pPr>
              <w:r>
                <w:rPr>
                  <w:noProof/>
                </w:rPr>
                <w:t xml:space="preserve">Kasof, J., 1997. Creativity and Breadth of Attention. </w:t>
              </w:r>
              <w:r>
                <w:rPr>
                  <w:i/>
                  <w:iCs/>
                  <w:noProof/>
                </w:rPr>
                <w:t xml:space="preserve">Creativity Research Journal, </w:t>
              </w:r>
              <w:r>
                <w:rPr>
                  <w:noProof/>
                </w:rPr>
                <w:t>10(4), pp. 303-315.</w:t>
              </w:r>
            </w:p>
            <w:p w14:paraId="091B41E0" w14:textId="77777777" w:rsidR="0082084A" w:rsidRDefault="0082084A" w:rsidP="0082084A">
              <w:pPr>
                <w:pStyle w:val="Bibliography"/>
                <w:rPr>
                  <w:noProof/>
                </w:rPr>
              </w:pPr>
              <w:r>
                <w:rPr>
                  <w:noProof/>
                </w:rPr>
                <w:t xml:space="preserve">Kaufman, A. et al., 2010. The neurobiological foundation of creative cognition. In: J. Kaufman &amp; R. Sternberg, eds. </w:t>
              </w:r>
              <w:r>
                <w:rPr>
                  <w:i/>
                  <w:iCs/>
                  <w:noProof/>
                </w:rPr>
                <w:t xml:space="preserve">The Cambridge handbook of creativity. </w:t>
              </w:r>
              <w:r>
                <w:rPr>
                  <w:noProof/>
                </w:rPr>
                <w:t>New York: Cambridge University Press.</w:t>
              </w:r>
            </w:p>
            <w:p w14:paraId="75BAF687" w14:textId="77777777" w:rsidR="0082084A" w:rsidRDefault="0082084A" w:rsidP="0082084A">
              <w:pPr>
                <w:pStyle w:val="Bibliography"/>
                <w:rPr>
                  <w:noProof/>
                </w:rPr>
              </w:pPr>
              <w:r>
                <w:rPr>
                  <w:noProof/>
                </w:rPr>
                <w:t xml:space="preserve">Kharkhurin, A., 2011. The Role of Selective Attention in Bilingual Creativity.. </w:t>
              </w:r>
              <w:r>
                <w:rPr>
                  <w:i/>
                  <w:iCs/>
                  <w:noProof/>
                </w:rPr>
                <w:t xml:space="preserve">Creativity Research Journal, </w:t>
              </w:r>
              <w:r>
                <w:rPr>
                  <w:noProof/>
                </w:rPr>
                <w:t>23(3), pp. 239-254.</w:t>
              </w:r>
            </w:p>
            <w:p w14:paraId="2090962D" w14:textId="77777777" w:rsidR="0082084A" w:rsidRDefault="0082084A" w:rsidP="0082084A">
              <w:pPr>
                <w:pStyle w:val="Bibliography"/>
                <w:rPr>
                  <w:noProof/>
                </w:rPr>
              </w:pPr>
              <w:r>
                <w:rPr>
                  <w:noProof/>
                </w:rPr>
                <w:t xml:space="preserve">Klingberg, T., 2010. Training and plasticity of working memory.. </w:t>
              </w:r>
              <w:r>
                <w:rPr>
                  <w:i/>
                  <w:iCs/>
                  <w:noProof/>
                </w:rPr>
                <w:t xml:space="preserve">Trends in Cognitive Sciences, </w:t>
              </w:r>
              <w:r>
                <w:rPr>
                  <w:noProof/>
                </w:rPr>
                <w:t>Volume 14, pp. 317-324.</w:t>
              </w:r>
            </w:p>
            <w:p w14:paraId="65DDFD02" w14:textId="77777777" w:rsidR="0082084A" w:rsidRDefault="0082084A" w:rsidP="0082084A">
              <w:pPr>
                <w:pStyle w:val="Bibliography"/>
                <w:rPr>
                  <w:noProof/>
                </w:rPr>
              </w:pPr>
              <w:r>
                <w:rPr>
                  <w:noProof/>
                </w:rPr>
                <w:t xml:space="preserve">Kuhn, S. et al., 2014. The Importance of the Default Mode Network in Creativity- A structural MRI Study. </w:t>
              </w:r>
              <w:r>
                <w:rPr>
                  <w:i/>
                  <w:iCs/>
                  <w:noProof/>
                </w:rPr>
                <w:t xml:space="preserve">The Journal of Creative Behaviour, </w:t>
              </w:r>
              <w:r>
                <w:rPr>
                  <w:noProof/>
                </w:rPr>
                <w:t>48(2), pp. 152-163.</w:t>
              </w:r>
            </w:p>
            <w:p w14:paraId="10402C91" w14:textId="77777777" w:rsidR="0082084A" w:rsidRDefault="0082084A" w:rsidP="0082084A">
              <w:pPr>
                <w:pStyle w:val="Bibliography"/>
                <w:rPr>
                  <w:noProof/>
                </w:rPr>
              </w:pPr>
              <w:r>
                <w:rPr>
                  <w:noProof/>
                </w:rPr>
                <w:t xml:space="preserve">Lezak, M., 2012. </w:t>
              </w:r>
              <w:r>
                <w:rPr>
                  <w:i/>
                  <w:iCs/>
                  <w:noProof/>
                </w:rPr>
                <w:t xml:space="preserve">Neuropsychological assessment. </w:t>
              </w:r>
              <w:r>
                <w:rPr>
                  <w:noProof/>
                </w:rPr>
                <w:t>5th ed. Oxford: Oxford University Press.</w:t>
              </w:r>
            </w:p>
            <w:p w14:paraId="08FA6D4D" w14:textId="77777777" w:rsidR="0082084A" w:rsidRDefault="0082084A" w:rsidP="0082084A">
              <w:pPr>
                <w:pStyle w:val="Bibliography"/>
                <w:rPr>
                  <w:noProof/>
                </w:rPr>
              </w:pPr>
              <w:r>
                <w:rPr>
                  <w:noProof/>
                </w:rPr>
                <w:t xml:space="preserve">Madore, K., Addis, D. &amp; Schacter, D., 2015. Creativity and Memory: Effects of an Episodic-Specificity Induction on Divergent Thinking.. </w:t>
              </w:r>
              <w:r>
                <w:rPr>
                  <w:i/>
                  <w:iCs/>
                  <w:noProof/>
                </w:rPr>
                <w:t xml:space="preserve">Psychological Science, </w:t>
              </w:r>
              <w:r>
                <w:rPr>
                  <w:noProof/>
                </w:rPr>
                <w:t>26(9), pp. 1461-1468.</w:t>
              </w:r>
            </w:p>
            <w:p w14:paraId="0A3FE669" w14:textId="77777777" w:rsidR="0082084A" w:rsidRDefault="0082084A" w:rsidP="0082084A">
              <w:pPr>
                <w:pStyle w:val="Bibliography"/>
                <w:rPr>
                  <w:noProof/>
                </w:rPr>
              </w:pPr>
              <w:r>
                <w:rPr>
                  <w:noProof/>
                </w:rPr>
                <w:t xml:space="preserve">Madore, K., Jing, H. &amp; Schacter, D., 2016. Divergent creative thinking in young and older adults: Extending the effects of an episodic specificity induction.. </w:t>
              </w:r>
              <w:r>
                <w:rPr>
                  <w:i/>
                  <w:iCs/>
                  <w:noProof/>
                </w:rPr>
                <w:t xml:space="preserve">Memory &amp; Cognition, </w:t>
              </w:r>
              <w:r>
                <w:rPr>
                  <w:noProof/>
                </w:rPr>
                <w:t>44(6), pp. 974-978.</w:t>
              </w:r>
            </w:p>
            <w:p w14:paraId="50770FE7" w14:textId="77777777" w:rsidR="0082084A" w:rsidRDefault="0082084A" w:rsidP="0082084A">
              <w:pPr>
                <w:pStyle w:val="Bibliography"/>
                <w:rPr>
                  <w:noProof/>
                </w:rPr>
              </w:pPr>
              <w:r>
                <w:rPr>
                  <w:noProof/>
                </w:rPr>
                <w:t xml:space="preserve">Martindale, C., 1999. Biological Bases of Creativity. In: R. Sternberg, ed. </w:t>
              </w:r>
              <w:r>
                <w:rPr>
                  <w:i/>
                  <w:iCs/>
                  <w:noProof/>
                </w:rPr>
                <w:t xml:space="preserve">Handbook of Creativity. </w:t>
              </w:r>
              <w:r>
                <w:rPr>
                  <w:noProof/>
                </w:rPr>
                <w:t>Cambridge: Cambridge University Press, pp. 137-152.</w:t>
              </w:r>
            </w:p>
            <w:p w14:paraId="02A9EEE2" w14:textId="77777777" w:rsidR="0082084A" w:rsidRDefault="0082084A" w:rsidP="0082084A">
              <w:pPr>
                <w:pStyle w:val="Bibliography"/>
                <w:rPr>
                  <w:noProof/>
                </w:rPr>
              </w:pPr>
              <w:r>
                <w:rPr>
                  <w:noProof/>
                </w:rPr>
                <w:t xml:space="preserve">McCrae, R., 1987. Creativity, divergent thinking, an openess toexperience. </w:t>
              </w:r>
              <w:r>
                <w:rPr>
                  <w:i/>
                  <w:iCs/>
                  <w:noProof/>
                </w:rPr>
                <w:t xml:space="preserve">Journal of Personality and Social Psychology, </w:t>
              </w:r>
              <w:r>
                <w:rPr>
                  <w:noProof/>
                </w:rPr>
                <w:t>52(6), pp. 1258-1265.</w:t>
              </w:r>
            </w:p>
            <w:p w14:paraId="4C3DFF09" w14:textId="77777777" w:rsidR="0082084A" w:rsidRDefault="0082084A" w:rsidP="0082084A">
              <w:pPr>
                <w:pStyle w:val="Bibliography"/>
                <w:rPr>
                  <w:noProof/>
                </w:rPr>
              </w:pPr>
              <w:r>
                <w:rPr>
                  <w:noProof/>
                </w:rPr>
                <w:t xml:space="preserve">Medncick, S., 1962. The associative basis of the creative process. </w:t>
              </w:r>
              <w:r>
                <w:rPr>
                  <w:i/>
                  <w:iCs/>
                  <w:noProof/>
                </w:rPr>
                <w:t xml:space="preserve">Psychological Review, </w:t>
              </w:r>
              <w:r>
                <w:rPr>
                  <w:noProof/>
                </w:rPr>
                <w:t>69(3), pp. 220-232.</w:t>
              </w:r>
            </w:p>
            <w:p w14:paraId="016DD930" w14:textId="77777777" w:rsidR="0082084A" w:rsidRDefault="0082084A" w:rsidP="0082084A">
              <w:pPr>
                <w:pStyle w:val="Bibliography"/>
                <w:rPr>
                  <w:noProof/>
                </w:rPr>
              </w:pPr>
              <w:r>
                <w:rPr>
                  <w:noProof/>
                </w:rPr>
                <w:t xml:space="preserve">Mednick, S., 1971. </w:t>
              </w:r>
              <w:r>
                <w:rPr>
                  <w:i/>
                  <w:iCs/>
                  <w:noProof/>
                </w:rPr>
                <w:t xml:space="preserve">Remote Associate Test. </w:t>
              </w:r>
              <w:r>
                <w:rPr>
                  <w:noProof/>
                </w:rPr>
                <w:t>s.l.:Houghton Mifflin.</w:t>
              </w:r>
            </w:p>
            <w:p w14:paraId="6E31B38B" w14:textId="77777777" w:rsidR="0082084A" w:rsidRDefault="0082084A" w:rsidP="0082084A">
              <w:pPr>
                <w:pStyle w:val="Bibliography"/>
                <w:rPr>
                  <w:noProof/>
                </w:rPr>
              </w:pPr>
              <w:r>
                <w:rPr>
                  <w:noProof/>
                </w:rPr>
                <w:lastRenderedPageBreak/>
                <w:t xml:space="preserve">Memmert, D., 2007. Can Creativity Be Improved by an Attention-Broadening Training Program? An Exploratory Study Focusing on Team Sports.. </w:t>
              </w:r>
              <w:r>
                <w:rPr>
                  <w:i/>
                  <w:iCs/>
                  <w:noProof/>
                </w:rPr>
                <w:t xml:space="preserve">Creativity Research Journal, </w:t>
              </w:r>
              <w:r>
                <w:rPr>
                  <w:noProof/>
                </w:rPr>
                <w:t>19(2), pp. 281-291.</w:t>
              </w:r>
            </w:p>
            <w:p w14:paraId="03C1C2AD" w14:textId="77777777" w:rsidR="0082084A" w:rsidRDefault="0082084A" w:rsidP="0082084A">
              <w:pPr>
                <w:pStyle w:val="Bibliography"/>
                <w:rPr>
                  <w:noProof/>
                </w:rPr>
              </w:pPr>
              <w:r>
                <w:rPr>
                  <w:noProof/>
                </w:rPr>
                <w:t xml:space="preserve">Norton, R., 1975. Measurement of Ambiguity Tolerance.. </w:t>
              </w:r>
              <w:r>
                <w:rPr>
                  <w:i/>
                  <w:iCs/>
                  <w:noProof/>
                </w:rPr>
                <w:t xml:space="preserve">Journal of Personality Assessment, </w:t>
              </w:r>
              <w:r>
                <w:rPr>
                  <w:noProof/>
                </w:rPr>
                <w:t>Volume 39, pp. 607-619.</w:t>
              </w:r>
            </w:p>
            <w:p w14:paraId="3B562A82" w14:textId="77777777" w:rsidR="0082084A" w:rsidRDefault="0082084A" w:rsidP="0082084A">
              <w:pPr>
                <w:pStyle w:val="Bibliography"/>
                <w:rPr>
                  <w:noProof/>
                </w:rPr>
              </w:pPr>
              <w:r>
                <w:rPr>
                  <w:noProof/>
                </w:rPr>
                <w:t xml:space="preserve">Pickering, J., 1976. 'Visual Educaton for Young Chldren'. In: </w:t>
              </w:r>
              <w:r>
                <w:rPr>
                  <w:i/>
                  <w:iCs/>
                  <w:noProof/>
                </w:rPr>
                <w:t xml:space="preserve">Beyond Aesthetics: Investigations into the Nature of Visual Art. </w:t>
              </w:r>
              <w:r>
                <w:rPr>
                  <w:noProof/>
                </w:rPr>
                <w:t>London: Thames and Hudson.</w:t>
              </w:r>
            </w:p>
            <w:p w14:paraId="73A997E3" w14:textId="77777777" w:rsidR="0082084A" w:rsidRDefault="0082084A" w:rsidP="0082084A">
              <w:pPr>
                <w:pStyle w:val="Bibliography"/>
                <w:rPr>
                  <w:noProof/>
                </w:rPr>
              </w:pPr>
              <w:r>
                <w:rPr>
                  <w:noProof/>
                </w:rPr>
                <w:t xml:space="preserve">Ramaraj, A. &amp; Nagammal, J., 2017. Examining the plausibility of fostering creativitiy through puzzles in architectural education: An exploratory sequential study.. </w:t>
              </w:r>
              <w:r>
                <w:rPr>
                  <w:i/>
                  <w:iCs/>
                  <w:noProof/>
                </w:rPr>
                <w:t xml:space="preserve">Thinking Skills and Creativity, </w:t>
              </w:r>
              <w:r>
                <w:rPr>
                  <w:noProof/>
                </w:rPr>
                <w:t>Volume 24, pp. 48-62.</w:t>
              </w:r>
            </w:p>
            <w:p w14:paraId="4C34D76D" w14:textId="77777777" w:rsidR="0082084A" w:rsidRDefault="0082084A" w:rsidP="0082084A">
              <w:pPr>
                <w:pStyle w:val="Bibliography"/>
                <w:rPr>
                  <w:noProof/>
                </w:rPr>
              </w:pPr>
              <w:r>
                <w:rPr>
                  <w:noProof/>
                </w:rPr>
                <w:t xml:space="preserve">Reynolds, P., 2010. </w:t>
              </w:r>
              <w:r>
                <w:rPr>
                  <w:i/>
                  <w:iCs/>
                  <w:noProof/>
                </w:rPr>
                <w:t xml:space="preserve">Entrepreneurship in the United States: the future is now.. </w:t>
              </w:r>
              <w:r>
                <w:rPr>
                  <w:noProof/>
                </w:rPr>
                <w:t>New York: Springer.</w:t>
              </w:r>
            </w:p>
            <w:p w14:paraId="22394319" w14:textId="77777777" w:rsidR="0082084A" w:rsidRDefault="0082084A" w:rsidP="0082084A">
              <w:pPr>
                <w:pStyle w:val="Bibliography"/>
                <w:rPr>
                  <w:noProof/>
                </w:rPr>
              </w:pPr>
              <w:r>
                <w:rPr>
                  <w:noProof/>
                </w:rPr>
                <w:t xml:space="preserve">Ritter, S. et al., 2012. Diversifying experiences enhance cognitive flexibility.. </w:t>
              </w:r>
              <w:r>
                <w:rPr>
                  <w:i/>
                  <w:iCs/>
                  <w:noProof/>
                </w:rPr>
                <w:t xml:space="preserve">Journal of Experimental Social Psychology, </w:t>
              </w:r>
              <w:r>
                <w:rPr>
                  <w:noProof/>
                </w:rPr>
                <w:t>48(4), pp. 961-964.</w:t>
              </w:r>
            </w:p>
            <w:p w14:paraId="09CFC909" w14:textId="77777777" w:rsidR="0082084A" w:rsidRDefault="0082084A" w:rsidP="0082084A">
              <w:pPr>
                <w:pStyle w:val="Bibliography"/>
                <w:rPr>
                  <w:noProof/>
                </w:rPr>
              </w:pPr>
              <w:r>
                <w:rPr>
                  <w:noProof/>
                </w:rPr>
                <w:t xml:space="preserve">Robinson, K., 2015. </w:t>
              </w:r>
              <w:r>
                <w:rPr>
                  <w:i/>
                  <w:iCs/>
                  <w:noProof/>
                </w:rPr>
                <w:t xml:space="preserve">Creative Schools. </w:t>
              </w:r>
              <w:r>
                <w:rPr>
                  <w:noProof/>
                </w:rPr>
                <w:t>St. Ives: Penguin Books.</w:t>
              </w:r>
            </w:p>
            <w:p w14:paraId="03602588" w14:textId="77777777" w:rsidR="0082084A" w:rsidRDefault="0082084A" w:rsidP="0082084A">
              <w:pPr>
                <w:pStyle w:val="Bibliography"/>
                <w:rPr>
                  <w:noProof/>
                </w:rPr>
              </w:pPr>
              <w:r>
                <w:rPr>
                  <w:noProof/>
                </w:rPr>
                <w:t xml:space="preserve">Rueda, M. et al., 2005. Training, maturation, and genetic influences on the development of executive attention.. </w:t>
              </w:r>
              <w:r>
                <w:rPr>
                  <w:i/>
                  <w:iCs/>
                  <w:noProof/>
                </w:rPr>
                <w:t xml:space="preserve">Proceedings of the National Academy of Sciences, </w:t>
              </w:r>
              <w:r>
                <w:rPr>
                  <w:noProof/>
                </w:rPr>
                <w:t>102(41), pp. 14931-14936.</w:t>
              </w:r>
            </w:p>
            <w:p w14:paraId="1A8C7BEB" w14:textId="77777777" w:rsidR="0082084A" w:rsidRDefault="0082084A" w:rsidP="0082084A">
              <w:pPr>
                <w:pStyle w:val="Bibliography"/>
                <w:rPr>
                  <w:noProof/>
                </w:rPr>
              </w:pPr>
              <w:r>
                <w:rPr>
                  <w:noProof/>
                </w:rPr>
                <w:t xml:space="preserve">Runco, M. &amp; Acar, S., 2012. Divergent Thinking as an Indicator of Creative Potential. </w:t>
              </w:r>
              <w:r>
                <w:rPr>
                  <w:i/>
                  <w:iCs/>
                  <w:noProof/>
                </w:rPr>
                <w:t xml:space="preserve">Creativity Research Journal, </w:t>
              </w:r>
              <w:r>
                <w:rPr>
                  <w:noProof/>
                </w:rPr>
                <w:t>24(1), pp. 66-75.</w:t>
              </w:r>
            </w:p>
            <w:p w14:paraId="1A7AB1FA" w14:textId="77777777" w:rsidR="0082084A" w:rsidRDefault="0082084A" w:rsidP="0082084A">
              <w:pPr>
                <w:pStyle w:val="Bibliography"/>
                <w:rPr>
                  <w:noProof/>
                </w:rPr>
              </w:pPr>
              <w:r>
                <w:rPr>
                  <w:noProof/>
                </w:rPr>
                <w:t xml:space="preserve">Santos, C. &amp; Xavier, A., 2016. Critical Visual Literacy: the new phase of applied linguistics in the era of mobile technology.. In: A. Pareja-Lora, C. calle-Martinez &amp; P. Rodriguez-Arancon, eds. </w:t>
              </w:r>
              <w:r>
                <w:rPr>
                  <w:i/>
                  <w:iCs/>
                  <w:noProof/>
                </w:rPr>
                <w:t xml:space="preserve">New perspectives on teaching and working with languages in the digital era.. </w:t>
              </w:r>
              <w:r>
                <w:rPr>
                  <w:noProof/>
                </w:rPr>
                <w:t>Dublin: Research-publishing, pp. 201-212.</w:t>
              </w:r>
            </w:p>
            <w:p w14:paraId="700A81DC" w14:textId="77777777" w:rsidR="0082084A" w:rsidRDefault="0082084A" w:rsidP="0082084A">
              <w:pPr>
                <w:pStyle w:val="Bibliography"/>
                <w:rPr>
                  <w:noProof/>
                </w:rPr>
              </w:pPr>
              <w:r>
                <w:rPr>
                  <w:noProof/>
                </w:rPr>
                <w:t xml:space="preserve">Sawyer, R., 2006. Educating for innovation.. </w:t>
              </w:r>
              <w:r>
                <w:rPr>
                  <w:i/>
                  <w:iCs/>
                  <w:noProof/>
                </w:rPr>
                <w:t xml:space="preserve">Thinkin Skills and Creativity, </w:t>
              </w:r>
              <w:r>
                <w:rPr>
                  <w:noProof/>
                </w:rPr>
                <w:t>1(1), pp. 41-48.</w:t>
              </w:r>
            </w:p>
            <w:p w14:paraId="5E24BE0B" w14:textId="77777777" w:rsidR="0082084A" w:rsidRDefault="0082084A" w:rsidP="0082084A">
              <w:pPr>
                <w:pStyle w:val="Bibliography"/>
                <w:rPr>
                  <w:noProof/>
                </w:rPr>
              </w:pPr>
              <w:r>
                <w:rPr>
                  <w:noProof/>
                </w:rPr>
                <w:t xml:space="preserve">Sawyer, R., 2012. </w:t>
              </w:r>
              <w:r>
                <w:rPr>
                  <w:i/>
                  <w:iCs/>
                  <w:noProof/>
                </w:rPr>
                <w:t xml:space="preserve">Explaining creativity: the science of human innovation. </w:t>
              </w:r>
              <w:r>
                <w:rPr>
                  <w:noProof/>
                </w:rPr>
                <w:t>2nd ed. Oxford: University Press.</w:t>
              </w:r>
            </w:p>
            <w:p w14:paraId="429BA634" w14:textId="77777777" w:rsidR="0082084A" w:rsidRDefault="0082084A" w:rsidP="0082084A">
              <w:pPr>
                <w:pStyle w:val="Bibliography"/>
                <w:rPr>
                  <w:noProof/>
                </w:rPr>
              </w:pPr>
              <w:r>
                <w:rPr>
                  <w:noProof/>
                </w:rPr>
                <w:t xml:space="preserve">Sawyer, R., 2012. </w:t>
              </w:r>
              <w:r>
                <w:rPr>
                  <w:i/>
                  <w:iCs/>
                  <w:noProof/>
                </w:rPr>
                <w:t xml:space="preserve">Explaining Creativity: The Science of Human Innovation. </w:t>
              </w:r>
              <w:r>
                <w:rPr>
                  <w:noProof/>
                </w:rPr>
                <w:t>2nd ed. New York: Oxford University Press.</w:t>
              </w:r>
            </w:p>
            <w:p w14:paraId="6843FC8B" w14:textId="77777777" w:rsidR="0082084A" w:rsidRDefault="0082084A" w:rsidP="0082084A">
              <w:pPr>
                <w:pStyle w:val="Bibliography"/>
                <w:rPr>
                  <w:noProof/>
                </w:rPr>
              </w:pPr>
              <w:r>
                <w:rPr>
                  <w:noProof/>
                </w:rPr>
                <w:t xml:space="preserve">Scott, G., Leritz, L. &amp; Mumford, M., 2004. The effectiveness of creativity training: A quantative review.. </w:t>
              </w:r>
              <w:r>
                <w:rPr>
                  <w:i/>
                  <w:iCs/>
                  <w:noProof/>
                </w:rPr>
                <w:t xml:space="preserve">Creativity Research Journal, </w:t>
              </w:r>
              <w:r>
                <w:rPr>
                  <w:noProof/>
                </w:rPr>
                <w:t>16(4), pp. 361-388.</w:t>
              </w:r>
            </w:p>
            <w:p w14:paraId="133C50AB" w14:textId="77777777" w:rsidR="0082084A" w:rsidRDefault="0082084A" w:rsidP="0082084A">
              <w:pPr>
                <w:pStyle w:val="Bibliography"/>
                <w:rPr>
                  <w:noProof/>
                </w:rPr>
              </w:pPr>
              <w:r>
                <w:rPr>
                  <w:noProof/>
                </w:rPr>
                <w:lastRenderedPageBreak/>
                <w:t xml:space="preserve">Sheldon, K. &amp; Biddle, B., 1998. Standards, Accountability, and School Reform: Perils and Pitfalls.. </w:t>
              </w:r>
              <w:r>
                <w:rPr>
                  <w:i/>
                  <w:iCs/>
                  <w:noProof/>
                </w:rPr>
                <w:t xml:space="preserve">Teachers College Records, </w:t>
              </w:r>
              <w:r>
                <w:rPr>
                  <w:noProof/>
                </w:rPr>
                <w:t>100(1), pp. 164-180.</w:t>
              </w:r>
            </w:p>
            <w:p w14:paraId="0BEF6061" w14:textId="77777777" w:rsidR="0082084A" w:rsidRDefault="0082084A" w:rsidP="0082084A">
              <w:pPr>
                <w:pStyle w:val="Bibliography"/>
                <w:rPr>
                  <w:noProof/>
                </w:rPr>
              </w:pPr>
              <w:r>
                <w:rPr>
                  <w:noProof/>
                </w:rPr>
                <w:t xml:space="preserve">Smith, G. &amp; Carlson, I., 1987. A New Creativity Test. </w:t>
              </w:r>
              <w:r>
                <w:rPr>
                  <w:i/>
                  <w:iCs/>
                  <w:noProof/>
                </w:rPr>
                <w:t xml:space="preserve">The Journal of Creative Behaviour, </w:t>
              </w:r>
              <w:r>
                <w:rPr>
                  <w:noProof/>
                </w:rPr>
                <w:t>21(1), pp. 7-14.</w:t>
              </w:r>
            </w:p>
            <w:p w14:paraId="79511BD0" w14:textId="77777777" w:rsidR="0082084A" w:rsidRDefault="0082084A" w:rsidP="0082084A">
              <w:pPr>
                <w:pStyle w:val="Bibliography"/>
                <w:rPr>
                  <w:noProof/>
                </w:rPr>
              </w:pPr>
              <w:r>
                <w:rPr>
                  <w:noProof/>
                </w:rPr>
                <w:t xml:space="preserve">Snyder, A., Mitchell, J., Bossomaier, T. &amp; &amp; Pallier, G., 2004. The creativity quotient: An objective coring of ideational fluency. </w:t>
              </w:r>
              <w:r>
                <w:rPr>
                  <w:i/>
                  <w:iCs/>
                  <w:noProof/>
                </w:rPr>
                <w:t xml:space="preserve">Creativity Research Journal, </w:t>
              </w:r>
              <w:r>
                <w:rPr>
                  <w:noProof/>
                </w:rPr>
                <w:t>16(4), pp. 415-419.</w:t>
              </w:r>
            </w:p>
            <w:p w14:paraId="37A4EBB4" w14:textId="77777777" w:rsidR="0082084A" w:rsidRDefault="0082084A" w:rsidP="0082084A">
              <w:pPr>
                <w:pStyle w:val="Bibliography"/>
                <w:rPr>
                  <w:noProof/>
                </w:rPr>
              </w:pPr>
              <w:r>
                <w:rPr>
                  <w:noProof/>
                </w:rPr>
                <w:t xml:space="preserve">Sowden, P., Clements, L., Redlich, C. &amp; Lewis, C., 2015. Improvisation facilitates divergent thinking and creativity: Realizing a benefit of primary school arts education.. </w:t>
              </w:r>
              <w:r>
                <w:rPr>
                  <w:i/>
                  <w:iCs/>
                  <w:noProof/>
                </w:rPr>
                <w:t xml:space="preserve">Psychology of Aesthetics, Creativity and the Arts, </w:t>
              </w:r>
              <w:r>
                <w:rPr>
                  <w:noProof/>
                </w:rPr>
                <w:t>9(2), pp. 128-138.</w:t>
              </w:r>
            </w:p>
            <w:p w14:paraId="4CF33D05" w14:textId="77777777" w:rsidR="0082084A" w:rsidRDefault="0082084A" w:rsidP="0082084A">
              <w:pPr>
                <w:pStyle w:val="Bibliography"/>
                <w:rPr>
                  <w:noProof/>
                </w:rPr>
              </w:pPr>
              <w:r>
                <w:rPr>
                  <w:noProof/>
                </w:rPr>
                <w:t xml:space="preserve">Srivastava, S., 2016. Spriritual Intelligence: An Overview. </w:t>
              </w:r>
              <w:r>
                <w:rPr>
                  <w:i/>
                  <w:iCs/>
                  <w:noProof/>
                </w:rPr>
                <w:t xml:space="preserve">International Journal of Multidisciplinary Research and Development, </w:t>
              </w:r>
              <w:r>
                <w:rPr>
                  <w:noProof/>
                </w:rPr>
                <w:t>3(3), pp. 224-227.</w:t>
              </w:r>
            </w:p>
            <w:p w14:paraId="2A78C07C" w14:textId="77777777" w:rsidR="0082084A" w:rsidRDefault="0082084A" w:rsidP="0082084A">
              <w:pPr>
                <w:pStyle w:val="Bibliography"/>
                <w:rPr>
                  <w:noProof/>
                </w:rPr>
              </w:pPr>
              <w:r>
                <w:rPr>
                  <w:noProof/>
                </w:rPr>
                <w:t xml:space="preserve">Sternberg, R. &amp; &amp; Lubart, T., 1999. The concept of creativity: Prospects and Paradigms. In: R. Sternberg, ed. </w:t>
              </w:r>
              <w:r>
                <w:rPr>
                  <w:i/>
                  <w:iCs/>
                  <w:noProof/>
                </w:rPr>
                <w:t xml:space="preserve">Handbook of Creativity. </w:t>
              </w:r>
              <w:r>
                <w:rPr>
                  <w:noProof/>
                </w:rPr>
                <w:t>New York: Cambridge University Press, pp. 3-15.</w:t>
              </w:r>
            </w:p>
            <w:p w14:paraId="757D1C73" w14:textId="77777777" w:rsidR="0082084A" w:rsidRDefault="0082084A" w:rsidP="0082084A">
              <w:pPr>
                <w:pStyle w:val="Bibliography"/>
                <w:rPr>
                  <w:noProof/>
                </w:rPr>
              </w:pPr>
              <w:r>
                <w:rPr>
                  <w:noProof/>
                </w:rPr>
                <w:t xml:space="preserve">Sternberg, R. &amp; Lubart, T., 1995. </w:t>
              </w:r>
              <w:r>
                <w:rPr>
                  <w:i/>
                  <w:iCs/>
                  <w:noProof/>
                </w:rPr>
                <w:t xml:space="preserve">Defying the Crowd: Cultivating Creativity in A Culture of Conformity. </w:t>
              </w:r>
              <w:r>
                <w:rPr>
                  <w:noProof/>
                </w:rPr>
                <w:t>New York: Free Press.</w:t>
              </w:r>
            </w:p>
            <w:p w14:paraId="5BB96BF3" w14:textId="77777777" w:rsidR="0082084A" w:rsidRDefault="0082084A" w:rsidP="0082084A">
              <w:pPr>
                <w:pStyle w:val="Bibliography"/>
                <w:rPr>
                  <w:noProof/>
                </w:rPr>
              </w:pPr>
              <w:r>
                <w:rPr>
                  <w:noProof/>
                </w:rPr>
                <w:t xml:space="preserve">Stoycheva, K., 2003. Talent, Science and Education.. In: P. Csermely &amp; L. Lederman, eds. </w:t>
              </w:r>
              <w:r>
                <w:rPr>
                  <w:i/>
                  <w:iCs/>
                  <w:noProof/>
                </w:rPr>
                <w:t xml:space="preserve">Science Education Talent Recruitment and Public Understanding. </w:t>
              </w:r>
              <w:r>
                <w:rPr>
                  <w:noProof/>
                </w:rPr>
                <w:t>Oxford: IOS Press, pp. 31-43.</w:t>
              </w:r>
            </w:p>
            <w:p w14:paraId="736F3300" w14:textId="77777777" w:rsidR="0082084A" w:rsidRDefault="0082084A" w:rsidP="0082084A">
              <w:pPr>
                <w:pStyle w:val="Bibliography"/>
                <w:rPr>
                  <w:noProof/>
                </w:rPr>
              </w:pPr>
              <w:r>
                <w:rPr>
                  <w:noProof/>
                </w:rPr>
                <w:t xml:space="preserve">Stoycheva, K. &amp; Lubart, T., 2001. The Nature of Creative Decision Making.. In: C. Allwood &amp; M. Selart, eds. </w:t>
              </w:r>
              <w:r>
                <w:rPr>
                  <w:i/>
                  <w:iCs/>
                  <w:noProof/>
                </w:rPr>
                <w:t xml:space="preserve">Decision Making: Social and Creative Dimensions. </w:t>
              </w:r>
              <w:r>
                <w:rPr>
                  <w:noProof/>
                </w:rPr>
                <w:t>Dordrecht: Kluwer Academic Publishers, pp. 15-33.</w:t>
              </w:r>
            </w:p>
            <w:p w14:paraId="0C046C28" w14:textId="77777777" w:rsidR="0082084A" w:rsidRDefault="0082084A" w:rsidP="0082084A">
              <w:pPr>
                <w:pStyle w:val="Bibliography"/>
                <w:rPr>
                  <w:noProof/>
                </w:rPr>
              </w:pPr>
              <w:r>
                <w:rPr>
                  <w:noProof/>
                </w:rPr>
                <w:t xml:space="preserve">Szucs, A., Schau, C., Muscara, K. &amp; Tomasulo, D., 2019. Charachter Strength Activation for People with Intellectual and Developmental Disabilities Using Video feedback in Groups.. </w:t>
              </w:r>
              <w:r>
                <w:rPr>
                  <w:i/>
                  <w:iCs/>
                  <w:noProof/>
                </w:rPr>
                <w:t xml:space="preserve">Journal of Education and Learning, </w:t>
              </w:r>
              <w:r>
                <w:rPr>
                  <w:noProof/>
                </w:rPr>
                <w:t>8(1), pp. 12-20.</w:t>
              </w:r>
            </w:p>
            <w:p w14:paraId="20B5F667" w14:textId="77777777" w:rsidR="0082084A" w:rsidRDefault="0082084A" w:rsidP="0082084A">
              <w:pPr>
                <w:pStyle w:val="Bibliography"/>
                <w:rPr>
                  <w:noProof/>
                </w:rPr>
              </w:pPr>
              <w:r>
                <w:rPr>
                  <w:noProof/>
                </w:rPr>
                <w:t xml:space="preserve">Takeuchi, H. et al., 2013. Effects of working memory training on functional connectivity and cerebral blood flow during rest.. </w:t>
              </w:r>
              <w:r>
                <w:rPr>
                  <w:i/>
                  <w:iCs/>
                  <w:noProof/>
                </w:rPr>
                <w:t xml:space="preserve">Cortex, </w:t>
              </w:r>
              <w:r>
                <w:rPr>
                  <w:noProof/>
                </w:rPr>
                <w:t>49(8), pp. 2106-2125.</w:t>
              </w:r>
            </w:p>
            <w:p w14:paraId="7FBA85E9" w14:textId="77777777" w:rsidR="0082084A" w:rsidRDefault="0082084A" w:rsidP="0082084A">
              <w:pPr>
                <w:pStyle w:val="Bibliography"/>
                <w:rPr>
                  <w:noProof/>
                </w:rPr>
              </w:pPr>
              <w:r>
                <w:rPr>
                  <w:noProof/>
                </w:rPr>
                <w:t xml:space="preserve">Tavares, S., 2016. How does creativity at work influence employee's positive affect at work?. </w:t>
              </w:r>
              <w:r>
                <w:rPr>
                  <w:i/>
                  <w:iCs/>
                  <w:noProof/>
                </w:rPr>
                <w:t xml:space="preserve">European Journal of Work and Organizational Psychology, </w:t>
              </w:r>
              <w:r>
                <w:rPr>
                  <w:noProof/>
                </w:rPr>
                <w:t>25(4), pp. 525-539.</w:t>
              </w:r>
            </w:p>
            <w:p w14:paraId="31B03A33" w14:textId="77777777" w:rsidR="0082084A" w:rsidRDefault="0082084A" w:rsidP="0082084A">
              <w:pPr>
                <w:pStyle w:val="Bibliography"/>
                <w:rPr>
                  <w:noProof/>
                </w:rPr>
              </w:pPr>
              <w:r>
                <w:rPr>
                  <w:noProof/>
                </w:rPr>
                <w:t xml:space="preserve">Torrance, 1972. Predictive Validity of the Torrance Tests of Creative Thinking. </w:t>
              </w:r>
              <w:r>
                <w:rPr>
                  <w:i/>
                  <w:iCs/>
                  <w:noProof/>
                </w:rPr>
                <w:t xml:space="preserve">The Journal of Creative Behaviour, </w:t>
              </w:r>
              <w:r>
                <w:rPr>
                  <w:noProof/>
                </w:rPr>
                <w:t>6(4), pp. 236-262.</w:t>
              </w:r>
            </w:p>
            <w:p w14:paraId="50B5886C" w14:textId="77777777" w:rsidR="0082084A" w:rsidRDefault="0082084A" w:rsidP="0082084A">
              <w:pPr>
                <w:pStyle w:val="Bibliography"/>
                <w:rPr>
                  <w:noProof/>
                </w:rPr>
              </w:pPr>
              <w:r>
                <w:rPr>
                  <w:noProof/>
                </w:rPr>
                <w:lastRenderedPageBreak/>
                <w:t xml:space="preserve">Treffinger, D., 2009. Myth 5: Creativity Is Too Difficult To Measure. </w:t>
              </w:r>
              <w:r>
                <w:rPr>
                  <w:i/>
                  <w:iCs/>
                  <w:noProof/>
                </w:rPr>
                <w:t xml:space="preserve">Gifted Child Quarterly, </w:t>
              </w:r>
              <w:r>
                <w:rPr>
                  <w:noProof/>
                </w:rPr>
                <w:t>53(4), pp. 245-247.</w:t>
              </w:r>
            </w:p>
            <w:p w14:paraId="5F3F8587" w14:textId="77777777" w:rsidR="0082084A" w:rsidRDefault="0082084A" w:rsidP="0082084A">
              <w:pPr>
                <w:pStyle w:val="Bibliography"/>
                <w:rPr>
                  <w:noProof/>
                </w:rPr>
              </w:pPr>
              <w:r>
                <w:rPr>
                  <w:noProof/>
                </w:rPr>
                <w:t xml:space="preserve">Tsai, K., 2013. A Review of the Effectiveness of Creative Training on Adult Learners.. </w:t>
              </w:r>
              <w:r>
                <w:rPr>
                  <w:i/>
                  <w:iCs/>
                  <w:noProof/>
                </w:rPr>
                <w:t xml:space="preserve">Journal of Social Science Studies, </w:t>
              </w:r>
              <w:r>
                <w:rPr>
                  <w:noProof/>
                </w:rPr>
                <w:t>1(1), p. 17.</w:t>
              </w:r>
            </w:p>
            <w:p w14:paraId="22F27445" w14:textId="77777777" w:rsidR="0082084A" w:rsidRDefault="0082084A" w:rsidP="0082084A">
              <w:pPr>
                <w:pStyle w:val="Bibliography"/>
                <w:rPr>
                  <w:noProof/>
                </w:rPr>
              </w:pPr>
              <w:r>
                <w:rPr>
                  <w:noProof/>
                </w:rPr>
                <w:t xml:space="preserve">Urban, K., 1990. Recent Trends in Creativity Research and Theory in Western Europe.. </w:t>
              </w:r>
              <w:r>
                <w:rPr>
                  <w:i/>
                  <w:iCs/>
                  <w:noProof/>
                </w:rPr>
                <w:t xml:space="preserve">European Journal fo High Ability, </w:t>
              </w:r>
              <w:r>
                <w:rPr>
                  <w:noProof/>
                </w:rPr>
                <w:t>Volume 1, pp. 99-113.</w:t>
              </w:r>
            </w:p>
            <w:p w14:paraId="4A6347F1" w14:textId="77777777" w:rsidR="0082084A" w:rsidRDefault="0082084A" w:rsidP="0082084A">
              <w:pPr>
                <w:pStyle w:val="Bibliography"/>
                <w:rPr>
                  <w:noProof/>
                </w:rPr>
              </w:pPr>
              <w:r>
                <w:rPr>
                  <w:noProof/>
                </w:rPr>
                <w:t xml:space="preserve">Vartanian, O., 2013. Fostering Creativity: Insights from Neuroscience.. In: O. Vartanian, A. Bristo &amp; J. Kaufman, eds. </w:t>
              </w:r>
              <w:r>
                <w:rPr>
                  <w:i/>
                  <w:iCs/>
                  <w:noProof/>
                </w:rPr>
                <w:t xml:space="preserve">Neuroscience of Creativity. </w:t>
              </w:r>
              <w:r>
                <w:rPr>
                  <w:noProof/>
                </w:rPr>
                <w:t>s.l.:s.n.</w:t>
              </w:r>
            </w:p>
            <w:p w14:paraId="5DCBD053" w14:textId="77777777" w:rsidR="0082084A" w:rsidRDefault="0082084A" w:rsidP="0082084A">
              <w:pPr>
                <w:pStyle w:val="Bibliography"/>
                <w:rPr>
                  <w:noProof/>
                </w:rPr>
              </w:pPr>
              <w:r>
                <w:rPr>
                  <w:noProof/>
                </w:rPr>
                <w:t xml:space="preserve">Welsh Assembly Government, 2017. </w:t>
              </w:r>
              <w:r>
                <w:rPr>
                  <w:i/>
                  <w:iCs/>
                  <w:noProof/>
                </w:rPr>
                <w:t xml:space="preserve">Education in Wales: Our National Mission, </w:t>
              </w:r>
              <w:r>
                <w:rPr>
                  <w:noProof/>
                </w:rPr>
                <w:t>Cardiff: Welsh Assembly Government.</w:t>
              </w:r>
            </w:p>
            <w:p w14:paraId="6F03EFF1" w14:textId="77777777" w:rsidR="0082084A" w:rsidRDefault="0082084A" w:rsidP="0082084A">
              <w:pPr>
                <w:pStyle w:val="Bibliography"/>
                <w:rPr>
                  <w:noProof/>
                </w:rPr>
              </w:pPr>
              <w:r>
                <w:rPr>
                  <w:noProof/>
                </w:rPr>
                <w:t xml:space="preserve">Whitman, R., Holcom, E. &amp; Zanes, J., 2010. Hemispheric Collaboration in Creative Subjects: Cross-Hemisphere Priming in a Lexical Decision Task. </w:t>
              </w:r>
              <w:r>
                <w:rPr>
                  <w:i/>
                  <w:iCs/>
                  <w:noProof/>
                </w:rPr>
                <w:t xml:space="preserve">Creativity Research Journal, </w:t>
              </w:r>
              <w:r>
                <w:rPr>
                  <w:noProof/>
                </w:rPr>
                <w:t>22(2), pp. 109-118.</w:t>
              </w:r>
            </w:p>
            <w:p w14:paraId="0518F10F" w14:textId="77777777" w:rsidR="0082084A" w:rsidRDefault="0082084A" w:rsidP="0082084A">
              <w:pPr>
                <w:pStyle w:val="Bibliography"/>
                <w:rPr>
                  <w:noProof/>
                </w:rPr>
              </w:pPr>
              <w:r>
                <w:rPr>
                  <w:noProof/>
                </w:rPr>
                <w:t xml:space="preserve">Zhou, K., 2018. What Cognitive Neuroscience Tells Us About Creativity Education: A Literature Review. </w:t>
              </w:r>
              <w:r>
                <w:rPr>
                  <w:i/>
                  <w:iCs/>
                  <w:noProof/>
                </w:rPr>
                <w:t xml:space="preserve">Global Education Review, </w:t>
              </w:r>
              <w:r>
                <w:rPr>
                  <w:noProof/>
                </w:rPr>
                <w:t>5(1), pp. 20-34.</w:t>
              </w:r>
            </w:p>
            <w:p w14:paraId="34BCDBEE" w14:textId="5E4398D7" w:rsidR="0082084A" w:rsidRDefault="0082084A" w:rsidP="0082084A">
              <w:r>
                <w:rPr>
                  <w:b/>
                  <w:bCs/>
                  <w:noProof/>
                </w:rPr>
                <w:fldChar w:fldCharType="end"/>
              </w:r>
            </w:p>
          </w:sdtContent>
        </w:sdt>
      </w:sdtContent>
    </w:sdt>
    <w:p w14:paraId="0259DA7F" w14:textId="77777777" w:rsidR="0082084A" w:rsidRDefault="0082084A" w:rsidP="00A14E42">
      <w:pPr>
        <w:spacing w:line="360" w:lineRule="auto"/>
      </w:pPr>
    </w:p>
    <w:p w14:paraId="5BF388B5" w14:textId="181F79AA" w:rsidR="006E2A7E" w:rsidRDefault="006E2A7E" w:rsidP="006E2A7E">
      <w:pPr>
        <w:spacing w:before="0" w:after="160" w:line="360" w:lineRule="auto"/>
        <w:ind w:firstLine="720"/>
        <w:rPr>
          <w:rFonts w:cs="Times New Roman"/>
          <w:szCs w:val="24"/>
        </w:rPr>
      </w:pPr>
      <w:r>
        <w:rPr>
          <w:rFonts w:cs="Times New Roman"/>
          <w:szCs w:val="24"/>
        </w:rPr>
        <w:t xml:space="preserve"> </w:t>
      </w:r>
    </w:p>
    <w:p w14:paraId="48BBBD75" w14:textId="5727F6D7" w:rsidR="00092DFD" w:rsidRDefault="00092DFD" w:rsidP="00092DFD"/>
    <w:p w14:paraId="57AF9991" w14:textId="06A330C9" w:rsidR="007878FD" w:rsidRDefault="007878FD" w:rsidP="00092DFD"/>
    <w:sdt>
      <w:sdtPr>
        <w:rPr>
          <w:rFonts w:ascii="Times New Roman" w:eastAsiaTheme="minorHAnsi" w:hAnsi="Times New Roman" w:cstheme="minorBidi"/>
          <w:color w:val="595959" w:themeColor="text1" w:themeTint="A6"/>
          <w:sz w:val="24"/>
        </w:rPr>
        <w:id w:val="-397287287"/>
        <w:docPartObj>
          <w:docPartGallery w:val="Bibliographies"/>
          <w:docPartUnique/>
        </w:docPartObj>
      </w:sdtPr>
      <w:sdtEndPr/>
      <w:sdtContent>
        <w:p w14:paraId="78676F6C" w14:textId="4EA26A4D" w:rsidR="00D42DED" w:rsidRDefault="00D42DED" w:rsidP="00D42DED">
          <w:pPr>
            <w:pStyle w:val="Heading1"/>
          </w:pPr>
        </w:p>
        <w:p w14:paraId="332A7BD8" w14:textId="59B7CECE" w:rsidR="007878FD" w:rsidRDefault="008D1E30" w:rsidP="007878FD"/>
      </w:sdtContent>
    </w:sdt>
    <w:p w14:paraId="3D935215" w14:textId="1B28B186" w:rsidR="007878FD" w:rsidRPr="00092DFD" w:rsidRDefault="00793572" w:rsidP="00092DFD">
      <w:r>
        <w:t xml:space="preserve"> </w:t>
      </w:r>
    </w:p>
    <w:sectPr w:rsidR="007878FD" w:rsidRPr="00092DFD">
      <w:footerReference w:type="default" r:id="rId9"/>
      <w:footerReference w:type="firs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BD551" w14:textId="77777777" w:rsidR="008D1E30" w:rsidRDefault="008D1E30" w:rsidP="00C6554A">
      <w:pPr>
        <w:spacing w:before="0" w:after="0" w:line="240" w:lineRule="auto"/>
      </w:pPr>
      <w:r>
        <w:separator/>
      </w:r>
    </w:p>
  </w:endnote>
  <w:endnote w:type="continuationSeparator" w:id="0">
    <w:p w14:paraId="6E527912" w14:textId="77777777" w:rsidR="008D1E30" w:rsidRDefault="008D1E3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83A80"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EB561" w14:textId="0293B032" w:rsidR="00D55888" w:rsidRDefault="005A563F">
    <w:pPr>
      <w:pStyle w:val="Footer"/>
    </w:pPr>
    <w:r>
      <w:t>1602454</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46A20" w14:textId="77777777" w:rsidR="008D1E30" w:rsidRDefault="008D1E30" w:rsidP="00C6554A">
      <w:pPr>
        <w:spacing w:before="0" w:after="0" w:line="240" w:lineRule="auto"/>
      </w:pPr>
      <w:r>
        <w:separator/>
      </w:r>
    </w:p>
  </w:footnote>
  <w:footnote w:type="continuationSeparator" w:id="0">
    <w:p w14:paraId="5E113FCC" w14:textId="77777777" w:rsidR="008D1E30" w:rsidRDefault="008D1E3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9823619"/>
    <w:multiLevelType w:val="hybridMultilevel"/>
    <w:tmpl w:val="361417F0"/>
    <w:lvl w:ilvl="0" w:tplc="B622D0F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B56896"/>
    <w:multiLevelType w:val="hybridMultilevel"/>
    <w:tmpl w:val="50C6248E"/>
    <w:lvl w:ilvl="0" w:tplc="9C8C104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A74A0"/>
    <w:multiLevelType w:val="hybridMultilevel"/>
    <w:tmpl w:val="B75E0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0F1CEA"/>
    <w:multiLevelType w:val="hybridMultilevel"/>
    <w:tmpl w:val="68EA45E6"/>
    <w:lvl w:ilvl="0" w:tplc="379491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2"/>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FD"/>
    <w:rsid w:val="00010A35"/>
    <w:rsid w:val="00013EB3"/>
    <w:rsid w:val="00014F41"/>
    <w:rsid w:val="000168D5"/>
    <w:rsid w:val="00021BB0"/>
    <w:rsid w:val="00023AC4"/>
    <w:rsid w:val="00023BDD"/>
    <w:rsid w:val="0003361D"/>
    <w:rsid w:val="00033755"/>
    <w:rsid w:val="00040E51"/>
    <w:rsid w:val="00043045"/>
    <w:rsid w:val="000431E9"/>
    <w:rsid w:val="00051F10"/>
    <w:rsid w:val="00060CDE"/>
    <w:rsid w:val="000631B1"/>
    <w:rsid w:val="00073630"/>
    <w:rsid w:val="00080A0D"/>
    <w:rsid w:val="000838D2"/>
    <w:rsid w:val="000847C0"/>
    <w:rsid w:val="00087030"/>
    <w:rsid w:val="000909ED"/>
    <w:rsid w:val="00092DFD"/>
    <w:rsid w:val="00093338"/>
    <w:rsid w:val="000944DB"/>
    <w:rsid w:val="00094664"/>
    <w:rsid w:val="000953F1"/>
    <w:rsid w:val="00096B03"/>
    <w:rsid w:val="000A16F6"/>
    <w:rsid w:val="000A4483"/>
    <w:rsid w:val="000A49DE"/>
    <w:rsid w:val="000A66C9"/>
    <w:rsid w:val="000B0A60"/>
    <w:rsid w:val="000B3A14"/>
    <w:rsid w:val="000B5E14"/>
    <w:rsid w:val="000D1425"/>
    <w:rsid w:val="000D34A5"/>
    <w:rsid w:val="000D5FA5"/>
    <w:rsid w:val="000E0BA5"/>
    <w:rsid w:val="000E4F7F"/>
    <w:rsid w:val="000E74EB"/>
    <w:rsid w:val="000F342C"/>
    <w:rsid w:val="000F523E"/>
    <w:rsid w:val="000F5AE2"/>
    <w:rsid w:val="000F642D"/>
    <w:rsid w:val="000F7EF8"/>
    <w:rsid w:val="001003B2"/>
    <w:rsid w:val="001008A9"/>
    <w:rsid w:val="001028BD"/>
    <w:rsid w:val="00106CFB"/>
    <w:rsid w:val="00112B66"/>
    <w:rsid w:val="001148AF"/>
    <w:rsid w:val="00114ED8"/>
    <w:rsid w:val="00117736"/>
    <w:rsid w:val="00117BB0"/>
    <w:rsid w:val="00117D93"/>
    <w:rsid w:val="0012142F"/>
    <w:rsid w:val="00122D9E"/>
    <w:rsid w:val="00124709"/>
    <w:rsid w:val="00124917"/>
    <w:rsid w:val="001276EF"/>
    <w:rsid w:val="0013453C"/>
    <w:rsid w:val="00134921"/>
    <w:rsid w:val="00136DBC"/>
    <w:rsid w:val="00136E64"/>
    <w:rsid w:val="00137643"/>
    <w:rsid w:val="00137EDB"/>
    <w:rsid w:val="00140B64"/>
    <w:rsid w:val="00142D3F"/>
    <w:rsid w:val="001439F6"/>
    <w:rsid w:val="00146891"/>
    <w:rsid w:val="00147A99"/>
    <w:rsid w:val="00152038"/>
    <w:rsid w:val="001526BF"/>
    <w:rsid w:val="00152D11"/>
    <w:rsid w:val="00153044"/>
    <w:rsid w:val="0015640A"/>
    <w:rsid w:val="001629D1"/>
    <w:rsid w:val="001705C2"/>
    <w:rsid w:val="001717A1"/>
    <w:rsid w:val="00174F66"/>
    <w:rsid w:val="001750D6"/>
    <w:rsid w:val="00175580"/>
    <w:rsid w:val="00176CF8"/>
    <w:rsid w:val="001805B4"/>
    <w:rsid w:val="0018091D"/>
    <w:rsid w:val="00182AF6"/>
    <w:rsid w:val="001867B2"/>
    <w:rsid w:val="00191879"/>
    <w:rsid w:val="0019435B"/>
    <w:rsid w:val="00195145"/>
    <w:rsid w:val="00196BB0"/>
    <w:rsid w:val="001979DD"/>
    <w:rsid w:val="001A1093"/>
    <w:rsid w:val="001A518E"/>
    <w:rsid w:val="001B0F45"/>
    <w:rsid w:val="001B2FD1"/>
    <w:rsid w:val="001B3D57"/>
    <w:rsid w:val="001B7BB8"/>
    <w:rsid w:val="001C0431"/>
    <w:rsid w:val="001C154A"/>
    <w:rsid w:val="001C50C1"/>
    <w:rsid w:val="001C7065"/>
    <w:rsid w:val="001C7F7D"/>
    <w:rsid w:val="001D1B44"/>
    <w:rsid w:val="001D39A2"/>
    <w:rsid w:val="001D4CEA"/>
    <w:rsid w:val="001E48DD"/>
    <w:rsid w:val="001E4F22"/>
    <w:rsid w:val="001E55D7"/>
    <w:rsid w:val="001E62B9"/>
    <w:rsid w:val="001E677A"/>
    <w:rsid w:val="001E7F0F"/>
    <w:rsid w:val="001F0FB4"/>
    <w:rsid w:val="001F165A"/>
    <w:rsid w:val="001F5AFD"/>
    <w:rsid w:val="001F7F24"/>
    <w:rsid w:val="00201E36"/>
    <w:rsid w:val="00211469"/>
    <w:rsid w:val="00212EB9"/>
    <w:rsid w:val="00213D3D"/>
    <w:rsid w:val="002209D3"/>
    <w:rsid w:val="00220F32"/>
    <w:rsid w:val="00225430"/>
    <w:rsid w:val="002266B7"/>
    <w:rsid w:val="00226C68"/>
    <w:rsid w:val="00226D0F"/>
    <w:rsid w:val="0022708B"/>
    <w:rsid w:val="00232B83"/>
    <w:rsid w:val="0023349E"/>
    <w:rsid w:val="00234602"/>
    <w:rsid w:val="00234977"/>
    <w:rsid w:val="0023519D"/>
    <w:rsid w:val="0024090E"/>
    <w:rsid w:val="00241E94"/>
    <w:rsid w:val="00243B5B"/>
    <w:rsid w:val="00246028"/>
    <w:rsid w:val="002507E7"/>
    <w:rsid w:val="00251112"/>
    <w:rsid w:val="00251BBB"/>
    <w:rsid w:val="00252405"/>
    <w:rsid w:val="002554CD"/>
    <w:rsid w:val="00260018"/>
    <w:rsid w:val="00262ABE"/>
    <w:rsid w:val="00263993"/>
    <w:rsid w:val="00273C42"/>
    <w:rsid w:val="00282EF7"/>
    <w:rsid w:val="00291261"/>
    <w:rsid w:val="0029230E"/>
    <w:rsid w:val="00292C74"/>
    <w:rsid w:val="00293683"/>
    <w:rsid w:val="002937FD"/>
    <w:rsid w:val="00293894"/>
    <w:rsid w:val="00293B83"/>
    <w:rsid w:val="00297147"/>
    <w:rsid w:val="002A29C2"/>
    <w:rsid w:val="002A468B"/>
    <w:rsid w:val="002A5B65"/>
    <w:rsid w:val="002A603B"/>
    <w:rsid w:val="002B2C11"/>
    <w:rsid w:val="002B3183"/>
    <w:rsid w:val="002B4294"/>
    <w:rsid w:val="002B5786"/>
    <w:rsid w:val="002B6762"/>
    <w:rsid w:val="002B7631"/>
    <w:rsid w:val="002C0CB8"/>
    <w:rsid w:val="002C0FA1"/>
    <w:rsid w:val="002D1F56"/>
    <w:rsid w:val="002D21A0"/>
    <w:rsid w:val="002D260C"/>
    <w:rsid w:val="002E25F0"/>
    <w:rsid w:val="002E4861"/>
    <w:rsid w:val="002E6D35"/>
    <w:rsid w:val="002E7394"/>
    <w:rsid w:val="002E7770"/>
    <w:rsid w:val="002E7CA8"/>
    <w:rsid w:val="002F01A9"/>
    <w:rsid w:val="002F520C"/>
    <w:rsid w:val="002F5510"/>
    <w:rsid w:val="002F60B9"/>
    <w:rsid w:val="00303856"/>
    <w:rsid w:val="0030547C"/>
    <w:rsid w:val="00305FE8"/>
    <w:rsid w:val="003061FD"/>
    <w:rsid w:val="00307200"/>
    <w:rsid w:val="003105F1"/>
    <w:rsid w:val="003108BD"/>
    <w:rsid w:val="00311F83"/>
    <w:rsid w:val="0031436A"/>
    <w:rsid w:val="003219FE"/>
    <w:rsid w:val="0032386A"/>
    <w:rsid w:val="00327B33"/>
    <w:rsid w:val="003308B6"/>
    <w:rsid w:val="00333D0D"/>
    <w:rsid w:val="00334891"/>
    <w:rsid w:val="00337655"/>
    <w:rsid w:val="0034379C"/>
    <w:rsid w:val="0034447E"/>
    <w:rsid w:val="003453B6"/>
    <w:rsid w:val="0035264A"/>
    <w:rsid w:val="003613C5"/>
    <w:rsid w:val="00361E6A"/>
    <w:rsid w:val="0036538A"/>
    <w:rsid w:val="003655AD"/>
    <w:rsid w:val="00365740"/>
    <w:rsid w:val="00367080"/>
    <w:rsid w:val="003675D6"/>
    <w:rsid w:val="00373931"/>
    <w:rsid w:val="00375904"/>
    <w:rsid w:val="0037712C"/>
    <w:rsid w:val="003772DB"/>
    <w:rsid w:val="00381B55"/>
    <w:rsid w:val="00381CD9"/>
    <w:rsid w:val="00382CAD"/>
    <w:rsid w:val="00387A5B"/>
    <w:rsid w:val="00387E2B"/>
    <w:rsid w:val="003912F1"/>
    <w:rsid w:val="0039556D"/>
    <w:rsid w:val="003B1D23"/>
    <w:rsid w:val="003B2D7A"/>
    <w:rsid w:val="003B3647"/>
    <w:rsid w:val="003B71FD"/>
    <w:rsid w:val="003C2BA9"/>
    <w:rsid w:val="003C2E29"/>
    <w:rsid w:val="003C33C3"/>
    <w:rsid w:val="003C3DFB"/>
    <w:rsid w:val="003C477E"/>
    <w:rsid w:val="003D0129"/>
    <w:rsid w:val="003D2851"/>
    <w:rsid w:val="003D501F"/>
    <w:rsid w:val="003E0022"/>
    <w:rsid w:val="003E0379"/>
    <w:rsid w:val="003E100E"/>
    <w:rsid w:val="003E19F6"/>
    <w:rsid w:val="003E229A"/>
    <w:rsid w:val="003E40AB"/>
    <w:rsid w:val="003F08C9"/>
    <w:rsid w:val="003F5FEA"/>
    <w:rsid w:val="003F7451"/>
    <w:rsid w:val="00401B6E"/>
    <w:rsid w:val="00403EE6"/>
    <w:rsid w:val="00405A34"/>
    <w:rsid w:val="0040759B"/>
    <w:rsid w:val="00410D7C"/>
    <w:rsid w:val="00410F0C"/>
    <w:rsid w:val="00412BBD"/>
    <w:rsid w:val="00414C64"/>
    <w:rsid w:val="0041521B"/>
    <w:rsid w:val="00417441"/>
    <w:rsid w:val="00427881"/>
    <w:rsid w:val="0043064A"/>
    <w:rsid w:val="00431D0D"/>
    <w:rsid w:val="00435587"/>
    <w:rsid w:val="00436B9B"/>
    <w:rsid w:val="00443D01"/>
    <w:rsid w:val="004504BE"/>
    <w:rsid w:val="00453C82"/>
    <w:rsid w:val="00477C80"/>
    <w:rsid w:val="004813C2"/>
    <w:rsid w:val="0048394F"/>
    <w:rsid w:val="004840D6"/>
    <w:rsid w:val="00485876"/>
    <w:rsid w:val="00486447"/>
    <w:rsid w:val="00495695"/>
    <w:rsid w:val="00495F0E"/>
    <w:rsid w:val="004961E7"/>
    <w:rsid w:val="004A7D62"/>
    <w:rsid w:val="004A7E5B"/>
    <w:rsid w:val="004B0B09"/>
    <w:rsid w:val="004B28A6"/>
    <w:rsid w:val="004B3E57"/>
    <w:rsid w:val="004C049F"/>
    <w:rsid w:val="004C0CF3"/>
    <w:rsid w:val="004C2106"/>
    <w:rsid w:val="004C501B"/>
    <w:rsid w:val="004D2ABC"/>
    <w:rsid w:val="004D379B"/>
    <w:rsid w:val="004D758E"/>
    <w:rsid w:val="004D7C6A"/>
    <w:rsid w:val="004E077E"/>
    <w:rsid w:val="004E088C"/>
    <w:rsid w:val="004E4FC4"/>
    <w:rsid w:val="004F3051"/>
    <w:rsid w:val="004F5176"/>
    <w:rsid w:val="004F5775"/>
    <w:rsid w:val="005000E2"/>
    <w:rsid w:val="00502093"/>
    <w:rsid w:val="005027AD"/>
    <w:rsid w:val="0050319C"/>
    <w:rsid w:val="005031CF"/>
    <w:rsid w:val="00503C10"/>
    <w:rsid w:val="00503D4B"/>
    <w:rsid w:val="00504D60"/>
    <w:rsid w:val="00505670"/>
    <w:rsid w:val="00510BE3"/>
    <w:rsid w:val="0051357D"/>
    <w:rsid w:val="005137FE"/>
    <w:rsid w:val="00516423"/>
    <w:rsid w:val="0051672C"/>
    <w:rsid w:val="005206F6"/>
    <w:rsid w:val="00531DCF"/>
    <w:rsid w:val="0053448C"/>
    <w:rsid w:val="005419F0"/>
    <w:rsid w:val="0054217C"/>
    <w:rsid w:val="00546A37"/>
    <w:rsid w:val="00547A75"/>
    <w:rsid w:val="0055126F"/>
    <w:rsid w:val="00551D17"/>
    <w:rsid w:val="00552123"/>
    <w:rsid w:val="0055789E"/>
    <w:rsid w:val="005616FA"/>
    <w:rsid w:val="0056440E"/>
    <w:rsid w:val="00564893"/>
    <w:rsid w:val="00570213"/>
    <w:rsid w:val="00570388"/>
    <w:rsid w:val="00571F7F"/>
    <w:rsid w:val="00571FA8"/>
    <w:rsid w:val="00575497"/>
    <w:rsid w:val="005768B6"/>
    <w:rsid w:val="005809A4"/>
    <w:rsid w:val="00584684"/>
    <w:rsid w:val="005848D6"/>
    <w:rsid w:val="00587461"/>
    <w:rsid w:val="005938C2"/>
    <w:rsid w:val="00596B36"/>
    <w:rsid w:val="00597C54"/>
    <w:rsid w:val="005A563F"/>
    <w:rsid w:val="005B5C62"/>
    <w:rsid w:val="005B63E5"/>
    <w:rsid w:val="005C0773"/>
    <w:rsid w:val="005C69E0"/>
    <w:rsid w:val="005D238E"/>
    <w:rsid w:val="005D3FAE"/>
    <w:rsid w:val="005D6242"/>
    <w:rsid w:val="005D661F"/>
    <w:rsid w:val="005E2A3F"/>
    <w:rsid w:val="005E65A4"/>
    <w:rsid w:val="005F1910"/>
    <w:rsid w:val="005F23E1"/>
    <w:rsid w:val="005F44FC"/>
    <w:rsid w:val="005F65AA"/>
    <w:rsid w:val="00601728"/>
    <w:rsid w:val="00601B94"/>
    <w:rsid w:val="00602062"/>
    <w:rsid w:val="006025FF"/>
    <w:rsid w:val="00605AB8"/>
    <w:rsid w:val="00610132"/>
    <w:rsid w:val="006115C2"/>
    <w:rsid w:val="00612CC8"/>
    <w:rsid w:val="006171B9"/>
    <w:rsid w:val="00617757"/>
    <w:rsid w:val="00620430"/>
    <w:rsid w:val="0062110B"/>
    <w:rsid w:val="006250B7"/>
    <w:rsid w:val="006253CE"/>
    <w:rsid w:val="00630B40"/>
    <w:rsid w:val="00640219"/>
    <w:rsid w:val="00641089"/>
    <w:rsid w:val="00641E0C"/>
    <w:rsid w:val="0064321B"/>
    <w:rsid w:val="006501F4"/>
    <w:rsid w:val="0065063D"/>
    <w:rsid w:val="0065327C"/>
    <w:rsid w:val="00653C13"/>
    <w:rsid w:val="006544CE"/>
    <w:rsid w:val="006553E4"/>
    <w:rsid w:val="00665156"/>
    <w:rsid w:val="00677B48"/>
    <w:rsid w:val="00681D38"/>
    <w:rsid w:val="0068380D"/>
    <w:rsid w:val="00684326"/>
    <w:rsid w:val="00684364"/>
    <w:rsid w:val="006860B4"/>
    <w:rsid w:val="006867EF"/>
    <w:rsid w:val="006935F0"/>
    <w:rsid w:val="006A0168"/>
    <w:rsid w:val="006A021E"/>
    <w:rsid w:val="006A0DA2"/>
    <w:rsid w:val="006A1BC2"/>
    <w:rsid w:val="006A21C4"/>
    <w:rsid w:val="006A3324"/>
    <w:rsid w:val="006A3CE7"/>
    <w:rsid w:val="006A5731"/>
    <w:rsid w:val="006A7FBD"/>
    <w:rsid w:val="006B471D"/>
    <w:rsid w:val="006B6C81"/>
    <w:rsid w:val="006C200D"/>
    <w:rsid w:val="006C3018"/>
    <w:rsid w:val="006C5633"/>
    <w:rsid w:val="006D0D19"/>
    <w:rsid w:val="006D2117"/>
    <w:rsid w:val="006D2EA6"/>
    <w:rsid w:val="006D6BD3"/>
    <w:rsid w:val="006E28C2"/>
    <w:rsid w:val="006E2A7E"/>
    <w:rsid w:val="006E2E6D"/>
    <w:rsid w:val="006E32C9"/>
    <w:rsid w:val="006E4DBC"/>
    <w:rsid w:val="006E7AB3"/>
    <w:rsid w:val="006F0EE1"/>
    <w:rsid w:val="006F1C1A"/>
    <w:rsid w:val="006F7646"/>
    <w:rsid w:val="006F7D81"/>
    <w:rsid w:val="0070257D"/>
    <w:rsid w:val="00704C24"/>
    <w:rsid w:val="007071C4"/>
    <w:rsid w:val="00710348"/>
    <w:rsid w:val="007135FD"/>
    <w:rsid w:val="00714A95"/>
    <w:rsid w:val="00720ACA"/>
    <w:rsid w:val="00721848"/>
    <w:rsid w:val="00722E1B"/>
    <w:rsid w:val="00722E78"/>
    <w:rsid w:val="0072598F"/>
    <w:rsid w:val="007270E6"/>
    <w:rsid w:val="00730C35"/>
    <w:rsid w:val="007317A9"/>
    <w:rsid w:val="00731E79"/>
    <w:rsid w:val="00733697"/>
    <w:rsid w:val="00733AAC"/>
    <w:rsid w:val="00741DAF"/>
    <w:rsid w:val="00750B65"/>
    <w:rsid w:val="00754A49"/>
    <w:rsid w:val="00754D0B"/>
    <w:rsid w:val="00760071"/>
    <w:rsid w:val="0076115F"/>
    <w:rsid w:val="00762DBC"/>
    <w:rsid w:val="00765156"/>
    <w:rsid w:val="007652C3"/>
    <w:rsid w:val="00771ACB"/>
    <w:rsid w:val="00772334"/>
    <w:rsid w:val="007736E6"/>
    <w:rsid w:val="0077406B"/>
    <w:rsid w:val="0077658D"/>
    <w:rsid w:val="00781684"/>
    <w:rsid w:val="00782C99"/>
    <w:rsid w:val="00785BA2"/>
    <w:rsid w:val="007878FD"/>
    <w:rsid w:val="00787D43"/>
    <w:rsid w:val="00790F7F"/>
    <w:rsid w:val="00792D8C"/>
    <w:rsid w:val="00793572"/>
    <w:rsid w:val="00794D30"/>
    <w:rsid w:val="00795B4A"/>
    <w:rsid w:val="00797AB8"/>
    <w:rsid w:val="00797DC2"/>
    <w:rsid w:val="00797E35"/>
    <w:rsid w:val="007A0E37"/>
    <w:rsid w:val="007A32A1"/>
    <w:rsid w:val="007A43E6"/>
    <w:rsid w:val="007A71F6"/>
    <w:rsid w:val="007A774E"/>
    <w:rsid w:val="007B1797"/>
    <w:rsid w:val="007B2150"/>
    <w:rsid w:val="007B251C"/>
    <w:rsid w:val="007B5B37"/>
    <w:rsid w:val="007C07B3"/>
    <w:rsid w:val="007C2018"/>
    <w:rsid w:val="007C72F6"/>
    <w:rsid w:val="007D3781"/>
    <w:rsid w:val="007D3FEA"/>
    <w:rsid w:val="007D693E"/>
    <w:rsid w:val="007D6A8A"/>
    <w:rsid w:val="007D6D2B"/>
    <w:rsid w:val="007F0A62"/>
    <w:rsid w:val="007F0D35"/>
    <w:rsid w:val="007F733E"/>
    <w:rsid w:val="008023D1"/>
    <w:rsid w:val="00814F7F"/>
    <w:rsid w:val="00815800"/>
    <w:rsid w:val="0081625D"/>
    <w:rsid w:val="00820182"/>
    <w:rsid w:val="0082033B"/>
    <w:rsid w:val="0082084A"/>
    <w:rsid w:val="008216C7"/>
    <w:rsid w:val="0082364A"/>
    <w:rsid w:val="00825F55"/>
    <w:rsid w:val="00826530"/>
    <w:rsid w:val="00830DE6"/>
    <w:rsid w:val="008355F4"/>
    <w:rsid w:val="0083618A"/>
    <w:rsid w:val="00836203"/>
    <w:rsid w:val="008448CA"/>
    <w:rsid w:val="00847D6D"/>
    <w:rsid w:val="00850BE2"/>
    <w:rsid w:val="0085172A"/>
    <w:rsid w:val="0085388F"/>
    <w:rsid w:val="00853F5C"/>
    <w:rsid w:val="008608A5"/>
    <w:rsid w:val="008625F7"/>
    <w:rsid w:val="008666EC"/>
    <w:rsid w:val="00871D17"/>
    <w:rsid w:val="008733FF"/>
    <w:rsid w:val="00873C24"/>
    <w:rsid w:val="0087422E"/>
    <w:rsid w:val="008835DA"/>
    <w:rsid w:val="00884D53"/>
    <w:rsid w:val="00886006"/>
    <w:rsid w:val="008869C5"/>
    <w:rsid w:val="00891BD2"/>
    <w:rsid w:val="00894848"/>
    <w:rsid w:val="00894E72"/>
    <w:rsid w:val="00895473"/>
    <w:rsid w:val="0089630F"/>
    <w:rsid w:val="008A2685"/>
    <w:rsid w:val="008A3F32"/>
    <w:rsid w:val="008A4D17"/>
    <w:rsid w:val="008A5506"/>
    <w:rsid w:val="008B1900"/>
    <w:rsid w:val="008B1CE8"/>
    <w:rsid w:val="008B1DD3"/>
    <w:rsid w:val="008B315D"/>
    <w:rsid w:val="008B3503"/>
    <w:rsid w:val="008C2B49"/>
    <w:rsid w:val="008C42E5"/>
    <w:rsid w:val="008C4C62"/>
    <w:rsid w:val="008C5098"/>
    <w:rsid w:val="008C53B2"/>
    <w:rsid w:val="008C6DDD"/>
    <w:rsid w:val="008D1E30"/>
    <w:rsid w:val="008D2355"/>
    <w:rsid w:val="008E1820"/>
    <w:rsid w:val="008E26CB"/>
    <w:rsid w:val="008E4473"/>
    <w:rsid w:val="008E4AE0"/>
    <w:rsid w:val="008E4DE9"/>
    <w:rsid w:val="008E64E8"/>
    <w:rsid w:val="008F1562"/>
    <w:rsid w:val="008F6120"/>
    <w:rsid w:val="008F7ED7"/>
    <w:rsid w:val="009002E2"/>
    <w:rsid w:val="00902605"/>
    <w:rsid w:val="0090736F"/>
    <w:rsid w:val="00907CA3"/>
    <w:rsid w:val="0091195F"/>
    <w:rsid w:val="009131A7"/>
    <w:rsid w:val="00913CCD"/>
    <w:rsid w:val="00917CDA"/>
    <w:rsid w:val="009254B2"/>
    <w:rsid w:val="00931533"/>
    <w:rsid w:val="00934AF0"/>
    <w:rsid w:val="00936A9F"/>
    <w:rsid w:val="00936B6E"/>
    <w:rsid w:val="00944133"/>
    <w:rsid w:val="00945E45"/>
    <w:rsid w:val="00946303"/>
    <w:rsid w:val="009517E7"/>
    <w:rsid w:val="00956DEA"/>
    <w:rsid w:val="009579E6"/>
    <w:rsid w:val="00962B0D"/>
    <w:rsid w:val="0096429C"/>
    <w:rsid w:val="00965F4C"/>
    <w:rsid w:val="009718F9"/>
    <w:rsid w:val="0098380C"/>
    <w:rsid w:val="00987246"/>
    <w:rsid w:val="00987438"/>
    <w:rsid w:val="00987459"/>
    <w:rsid w:val="009878BC"/>
    <w:rsid w:val="009A0E0C"/>
    <w:rsid w:val="009A2146"/>
    <w:rsid w:val="009A27AB"/>
    <w:rsid w:val="009B11B6"/>
    <w:rsid w:val="009B4D0F"/>
    <w:rsid w:val="009B7A1E"/>
    <w:rsid w:val="009C36C8"/>
    <w:rsid w:val="009C4BF1"/>
    <w:rsid w:val="009D0CD7"/>
    <w:rsid w:val="009D2D79"/>
    <w:rsid w:val="009D7B53"/>
    <w:rsid w:val="009E06C6"/>
    <w:rsid w:val="009E63B5"/>
    <w:rsid w:val="009E6747"/>
    <w:rsid w:val="009F40B7"/>
    <w:rsid w:val="009F5BCB"/>
    <w:rsid w:val="009F70B2"/>
    <w:rsid w:val="009F79CB"/>
    <w:rsid w:val="00A0777D"/>
    <w:rsid w:val="00A11E88"/>
    <w:rsid w:val="00A12324"/>
    <w:rsid w:val="00A14E42"/>
    <w:rsid w:val="00A17F29"/>
    <w:rsid w:val="00A21E4E"/>
    <w:rsid w:val="00A24C97"/>
    <w:rsid w:val="00A24F37"/>
    <w:rsid w:val="00A2531F"/>
    <w:rsid w:val="00A25982"/>
    <w:rsid w:val="00A27359"/>
    <w:rsid w:val="00A31F1D"/>
    <w:rsid w:val="00A33081"/>
    <w:rsid w:val="00A448DB"/>
    <w:rsid w:val="00A45F75"/>
    <w:rsid w:val="00A46CE3"/>
    <w:rsid w:val="00A47A6A"/>
    <w:rsid w:val="00A535ED"/>
    <w:rsid w:val="00A56FDC"/>
    <w:rsid w:val="00A57A4F"/>
    <w:rsid w:val="00A60350"/>
    <w:rsid w:val="00A62244"/>
    <w:rsid w:val="00A62605"/>
    <w:rsid w:val="00A63C47"/>
    <w:rsid w:val="00A66510"/>
    <w:rsid w:val="00A673C9"/>
    <w:rsid w:val="00A67CA3"/>
    <w:rsid w:val="00A70A79"/>
    <w:rsid w:val="00A72DD4"/>
    <w:rsid w:val="00A734DA"/>
    <w:rsid w:val="00A80311"/>
    <w:rsid w:val="00A87917"/>
    <w:rsid w:val="00A96048"/>
    <w:rsid w:val="00A96910"/>
    <w:rsid w:val="00A96B01"/>
    <w:rsid w:val="00AA16C8"/>
    <w:rsid w:val="00AA7AEA"/>
    <w:rsid w:val="00AA7F50"/>
    <w:rsid w:val="00AB40AB"/>
    <w:rsid w:val="00AB4347"/>
    <w:rsid w:val="00AC194C"/>
    <w:rsid w:val="00AC401E"/>
    <w:rsid w:val="00AC5E4D"/>
    <w:rsid w:val="00AC7BBB"/>
    <w:rsid w:val="00AD1D47"/>
    <w:rsid w:val="00AD23AD"/>
    <w:rsid w:val="00AD2CB5"/>
    <w:rsid w:val="00AD2F17"/>
    <w:rsid w:val="00AD3E1A"/>
    <w:rsid w:val="00AD5BBC"/>
    <w:rsid w:val="00AD65D8"/>
    <w:rsid w:val="00AF0368"/>
    <w:rsid w:val="00AF282C"/>
    <w:rsid w:val="00AF41BA"/>
    <w:rsid w:val="00AF42CA"/>
    <w:rsid w:val="00AF46B0"/>
    <w:rsid w:val="00AF4961"/>
    <w:rsid w:val="00AF596B"/>
    <w:rsid w:val="00AF6BED"/>
    <w:rsid w:val="00AF71A3"/>
    <w:rsid w:val="00B0106C"/>
    <w:rsid w:val="00B06DB6"/>
    <w:rsid w:val="00B0700A"/>
    <w:rsid w:val="00B11549"/>
    <w:rsid w:val="00B17569"/>
    <w:rsid w:val="00B25CB2"/>
    <w:rsid w:val="00B27D05"/>
    <w:rsid w:val="00B30E24"/>
    <w:rsid w:val="00B361B7"/>
    <w:rsid w:val="00B36922"/>
    <w:rsid w:val="00B400F9"/>
    <w:rsid w:val="00B4231F"/>
    <w:rsid w:val="00B43A78"/>
    <w:rsid w:val="00B44CA5"/>
    <w:rsid w:val="00B479D7"/>
    <w:rsid w:val="00B5023E"/>
    <w:rsid w:val="00B5364F"/>
    <w:rsid w:val="00B57830"/>
    <w:rsid w:val="00B624B1"/>
    <w:rsid w:val="00B66339"/>
    <w:rsid w:val="00B70B95"/>
    <w:rsid w:val="00B71425"/>
    <w:rsid w:val="00B7289D"/>
    <w:rsid w:val="00B762D8"/>
    <w:rsid w:val="00B801CA"/>
    <w:rsid w:val="00B90396"/>
    <w:rsid w:val="00B904B8"/>
    <w:rsid w:val="00B90D95"/>
    <w:rsid w:val="00B9139A"/>
    <w:rsid w:val="00B9231F"/>
    <w:rsid w:val="00B94876"/>
    <w:rsid w:val="00B96FA2"/>
    <w:rsid w:val="00B97AC1"/>
    <w:rsid w:val="00B97BCD"/>
    <w:rsid w:val="00BB08D3"/>
    <w:rsid w:val="00BB1485"/>
    <w:rsid w:val="00BB184F"/>
    <w:rsid w:val="00BB1DCE"/>
    <w:rsid w:val="00BB2F9F"/>
    <w:rsid w:val="00BC0877"/>
    <w:rsid w:val="00BC0ADF"/>
    <w:rsid w:val="00BD5523"/>
    <w:rsid w:val="00BD613E"/>
    <w:rsid w:val="00BD6BD0"/>
    <w:rsid w:val="00BD6C9F"/>
    <w:rsid w:val="00BE0326"/>
    <w:rsid w:val="00BE52F1"/>
    <w:rsid w:val="00BE5308"/>
    <w:rsid w:val="00BE6545"/>
    <w:rsid w:val="00BF0853"/>
    <w:rsid w:val="00BF3F8C"/>
    <w:rsid w:val="00BF4382"/>
    <w:rsid w:val="00BF5724"/>
    <w:rsid w:val="00BF7C2F"/>
    <w:rsid w:val="00C013CC"/>
    <w:rsid w:val="00C10F2B"/>
    <w:rsid w:val="00C136DE"/>
    <w:rsid w:val="00C15B20"/>
    <w:rsid w:val="00C215D9"/>
    <w:rsid w:val="00C253E2"/>
    <w:rsid w:val="00C263AA"/>
    <w:rsid w:val="00C310FA"/>
    <w:rsid w:val="00C3438C"/>
    <w:rsid w:val="00C36C8C"/>
    <w:rsid w:val="00C4005A"/>
    <w:rsid w:val="00C477B8"/>
    <w:rsid w:val="00C507AA"/>
    <w:rsid w:val="00C5351A"/>
    <w:rsid w:val="00C55129"/>
    <w:rsid w:val="00C5533C"/>
    <w:rsid w:val="00C5533F"/>
    <w:rsid w:val="00C55C34"/>
    <w:rsid w:val="00C568AE"/>
    <w:rsid w:val="00C62A36"/>
    <w:rsid w:val="00C6554A"/>
    <w:rsid w:val="00C70135"/>
    <w:rsid w:val="00C74C12"/>
    <w:rsid w:val="00C74EDA"/>
    <w:rsid w:val="00C84156"/>
    <w:rsid w:val="00C854A9"/>
    <w:rsid w:val="00C87A66"/>
    <w:rsid w:val="00C91635"/>
    <w:rsid w:val="00C936B5"/>
    <w:rsid w:val="00C94D33"/>
    <w:rsid w:val="00C95980"/>
    <w:rsid w:val="00C96381"/>
    <w:rsid w:val="00CA0814"/>
    <w:rsid w:val="00CA1B2A"/>
    <w:rsid w:val="00CA2070"/>
    <w:rsid w:val="00CA2CFE"/>
    <w:rsid w:val="00CA5CC4"/>
    <w:rsid w:val="00CA7DB6"/>
    <w:rsid w:val="00CB2CED"/>
    <w:rsid w:val="00CB6681"/>
    <w:rsid w:val="00CB6DF8"/>
    <w:rsid w:val="00CB7683"/>
    <w:rsid w:val="00CC2417"/>
    <w:rsid w:val="00CC3721"/>
    <w:rsid w:val="00CC424B"/>
    <w:rsid w:val="00CC62FC"/>
    <w:rsid w:val="00CC72DE"/>
    <w:rsid w:val="00CC769E"/>
    <w:rsid w:val="00CD0495"/>
    <w:rsid w:val="00CF0EC8"/>
    <w:rsid w:val="00CF2D2D"/>
    <w:rsid w:val="00D004AD"/>
    <w:rsid w:val="00D075AC"/>
    <w:rsid w:val="00D079D7"/>
    <w:rsid w:val="00D17BE8"/>
    <w:rsid w:val="00D17D25"/>
    <w:rsid w:val="00D2464E"/>
    <w:rsid w:val="00D24B74"/>
    <w:rsid w:val="00D24D22"/>
    <w:rsid w:val="00D24FB1"/>
    <w:rsid w:val="00D25E59"/>
    <w:rsid w:val="00D309EE"/>
    <w:rsid w:val="00D30A13"/>
    <w:rsid w:val="00D33523"/>
    <w:rsid w:val="00D37402"/>
    <w:rsid w:val="00D4003C"/>
    <w:rsid w:val="00D42DED"/>
    <w:rsid w:val="00D5209C"/>
    <w:rsid w:val="00D55888"/>
    <w:rsid w:val="00D679E8"/>
    <w:rsid w:val="00D7525A"/>
    <w:rsid w:val="00D76BE1"/>
    <w:rsid w:val="00D770C5"/>
    <w:rsid w:val="00D81593"/>
    <w:rsid w:val="00D832B3"/>
    <w:rsid w:val="00D83DD6"/>
    <w:rsid w:val="00D92EFC"/>
    <w:rsid w:val="00D94208"/>
    <w:rsid w:val="00D95E87"/>
    <w:rsid w:val="00D95E9E"/>
    <w:rsid w:val="00D96BEC"/>
    <w:rsid w:val="00DB5108"/>
    <w:rsid w:val="00DC1ED9"/>
    <w:rsid w:val="00DC361A"/>
    <w:rsid w:val="00DC5DEF"/>
    <w:rsid w:val="00DC60DD"/>
    <w:rsid w:val="00DD22AD"/>
    <w:rsid w:val="00DD280C"/>
    <w:rsid w:val="00DD557C"/>
    <w:rsid w:val="00DD578D"/>
    <w:rsid w:val="00DD673A"/>
    <w:rsid w:val="00DD6DDB"/>
    <w:rsid w:val="00DD70E3"/>
    <w:rsid w:val="00DE0994"/>
    <w:rsid w:val="00DE2A3B"/>
    <w:rsid w:val="00DE3495"/>
    <w:rsid w:val="00DF1499"/>
    <w:rsid w:val="00DF1616"/>
    <w:rsid w:val="00DF27F7"/>
    <w:rsid w:val="00DF290C"/>
    <w:rsid w:val="00DF722B"/>
    <w:rsid w:val="00E04595"/>
    <w:rsid w:val="00E04848"/>
    <w:rsid w:val="00E06F68"/>
    <w:rsid w:val="00E072D4"/>
    <w:rsid w:val="00E07E49"/>
    <w:rsid w:val="00E15D5D"/>
    <w:rsid w:val="00E17FB5"/>
    <w:rsid w:val="00E2048F"/>
    <w:rsid w:val="00E26FCF"/>
    <w:rsid w:val="00E3291E"/>
    <w:rsid w:val="00E44BC1"/>
    <w:rsid w:val="00E44D8C"/>
    <w:rsid w:val="00E45031"/>
    <w:rsid w:val="00E4739A"/>
    <w:rsid w:val="00E473C7"/>
    <w:rsid w:val="00E53958"/>
    <w:rsid w:val="00E54013"/>
    <w:rsid w:val="00E60432"/>
    <w:rsid w:val="00E65971"/>
    <w:rsid w:val="00E710FC"/>
    <w:rsid w:val="00E72A1C"/>
    <w:rsid w:val="00E73329"/>
    <w:rsid w:val="00E74772"/>
    <w:rsid w:val="00E750DA"/>
    <w:rsid w:val="00E7593F"/>
    <w:rsid w:val="00E907FB"/>
    <w:rsid w:val="00E92C3F"/>
    <w:rsid w:val="00E939F5"/>
    <w:rsid w:val="00E94109"/>
    <w:rsid w:val="00EA066B"/>
    <w:rsid w:val="00EA42EB"/>
    <w:rsid w:val="00EA651F"/>
    <w:rsid w:val="00EA75B9"/>
    <w:rsid w:val="00EB3C32"/>
    <w:rsid w:val="00EB4326"/>
    <w:rsid w:val="00EB4D00"/>
    <w:rsid w:val="00EC49D3"/>
    <w:rsid w:val="00EC55D9"/>
    <w:rsid w:val="00EC7427"/>
    <w:rsid w:val="00ED0BEB"/>
    <w:rsid w:val="00ED7C44"/>
    <w:rsid w:val="00EE105B"/>
    <w:rsid w:val="00EE5D24"/>
    <w:rsid w:val="00EE5DE2"/>
    <w:rsid w:val="00EE6DB1"/>
    <w:rsid w:val="00EF3FB9"/>
    <w:rsid w:val="00EF4FAC"/>
    <w:rsid w:val="00EF6F0E"/>
    <w:rsid w:val="00F00876"/>
    <w:rsid w:val="00F068E9"/>
    <w:rsid w:val="00F15B01"/>
    <w:rsid w:val="00F20A01"/>
    <w:rsid w:val="00F215A6"/>
    <w:rsid w:val="00F21C43"/>
    <w:rsid w:val="00F2334D"/>
    <w:rsid w:val="00F23A25"/>
    <w:rsid w:val="00F247E8"/>
    <w:rsid w:val="00F25ACD"/>
    <w:rsid w:val="00F27228"/>
    <w:rsid w:val="00F320B8"/>
    <w:rsid w:val="00F32B68"/>
    <w:rsid w:val="00F36480"/>
    <w:rsid w:val="00F41FF7"/>
    <w:rsid w:val="00F45059"/>
    <w:rsid w:val="00F55C1C"/>
    <w:rsid w:val="00F561A2"/>
    <w:rsid w:val="00F5684D"/>
    <w:rsid w:val="00F600E3"/>
    <w:rsid w:val="00F61C49"/>
    <w:rsid w:val="00F6543F"/>
    <w:rsid w:val="00F727C0"/>
    <w:rsid w:val="00F7578F"/>
    <w:rsid w:val="00F77CD8"/>
    <w:rsid w:val="00F8129B"/>
    <w:rsid w:val="00F838EF"/>
    <w:rsid w:val="00F83BF8"/>
    <w:rsid w:val="00F92A21"/>
    <w:rsid w:val="00F93D66"/>
    <w:rsid w:val="00F94F46"/>
    <w:rsid w:val="00F96D53"/>
    <w:rsid w:val="00F97E85"/>
    <w:rsid w:val="00FA1BCF"/>
    <w:rsid w:val="00FA1F24"/>
    <w:rsid w:val="00FB099C"/>
    <w:rsid w:val="00FB11CA"/>
    <w:rsid w:val="00FB3053"/>
    <w:rsid w:val="00FB7384"/>
    <w:rsid w:val="00FC096B"/>
    <w:rsid w:val="00FC53A8"/>
    <w:rsid w:val="00FC7BD8"/>
    <w:rsid w:val="00FD2882"/>
    <w:rsid w:val="00FD5F8B"/>
    <w:rsid w:val="00FD7DEF"/>
    <w:rsid w:val="00FE1C33"/>
    <w:rsid w:val="00FE30C9"/>
    <w:rsid w:val="00FE3531"/>
    <w:rsid w:val="00FE7B6D"/>
    <w:rsid w:val="00FF1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2A3C3"/>
  <w15:chartTrackingRefBased/>
  <w15:docId w15:val="{D4813452-7CCE-4EEA-8787-7B15B974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595959" w:themeColor="text1" w:themeTint="A6"/>
        <w:sz w:val="24"/>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9002E2"/>
    <w:pPr>
      <w:ind w:left="720"/>
      <w:contextualSpacing/>
    </w:pPr>
  </w:style>
  <w:style w:type="paragraph" w:styleId="Bibliography">
    <w:name w:val="Bibliography"/>
    <w:basedOn w:val="Normal"/>
    <w:next w:val="Normal"/>
    <w:uiPriority w:val="37"/>
    <w:unhideWhenUsed/>
    <w:rsid w:val="00787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56590">
      <w:bodyDiv w:val="1"/>
      <w:marLeft w:val="0"/>
      <w:marRight w:val="0"/>
      <w:marTop w:val="0"/>
      <w:marBottom w:val="0"/>
      <w:divBdr>
        <w:top w:val="none" w:sz="0" w:space="0" w:color="auto"/>
        <w:left w:val="none" w:sz="0" w:space="0" w:color="auto"/>
        <w:bottom w:val="none" w:sz="0" w:space="0" w:color="auto"/>
        <w:right w:val="none" w:sz="0" w:space="0" w:color="auto"/>
      </w:divBdr>
    </w:div>
    <w:div w:id="176234975">
      <w:bodyDiv w:val="1"/>
      <w:marLeft w:val="0"/>
      <w:marRight w:val="0"/>
      <w:marTop w:val="0"/>
      <w:marBottom w:val="0"/>
      <w:divBdr>
        <w:top w:val="none" w:sz="0" w:space="0" w:color="auto"/>
        <w:left w:val="none" w:sz="0" w:space="0" w:color="auto"/>
        <w:bottom w:val="none" w:sz="0" w:space="0" w:color="auto"/>
        <w:right w:val="none" w:sz="0" w:space="0" w:color="auto"/>
      </w:divBdr>
    </w:div>
    <w:div w:id="289750601">
      <w:bodyDiv w:val="1"/>
      <w:marLeft w:val="0"/>
      <w:marRight w:val="0"/>
      <w:marTop w:val="0"/>
      <w:marBottom w:val="0"/>
      <w:divBdr>
        <w:top w:val="none" w:sz="0" w:space="0" w:color="auto"/>
        <w:left w:val="none" w:sz="0" w:space="0" w:color="auto"/>
        <w:bottom w:val="none" w:sz="0" w:space="0" w:color="auto"/>
        <w:right w:val="none" w:sz="0" w:space="0" w:color="auto"/>
      </w:divBdr>
    </w:div>
    <w:div w:id="406849527">
      <w:bodyDiv w:val="1"/>
      <w:marLeft w:val="0"/>
      <w:marRight w:val="0"/>
      <w:marTop w:val="0"/>
      <w:marBottom w:val="0"/>
      <w:divBdr>
        <w:top w:val="none" w:sz="0" w:space="0" w:color="auto"/>
        <w:left w:val="none" w:sz="0" w:space="0" w:color="auto"/>
        <w:bottom w:val="none" w:sz="0" w:space="0" w:color="auto"/>
        <w:right w:val="none" w:sz="0" w:space="0" w:color="auto"/>
      </w:divBdr>
    </w:div>
    <w:div w:id="421532618">
      <w:bodyDiv w:val="1"/>
      <w:marLeft w:val="0"/>
      <w:marRight w:val="0"/>
      <w:marTop w:val="0"/>
      <w:marBottom w:val="0"/>
      <w:divBdr>
        <w:top w:val="none" w:sz="0" w:space="0" w:color="auto"/>
        <w:left w:val="none" w:sz="0" w:space="0" w:color="auto"/>
        <w:bottom w:val="none" w:sz="0" w:space="0" w:color="auto"/>
        <w:right w:val="none" w:sz="0" w:space="0" w:color="auto"/>
      </w:divBdr>
    </w:div>
    <w:div w:id="440729810">
      <w:bodyDiv w:val="1"/>
      <w:marLeft w:val="0"/>
      <w:marRight w:val="0"/>
      <w:marTop w:val="0"/>
      <w:marBottom w:val="0"/>
      <w:divBdr>
        <w:top w:val="none" w:sz="0" w:space="0" w:color="auto"/>
        <w:left w:val="none" w:sz="0" w:space="0" w:color="auto"/>
        <w:bottom w:val="none" w:sz="0" w:space="0" w:color="auto"/>
        <w:right w:val="none" w:sz="0" w:space="0" w:color="auto"/>
      </w:divBdr>
    </w:div>
    <w:div w:id="477570737">
      <w:bodyDiv w:val="1"/>
      <w:marLeft w:val="0"/>
      <w:marRight w:val="0"/>
      <w:marTop w:val="0"/>
      <w:marBottom w:val="0"/>
      <w:divBdr>
        <w:top w:val="none" w:sz="0" w:space="0" w:color="auto"/>
        <w:left w:val="none" w:sz="0" w:space="0" w:color="auto"/>
        <w:bottom w:val="none" w:sz="0" w:space="0" w:color="auto"/>
        <w:right w:val="none" w:sz="0" w:space="0" w:color="auto"/>
      </w:divBdr>
    </w:div>
    <w:div w:id="528184272">
      <w:bodyDiv w:val="1"/>
      <w:marLeft w:val="0"/>
      <w:marRight w:val="0"/>
      <w:marTop w:val="0"/>
      <w:marBottom w:val="0"/>
      <w:divBdr>
        <w:top w:val="none" w:sz="0" w:space="0" w:color="auto"/>
        <w:left w:val="none" w:sz="0" w:space="0" w:color="auto"/>
        <w:bottom w:val="none" w:sz="0" w:space="0" w:color="auto"/>
        <w:right w:val="none" w:sz="0" w:space="0" w:color="auto"/>
      </w:divBdr>
    </w:div>
    <w:div w:id="572472974">
      <w:bodyDiv w:val="1"/>
      <w:marLeft w:val="0"/>
      <w:marRight w:val="0"/>
      <w:marTop w:val="0"/>
      <w:marBottom w:val="0"/>
      <w:divBdr>
        <w:top w:val="none" w:sz="0" w:space="0" w:color="auto"/>
        <w:left w:val="none" w:sz="0" w:space="0" w:color="auto"/>
        <w:bottom w:val="none" w:sz="0" w:space="0" w:color="auto"/>
        <w:right w:val="none" w:sz="0" w:space="0" w:color="auto"/>
      </w:divBdr>
    </w:div>
    <w:div w:id="573471104">
      <w:bodyDiv w:val="1"/>
      <w:marLeft w:val="0"/>
      <w:marRight w:val="0"/>
      <w:marTop w:val="0"/>
      <w:marBottom w:val="0"/>
      <w:divBdr>
        <w:top w:val="none" w:sz="0" w:space="0" w:color="auto"/>
        <w:left w:val="none" w:sz="0" w:space="0" w:color="auto"/>
        <w:bottom w:val="none" w:sz="0" w:space="0" w:color="auto"/>
        <w:right w:val="none" w:sz="0" w:space="0" w:color="auto"/>
      </w:divBdr>
    </w:div>
    <w:div w:id="664552158">
      <w:bodyDiv w:val="1"/>
      <w:marLeft w:val="0"/>
      <w:marRight w:val="0"/>
      <w:marTop w:val="0"/>
      <w:marBottom w:val="0"/>
      <w:divBdr>
        <w:top w:val="none" w:sz="0" w:space="0" w:color="auto"/>
        <w:left w:val="none" w:sz="0" w:space="0" w:color="auto"/>
        <w:bottom w:val="none" w:sz="0" w:space="0" w:color="auto"/>
        <w:right w:val="none" w:sz="0" w:space="0" w:color="auto"/>
      </w:divBdr>
    </w:div>
    <w:div w:id="681055506">
      <w:bodyDiv w:val="1"/>
      <w:marLeft w:val="0"/>
      <w:marRight w:val="0"/>
      <w:marTop w:val="0"/>
      <w:marBottom w:val="0"/>
      <w:divBdr>
        <w:top w:val="none" w:sz="0" w:space="0" w:color="auto"/>
        <w:left w:val="none" w:sz="0" w:space="0" w:color="auto"/>
        <w:bottom w:val="none" w:sz="0" w:space="0" w:color="auto"/>
        <w:right w:val="none" w:sz="0" w:space="0" w:color="auto"/>
      </w:divBdr>
    </w:div>
    <w:div w:id="688681382">
      <w:bodyDiv w:val="1"/>
      <w:marLeft w:val="0"/>
      <w:marRight w:val="0"/>
      <w:marTop w:val="0"/>
      <w:marBottom w:val="0"/>
      <w:divBdr>
        <w:top w:val="none" w:sz="0" w:space="0" w:color="auto"/>
        <w:left w:val="none" w:sz="0" w:space="0" w:color="auto"/>
        <w:bottom w:val="none" w:sz="0" w:space="0" w:color="auto"/>
        <w:right w:val="none" w:sz="0" w:space="0" w:color="auto"/>
      </w:divBdr>
    </w:div>
    <w:div w:id="718894868">
      <w:bodyDiv w:val="1"/>
      <w:marLeft w:val="0"/>
      <w:marRight w:val="0"/>
      <w:marTop w:val="0"/>
      <w:marBottom w:val="0"/>
      <w:divBdr>
        <w:top w:val="none" w:sz="0" w:space="0" w:color="auto"/>
        <w:left w:val="none" w:sz="0" w:space="0" w:color="auto"/>
        <w:bottom w:val="none" w:sz="0" w:space="0" w:color="auto"/>
        <w:right w:val="none" w:sz="0" w:space="0" w:color="auto"/>
      </w:divBdr>
    </w:div>
    <w:div w:id="721364505">
      <w:bodyDiv w:val="1"/>
      <w:marLeft w:val="0"/>
      <w:marRight w:val="0"/>
      <w:marTop w:val="0"/>
      <w:marBottom w:val="0"/>
      <w:divBdr>
        <w:top w:val="none" w:sz="0" w:space="0" w:color="auto"/>
        <w:left w:val="none" w:sz="0" w:space="0" w:color="auto"/>
        <w:bottom w:val="none" w:sz="0" w:space="0" w:color="auto"/>
        <w:right w:val="none" w:sz="0" w:space="0" w:color="auto"/>
      </w:divBdr>
    </w:div>
    <w:div w:id="728303931">
      <w:bodyDiv w:val="1"/>
      <w:marLeft w:val="0"/>
      <w:marRight w:val="0"/>
      <w:marTop w:val="0"/>
      <w:marBottom w:val="0"/>
      <w:divBdr>
        <w:top w:val="none" w:sz="0" w:space="0" w:color="auto"/>
        <w:left w:val="none" w:sz="0" w:space="0" w:color="auto"/>
        <w:bottom w:val="none" w:sz="0" w:space="0" w:color="auto"/>
        <w:right w:val="none" w:sz="0" w:space="0" w:color="auto"/>
      </w:divBdr>
    </w:div>
    <w:div w:id="792748650">
      <w:bodyDiv w:val="1"/>
      <w:marLeft w:val="0"/>
      <w:marRight w:val="0"/>
      <w:marTop w:val="0"/>
      <w:marBottom w:val="0"/>
      <w:divBdr>
        <w:top w:val="none" w:sz="0" w:space="0" w:color="auto"/>
        <w:left w:val="none" w:sz="0" w:space="0" w:color="auto"/>
        <w:bottom w:val="none" w:sz="0" w:space="0" w:color="auto"/>
        <w:right w:val="none" w:sz="0" w:space="0" w:color="auto"/>
      </w:divBdr>
    </w:div>
    <w:div w:id="921111312">
      <w:bodyDiv w:val="1"/>
      <w:marLeft w:val="0"/>
      <w:marRight w:val="0"/>
      <w:marTop w:val="0"/>
      <w:marBottom w:val="0"/>
      <w:divBdr>
        <w:top w:val="none" w:sz="0" w:space="0" w:color="auto"/>
        <w:left w:val="none" w:sz="0" w:space="0" w:color="auto"/>
        <w:bottom w:val="none" w:sz="0" w:space="0" w:color="auto"/>
        <w:right w:val="none" w:sz="0" w:space="0" w:color="auto"/>
      </w:divBdr>
    </w:div>
    <w:div w:id="928463538">
      <w:bodyDiv w:val="1"/>
      <w:marLeft w:val="0"/>
      <w:marRight w:val="0"/>
      <w:marTop w:val="0"/>
      <w:marBottom w:val="0"/>
      <w:divBdr>
        <w:top w:val="none" w:sz="0" w:space="0" w:color="auto"/>
        <w:left w:val="none" w:sz="0" w:space="0" w:color="auto"/>
        <w:bottom w:val="none" w:sz="0" w:space="0" w:color="auto"/>
        <w:right w:val="none" w:sz="0" w:space="0" w:color="auto"/>
      </w:divBdr>
    </w:div>
    <w:div w:id="970673443">
      <w:bodyDiv w:val="1"/>
      <w:marLeft w:val="0"/>
      <w:marRight w:val="0"/>
      <w:marTop w:val="0"/>
      <w:marBottom w:val="0"/>
      <w:divBdr>
        <w:top w:val="none" w:sz="0" w:space="0" w:color="auto"/>
        <w:left w:val="none" w:sz="0" w:space="0" w:color="auto"/>
        <w:bottom w:val="none" w:sz="0" w:space="0" w:color="auto"/>
        <w:right w:val="none" w:sz="0" w:space="0" w:color="auto"/>
      </w:divBdr>
    </w:div>
    <w:div w:id="977227652">
      <w:bodyDiv w:val="1"/>
      <w:marLeft w:val="0"/>
      <w:marRight w:val="0"/>
      <w:marTop w:val="0"/>
      <w:marBottom w:val="0"/>
      <w:divBdr>
        <w:top w:val="none" w:sz="0" w:space="0" w:color="auto"/>
        <w:left w:val="none" w:sz="0" w:space="0" w:color="auto"/>
        <w:bottom w:val="none" w:sz="0" w:space="0" w:color="auto"/>
        <w:right w:val="none" w:sz="0" w:space="0" w:color="auto"/>
      </w:divBdr>
    </w:div>
    <w:div w:id="998078664">
      <w:bodyDiv w:val="1"/>
      <w:marLeft w:val="0"/>
      <w:marRight w:val="0"/>
      <w:marTop w:val="0"/>
      <w:marBottom w:val="0"/>
      <w:divBdr>
        <w:top w:val="none" w:sz="0" w:space="0" w:color="auto"/>
        <w:left w:val="none" w:sz="0" w:space="0" w:color="auto"/>
        <w:bottom w:val="none" w:sz="0" w:space="0" w:color="auto"/>
        <w:right w:val="none" w:sz="0" w:space="0" w:color="auto"/>
      </w:divBdr>
    </w:div>
    <w:div w:id="1002707527">
      <w:bodyDiv w:val="1"/>
      <w:marLeft w:val="0"/>
      <w:marRight w:val="0"/>
      <w:marTop w:val="0"/>
      <w:marBottom w:val="0"/>
      <w:divBdr>
        <w:top w:val="none" w:sz="0" w:space="0" w:color="auto"/>
        <w:left w:val="none" w:sz="0" w:space="0" w:color="auto"/>
        <w:bottom w:val="none" w:sz="0" w:space="0" w:color="auto"/>
        <w:right w:val="none" w:sz="0" w:space="0" w:color="auto"/>
      </w:divBdr>
    </w:div>
    <w:div w:id="1024400897">
      <w:bodyDiv w:val="1"/>
      <w:marLeft w:val="0"/>
      <w:marRight w:val="0"/>
      <w:marTop w:val="0"/>
      <w:marBottom w:val="0"/>
      <w:divBdr>
        <w:top w:val="none" w:sz="0" w:space="0" w:color="auto"/>
        <w:left w:val="none" w:sz="0" w:space="0" w:color="auto"/>
        <w:bottom w:val="none" w:sz="0" w:space="0" w:color="auto"/>
        <w:right w:val="none" w:sz="0" w:space="0" w:color="auto"/>
      </w:divBdr>
    </w:div>
    <w:div w:id="1052312896">
      <w:bodyDiv w:val="1"/>
      <w:marLeft w:val="0"/>
      <w:marRight w:val="0"/>
      <w:marTop w:val="0"/>
      <w:marBottom w:val="0"/>
      <w:divBdr>
        <w:top w:val="none" w:sz="0" w:space="0" w:color="auto"/>
        <w:left w:val="none" w:sz="0" w:space="0" w:color="auto"/>
        <w:bottom w:val="none" w:sz="0" w:space="0" w:color="auto"/>
        <w:right w:val="none" w:sz="0" w:space="0" w:color="auto"/>
      </w:divBdr>
    </w:div>
    <w:div w:id="1067191892">
      <w:bodyDiv w:val="1"/>
      <w:marLeft w:val="0"/>
      <w:marRight w:val="0"/>
      <w:marTop w:val="0"/>
      <w:marBottom w:val="0"/>
      <w:divBdr>
        <w:top w:val="none" w:sz="0" w:space="0" w:color="auto"/>
        <w:left w:val="none" w:sz="0" w:space="0" w:color="auto"/>
        <w:bottom w:val="none" w:sz="0" w:space="0" w:color="auto"/>
        <w:right w:val="none" w:sz="0" w:space="0" w:color="auto"/>
      </w:divBdr>
    </w:div>
    <w:div w:id="1071469589">
      <w:bodyDiv w:val="1"/>
      <w:marLeft w:val="0"/>
      <w:marRight w:val="0"/>
      <w:marTop w:val="0"/>
      <w:marBottom w:val="0"/>
      <w:divBdr>
        <w:top w:val="none" w:sz="0" w:space="0" w:color="auto"/>
        <w:left w:val="none" w:sz="0" w:space="0" w:color="auto"/>
        <w:bottom w:val="none" w:sz="0" w:space="0" w:color="auto"/>
        <w:right w:val="none" w:sz="0" w:space="0" w:color="auto"/>
      </w:divBdr>
    </w:div>
    <w:div w:id="1086683512">
      <w:bodyDiv w:val="1"/>
      <w:marLeft w:val="0"/>
      <w:marRight w:val="0"/>
      <w:marTop w:val="0"/>
      <w:marBottom w:val="0"/>
      <w:divBdr>
        <w:top w:val="none" w:sz="0" w:space="0" w:color="auto"/>
        <w:left w:val="none" w:sz="0" w:space="0" w:color="auto"/>
        <w:bottom w:val="none" w:sz="0" w:space="0" w:color="auto"/>
        <w:right w:val="none" w:sz="0" w:space="0" w:color="auto"/>
      </w:divBdr>
    </w:div>
    <w:div w:id="1092438067">
      <w:bodyDiv w:val="1"/>
      <w:marLeft w:val="0"/>
      <w:marRight w:val="0"/>
      <w:marTop w:val="0"/>
      <w:marBottom w:val="0"/>
      <w:divBdr>
        <w:top w:val="none" w:sz="0" w:space="0" w:color="auto"/>
        <w:left w:val="none" w:sz="0" w:space="0" w:color="auto"/>
        <w:bottom w:val="none" w:sz="0" w:space="0" w:color="auto"/>
        <w:right w:val="none" w:sz="0" w:space="0" w:color="auto"/>
      </w:divBdr>
    </w:div>
    <w:div w:id="1126243076">
      <w:bodyDiv w:val="1"/>
      <w:marLeft w:val="0"/>
      <w:marRight w:val="0"/>
      <w:marTop w:val="0"/>
      <w:marBottom w:val="0"/>
      <w:divBdr>
        <w:top w:val="none" w:sz="0" w:space="0" w:color="auto"/>
        <w:left w:val="none" w:sz="0" w:space="0" w:color="auto"/>
        <w:bottom w:val="none" w:sz="0" w:space="0" w:color="auto"/>
        <w:right w:val="none" w:sz="0" w:space="0" w:color="auto"/>
      </w:divBdr>
    </w:div>
    <w:div w:id="1188564169">
      <w:bodyDiv w:val="1"/>
      <w:marLeft w:val="0"/>
      <w:marRight w:val="0"/>
      <w:marTop w:val="0"/>
      <w:marBottom w:val="0"/>
      <w:divBdr>
        <w:top w:val="none" w:sz="0" w:space="0" w:color="auto"/>
        <w:left w:val="none" w:sz="0" w:space="0" w:color="auto"/>
        <w:bottom w:val="none" w:sz="0" w:space="0" w:color="auto"/>
        <w:right w:val="none" w:sz="0" w:space="0" w:color="auto"/>
      </w:divBdr>
    </w:div>
    <w:div w:id="1207063421">
      <w:bodyDiv w:val="1"/>
      <w:marLeft w:val="0"/>
      <w:marRight w:val="0"/>
      <w:marTop w:val="0"/>
      <w:marBottom w:val="0"/>
      <w:divBdr>
        <w:top w:val="none" w:sz="0" w:space="0" w:color="auto"/>
        <w:left w:val="none" w:sz="0" w:space="0" w:color="auto"/>
        <w:bottom w:val="none" w:sz="0" w:space="0" w:color="auto"/>
        <w:right w:val="none" w:sz="0" w:space="0" w:color="auto"/>
      </w:divBdr>
    </w:div>
    <w:div w:id="1213078859">
      <w:bodyDiv w:val="1"/>
      <w:marLeft w:val="0"/>
      <w:marRight w:val="0"/>
      <w:marTop w:val="0"/>
      <w:marBottom w:val="0"/>
      <w:divBdr>
        <w:top w:val="none" w:sz="0" w:space="0" w:color="auto"/>
        <w:left w:val="none" w:sz="0" w:space="0" w:color="auto"/>
        <w:bottom w:val="none" w:sz="0" w:space="0" w:color="auto"/>
        <w:right w:val="none" w:sz="0" w:space="0" w:color="auto"/>
      </w:divBdr>
    </w:div>
    <w:div w:id="1275206309">
      <w:bodyDiv w:val="1"/>
      <w:marLeft w:val="0"/>
      <w:marRight w:val="0"/>
      <w:marTop w:val="0"/>
      <w:marBottom w:val="0"/>
      <w:divBdr>
        <w:top w:val="none" w:sz="0" w:space="0" w:color="auto"/>
        <w:left w:val="none" w:sz="0" w:space="0" w:color="auto"/>
        <w:bottom w:val="none" w:sz="0" w:space="0" w:color="auto"/>
        <w:right w:val="none" w:sz="0" w:space="0" w:color="auto"/>
      </w:divBdr>
    </w:div>
    <w:div w:id="1280142050">
      <w:bodyDiv w:val="1"/>
      <w:marLeft w:val="0"/>
      <w:marRight w:val="0"/>
      <w:marTop w:val="0"/>
      <w:marBottom w:val="0"/>
      <w:divBdr>
        <w:top w:val="none" w:sz="0" w:space="0" w:color="auto"/>
        <w:left w:val="none" w:sz="0" w:space="0" w:color="auto"/>
        <w:bottom w:val="none" w:sz="0" w:space="0" w:color="auto"/>
        <w:right w:val="none" w:sz="0" w:space="0" w:color="auto"/>
      </w:divBdr>
    </w:div>
    <w:div w:id="1289166670">
      <w:bodyDiv w:val="1"/>
      <w:marLeft w:val="0"/>
      <w:marRight w:val="0"/>
      <w:marTop w:val="0"/>
      <w:marBottom w:val="0"/>
      <w:divBdr>
        <w:top w:val="none" w:sz="0" w:space="0" w:color="auto"/>
        <w:left w:val="none" w:sz="0" w:space="0" w:color="auto"/>
        <w:bottom w:val="none" w:sz="0" w:space="0" w:color="auto"/>
        <w:right w:val="none" w:sz="0" w:space="0" w:color="auto"/>
      </w:divBdr>
    </w:div>
    <w:div w:id="1313951063">
      <w:bodyDiv w:val="1"/>
      <w:marLeft w:val="0"/>
      <w:marRight w:val="0"/>
      <w:marTop w:val="0"/>
      <w:marBottom w:val="0"/>
      <w:divBdr>
        <w:top w:val="none" w:sz="0" w:space="0" w:color="auto"/>
        <w:left w:val="none" w:sz="0" w:space="0" w:color="auto"/>
        <w:bottom w:val="none" w:sz="0" w:space="0" w:color="auto"/>
        <w:right w:val="none" w:sz="0" w:space="0" w:color="auto"/>
      </w:divBdr>
    </w:div>
    <w:div w:id="1351025546">
      <w:bodyDiv w:val="1"/>
      <w:marLeft w:val="0"/>
      <w:marRight w:val="0"/>
      <w:marTop w:val="0"/>
      <w:marBottom w:val="0"/>
      <w:divBdr>
        <w:top w:val="none" w:sz="0" w:space="0" w:color="auto"/>
        <w:left w:val="none" w:sz="0" w:space="0" w:color="auto"/>
        <w:bottom w:val="none" w:sz="0" w:space="0" w:color="auto"/>
        <w:right w:val="none" w:sz="0" w:space="0" w:color="auto"/>
      </w:divBdr>
    </w:div>
    <w:div w:id="1362900665">
      <w:bodyDiv w:val="1"/>
      <w:marLeft w:val="0"/>
      <w:marRight w:val="0"/>
      <w:marTop w:val="0"/>
      <w:marBottom w:val="0"/>
      <w:divBdr>
        <w:top w:val="none" w:sz="0" w:space="0" w:color="auto"/>
        <w:left w:val="none" w:sz="0" w:space="0" w:color="auto"/>
        <w:bottom w:val="none" w:sz="0" w:space="0" w:color="auto"/>
        <w:right w:val="none" w:sz="0" w:space="0" w:color="auto"/>
      </w:divBdr>
    </w:div>
    <w:div w:id="1406486995">
      <w:bodyDiv w:val="1"/>
      <w:marLeft w:val="0"/>
      <w:marRight w:val="0"/>
      <w:marTop w:val="0"/>
      <w:marBottom w:val="0"/>
      <w:divBdr>
        <w:top w:val="none" w:sz="0" w:space="0" w:color="auto"/>
        <w:left w:val="none" w:sz="0" w:space="0" w:color="auto"/>
        <w:bottom w:val="none" w:sz="0" w:space="0" w:color="auto"/>
        <w:right w:val="none" w:sz="0" w:space="0" w:color="auto"/>
      </w:divBdr>
    </w:div>
    <w:div w:id="1418332979">
      <w:bodyDiv w:val="1"/>
      <w:marLeft w:val="0"/>
      <w:marRight w:val="0"/>
      <w:marTop w:val="0"/>
      <w:marBottom w:val="0"/>
      <w:divBdr>
        <w:top w:val="none" w:sz="0" w:space="0" w:color="auto"/>
        <w:left w:val="none" w:sz="0" w:space="0" w:color="auto"/>
        <w:bottom w:val="none" w:sz="0" w:space="0" w:color="auto"/>
        <w:right w:val="none" w:sz="0" w:space="0" w:color="auto"/>
      </w:divBdr>
    </w:div>
    <w:div w:id="1435711870">
      <w:bodyDiv w:val="1"/>
      <w:marLeft w:val="0"/>
      <w:marRight w:val="0"/>
      <w:marTop w:val="0"/>
      <w:marBottom w:val="0"/>
      <w:divBdr>
        <w:top w:val="none" w:sz="0" w:space="0" w:color="auto"/>
        <w:left w:val="none" w:sz="0" w:space="0" w:color="auto"/>
        <w:bottom w:val="none" w:sz="0" w:space="0" w:color="auto"/>
        <w:right w:val="none" w:sz="0" w:space="0" w:color="auto"/>
      </w:divBdr>
    </w:div>
    <w:div w:id="1450662287">
      <w:bodyDiv w:val="1"/>
      <w:marLeft w:val="0"/>
      <w:marRight w:val="0"/>
      <w:marTop w:val="0"/>
      <w:marBottom w:val="0"/>
      <w:divBdr>
        <w:top w:val="none" w:sz="0" w:space="0" w:color="auto"/>
        <w:left w:val="none" w:sz="0" w:space="0" w:color="auto"/>
        <w:bottom w:val="none" w:sz="0" w:space="0" w:color="auto"/>
        <w:right w:val="none" w:sz="0" w:space="0" w:color="auto"/>
      </w:divBdr>
    </w:div>
    <w:div w:id="1453940705">
      <w:bodyDiv w:val="1"/>
      <w:marLeft w:val="0"/>
      <w:marRight w:val="0"/>
      <w:marTop w:val="0"/>
      <w:marBottom w:val="0"/>
      <w:divBdr>
        <w:top w:val="none" w:sz="0" w:space="0" w:color="auto"/>
        <w:left w:val="none" w:sz="0" w:space="0" w:color="auto"/>
        <w:bottom w:val="none" w:sz="0" w:space="0" w:color="auto"/>
        <w:right w:val="none" w:sz="0" w:space="0" w:color="auto"/>
      </w:divBdr>
    </w:div>
    <w:div w:id="1455128076">
      <w:bodyDiv w:val="1"/>
      <w:marLeft w:val="0"/>
      <w:marRight w:val="0"/>
      <w:marTop w:val="0"/>
      <w:marBottom w:val="0"/>
      <w:divBdr>
        <w:top w:val="none" w:sz="0" w:space="0" w:color="auto"/>
        <w:left w:val="none" w:sz="0" w:space="0" w:color="auto"/>
        <w:bottom w:val="none" w:sz="0" w:space="0" w:color="auto"/>
        <w:right w:val="none" w:sz="0" w:space="0" w:color="auto"/>
      </w:divBdr>
    </w:div>
    <w:div w:id="1516382139">
      <w:bodyDiv w:val="1"/>
      <w:marLeft w:val="0"/>
      <w:marRight w:val="0"/>
      <w:marTop w:val="0"/>
      <w:marBottom w:val="0"/>
      <w:divBdr>
        <w:top w:val="none" w:sz="0" w:space="0" w:color="auto"/>
        <w:left w:val="none" w:sz="0" w:space="0" w:color="auto"/>
        <w:bottom w:val="none" w:sz="0" w:space="0" w:color="auto"/>
        <w:right w:val="none" w:sz="0" w:space="0" w:color="auto"/>
      </w:divBdr>
    </w:div>
    <w:div w:id="1595825451">
      <w:bodyDiv w:val="1"/>
      <w:marLeft w:val="0"/>
      <w:marRight w:val="0"/>
      <w:marTop w:val="0"/>
      <w:marBottom w:val="0"/>
      <w:divBdr>
        <w:top w:val="none" w:sz="0" w:space="0" w:color="auto"/>
        <w:left w:val="none" w:sz="0" w:space="0" w:color="auto"/>
        <w:bottom w:val="none" w:sz="0" w:space="0" w:color="auto"/>
        <w:right w:val="none" w:sz="0" w:space="0" w:color="auto"/>
      </w:divBdr>
    </w:div>
    <w:div w:id="1616328117">
      <w:bodyDiv w:val="1"/>
      <w:marLeft w:val="0"/>
      <w:marRight w:val="0"/>
      <w:marTop w:val="0"/>
      <w:marBottom w:val="0"/>
      <w:divBdr>
        <w:top w:val="none" w:sz="0" w:space="0" w:color="auto"/>
        <w:left w:val="none" w:sz="0" w:space="0" w:color="auto"/>
        <w:bottom w:val="none" w:sz="0" w:space="0" w:color="auto"/>
        <w:right w:val="none" w:sz="0" w:space="0" w:color="auto"/>
      </w:divBdr>
    </w:div>
    <w:div w:id="1633823389">
      <w:bodyDiv w:val="1"/>
      <w:marLeft w:val="0"/>
      <w:marRight w:val="0"/>
      <w:marTop w:val="0"/>
      <w:marBottom w:val="0"/>
      <w:divBdr>
        <w:top w:val="none" w:sz="0" w:space="0" w:color="auto"/>
        <w:left w:val="none" w:sz="0" w:space="0" w:color="auto"/>
        <w:bottom w:val="none" w:sz="0" w:space="0" w:color="auto"/>
        <w:right w:val="none" w:sz="0" w:space="0" w:color="auto"/>
      </w:divBdr>
    </w:div>
    <w:div w:id="1653217005">
      <w:bodyDiv w:val="1"/>
      <w:marLeft w:val="0"/>
      <w:marRight w:val="0"/>
      <w:marTop w:val="0"/>
      <w:marBottom w:val="0"/>
      <w:divBdr>
        <w:top w:val="none" w:sz="0" w:space="0" w:color="auto"/>
        <w:left w:val="none" w:sz="0" w:space="0" w:color="auto"/>
        <w:bottom w:val="none" w:sz="0" w:space="0" w:color="auto"/>
        <w:right w:val="none" w:sz="0" w:space="0" w:color="auto"/>
      </w:divBdr>
    </w:div>
    <w:div w:id="1657150963">
      <w:bodyDiv w:val="1"/>
      <w:marLeft w:val="0"/>
      <w:marRight w:val="0"/>
      <w:marTop w:val="0"/>
      <w:marBottom w:val="0"/>
      <w:divBdr>
        <w:top w:val="none" w:sz="0" w:space="0" w:color="auto"/>
        <w:left w:val="none" w:sz="0" w:space="0" w:color="auto"/>
        <w:bottom w:val="none" w:sz="0" w:space="0" w:color="auto"/>
        <w:right w:val="none" w:sz="0" w:space="0" w:color="auto"/>
      </w:divBdr>
    </w:div>
    <w:div w:id="1670058450">
      <w:bodyDiv w:val="1"/>
      <w:marLeft w:val="0"/>
      <w:marRight w:val="0"/>
      <w:marTop w:val="0"/>
      <w:marBottom w:val="0"/>
      <w:divBdr>
        <w:top w:val="none" w:sz="0" w:space="0" w:color="auto"/>
        <w:left w:val="none" w:sz="0" w:space="0" w:color="auto"/>
        <w:bottom w:val="none" w:sz="0" w:space="0" w:color="auto"/>
        <w:right w:val="none" w:sz="0" w:space="0" w:color="auto"/>
      </w:divBdr>
    </w:div>
    <w:div w:id="1689746881">
      <w:bodyDiv w:val="1"/>
      <w:marLeft w:val="0"/>
      <w:marRight w:val="0"/>
      <w:marTop w:val="0"/>
      <w:marBottom w:val="0"/>
      <w:divBdr>
        <w:top w:val="none" w:sz="0" w:space="0" w:color="auto"/>
        <w:left w:val="none" w:sz="0" w:space="0" w:color="auto"/>
        <w:bottom w:val="none" w:sz="0" w:space="0" w:color="auto"/>
        <w:right w:val="none" w:sz="0" w:space="0" w:color="auto"/>
      </w:divBdr>
    </w:div>
    <w:div w:id="1703434410">
      <w:bodyDiv w:val="1"/>
      <w:marLeft w:val="0"/>
      <w:marRight w:val="0"/>
      <w:marTop w:val="0"/>
      <w:marBottom w:val="0"/>
      <w:divBdr>
        <w:top w:val="none" w:sz="0" w:space="0" w:color="auto"/>
        <w:left w:val="none" w:sz="0" w:space="0" w:color="auto"/>
        <w:bottom w:val="none" w:sz="0" w:space="0" w:color="auto"/>
        <w:right w:val="none" w:sz="0" w:space="0" w:color="auto"/>
      </w:divBdr>
    </w:div>
    <w:div w:id="1708990835">
      <w:bodyDiv w:val="1"/>
      <w:marLeft w:val="0"/>
      <w:marRight w:val="0"/>
      <w:marTop w:val="0"/>
      <w:marBottom w:val="0"/>
      <w:divBdr>
        <w:top w:val="none" w:sz="0" w:space="0" w:color="auto"/>
        <w:left w:val="none" w:sz="0" w:space="0" w:color="auto"/>
        <w:bottom w:val="none" w:sz="0" w:space="0" w:color="auto"/>
        <w:right w:val="none" w:sz="0" w:space="0" w:color="auto"/>
      </w:divBdr>
    </w:div>
    <w:div w:id="1773822822">
      <w:bodyDiv w:val="1"/>
      <w:marLeft w:val="0"/>
      <w:marRight w:val="0"/>
      <w:marTop w:val="0"/>
      <w:marBottom w:val="0"/>
      <w:divBdr>
        <w:top w:val="none" w:sz="0" w:space="0" w:color="auto"/>
        <w:left w:val="none" w:sz="0" w:space="0" w:color="auto"/>
        <w:bottom w:val="none" w:sz="0" w:space="0" w:color="auto"/>
        <w:right w:val="none" w:sz="0" w:space="0" w:color="auto"/>
      </w:divBdr>
    </w:div>
    <w:div w:id="1813330584">
      <w:bodyDiv w:val="1"/>
      <w:marLeft w:val="0"/>
      <w:marRight w:val="0"/>
      <w:marTop w:val="0"/>
      <w:marBottom w:val="0"/>
      <w:divBdr>
        <w:top w:val="none" w:sz="0" w:space="0" w:color="auto"/>
        <w:left w:val="none" w:sz="0" w:space="0" w:color="auto"/>
        <w:bottom w:val="none" w:sz="0" w:space="0" w:color="auto"/>
        <w:right w:val="none" w:sz="0" w:space="0" w:color="auto"/>
      </w:divBdr>
    </w:div>
    <w:div w:id="1838107385">
      <w:bodyDiv w:val="1"/>
      <w:marLeft w:val="0"/>
      <w:marRight w:val="0"/>
      <w:marTop w:val="0"/>
      <w:marBottom w:val="0"/>
      <w:divBdr>
        <w:top w:val="none" w:sz="0" w:space="0" w:color="auto"/>
        <w:left w:val="none" w:sz="0" w:space="0" w:color="auto"/>
        <w:bottom w:val="none" w:sz="0" w:space="0" w:color="auto"/>
        <w:right w:val="none" w:sz="0" w:space="0" w:color="auto"/>
      </w:divBdr>
    </w:div>
    <w:div w:id="1901943297">
      <w:bodyDiv w:val="1"/>
      <w:marLeft w:val="0"/>
      <w:marRight w:val="0"/>
      <w:marTop w:val="0"/>
      <w:marBottom w:val="0"/>
      <w:divBdr>
        <w:top w:val="none" w:sz="0" w:space="0" w:color="auto"/>
        <w:left w:val="none" w:sz="0" w:space="0" w:color="auto"/>
        <w:bottom w:val="none" w:sz="0" w:space="0" w:color="auto"/>
        <w:right w:val="none" w:sz="0" w:space="0" w:color="auto"/>
      </w:divBdr>
    </w:div>
    <w:div w:id="1971520448">
      <w:bodyDiv w:val="1"/>
      <w:marLeft w:val="0"/>
      <w:marRight w:val="0"/>
      <w:marTop w:val="0"/>
      <w:marBottom w:val="0"/>
      <w:divBdr>
        <w:top w:val="none" w:sz="0" w:space="0" w:color="auto"/>
        <w:left w:val="none" w:sz="0" w:space="0" w:color="auto"/>
        <w:bottom w:val="none" w:sz="0" w:space="0" w:color="auto"/>
        <w:right w:val="none" w:sz="0" w:space="0" w:color="auto"/>
      </w:divBdr>
    </w:div>
    <w:div w:id="1980987868">
      <w:bodyDiv w:val="1"/>
      <w:marLeft w:val="0"/>
      <w:marRight w:val="0"/>
      <w:marTop w:val="0"/>
      <w:marBottom w:val="0"/>
      <w:divBdr>
        <w:top w:val="none" w:sz="0" w:space="0" w:color="auto"/>
        <w:left w:val="none" w:sz="0" w:space="0" w:color="auto"/>
        <w:bottom w:val="none" w:sz="0" w:space="0" w:color="auto"/>
        <w:right w:val="none" w:sz="0" w:space="0" w:color="auto"/>
      </w:divBdr>
    </w:div>
    <w:div w:id="2010711313">
      <w:bodyDiv w:val="1"/>
      <w:marLeft w:val="0"/>
      <w:marRight w:val="0"/>
      <w:marTop w:val="0"/>
      <w:marBottom w:val="0"/>
      <w:divBdr>
        <w:top w:val="none" w:sz="0" w:space="0" w:color="auto"/>
        <w:left w:val="none" w:sz="0" w:space="0" w:color="auto"/>
        <w:bottom w:val="none" w:sz="0" w:space="0" w:color="auto"/>
        <w:right w:val="none" w:sz="0" w:space="0" w:color="auto"/>
      </w:divBdr>
    </w:div>
    <w:div w:id="2021160686">
      <w:bodyDiv w:val="1"/>
      <w:marLeft w:val="0"/>
      <w:marRight w:val="0"/>
      <w:marTop w:val="0"/>
      <w:marBottom w:val="0"/>
      <w:divBdr>
        <w:top w:val="none" w:sz="0" w:space="0" w:color="auto"/>
        <w:left w:val="none" w:sz="0" w:space="0" w:color="auto"/>
        <w:bottom w:val="none" w:sz="0" w:space="0" w:color="auto"/>
        <w:right w:val="none" w:sz="0" w:space="0" w:color="auto"/>
      </w:divBdr>
    </w:div>
    <w:div w:id="2054189931">
      <w:bodyDiv w:val="1"/>
      <w:marLeft w:val="0"/>
      <w:marRight w:val="0"/>
      <w:marTop w:val="0"/>
      <w:marBottom w:val="0"/>
      <w:divBdr>
        <w:top w:val="none" w:sz="0" w:space="0" w:color="auto"/>
        <w:left w:val="none" w:sz="0" w:space="0" w:color="auto"/>
        <w:bottom w:val="none" w:sz="0" w:space="0" w:color="auto"/>
        <w:right w:val="none" w:sz="0" w:space="0" w:color="auto"/>
      </w:divBdr>
    </w:div>
    <w:div w:id="2054884566">
      <w:bodyDiv w:val="1"/>
      <w:marLeft w:val="0"/>
      <w:marRight w:val="0"/>
      <w:marTop w:val="0"/>
      <w:marBottom w:val="0"/>
      <w:divBdr>
        <w:top w:val="none" w:sz="0" w:space="0" w:color="auto"/>
        <w:left w:val="none" w:sz="0" w:space="0" w:color="auto"/>
        <w:bottom w:val="none" w:sz="0" w:space="0" w:color="auto"/>
        <w:right w:val="none" w:sz="0" w:space="0" w:color="auto"/>
      </w:divBdr>
    </w:div>
    <w:div w:id="2087922407">
      <w:bodyDiv w:val="1"/>
      <w:marLeft w:val="0"/>
      <w:marRight w:val="0"/>
      <w:marTop w:val="0"/>
      <w:marBottom w:val="0"/>
      <w:divBdr>
        <w:top w:val="none" w:sz="0" w:space="0" w:color="auto"/>
        <w:left w:val="none" w:sz="0" w:space="0" w:color="auto"/>
        <w:bottom w:val="none" w:sz="0" w:space="0" w:color="auto"/>
        <w:right w:val="none" w:sz="0" w:space="0" w:color="auto"/>
      </w:divBdr>
    </w:div>
    <w:div w:id="214515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i\AppData\Local\Packages\Microsoft.Office.Desktop_8wekyb3d8bbwe\LocalCache\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Duf98</b:Tag>
    <b:SourceType>Book</b:SourceType>
    <b:Guid>{4A1681D7-430B-4CFD-B085-E65C029DDF14}</b:Guid>
    <b:Title>Supporting Creativity and Imagination in the Early Years</b:Title>
    <b:Year>1998</b:Year>
    <b:Publisher>Open University Press</b:Publisher>
    <b:City>Buckingham</b:City>
    <b:Author>
      <b:Author>
        <b:NameList>
          <b:Person>
            <b:Last>Duffy</b:Last>
            <b:First>Bernadette</b:First>
          </b:Person>
        </b:NameList>
      </b:Author>
    </b:Author>
    <b:Edition>1st</b:Edition>
    <b:RefOrder>26</b:RefOrder>
  </b:Source>
  <b:Source>
    <b:Tag>Don15</b:Tag>
    <b:SourceType>Report</b:SourceType>
    <b:Guid>{C3777945-26CA-4FDC-A76B-F9CE28E31581}</b:Guid>
    <b:Author>
      <b:Author>
        <b:NameList>
          <b:Person>
            <b:Last>Donaldson</b:Last>
            <b:First>G.</b:First>
          </b:Person>
        </b:NameList>
      </b:Author>
    </b:Author>
    <b:Title>Successful Futures: Independent Review of Curriculum and Assessment Arrangements in Wales</b:Title>
    <b:Year>2015</b:Year>
    <b:Publisher>Crown Copyright</b:Publisher>
    <b:City>Cardiff</b:City>
    <b:RefOrder>27</b:RefOrder>
  </b:Source>
  <b:Source>
    <b:Tag>Rob15</b:Tag>
    <b:SourceType>Book</b:SourceType>
    <b:Guid>{B7AF1F26-A24B-488D-8803-88F488E93B75}</b:Guid>
    <b:Author>
      <b:Author>
        <b:NameList>
          <b:Person>
            <b:Last>Robinson</b:Last>
            <b:First>K.</b:First>
          </b:Person>
        </b:NameList>
      </b:Author>
    </b:Author>
    <b:Title>Creative Schools</b:Title>
    <b:Year>2015</b:Year>
    <b:City>St. Ives</b:City>
    <b:Publisher>Penguin Books</b:Publisher>
    <b:RefOrder>28</b:RefOrder>
  </b:Source>
  <b:Source>
    <b:Tag>Bru86</b:Tag>
    <b:SourceType>Book</b:SourceType>
    <b:Guid>{37C0BCE8-4BB9-463B-B40D-63A0B58AEF30}</b:Guid>
    <b:Author>
      <b:Author>
        <b:NameList>
          <b:Person>
            <b:Last>Bruner</b:Last>
            <b:First>J.</b:First>
          </b:Person>
        </b:NameList>
      </b:Author>
    </b:Author>
    <b:Title>Actual Minds, Possible Worlds</b:Title>
    <b:Year>1986</b:Year>
    <b:City>Harvard</b:City>
    <b:Publisher>Harvard University Press</b:Publisher>
    <b:RefOrder>1</b:RefOrder>
  </b:Source>
  <b:Source>
    <b:Tag>Hof80</b:Tag>
    <b:SourceType>Book</b:SourceType>
    <b:Guid>{3735E8DA-5C09-43C8-A8F3-95128663D019}</b:Guid>
    <b:Title>Cultures' Consequences</b:Title>
    <b:Year>1980</b:Year>
    <b:Author>
      <b:Author>
        <b:NameList>
          <b:Person>
            <b:Last>Hofstede</b:Last>
            <b:First>G.</b:First>
          </b:Person>
        </b:NameList>
      </b:Author>
    </b:Author>
    <b:City>California</b:City>
    <b:Publisher>Sage</b:Publisher>
    <b:RefOrder>29</b:RefOrder>
  </b:Source>
  <b:Source>
    <b:Tag>Hof01</b:Tag>
    <b:SourceType>Book</b:SourceType>
    <b:Guid>{72E3F9E4-B3F7-43F5-9A49-C792B27CCCD6}</b:Guid>
    <b:Author>
      <b:Author>
        <b:NameList>
          <b:Person>
            <b:Last>Hofstede</b:Last>
            <b:First>G.</b:First>
          </b:Person>
        </b:NameList>
      </b:Author>
    </b:Author>
    <b:Title>Cultures and Organizations: Software of the Mind</b:Title>
    <b:Year>2001</b:Year>
    <b:City>Sofia</b:City>
    <b:Publisher>Klasika and Stil</b:Publisher>
    <b:RefOrder>30</b:RefOrder>
  </b:Source>
  <b:Source>
    <b:Tag>Sri16</b:Tag>
    <b:SourceType>JournalArticle</b:SourceType>
    <b:Guid>{CE3B1FBF-89D0-490B-829E-83A595729CB9}</b:Guid>
    <b:Author>
      <b:Author>
        <b:NameList>
          <b:Person>
            <b:Last>Srivastava</b:Last>
            <b:First>S.</b:First>
          </b:Person>
        </b:NameList>
      </b:Author>
    </b:Author>
    <b:Title>Spriritual Intelligence: An Overview</b:Title>
    <b:Year>2016</b:Year>
    <b:JournalName>International Journal of Multidisciplinary Research and Development</b:JournalName>
    <b:Pages>224-227</b:Pages>
    <b:Volume>3</b:Volume>
    <b:Issue>3</b:Issue>
    <b:RefOrder>31</b:RefOrder>
  </b:Source>
  <b:Source>
    <b:Tag>She98</b:Tag>
    <b:SourceType>JournalArticle</b:SourceType>
    <b:Guid>{F2EE54C9-2661-4C43-A520-0E88A8E2EA7C}</b:Guid>
    <b:Author>
      <b:Author>
        <b:NameList>
          <b:Person>
            <b:Last>Sheldon</b:Last>
            <b:First>K.M.</b:First>
          </b:Person>
          <b:Person>
            <b:Last>Biddle</b:Last>
            <b:First>B.</b:First>
          </b:Person>
        </b:NameList>
      </b:Author>
    </b:Author>
    <b:Title>Standards, Accountability, and School Reform: Perils and Pitfalls.</b:Title>
    <b:JournalName>Teachers College Records</b:JournalName>
    <b:Year>1998</b:Year>
    <b:Pages>164-180</b:Pages>
    <b:Volume>100</b:Volume>
    <b:Issue>1</b:Issue>
    <b:RefOrder>2</b:RefOrder>
  </b:Source>
  <b:Source>
    <b:Tag>Gab07</b:Tag>
    <b:SourceType>JournalArticle</b:SourceType>
    <b:Guid>{8BE7E6B0-F1D4-4065-8FC8-64439E14D533}</b:Guid>
    <b:Author>
      <b:Author>
        <b:NameList>
          <b:Person>
            <b:Last>Gabe</b:Last>
            <b:First>T.M.</b:First>
          </b:Person>
          <b:Person>
            <b:Last>Colby</b:Last>
            <b:First>K.</b:First>
          </b:Person>
          <b:Person>
            <b:Last>and Bell</b:Last>
            <b:First>K.P.</b:First>
          </b:Person>
        </b:NameList>
      </b:Author>
    </b:Author>
    <b:Title>The effects of workforce creativity on earnings in U.S. countries</b:Title>
    <b:JournalName>Agricultural and Resource Economics Review</b:JournalName>
    <b:Year>2007</b:Year>
    <b:Pages>71-83</b:Pages>
    <b:Volume>36</b:Volume>
    <b:Issue>1</b:Issue>
    <b:RefOrder>6</b:RefOrder>
  </b:Source>
  <b:Source>
    <b:Tag>Tav16</b:Tag>
    <b:SourceType>JournalArticle</b:SourceType>
    <b:Guid>{93694CD7-D606-4100-814D-3D497572FBC9}</b:Guid>
    <b:Author>
      <b:Author>
        <b:NameList>
          <b:Person>
            <b:Last>Tavares</b:Last>
            <b:First>S.M.</b:First>
          </b:Person>
        </b:NameList>
      </b:Author>
    </b:Author>
    <b:Title>How does creativity at work influence employee's positive affect at work?</b:Title>
    <b:JournalName>European Journal of Work and Organizational Psychology</b:JournalName>
    <b:Year>2016</b:Year>
    <b:Pages>525-539</b:Pages>
    <b:Volume>25</b:Volume>
    <b:Issue>4</b:Issue>
    <b:RefOrder>7</b:RefOrder>
  </b:Source>
  <b:Source>
    <b:Tag>Gre06</b:Tag>
    <b:SourceType>JournalArticle</b:SourceType>
    <b:Guid>{AB3A1890-8FA0-4D46-ACBB-D3FE2F781A4D}</b:Guid>
    <b:Author>
      <b:Author>
        <b:NameList>
          <b:Person>
            <b:Last>Greaves</b:Last>
            <b:First>C.J.</b:First>
          </b:Person>
        </b:NameList>
      </b:Author>
    </b:Author>
    <b:Title>Effects of creative and social activity on the health and well-being of socially isolated older people: outcomes from a multi-method observational study</b:Title>
    <b:JournalName>The Journal of the Royal Society for the Promotion of Health</b:JournalName>
    <b:Year>2006</b:Year>
    <b:Pages>134-142</b:Pages>
    <b:Volume>126</b:Volume>
    <b:Issue>4</b:Issue>
    <b:RefOrder>8</b:RefOrder>
  </b:Source>
  <b:Source>
    <b:Tag>Rey10</b:Tag>
    <b:SourceType>Book</b:SourceType>
    <b:Guid>{06DF354C-DDDA-4152-B68C-17655FA1A6F3}</b:Guid>
    <b:Title>Entrepreneurship in the United States: the future is now.</b:Title>
    <b:Year>2010</b:Year>
    <b:City>New York</b:City>
    <b:Publisher>Springer</b:Publisher>
    <b:Author>
      <b:Author>
        <b:NameList>
          <b:Person>
            <b:Last>Reynolds</b:Last>
            <b:First>P.D.</b:First>
          </b:Person>
        </b:NameList>
      </b:Author>
    </b:Author>
    <b:RefOrder>32</b:RefOrder>
  </b:Source>
  <b:Source>
    <b:Tag>Saw06</b:Tag>
    <b:SourceType>JournalArticle</b:SourceType>
    <b:Guid>{F7CEE763-7C58-4605-BFD9-689255FFDCC7}</b:Guid>
    <b:Author>
      <b:Author>
        <b:NameList>
          <b:Person>
            <b:Last>Sawyer</b:Last>
            <b:First>R.K.</b:First>
          </b:Person>
        </b:NameList>
      </b:Author>
    </b:Author>
    <b:Title>Educating for innovation.</b:Title>
    <b:Year>2006</b:Year>
    <b:JournalName>Thinkin Skills and Creativity</b:JournalName>
    <b:Pages>41-48</b:Pages>
    <b:Volume>1</b:Volume>
    <b:Issue>1</b:Issue>
    <b:RefOrder>9</b:RefOrder>
  </b:Source>
  <b:Source>
    <b:Tag>Zho18</b:Tag>
    <b:SourceType>JournalArticle</b:SourceType>
    <b:Guid>{FCD74976-6FDB-4AC2-87A7-C21C03C09E8C}</b:Guid>
    <b:Title>What Cognitive Neuroscience Tells Us About Creativity Education: A Literature Review</b:Title>
    <b:Year>2018</b:Year>
    <b:Author>
      <b:Author>
        <b:NameList>
          <b:Person>
            <b:Last>Zhou</b:Last>
            <b:First>Kai</b:First>
          </b:Person>
        </b:NameList>
      </b:Author>
    </b:Author>
    <b:JournalName>Global Education Review</b:JournalName>
    <b:Pages>20-34</b:Pages>
    <b:Volume>5</b:Volume>
    <b:Issue>1</b:Issue>
    <b:RefOrder>5</b:RefOrder>
  </b:Source>
  <b:Source>
    <b:Tag>Wel17</b:Tag>
    <b:SourceType>Report</b:SourceType>
    <b:Guid>{E3F7BD19-5457-48D8-ADA3-F01CAAADB0D7}</b:Guid>
    <b:Author>
      <b:Author>
        <b:Corporate>Welsh Assembly Government</b:Corporate>
      </b:Author>
    </b:Author>
    <b:Title>Education in Wales: Our National Mission</b:Title>
    <b:Year>2017</b:Year>
    <b:Publisher>Welsh Assembly Government</b:Publisher>
    <b:City>Cardiff</b:City>
    <b:RefOrder>33</b:RefOrder>
  </b:Source>
  <b:Source>
    <b:Tag>AiX99</b:Tag>
    <b:SourceType>JournalArticle</b:SourceType>
    <b:Guid>{85B8695F-CD8D-4BD8-A0F3-A4410A7B9DB3}</b:Guid>
    <b:Author>
      <b:Author>
        <b:NameList>
          <b:Person>
            <b:Last>Ai</b:Last>
            <b:First>X.</b:First>
          </b:Person>
        </b:NameList>
      </b:Author>
    </b:Author>
    <b:Title>Creativity and Academic Achievement: An Investigation of Gender Differences.</b:Title>
    <b:JournalName>Creativity Research Journal</b:JournalName>
    <b:Year>1999</b:Year>
    <b:Pages>329-337</b:Pages>
    <b:Volume>12</b:Volume>
    <b:Issue>4</b:Issue>
    <b:RefOrder>34</b:RefOrder>
  </b:Source>
  <b:Source>
    <b:Tag>Bal14</b:Tag>
    <b:SourceType>JournalArticle</b:SourceType>
    <b:Guid>{1A4A49BB-49DF-4750-92CA-F3AEC656A2A0}</b:Guid>
    <b:Author>
      <b:Author>
        <b:NameList>
          <b:Person>
            <b:Last>Balgiu</b:Last>
            <b:First>B.A.</b:First>
          </b:Person>
          <b:Person>
            <b:Last>and Adir</b:Last>
            <b:First>V.</b:First>
          </b:Person>
        </b:NameList>
      </b:Author>
    </b:Author>
    <b:Title>Creativity Tasks and Academic Achievement. A study on Romanian Politehnica Undergraduate Studies</b:Title>
    <b:JournalName>Procedia-Social and Behavioural Sciences</b:JournalName>
    <b:Year>2014</b:Year>
    <b:Pages>924-928</b:Pages>
    <b:Volume>116</b:Volume>
    <b:RefOrder>35</b:RefOrder>
  </b:Source>
  <b:Source>
    <b:Tag>Sto03</b:Tag>
    <b:SourceType>BookSection</b:SourceType>
    <b:Guid>{B2610128-2C43-4F6C-BD0D-1DE09B66E543}</b:Guid>
    <b:Author>
      <b:Author>
        <b:NameList>
          <b:Person>
            <b:Last>Stoycheva</b:Last>
            <b:First>K.</b:First>
          </b:Person>
        </b:NameList>
      </b:Author>
      <b:Editor>
        <b:NameList>
          <b:Person>
            <b:Last>Csermely</b:Last>
            <b:First>P</b:First>
          </b:Person>
          <b:Person>
            <b:Last>Lederman</b:Last>
            <b:First>L.</b:First>
          </b:Person>
        </b:NameList>
      </b:Editor>
    </b:Author>
    <b:Title>Talent, Science and Education.</b:Title>
    <b:BookTitle>Science Education Talent Recruitment and Public Understanding</b:BookTitle>
    <b:Year>2003</b:Year>
    <b:Pages>31-43</b:Pages>
    <b:City>Oxford</b:City>
    <b:Publisher>IOS Press</b:Publisher>
    <b:RefOrder>23</b:RefOrder>
  </b:Source>
  <b:Source>
    <b:Tag>Ste99</b:Tag>
    <b:SourceType>BookSection</b:SourceType>
    <b:Guid>{F11976FE-6216-4636-B81E-4447DE829FEE}</b:Guid>
    <b:Title>The concept of creativity: Prospects and Paradigms</b:Title>
    <b:Year>1999</b:Year>
    <b:Pages>3-15</b:Pages>
    <b:Author>
      <b:Author>
        <b:NameList>
          <b:Person>
            <b:Last>Sternberg</b:Last>
            <b:First>R.J.</b:First>
          </b:Person>
          <b:Person>
            <b:Last>&amp; Lubart</b:Last>
            <b:First>T.I.</b:First>
          </b:Person>
        </b:NameList>
      </b:Author>
      <b:Editor>
        <b:NameList>
          <b:Person>
            <b:Last>Sternberg</b:Last>
            <b:First>R.J.</b:First>
          </b:Person>
        </b:NameList>
      </b:Editor>
    </b:Author>
    <b:BookTitle>Handbook of Creativity</b:BookTitle>
    <b:City>New York</b:City>
    <b:Publisher>Cambridge University Press</b:Publisher>
    <b:RefOrder>36</b:RefOrder>
  </b:Source>
  <b:Source>
    <b:Tag>Bod13</b:Tag>
    <b:SourceType>BookSection</b:SourceType>
    <b:Guid>{A0FF75E6-2893-440D-A799-3AFEF6C2ACA8}</b:Guid>
    <b:Author>
      <b:Author>
        <b:NameList>
          <b:Person>
            <b:Last>Boden</b:Last>
            <b:First>M.A.</b:First>
          </b:Person>
        </b:NameList>
      </b:Author>
      <b:Editor>
        <b:NameList>
          <b:Person>
            <b:Last>Vartanian</b:Last>
            <b:First>O.</b:First>
          </b:Person>
          <b:Person>
            <b:Last>Bristol</b:Last>
            <b:First>A.S.</b:First>
          </b:Person>
          <b:Person>
            <b:Last>&amp; Kaufman</b:Last>
            <b:First>J.C.</b:First>
          </b:Person>
        </b:NameList>
      </b:Editor>
    </b:Author>
    <b:Title>Creativity as a neuroscientific mystery.</b:Title>
    <b:BookTitle>Neuroscience of Creativity</b:BookTitle>
    <b:Year>2013</b:Year>
    <b:Pages>3-18</b:Pages>
    <b:City>London</b:City>
    <b:Publisher>The MIT Press</b:Publisher>
    <b:RefOrder>4</b:RefOrder>
  </b:Source>
  <b:Source>
    <b:Tag>Saw121</b:Tag>
    <b:SourceType>Book</b:SourceType>
    <b:Guid>{F17B3F75-2D40-4C58-B92D-DDD624B24C1D}</b:Guid>
    <b:Author>
      <b:Author>
        <b:NameList>
          <b:Person>
            <b:Last>Sawyer</b:Last>
            <b:First>R.K.</b:First>
          </b:Person>
        </b:NameList>
      </b:Author>
    </b:Author>
    <b:Title>Explaining Creativity: The Science of Human Innovation</b:Title>
    <b:Year>2012</b:Year>
    <b:City>New York</b:City>
    <b:Publisher>Oxford University Press</b:Publisher>
    <b:Edition>2nd</b:Edition>
    <b:RefOrder>17</b:RefOrder>
  </b:Source>
  <b:Source>
    <b:Tag>JRC16</b:Tag>
    <b:SourceType>Report</b:SourceType>
    <b:Guid>{CE271F60-0AA4-4152-B4E1-3C0F8BC21919}</b:Guid>
    <b:Author>
      <b:Author>
        <b:Corporate>JRC Science For Policy Report</b:Corporate>
      </b:Author>
    </b:Author>
    <b:Title>EntreComp: The Entrepreneurship Competence Framework</b:Title>
    <b:Year>2016</b:Year>
    <b:Publisher>European Commission</b:Publisher>
    <b:City>Seville, Spain</b:City>
    <b:RefOrder>3</b:RefOrder>
  </b:Source>
  <b:Source>
    <b:Tag>Ama2b</b:Tag>
    <b:SourceType>JournalArticle</b:SourceType>
    <b:Guid>{F38820D5-B2FD-4842-AD39-3E3046789AB1}</b:Guid>
    <b:Author>
      <b:Author>
        <b:NameList>
          <b:Person>
            <b:Last>Amabile</b:Last>
            <b:First>T.M.</b:First>
          </b:Person>
        </b:NameList>
      </b:Author>
    </b:Author>
    <b:Title>Social Psychology of Creativity: A Consensual Assessment Technique</b:Title>
    <b:JournalName>Journal of Personality and Social Psychology</b:JournalName>
    <b:Year>1982b</b:Year>
    <b:Pages>997-1013</b:Pages>
    <b:Volume>43</b:Volume>
    <b:Issue>5</b:Issue>
    <b:RefOrder>37</b:RefOrder>
  </b:Source>
  <b:Source>
    <b:Tag>Ama86</b:Tag>
    <b:SourceType>JournalArticle</b:SourceType>
    <b:Guid>{B6627A21-3753-4D99-BD02-0325D4822173}</b:Guid>
    <b:Author>
      <b:Author>
        <b:NameList>
          <b:Person>
            <b:Last>Amabile</b:Last>
            <b:First>T.M.</b:First>
          </b:Person>
          <b:Person>
            <b:Last>Hennessey</b:Last>
            <b:First>B.A.</b:First>
          </b:Person>
          <b:Person>
            <b:Last>Grossman</b:Last>
            <b:First>B.S.</b:First>
          </b:Person>
        </b:NameList>
      </b:Author>
    </b:Author>
    <b:Title>Social Infulences on Creativity: The Effects of Contracted-For Reward</b:Title>
    <b:JournalName>Journal of Personality and Social Psychology</b:JournalName>
    <b:Year>1986</b:Year>
    <b:Pages>14-23</b:Pages>
    <b:Volume>50</b:Volume>
    <b:Issue>1</b:Issue>
    <b:RefOrder>38</b:RefOrder>
  </b:Source>
  <b:Source>
    <b:Tag>Ama90</b:Tag>
    <b:SourceType>BookSection</b:SourceType>
    <b:Guid>{85AB8BB2-13A9-4CF1-A393-A0D226602723}</b:Guid>
    <b:Author>
      <b:Author>
        <b:NameList>
          <b:Person>
            <b:Last>Amabile</b:Last>
            <b:First>T.</b:First>
          </b:Person>
        </b:NameList>
      </b:Author>
      <b:Editor>
        <b:NameList>
          <b:Person>
            <b:Last>Runco</b:Last>
            <b:First>M.</b:First>
          </b:Person>
          <b:Person>
            <b:Last>Albert</b:Last>
            <b:First>R.</b:First>
          </b:Person>
        </b:NameList>
      </b:Editor>
    </b:Author>
    <b:Title>Within You, Without You: The Social Psychology of Creativity, and Beyond.</b:Title>
    <b:BookTitle>Theories of Creativity</b:BookTitle>
    <b:Year>1990</b:Year>
    <b:Pages>61-91</b:Pages>
    <b:City>Newbury Park</b:City>
    <b:Publisher>Sage</b:Publisher>
    <b:RefOrder>39</b:RefOrder>
  </b:Source>
  <b:Source>
    <b:Tag>Cro16</b:Tag>
    <b:SourceType>JournalArticle</b:SourceType>
    <b:Guid>{22E3B297-D998-4E3F-A008-C650E0683964}</b:Guid>
    <b:Author>
      <b:Author>
        <b:NameList>
          <b:Person>
            <b:Last>Crow</b:Last>
            <b:First>S.R.</b:First>
          </b:Person>
          <b:Person>
            <b:Last>Kastello</b:Last>
            <b:First>L.</b:First>
          </b:Person>
        </b:NameList>
      </b:Author>
    </b:Author>
    <b:Title>The Dispositions of Elementary School Children of Individualistic and Collectivist Cultures Who Are Intrinsically Motivated to Seek Information.</b:Title>
    <b:JournalName>School Library Research: Research Journal of the American Association of School Libraries.</b:JournalName>
    <b:Year>2016</b:Year>
    <b:Pages>1-23</b:Pages>
    <b:Volume>19</b:Volume>
    <b:RefOrder>40</b:RefOrder>
  </b:Source>
  <b:Source>
    <b:Tag>Pic76</b:Tag>
    <b:SourceType>BookSection</b:SourceType>
    <b:Guid>{8185855C-554A-429E-AD62-9F6D74B8BD59}</b:Guid>
    <b:Author>
      <b:Author>
        <b:NameList>
          <b:Person>
            <b:Last>Pickering</b:Last>
            <b:First>J.</b:First>
          </b:Person>
        </b:NameList>
      </b:Author>
    </b:Author>
    <b:Title>'Visual Educaton for Young Chldren'</b:Title>
    <b:Year>1976</b:Year>
    <b:City>London</b:City>
    <b:Publisher>Thames and Hudson</b:Publisher>
    <b:BookTitle>Beyond Aesthetics: Investigations into the Nature of Visual Art</b:BookTitle>
    <b:RefOrder>41</b:RefOrder>
  </b:Source>
  <b:Source>
    <b:Tag>Szu19</b:Tag>
    <b:SourceType>JournalArticle</b:SourceType>
    <b:Guid>{E0AC3D14-9D50-425B-B40A-80B01D3F06B0}</b:Guid>
    <b:Author>
      <b:Author>
        <b:NameList>
          <b:Person>
            <b:Last>Szucs</b:Last>
            <b:First>A.</b:First>
          </b:Person>
          <b:Person>
            <b:Last>Schau</b:Last>
            <b:First>C.</b:First>
          </b:Person>
          <b:Person>
            <b:Last>Muscara</b:Last>
            <b:First>K.</b:First>
          </b:Person>
          <b:Person>
            <b:Last>Tomasulo</b:Last>
            <b:First>D.</b:First>
          </b:Person>
        </b:NameList>
      </b:Author>
    </b:Author>
    <b:Title>Charachter Strength Activation for People with Intellectual and Developmental Disabilities Using Video feedback in Groups.</b:Title>
    <b:JournalName>Journal of Education and Learning</b:JournalName>
    <b:Year>2019</b:Year>
    <b:Pages>12-20</b:Pages>
    <b:Volume>8</b:Volume>
    <b:Issue>1</b:Issue>
    <b:RefOrder>42</b:RefOrder>
  </b:Source>
  <b:Source>
    <b:Tag>San16</b:Tag>
    <b:SourceType>BookSection</b:SourceType>
    <b:Guid>{40ED5D40-12B6-46E1-8C58-9D95804A9483}</b:Guid>
    <b:Title>Critical Visual Literacy: the new phase of applied linguistics in the era of mobile technology.</b:Title>
    <b:Year>2016</b:Year>
    <b:Pages>201-212</b:Pages>
    <b:Author>
      <b:Author>
        <b:NameList>
          <b:Person>
            <b:Last>Santos</b:Last>
            <b:First>C.G.</b:First>
          </b:Person>
          <b:Person>
            <b:Last>Xavier</b:Last>
            <b:First>A.C.</b:First>
          </b:Person>
        </b:NameList>
      </b:Author>
      <b:Editor>
        <b:NameList>
          <b:Person>
            <b:Last>Pareja-Lora</b:Last>
            <b:First>A</b:First>
          </b:Person>
          <b:Person>
            <b:Last>calle-Martinez</b:Last>
            <b:First>C</b:First>
          </b:Person>
          <b:Person>
            <b:Last>Rodriguez-Arancon</b:Last>
            <b:First>P.</b:First>
          </b:Person>
        </b:NameList>
      </b:Editor>
    </b:Author>
    <b:BookTitle>New perspectives on teaching and working with languages in the digital era.</b:BookTitle>
    <b:City>Dublin</b:City>
    <b:Publisher>Research-publishing</b:Publisher>
    <b:RefOrder>43</b:RefOrder>
  </b:Source>
  <b:Source>
    <b:Tag>Fri16</b:Tag>
    <b:SourceType>JournalArticle</b:SourceType>
    <b:Guid>{1D601F7A-6926-4352-B582-49118AB0D7FD}</b:Guid>
    <b:Title>Three-Year-Old Photographers: Educational and Parental Mediation as a Basis for Visual Literacy</b:Title>
    <b:Year>2016</b:Year>
    <b:Pages>15-31</b:Pages>
    <b:Author>
      <b:Author>
        <b:NameList>
          <b:Person>
            <b:Last>Friedman</b:Last>
            <b:First>A.</b:First>
          </b:Person>
        </b:NameList>
      </b:Author>
    </b:Author>
    <b:JournalName>Journal of Media Literacy Education</b:JournalName>
    <b:Volume>8</b:Volume>
    <b:Issue>1</b:Issue>
    <b:RefOrder>44</b:RefOrder>
  </b:Source>
  <b:Source>
    <b:Tag>Beg10</b:Tag>
    <b:SourceType>JournalArticle</b:SourceType>
    <b:Guid>{3304F015-2326-47B8-9547-0048BA77A1AD}</b:Guid>
    <b:Author>
      <b:Author>
        <b:NameList>
          <b:Person>
            <b:Last>Beghetto</b:Last>
            <b:First>R.A.</b:First>
          </b:Person>
        </b:NameList>
      </b:Author>
    </b:Author>
    <b:Title>Creative self-efficacy: Correlates in middle and secondary students.</b:Title>
    <b:JournalName>Creativity Research Journal</b:JournalName>
    <b:Year>2010</b:Year>
    <b:Pages>447-457</b:Pages>
    <b:Volume>18</b:Volume>
    <b:Issue>4</b:Issue>
    <b:RefOrder>10</b:RefOrder>
  </b:Source>
  <b:Source>
    <b:Tag>Sny04</b:Tag>
    <b:SourceType>JournalArticle</b:SourceType>
    <b:Guid>{E03AF36C-5E4B-4312-9889-3B65DA6ACE68}</b:Guid>
    <b:Author>
      <b:Author>
        <b:NameList>
          <b:Person>
            <b:Last>Snyder</b:Last>
            <b:First>A.</b:First>
          </b:Person>
          <b:Person>
            <b:Last>Mitchell</b:Last>
            <b:First>J.</b:First>
          </b:Person>
          <b:Person>
            <b:Last>Bossomaier</b:Last>
            <b:First>T.</b:First>
          </b:Person>
          <b:Person>
            <b:Last>&amp; Pallier</b:Last>
            <b:First>G.</b:First>
          </b:Person>
        </b:NameList>
      </b:Author>
    </b:Author>
    <b:Title>The creativity quotient: An objective coring of ideational fluency</b:Title>
    <b:JournalName>Creativity Research Journal</b:JournalName>
    <b:Year>2004</b:Year>
    <b:Pages>415-419</b:Pages>
    <b:Volume>16</b:Volume>
    <b:Issue>4</b:Issue>
    <b:RefOrder>11</b:RefOrder>
  </b:Source>
  <b:Source>
    <b:Tag>Gha06</b:Tag>
    <b:SourceType>JournalArticle</b:SourceType>
    <b:Guid>{7C4328AE-51A7-47AB-9F96-823A5C36E80B}</b:Guid>
    <b:Author>
      <b:Author>
        <b:NameList>
          <b:Person>
            <b:Last>Ghacibeh</b:Last>
            <b:First>G.A.</b:First>
          </b:Person>
          <b:Person>
            <b:Last>Shenker</b:Last>
            <b:First>J.I.</b:First>
          </b:Person>
          <b:Person>
            <b:Last>Shenal</b:Last>
            <b:First>B.</b:First>
          </b:Person>
          <b:Person>
            <b:Last>Uthman</b:Last>
            <b:First>B.M.</b:First>
          </b:Person>
          <b:Person>
            <b:Last>&amp; Heilman</b:Last>
            <b:First>K.M.</b:First>
          </b:Person>
        </b:NameList>
      </b:Author>
    </b:Author>
    <b:Title>Effect of vagus nerve stimulation on creativity and cognitve flexibility.</b:Title>
    <b:JournalName>Epilepsy &amp; Behaviour</b:JournalName>
    <b:Year>2006</b:Year>
    <b:Pages>720-725</b:Pages>
    <b:Volume>8</b:Volume>
    <b:Issue>4</b:Issue>
    <b:RefOrder>12</b:RefOrder>
  </b:Source>
  <b:Source>
    <b:Tag>Kar17</b:Tag>
    <b:SourceType>BookSection</b:SourceType>
    <b:Guid>{73E26185-FFCE-4448-8AA0-D8D316DDC965}</b:Guid>
    <b:Title>Creativity, Imagination, and Early Mathematics Education.</b:Title>
    <b:Year>2017</b:Year>
    <b:Pages>7-22</b:Pages>
    <b:Author>
      <b:Author>
        <b:NameList>
          <b:Person>
            <b:Last>Karawowski</b:Last>
            <b:First>M.</b:First>
          </b:Person>
          <b:Person>
            <b:Last>Jankowska</b:Last>
            <b:First>D.M.</b:First>
          </b:Person>
          <b:Person>
            <b:Last>&amp; Szwajkowski</b:Last>
            <b:First>W.</b:First>
          </b:Person>
        </b:NameList>
      </b:Author>
      <b:Editor>
        <b:NameList>
          <b:Person>
            <b:Last>Leikin</b:Last>
            <b:First>R</b:First>
          </b:Person>
          <b:Person>
            <b:Last>&amp; Sriraman</b:Last>
            <b:First>B.</b:First>
          </b:Person>
        </b:NameList>
      </b:Editor>
    </b:Author>
    <b:BookTitle>Creativity and Giftedness</b:BookTitle>
    <b:Publisher>Springer International Publishing</b:Publisher>
    <b:RefOrder>13</b:RefOrder>
  </b:Source>
  <b:Source>
    <b:Tag>Tor72</b:Tag>
    <b:SourceType>JournalArticle</b:SourceType>
    <b:Guid>{9C230084-9C6A-4351-9CEE-C5482DBDE77E}</b:Guid>
    <b:Title>Predictive Validity of the Torrance Tests of Creative Thinking</b:Title>
    <b:Year>1972</b:Year>
    <b:Pages>236-262</b:Pages>
    <b:Author>
      <b:Author>
        <b:NameList>
          <b:Person>
            <b:Last>Torrance</b:Last>
          </b:Person>
        </b:NameList>
      </b:Author>
    </b:Author>
    <b:JournalName>The Journal of Creative Behaviour</b:JournalName>
    <b:Volume>6</b:Volume>
    <b:Issue>4</b:Issue>
    <b:RefOrder>14</b:RefOrder>
  </b:Source>
  <b:Source>
    <b:Tag>Gui67</b:Tag>
    <b:SourceType>Book</b:SourceType>
    <b:Guid>{1523738B-D2B6-4D61-9B19-2C94CF38C7F0}</b:Guid>
    <b:Title>The Nature of Human Intelligence</b:Title>
    <b:Year>1967</b:Year>
    <b:Author>
      <b:Author>
        <b:NameList>
          <b:Person>
            <b:Last>Guilford</b:Last>
            <b:First>J.P.</b:First>
          </b:Person>
        </b:NameList>
      </b:Author>
    </b:Author>
    <b:City>New York</b:City>
    <b:Publisher>McGraw-Hill</b:Publisher>
    <b:RefOrder>15</b:RefOrder>
  </b:Source>
  <b:Source>
    <b:Tag>Smi87</b:Tag>
    <b:SourceType>JournalArticle</b:SourceType>
    <b:Guid>{67A45566-F6A6-44EA-8006-B1851714687D}</b:Guid>
    <b:Author>
      <b:Author>
        <b:NameList>
          <b:Person>
            <b:Last>Smith</b:Last>
            <b:First>G.J.W.</b:First>
          </b:Person>
          <b:Person>
            <b:Last>Carlson</b:Last>
            <b:First>I.</b:First>
          </b:Person>
        </b:NameList>
      </b:Author>
    </b:Author>
    <b:Title>A New Creativity Test</b:Title>
    <b:JournalName>The Journal of Creative Behaviour</b:JournalName>
    <b:Year>1987</b:Year>
    <b:Pages>7-14</b:Pages>
    <b:Volume>21</b:Volume>
    <b:Issue>1</b:Issue>
    <b:RefOrder>16</b:RefOrder>
  </b:Source>
  <b:Source>
    <b:Tag>Saw12</b:Tag>
    <b:SourceType>Book</b:SourceType>
    <b:Guid>{1EE60C5D-E29D-46B4-A747-43735AA31F5D}</b:Guid>
    <b:Author>
      <b:Author>
        <b:NameList>
          <b:Person>
            <b:Last>Sawyer</b:Last>
            <b:First>R.K.</b:First>
          </b:Person>
        </b:NameList>
      </b:Author>
    </b:Author>
    <b:Title>Explaining creativity: the science of human innovation</b:Title>
    <b:Year>2012</b:Year>
    <b:City>Oxford</b:City>
    <b:Publisher>University Press</b:Publisher>
    <b:Edition>2nd</b:Edition>
    <b:RefOrder>45</b:RefOrder>
  </b:Source>
  <b:Source>
    <b:Tag>Kau10</b:Tag>
    <b:SourceType>BookSection</b:SourceType>
    <b:Guid>{83897921-F2FA-4D4F-8570-6BBAA4BC689A}</b:Guid>
    <b:Title>The neurobiological foundation of creative cognition</b:Title>
    <b:Year>2010</b:Year>
    <b:Author>
      <b:Author>
        <b:NameList>
          <b:Person>
            <b:Last>Kaufman</b:Last>
            <b:First>A.B.</b:First>
          </b:Person>
          <b:Person>
            <b:Last>Kornilov</b:Last>
            <b:First>S.A.</b:First>
          </b:Person>
          <b:Person>
            <b:Last>Bristo</b:Last>
            <b:First>A.S.</b:First>
          </b:Person>
          <b:Person>
            <b:Last>Tan</b:Last>
            <b:First>M</b:First>
          </b:Person>
          <b:Person>
            <b:Last>Grigorenko</b:Last>
          </b:Person>
        </b:NameList>
      </b:Author>
      <b:Editor>
        <b:NameList>
          <b:Person>
            <b:Last>Kaufman</b:Last>
            <b:First>J.C.</b:First>
          </b:Person>
          <b:Person>
            <b:Last>Sternberg</b:Last>
            <b:First>R.J.</b:First>
          </b:Person>
        </b:NameList>
      </b:Editor>
    </b:Author>
    <b:BookTitle>The Cambridge handbook of creativity</b:BookTitle>
    <b:City>New York</b:City>
    <b:Publisher>Cambridge University Press</b:Publisher>
    <b:RefOrder>46</b:RefOrder>
  </b:Source>
  <b:Source>
    <b:Tag>Gui73</b:Tag>
    <b:SourceType>JournalArticle</b:SourceType>
    <b:Guid>{72B0FA25-E148-4011-AA4D-D35F9D08A689}</b:Guid>
    <b:Author>
      <b:Author>
        <b:NameList>
          <b:Person>
            <b:Last>Guilford</b:Last>
            <b:First>J.P.</b:First>
          </b:Person>
          <b:Person>
            <b:Last>Christensen</b:Last>
            <b:First>P.R.</b:First>
          </b:Person>
        </b:NameList>
      </b:Author>
    </b:Author>
    <b:Title>The One-Way Relation Between Creative Potential and IQ</b:Title>
    <b:JournalName>The Journal of Creative Behaviour</b:JournalName>
    <b:Year>1973</b:Year>
    <b:Pages>247-252</b:Pages>
    <b:Volume>7</b:Volume>
    <b:Issue>4</b:Issue>
    <b:RefOrder>47</b:RefOrder>
  </b:Source>
  <b:Source>
    <b:Tag>Tre09</b:Tag>
    <b:SourceType>JournalArticle</b:SourceType>
    <b:Guid>{0C9FC8CD-8E14-4CAD-9478-D20CA082BBB0}</b:Guid>
    <b:Author>
      <b:Author>
        <b:NameList>
          <b:Person>
            <b:Last>Treffinger</b:Last>
            <b:First>D.J.</b:First>
          </b:Person>
        </b:NameList>
      </b:Author>
    </b:Author>
    <b:Title>Myth 5: Creativity Is Too Difficult To Measure</b:Title>
    <b:JournalName>Gifted Child Quarterly</b:JournalName>
    <b:Year>2009</b:Year>
    <b:Pages>245-247</b:Pages>
    <b:Volume>53</b:Volume>
    <b:Issue>4</b:Issue>
    <b:RefOrder>18</b:RefOrder>
  </b:Source>
  <b:Source>
    <b:Tag>Bar13</b:Tag>
    <b:SourceType>BookSection</b:SourceType>
    <b:Guid>{6FAF26C3-3306-48ED-AC72-C77D9C975A66}</b:Guid>
    <b:Author>
      <b:Author>
        <b:NameList>
          <b:Person>
            <b:Last>Barbot</b:Last>
            <b:First>B</b:First>
          </b:Person>
          <b:Person>
            <b:Last>Tan</b:Last>
            <b:First>M.</b:First>
          </b:Person>
          <b:Person>
            <b:Last>Grigorenko</b:Last>
            <b:First>E.L.</b:First>
          </b:Person>
        </b:NameList>
      </b:Author>
      <b:Editor>
        <b:NameList>
          <b:Person>
            <b:Last>Vartanian</b:Last>
            <b:First>A.</b:First>
          </b:Person>
          <b:Person>
            <b:Last>Bristol</b:Last>
            <b:First>S.</b:First>
          </b:Person>
          <b:Person>
            <b:Last>Kaufman</b:Last>
            <b:First>J.C.</b:First>
          </b:Person>
        </b:NameList>
      </b:Editor>
    </b:Author>
    <b:Title>The genetics of creativity: The fenerative and receptive sides of the creativity equation.</b:Title>
    <b:Year>2013</b:Year>
    <b:BookTitle>Neuroscience of Creativity</b:BookTitle>
    <b:RefOrder>19</b:RefOrder>
  </b:Source>
  <b:Source>
    <b:Tag>Var13</b:Tag>
    <b:SourceType>BookSection</b:SourceType>
    <b:Guid>{9736B29D-F3A9-4B84-AC44-400F4A81FBB3}</b:Guid>
    <b:Author>
      <b:Author>
        <b:NameList>
          <b:Person>
            <b:Last>Vartanian</b:Last>
            <b:First>O.</b:First>
          </b:Person>
        </b:NameList>
      </b:Author>
      <b:Editor>
        <b:NameList>
          <b:Person>
            <b:Last>Vartanian</b:Last>
            <b:First>O.</b:First>
          </b:Person>
          <b:Person>
            <b:Last>Bristo</b:Last>
            <b:First>A.S.</b:First>
          </b:Person>
          <b:Person>
            <b:Last>Kaufman</b:Last>
            <b:First>J.C.</b:First>
          </b:Person>
        </b:NameList>
      </b:Editor>
    </b:Author>
    <b:Title>Fostering Creativity: Insights from Neuroscience.</b:Title>
    <b:BookTitle>Neuroscience of Creativity</b:BookTitle>
    <b:Year>2013</b:Year>
    <b:RefOrder>20</b:RefOrder>
  </b:Source>
  <b:Source>
    <b:Tag>Ram17</b:Tag>
    <b:SourceType>JournalArticle</b:SourceType>
    <b:Guid>{42A015BE-1D85-49A6-913E-05F11F454062}</b:Guid>
    <b:Title>Examining the plausibility of fostering creativitiy through puzzles in architectural education: An exploratory sequential study.</b:Title>
    <b:Year>2017</b:Year>
    <b:Pages>48-62</b:Pages>
    <b:Author>
      <b:Author>
        <b:NameList>
          <b:Person>
            <b:Last>Ramaraj</b:Last>
            <b:First>A.</b:First>
          </b:Person>
          <b:Person>
            <b:Last>Nagammal</b:Last>
            <b:First>J.</b:First>
          </b:Person>
        </b:NameList>
      </b:Author>
    </b:Author>
    <b:JournalName>Thinking Skills and Creativity</b:JournalName>
    <b:Volume>24</b:Volume>
    <b:RefOrder>21</b:RefOrder>
  </b:Source>
  <b:Source>
    <b:Tag>Mar99</b:Tag>
    <b:SourceType>BookSection</b:SourceType>
    <b:Guid>{0C0FB0F8-F5C0-4BC1-8E1E-7E224CE5EC0E}</b:Guid>
    <b:Title>Biological Bases of Creativity</b:Title>
    <b:Year>1999</b:Year>
    <b:Pages>137-152</b:Pages>
    <b:Author>
      <b:Author>
        <b:NameList>
          <b:Person>
            <b:Last>Martindale</b:Last>
            <b:First>C.</b:First>
          </b:Person>
        </b:NameList>
      </b:Author>
      <b:Editor>
        <b:NameList>
          <b:Person>
            <b:Last>Sternberg</b:Last>
            <b:First>R.J.</b:First>
          </b:Person>
        </b:NameList>
      </b:Editor>
    </b:Author>
    <b:BookTitle>Handbook of Creativity</b:BookTitle>
    <b:City>Cambridge</b:City>
    <b:Publisher>Cambridge University Press</b:Publisher>
    <b:RefOrder>22</b:RefOrder>
  </b:Source>
  <b:Source>
    <b:Tag>Nor75</b:Tag>
    <b:SourceType>JournalArticle</b:SourceType>
    <b:Guid>{795405D6-F249-400E-912A-516FAB5207B9}</b:Guid>
    <b:Author>
      <b:Author>
        <b:NameList>
          <b:Person>
            <b:Last>Norton</b:Last>
            <b:First>R.</b:First>
          </b:Person>
        </b:NameList>
      </b:Author>
    </b:Author>
    <b:Title>Measurement of Ambiguity Tolerance.</b:Title>
    <b:JournalName>Journal of Personality Assessment</b:JournalName>
    <b:Year>1975</b:Year>
    <b:Pages>607-619</b:Pages>
    <b:Volume>39</b:Volume>
    <b:RefOrder>48</b:RefOrder>
  </b:Source>
  <b:Source>
    <b:Tag>Ste95</b:Tag>
    <b:SourceType>Book</b:SourceType>
    <b:Guid>{383416F2-1F16-4492-9988-FD3FD30698FE}</b:Guid>
    <b:Author>
      <b:Author>
        <b:NameList>
          <b:Person>
            <b:Last>Sternberg</b:Last>
            <b:First>R.</b:First>
          </b:Person>
          <b:Person>
            <b:Last>Lubart</b:Last>
            <b:First>T.</b:First>
          </b:Person>
        </b:NameList>
      </b:Author>
    </b:Author>
    <b:Title>Defying the Crowd: Cultivating Creativity in A Culture of Conformity</b:Title>
    <b:Year>1995</b:Year>
    <b:City>New York</b:City>
    <b:Publisher>Free Press</b:Publisher>
    <b:RefOrder>24</b:RefOrder>
  </b:Source>
  <b:Source>
    <b:Tag>Urb90</b:Tag>
    <b:SourceType>JournalArticle</b:SourceType>
    <b:Guid>{8D39E014-7737-41BD-90ED-C920EBAEE35D}</b:Guid>
    <b:Title>Recent Trends in Creativity Research and Theory in Western Europe.</b:Title>
    <b:Year>1990</b:Year>
    <b:Author>
      <b:Author>
        <b:NameList>
          <b:Person>
            <b:Last>Urban</b:Last>
            <b:First>K.</b:First>
          </b:Person>
        </b:NameList>
      </b:Author>
    </b:Author>
    <b:JournalName>European Journal fo High Ability</b:JournalName>
    <b:Pages>99-113</b:Pages>
    <b:Volume>1</b:Volume>
    <b:RefOrder>49</b:RefOrder>
  </b:Source>
  <b:Source>
    <b:Tag>Sto01</b:Tag>
    <b:SourceType>BookSection</b:SourceType>
    <b:Guid>{59C13C3B-A626-4121-AC5A-413737D1CCC4}</b:Guid>
    <b:Title>The Nature of Creative  Decision Making.</b:Title>
    <b:Year>2001</b:Year>
    <b:Pages>15-33</b:Pages>
    <b:Author>
      <b:Author>
        <b:NameList>
          <b:Person>
            <b:Last>Stoycheva</b:Last>
            <b:First>K.</b:First>
          </b:Person>
          <b:Person>
            <b:Last>Lubart</b:Last>
            <b:First>T.</b:First>
          </b:Person>
        </b:NameList>
      </b:Author>
      <b:Editor>
        <b:NameList>
          <b:Person>
            <b:Last>Allwood</b:Last>
            <b:First>C.</b:First>
          </b:Person>
          <b:Person>
            <b:Last>Selart</b:Last>
            <b:First>M.</b:First>
          </b:Person>
        </b:NameList>
      </b:Editor>
    </b:Author>
    <b:BookTitle>Decision Making: Social and Creative Dimensions</b:BookTitle>
    <b:City>Dordrecht</b:City>
    <b:Publisher>Kluwer Academic Publishers</b:Publisher>
    <b:RefOrder>25</b:RefOrder>
  </b:Source>
  <b:Source>
    <b:Tag>Rit12</b:Tag>
    <b:SourceType>JournalArticle</b:SourceType>
    <b:Guid>{C37D3FCE-120F-4BA7-A69B-5A1C6B49D1CF}</b:Guid>
    <b:Author>
      <b:Author>
        <b:NameList>
          <b:Person>
            <b:Last>Ritter</b:Last>
            <b:First>S.M.</b:First>
          </b:Person>
          <b:Person>
            <b:Last>Damian</b:Last>
            <b:First>R.I.</b:First>
          </b:Person>
          <b:Person>
            <b:Last>Simonton</b:Last>
            <b:First>D.K.</b:First>
          </b:Person>
          <b:Person>
            <b:Last>van Baaren</b:Last>
            <b:First>R.B.</b:First>
          </b:Person>
          <b:Person>
            <b:Last>Stricks</b:Last>
            <b:First>M.</b:First>
          </b:Person>
          <b:Person>
            <b:Last>Derks</b:Last>
            <b:First>J.</b:First>
          </b:Person>
          <b:Person>
            <b:Last>Dijksterhuis</b:Last>
            <b:First>A.</b:First>
          </b:Person>
        </b:NameList>
      </b:Author>
    </b:Author>
    <b:Title>Diversifying experiences enhance cognitive flexibility.</b:Title>
    <b:JournalName>Journal of Experimental Social Psychology</b:JournalName>
    <b:Year>2012</b:Year>
    <b:Pages>961-964</b:Pages>
    <b:Volume>48</b:Volume>
    <b:Issue>4</b:Issue>
    <b:RefOrder>50</b:RefOrder>
  </b:Source>
  <b:Source>
    <b:Tag>Mad15</b:Tag>
    <b:SourceType>JournalArticle</b:SourceType>
    <b:Guid>{0A86BA81-12D8-441A-85CF-034925310F1A}</b:Guid>
    <b:Author>
      <b:Author>
        <b:NameList>
          <b:Person>
            <b:Last>Madore</b:Last>
            <b:First>K.P.</b:First>
          </b:Person>
          <b:Person>
            <b:Last>Addis</b:Last>
            <b:First>D.R.</b:First>
          </b:Person>
          <b:Person>
            <b:Last>Schacter</b:Last>
            <b:First>D.L.</b:First>
          </b:Person>
        </b:NameList>
      </b:Author>
    </b:Author>
    <b:Title>Creativity and Memory: Effects of an Episodic-Specificity Induction on Divergent Thinking. </b:Title>
    <b:JournalName>Psychological Science</b:JournalName>
    <b:Year>2015</b:Year>
    <b:Pages>1461-1468</b:Pages>
    <b:Volume>26</b:Volume>
    <b:Issue>9</b:Issue>
    <b:RefOrder>51</b:RefOrder>
  </b:Source>
  <b:Source>
    <b:Tag>Mad16</b:Tag>
    <b:SourceType>JournalArticle</b:SourceType>
    <b:Guid>{A52279DF-0F43-481D-A94E-2D68E468A37E}</b:Guid>
    <b:Author>
      <b:Author>
        <b:NameList>
          <b:Person>
            <b:Last>Madore</b:Last>
            <b:First>K.P.</b:First>
          </b:Person>
          <b:Person>
            <b:Last>Jing</b:Last>
            <b:First>H.G.</b:First>
          </b:Person>
          <b:Person>
            <b:Last>Schacter</b:Last>
            <b:First>D.L.</b:First>
          </b:Person>
        </b:NameList>
      </b:Author>
    </b:Author>
    <b:Title>Divergent creative thinking in young and older adults: Extending the effects of an episodic specificity induction.</b:Title>
    <b:JournalName>Memory &amp; Cognition</b:JournalName>
    <b:Year>2016</b:Year>
    <b:Pages>974-978</b:Pages>
    <b:Volume>44</b:Volume>
    <b:Issue>6</b:Issue>
    <b:RefOrder>52</b:RefOrder>
  </b:Source>
  <b:Source>
    <b:Tag>Kas97</b:Tag>
    <b:SourceType>JournalArticle</b:SourceType>
    <b:Guid>{B7E4F757-1C2F-4465-8D02-01605A1FC566}</b:Guid>
    <b:Title>Creativity and Breadth of Attention</b:Title>
    <b:Year>1997</b:Year>
    <b:Author>
      <b:Author>
        <b:NameList>
          <b:Person>
            <b:Last>Kasof</b:Last>
            <b:First>J.</b:First>
          </b:Person>
        </b:NameList>
      </b:Author>
    </b:Author>
    <b:JournalName>Creativity Research Journal</b:JournalName>
    <b:Pages>303-315</b:Pages>
    <b:Volume>10</b:Volume>
    <b:Issue>4</b:Issue>
    <b:RefOrder>53</b:RefOrder>
  </b:Source>
  <b:Source>
    <b:Tag>Mem07</b:Tag>
    <b:SourceType>JournalArticle</b:SourceType>
    <b:Guid>{C4195AD8-2464-4A51-90F3-A826B456EE83}</b:Guid>
    <b:Author>
      <b:Author>
        <b:NameList>
          <b:Person>
            <b:Last>Memmert</b:Last>
            <b:First>D.</b:First>
          </b:Person>
        </b:NameList>
      </b:Author>
    </b:Author>
    <b:Title>Can Creativity Be Improved by an Attention-Broadening Training Program? An Exploratory Study Focusing on Team Sports.</b:Title>
    <b:JournalName>Creativity Research Journal</b:JournalName>
    <b:Year>2007</b:Year>
    <b:Pages>281-291</b:Pages>
    <b:Volume>19</b:Volume>
    <b:Issue>2</b:Issue>
    <b:RefOrder>54</b:RefOrder>
  </b:Source>
  <b:Source>
    <b:Tag>Tak13</b:Tag>
    <b:SourceType>JournalArticle</b:SourceType>
    <b:Guid>{CA01C076-8E5F-4D2F-80B5-60BBAA9EF482}</b:Guid>
    <b:Author>
      <b:Author>
        <b:NameList>
          <b:Person>
            <b:Last>Takeuchi</b:Last>
            <b:First>H.</b:First>
          </b:Person>
          <b:Person>
            <b:Last>Nouchi</b:Last>
            <b:First>R.</b:First>
          </b:Person>
          <b:Person>
            <b:Last>Hashizume</b:Last>
            <b:First>H.</b:First>
          </b:Person>
          <b:Person>
            <b:Last>Sekiguchi</b:Last>
            <b:First>A.</b:First>
          </b:Person>
          <b:Person>
            <b:Last>Kotozaki</b:Last>
            <b:First>Y.</b:First>
          </b:Person>
          <b:Person>
            <b:Last>Kawashima</b:Last>
            <b:First>R.</b:First>
          </b:Person>
        </b:NameList>
      </b:Author>
    </b:Author>
    <b:Title>Effects of working memory training on functional connectivity and cerebral blood flow during rest.</b:Title>
    <b:JournalName>Cortex</b:JournalName>
    <b:Year>2013</b:Year>
    <b:Pages>2106-2125</b:Pages>
    <b:Volume>49</b:Volume>
    <b:Issue>8</b:Issue>
    <b:RefOrder>55</b:RefOrder>
  </b:Source>
  <b:Source>
    <b:Tag>Bod041</b:Tag>
    <b:SourceType>Book</b:SourceType>
    <b:Guid>{078C0BCA-3CF2-416D-90F6-33361F28B910}</b:Guid>
    <b:Title>The creative mind: myths and mechanisms</b:Title>
    <b:Year>2004</b:Year>
    <b:Author>
      <b:Author>
        <b:NameList>
          <b:Person>
            <b:Last>Boden</b:Last>
            <b:First>M.A.</b:First>
          </b:Person>
        </b:NameList>
      </b:Author>
    </b:Author>
    <b:City>London</b:City>
    <b:Publisher>Routledge</b:Publisher>
    <b:Edition>2nd</b:Edition>
    <b:RefOrder>56</b:RefOrder>
  </b:Source>
  <b:Source>
    <b:Tag>Run12</b:Tag>
    <b:SourceType>JournalArticle</b:SourceType>
    <b:Guid>{FD7CF433-7857-4099-9630-2BB6D17ED206}</b:Guid>
    <b:Author>
      <b:Author>
        <b:NameList>
          <b:Person>
            <b:Last>Runco</b:Last>
            <b:First>M.</b:First>
          </b:Person>
          <b:Person>
            <b:Last>Acar</b:Last>
            <b:First>S.</b:First>
          </b:Person>
        </b:NameList>
      </b:Author>
    </b:Author>
    <b:Title>Divergent Thinking as an Indicator of Creative Potential</b:Title>
    <b:JournalName>Creativity Research Journal</b:JournalName>
    <b:Year>2012</b:Year>
    <b:Pages>66-75</b:Pages>
    <b:Volume>24</b:Volume>
    <b:Issue>1</b:Issue>
    <b:RefOrder>57</b:RefOrder>
  </b:Source>
  <b:Source>
    <b:Tag>McC87</b:Tag>
    <b:SourceType>JournalArticle</b:SourceType>
    <b:Guid>{FAAC7E5B-ACE9-493E-A2D3-A6AC32F776BF}</b:Guid>
    <b:Title>Creativity, divergent thinking, an openess toexperience</b:Title>
    <b:Year>1987</b:Year>
    <b:Author>
      <b:Author>
        <b:NameList>
          <b:Person>
            <b:Last>McCrae</b:Last>
            <b:First>R.R.</b:First>
          </b:Person>
        </b:NameList>
      </b:Author>
    </b:Author>
    <b:JournalName>Journal of Personality and Social Psychology</b:JournalName>
    <b:Pages>1258-1265</b:Pages>
    <b:Volume>52</b:Volume>
    <b:Issue>6</b:Issue>
    <b:RefOrder>58</b:RefOrder>
  </b:Source>
  <b:Source>
    <b:Tag>Ard10</b:Tag>
    <b:SourceType>JournalArticle</b:SourceType>
    <b:Guid>{E52B98F3-6CD3-4476-B227-1E22EE041B59}</b:Guid>
    <b:Author>
      <b:Author>
        <b:NameList>
          <b:Person>
            <b:Last>Arden</b:Last>
            <b:First>R.</b:First>
          </b:Person>
          <b:Person>
            <b:Last>Chavez</b:Last>
            <b:First>R.S.</b:First>
          </b:Person>
          <b:Person>
            <b:Last>Grazioplene</b:Last>
            <b:First>R.</b:First>
          </b:Person>
          <b:Person>
            <b:Last>&amp; Jung</b:Last>
            <b:First>R.E.</b:First>
          </b:Person>
        </b:NameList>
      </b:Author>
    </b:Author>
    <b:Title>Neuroimaging creativity: A psychometric view</b:Title>
    <b:JournalName>Behavioural Brain Research</b:JournalName>
    <b:Year>2010</b:Year>
    <b:Pages>143-156</b:Pages>
    <b:Volume>214</b:Volume>
    <b:Issue>2</b:Issue>
    <b:RefOrder>59</b:RefOrder>
  </b:Source>
  <b:Source>
    <b:Tag>Die10</b:Tag>
    <b:SourceType>JournalArticle</b:SourceType>
    <b:Guid>{A04DB7BC-E335-46B4-BB1C-DEAF21582192}</b:Guid>
    <b:Author>
      <b:Author>
        <b:NameList>
          <b:Person>
            <b:Last>Dietrich</b:Last>
            <b:First>A.</b:First>
          </b:Person>
          <b:Person>
            <b:Last>&amp; Kanso</b:Last>
            <b:First>R.</b:First>
          </b:Person>
        </b:NameList>
      </b:Author>
    </b:Author>
    <b:Title>A review of EEG , ERP, and neuroimaging studies of creativity and insight.</b:Title>
    <b:JournalName>Psychological Bulletin</b:JournalName>
    <b:Year>2010</b:Year>
    <b:Pages>822-848</b:Pages>
    <b:Volume>136</b:Volume>
    <b:Issue>5</b:Issue>
    <b:RefOrder>60</b:RefOrder>
  </b:Source>
  <b:Source>
    <b:Tag>Med62</b:Tag>
    <b:SourceType>JournalArticle</b:SourceType>
    <b:Guid>{383DBBE1-2657-4528-9D6C-401B944EBABC}</b:Guid>
    <b:Title>The associative basis of the creative process</b:Title>
    <b:Year>1962</b:Year>
    <b:Author>
      <b:Author>
        <b:NameList>
          <b:Person>
            <b:Last>Medncick</b:Last>
            <b:First>S.A.</b:First>
          </b:Person>
        </b:NameList>
      </b:Author>
    </b:Author>
    <b:JournalName>Psychological Review</b:JournalName>
    <b:Pages>220-232</b:Pages>
    <b:Volume>69</b:Volume>
    <b:Issue>3</b:Issue>
    <b:RefOrder>61</b:RefOrder>
  </b:Source>
  <b:Source>
    <b:Tag>Med71</b:Tag>
    <b:SourceType>Book</b:SourceType>
    <b:Guid>{31925A60-D7C4-48AA-8D3B-0B6D3A90C7E9}</b:Guid>
    <b:Author>
      <b:Author>
        <b:NameList>
          <b:Person>
            <b:Last>Mednick</b:Last>
            <b:First>S.A.</b:First>
          </b:Person>
        </b:NameList>
      </b:Author>
    </b:Author>
    <b:Title>Remote Associate Test</b:Title>
    <b:Year>1971</b:Year>
    <b:Publisher>Houghton Mifflin</b:Publisher>
    <b:RefOrder>62</b:RefOrder>
  </b:Source>
  <b:Source>
    <b:Tag>Whi10</b:Tag>
    <b:SourceType>JournalArticle</b:SourceType>
    <b:Guid>{55183694-00E2-4254-B23D-4F4B5606C862}</b:Guid>
    <b:Title>Hemispheric Collaboration in Creative Subjects: Cross-Hemisphere Priming in a Lexical Decision Task</b:Title>
    <b:Year>2010</b:Year>
    <b:Author>
      <b:Author>
        <b:NameList>
          <b:Person>
            <b:Last>Whitman</b:Last>
            <b:First>R.D.</b:First>
          </b:Person>
          <b:Person>
            <b:Last>Holcom</b:Last>
            <b:First>E.</b:First>
          </b:Person>
          <b:Person>
            <b:Last>Zanes</b:Last>
            <b:First>J.</b:First>
          </b:Person>
        </b:NameList>
      </b:Author>
    </b:Author>
    <b:JournalName>Creativity Research Journal</b:JournalName>
    <b:Pages>109-118</b:Pages>
    <b:Volume>22</b:Volume>
    <b:Issue>2</b:Issue>
    <b:RefOrder>63</b:RefOrder>
  </b:Source>
  <b:Source>
    <b:Tag>Lez12</b:Tag>
    <b:SourceType>Book</b:SourceType>
    <b:Guid>{469C029F-E66F-4A57-8F91-634E73AFA590}</b:Guid>
    <b:Title>Neuropsychological assessment</b:Title>
    <b:Year>2012</b:Year>
    <b:City>Oxford</b:City>
    <b:Publisher>Oxford University Press</b:Publisher>
    <b:Author>
      <b:Author>
        <b:NameList>
          <b:Person>
            <b:Last>Lezak</b:Last>
            <b:First>M.D.</b:First>
          </b:Person>
        </b:NameList>
      </b:Author>
    </b:Author>
    <b:Edition>5th</b:Edition>
    <b:RefOrder>64</b:RefOrder>
  </b:Source>
  <b:Source>
    <b:Tag>Car00</b:Tag>
    <b:SourceType>JournalArticle</b:SourceType>
    <b:Guid>{22EF22B3-F38C-482D-B670-BC5D3D3DA3FF}</b:Guid>
    <b:Author>
      <b:Author>
        <b:NameList>
          <b:Person>
            <b:Last>Carlsson</b:Last>
            <b:First>I.</b:First>
          </b:Person>
          <b:Person>
            <b:Last>Wendt</b:Last>
            <b:First>P.E.</b:First>
          </b:Person>
          <b:Person>
            <b:Last>Risberg</b:Last>
            <b:First>J.</b:First>
          </b:Person>
        </b:NameList>
      </b:Author>
    </b:Author>
    <b:Title>On the neurobiology of creativity. Differences in frontal activity between high and low creative subjects.</b:Title>
    <b:JournalName>Neuropsychologia</b:JournalName>
    <b:Year>2000</b:Year>
    <b:Pages>873-885</b:Pages>
    <b:Volume>38</b:Volume>
    <b:Issue>6</b:Issue>
    <b:RefOrder>65</b:RefOrder>
  </b:Source>
  <b:Source>
    <b:Tag>Gib09</b:Tag>
    <b:SourceType>JournalArticle</b:SourceType>
    <b:Guid>{CD6F9818-4317-466F-A949-740065D3D514}</b:Guid>
    <b:Author>
      <b:Author>
        <b:NameList>
          <b:Person>
            <b:Last>Gibson</b:Last>
            <b:First>C.</b:First>
          </b:Person>
          <b:Person>
            <b:Last>Folley</b:Last>
            <b:First>B.S.,</b:First>
            <b:Middle>&amp; Park, S.</b:Middle>
          </b:Person>
        </b:NameList>
      </b:Author>
    </b:Author>
    <b:Title>Enhanced divergent thinking and creativity in musicians: A behavioural and near- infared spectroscopy study</b:Title>
    <b:JournalName>Brain and Cognition</b:JournalName>
    <b:Year>2009</b:Year>
    <b:Pages>162-169</b:Pages>
    <b:Volume>69</b:Volume>
    <b:Issue>1</b:Issue>
    <b:RefOrder>66</b:RefOrder>
  </b:Source>
  <b:Source>
    <b:Tag>Jun09</b:Tag>
    <b:SourceType>JournalArticle</b:SourceType>
    <b:Guid>{ABFC8AEC-367D-492D-94D6-3C8DB82780A4}</b:Guid>
    <b:Author>
      <b:Author>
        <b:NameList>
          <b:Person>
            <b:Last>Jung</b:Last>
            <b:First>R.E.</b:First>
          </b:Person>
          <b:Person>
            <b:Last>Segall</b:Last>
            <b:First>J.M.</b:First>
          </b:Person>
          <b:Person>
            <b:Last>Jeremy Bockholt</b:Last>
            <b:First>H</b:First>
          </b:Person>
          <b:Person>
            <b:Last>Flores</b:Last>
            <b:First>R.A.</b:First>
          </b:Person>
          <b:Person>
            <b:Last>Smith</b:Last>
            <b:First>S.M.</b:First>
          </b:Person>
          <b:Person>
            <b:Last>Chavez</b:Last>
            <b:First>R.S.</b:First>
          </b:Person>
          <b:Person>
            <b:Last>Haier</b:Last>
            <b:First>R.J.</b:First>
          </b:Person>
        </b:NameList>
      </b:Author>
    </b:Author>
    <b:Title>Neuroanatomy of creativity</b:Title>
    <b:JournalName>Human Brain Mapping</b:JournalName>
    <b:Year>2009</b:Year>
    <b:RefOrder>67</b:RefOrder>
  </b:Source>
  <b:Source>
    <b:Tag>Kuh14</b:Tag>
    <b:SourceType>JournalArticle</b:SourceType>
    <b:Guid>{7E7494FE-6157-4DA6-AE99-C5AEDFE4C3B0}</b:Guid>
    <b:Author>
      <b:Author>
        <b:NameList>
          <b:Person>
            <b:Last>Kuhn</b:Last>
            <b:First>S.</b:First>
          </b:Person>
          <b:Person>
            <b:Last>Ritter</b:Last>
            <b:First>S.M.</b:First>
          </b:Person>
          <b:Person>
            <b:Last>Muller</b:Last>
            <b:First>B.C.N.</b:First>
          </b:Person>
          <b:Person>
            <b:Last>van Baaren</b:Last>
            <b:First>R.B.</b:First>
          </b:Person>
          <b:Person>
            <b:Last>Brass</b:Last>
            <b:First>M.</b:First>
          </b:Person>
          <b:Person>
            <b:Last>Dijksterhuis</b:Last>
            <b:First>A.</b:First>
          </b:Person>
        </b:NameList>
      </b:Author>
    </b:Author>
    <b:Title>The Importance of the Default Mode Network in Creativity- A structural MRI Study</b:Title>
    <b:JournalName>The Journal of Creative Behaviour</b:JournalName>
    <b:Year>2014</b:Year>
    <b:Pages>152-163</b:Pages>
    <b:Volume>48</b:Volume>
    <b:Issue>2</b:Issue>
    <b:RefOrder>68</b:RefOrder>
  </b:Source>
  <b:Source>
    <b:Tag>Jau15</b:Tag>
    <b:SourceType>JournalArticle</b:SourceType>
    <b:Guid>{14C62BD2-763D-415F-9877-1BDADF650A76}</b:Guid>
    <b:Author>
      <b:Author>
        <b:NameList>
          <b:Person>
            <b:Last>Jauk</b:Last>
            <b:First>E.</b:First>
          </b:Person>
          <b:Person>
            <b:Last>Neubauer</b:Last>
            <b:First>A.C.</b:First>
          </b:Person>
          <b:Person>
            <b:Last>Dunst</b:Last>
            <b:First>B.</b:First>
          </b:Person>
          <b:Person>
            <b:Last>Fink</b:Last>
            <b:First>A.,</b:First>
            <b:Middle>Benedek, M.</b:Middle>
          </b:Person>
        </b:NameList>
      </b:Author>
    </b:Author>
    <b:Title>Gray matter correlates of creative potential: A latent variable voxel-based morphometry study.</b:Title>
    <b:JournalName>NeuroImage</b:JournalName>
    <b:Year>2015</b:Year>
    <b:Pages>312-320</b:Pages>
    <b:Volume>111</b:Volume>
    <b:RefOrder>69</b:RefOrder>
  </b:Source>
  <b:Source>
    <b:Tag>Sco04</b:Tag>
    <b:SourceType>JournalArticle</b:SourceType>
    <b:Guid>{8C452AC4-9E7C-4946-B6B4-A6E34041F299}</b:Guid>
    <b:Author>
      <b:Author>
        <b:NameList>
          <b:Person>
            <b:Last>Scott</b:Last>
            <b:First>G.</b:First>
          </b:Person>
          <b:Person>
            <b:Last>Leritz</b:Last>
            <b:First>L.E.</b:First>
          </b:Person>
          <b:Person>
            <b:Last>Mumford</b:Last>
            <b:First>M.D.</b:First>
          </b:Person>
        </b:NameList>
      </b:Author>
    </b:Author>
    <b:Title>The effectiveness of creativity training: A quantative review.</b:Title>
    <b:JournalName>Creativity Research Journal</b:JournalName>
    <b:Year>2004</b:Year>
    <b:Pages>361-388</b:Pages>
    <b:Volume>16</b:Volume>
    <b:Issue>4</b:Issue>
    <b:RefOrder>70</b:RefOrder>
  </b:Source>
  <b:Source>
    <b:Tag>Sow15</b:Tag>
    <b:SourceType>JournalArticle</b:SourceType>
    <b:Guid>{8A43A4A1-EE66-4F05-A8FB-48D65F021769}</b:Guid>
    <b:Author>
      <b:Author>
        <b:NameList>
          <b:Person>
            <b:Last>Sowden</b:Last>
            <b:First>P.T.</b:First>
          </b:Person>
          <b:Person>
            <b:Last>Clements</b:Last>
            <b:First>L.</b:First>
          </b:Person>
          <b:Person>
            <b:Last>Redlich</b:Last>
            <b:First>C.</b:First>
          </b:Person>
          <b:Person>
            <b:Last>Lewis</b:Last>
            <b:First>C.</b:First>
          </b:Person>
        </b:NameList>
      </b:Author>
    </b:Author>
    <b:Title>Improvisation facilitates divergent thinking and creativity: Realizing a benefit of primary school arts education.</b:Title>
    <b:JournalName>Psychology of Aesthetics, Creativity and the Arts</b:JournalName>
    <b:Year>2015</b:Year>
    <b:Pages>128-138</b:Pages>
    <b:Volume>9</b:Volume>
    <b:Issue>2</b:Issue>
    <b:RefOrder>71</b:RefOrder>
  </b:Source>
  <b:Source>
    <b:Tag>Tsa13</b:Tag>
    <b:SourceType>JournalArticle</b:SourceType>
    <b:Guid>{82333A1E-B937-433E-9599-29BAFE09202C}</b:Guid>
    <b:Author>
      <b:Author>
        <b:NameList>
          <b:Person>
            <b:Last>Tsai</b:Last>
            <b:First>K.C.</b:First>
          </b:Person>
        </b:NameList>
      </b:Author>
    </b:Author>
    <b:Title>A Review of the Effectiveness of Creative Training on Adult Learners.</b:Title>
    <b:JournalName>Journal of Social Science Studies</b:JournalName>
    <b:Year>2013</b:Year>
    <b:Pages>17</b:Pages>
    <b:Volume>1</b:Volume>
    <b:Issue>1</b:Issue>
    <b:RefOrder>72</b:RefOrder>
  </b:Source>
  <b:Source>
    <b:Tag>Hyd09</b:Tag>
    <b:SourceType>JournalArticle</b:SourceType>
    <b:Guid>{444260AB-937B-4F2E-A4A3-961FB0AA4BAF}</b:Guid>
    <b:Author>
      <b:Author>
        <b:NameList>
          <b:Person>
            <b:Last>Hyde</b:Last>
            <b:First>K.L.</b:First>
          </b:Person>
          <b:Person>
            <b:Last>Lerch</b:Last>
            <b:First>J.</b:First>
          </b:Person>
          <b:Person>
            <b:Last>Norton</b:Last>
            <b:First>A,</b:First>
          </b:Person>
          <b:Person>
            <b:Last>Forgeard</b:Last>
            <b:First>M.</b:First>
          </b:Person>
          <b:Person>
            <b:Last>Winner</b:Last>
            <b:First>E.</b:First>
          </b:Person>
          <b:Person>
            <b:Last>Evans</b:Last>
            <b:First>A.C.</b:First>
          </b:Person>
          <b:Person>
            <b:Last>Schlaug</b:Last>
            <b:First>G.</b:First>
          </b:Person>
        </b:NameList>
      </b:Author>
    </b:Author>
    <b:Title>Musical Training Shapes Structural Brain Development.</b:Title>
    <b:JournalName>Journal of Neuroscience</b:JournalName>
    <b:Year>2009</b:Year>
    <b:Pages>319-325</b:Pages>
    <b:Volume>29</b:Volume>
    <b:Issue>10</b:Issue>
    <b:RefOrder>73</b:RefOrder>
  </b:Source>
  <b:Source>
    <b:Tag>Rue05</b:Tag>
    <b:SourceType>JournalArticle</b:SourceType>
    <b:Guid>{D02B980B-86A7-4177-9928-6965D47AE718}</b:Guid>
    <b:Title>Training, maturation, and genetic influences on the development of executive attention.</b:Title>
    <b:JournalName>Proceedings of the National Academy of Sciences</b:JournalName>
    <b:Year>2005</b:Year>
    <b:Pages>14931-14936</b:Pages>
    <b:Volume>102</b:Volume>
    <b:Issue>41</b:Issue>
    <b:Author>
      <b:Author>
        <b:NameList>
          <b:Person>
            <b:Last>Rueda</b:Last>
            <b:First>M.R.</b:First>
          </b:Person>
          <b:Person>
            <b:Last>Rothbart</b:Last>
            <b:First>M.K.</b:First>
          </b:Person>
          <b:Person>
            <b:Last>McCandliss</b:Last>
            <b:First>B.D.</b:First>
          </b:Person>
          <b:Person>
            <b:Last>Saccomanno</b:Last>
            <b:First>L.</b:First>
          </b:Person>
          <b:Person>
            <b:Last>Posner</b:Last>
            <b:First>M.I.</b:First>
          </b:Person>
        </b:NameList>
      </b:Author>
    </b:Author>
    <b:RefOrder>74</b:RefOrder>
  </b:Source>
  <b:Source>
    <b:Tag>Kli10</b:Tag>
    <b:SourceType>JournalArticle</b:SourceType>
    <b:Guid>{B39F01F3-2A65-4711-A553-33E4B40FB34F}</b:Guid>
    <b:Author>
      <b:Author>
        <b:NameList>
          <b:Person>
            <b:Last>Klingberg</b:Last>
            <b:First>T.</b:First>
          </b:Person>
        </b:NameList>
      </b:Author>
    </b:Author>
    <b:Title>Training and plasticity of working memory.</b:Title>
    <b:JournalName>Trends in Cognitive Sciences</b:JournalName>
    <b:Year>2010</b:Year>
    <b:Pages>317-324</b:Pages>
    <b:Volume>14</b:Volume>
    <b:RefOrder>75</b:RefOrder>
  </b:Source>
  <b:Source>
    <b:Tag>Kha11</b:Tag>
    <b:SourceType>JournalArticle</b:SourceType>
    <b:Guid>{08DA775F-CDD4-4EBD-BAB7-0B2E939A458F}</b:Guid>
    <b:Title>The Role of Selective Attention in Bilingual Creativity.</b:Title>
    <b:Year>2011</b:Year>
    <b:Pages>239-254</b:Pages>
    <b:Author>
      <b:Author>
        <b:NameList>
          <b:Person>
            <b:Last>Kharkhurin</b:Last>
            <b:First>A.V.</b:First>
          </b:Person>
        </b:NameList>
      </b:Author>
    </b:Author>
    <b:JournalName>Creativity Research Journal</b:JournalName>
    <b:Volume>23</b:Volume>
    <b:Issue>3</b:Issue>
    <b:RefOrder>76</b:RefOrder>
  </b:Source>
</b:Sources>
</file>

<file path=customXml/itemProps1.xml><?xml version="1.0" encoding="utf-8"?>
<ds:datastoreItem xmlns:ds="http://schemas.openxmlformats.org/officeDocument/2006/customXml" ds:itemID="{CD5ACDAE-43A4-4F4A-977A-734BD1540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65</TotalTime>
  <Pages>16</Pages>
  <Words>5123</Words>
  <Characters>29204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Burke</dc:creator>
  <cp:keywords/>
  <dc:description/>
  <cp:lastModifiedBy>Jacqueline Burke (1602454)</cp:lastModifiedBy>
  <cp:revision>97</cp:revision>
  <dcterms:created xsi:type="dcterms:W3CDTF">2019-01-28T21:27:00Z</dcterms:created>
  <dcterms:modified xsi:type="dcterms:W3CDTF">2019-01-28T22:43:00Z</dcterms:modified>
</cp:coreProperties>
</file>