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6A4C5" w14:textId="77777777" w:rsidR="00A127B8" w:rsidRDefault="00A127B8" w:rsidP="008B1941"/>
    <w:p w14:paraId="2F10B4AC" w14:textId="73A3837E" w:rsidR="00A127B8" w:rsidRDefault="00A127B8" w:rsidP="005E34A4">
      <w:pPr>
        <w:jc w:val="center"/>
        <w:rPr>
          <w:b/>
          <w:bCs/>
          <w:sz w:val="32"/>
          <w:szCs w:val="28"/>
        </w:rPr>
      </w:pPr>
    </w:p>
    <w:p w14:paraId="51EA68D2" w14:textId="0FB23EDB" w:rsidR="00B47F7C" w:rsidRDefault="00B47F7C" w:rsidP="005E34A4">
      <w:pPr>
        <w:jc w:val="center"/>
        <w:rPr>
          <w:b/>
          <w:bCs/>
          <w:sz w:val="32"/>
          <w:szCs w:val="28"/>
        </w:rPr>
      </w:pPr>
      <w:r>
        <w:rPr>
          <w:b/>
          <w:bCs/>
          <w:sz w:val="32"/>
          <w:szCs w:val="28"/>
        </w:rPr>
        <w:t xml:space="preserve">Mohammad </w:t>
      </w:r>
      <w:proofErr w:type="spellStart"/>
      <w:r>
        <w:rPr>
          <w:b/>
          <w:bCs/>
          <w:sz w:val="32"/>
          <w:szCs w:val="28"/>
        </w:rPr>
        <w:t>Assadujjaman</w:t>
      </w:r>
      <w:proofErr w:type="spellEnd"/>
    </w:p>
    <w:p w14:paraId="6761DD35" w14:textId="68813D13" w:rsidR="00B47F7C" w:rsidRDefault="00B47F7C" w:rsidP="005E34A4">
      <w:pPr>
        <w:jc w:val="center"/>
        <w:rPr>
          <w:b/>
          <w:bCs/>
          <w:sz w:val="32"/>
          <w:szCs w:val="28"/>
        </w:rPr>
      </w:pPr>
      <w:r>
        <w:rPr>
          <w:b/>
          <w:bCs/>
          <w:sz w:val="32"/>
          <w:szCs w:val="28"/>
        </w:rPr>
        <w:t>Student ID: 2207975</w:t>
      </w:r>
    </w:p>
    <w:p w14:paraId="6649B61B" w14:textId="77777777" w:rsidR="00B47F7C" w:rsidRDefault="00B47F7C" w:rsidP="005E34A4">
      <w:pPr>
        <w:jc w:val="center"/>
        <w:rPr>
          <w:b/>
          <w:bCs/>
          <w:sz w:val="32"/>
          <w:szCs w:val="28"/>
        </w:rPr>
      </w:pPr>
      <w:r>
        <w:rPr>
          <w:b/>
          <w:bCs/>
          <w:sz w:val="32"/>
          <w:szCs w:val="28"/>
        </w:rPr>
        <w:t>Module: International Meetings Management for the Hotel Industry.</w:t>
      </w:r>
    </w:p>
    <w:p w14:paraId="414BDCDB" w14:textId="5CEF7B6C" w:rsidR="00B47F7C" w:rsidRPr="005E34A4" w:rsidRDefault="00B47F7C" w:rsidP="005E34A4">
      <w:pPr>
        <w:jc w:val="center"/>
        <w:rPr>
          <w:b/>
          <w:bCs/>
          <w:sz w:val="32"/>
          <w:szCs w:val="28"/>
        </w:rPr>
      </w:pPr>
      <w:r>
        <w:rPr>
          <w:b/>
          <w:bCs/>
          <w:sz w:val="32"/>
          <w:szCs w:val="28"/>
        </w:rPr>
        <w:t xml:space="preserve">Module code: BMIH6007 </w:t>
      </w:r>
    </w:p>
    <w:p w14:paraId="45E3385B" w14:textId="2D13EE61" w:rsidR="00A127B8" w:rsidRDefault="005E34A4" w:rsidP="005E34A4">
      <w:pPr>
        <w:jc w:val="center"/>
        <w:rPr>
          <w:b/>
          <w:bCs/>
          <w:sz w:val="32"/>
          <w:szCs w:val="28"/>
        </w:rPr>
      </w:pPr>
      <w:r w:rsidRPr="005E34A4">
        <w:rPr>
          <w:b/>
          <w:bCs/>
          <w:sz w:val="32"/>
          <w:szCs w:val="28"/>
        </w:rPr>
        <w:t>Assignment Title: Event Strategic Planning and Delivery Considerations for an International Meeting.</w:t>
      </w:r>
    </w:p>
    <w:p w14:paraId="2FA9819D" w14:textId="5AF035F7" w:rsidR="00B47F7C" w:rsidRDefault="00B47F7C" w:rsidP="005E34A4">
      <w:pPr>
        <w:jc w:val="center"/>
        <w:rPr>
          <w:b/>
          <w:bCs/>
          <w:sz w:val="32"/>
          <w:szCs w:val="28"/>
        </w:rPr>
      </w:pPr>
      <w:r>
        <w:rPr>
          <w:b/>
          <w:bCs/>
          <w:sz w:val="32"/>
          <w:szCs w:val="28"/>
        </w:rPr>
        <w:t>Module Lead: Kathryn Flynn</w:t>
      </w:r>
    </w:p>
    <w:p w14:paraId="121BDB07" w14:textId="77777777" w:rsidR="00450308" w:rsidRDefault="00450308" w:rsidP="005E34A4">
      <w:pPr>
        <w:jc w:val="center"/>
        <w:rPr>
          <w:b/>
          <w:bCs/>
          <w:sz w:val="32"/>
          <w:szCs w:val="28"/>
        </w:rPr>
      </w:pPr>
    </w:p>
    <w:p w14:paraId="25F511AE" w14:textId="77777777" w:rsidR="00450308" w:rsidRDefault="00450308" w:rsidP="005E34A4">
      <w:pPr>
        <w:jc w:val="center"/>
        <w:rPr>
          <w:b/>
          <w:bCs/>
          <w:sz w:val="32"/>
          <w:szCs w:val="28"/>
        </w:rPr>
      </w:pPr>
    </w:p>
    <w:p w14:paraId="2907BA04" w14:textId="77777777" w:rsidR="00450308" w:rsidRDefault="00450308" w:rsidP="005E34A4">
      <w:pPr>
        <w:jc w:val="center"/>
        <w:rPr>
          <w:b/>
          <w:bCs/>
          <w:sz w:val="32"/>
          <w:szCs w:val="28"/>
        </w:rPr>
      </w:pPr>
    </w:p>
    <w:p w14:paraId="1F6A202E" w14:textId="77777777" w:rsidR="00450308" w:rsidRDefault="00450308" w:rsidP="005E34A4">
      <w:pPr>
        <w:jc w:val="center"/>
        <w:rPr>
          <w:b/>
          <w:bCs/>
          <w:sz w:val="32"/>
          <w:szCs w:val="28"/>
        </w:rPr>
      </w:pPr>
    </w:p>
    <w:p w14:paraId="3EE04DA9" w14:textId="77777777" w:rsidR="00450308" w:rsidRDefault="00450308" w:rsidP="005E34A4">
      <w:pPr>
        <w:jc w:val="center"/>
        <w:rPr>
          <w:b/>
          <w:bCs/>
          <w:sz w:val="32"/>
          <w:szCs w:val="28"/>
        </w:rPr>
      </w:pPr>
    </w:p>
    <w:p w14:paraId="0B8969A1" w14:textId="77777777" w:rsidR="00450308" w:rsidRDefault="00450308" w:rsidP="005E34A4">
      <w:pPr>
        <w:jc w:val="center"/>
        <w:rPr>
          <w:b/>
          <w:bCs/>
          <w:sz w:val="32"/>
          <w:szCs w:val="28"/>
        </w:rPr>
      </w:pPr>
    </w:p>
    <w:p w14:paraId="47CB67B6" w14:textId="77777777" w:rsidR="00450308" w:rsidRDefault="00450308" w:rsidP="005E34A4">
      <w:pPr>
        <w:jc w:val="center"/>
        <w:rPr>
          <w:b/>
          <w:bCs/>
          <w:sz w:val="32"/>
          <w:szCs w:val="28"/>
        </w:rPr>
      </w:pPr>
    </w:p>
    <w:p w14:paraId="519ED958" w14:textId="77777777" w:rsidR="00450308" w:rsidRDefault="00450308" w:rsidP="005E34A4">
      <w:pPr>
        <w:jc w:val="center"/>
        <w:rPr>
          <w:b/>
          <w:bCs/>
          <w:sz w:val="32"/>
          <w:szCs w:val="28"/>
        </w:rPr>
      </w:pPr>
    </w:p>
    <w:p w14:paraId="174E558F" w14:textId="77777777" w:rsidR="00450308" w:rsidRDefault="00450308" w:rsidP="005E34A4">
      <w:pPr>
        <w:jc w:val="center"/>
        <w:rPr>
          <w:b/>
          <w:bCs/>
          <w:sz w:val="32"/>
          <w:szCs w:val="28"/>
        </w:rPr>
      </w:pPr>
    </w:p>
    <w:p w14:paraId="15938B49" w14:textId="77777777" w:rsidR="00450308" w:rsidRDefault="00450308" w:rsidP="005E34A4">
      <w:pPr>
        <w:jc w:val="center"/>
        <w:rPr>
          <w:b/>
          <w:bCs/>
          <w:sz w:val="32"/>
          <w:szCs w:val="28"/>
        </w:rPr>
      </w:pPr>
    </w:p>
    <w:p w14:paraId="0C9FB234" w14:textId="77777777" w:rsidR="00450308" w:rsidRDefault="00450308" w:rsidP="005E34A4">
      <w:pPr>
        <w:jc w:val="center"/>
        <w:rPr>
          <w:b/>
          <w:bCs/>
          <w:sz w:val="32"/>
          <w:szCs w:val="28"/>
        </w:rPr>
      </w:pPr>
    </w:p>
    <w:p w14:paraId="1A35AE03" w14:textId="77777777" w:rsidR="00450308" w:rsidRDefault="00450308" w:rsidP="005E34A4">
      <w:pPr>
        <w:jc w:val="center"/>
        <w:rPr>
          <w:b/>
          <w:bCs/>
          <w:sz w:val="32"/>
          <w:szCs w:val="28"/>
        </w:rPr>
      </w:pPr>
    </w:p>
    <w:p w14:paraId="708B047C" w14:textId="6584296A" w:rsidR="00450308" w:rsidRPr="005E34A4" w:rsidRDefault="00450308" w:rsidP="005E34A4">
      <w:pPr>
        <w:jc w:val="center"/>
        <w:rPr>
          <w:b/>
          <w:bCs/>
          <w:sz w:val="32"/>
          <w:szCs w:val="28"/>
        </w:rPr>
      </w:pPr>
      <w:r>
        <w:rPr>
          <w:b/>
          <w:bCs/>
          <w:sz w:val="32"/>
          <w:szCs w:val="28"/>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480F8315" w14:textId="77777777" w:rsidR="00A127B8" w:rsidRDefault="00A127B8" w:rsidP="008B1941"/>
    <w:p w14:paraId="0436E6B1" w14:textId="77777777" w:rsidR="005E34A4" w:rsidRDefault="005E34A4" w:rsidP="008B1941"/>
    <w:p w14:paraId="3D91FA67" w14:textId="77777777" w:rsidR="005E34A4" w:rsidRDefault="005E34A4" w:rsidP="008B1941"/>
    <w:p w14:paraId="49DB6ABA" w14:textId="77777777" w:rsidR="005E34A4" w:rsidRDefault="005E34A4" w:rsidP="008B1941"/>
    <w:p w14:paraId="151C9A5D" w14:textId="77777777" w:rsidR="005E34A4" w:rsidRDefault="005E34A4" w:rsidP="008B1941"/>
    <w:p w14:paraId="5144677D" w14:textId="70129841" w:rsidR="005E34A4" w:rsidRPr="005E34A4" w:rsidRDefault="005E34A4" w:rsidP="008B1941">
      <w:pPr>
        <w:rPr>
          <w:b/>
          <w:bCs/>
        </w:rPr>
      </w:pPr>
    </w:p>
    <w:p w14:paraId="157F21D4" w14:textId="77777777" w:rsidR="00A127B8" w:rsidRDefault="00A127B8" w:rsidP="008B1941"/>
    <w:p w14:paraId="701CCABE" w14:textId="77777777" w:rsidR="00A127B8" w:rsidRDefault="00A127B8" w:rsidP="008B1941"/>
    <w:p w14:paraId="1E747645" w14:textId="77777777" w:rsidR="00A127B8" w:rsidRDefault="00A127B8" w:rsidP="008B1941"/>
    <w:p w14:paraId="50D7DCA3" w14:textId="77777777" w:rsidR="00A127B8" w:rsidRDefault="00A127B8" w:rsidP="008B1941"/>
    <w:p w14:paraId="7A2B3BD8" w14:textId="77777777" w:rsidR="00A127B8" w:rsidRDefault="00A127B8" w:rsidP="008B1941"/>
    <w:p w14:paraId="0E72BB23" w14:textId="77777777" w:rsidR="00A127B8" w:rsidRDefault="00A127B8" w:rsidP="008B1941"/>
    <w:p w14:paraId="2B838828" w14:textId="77777777" w:rsidR="00A127B8" w:rsidRDefault="00A127B8" w:rsidP="008B1941"/>
    <w:p w14:paraId="7727D6EB" w14:textId="77777777" w:rsidR="00A127B8" w:rsidRDefault="00A127B8" w:rsidP="008B1941"/>
    <w:p w14:paraId="4418E588" w14:textId="77777777" w:rsidR="00A127B8" w:rsidRDefault="00A127B8" w:rsidP="008B1941"/>
    <w:p w14:paraId="165CB785" w14:textId="77777777" w:rsidR="00A127B8" w:rsidRDefault="00A127B8" w:rsidP="008B1941"/>
    <w:p w14:paraId="5CF719B2" w14:textId="77777777" w:rsidR="00A127B8" w:rsidRDefault="00A127B8" w:rsidP="008B1941"/>
    <w:sdt>
      <w:sdtPr>
        <w:rPr>
          <w:rFonts w:ascii="Times New Roman" w:eastAsiaTheme="minorHAnsi" w:hAnsi="Times New Roman" w:cstheme="minorBidi"/>
          <w:color w:val="auto"/>
          <w:sz w:val="24"/>
          <w:szCs w:val="22"/>
          <w:lang w:val="en-GB"/>
        </w:rPr>
        <w:id w:val="-1959713647"/>
        <w:docPartObj>
          <w:docPartGallery w:val="Table of Contents"/>
          <w:docPartUnique/>
        </w:docPartObj>
      </w:sdtPr>
      <w:sdtEndPr>
        <w:rPr>
          <w:b/>
          <w:bCs/>
          <w:noProof/>
        </w:rPr>
      </w:sdtEndPr>
      <w:sdtContent>
        <w:p w14:paraId="3BCB4795" w14:textId="408EE94C" w:rsidR="005E34A4" w:rsidRPr="005E34A4" w:rsidRDefault="005E34A4">
          <w:pPr>
            <w:pStyle w:val="TOCHeading"/>
            <w:rPr>
              <w:rFonts w:ascii="Times New Roman" w:hAnsi="Times New Roman" w:cs="Times New Roman"/>
              <w:b/>
              <w:bCs/>
            </w:rPr>
          </w:pPr>
          <w:r w:rsidRPr="005E34A4">
            <w:rPr>
              <w:rFonts w:ascii="Times New Roman" w:hAnsi="Times New Roman" w:cs="Times New Roman"/>
              <w:b/>
              <w:bCs/>
            </w:rPr>
            <w:t>Table of Contents</w:t>
          </w:r>
        </w:p>
        <w:p w14:paraId="611D5820" w14:textId="02E7C1A5" w:rsidR="00845194" w:rsidRPr="00845194" w:rsidRDefault="005E34A4">
          <w:pPr>
            <w:pStyle w:val="TOC1"/>
            <w:tabs>
              <w:tab w:val="right" w:leader="dot" w:pos="9350"/>
            </w:tabs>
            <w:rPr>
              <w:rFonts w:asciiTheme="minorHAnsi" w:eastAsiaTheme="minorEastAsia" w:hAnsiTheme="minorHAnsi"/>
              <w:b/>
              <w:bCs/>
              <w:noProof/>
              <w:kern w:val="2"/>
              <w:sz w:val="22"/>
              <w:lang w:val="en-US"/>
              <w14:ligatures w14:val="standardContextual"/>
            </w:rPr>
          </w:pPr>
          <w:r>
            <w:fldChar w:fldCharType="begin"/>
          </w:r>
          <w:r>
            <w:instrText xml:space="preserve"> TOC \o "1-3" \h \z \u </w:instrText>
          </w:r>
          <w:r>
            <w:fldChar w:fldCharType="separate"/>
          </w:r>
          <w:hyperlink w:anchor="_Toc181888897" w:history="1">
            <w:r w:rsidR="00845194" w:rsidRPr="00845194">
              <w:rPr>
                <w:rStyle w:val="Hyperlink"/>
                <w:b/>
                <w:bCs/>
                <w:noProof/>
              </w:rPr>
              <w:t>Executive Summary</w:t>
            </w:r>
            <w:r w:rsidR="00845194" w:rsidRPr="00845194">
              <w:rPr>
                <w:b/>
                <w:bCs/>
                <w:noProof/>
                <w:webHidden/>
              </w:rPr>
              <w:tab/>
            </w:r>
            <w:r w:rsidR="00845194" w:rsidRPr="00845194">
              <w:rPr>
                <w:b/>
                <w:bCs/>
                <w:noProof/>
                <w:webHidden/>
              </w:rPr>
              <w:fldChar w:fldCharType="begin"/>
            </w:r>
            <w:r w:rsidR="00845194" w:rsidRPr="00845194">
              <w:rPr>
                <w:b/>
                <w:bCs/>
                <w:noProof/>
                <w:webHidden/>
              </w:rPr>
              <w:instrText xml:space="preserve"> PAGEREF _Toc181888897 \h </w:instrText>
            </w:r>
            <w:r w:rsidR="00845194" w:rsidRPr="00845194">
              <w:rPr>
                <w:b/>
                <w:bCs/>
                <w:noProof/>
                <w:webHidden/>
              </w:rPr>
            </w:r>
            <w:r w:rsidR="00845194" w:rsidRPr="00845194">
              <w:rPr>
                <w:b/>
                <w:bCs/>
                <w:noProof/>
                <w:webHidden/>
              </w:rPr>
              <w:fldChar w:fldCharType="separate"/>
            </w:r>
            <w:r w:rsidR="00845194" w:rsidRPr="00845194">
              <w:rPr>
                <w:b/>
                <w:bCs/>
                <w:noProof/>
                <w:webHidden/>
              </w:rPr>
              <w:t>1</w:t>
            </w:r>
            <w:r w:rsidR="00845194" w:rsidRPr="00845194">
              <w:rPr>
                <w:b/>
                <w:bCs/>
                <w:noProof/>
                <w:webHidden/>
              </w:rPr>
              <w:fldChar w:fldCharType="end"/>
            </w:r>
          </w:hyperlink>
        </w:p>
        <w:p w14:paraId="3DCAB9F0" w14:textId="6F48FACA"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898" w:history="1">
            <w:r w:rsidRPr="00845194">
              <w:rPr>
                <w:rStyle w:val="Hyperlink"/>
                <w:b/>
                <w:bCs/>
                <w:noProof/>
              </w:rPr>
              <w:t>Introduction</w:t>
            </w:r>
            <w:r w:rsidRPr="00845194">
              <w:rPr>
                <w:b/>
                <w:bCs/>
                <w:noProof/>
                <w:webHidden/>
              </w:rPr>
              <w:tab/>
            </w:r>
            <w:r w:rsidRPr="00845194">
              <w:rPr>
                <w:b/>
                <w:bCs/>
                <w:noProof/>
                <w:webHidden/>
              </w:rPr>
              <w:fldChar w:fldCharType="begin"/>
            </w:r>
            <w:r w:rsidRPr="00845194">
              <w:rPr>
                <w:b/>
                <w:bCs/>
                <w:noProof/>
                <w:webHidden/>
              </w:rPr>
              <w:instrText xml:space="preserve"> PAGEREF _Toc181888898 \h </w:instrText>
            </w:r>
            <w:r w:rsidRPr="00845194">
              <w:rPr>
                <w:b/>
                <w:bCs/>
                <w:noProof/>
                <w:webHidden/>
              </w:rPr>
            </w:r>
            <w:r w:rsidRPr="00845194">
              <w:rPr>
                <w:b/>
                <w:bCs/>
                <w:noProof/>
                <w:webHidden/>
              </w:rPr>
              <w:fldChar w:fldCharType="separate"/>
            </w:r>
            <w:r w:rsidRPr="00845194">
              <w:rPr>
                <w:b/>
                <w:bCs/>
                <w:noProof/>
                <w:webHidden/>
              </w:rPr>
              <w:t>2</w:t>
            </w:r>
            <w:r w:rsidRPr="00845194">
              <w:rPr>
                <w:b/>
                <w:bCs/>
                <w:noProof/>
                <w:webHidden/>
              </w:rPr>
              <w:fldChar w:fldCharType="end"/>
            </w:r>
          </w:hyperlink>
        </w:p>
        <w:p w14:paraId="254BFEC3" w14:textId="0E7D9F3D"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899" w:history="1">
            <w:r w:rsidRPr="00845194">
              <w:rPr>
                <w:rStyle w:val="Hyperlink"/>
                <w:b/>
                <w:bCs/>
                <w:noProof/>
              </w:rPr>
              <w:t>The Event Cycle</w:t>
            </w:r>
            <w:r w:rsidRPr="00845194">
              <w:rPr>
                <w:b/>
                <w:bCs/>
                <w:noProof/>
                <w:webHidden/>
              </w:rPr>
              <w:tab/>
            </w:r>
            <w:r w:rsidRPr="00845194">
              <w:rPr>
                <w:b/>
                <w:bCs/>
                <w:noProof/>
                <w:webHidden/>
              </w:rPr>
              <w:fldChar w:fldCharType="begin"/>
            </w:r>
            <w:r w:rsidRPr="00845194">
              <w:rPr>
                <w:b/>
                <w:bCs/>
                <w:noProof/>
                <w:webHidden/>
              </w:rPr>
              <w:instrText xml:space="preserve"> PAGEREF _Toc181888899 \h </w:instrText>
            </w:r>
            <w:r w:rsidRPr="00845194">
              <w:rPr>
                <w:b/>
                <w:bCs/>
                <w:noProof/>
                <w:webHidden/>
              </w:rPr>
            </w:r>
            <w:r w:rsidRPr="00845194">
              <w:rPr>
                <w:b/>
                <w:bCs/>
                <w:noProof/>
                <w:webHidden/>
              </w:rPr>
              <w:fldChar w:fldCharType="separate"/>
            </w:r>
            <w:r w:rsidRPr="00845194">
              <w:rPr>
                <w:b/>
                <w:bCs/>
                <w:noProof/>
                <w:webHidden/>
              </w:rPr>
              <w:t>2</w:t>
            </w:r>
            <w:r w:rsidRPr="00845194">
              <w:rPr>
                <w:b/>
                <w:bCs/>
                <w:noProof/>
                <w:webHidden/>
              </w:rPr>
              <w:fldChar w:fldCharType="end"/>
            </w:r>
          </w:hyperlink>
        </w:p>
        <w:p w14:paraId="6F7938C2" w14:textId="21C5E76D"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900" w:history="1">
            <w:r w:rsidRPr="00845194">
              <w:rPr>
                <w:rStyle w:val="Hyperlink"/>
                <w:b/>
                <w:bCs/>
                <w:noProof/>
              </w:rPr>
              <w:t>Event Concept</w:t>
            </w:r>
            <w:r w:rsidRPr="00845194">
              <w:rPr>
                <w:b/>
                <w:bCs/>
                <w:noProof/>
                <w:webHidden/>
              </w:rPr>
              <w:tab/>
            </w:r>
            <w:r w:rsidRPr="00845194">
              <w:rPr>
                <w:b/>
                <w:bCs/>
                <w:noProof/>
                <w:webHidden/>
              </w:rPr>
              <w:fldChar w:fldCharType="begin"/>
            </w:r>
            <w:r w:rsidRPr="00845194">
              <w:rPr>
                <w:b/>
                <w:bCs/>
                <w:noProof/>
                <w:webHidden/>
              </w:rPr>
              <w:instrText xml:space="preserve"> PAGEREF _Toc181888900 \h </w:instrText>
            </w:r>
            <w:r w:rsidRPr="00845194">
              <w:rPr>
                <w:b/>
                <w:bCs/>
                <w:noProof/>
                <w:webHidden/>
              </w:rPr>
            </w:r>
            <w:r w:rsidRPr="00845194">
              <w:rPr>
                <w:b/>
                <w:bCs/>
                <w:noProof/>
                <w:webHidden/>
              </w:rPr>
              <w:fldChar w:fldCharType="separate"/>
            </w:r>
            <w:r w:rsidRPr="00845194">
              <w:rPr>
                <w:b/>
                <w:bCs/>
                <w:noProof/>
                <w:webHidden/>
              </w:rPr>
              <w:t>3</w:t>
            </w:r>
            <w:r w:rsidRPr="00845194">
              <w:rPr>
                <w:b/>
                <w:bCs/>
                <w:noProof/>
                <w:webHidden/>
              </w:rPr>
              <w:fldChar w:fldCharType="end"/>
            </w:r>
          </w:hyperlink>
        </w:p>
        <w:p w14:paraId="188353FA" w14:textId="482FBB73"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901" w:history="1">
            <w:r w:rsidRPr="00845194">
              <w:rPr>
                <w:rStyle w:val="Hyperlink"/>
                <w:b/>
                <w:bCs/>
                <w:noProof/>
              </w:rPr>
              <w:t>Aim and Objectives of the Meeting / Event</w:t>
            </w:r>
            <w:r w:rsidRPr="00845194">
              <w:rPr>
                <w:b/>
                <w:bCs/>
                <w:noProof/>
                <w:webHidden/>
              </w:rPr>
              <w:tab/>
            </w:r>
            <w:r w:rsidRPr="00845194">
              <w:rPr>
                <w:b/>
                <w:bCs/>
                <w:noProof/>
                <w:webHidden/>
              </w:rPr>
              <w:fldChar w:fldCharType="begin"/>
            </w:r>
            <w:r w:rsidRPr="00845194">
              <w:rPr>
                <w:b/>
                <w:bCs/>
                <w:noProof/>
                <w:webHidden/>
              </w:rPr>
              <w:instrText xml:space="preserve"> PAGEREF _Toc181888901 \h </w:instrText>
            </w:r>
            <w:r w:rsidRPr="00845194">
              <w:rPr>
                <w:b/>
                <w:bCs/>
                <w:noProof/>
                <w:webHidden/>
              </w:rPr>
            </w:r>
            <w:r w:rsidRPr="00845194">
              <w:rPr>
                <w:b/>
                <w:bCs/>
                <w:noProof/>
                <w:webHidden/>
              </w:rPr>
              <w:fldChar w:fldCharType="separate"/>
            </w:r>
            <w:r w:rsidRPr="00845194">
              <w:rPr>
                <w:b/>
                <w:bCs/>
                <w:noProof/>
                <w:webHidden/>
              </w:rPr>
              <w:t>3</w:t>
            </w:r>
            <w:r w:rsidRPr="00845194">
              <w:rPr>
                <w:b/>
                <w:bCs/>
                <w:noProof/>
                <w:webHidden/>
              </w:rPr>
              <w:fldChar w:fldCharType="end"/>
            </w:r>
          </w:hyperlink>
        </w:p>
        <w:p w14:paraId="01396E13" w14:textId="306F4D28"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902" w:history="1">
            <w:r w:rsidRPr="00845194">
              <w:rPr>
                <w:rStyle w:val="Hyperlink"/>
                <w:b/>
                <w:bCs/>
                <w:noProof/>
              </w:rPr>
              <w:t>Event Management</w:t>
            </w:r>
            <w:r w:rsidRPr="00845194">
              <w:rPr>
                <w:b/>
                <w:bCs/>
                <w:noProof/>
                <w:webHidden/>
              </w:rPr>
              <w:tab/>
            </w:r>
            <w:r w:rsidRPr="00845194">
              <w:rPr>
                <w:b/>
                <w:bCs/>
                <w:noProof/>
                <w:webHidden/>
              </w:rPr>
              <w:fldChar w:fldCharType="begin"/>
            </w:r>
            <w:r w:rsidRPr="00845194">
              <w:rPr>
                <w:b/>
                <w:bCs/>
                <w:noProof/>
                <w:webHidden/>
              </w:rPr>
              <w:instrText xml:space="preserve"> PAGEREF _Toc181888902 \h </w:instrText>
            </w:r>
            <w:r w:rsidRPr="00845194">
              <w:rPr>
                <w:b/>
                <w:bCs/>
                <w:noProof/>
                <w:webHidden/>
              </w:rPr>
            </w:r>
            <w:r w:rsidRPr="00845194">
              <w:rPr>
                <w:b/>
                <w:bCs/>
                <w:noProof/>
                <w:webHidden/>
              </w:rPr>
              <w:fldChar w:fldCharType="separate"/>
            </w:r>
            <w:r w:rsidRPr="00845194">
              <w:rPr>
                <w:b/>
                <w:bCs/>
                <w:noProof/>
                <w:webHidden/>
              </w:rPr>
              <w:t>4</w:t>
            </w:r>
            <w:r w:rsidRPr="00845194">
              <w:rPr>
                <w:b/>
                <w:bCs/>
                <w:noProof/>
                <w:webHidden/>
              </w:rPr>
              <w:fldChar w:fldCharType="end"/>
            </w:r>
          </w:hyperlink>
        </w:p>
        <w:p w14:paraId="134070A0" w14:textId="092CE997"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903" w:history="1">
            <w:r w:rsidRPr="00845194">
              <w:rPr>
                <w:rStyle w:val="Hyperlink"/>
                <w:b/>
                <w:bCs/>
                <w:noProof/>
              </w:rPr>
              <w:t>Event Budget</w:t>
            </w:r>
            <w:r w:rsidRPr="00845194">
              <w:rPr>
                <w:b/>
                <w:bCs/>
                <w:noProof/>
                <w:webHidden/>
              </w:rPr>
              <w:tab/>
            </w:r>
            <w:r w:rsidRPr="00845194">
              <w:rPr>
                <w:b/>
                <w:bCs/>
                <w:noProof/>
                <w:webHidden/>
              </w:rPr>
              <w:fldChar w:fldCharType="begin"/>
            </w:r>
            <w:r w:rsidRPr="00845194">
              <w:rPr>
                <w:b/>
                <w:bCs/>
                <w:noProof/>
                <w:webHidden/>
              </w:rPr>
              <w:instrText xml:space="preserve"> PAGEREF _Toc181888903 \h </w:instrText>
            </w:r>
            <w:r w:rsidRPr="00845194">
              <w:rPr>
                <w:b/>
                <w:bCs/>
                <w:noProof/>
                <w:webHidden/>
              </w:rPr>
            </w:r>
            <w:r w:rsidRPr="00845194">
              <w:rPr>
                <w:b/>
                <w:bCs/>
                <w:noProof/>
                <w:webHidden/>
              </w:rPr>
              <w:fldChar w:fldCharType="separate"/>
            </w:r>
            <w:r w:rsidRPr="00845194">
              <w:rPr>
                <w:b/>
                <w:bCs/>
                <w:noProof/>
                <w:webHidden/>
              </w:rPr>
              <w:t>5</w:t>
            </w:r>
            <w:r w:rsidRPr="00845194">
              <w:rPr>
                <w:b/>
                <w:bCs/>
                <w:noProof/>
                <w:webHidden/>
              </w:rPr>
              <w:fldChar w:fldCharType="end"/>
            </w:r>
          </w:hyperlink>
        </w:p>
        <w:p w14:paraId="2A2D5390" w14:textId="4855EB31"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904" w:history="1">
            <w:r w:rsidRPr="00845194">
              <w:rPr>
                <w:rStyle w:val="Hyperlink"/>
                <w:b/>
                <w:bCs/>
                <w:noProof/>
              </w:rPr>
              <w:t>Industry Trends / Issues / Impacts Sustainability Focus</w:t>
            </w:r>
            <w:r w:rsidRPr="00845194">
              <w:rPr>
                <w:b/>
                <w:bCs/>
                <w:noProof/>
                <w:webHidden/>
              </w:rPr>
              <w:tab/>
            </w:r>
            <w:r w:rsidRPr="00845194">
              <w:rPr>
                <w:b/>
                <w:bCs/>
                <w:noProof/>
                <w:webHidden/>
              </w:rPr>
              <w:fldChar w:fldCharType="begin"/>
            </w:r>
            <w:r w:rsidRPr="00845194">
              <w:rPr>
                <w:b/>
                <w:bCs/>
                <w:noProof/>
                <w:webHidden/>
              </w:rPr>
              <w:instrText xml:space="preserve"> PAGEREF _Toc181888904 \h </w:instrText>
            </w:r>
            <w:r w:rsidRPr="00845194">
              <w:rPr>
                <w:b/>
                <w:bCs/>
                <w:noProof/>
                <w:webHidden/>
              </w:rPr>
            </w:r>
            <w:r w:rsidRPr="00845194">
              <w:rPr>
                <w:b/>
                <w:bCs/>
                <w:noProof/>
                <w:webHidden/>
              </w:rPr>
              <w:fldChar w:fldCharType="separate"/>
            </w:r>
            <w:r w:rsidRPr="00845194">
              <w:rPr>
                <w:b/>
                <w:bCs/>
                <w:noProof/>
                <w:webHidden/>
              </w:rPr>
              <w:t>7</w:t>
            </w:r>
            <w:r w:rsidRPr="00845194">
              <w:rPr>
                <w:b/>
                <w:bCs/>
                <w:noProof/>
                <w:webHidden/>
              </w:rPr>
              <w:fldChar w:fldCharType="end"/>
            </w:r>
          </w:hyperlink>
        </w:p>
        <w:p w14:paraId="27EB8B73" w14:textId="0C3A547F"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905" w:history="1">
            <w:r w:rsidRPr="00845194">
              <w:rPr>
                <w:rStyle w:val="Hyperlink"/>
                <w:b/>
                <w:bCs/>
                <w:noProof/>
              </w:rPr>
              <w:t>Situational and Cultural Considerations</w:t>
            </w:r>
            <w:r w:rsidRPr="00845194">
              <w:rPr>
                <w:b/>
                <w:bCs/>
                <w:noProof/>
                <w:webHidden/>
              </w:rPr>
              <w:tab/>
            </w:r>
            <w:r w:rsidRPr="00845194">
              <w:rPr>
                <w:b/>
                <w:bCs/>
                <w:noProof/>
                <w:webHidden/>
              </w:rPr>
              <w:fldChar w:fldCharType="begin"/>
            </w:r>
            <w:r w:rsidRPr="00845194">
              <w:rPr>
                <w:b/>
                <w:bCs/>
                <w:noProof/>
                <w:webHidden/>
              </w:rPr>
              <w:instrText xml:space="preserve"> PAGEREF _Toc181888905 \h </w:instrText>
            </w:r>
            <w:r w:rsidRPr="00845194">
              <w:rPr>
                <w:b/>
                <w:bCs/>
                <w:noProof/>
                <w:webHidden/>
              </w:rPr>
            </w:r>
            <w:r w:rsidRPr="00845194">
              <w:rPr>
                <w:b/>
                <w:bCs/>
                <w:noProof/>
                <w:webHidden/>
              </w:rPr>
              <w:fldChar w:fldCharType="separate"/>
            </w:r>
            <w:r w:rsidRPr="00845194">
              <w:rPr>
                <w:b/>
                <w:bCs/>
                <w:noProof/>
                <w:webHidden/>
              </w:rPr>
              <w:t>9</w:t>
            </w:r>
            <w:r w:rsidRPr="00845194">
              <w:rPr>
                <w:b/>
                <w:bCs/>
                <w:noProof/>
                <w:webHidden/>
              </w:rPr>
              <w:fldChar w:fldCharType="end"/>
            </w:r>
          </w:hyperlink>
        </w:p>
        <w:p w14:paraId="12518B97" w14:textId="2AA085A3"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906" w:history="1">
            <w:r w:rsidRPr="00845194">
              <w:rPr>
                <w:rStyle w:val="Hyperlink"/>
                <w:b/>
                <w:bCs/>
                <w:noProof/>
              </w:rPr>
              <w:t>Conclusion</w:t>
            </w:r>
            <w:r w:rsidRPr="00845194">
              <w:rPr>
                <w:b/>
                <w:bCs/>
                <w:noProof/>
                <w:webHidden/>
              </w:rPr>
              <w:tab/>
            </w:r>
            <w:r w:rsidRPr="00845194">
              <w:rPr>
                <w:b/>
                <w:bCs/>
                <w:noProof/>
                <w:webHidden/>
              </w:rPr>
              <w:fldChar w:fldCharType="begin"/>
            </w:r>
            <w:r w:rsidRPr="00845194">
              <w:rPr>
                <w:b/>
                <w:bCs/>
                <w:noProof/>
                <w:webHidden/>
              </w:rPr>
              <w:instrText xml:space="preserve"> PAGEREF _Toc181888906 \h </w:instrText>
            </w:r>
            <w:r w:rsidRPr="00845194">
              <w:rPr>
                <w:b/>
                <w:bCs/>
                <w:noProof/>
                <w:webHidden/>
              </w:rPr>
            </w:r>
            <w:r w:rsidRPr="00845194">
              <w:rPr>
                <w:b/>
                <w:bCs/>
                <w:noProof/>
                <w:webHidden/>
              </w:rPr>
              <w:fldChar w:fldCharType="separate"/>
            </w:r>
            <w:r w:rsidRPr="00845194">
              <w:rPr>
                <w:b/>
                <w:bCs/>
                <w:noProof/>
                <w:webHidden/>
              </w:rPr>
              <w:t>12</w:t>
            </w:r>
            <w:r w:rsidRPr="00845194">
              <w:rPr>
                <w:b/>
                <w:bCs/>
                <w:noProof/>
                <w:webHidden/>
              </w:rPr>
              <w:fldChar w:fldCharType="end"/>
            </w:r>
          </w:hyperlink>
        </w:p>
        <w:p w14:paraId="5D64E2A7" w14:textId="13C782AE" w:rsidR="00845194" w:rsidRPr="00845194" w:rsidRDefault="00845194">
          <w:pPr>
            <w:pStyle w:val="TOC1"/>
            <w:tabs>
              <w:tab w:val="right" w:leader="dot" w:pos="9350"/>
            </w:tabs>
            <w:rPr>
              <w:rFonts w:asciiTheme="minorHAnsi" w:eastAsiaTheme="minorEastAsia" w:hAnsiTheme="minorHAnsi"/>
              <w:b/>
              <w:bCs/>
              <w:noProof/>
              <w:kern w:val="2"/>
              <w:sz w:val="22"/>
              <w:lang w:val="en-US"/>
              <w14:ligatures w14:val="standardContextual"/>
            </w:rPr>
          </w:pPr>
          <w:hyperlink w:anchor="_Toc181888907" w:history="1">
            <w:r w:rsidRPr="00845194">
              <w:rPr>
                <w:rStyle w:val="Hyperlink"/>
                <w:b/>
                <w:bCs/>
                <w:noProof/>
              </w:rPr>
              <w:t>Reference</w:t>
            </w:r>
            <w:r w:rsidRPr="00845194">
              <w:rPr>
                <w:b/>
                <w:bCs/>
                <w:noProof/>
                <w:webHidden/>
              </w:rPr>
              <w:tab/>
            </w:r>
            <w:r w:rsidRPr="00845194">
              <w:rPr>
                <w:b/>
                <w:bCs/>
                <w:noProof/>
                <w:webHidden/>
              </w:rPr>
              <w:fldChar w:fldCharType="begin"/>
            </w:r>
            <w:r w:rsidRPr="00845194">
              <w:rPr>
                <w:b/>
                <w:bCs/>
                <w:noProof/>
                <w:webHidden/>
              </w:rPr>
              <w:instrText xml:space="preserve"> PAGEREF _Toc181888907 \h </w:instrText>
            </w:r>
            <w:r w:rsidRPr="00845194">
              <w:rPr>
                <w:b/>
                <w:bCs/>
                <w:noProof/>
                <w:webHidden/>
              </w:rPr>
            </w:r>
            <w:r w:rsidRPr="00845194">
              <w:rPr>
                <w:b/>
                <w:bCs/>
                <w:noProof/>
                <w:webHidden/>
              </w:rPr>
              <w:fldChar w:fldCharType="separate"/>
            </w:r>
            <w:r w:rsidRPr="00845194">
              <w:rPr>
                <w:b/>
                <w:bCs/>
                <w:noProof/>
                <w:webHidden/>
              </w:rPr>
              <w:t>13</w:t>
            </w:r>
            <w:r w:rsidRPr="00845194">
              <w:rPr>
                <w:b/>
                <w:bCs/>
                <w:noProof/>
                <w:webHidden/>
              </w:rPr>
              <w:fldChar w:fldCharType="end"/>
            </w:r>
          </w:hyperlink>
        </w:p>
        <w:p w14:paraId="008602DD" w14:textId="02580B1C" w:rsidR="005E34A4" w:rsidRDefault="005E34A4">
          <w:r>
            <w:rPr>
              <w:b/>
              <w:bCs/>
              <w:noProof/>
            </w:rPr>
            <w:fldChar w:fldCharType="end"/>
          </w:r>
        </w:p>
      </w:sdtContent>
    </w:sdt>
    <w:p w14:paraId="6ADCDE41" w14:textId="77777777" w:rsidR="00A127B8" w:rsidRDefault="00A127B8" w:rsidP="008B1941"/>
    <w:p w14:paraId="69CD71B1" w14:textId="77777777" w:rsidR="00A127B8" w:rsidRDefault="00A127B8" w:rsidP="008B1941"/>
    <w:p w14:paraId="60071C7B" w14:textId="77777777" w:rsidR="00A127B8" w:rsidRDefault="00A127B8" w:rsidP="008B1941"/>
    <w:p w14:paraId="23552B84" w14:textId="77777777" w:rsidR="00A127B8" w:rsidRDefault="00A127B8" w:rsidP="008B1941"/>
    <w:p w14:paraId="01476066" w14:textId="77777777" w:rsidR="00A127B8" w:rsidRDefault="00A127B8" w:rsidP="008B1941"/>
    <w:p w14:paraId="6B81E2E6" w14:textId="77777777" w:rsidR="00A127B8" w:rsidRDefault="00A127B8" w:rsidP="008B1941"/>
    <w:p w14:paraId="72273E46" w14:textId="77777777" w:rsidR="00A127B8" w:rsidRDefault="00A127B8" w:rsidP="008B1941"/>
    <w:p w14:paraId="48E2C5D8" w14:textId="77777777" w:rsidR="00A127B8" w:rsidRDefault="00A127B8" w:rsidP="008B1941"/>
    <w:p w14:paraId="0C134EB5" w14:textId="77777777" w:rsidR="005E34A4" w:rsidRDefault="005E34A4" w:rsidP="00A127B8">
      <w:pPr>
        <w:pStyle w:val="Heading1"/>
        <w:sectPr w:rsidR="005E34A4">
          <w:pgSz w:w="12240" w:h="15840"/>
          <w:pgMar w:top="1440" w:right="1440" w:bottom="1440" w:left="1440" w:header="720" w:footer="720" w:gutter="0"/>
          <w:cols w:space="720"/>
          <w:docGrid w:linePitch="360"/>
        </w:sectPr>
      </w:pPr>
    </w:p>
    <w:p w14:paraId="65AC6BF4" w14:textId="3D33CDB6" w:rsidR="00845194" w:rsidRDefault="00845194" w:rsidP="00845194">
      <w:pPr>
        <w:pStyle w:val="Heading1"/>
      </w:pPr>
      <w:bookmarkStart w:id="0" w:name="_Toc181888897"/>
      <w:r>
        <w:lastRenderedPageBreak/>
        <w:t>Executive Summary</w:t>
      </w:r>
      <w:bookmarkEnd w:id="0"/>
    </w:p>
    <w:p w14:paraId="6DC2A71A" w14:textId="2A4A38DD" w:rsidR="00845194" w:rsidRPr="00845194" w:rsidRDefault="00845194" w:rsidP="00845194">
      <w:r w:rsidRPr="00845194">
        <w:t>Th</w:t>
      </w:r>
      <w:r>
        <w:t>is</w:t>
      </w:r>
      <w:r w:rsidRPr="00845194">
        <w:t xml:space="preserve"> report applies the EMBOK model for the strategic planning and executi</w:t>
      </w:r>
      <w:r>
        <w:t>o</w:t>
      </w:r>
      <w:r w:rsidRPr="00845194">
        <w:t>n of the GWSCHL event. In one of the world’s iconic locations – Davos, Switzerland – the conference is designed to explore and enhance sustainability initiatives in hospitality while encouraging cross-industry cooperation. An extended PESTEL analysis identifies external factors affecting the event, especially the economy and the environment. The main SMART goals relate to the topics of raising awareness, building cooperation, and developing specific operational plans for sustainability. The five domains of EMBOK include Administration, Design, Marketing, Operation, and Risk and all coordinative efforts for a successful event up to its impact with special consideration for ecological solutions and future trends of reducing harm to the environment.</w:t>
      </w:r>
    </w:p>
    <w:p w14:paraId="47363975" w14:textId="77777777" w:rsidR="00845194" w:rsidRDefault="00845194" w:rsidP="00845194"/>
    <w:p w14:paraId="70F295A8" w14:textId="77777777" w:rsidR="00845194" w:rsidRDefault="00845194" w:rsidP="00845194"/>
    <w:p w14:paraId="0F6E5B59" w14:textId="77777777" w:rsidR="00845194" w:rsidRDefault="00845194" w:rsidP="00845194"/>
    <w:p w14:paraId="4BF9B850" w14:textId="77777777" w:rsidR="00845194" w:rsidRDefault="00845194" w:rsidP="00845194"/>
    <w:p w14:paraId="6DE890D7" w14:textId="77777777" w:rsidR="00845194" w:rsidRDefault="00845194" w:rsidP="00845194"/>
    <w:p w14:paraId="1AEADCA0" w14:textId="77777777" w:rsidR="00845194" w:rsidRDefault="00845194" w:rsidP="00845194"/>
    <w:p w14:paraId="13DD9BC9" w14:textId="77777777" w:rsidR="00845194" w:rsidRDefault="00845194" w:rsidP="00845194"/>
    <w:p w14:paraId="2E05B9C9" w14:textId="77777777" w:rsidR="00845194" w:rsidRDefault="00845194" w:rsidP="00845194"/>
    <w:p w14:paraId="3A90E66B" w14:textId="77777777" w:rsidR="00845194" w:rsidRDefault="00845194" w:rsidP="00845194"/>
    <w:p w14:paraId="4C4C38BB" w14:textId="77777777" w:rsidR="00845194" w:rsidRDefault="00845194" w:rsidP="00845194"/>
    <w:p w14:paraId="7FA69497" w14:textId="77777777" w:rsidR="00845194" w:rsidRDefault="00845194" w:rsidP="00845194"/>
    <w:p w14:paraId="5FFDB8C0" w14:textId="77777777" w:rsidR="00845194" w:rsidRDefault="00845194" w:rsidP="00845194"/>
    <w:p w14:paraId="22701969" w14:textId="77777777" w:rsidR="00845194" w:rsidRDefault="00845194" w:rsidP="00845194"/>
    <w:p w14:paraId="7CEF59A6" w14:textId="77777777" w:rsidR="00845194" w:rsidRDefault="00845194" w:rsidP="00845194"/>
    <w:p w14:paraId="28ED4344" w14:textId="3F7169A9" w:rsidR="008B1941" w:rsidRDefault="008B1941" w:rsidP="00845194">
      <w:pPr>
        <w:pStyle w:val="Heading1"/>
      </w:pPr>
      <w:bookmarkStart w:id="1" w:name="_Toc181888898"/>
      <w:r>
        <w:lastRenderedPageBreak/>
        <w:t>Introduction</w:t>
      </w:r>
      <w:bookmarkEnd w:id="1"/>
      <w:r>
        <w:t xml:space="preserve"> </w:t>
      </w:r>
    </w:p>
    <w:p w14:paraId="48377CF6" w14:textId="7758FBCD" w:rsidR="006C32B0" w:rsidRDefault="006C32B0" w:rsidP="008B1941">
      <w:r w:rsidRPr="006C32B0">
        <w:t xml:space="preserve">The </w:t>
      </w:r>
      <w:r w:rsidR="008D6535">
        <w:t>G</w:t>
      </w:r>
      <w:r w:rsidRPr="006C32B0">
        <w:t xml:space="preserve">lobal </w:t>
      </w:r>
      <w:r w:rsidR="008D6535">
        <w:t>W</w:t>
      </w:r>
      <w:r w:rsidRPr="006C32B0">
        <w:t xml:space="preserve">inter </w:t>
      </w:r>
      <w:r w:rsidR="008D6535">
        <w:t>S</w:t>
      </w:r>
      <w:r w:rsidRPr="006C32B0">
        <w:t xml:space="preserve">ustainability </w:t>
      </w:r>
      <w:r w:rsidR="008D6535">
        <w:t>C</w:t>
      </w:r>
      <w:r w:rsidRPr="006C32B0">
        <w:t xml:space="preserve">onference for </w:t>
      </w:r>
      <w:r w:rsidR="002D2561">
        <w:t>H</w:t>
      </w:r>
      <w:r w:rsidRPr="006C32B0">
        <w:t xml:space="preserve">ospitality </w:t>
      </w:r>
      <w:r w:rsidR="002D2561">
        <w:t>L</w:t>
      </w:r>
      <w:r w:rsidRPr="006C32B0">
        <w:t xml:space="preserve">eaders is an international event that seeks to foster sustainable solutions in </w:t>
      </w:r>
      <w:r w:rsidR="008D6535">
        <w:t>the </w:t>
      </w:r>
      <w:r w:rsidRPr="006C32B0">
        <w:t xml:space="preserve">hospitality trade. The participants of the conference are chief executives, sustainability companies and officers, </w:t>
      </w:r>
      <w:r w:rsidR="00A127B8">
        <w:t>and </w:t>
      </w:r>
      <w:r w:rsidRPr="006C32B0">
        <w:t>customers and it plays the role of creating awareness o</w:t>
      </w:r>
      <w:r w:rsidR="002D2561">
        <w:t>f</w:t>
      </w:r>
      <w:r w:rsidRPr="006C32B0">
        <w:t xml:space="preserve"> environmentally conscious business strategies, green technology integration in business and compliance </w:t>
      </w:r>
      <w:r w:rsidR="002D2561">
        <w:t>wi</w:t>
      </w:r>
      <w:r w:rsidRPr="006C32B0">
        <w:t>t</w:t>
      </w:r>
      <w:r w:rsidR="002D2561">
        <w:t>h</w:t>
      </w:r>
      <w:r w:rsidRPr="006C32B0">
        <w:t xml:space="preserve"> environmental standards. Specifically, this event has been chosen given the current industry trends within the hospitality line where there is increased focus across the globe on sustainable operations</w:t>
      </w:r>
      <w:r w:rsidR="00170B72">
        <w:t xml:space="preserve"> </w:t>
      </w:r>
      <w:r w:rsidR="00170B72" w:rsidRPr="00170B72">
        <w:t>(Gerecke et al., 2022)</w:t>
      </w:r>
      <w:r w:rsidRPr="006C32B0">
        <w:t xml:space="preserve">. The event is held in Davos, Switzerland, where the issue and solutions are promoted because of its status as the environmental capital. This </w:t>
      </w:r>
      <w:r w:rsidR="00845194">
        <w:t>a</w:t>
      </w:r>
      <w:r w:rsidRPr="006C32B0">
        <w:t>venue points to the confer</w:t>
      </w:r>
      <w:r w:rsidR="002D2561">
        <w:t>e</w:t>
      </w:r>
      <w:r w:rsidRPr="006C32B0">
        <w:t xml:space="preserve">nce’s seriousness in Mines and </w:t>
      </w:r>
      <w:proofErr w:type="gramStart"/>
      <w:r w:rsidRPr="006C32B0">
        <w:t>rocky Mountains</w:t>
      </w:r>
      <w:proofErr w:type="gramEnd"/>
      <w:r w:rsidRPr="006C32B0">
        <w:t xml:space="preserve"> to confront critical environmental issue</w:t>
      </w:r>
      <w:r w:rsidR="00A127B8">
        <w:t>s</w:t>
      </w:r>
      <w:r w:rsidRPr="006C32B0">
        <w:t xml:space="preserve"> within the sector</w:t>
      </w:r>
      <w:r w:rsidR="008D6535">
        <w:t xml:space="preserve"> </w:t>
      </w:r>
      <w:r w:rsidR="008D6535" w:rsidRPr="008D6535">
        <w:t>(Han, 2021)</w:t>
      </w:r>
      <w:r w:rsidRPr="006C32B0">
        <w:t>.</w:t>
      </w:r>
    </w:p>
    <w:p w14:paraId="252D80A8" w14:textId="4694741E" w:rsidR="008B1941" w:rsidRDefault="008B1941" w:rsidP="00A127B8">
      <w:pPr>
        <w:pStyle w:val="Heading1"/>
      </w:pPr>
      <w:bookmarkStart w:id="2" w:name="_Toc181888899"/>
      <w:r>
        <w:t>The Event Cycle</w:t>
      </w:r>
      <w:bookmarkEnd w:id="2"/>
      <w:r>
        <w:t xml:space="preserve"> </w:t>
      </w:r>
    </w:p>
    <w:p w14:paraId="18A8570A" w14:textId="14BB7DEC" w:rsidR="003D43A6" w:rsidRDefault="006C32B0" w:rsidP="003D43A6">
      <w:r w:rsidRPr="006C32B0">
        <w:t>The Event Cycle refers to the scientific method that is followed to plan, implement and assess an event. This cycle consists of four key phases: A study cycle that is encompassed by Conceptualization, Planning, Execution and Evaluation. Organization of an event entails developing concepts that will do the following: For an event, an important thing is to establish the concept that defines its purpose, objectives, and audience</w:t>
      </w:r>
      <w:r w:rsidR="008D6535">
        <w:t xml:space="preserve"> </w:t>
      </w:r>
      <w:r w:rsidR="008D6535" w:rsidRPr="008D6535">
        <w:t>(Miles and Shipway, 2020)</w:t>
      </w:r>
      <w:r w:rsidRPr="006C32B0">
        <w:t xml:space="preserve">. Logistics refers to schemes such as the selection of strategic locations to conduct the event, </w:t>
      </w:r>
      <w:r w:rsidR="002D2561">
        <w:t>and </w:t>
      </w:r>
      <w:r w:rsidRPr="006C32B0">
        <w:t>the timing and promotion of the event. Execution in part is concerned with its implementation or happening, while Evaluation brings together data from the event to determine future changes. The approach outlined above guarantees that various factors of event management shall be adequately handled</w:t>
      </w:r>
      <w:r w:rsidR="008D6535">
        <w:t xml:space="preserve"> </w:t>
      </w:r>
      <w:r w:rsidR="008D6535" w:rsidRPr="008D6535">
        <w:t>(Kadiu, A., 2024)</w:t>
      </w:r>
      <w:r w:rsidRPr="006C32B0">
        <w:t>.</w:t>
      </w:r>
    </w:p>
    <w:p w14:paraId="063CB032" w14:textId="493C61B6" w:rsidR="008D6535" w:rsidRDefault="006C32B0" w:rsidP="008B1941">
      <w:r w:rsidRPr="006C32B0">
        <w:t xml:space="preserve">The following is the mapping of </w:t>
      </w:r>
      <w:r w:rsidR="002D2561">
        <w:t>the </w:t>
      </w:r>
      <w:r w:rsidRPr="006C32B0">
        <w:t>Event Cycle in the context of the Global Winter Sustainability Conference for Hospitality Leaders. The Conceptualization phase gives an understanding of the purpose of the conference which is to improve sustainable hospitality. During the Planning phase, the location of the host and the speakers as well as the marketing campaign to host in Davos is arranged</w:t>
      </w:r>
      <w:r w:rsidR="008D6535">
        <w:t xml:space="preserve"> </w:t>
      </w:r>
      <w:r w:rsidR="008D6535" w:rsidRPr="008D6535">
        <w:t>(Celuch, 2021)</w:t>
      </w:r>
      <w:r w:rsidRPr="006C32B0">
        <w:t>. In Execution, event operation will take place to ensure that all running processes happen as planned. Last, the Evaluation phase will survey the attendees to assess the accomplishment of the efforts and objectives in addition to the conduct of the events in order to guide future programs</w:t>
      </w:r>
      <w:r w:rsidR="008D6535">
        <w:t>.</w:t>
      </w:r>
    </w:p>
    <w:p w14:paraId="5DAD72F0" w14:textId="799FE5B8" w:rsidR="008B1941" w:rsidRDefault="008B1941" w:rsidP="00A127B8">
      <w:pPr>
        <w:pStyle w:val="Heading1"/>
      </w:pPr>
      <w:bookmarkStart w:id="3" w:name="_Toc181888900"/>
      <w:r>
        <w:lastRenderedPageBreak/>
        <w:t>Event Concept</w:t>
      </w:r>
      <w:bookmarkEnd w:id="3"/>
      <w:r>
        <w:t xml:space="preserve"> </w:t>
      </w:r>
    </w:p>
    <w:p w14:paraId="4282EFFB" w14:textId="5F96A60E" w:rsidR="006C32B0" w:rsidRDefault="006C32B0" w:rsidP="006C32B0">
      <w:r>
        <w:t>The Annual Global Winter Sustainability Conference for Hospitality Leaders is designed to give, the delegates, an opportunity to engage in various types of activities such as information exchange, skill enhancement sessions and interaction with others. The event will commence with Registration and welcome breakfast at 08:00 AM to enable the delegates to interact with their counterparts and sustainability professionals.</w:t>
      </w:r>
    </w:p>
    <w:p w14:paraId="343D36EB" w14:textId="2B2A03D0" w:rsidR="006C32B0" w:rsidRDefault="006C32B0" w:rsidP="006C32B0">
      <w:r>
        <w:t xml:space="preserve">Following breakfast, </w:t>
      </w:r>
      <w:proofErr w:type="gramStart"/>
      <w:r>
        <w:t>The</w:t>
      </w:r>
      <w:proofErr w:type="gramEnd"/>
      <w:r>
        <w:t xml:space="preserve"> morning keynote at 09:00 AM will discuss existing tendencies and innovation about the management of ecological responsibility in hospitality business, overviewing examples of environmentally friendly organizational structures. At 10:30 AM, participants and stakeholders within the hospitality industry will participate in a panel discussion with inputs from environmental experts on practical approaches towards/envisioning small carbon footprints and waste.</w:t>
      </w:r>
    </w:p>
    <w:p w14:paraId="2B709AD5" w14:textId="1D62B62F" w:rsidR="006C32B0" w:rsidRDefault="006C32B0" w:rsidP="006C32B0">
      <w:r>
        <w:t xml:space="preserve">To consolidate the environmental message of the event, food during </w:t>
      </w:r>
      <w:r w:rsidR="002D2561">
        <w:t>the noon</w:t>
      </w:r>
      <w:r>
        <w:t xml:space="preserve"> lunch break will be purchased from local producers. The afternoon begins with 01:30 PM master classes where delegates would be exposed to a chance for practical learning by doing the actual implementation of sustainable practices for the hotel and resort and other similar establishment.</w:t>
      </w:r>
    </w:p>
    <w:p w14:paraId="59EE6686" w14:textId="6AAEEF01" w:rsidR="006C32B0" w:rsidRDefault="006C32B0" w:rsidP="006C32B0">
      <w:r>
        <w:t>Case study presentations will follow at 03:00 PM, promoting successful sustainability practices as well as best case practices and examples. The final sessions are at 4.30 PM, where the chairs of the LEADERS’ Forum make closing remarks followed by networking that provides the delegates with a platform to discuss what they have gained and have an opportunity to possibly partner in the future.</w:t>
      </w:r>
    </w:p>
    <w:p w14:paraId="2A5CCF4C" w14:textId="48FE4D09" w:rsidR="003D43A6" w:rsidRDefault="008B1941" w:rsidP="00A127B8">
      <w:pPr>
        <w:pStyle w:val="Heading1"/>
      </w:pPr>
      <w:bookmarkStart w:id="4" w:name="_Toc181888901"/>
      <w:r>
        <w:t>Aim and Objectives of the Meeting / Event</w:t>
      </w:r>
      <w:bookmarkEnd w:id="4"/>
      <w:r>
        <w:t xml:space="preserve"> </w:t>
      </w:r>
    </w:p>
    <w:p w14:paraId="6A738525" w14:textId="0F9FBCAC" w:rsidR="004E2187" w:rsidRDefault="004E2187" w:rsidP="004E2187">
      <w:r>
        <w:t xml:space="preserve">The Global Winter Sustainability Conference for Hospitality Leaders is launched to raise awareness of sustainability in hospitality and bring together industry leaders to discuss critical environmental issues. In general, this overarching aim underscores the proper steps to apply sustainability to the hospitality operation while catering </w:t>
      </w:r>
      <w:r w:rsidR="002D2561">
        <w:t>to </w:t>
      </w:r>
      <w:r>
        <w:t>global and customer trends.</w:t>
      </w:r>
    </w:p>
    <w:p w14:paraId="4A06BC03" w14:textId="57093A02" w:rsidR="004E2187" w:rsidRDefault="004E2187" w:rsidP="004E2187">
      <w:r>
        <w:t>To achieve this aim, the conference will focus on the following SMART objectives:</w:t>
      </w:r>
    </w:p>
    <w:p w14:paraId="66A07B28" w14:textId="302DC4E1" w:rsidR="003D43A6" w:rsidRDefault="004E2187" w:rsidP="00A127B8">
      <w:pPr>
        <w:pStyle w:val="ListParagraph"/>
        <w:numPr>
          <w:ilvl w:val="0"/>
          <w:numId w:val="1"/>
        </w:numPr>
      </w:pPr>
      <w:r w:rsidRPr="00A127B8">
        <w:rPr>
          <w:b/>
          <w:bCs/>
        </w:rPr>
        <w:lastRenderedPageBreak/>
        <w:t>Increase Understanding:</w:t>
      </w:r>
      <w:r>
        <w:t xml:space="preserve"> It is anticipated that 80% of the delegates who will attend the conference will have gained </w:t>
      </w:r>
      <w:r w:rsidR="002D2561">
        <w:t>a </w:t>
      </w:r>
      <w:r>
        <w:t>better knowledge o</w:t>
      </w:r>
      <w:r w:rsidR="002D2561">
        <w:t>f</w:t>
      </w:r>
      <w:r>
        <w:t xml:space="preserve"> sustainable practices in hospitality as perceived from post</w:t>
      </w:r>
      <w:r w:rsidR="002D2561">
        <w:t>-</w:t>
      </w:r>
      <w:r>
        <w:t xml:space="preserve">conference questionnaires. </w:t>
      </w:r>
      <w:proofErr w:type="gramStart"/>
      <w:r>
        <w:t>This objective stresses</w:t>
      </w:r>
      <w:proofErr w:type="gramEnd"/>
      <w:r>
        <w:t xml:space="preserve"> the learning activity of the event.</w:t>
      </w:r>
    </w:p>
    <w:p w14:paraId="3A6D108B" w14:textId="21BBA0F1" w:rsidR="004E2187" w:rsidRDefault="004E2187" w:rsidP="00A127B8">
      <w:pPr>
        <w:pStyle w:val="ListParagraph"/>
        <w:numPr>
          <w:ilvl w:val="0"/>
          <w:numId w:val="1"/>
        </w:numPr>
      </w:pPr>
      <w:r w:rsidRPr="00A127B8">
        <w:rPr>
          <w:b/>
          <w:bCs/>
        </w:rPr>
        <w:t>Facilitate Partnerships:</w:t>
      </w:r>
      <w:r>
        <w:t xml:space="preserve"> Using the connections made at the conference, it should be possible for at least three organisations represented at the conference to enter into further sustainability</w:t>
      </w:r>
      <w:r w:rsidR="002D2561">
        <w:t>-</w:t>
      </w:r>
      <w:r>
        <w:t>related partnership</w:t>
      </w:r>
      <w:r w:rsidR="00BA08CE">
        <w:t>s</w:t>
      </w:r>
      <w:r>
        <w:t xml:space="preserve"> by the time the conference ends</w:t>
      </w:r>
      <w:r w:rsidR="008D6535">
        <w:t xml:space="preserve"> </w:t>
      </w:r>
      <w:r w:rsidR="008D6535" w:rsidRPr="008D6535">
        <w:t>(Graci, S., 2020)</w:t>
      </w:r>
      <w:r>
        <w:t>. This objective is designed with the expectation that leaders of the industry will develop cooperation and share some information to mak</w:t>
      </w:r>
      <w:r w:rsidR="002D2561">
        <w:t>e</w:t>
      </w:r>
      <w:r>
        <w:t xml:space="preserve"> production tools more available.</w:t>
      </w:r>
    </w:p>
    <w:p w14:paraId="1DDA0F29" w14:textId="54716E8A" w:rsidR="004E2187" w:rsidRDefault="004E2187" w:rsidP="00A127B8">
      <w:pPr>
        <w:pStyle w:val="ListParagraph"/>
        <w:numPr>
          <w:ilvl w:val="0"/>
          <w:numId w:val="1"/>
        </w:numPr>
      </w:pPr>
      <w:r w:rsidRPr="00A127B8">
        <w:rPr>
          <w:b/>
          <w:bCs/>
        </w:rPr>
        <w:t>Actionable Strategies:</w:t>
      </w:r>
      <w:r>
        <w:t xml:space="preserve"> The conference aims at developing a minimum of ten commitments from operations in the hospitality industry that can address the issue of carbon footprint that may potentially grow from the number one industry in Kelowna </w:t>
      </w:r>
      <w:proofErr w:type="gramStart"/>
      <w:r>
        <w:t>The</w:t>
      </w:r>
      <w:proofErr w:type="gramEnd"/>
      <w:r>
        <w:t xml:space="preserve"> implementation plan of the advisors will be documented and forwarded to all participants within one week from the event. This objective relates to measurable outputs that can be already applied in different contexts of </w:t>
      </w:r>
      <w:r w:rsidR="002D2561">
        <w:t>the </w:t>
      </w:r>
      <w:r>
        <w:t>hospitality industry.</w:t>
      </w:r>
    </w:p>
    <w:p w14:paraId="43FC7492" w14:textId="42E591AA" w:rsidR="004E2187" w:rsidRDefault="008B1941" w:rsidP="00A127B8">
      <w:pPr>
        <w:pStyle w:val="Heading1"/>
      </w:pPr>
      <w:bookmarkStart w:id="5" w:name="_Toc181888902"/>
      <w:r>
        <w:t>Event Management</w:t>
      </w:r>
      <w:bookmarkEnd w:id="5"/>
      <w:r>
        <w:t xml:space="preserve"> </w:t>
      </w:r>
    </w:p>
    <w:p w14:paraId="78462702" w14:textId="36537156" w:rsidR="00845194" w:rsidRDefault="004E2187" w:rsidP="004E2187">
      <w:r>
        <w:t xml:space="preserve">All the processes connected with the Event Management for the Global Winter Sustainability Conference for Hospitality Leaders have a sharp structure linked with the </w:t>
      </w:r>
      <w:r w:rsidRPr="00845194">
        <w:rPr>
          <w:b/>
          <w:bCs/>
        </w:rPr>
        <w:t>EMBOK model</w:t>
      </w:r>
      <w:r>
        <w:t xml:space="preserve"> that consists of </w:t>
      </w:r>
      <w:r w:rsidRPr="00845194">
        <w:rPr>
          <w:b/>
          <w:bCs/>
        </w:rPr>
        <w:t>Administration, Design, Marketing, Operation, and Risk subdivisions</w:t>
      </w:r>
      <w:r>
        <w:t>. Every domain needs certain abilities and means to hold an event effectively.</w:t>
      </w:r>
    </w:p>
    <w:p w14:paraId="3AEE5CAA" w14:textId="1BA3AA8B" w:rsidR="00106299" w:rsidRDefault="004E2187" w:rsidP="004E2187">
      <w:r>
        <w:t xml:space="preserve">Skills process that are important in the </w:t>
      </w:r>
      <w:r w:rsidRPr="00845194">
        <w:rPr>
          <w:b/>
          <w:bCs/>
        </w:rPr>
        <w:t>Administration</w:t>
      </w:r>
      <w:r>
        <w:t xml:space="preserve"> domain includes; project management, budgeting and scheduling</w:t>
      </w:r>
      <w:r w:rsidR="008D6535">
        <w:t xml:space="preserve"> </w:t>
      </w:r>
      <w:r w:rsidR="008D6535" w:rsidRPr="008D6535">
        <w:t>(Shang et al., 2020)</w:t>
      </w:r>
      <w:r>
        <w:t>. PMs will be responsible for the schedule of the event while the financial coordinators will be responsible for the finances of the event project. Some key administrative resources that are key consist of registration tools, budgeting software and time schedulers that assist in monitoring time and cost respectively.</w:t>
      </w:r>
    </w:p>
    <w:p w14:paraId="4DFC69C4" w14:textId="0AAA2E10" w:rsidR="004E2187" w:rsidRDefault="004E2187" w:rsidP="004E2187">
      <w:r>
        <w:t xml:space="preserve">The </w:t>
      </w:r>
      <w:r w:rsidRPr="00845194">
        <w:rPr>
          <w:b/>
          <w:bCs/>
        </w:rPr>
        <w:t>Design</w:t>
      </w:r>
      <w:r>
        <w:t xml:space="preserve"> domain is centred on transforming the meaning of an attendee by providing them with relevant content through design. Imagination is purchase</w:t>
      </w:r>
      <w:r w:rsidR="002D2561">
        <w:t>d</w:t>
      </w:r>
      <w:r>
        <w:t xml:space="preserve"> for designing the conference layout taking into account environment</w:t>
      </w:r>
      <w:r w:rsidR="002D2561">
        <w:t>-</w:t>
      </w:r>
      <w:r>
        <w:t>friendly themes, from layout to sessions</w:t>
      </w:r>
      <w:r w:rsidR="008D6535">
        <w:t xml:space="preserve"> </w:t>
      </w:r>
      <w:r w:rsidR="008D6535" w:rsidRPr="008D6535">
        <w:t>(Kim, 2020)</w:t>
      </w:r>
      <w:r>
        <w:t xml:space="preserve">. Assets for </w:t>
      </w:r>
      <w:r>
        <w:lastRenderedPageBreak/>
        <w:t>this domain include engagement with sustainable designer</w:t>
      </w:r>
      <w:r w:rsidR="002D2561">
        <w:t>s</w:t>
      </w:r>
      <w:r>
        <w:t>, AV team, and caterers with sustainability objectives.</w:t>
      </w:r>
    </w:p>
    <w:p w14:paraId="2332CCF7" w14:textId="1376EAA0" w:rsidR="00106299" w:rsidRDefault="004E2187" w:rsidP="004E2187">
      <w:r w:rsidRPr="00845194">
        <w:rPr>
          <w:b/>
          <w:bCs/>
        </w:rPr>
        <w:t>Marketing</w:t>
      </w:r>
      <w:r>
        <w:t xml:space="preserve"> activities will therefore focus on assuring MNC industry leaders and other professionals attend the said conference. The event has to be publicized and popularized </w:t>
      </w:r>
      <w:r w:rsidR="002D2561">
        <w:t>o</w:t>
      </w:r>
      <w:r>
        <w:t xml:space="preserve">n all the available social media platforms social marketing content creation skills, </w:t>
      </w:r>
      <w:r w:rsidR="002D2561">
        <w:t>and </w:t>
      </w:r>
      <w:r>
        <w:t>public relation</w:t>
      </w:r>
      <w:r w:rsidR="002D2561">
        <w:t>s</w:t>
      </w:r>
      <w:r>
        <w:t xml:space="preserve"> skills are required. Optimal exposure will be achieved by developing awareness through social media, appropriate employment of the e-mail advertising blend, and cooperation with the associations of hospitality</w:t>
      </w:r>
      <w:r w:rsidR="008D6535">
        <w:t xml:space="preserve"> </w:t>
      </w:r>
      <w:r w:rsidR="008D6535" w:rsidRPr="008D6535">
        <w:t>(Blakeman, 2023)</w:t>
      </w:r>
      <w:r>
        <w:t>. Marketing resources are applications for social media, graphics, and media buyer</w:t>
      </w:r>
      <w:r w:rsidR="002D2561">
        <w:t>s</w:t>
      </w:r>
      <w:r>
        <w:t xml:space="preserve"> and partnership</w:t>
      </w:r>
      <w:r w:rsidR="002D2561">
        <w:t>s</w:t>
      </w:r>
      <w:r>
        <w:t xml:space="preserve"> to amplify postings.</w:t>
      </w:r>
    </w:p>
    <w:p w14:paraId="399F9346" w14:textId="3A2FC297" w:rsidR="004E2187" w:rsidRDefault="004E2187" w:rsidP="004E2187">
      <w:r>
        <w:t xml:space="preserve">Within the </w:t>
      </w:r>
      <w:r w:rsidRPr="00845194">
        <w:rPr>
          <w:b/>
          <w:bCs/>
        </w:rPr>
        <w:t>Operations</w:t>
      </w:r>
      <w:r>
        <w:t xml:space="preserve"> domain, there is operational and event planning expertise needed for coordinating arrangement</w:t>
      </w:r>
      <w:r w:rsidR="002D2561">
        <w:t>s</w:t>
      </w:r>
      <w:r>
        <w:t xml:space="preserve"> at the venue, accommodation, transportation and food services. It is noteworthy that the specific activities related to the organisation of these tasks will be conducted by the personnel familiar with the tactics of events, which will guarantee their smooth</w:t>
      </w:r>
      <w:r w:rsidR="00A127B8">
        <w:t xml:space="preserve"> </w:t>
      </w:r>
      <w:r>
        <w:t>workflow during the day. These resources may include; registration technology, attendee tracking systems and communication technology for navigating on</w:t>
      </w:r>
      <w:r w:rsidR="002D2561">
        <w:t>-</w:t>
      </w:r>
      <w:r>
        <w:t>site activities.</w:t>
      </w:r>
    </w:p>
    <w:p w14:paraId="39E1AFF5" w14:textId="77777777" w:rsidR="004E2187" w:rsidRDefault="004E2187" w:rsidP="004E2187">
      <w:r>
        <w:t xml:space="preserve">Finally, </w:t>
      </w:r>
      <w:proofErr w:type="gramStart"/>
      <w:r>
        <w:t>The</w:t>
      </w:r>
      <w:proofErr w:type="gramEnd"/>
      <w:r>
        <w:t xml:space="preserve"> last general skill is </w:t>
      </w:r>
      <w:r w:rsidRPr="00845194">
        <w:rPr>
          <w:b/>
          <w:bCs/>
        </w:rPr>
        <w:t>Risk management</w:t>
      </w:r>
      <w:r>
        <w:t xml:space="preserve"> skills which will come in handy while searching for threats that might affect the event like environmental problems or technical breakdowns. The risk assessment team will </w:t>
      </w:r>
      <w:proofErr w:type="spellStart"/>
      <w:r>
        <w:t>analyze</w:t>
      </w:r>
      <w:proofErr w:type="spellEnd"/>
      <w:r>
        <w:t xml:space="preserve"> significant risks and create measures that will help minimize the overall negative effects; they can utilize certain programs and insurance.</w:t>
      </w:r>
    </w:p>
    <w:p w14:paraId="250BD18B" w14:textId="30DA68BF" w:rsidR="004E2187" w:rsidRDefault="004E2187" w:rsidP="004E2187">
      <w:r>
        <w:t xml:space="preserve">By way of these EMBOK-aligned skills and resources, the event should provide overall unification, </w:t>
      </w:r>
      <w:r w:rsidR="00A127B8">
        <w:t>and </w:t>
      </w:r>
      <w:r>
        <w:t xml:space="preserve">remarkable outcomes to the delegates in a process </w:t>
      </w:r>
      <w:r w:rsidR="00A127B8">
        <w:t>of </w:t>
      </w:r>
      <w:r>
        <w:t xml:space="preserve">increasing their adherence </w:t>
      </w:r>
      <w:r w:rsidR="00A127B8">
        <w:t>t</w:t>
      </w:r>
      <w:r>
        <w:t>o sustainable values.</w:t>
      </w:r>
    </w:p>
    <w:p w14:paraId="165E106B" w14:textId="76D9C6ED" w:rsidR="008B1941" w:rsidRDefault="008B1941" w:rsidP="00A127B8">
      <w:pPr>
        <w:pStyle w:val="Heading1"/>
      </w:pPr>
      <w:bookmarkStart w:id="6" w:name="_Toc181888903"/>
      <w:r>
        <w:t>Event Budget</w:t>
      </w:r>
      <w:bookmarkEnd w:id="6"/>
      <w:r>
        <w:t xml:space="preserve"> </w:t>
      </w:r>
    </w:p>
    <w:tbl>
      <w:tblPr>
        <w:tblW w:w="10260" w:type="dxa"/>
        <w:tblCellMar>
          <w:left w:w="0" w:type="dxa"/>
          <w:right w:w="0" w:type="dxa"/>
        </w:tblCellMar>
        <w:tblLook w:val="0420" w:firstRow="1" w:lastRow="0" w:firstColumn="0" w:lastColumn="0" w:noHBand="0" w:noVBand="1"/>
      </w:tblPr>
      <w:tblGrid>
        <w:gridCol w:w="5130"/>
        <w:gridCol w:w="5130"/>
      </w:tblGrid>
      <w:tr w:rsidR="00106299" w:rsidRPr="00106299" w14:paraId="37FA1BA4" w14:textId="77777777" w:rsidTr="00C8780B">
        <w:trPr>
          <w:trHeight w:val="542"/>
        </w:trPr>
        <w:tc>
          <w:tcPr>
            <w:tcW w:w="5120" w:type="dxa"/>
            <w:tcBorders>
              <w:top w:val="single" w:sz="8" w:space="0" w:color="80737A"/>
              <w:left w:val="single" w:sz="8" w:space="0" w:color="80737A"/>
              <w:bottom w:val="single" w:sz="18" w:space="0" w:color="80737A"/>
              <w:right w:val="single" w:sz="8" w:space="0" w:color="80737A"/>
            </w:tcBorders>
            <w:shd w:val="clear" w:color="auto" w:fill="auto"/>
            <w:tcMar>
              <w:top w:w="72" w:type="dxa"/>
              <w:left w:w="144" w:type="dxa"/>
              <w:bottom w:w="72" w:type="dxa"/>
              <w:right w:w="144" w:type="dxa"/>
            </w:tcMar>
            <w:hideMark/>
          </w:tcPr>
          <w:p w14:paraId="609A003B" w14:textId="77777777" w:rsidR="00106299" w:rsidRPr="00106299" w:rsidRDefault="00106299" w:rsidP="00106299">
            <w:pPr>
              <w:rPr>
                <w:lang w:val="en-US"/>
              </w:rPr>
            </w:pPr>
            <w:r w:rsidRPr="00106299">
              <w:rPr>
                <w:b/>
                <w:bCs/>
                <w:lang w:val="en-US"/>
              </w:rPr>
              <w:t>Category</w:t>
            </w:r>
          </w:p>
        </w:tc>
        <w:tc>
          <w:tcPr>
            <w:tcW w:w="5120" w:type="dxa"/>
            <w:tcBorders>
              <w:top w:val="single" w:sz="8" w:space="0" w:color="80737A"/>
              <w:left w:val="single" w:sz="8" w:space="0" w:color="80737A"/>
              <w:bottom w:val="single" w:sz="18" w:space="0" w:color="80737A"/>
              <w:right w:val="single" w:sz="8" w:space="0" w:color="80737A"/>
            </w:tcBorders>
            <w:shd w:val="clear" w:color="auto" w:fill="auto"/>
            <w:tcMar>
              <w:top w:w="72" w:type="dxa"/>
              <w:left w:w="144" w:type="dxa"/>
              <w:bottom w:w="72" w:type="dxa"/>
              <w:right w:w="144" w:type="dxa"/>
            </w:tcMar>
            <w:hideMark/>
          </w:tcPr>
          <w:p w14:paraId="0F07C415" w14:textId="77777777" w:rsidR="00106299" w:rsidRPr="00106299" w:rsidRDefault="00106299" w:rsidP="00106299">
            <w:pPr>
              <w:rPr>
                <w:lang w:val="en-US"/>
              </w:rPr>
            </w:pPr>
            <w:r w:rsidRPr="00106299">
              <w:rPr>
                <w:b/>
                <w:bCs/>
                <w:lang w:val="en-US"/>
              </w:rPr>
              <w:t>Amount (£)</w:t>
            </w:r>
          </w:p>
        </w:tc>
      </w:tr>
      <w:tr w:rsidR="00106299" w:rsidRPr="00106299" w14:paraId="59625C77" w14:textId="77777777" w:rsidTr="00C8780B">
        <w:trPr>
          <w:trHeight w:val="542"/>
        </w:trPr>
        <w:tc>
          <w:tcPr>
            <w:tcW w:w="5120" w:type="dxa"/>
            <w:tcBorders>
              <w:top w:val="single" w:sz="1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vAlign w:val="center"/>
            <w:hideMark/>
          </w:tcPr>
          <w:p w14:paraId="11033D65" w14:textId="77777777" w:rsidR="00106299" w:rsidRPr="00106299" w:rsidRDefault="00106299" w:rsidP="00106299">
            <w:pPr>
              <w:rPr>
                <w:lang w:val="en-US"/>
              </w:rPr>
            </w:pPr>
            <w:r w:rsidRPr="00106299">
              <w:rPr>
                <w:b/>
                <w:bCs/>
                <w:lang w:val="en-US"/>
              </w:rPr>
              <w:t>Income</w:t>
            </w:r>
          </w:p>
        </w:tc>
        <w:tc>
          <w:tcPr>
            <w:tcW w:w="5120" w:type="dxa"/>
            <w:tcBorders>
              <w:top w:val="single" w:sz="1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445704DD" w14:textId="77777777" w:rsidR="00106299" w:rsidRPr="00106299" w:rsidRDefault="00106299" w:rsidP="00106299">
            <w:pPr>
              <w:rPr>
                <w:lang w:val="en-US"/>
              </w:rPr>
            </w:pPr>
          </w:p>
        </w:tc>
      </w:tr>
      <w:tr w:rsidR="00106299" w:rsidRPr="00106299" w14:paraId="66A4DDD8"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2D821454" w14:textId="77777777" w:rsidR="00106299" w:rsidRPr="00106299" w:rsidRDefault="00106299" w:rsidP="00106299">
            <w:pPr>
              <w:rPr>
                <w:lang w:val="en-US"/>
              </w:rPr>
            </w:pPr>
            <w:r w:rsidRPr="00106299">
              <w:rPr>
                <w:lang w:val="en-US"/>
              </w:rPr>
              <w:t>Sponsorships</w:t>
            </w:r>
          </w:p>
        </w:tc>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72529ED9" w14:textId="77777777" w:rsidR="00106299" w:rsidRPr="00106299" w:rsidRDefault="00106299" w:rsidP="00106299">
            <w:pPr>
              <w:rPr>
                <w:lang w:val="en-US"/>
              </w:rPr>
            </w:pPr>
            <w:r w:rsidRPr="00106299">
              <w:rPr>
                <w:lang w:val="en-US"/>
              </w:rPr>
              <w:t>£40,000</w:t>
            </w:r>
          </w:p>
        </w:tc>
      </w:tr>
      <w:tr w:rsidR="00106299" w:rsidRPr="00106299" w14:paraId="7D3F20FA"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5DDFA0C7" w14:textId="77777777" w:rsidR="00106299" w:rsidRPr="00106299" w:rsidRDefault="00106299" w:rsidP="00106299">
            <w:pPr>
              <w:rPr>
                <w:lang w:val="en-US"/>
              </w:rPr>
            </w:pPr>
            <w:r w:rsidRPr="00106299">
              <w:rPr>
                <w:lang w:val="en-US"/>
              </w:rPr>
              <w:lastRenderedPageBreak/>
              <w:t>Ticket Sales</w:t>
            </w:r>
          </w:p>
        </w:tc>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6727CF0D" w14:textId="77777777" w:rsidR="00106299" w:rsidRPr="00106299" w:rsidRDefault="00106299" w:rsidP="00106299">
            <w:pPr>
              <w:rPr>
                <w:lang w:val="en-US"/>
              </w:rPr>
            </w:pPr>
            <w:r w:rsidRPr="00106299">
              <w:rPr>
                <w:lang w:val="en-US"/>
              </w:rPr>
              <w:t>£45,000</w:t>
            </w:r>
          </w:p>
        </w:tc>
      </w:tr>
      <w:tr w:rsidR="00106299" w:rsidRPr="00106299" w14:paraId="22B473EC"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79E10F4D" w14:textId="77777777" w:rsidR="00106299" w:rsidRPr="00106299" w:rsidRDefault="00106299" w:rsidP="00106299">
            <w:pPr>
              <w:rPr>
                <w:lang w:val="en-US"/>
              </w:rPr>
            </w:pPr>
            <w:r w:rsidRPr="00106299">
              <w:rPr>
                <w:lang w:val="en-US"/>
              </w:rPr>
              <w:t>Government Grants</w:t>
            </w:r>
          </w:p>
        </w:tc>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4A15002C" w14:textId="77777777" w:rsidR="00106299" w:rsidRPr="00106299" w:rsidRDefault="00106299" w:rsidP="00106299">
            <w:pPr>
              <w:rPr>
                <w:lang w:val="en-US"/>
              </w:rPr>
            </w:pPr>
            <w:r w:rsidRPr="00106299">
              <w:rPr>
                <w:lang w:val="en-US"/>
              </w:rPr>
              <w:t>£16,000</w:t>
            </w:r>
          </w:p>
        </w:tc>
      </w:tr>
      <w:tr w:rsidR="00106299" w:rsidRPr="00106299" w14:paraId="0DE2127A"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7FCFF9B3" w14:textId="77777777" w:rsidR="00106299" w:rsidRPr="00106299" w:rsidRDefault="00106299" w:rsidP="00106299">
            <w:pPr>
              <w:rPr>
                <w:lang w:val="en-US"/>
              </w:rPr>
            </w:pPr>
            <w:r w:rsidRPr="00106299">
              <w:rPr>
                <w:lang w:val="en-US"/>
              </w:rPr>
              <w:t>Total Income</w:t>
            </w:r>
          </w:p>
        </w:tc>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68AB477A" w14:textId="77777777" w:rsidR="00106299" w:rsidRPr="00106299" w:rsidRDefault="00106299" w:rsidP="00106299">
            <w:pPr>
              <w:rPr>
                <w:lang w:val="en-US"/>
              </w:rPr>
            </w:pPr>
            <w:r w:rsidRPr="00106299">
              <w:rPr>
                <w:lang w:val="en-US"/>
              </w:rPr>
              <w:t>£101,000</w:t>
            </w:r>
          </w:p>
        </w:tc>
      </w:tr>
      <w:tr w:rsidR="00106299" w:rsidRPr="00106299" w14:paraId="6C1DEA60"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34EB8F2A" w14:textId="77777777" w:rsidR="00106299" w:rsidRPr="00106299" w:rsidRDefault="00106299" w:rsidP="00106299">
            <w:pPr>
              <w:rPr>
                <w:lang w:val="en-US"/>
              </w:rPr>
            </w:pPr>
            <w:r w:rsidRPr="00106299">
              <w:rPr>
                <w:lang w:val="en-US"/>
              </w:rPr>
              <w:t>Expenditure</w:t>
            </w:r>
          </w:p>
        </w:tc>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4BE0049D" w14:textId="77777777" w:rsidR="00106299" w:rsidRPr="00106299" w:rsidRDefault="00106299" w:rsidP="00106299">
            <w:pPr>
              <w:rPr>
                <w:lang w:val="en-US"/>
              </w:rPr>
            </w:pPr>
          </w:p>
        </w:tc>
      </w:tr>
      <w:tr w:rsidR="00106299" w:rsidRPr="00106299" w14:paraId="68422E0A"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52B561EE" w14:textId="77777777" w:rsidR="00106299" w:rsidRPr="00106299" w:rsidRDefault="00106299" w:rsidP="00106299">
            <w:pPr>
              <w:rPr>
                <w:lang w:val="en-US"/>
              </w:rPr>
            </w:pPr>
            <w:r w:rsidRPr="00106299">
              <w:rPr>
                <w:lang w:val="en-US"/>
              </w:rPr>
              <w:t>Venue Rental</w:t>
            </w:r>
          </w:p>
        </w:tc>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137AC772" w14:textId="77777777" w:rsidR="00106299" w:rsidRPr="00106299" w:rsidRDefault="00106299" w:rsidP="00106299">
            <w:pPr>
              <w:rPr>
                <w:lang w:val="en-US"/>
              </w:rPr>
            </w:pPr>
            <w:r w:rsidRPr="00106299">
              <w:rPr>
                <w:lang w:val="en-US"/>
              </w:rPr>
              <w:t>£24,000</w:t>
            </w:r>
          </w:p>
        </w:tc>
      </w:tr>
      <w:tr w:rsidR="00106299" w:rsidRPr="00106299" w14:paraId="12F715D2"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4DED165D" w14:textId="77777777" w:rsidR="00106299" w:rsidRPr="00106299" w:rsidRDefault="00106299" w:rsidP="00106299">
            <w:pPr>
              <w:rPr>
                <w:lang w:val="en-US"/>
              </w:rPr>
            </w:pPr>
            <w:r w:rsidRPr="00106299">
              <w:rPr>
                <w:lang w:val="en-US"/>
              </w:rPr>
              <w:t>Catering</w:t>
            </w:r>
          </w:p>
        </w:tc>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1B7FDABC" w14:textId="77777777" w:rsidR="00106299" w:rsidRPr="00106299" w:rsidRDefault="00106299" w:rsidP="00106299">
            <w:pPr>
              <w:rPr>
                <w:lang w:val="en-US"/>
              </w:rPr>
            </w:pPr>
            <w:r w:rsidRPr="00106299">
              <w:rPr>
                <w:lang w:val="en-US"/>
              </w:rPr>
              <w:t>£16,000</w:t>
            </w:r>
          </w:p>
        </w:tc>
      </w:tr>
      <w:tr w:rsidR="00106299" w:rsidRPr="00106299" w14:paraId="5B2E2F6A"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2C0CE39F" w14:textId="77777777" w:rsidR="00106299" w:rsidRPr="00106299" w:rsidRDefault="00106299" w:rsidP="00106299">
            <w:pPr>
              <w:rPr>
                <w:lang w:val="en-US"/>
              </w:rPr>
            </w:pPr>
            <w:r w:rsidRPr="00106299">
              <w:rPr>
                <w:lang w:val="en-US"/>
              </w:rPr>
              <w:t>Marketing</w:t>
            </w:r>
          </w:p>
        </w:tc>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vAlign w:val="center"/>
            <w:hideMark/>
          </w:tcPr>
          <w:p w14:paraId="0585056F" w14:textId="77777777" w:rsidR="00106299" w:rsidRPr="00106299" w:rsidRDefault="00106299" w:rsidP="00106299">
            <w:pPr>
              <w:rPr>
                <w:lang w:val="en-US"/>
              </w:rPr>
            </w:pPr>
            <w:r w:rsidRPr="00106299">
              <w:rPr>
                <w:lang w:val="en-US"/>
              </w:rPr>
              <w:t>£12,000</w:t>
            </w:r>
          </w:p>
        </w:tc>
      </w:tr>
      <w:tr w:rsidR="00106299" w:rsidRPr="00106299" w14:paraId="3EA32CEC"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15DDE946" w14:textId="77777777" w:rsidR="00106299" w:rsidRPr="00106299" w:rsidRDefault="00106299" w:rsidP="00106299">
            <w:pPr>
              <w:rPr>
                <w:lang w:val="en-US"/>
              </w:rPr>
            </w:pPr>
            <w:r w:rsidRPr="00106299">
              <w:rPr>
                <w:lang w:val="en-US"/>
              </w:rPr>
              <w:t>Speakers</w:t>
            </w:r>
          </w:p>
        </w:tc>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7D4AEE41" w14:textId="77777777" w:rsidR="00106299" w:rsidRPr="00106299" w:rsidRDefault="00106299" w:rsidP="00106299">
            <w:pPr>
              <w:rPr>
                <w:lang w:val="en-US"/>
              </w:rPr>
            </w:pPr>
            <w:r w:rsidRPr="00106299">
              <w:rPr>
                <w:lang w:val="en-US"/>
              </w:rPr>
              <w:t>£20,000</w:t>
            </w:r>
          </w:p>
        </w:tc>
      </w:tr>
      <w:tr w:rsidR="00106299" w:rsidRPr="00106299" w14:paraId="4FF51DEB"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14FF3693" w14:textId="77777777" w:rsidR="00106299" w:rsidRPr="00106299" w:rsidRDefault="00106299" w:rsidP="00106299">
            <w:pPr>
              <w:rPr>
                <w:lang w:val="en-US"/>
              </w:rPr>
            </w:pPr>
            <w:r w:rsidRPr="00106299">
              <w:rPr>
                <w:lang w:val="en-US"/>
              </w:rPr>
              <w:t>Logistics</w:t>
            </w:r>
          </w:p>
        </w:tc>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1DDD5AE7" w14:textId="77777777" w:rsidR="00106299" w:rsidRPr="00106299" w:rsidRDefault="00106299" w:rsidP="00106299">
            <w:pPr>
              <w:rPr>
                <w:lang w:val="en-US"/>
              </w:rPr>
            </w:pPr>
            <w:r w:rsidRPr="00106299">
              <w:rPr>
                <w:lang w:val="en-US"/>
              </w:rPr>
              <w:t>£12,000</w:t>
            </w:r>
          </w:p>
        </w:tc>
      </w:tr>
      <w:tr w:rsidR="00106299" w:rsidRPr="00106299" w14:paraId="68631C5A"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09899D96" w14:textId="77777777" w:rsidR="00106299" w:rsidRPr="00106299" w:rsidRDefault="00106299" w:rsidP="00106299">
            <w:pPr>
              <w:rPr>
                <w:lang w:val="en-US"/>
              </w:rPr>
            </w:pPr>
            <w:r w:rsidRPr="00106299">
              <w:rPr>
                <w:lang w:val="en-US"/>
              </w:rPr>
              <w:t>Staffing</w:t>
            </w:r>
          </w:p>
        </w:tc>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7F6F3577" w14:textId="77777777" w:rsidR="00106299" w:rsidRPr="00106299" w:rsidRDefault="00106299" w:rsidP="00106299">
            <w:pPr>
              <w:rPr>
                <w:lang w:val="en-US"/>
              </w:rPr>
            </w:pPr>
            <w:r w:rsidRPr="00106299">
              <w:rPr>
                <w:lang w:val="en-US"/>
              </w:rPr>
              <w:t>£8,000</w:t>
            </w:r>
          </w:p>
        </w:tc>
      </w:tr>
      <w:tr w:rsidR="00106299" w:rsidRPr="00106299" w14:paraId="5C39F791"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3D4387EE" w14:textId="77777777" w:rsidR="00106299" w:rsidRPr="00106299" w:rsidRDefault="00106299" w:rsidP="00106299">
            <w:pPr>
              <w:rPr>
                <w:lang w:val="en-US"/>
              </w:rPr>
            </w:pPr>
            <w:r w:rsidRPr="00106299">
              <w:rPr>
                <w:lang w:val="en-US"/>
              </w:rPr>
              <w:t>Total Expenditure</w:t>
            </w:r>
          </w:p>
        </w:tc>
        <w:tc>
          <w:tcPr>
            <w:tcW w:w="5120" w:type="dxa"/>
            <w:tcBorders>
              <w:top w:val="single" w:sz="8" w:space="0" w:color="80737A"/>
              <w:left w:val="single" w:sz="8" w:space="0" w:color="80737A"/>
              <w:bottom w:val="single" w:sz="8" w:space="0" w:color="80737A"/>
              <w:right w:val="single" w:sz="8" w:space="0" w:color="80737A"/>
            </w:tcBorders>
            <w:shd w:val="clear" w:color="auto" w:fill="EDEBEC"/>
            <w:tcMar>
              <w:top w:w="72" w:type="dxa"/>
              <w:left w:w="144" w:type="dxa"/>
              <w:bottom w:w="72" w:type="dxa"/>
              <w:right w:w="144" w:type="dxa"/>
            </w:tcMar>
            <w:hideMark/>
          </w:tcPr>
          <w:p w14:paraId="62C28A21" w14:textId="77777777" w:rsidR="00106299" w:rsidRPr="00106299" w:rsidRDefault="00106299" w:rsidP="00106299">
            <w:pPr>
              <w:rPr>
                <w:lang w:val="en-US"/>
              </w:rPr>
            </w:pPr>
            <w:r w:rsidRPr="00106299">
              <w:rPr>
                <w:lang w:val="en-US"/>
              </w:rPr>
              <w:t>£92,000</w:t>
            </w:r>
          </w:p>
        </w:tc>
      </w:tr>
      <w:tr w:rsidR="00106299" w:rsidRPr="00106299" w14:paraId="07993B1B" w14:textId="77777777" w:rsidTr="00C8780B">
        <w:trPr>
          <w:trHeight w:val="542"/>
        </w:trPr>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36DB5EE0" w14:textId="77777777" w:rsidR="00106299" w:rsidRPr="00106299" w:rsidRDefault="00106299" w:rsidP="00106299">
            <w:pPr>
              <w:rPr>
                <w:lang w:val="en-US"/>
              </w:rPr>
            </w:pPr>
            <w:r w:rsidRPr="00106299">
              <w:rPr>
                <w:lang w:val="en-US"/>
              </w:rPr>
              <w:t>Net Income</w:t>
            </w:r>
          </w:p>
        </w:tc>
        <w:tc>
          <w:tcPr>
            <w:tcW w:w="5120" w:type="dxa"/>
            <w:tcBorders>
              <w:top w:val="single" w:sz="8" w:space="0" w:color="80737A"/>
              <w:left w:val="single" w:sz="8" w:space="0" w:color="80737A"/>
              <w:bottom w:val="single" w:sz="8" w:space="0" w:color="80737A"/>
              <w:right w:val="single" w:sz="8" w:space="0" w:color="80737A"/>
            </w:tcBorders>
            <w:shd w:val="clear" w:color="auto" w:fill="auto"/>
            <w:tcMar>
              <w:top w:w="72" w:type="dxa"/>
              <w:left w:w="144" w:type="dxa"/>
              <w:bottom w:w="72" w:type="dxa"/>
              <w:right w:w="144" w:type="dxa"/>
            </w:tcMar>
            <w:hideMark/>
          </w:tcPr>
          <w:p w14:paraId="18D3921E" w14:textId="77777777" w:rsidR="00106299" w:rsidRPr="00106299" w:rsidRDefault="00106299" w:rsidP="00106299">
            <w:pPr>
              <w:rPr>
                <w:lang w:val="en-US"/>
              </w:rPr>
            </w:pPr>
            <w:r w:rsidRPr="00106299">
              <w:rPr>
                <w:lang w:val="en-US"/>
              </w:rPr>
              <w:t>£9,000</w:t>
            </w:r>
          </w:p>
        </w:tc>
      </w:tr>
    </w:tbl>
    <w:p w14:paraId="6B08F08B" w14:textId="77777777" w:rsidR="00106299" w:rsidRDefault="00106299" w:rsidP="008B1941"/>
    <w:p w14:paraId="0EB0BBB4" w14:textId="371D87C2" w:rsidR="004E2187" w:rsidRDefault="004E2187" w:rsidP="008B1941">
      <w:r w:rsidRPr="004E2187">
        <w:t xml:space="preserve">The Global Winter Sustainability Conference for Hospitality Leaders is to generate </w:t>
      </w:r>
      <w:r w:rsidR="002D2561">
        <w:t>an</w:t>
      </w:r>
      <w:r w:rsidRPr="004E2187">
        <w:t xml:space="preserve"> income total of £101,000 from sponsorships of £40,000, ticket sales of £45,000, and government grants of £16,000. The above analysis gives a total of £92,000 on various expenditures; venue rental £24,000; catering £16,000; marketing £12,000; speakers’ fees £20,000; logistics £12,000; and staffing £8,000</w:t>
      </w:r>
      <w:r w:rsidR="008D6535">
        <w:t xml:space="preserve"> (</w:t>
      </w:r>
      <w:r w:rsidR="008D6535" w:rsidRPr="008D6535">
        <w:t>Al-</w:t>
      </w:r>
      <w:proofErr w:type="spellStart"/>
      <w:r w:rsidR="008D6535" w:rsidRPr="008D6535">
        <w:t>Zoubi</w:t>
      </w:r>
      <w:proofErr w:type="spellEnd"/>
      <w:r w:rsidR="008D6535" w:rsidRPr="008D6535">
        <w:t xml:space="preserve"> et al., 2020)</w:t>
      </w:r>
      <w:r w:rsidRPr="004E2187">
        <w:t>. The financial implication provides a positive MACS with net income of £9000 which is consistent with the budget estimate.</w:t>
      </w:r>
    </w:p>
    <w:p w14:paraId="1ACA571E" w14:textId="77777777" w:rsidR="00A127B8" w:rsidRDefault="008B1941" w:rsidP="00A127B8">
      <w:r>
        <w:t xml:space="preserve"> </w:t>
      </w:r>
    </w:p>
    <w:p w14:paraId="3BEF1819" w14:textId="77777777" w:rsidR="000E1EF8" w:rsidRDefault="000E1EF8" w:rsidP="00A127B8"/>
    <w:p w14:paraId="533027CA" w14:textId="77777777" w:rsidR="000E1EF8" w:rsidRPr="000E1EF8" w:rsidRDefault="000E1EF8" w:rsidP="000E1EF8">
      <w:pPr>
        <w:rPr>
          <w:b/>
          <w:bCs/>
          <w:lang w:val="en-US"/>
        </w:rPr>
      </w:pPr>
      <w:r w:rsidRPr="000E1EF8">
        <w:rPr>
          <w:b/>
          <w:bCs/>
          <w:lang w:val="en-US"/>
        </w:rPr>
        <w:lastRenderedPageBreak/>
        <w:t>Break-Even Analysis Overview:</w:t>
      </w:r>
    </w:p>
    <w:p w14:paraId="7973583B" w14:textId="77777777" w:rsidR="000E1EF8" w:rsidRPr="000E1EF8" w:rsidRDefault="000E1EF8" w:rsidP="000E1EF8">
      <w:pPr>
        <w:numPr>
          <w:ilvl w:val="0"/>
          <w:numId w:val="2"/>
        </w:numPr>
        <w:rPr>
          <w:lang w:val="en-US"/>
        </w:rPr>
      </w:pPr>
      <w:r w:rsidRPr="000E1EF8">
        <w:rPr>
          <w:b/>
          <w:bCs/>
          <w:lang w:val="en-US"/>
        </w:rPr>
        <w:t>Key Elements</w:t>
      </w:r>
      <w:r w:rsidRPr="000E1EF8">
        <w:rPr>
          <w:lang w:val="en-US"/>
        </w:rPr>
        <w:t>:</w:t>
      </w:r>
    </w:p>
    <w:p w14:paraId="590CC632" w14:textId="77777777" w:rsidR="000E1EF8" w:rsidRPr="000E1EF8" w:rsidRDefault="000E1EF8" w:rsidP="000E1EF8">
      <w:pPr>
        <w:numPr>
          <w:ilvl w:val="1"/>
          <w:numId w:val="2"/>
        </w:numPr>
        <w:rPr>
          <w:lang w:val="en-US"/>
        </w:rPr>
      </w:pPr>
      <w:r w:rsidRPr="000E1EF8">
        <w:rPr>
          <w:b/>
          <w:bCs/>
          <w:lang w:val="en-US"/>
        </w:rPr>
        <w:t>Fixed Costs (FC)</w:t>
      </w:r>
      <w:r w:rsidRPr="000E1EF8">
        <w:rPr>
          <w:lang w:val="en-US"/>
        </w:rPr>
        <w:t>: Constant expenses (e.g., venue, staff).</w:t>
      </w:r>
    </w:p>
    <w:p w14:paraId="5A1C4241" w14:textId="77777777" w:rsidR="000E1EF8" w:rsidRPr="000E1EF8" w:rsidRDefault="000E1EF8" w:rsidP="000E1EF8">
      <w:pPr>
        <w:numPr>
          <w:ilvl w:val="1"/>
          <w:numId w:val="2"/>
        </w:numPr>
        <w:rPr>
          <w:lang w:val="en-US"/>
        </w:rPr>
      </w:pPr>
      <w:r w:rsidRPr="000E1EF8">
        <w:rPr>
          <w:b/>
          <w:bCs/>
          <w:lang w:val="en-US"/>
        </w:rPr>
        <w:t>Variable Costs (VC)</w:t>
      </w:r>
      <w:r w:rsidRPr="000E1EF8">
        <w:rPr>
          <w:lang w:val="en-US"/>
        </w:rPr>
        <w:t>: Per-attendee expenses (e.g., catering).</w:t>
      </w:r>
    </w:p>
    <w:p w14:paraId="0926AC81" w14:textId="77777777" w:rsidR="000E1EF8" w:rsidRPr="000E1EF8" w:rsidRDefault="000E1EF8" w:rsidP="000E1EF8">
      <w:pPr>
        <w:numPr>
          <w:ilvl w:val="1"/>
          <w:numId w:val="2"/>
        </w:numPr>
        <w:rPr>
          <w:lang w:val="en-US"/>
        </w:rPr>
      </w:pPr>
      <w:r w:rsidRPr="000E1EF8">
        <w:rPr>
          <w:b/>
          <w:bCs/>
          <w:lang w:val="en-US"/>
        </w:rPr>
        <w:t>Ticket Price (P)</w:t>
      </w:r>
      <w:r w:rsidRPr="000E1EF8">
        <w:rPr>
          <w:lang w:val="en-US"/>
        </w:rPr>
        <w:t>: Cost per attendee.</w:t>
      </w:r>
    </w:p>
    <w:p w14:paraId="2BB49221" w14:textId="77777777" w:rsidR="000E1EF8" w:rsidRPr="000E1EF8" w:rsidRDefault="000E1EF8" w:rsidP="000E1EF8">
      <w:pPr>
        <w:numPr>
          <w:ilvl w:val="1"/>
          <w:numId w:val="2"/>
        </w:numPr>
        <w:rPr>
          <w:lang w:val="en-US"/>
        </w:rPr>
      </w:pPr>
      <w:r w:rsidRPr="000E1EF8">
        <w:rPr>
          <w:b/>
          <w:bCs/>
          <w:lang w:val="en-US"/>
        </w:rPr>
        <w:t>Break-Even Point (BEP)</w:t>
      </w:r>
      <w:r w:rsidRPr="000E1EF8">
        <w:rPr>
          <w:lang w:val="en-US"/>
        </w:rPr>
        <w:t>: Number of attendees needed for no profit or loss.</w:t>
      </w:r>
    </w:p>
    <w:p w14:paraId="4956B77B" w14:textId="77777777" w:rsidR="000E1EF8" w:rsidRPr="000E1EF8" w:rsidRDefault="000E1EF8" w:rsidP="000E1EF8">
      <w:pPr>
        <w:numPr>
          <w:ilvl w:val="0"/>
          <w:numId w:val="2"/>
        </w:numPr>
        <w:rPr>
          <w:lang w:val="en-US"/>
        </w:rPr>
      </w:pPr>
      <w:r w:rsidRPr="000E1EF8">
        <w:rPr>
          <w:b/>
          <w:bCs/>
          <w:lang w:val="en-US"/>
        </w:rPr>
        <w:t>Formula</w:t>
      </w:r>
      <w:r w:rsidRPr="000E1EF8">
        <w:rPr>
          <w:lang w:val="en-US"/>
        </w:rPr>
        <w:t>:</w:t>
      </w:r>
    </w:p>
    <w:p w14:paraId="0F967BB3" w14:textId="2855A672" w:rsidR="000E1EF8" w:rsidRDefault="000E1EF8" w:rsidP="000E1EF8">
      <w:pPr>
        <w:rPr>
          <w:lang w:val="en-US"/>
        </w:rPr>
      </w:pPr>
      <w:r w:rsidRPr="000E1EF8">
        <w:rPr>
          <w:lang w:val="en-US"/>
        </w:rPr>
        <w:t>BEP (Attendees)=Total Fixed Costs</w:t>
      </w:r>
      <w:r>
        <w:rPr>
          <w:lang w:val="en-US"/>
        </w:rPr>
        <w:t>/</w:t>
      </w:r>
      <w:r w:rsidRPr="000E1EF8">
        <w:rPr>
          <w:lang w:val="en-US"/>
        </w:rPr>
        <w:t>Price per Unit−Variable Cost per Unit</w:t>
      </w:r>
    </w:p>
    <w:p w14:paraId="5FC879ED" w14:textId="02B25C95" w:rsidR="000E1EF8" w:rsidRPr="000E1EF8" w:rsidRDefault="000E1EF8" w:rsidP="000E1EF8">
      <w:pPr>
        <w:rPr>
          <w:lang w:val="en-US"/>
        </w:rPr>
      </w:pPr>
      <w:r w:rsidRPr="000E1EF8">
        <w:rPr>
          <w:b/>
          <w:bCs/>
          <w:lang w:val="en-US"/>
        </w:rPr>
        <w:t>Example</w:t>
      </w:r>
      <w:r w:rsidRPr="000E1EF8">
        <w:rPr>
          <w:lang w:val="en-US"/>
        </w:rPr>
        <w:t>:</w:t>
      </w:r>
    </w:p>
    <w:p w14:paraId="28FA5AF5" w14:textId="77777777" w:rsidR="000E1EF8" w:rsidRPr="000E1EF8" w:rsidRDefault="000E1EF8" w:rsidP="000E1EF8">
      <w:pPr>
        <w:numPr>
          <w:ilvl w:val="0"/>
          <w:numId w:val="3"/>
        </w:numPr>
        <w:rPr>
          <w:lang w:val="en-US"/>
        </w:rPr>
      </w:pPr>
      <w:r w:rsidRPr="000E1EF8">
        <w:rPr>
          <w:b/>
          <w:bCs/>
          <w:lang w:val="en-US"/>
        </w:rPr>
        <w:t>FC</w:t>
      </w:r>
      <w:r w:rsidRPr="000E1EF8">
        <w:rPr>
          <w:lang w:val="en-US"/>
        </w:rPr>
        <w:t>: $100,000</w:t>
      </w:r>
    </w:p>
    <w:p w14:paraId="27802506" w14:textId="77777777" w:rsidR="000E1EF8" w:rsidRPr="000E1EF8" w:rsidRDefault="000E1EF8" w:rsidP="000E1EF8">
      <w:pPr>
        <w:numPr>
          <w:ilvl w:val="0"/>
          <w:numId w:val="3"/>
        </w:numPr>
        <w:rPr>
          <w:lang w:val="en-US"/>
        </w:rPr>
      </w:pPr>
      <w:r w:rsidRPr="000E1EF8">
        <w:rPr>
          <w:b/>
          <w:bCs/>
          <w:lang w:val="en-US"/>
        </w:rPr>
        <w:t>VC per attendee</w:t>
      </w:r>
      <w:r w:rsidRPr="000E1EF8">
        <w:rPr>
          <w:lang w:val="en-US"/>
        </w:rPr>
        <w:t>: $150</w:t>
      </w:r>
    </w:p>
    <w:p w14:paraId="7A191D9C" w14:textId="77777777" w:rsidR="000E1EF8" w:rsidRPr="000E1EF8" w:rsidRDefault="000E1EF8" w:rsidP="000E1EF8">
      <w:pPr>
        <w:numPr>
          <w:ilvl w:val="0"/>
          <w:numId w:val="3"/>
        </w:numPr>
        <w:rPr>
          <w:lang w:val="en-US"/>
        </w:rPr>
      </w:pPr>
      <w:r w:rsidRPr="000E1EF8">
        <w:rPr>
          <w:b/>
          <w:bCs/>
          <w:lang w:val="en-US"/>
        </w:rPr>
        <w:t>P</w:t>
      </w:r>
      <w:r w:rsidRPr="000E1EF8">
        <w:rPr>
          <w:lang w:val="en-US"/>
        </w:rPr>
        <w:t>: $500</w:t>
      </w:r>
    </w:p>
    <w:p w14:paraId="3091DFFC" w14:textId="77777777" w:rsidR="000E1EF8" w:rsidRPr="000E1EF8" w:rsidRDefault="000E1EF8" w:rsidP="000E1EF8">
      <w:pPr>
        <w:rPr>
          <w:lang w:val="en-US"/>
        </w:rPr>
      </w:pPr>
      <w:r w:rsidRPr="000E1EF8">
        <w:rPr>
          <w:b/>
          <w:bCs/>
          <w:lang w:val="en-US"/>
        </w:rPr>
        <w:t>Calculation</w:t>
      </w:r>
      <w:r w:rsidRPr="000E1EF8">
        <w:rPr>
          <w:lang w:val="en-US"/>
        </w:rPr>
        <w:t>:</w:t>
      </w:r>
    </w:p>
    <w:p w14:paraId="6202A1DD" w14:textId="42850D30" w:rsidR="000E1EF8" w:rsidRDefault="000E1EF8" w:rsidP="00A127B8">
      <w:r w:rsidRPr="000E1EF8">
        <w:t>BEP=100,000​</w:t>
      </w:r>
      <w:r>
        <w:t xml:space="preserve">/ </w:t>
      </w:r>
      <w:r w:rsidRPr="000E1EF8">
        <w:t>500−150</w:t>
      </w:r>
      <w:r>
        <w:t xml:space="preserve"> </w:t>
      </w:r>
      <w:r w:rsidRPr="000E1EF8">
        <w:t>≈</w:t>
      </w:r>
      <w:r w:rsidRPr="000E1EF8">
        <w:rPr>
          <w:b/>
          <w:bCs/>
        </w:rPr>
        <w:t>286 attendees</w:t>
      </w:r>
    </w:p>
    <w:p w14:paraId="420F9A6F" w14:textId="383F86D5" w:rsidR="00106299" w:rsidRDefault="008B1941" w:rsidP="00A127B8">
      <w:pPr>
        <w:pStyle w:val="Heading1"/>
      </w:pPr>
      <w:bookmarkStart w:id="7" w:name="_Toc181888904"/>
      <w:r>
        <w:t xml:space="preserve">Industry Trends / Issues / Impacts </w:t>
      </w:r>
      <w:r w:rsidR="00106299">
        <w:t>Sustainability Focus</w:t>
      </w:r>
      <w:bookmarkEnd w:id="7"/>
    </w:p>
    <w:p w14:paraId="1C37890C" w14:textId="676080DF" w:rsidR="00106299" w:rsidRDefault="004E2187" w:rsidP="00106299">
      <w:r w:rsidRPr="004E2187">
        <w:t>The movement towards reducing wastage has slowly set its course in the hospitality field; more organisations are now adopting a no</w:t>
      </w:r>
      <w:r w:rsidR="000E1EF8">
        <w:t>-</w:t>
      </w:r>
      <w:r w:rsidRPr="004E2187">
        <w:t>waste</w:t>
      </w:r>
      <w:r w:rsidR="00763D84">
        <w:t xml:space="preserve"> policy</w:t>
      </w:r>
      <w:r w:rsidRPr="004E2187">
        <w:t xml:space="preserve"> to meals and events, choosing eco-friendly locations. This focus influences operational concerns greatly as it seeks to accelerate sustainable practi</w:t>
      </w:r>
      <w:r w:rsidR="002D2561">
        <w:t>c</w:t>
      </w:r>
      <w:r w:rsidRPr="004E2187">
        <w:t>es, and in doing so, create better and more sustainable guests’ experiences that are not as damaging to the natural environment</w:t>
      </w:r>
      <w:r w:rsidR="008D6535">
        <w:t xml:space="preserve"> </w:t>
      </w:r>
      <w:r w:rsidR="008D6535" w:rsidRPr="008D6535">
        <w:t>(Rogers and Wynn-Moylan, 2022)</w:t>
      </w:r>
      <w:r w:rsidRPr="004E2187">
        <w:t xml:space="preserve">. Amalgamating these practices with the conference aims </w:t>
      </w:r>
      <w:r w:rsidR="002D2561">
        <w:t xml:space="preserve">to </w:t>
      </w:r>
      <w:r w:rsidRPr="004E2187">
        <w:t>reiterate ecological conservation and bring together a target audience interested in preserving the environment, in a bid to enhance the achievement of the general goals of the event</w:t>
      </w:r>
      <w:r w:rsidR="008D6535">
        <w:t xml:space="preserve"> </w:t>
      </w:r>
      <w:r w:rsidR="008D6535" w:rsidRPr="008D6535">
        <w:t>(Coelho et al., 2020)</w:t>
      </w:r>
      <w:r w:rsidRPr="004E2187">
        <w:t>.</w:t>
      </w:r>
    </w:p>
    <w:p w14:paraId="1971EE01" w14:textId="77777777" w:rsidR="004E2187" w:rsidRPr="00A127B8" w:rsidRDefault="004E2187" w:rsidP="004E2187">
      <w:pPr>
        <w:rPr>
          <w:b/>
          <w:bCs/>
        </w:rPr>
      </w:pPr>
      <w:r w:rsidRPr="00A127B8">
        <w:rPr>
          <w:b/>
          <w:bCs/>
        </w:rPr>
        <w:t>Hybrid Events</w:t>
      </w:r>
    </w:p>
    <w:p w14:paraId="04D527A1" w14:textId="59376CAF" w:rsidR="004E2187" w:rsidRDefault="004E2187" w:rsidP="004E2187">
      <w:r>
        <w:lastRenderedPageBreak/>
        <w:t>It is vital to emphasise that the format of so-called hybrid events when certain event gatherings include both physical and online participants is considered to be an important trend worldwide. This format enhances the number of persons that can participate since the participants can be drawn from different parts of the world. A consequence of the hybridization is higher participation rates and better networking prospects</w:t>
      </w:r>
      <w:r w:rsidR="008D6535">
        <w:t xml:space="preserve"> </w:t>
      </w:r>
      <w:r w:rsidR="008D6535" w:rsidRPr="008D6535">
        <w:t>(Yung et al., 2022)</w:t>
      </w:r>
      <w:r>
        <w:t>. Understanding this trend, the Global Winter Sustainability Conference will also discuss the advisability of returning to a combined model, as this will make important information and discussions available to a wider circle of participants, thereby increasing the overall effectiveness of the event.</w:t>
      </w:r>
    </w:p>
    <w:p w14:paraId="005DF8C0" w14:textId="77777777" w:rsidR="004E2187" w:rsidRPr="00A127B8" w:rsidRDefault="004E2187" w:rsidP="004E2187">
      <w:pPr>
        <w:rPr>
          <w:b/>
          <w:bCs/>
        </w:rPr>
      </w:pPr>
      <w:r w:rsidRPr="00A127B8">
        <w:rPr>
          <w:b/>
          <w:bCs/>
        </w:rPr>
        <w:t>Technology Integration</w:t>
      </w:r>
    </w:p>
    <w:p w14:paraId="30480391" w14:textId="6344E914" w:rsidR="00A127B8" w:rsidRDefault="004E2187" w:rsidP="004E2187">
      <w:r>
        <w:t>It is therefore necessary to include technology in the management processes of any event. The use of event management software and mobile applications improves engagement and</w:t>
      </w:r>
      <w:r>
        <w:rPr>
          <w:rFonts w:ascii="Cambria Math" w:hAnsi="Cambria Math" w:cs="Cambria Math"/>
        </w:rPr>
        <w:t>‐</w:t>
      </w:r>
      <w:r>
        <w:t>management activ</w:t>
      </w:r>
      <w:r w:rsidR="002D2561">
        <w:t>i</w:t>
      </w:r>
      <w:r>
        <w:t>t</w:t>
      </w:r>
      <w:r w:rsidR="002D2561">
        <w:t>i</w:t>
      </w:r>
      <w:r>
        <w:t>es. The benefit</w:t>
      </w:r>
      <w:r w:rsidR="002D2561">
        <w:t>s</w:t>
      </w:r>
      <w:r>
        <w:t xml:space="preserve"> of such technologies include enhanced registration management; and real</w:t>
      </w:r>
      <w:r w:rsidR="002D2561">
        <w:t>-</w:t>
      </w:r>
      <w:r>
        <w:t>time communication; as well as live-streaming of the sessions</w:t>
      </w:r>
      <w:r w:rsidR="00A127B8">
        <w:t xml:space="preserve"> </w:t>
      </w:r>
      <w:r w:rsidR="00A127B8" w:rsidRPr="00A127B8">
        <w:t>(González-Granadillo et al., 2021</w:t>
      </w:r>
      <w:r w:rsidR="00A127B8">
        <w:t>)</w:t>
      </w:r>
      <w:r>
        <w:t>. In turn with these tools, the conference can improve the experience of attendees, encourage engagement, and further the development of connecting and networking among the participants – all of which would enable a more successful conference experience.</w:t>
      </w:r>
    </w:p>
    <w:p w14:paraId="6F0B3BFA" w14:textId="77777777" w:rsidR="004E2187" w:rsidRPr="00A127B8" w:rsidRDefault="004E2187" w:rsidP="004E2187">
      <w:pPr>
        <w:rPr>
          <w:b/>
          <w:bCs/>
        </w:rPr>
      </w:pPr>
      <w:r w:rsidRPr="00A127B8">
        <w:rPr>
          <w:b/>
          <w:bCs/>
        </w:rPr>
        <w:t>Health and Safety Protocols</w:t>
      </w:r>
    </w:p>
    <w:p w14:paraId="7A281D71" w14:textId="3B6D80D1" w:rsidR="004E2187" w:rsidRDefault="004E2187" w:rsidP="004E2187">
      <w:r>
        <w:t>Sanitation measures remain part of the global curtain even after the pandemic phase of Covid 19. Some continuo</w:t>
      </w:r>
      <w:r w:rsidR="002D2561">
        <w:t>u</w:t>
      </w:r>
      <w:r>
        <w:t>s practices like cleaning and washing our hands, and wearing face masks enhance the confidence of the attendees in engaging themselves in the event</w:t>
      </w:r>
      <w:r w:rsidR="00A127B8">
        <w:t xml:space="preserve"> </w:t>
      </w:r>
      <w:r w:rsidR="00A127B8" w:rsidRPr="00A127B8">
        <w:t>(González-Granadillo et al., 2021)</w:t>
      </w:r>
      <w:r>
        <w:t xml:space="preserve">. This is consequential since these protocols are instrumental in creating safe areas for anyone to attend classes more often and contribute more. Regarding, the lessons learned process used during the conference, the development of clear safety guidelines based on the current health recommendations can help to get </w:t>
      </w:r>
      <w:r w:rsidR="00A127B8">
        <w:t>the </w:t>
      </w:r>
      <w:r>
        <w:t>trust of the delegates to experience, resulting in event success</w:t>
      </w:r>
      <w:r w:rsidR="00A127B8">
        <w:t xml:space="preserve"> </w:t>
      </w:r>
      <w:r w:rsidR="00A127B8" w:rsidRPr="00A127B8">
        <w:t>(Wibeck et al., 2022)</w:t>
      </w:r>
      <w:r>
        <w:t>.</w:t>
      </w:r>
    </w:p>
    <w:p w14:paraId="50A2FED4" w14:textId="6FFE787A" w:rsidR="004E2187" w:rsidRDefault="004E2187" w:rsidP="004E2187">
      <w:r>
        <w:t>Key industry trends, issues, and impacts described above show that by applying the EMBOK model to managing the Global Winter Sustainability Conference, the facilitators of the event can successfully address the trends and achieve the planned objectives of the conference.</w:t>
      </w:r>
    </w:p>
    <w:p w14:paraId="3A55A8D6" w14:textId="58138ECE" w:rsidR="0016751F" w:rsidRDefault="008B1941" w:rsidP="00A127B8">
      <w:pPr>
        <w:pStyle w:val="Heading1"/>
      </w:pPr>
      <w:bookmarkStart w:id="8" w:name="_Toc181888905"/>
      <w:r>
        <w:lastRenderedPageBreak/>
        <w:t>Situational and Cultural Considerations</w:t>
      </w:r>
      <w:bookmarkEnd w:id="8"/>
      <w:r>
        <w:t xml:space="preserve"> </w:t>
      </w:r>
    </w:p>
    <w:p w14:paraId="55B7AD74" w14:textId="77777777" w:rsidR="004E2187" w:rsidRPr="00A127B8" w:rsidRDefault="004E2187" w:rsidP="004E2187">
      <w:pPr>
        <w:rPr>
          <w:b/>
          <w:bCs/>
        </w:rPr>
      </w:pPr>
      <w:r w:rsidRPr="00A127B8">
        <w:rPr>
          <w:b/>
          <w:bCs/>
        </w:rPr>
        <w:t>Cultural Diversity</w:t>
      </w:r>
    </w:p>
    <w:p w14:paraId="6D472E32" w14:textId="194FC93B" w:rsidR="004E2187" w:rsidRDefault="004E2187" w:rsidP="004E2187">
      <w:r>
        <w:t>The Global Winter Sustainability Conference for Hospitality Leaders will accommodate a diverse group of delegates, whose personal backgrounds affect the interaction and relation in sending and receiving messages</w:t>
      </w:r>
      <w:r w:rsidR="00A127B8">
        <w:t xml:space="preserve"> </w:t>
      </w:r>
      <w:r w:rsidR="00A127B8" w:rsidRPr="00A127B8">
        <w:t>(Müller et al., 2021)</w:t>
      </w:r>
      <w:r>
        <w:t xml:space="preserve">. Therefore, </w:t>
      </w:r>
      <w:proofErr w:type="gramStart"/>
      <w:r>
        <w:t>It</w:t>
      </w:r>
      <w:proofErr w:type="gramEnd"/>
      <w:r>
        <w:t xml:space="preserve"> is very important to identify this cultural diversity for the participants of the conversation to be fully appreciated. This way, non-handling of diversity can be avoided ease the attendees and improve productivity of exchanging ideas and returning the best practices.</w:t>
      </w:r>
    </w:p>
    <w:p w14:paraId="5EC43903" w14:textId="77777777" w:rsidR="004E2187" w:rsidRPr="00A127B8" w:rsidRDefault="004E2187" w:rsidP="004E2187">
      <w:pPr>
        <w:rPr>
          <w:b/>
          <w:bCs/>
        </w:rPr>
      </w:pPr>
      <w:r w:rsidRPr="00A127B8">
        <w:rPr>
          <w:b/>
          <w:bCs/>
        </w:rPr>
        <w:t>Local Customs</w:t>
      </w:r>
    </w:p>
    <w:p w14:paraId="392D2E33" w14:textId="331CB087" w:rsidR="004E2187" w:rsidRDefault="004E2187" w:rsidP="004E2187">
      <w:r>
        <w:t>Strict compliance with practices and rules that are unique to the town of Davos in Switzerland is important for the conference. Knowledge of the traditions and practices at the community level guarantees adherence to the expectations of the people within the community and fosters goodwill among the people</w:t>
      </w:r>
      <w:r w:rsidR="00A127B8">
        <w:t xml:space="preserve"> </w:t>
      </w:r>
      <w:r w:rsidR="00A127B8" w:rsidRPr="00A127B8">
        <w:t>(Almalki et al., 2023)</w:t>
      </w:r>
      <w:r>
        <w:t>. However, adherence to the local customs not only helps to improve the image of the event, but also contributes to the development of cooperation with local officials and organizations, which would positively affect the relations with the environment and would make the process of operation easier.</w:t>
      </w:r>
    </w:p>
    <w:p w14:paraId="15521A72" w14:textId="77777777" w:rsidR="004E2187" w:rsidRPr="00A127B8" w:rsidRDefault="004E2187" w:rsidP="004E2187">
      <w:pPr>
        <w:rPr>
          <w:b/>
          <w:bCs/>
        </w:rPr>
      </w:pPr>
      <w:r w:rsidRPr="00A127B8">
        <w:rPr>
          <w:b/>
          <w:bCs/>
        </w:rPr>
        <w:t>Economic Climate</w:t>
      </w:r>
    </w:p>
    <w:p w14:paraId="7A6B9E6F" w14:textId="2BCE0737" w:rsidR="003D43A6" w:rsidRDefault="004E2187" w:rsidP="004E2187">
      <w:r>
        <w:t xml:space="preserve">For the present event, the crucial economic factor includes inflation, which impacts the costing strategies of the event. Changes in the costs can be fully reflected in the level of sponsorship and attendees’ ability and willingness to pay </w:t>
      </w:r>
      <w:r w:rsidR="00A127B8">
        <w:t>t</w:t>
      </w:r>
      <w:r>
        <w:t>o participat</w:t>
      </w:r>
      <w:r w:rsidR="00A127B8">
        <w:t xml:space="preserve">e </w:t>
      </w:r>
      <w:r w:rsidR="00A127B8" w:rsidRPr="00A127B8">
        <w:t>(Richards et al., 2020)</w:t>
      </w:r>
      <w:r>
        <w:t>. Knowledge of such economic realities makes it possible to come up with strategies on pricing of the services provided during the event as well as ways to adjust the budget to the possibilities of the cash strain that may be expected from the attendees and sponsors.</w:t>
      </w:r>
    </w:p>
    <w:p w14:paraId="0DAA09A8" w14:textId="77777777" w:rsidR="003D43A6" w:rsidRPr="00A127B8" w:rsidRDefault="003D43A6" w:rsidP="003D43A6">
      <w:pPr>
        <w:rPr>
          <w:b/>
          <w:bCs/>
        </w:rPr>
      </w:pPr>
      <w:r w:rsidRPr="00A127B8">
        <w:rPr>
          <w:b/>
          <w:bCs/>
        </w:rPr>
        <w:t>PESTEL Analysis</w:t>
      </w:r>
    </w:p>
    <w:p w14:paraId="20796006" w14:textId="0C062794" w:rsidR="00170B72" w:rsidRDefault="00170B72" w:rsidP="00170B72">
      <w:r>
        <w:t>Expanding on the PESTEL analysis provides further context to the situational and cultural factors affecting the Global Winter Sustainability Conference, which are examined in depth to understand why each consideration is a factor when planning and executing this event.</w:t>
      </w:r>
    </w:p>
    <w:p w14:paraId="31AAD4AB" w14:textId="3C660E02" w:rsidR="00170B72" w:rsidRDefault="00170B72" w:rsidP="00170B72">
      <w:r w:rsidRPr="00A127B8">
        <w:rPr>
          <w:b/>
          <w:bCs/>
        </w:rPr>
        <w:lastRenderedPageBreak/>
        <w:t>Political:</w:t>
      </w:r>
      <w:r>
        <w:t xml:space="preserve"> Local and international event regulations and sustainability can again play a vital role </w:t>
      </w:r>
      <w:r w:rsidR="002D2561">
        <w:t>in</w:t>
      </w:r>
      <w:r>
        <w:t xml:space="preserve"> planning and executing stages of an event, and this means that it is always relevant to engage with the Regulation bodies in a bid to understand and respond to current environmental and operational regulations</w:t>
      </w:r>
      <w:r w:rsidR="00A127B8">
        <w:t xml:space="preserve"> </w:t>
      </w:r>
      <w:r w:rsidR="00A127B8" w:rsidRPr="00A127B8">
        <w:t>(Zhang et al., 2020)</w:t>
      </w:r>
      <w:r>
        <w:t>.</w:t>
      </w:r>
    </w:p>
    <w:p w14:paraId="733CCC49" w14:textId="112AE4D2" w:rsidR="00170B72" w:rsidRDefault="00170B72" w:rsidP="00170B72">
      <w:r w:rsidRPr="00A127B8">
        <w:rPr>
          <w:b/>
          <w:bCs/>
        </w:rPr>
        <w:t>Economic:</w:t>
      </w:r>
      <w:r>
        <w:t xml:space="preserve"> That is because rates may vary depending on the economic status, consequently affecting the number of attendees and sponsors who contribute to the total events’ revenue. Since variations are always anticipated, it becomes important in Strategic Management that appropriate budget allowances be provided and that conditions or measures be set to make the operation financially feasible.</w:t>
      </w:r>
    </w:p>
    <w:p w14:paraId="0E4C667E" w14:textId="48AF6DA2" w:rsidR="00170B72" w:rsidRDefault="00170B72" w:rsidP="00170B72">
      <w:r w:rsidRPr="00A127B8">
        <w:rPr>
          <w:b/>
          <w:bCs/>
        </w:rPr>
        <w:t>Social:</w:t>
      </w:r>
      <w:r>
        <w:t xml:space="preserve"> Higher expectations towards the sustainability and cultural factors involved require the development of an ideal event design to be in line with the trends required. This cultural change requires the programs of people’s integration and harmony with the environment to sustain themselves.</w:t>
      </w:r>
    </w:p>
    <w:p w14:paraId="63C07FD9" w14:textId="45BFF1F7" w:rsidR="00170B72" w:rsidRDefault="00170B72" w:rsidP="00170B72">
      <w:r w:rsidRPr="00A127B8">
        <w:rPr>
          <w:b/>
          <w:bCs/>
        </w:rPr>
        <w:t>Technological:</w:t>
      </w:r>
      <w:r>
        <w:t xml:space="preserve"> Incorporation of updated technology acquisition for making the registration more efficient, with acceptable virtual solutions. This is not only good for interaction with the attendees, but i</w:t>
      </w:r>
      <w:r w:rsidR="00A127B8">
        <w:t>t</w:t>
      </w:r>
      <w:r>
        <w:t xml:space="preserve"> also provides wider and better coverage to reach more people.</w:t>
      </w:r>
    </w:p>
    <w:p w14:paraId="697C1E22" w14:textId="290C4734" w:rsidR="00170B72" w:rsidRDefault="00170B72" w:rsidP="00170B72">
      <w:r w:rsidRPr="00A127B8">
        <w:rPr>
          <w:b/>
          <w:bCs/>
        </w:rPr>
        <w:t xml:space="preserve">Environmental: </w:t>
      </w:r>
      <w:r>
        <w:t xml:space="preserve">Promoting environmentally friendly policies is crucial as pointed </w:t>
      </w:r>
      <w:r w:rsidR="00A127B8">
        <w:t>out </w:t>
      </w:r>
      <w:r>
        <w:t xml:space="preserve">by </w:t>
      </w:r>
      <w:proofErr w:type="spellStart"/>
      <w:r>
        <w:t>Dadd</w:t>
      </w:r>
      <w:proofErr w:type="spellEnd"/>
      <w:r>
        <w:t xml:space="preserve"> et al. (2022), to socially responsible and environmentally conscious customers in line with the conferences’ theme of sustainability.</w:t>
      </w:r>
    </w:p>
    <w:p w14:paraId="43D659FC" w14:textId="599CF975" w:rsidR="003D43A6" w:rsidRDefault="00170B72" w:rsidP="00170B72">
      <w:r w:rsidRPr="00A127B8">
        <w:rPr>
          <w:b/>
          <w:bCs/>
        </w:rPr>
        <w:t>Legal:</w:t>
      </w:r>
      <w:r>
        <w:t xml:space="preserve"> It is crucial to maintain full conformity with the existing legal requirements when providing both health and safety at the Congress for all the participants and guests.</w:t>
      </w:r>
    </w:p>
    <w:p w14:paraId="3A779CC6" w14:textId="54D0FDB2" w:rsidR="000E1EF8" w:rsidRPr="000E1EF8" w:rsidRDefault="000E1EF8" w:rsidP="000E1EF8">
      <w:pPr>
        <w:rPr>
          <w:b/>
          <w:bCs/>
        </w:rPr>
      </w:pPr>
      <w:r w:rsidRPr="000E1EF8">
        <w:rPr>
          <w:b/>
          <w:bCs/>
        </w:rPr>
        <w:t>SOAR Analysis</w:t>
      </w:r>
    </w:p>
    <w:p w14:paraId="19C61E84" w14:textId="21B1DE8A" w:rsidR="000E1EF8" w:rsidRDefault="000E1EF8" w:rsidP="000E1EF8">
      <w:r w:rsidRPr="000E1EF8">
        <w:rPr>
          <w:b/>
          <w:bCs/>
        </w:rPr>
        <w:t>Strengths</w:t>
      </w:r>
      <w:r>
        <w:t>: The optimal result of the activity is an action-oriented approach, or in other words, a list of key contacts in the industry.</w:t>
      </w:r>
    </w:p>
    <w:p w14:paraId="608D6579" w14:textId="77777777" w:rsidR="000E1EF8" w:rsidRDefault="000E1EF8" w:rsidP="000E1EF8">
      <w:r w:rsidRPr="000E1EF8">
        <w:rPr>
          <w:b/>
          <w:bCs/>
        </w:rPr>
        <w:t>Opportunities</w:t>
      </w:r>
      <w:r>
        <w:t>: Sourcing services from these firms, increase the Accreditation signals for those in attendance.</w:t>
      </w:r>
    </w:p>
    <w:p w14:paraId="2B7AC3A7" w14:textId="77777777" w:rsidR="000E1EF8" w:rsidRDefault="000E1EF8" w:rsidP="000E1EF8">
      <w:r w:rsidRPr="000E1EF8">
        <w:rPr>
          <w:b/>
          <w:bCs/>
        </w:rPr>
        <w:t>Aspirations</w:t>
      </w:r>
      <w:r>
        <w:t>: Defining the conference as the ultimate venue for effective change towards sustainability in hospitality.</w:t>
      </w:r>
    </w:p>
    <w:p w14:paraId="1D6B4CF9" w14:textId="1FB09857" w:rsidR="000E1EF8" w:rsidRDefault="000E1EF8" w:rsidP="000E1EF8">
      <w:r w:rsidRPr="000E1EF8">
        <w:rPr>
          <w:b/>
          <w:bCs/>
        </w:rPr>
        <w:lastRenderedPageBreak/>
        <w:t>Results</w:t>
      </w:r>
      <w:r>
        <w:t>: Based on post-event feedback and satisfaction questionnaires filled by the participants.</w:t>
      </w:r>
    </w:p>
    <w:p w14:paraId="1FF9A723" w14:textId="77777777" w:rsidR="000E1EF8" w:rsidRPr="000E1EF8" w:rsidRDefault="000E1EF8" w:rsidP="000E1EF8">
      <w:pPr>
        <w:rPr>
          <w:b/>
          <w:bCs/>
        </w:rPr>
      </w:pPr>
      <w:r w:rsidRPr="000E1EF8">
        <w:rPr>
          <w:b/>
          <w:bCs/>
        </w:rPr>
        <w:t>7Ps of Marketing</w:t>
      </w:r>
    </w:p>
    <w:p w14:paraId="738F5F16" w14:textId="5C89727A" w:rsidR="000E1EF8" w:rsidRDefault="000E1EF8" w:rsidP="000E1EF8">
      <w:r w:rsidRPr="000E1EF8">
        <w:rPr>
          <w:b/>
          <w:bCs/>
        </w:rPr>
        <w:t>Product</w:t>
      </w:r>
      <w:r>
        <w:t>: The conference as such, regarding value-added activities such as specialization workshops and professional meetings.</w:t>
      </w:r>
    </w:p>
    <w:p w14:paraId="5E3FC54D" w14:textId="77777777" w:rsidR="000E1EF8" w:rsidRDefault="000E1EF8" w:rsidP="000E1EF8">
      <w:r w:rsidRPr="000E1EF8">
        <w:rPr>
          <w:b/>
          <w:bCs/>
        </w:rPr>
        <w:t>Price</w:t>
      </w:r>
      <w:r>
        <w:t>: Rationalisation of tiered pricing strategies (standard, VIP) and the extent to which strategies considered fit expected value and sustainability returns.</w:t>
      </w:r>
    </w:p>
    <w:p w14:paraId="4F8113FB" w14:textId="6C01337D" w:rsidR="000E1EF8" w:rsidRDefault="000E1EF8" w:rsidP="000E1EF8">
      <w:r w:rsidRPr="000E1EF8">
        <w:rPr>
          <w:b/>
          <w:bCs/>
        </w:rPr>
        <w:t>Place</w:t>
      </w:r>
      <w:r>
        <w:t>: The conference location is a site which is well known for its environmental importance, Davos.</w:t>
      </w:r>
    </w:p>
    <w:p w14:paraId="25E86B70" w14:textId="1FD9C6B5" w:rsidR="000E1EF8" w:rsidRDefault="000E1EF8" w:rsidP="000E1EF8">
      <w:r w:rsidRPr="000E1EF8">
        <w:rPr>
          <w:b/>
          <w:bCs/>
        </w:rPr>
        <w:t>Promotion</w:t>
      </w:r>
      <w:r>
        <w:t>: Conducting online promotions, collaborations with sustainability and environmentalism agencies and using environment-friendly merchandise.</w:t>
      </w:r>
    </w:p>
    <w:p w14:paraId="606E66B3" w14:textId="77777777" w:rsidR="000E1EF8" w:rsidRDefault="000E1EF8" w:rsidP="000E1EF8">
      <w:r w:rsidRPr="000E1EF8">
        <w:rPr>
          <w:b/>
          <w:bCs/>
        </w:rPr>
        <w:t>People</w:t>
      </w:r>
      <w:r>
        <w:t>: As its major audience, it sufficiently focuses on the senior industry leaders, and sustainability advocates, who are influential.</w:t>
      </w:r>
    </w:p>
    <w:p w14:paraId="0666D804" w14:textId="524C07FA" w:rsidR="000E1EF8" w:rsidRDefault="000E1EF8" w:rsidP="000E1EF8">
      <w:r w:rsidRPr="000E1EF8">
        <w:rPr>
          <w:b/>
          <w:bCs/>
        </w:rPr>
        <w:t>Process</w:t>
      </w:r>
      <w:r>
        <w:t>: Efficient models of registration and interaction based on sociability-friendly technologies.</w:t>
      </w:r>
    </w:p>
    <w:p w14:paraId="6F07DA62" w14:textId="3279D603" w:rsidR="002D2561" w:rsidRDefault="000E1EF8" w:rsidP="000E1EF8">
      <w:r w:rsidRPr="000E1EF8">
        <w:rPr>
          <w:b/>
          <w:bCs/>
        </w:rPr>
        <w:t>Physical</w:t>
      </w:r>
      <w:r>
        <w:t xml:space="preserve"> </w:t>
      </w:r>
      <w:r w:rsidRPr="000E1EF8">
        <w:rPr>
          <w:b/>
          <w:bCs/>
        </w:rPr>
        <w:t>Evidence</w:t>
      </w:r>
      <w:r>
        <w:t>: Examples of using environmentally friendly design in halls, certification received and materials received by attendees to be reusable.</w:t>
      </w:r>
    </w:p>
    <w:p w14:paraId="2480F144" w14:textId="0CB11D8D" w:rsidR="00BA08CE" w:rsidRPr="00BA08CE" w:rsidRDefault="00BA08CE" w:rsidP="00BA08CE">
      <w:pPr>
        <w:rPr>
          <w:b/>
          <w:bCs/>
        </w:rPr>
      </w:pPr>
      <w:r w:rsidRPr="00BA08CE">
        <w:rPr>
          <w:b/>
          <w:bCs/>
        </w:rPr>
        <w:t>Recommendations</w:t>
      </w:r>
    </w:p>
    <w:p w14:paraId="01B486FD" w14:textId="1BF3355A" w:rsidR="00BA08CE" w:rsidRDefault="00BA08CE" w:rsidP="00BA08CE">
      <w:r w:rsidRPr="00BA08CE">
        <w:rPr>
          <w:b/>
          <w:bCs/>
        </w:rPr>
        <w:t>Financial Strategy:</w:t>
      </w:r>
      <w:r>
        <w:t xml:space="preserve"> Make realistic cost estimates and fix ticket prices so that the break-even point could be met, and a small profit made.</w:t>
      </w:r>
    </w:p>
    <w:p w14:paraId="05AB3DC1" w14:textId="77A58D22" w:rsidR="00BA08CE" w:rsidRDefault="00BA08CE" w:rsidP="00BA08CE">
      <w:r w:rsidRPr="00BA08CE">
        <w:rPr>
          <w:b/>
          <w:bCs/>
        </w:rPr>
        <w:t>Operations Planning:</w:t>
      </w:r>
      <w:r>
        <w:t xml:space="preserve"> Minimise processing problems by improving staffing and organisational logistics to prepare for contingencies.</w:t>
      </w:r>
    </w:p>
    <w:p w14:paraId="156CBE2E" w14:textId="574A8267" w:rsidR="00BA08CE" w:rsidRDefault="00BA08CE" w:rsidP="00BA08CE">
      <w:r w:rsidRPr="00BA08CE">
        <w:rPr>
          <w:b/>
          <w:bCs/>
        </w:rPr>
        <w:t>Marketing Enhancement:</w:t>
      </w:r>
      <w:r>
        <w:t xml:space="preserve"> Optimise the systems and strategies to promote the message, apply the 7Ps to engage the attendees and use environmentally friendly initiatives.</w:t>
      </w:r>
    </w:p>
    <w:p w14:paraId="07C8A380" w14:textId="77777777" w:rsidR="00BA08CE" w:rsidRDefault="00BA08CE" w:rsidP="00BA08CE">
      <w:r w:rsidRPr="00BA08CE">
        <w:rPr>
          <w:b/>
          <w:bCs/>
        </w:rPr>
        <w:t>Strategic Partnerships:</w:t>
      </w:r>
      <w:r>
        <w:t xml:space="preserve"> Sustain the fundraising efforts to obtain sponsorships that will help to supplement where ticket revenue is insufficient.</w:t>
      </w:r>
    </w:p>
    <w:p w14:paraId="7DD2FA2B" w14:textId="4EBCE178" w:rsidR="00BA08CE" w:rsidRDefault="00BA08CE" w:rsidP="00BA08CE">
      <w:r w:rsidRPr="00BA08CE">
        <w:rPr>
          <w:b/>
          <w:bCs/>
        </w:rPr>
        <w:lastRenderedPageBreak/>
        <w:t>Post-Event Evaluation:</w:t>
      </w:r>
      <w:r>
        <w:t xml:space="preserve"> gather feedback, which help improve the system in the future, and adjust future financial and operational plan of the company.</w:t>
      </w:r>
    </w:p>
    <w:p w14:paraId="2E47F97B" w14:textId="77777777" w:rsidR="002D2561" w:rsidRDefault="002D2561" w:rsidP="00170B72"/>
    <w:p w14:paraId="5AD32BDC" w14:textId="77777777" w:rsidR="002D2561" w:rsidRDefault="002D2561" w:rsidP="00170B72"/>
    <w:p w14:paraId="13E214B2" w14:textId="77777777" w:rsidR="002D2561" w:rsidRDefault="002D2561" w:rsidP="00170B72"/>
    <w:p w14:paraId="42CBC067" w14:textId="77777777" w:rsidR="002D2561" w:rsidRDefault="002D2561" w:rsidP="00170B72"/>
    <w:p w14:paraId="4831A086" w14:textId="77777777" w:rsidR="002D2561" w:rsidRDefault="002D2561" w:rsidP="00170B72"/>
    <w:p w14:paraId="0D2B42DA" w14:textId="77777777" w:rsidR="002D2561" w:rsidRDefault="002D2561" w:rsidP="00170B72"/>
    <w:p w14:paraId="3BCACA35" w14:textId="77777777" w:rsidR="002D2561" w:rsidRDefault="002D2561" w:rsidP="00170B72"/>
    <w:p w14:paraId="675FC049" w14:textId="77777777" w:rsidR="002D2561" w:rsidRDefault="002D2561" w:rsidP="00170B72"/>
    <w:p w14:paraId="180A21AE" w14:textId="77777777" w:rsidR="002D2561" w:rsidRDefault="002D2561" w:rsidP="00170B72"/>
    <w:p w14:paraId="342E3A62" w14:textId="77777777" w:rsidR="002D2561" w:rsidRDefault="002D2561" w:rsidP="00170B72"/>
    <w:p w14:paraId="6A8F0457" w14:textId="77777777" w:rsidR="002D2561" w:rsidRDefault="002D2561" w:rsidP="00170B72"/>
    <w:p w14:paraId="0A8EDE65" w14:textId="77777777" w:rsidR="002D2561" w:rsidRDefault="002D2561" w:rsidP="00170B72"/>
    <w:p w14:paraId="7DFA78C9" w14:textId="77777777" w:rsidR="002D2561" w:rsidRDefault="002D2561" w:rsidP="00170B72"/>
    <w:p w14:paraId="3E4EC3CC" w14:textId="77777777" w:rsidR="002D2561" w:rsidRDefault="002D2561" w:rsidP="00170B72"/>
    <w:p w14:paraId="79BE606C" w14:textId="77777777" w:rsidR="002D2561" w:rsidRDefault="002D2561" w:rsidP="00170B72"/>
    <w:p w14:paraId="668662BF" w14:textId="77777777" w:rsidR="00845194" w:rsidRDefault="00845194" w:rsidP="00170B72"/>
    <w:p w14:paraId="796CB909" w14:textId="77777777" w:rsidR="00845194" w:rsidRDefault="00845194" w:rsidP="00170B72"/>
    <w:p w14:paraId="7BBFCACF" w14:textId="77777777" w:rsidR="00845194" w:rsidRDefault="00845194" w:rsidP="00170B72"/>
    <w:p w14:paraId="4EB45659" w14:textId="77777777" w:rsidR="00845194" w:rsidRDefault="00845194" w:rsidP="00170B72"/>
    <w:p w14:paraId="1ED25F28" w14:textId="77777777" w:rsidR="00845194" w:rsidRDefault="00845194" w:rsidP="00170B72"/>
    <w:p w14:paraId="3954E0E1" w14:textId="77777777" w:rsidR="00845194" w:rsidRDefault="00845194" w:rsidP="00170B72"/>
    <w:p w14:paraId="124DB6AF" w14:textId="7082EF62" w:rsidR="00170B72" w:rsidRDefault="00170B72" w:rsidP="002D2561">
      <w:pPr>
        <w:pStyle w:val="Heading1"/>
      </w:pPr>
      <w:bookmarkStart w:id="9" w:name="_Toc181888906"/>
      <w:r>
        <w:lastRenderedPageBreak/>
        <w:t>Conclusion</w:t>
      </w:r>
      <w:bookmarkEnd w:id="9"/>
    </w:p>
    <w:p w14:paraId="5EB1F5D5" w14:textId="20A1DFB3" w:rsidR="00170B72" w:rsidRDefault="00170B72" w:rsidP="00170B72">
      <w:r>
        <w:t>T</w:t>
      </w:r>
      <w:r w:rsidRPr="00170B72">
        <w:t xml:space="preserve">his report has elaborated on key areas relevant to </w:t>
      </w:r>
      <w:r w:rsidR="002D2561">
        <w:t>the </w:t>
      </w:r>
      <w:r w:rsidRPr="00170B72">
        <w:t>planning and implementation process of the Global Winter Sustainability Conference for Hospitality Leaders. The subtasks consisted of identif</w:t>
      </w:r>
      <w:r w:rsidR="00763D84">
        <w:t>y</w:t>
      </w:r>
      <w:r w:rsidRPr="00170B72">
        <w:t>in</w:t>
      </w:r>
      <w:r w:rsidR="00763D84">
        <w:t>g</w:t>
      </w:r>
      <w:r w:rsidRPr="00170B72">
        <w:t xml:space="preserve"> goals, </w:t>
      </w:r>
      <w:r w:rsidR="00845194">
        <w:t>and </w:t>
      </w:r>
      <w:r w:rsidRPr="00170B72">
        <w:t>SMART targets, and evaluatin</w:t>
      </w:r>
      <w:r w:rsidR="00763D84">
        <w:t>g</w:t>
      </w:r>
      <w:r w:rsidRPr="00170B72">
        <w:t xml:space="preserve"> the event environment with PESTEL. These ideas prove that sustainable practices, collaborations, and technology application in creating an effective and environmentally responsible conference are key to the high expectations of a contemporary, socially informed, and globally minded audience.</w:t>
      </w:r>
    </w:p>
    <w:p w14:paraId="7CBCF9C2" w14:textId="77777777" w:rsidR="00A127B8" w:rsidRDefault="00A127B8" w:rsidP="00170B72"/>
    <w:p w14:paraId="70F72B0F" w14:textId="77777777" w:rsidR="00A127B8" w:rsidRDefault="00A127B8" w:rsidP="00170B72"/>
    <w:p w14:paraId="1AAFEB4A" w14:textId="77777777" w:rsidR="002D2561" w:rsidRDefault="002D2561" w:rsidP="00170B72"/>
    <w:p w14:paraId="24598019" w14:textId="77777777" w:rsidR="002D2561" w:rsidRDefault="002D2561" w:rsidP="00170B72"/>
    <w:p w14:paraId="7EBBEA65" w14:textId="77777777" w:rsidR="002D2561" w:rsidRDefault="002D2561" w:rsidP="00170B72"/>
    <w:p w14:paraId="72A3CF40" w14:textId="77777777" w:rsidR="002D2561" w:rsidRDefault="002D2561" w:rsidP="00170B72"/>
    <w:p w14:paraId="2C875FFF" w14:textId="77777777" w:rsidR="002D2561" w:rsidRDefault="002D2561" w:rsidP="00170B72"/>
    <w:p w14:paraId="553CD1BF" w14:textId="77777777" w:rsidR="002D2561" w:rsidRDefault="002D2561" w:rsidP="00170B72"/>
    <w:p w14:paraId="65F5508A" w14:textId="77777777" w:rsidR="002D2561" w:rsidRDefault="002D2561" w:rsidP="00170B72"/>
    <w:p w14:paraId="4B778D39" w14:textId="77777777" w:rsidR="002D2561" w:rsidRDefault="002D2561" w:rsidP="00170B72"/>
    <w:p w14:paraId="546B4467" w14:textId="77777777" w:rsidR="002D2561" w:rsidRDefault="002D2561" w:rsidP="00170B72"/>
    <w:p w14:paraId="5E96A804" w14:textId="77777777" w:rsidR="002D2561" w:rsidRDefault="002D2561" w:rsidP="00170B72"/>
    <w:p w14:paraId="45759160" w14:textId="77777777" w:rsidR="002D2561" w:rsidRDefault="002D2561" w:rsidP="00170B72"/>
    <w:p w14:paraId="00D59FBD" w14:textId="77777777" w:rsidR="002D2561" w:rsidRDefault="002D2561" w:rsidP="00170B72"/>
    <w:p w14:paraId="0D6A875E" w14:textId="77777777" w:rsidR="002D2561" w:rsidRDefault="002D2561" w:rsidP="00170B72"/>
    <w:p w14:paraId="5648313F" w14:textId="77777777" w:rsidR="002D2561" w:rsidRDefault="002D2561" w:rsidP="00170B72"/>
    <w:p w14:paraId="142E36D6" w14:textId="77777777" w:rsidR="00845194" w:rsidRDefault="00845194" w:rsidP="00170B72"/>
    <w:p w14:paraId="73BA0B58" w14:textId="249E840B" w:rsidR="00A127B8" w:rsidRDefault="00A127B8" w:rsidP="002D2561">
      <w:pPr>
        <w:pStyle w:val="Heading1"/>
      </w:pPr>
      <w:bookmarkStart w:id="10" w:name="_Toc181888907"/>
      <w:r>
        <w:lastRenderedPageBreak/>
        <w:t>Reference</w:t>
      </w:r>
      <w:bookmarkEnd w:id="10"/>
    </w:p>
    <w:p w14:paraId="2447892E" w14:textId="77777777" w:rsidR="00A127B8" w:rsidRDefault="00A127B8" w:rsidP="002D2561">
      <w:pPr>
        <w:ind w:left="720" w:hanging="720"/>
      </w:pPr>
      <w:proofErr w:type="spellStart"/>
      <w:r>
        <w:t>Almalki</w:t>
      </w:r>
      <w:proofErr w:type="spellEnd"/>
      <w:r>
        <w:t xml:space="preserve">, F.A., </w:t>
      </w:r>
      <w:proofErr w:type="spellStart"/>
      <w:r>
        <w:t>Alsamhi</w:t>
      </w:r>
      <w:proofErr w:type="spellEnd"/>
      <w:r>
        <w:t xml:space="preserve">, S.H., </w:t>
      </w:r>
      <w:proofErr w:type="spellStart"/>
      <w:r>
        <w:t>Sahal</w:t>
      </w:r>
      <w:proofErr w:type="spellEnd"/>
      <w:r>
        <w:t xml:space="preserve">, R., Hassan, J., </w:t>
      </w:r>
      <w:proofErr w:type="spellStart"/>
      <w:r>
        <w:t>Hawbani</w:t>
      </w:r>
      <w:proofErr w:type="spellEnd"/>
      <w:r>
        <w:t>, A., Rajput, N.S., Saif, A., Morgan, J. and Breslin, J., 2023. Green IoT for eco-friendly and sustainable smart cities: future directions and opportunities. Mobile Networks and Applications, 28(1), pp.178-202.</w:t>
      </w:r>
    </w:p>
    <w:p w14:paraId="67667E9A" w14:textId="77777777" w:rsidR="00A127B8" w:rsidRDefault="00A127B8" w:rsidP="002D2561">
      <w:pPr>
        <w:ind w:left="720" w:hanging="720"/>
      </w:pPr>
      <w:r>
        <w:t>Al-</w:t>
      </w:r>
      <w:proofErr w:type="spellStart"/>
      <w:r>
        <w:t>Zoubi</w:t>
      </w:r>
      <w:proofErr w:type="spellEnd"/>
      <w:r>
        <w:t xml:space="preserve">, M.O., </w:t>
      </w:r>
      <w:proofErr w:type="spellStart"/>
      <w:r>
        <w:t>Alrowwad</w:t>
      </w:r>
      <w:proofErr w:type="spellEnd"/>
      <w:r>
        <w:t xml:space="preserve">, A.A. and </w:t>
      </w:r>
      <w:proofErr w:type="spellStart"/>
      <w:r>
        <w:t>Masa’deh</w:t>
      </w:r>
      <w:proofErr w:type="spellEnd"/>
      <w:r>
        <w:t>, R.E., 2020. Exploring the relationships among tacit knowledge sharing, mentoring and employees’ abilities: The case of Al-Hikma pharmaceutical company in Jordan. VINE Journal of Information and Knowledge Management Systems, 50(1), pp.34-56.</w:t>
      </w:r>
    </w:p>
    <w:p w14:paraId="6213D26E" w14:textId="77777777" w:rsidR="00A127B8" w:rsidRDefault="00A127B8" w:rsidP="002D2561">
      <w:pPr>
        <w:ind w:left="720" w:hanging="720"/>
      </w:pPr>
      <w:r>
        <w:t>Blakeman, R., 2023. Integrated marketing communication: creative strategy from idea to implementation. Rowman &amp; Littlefield.</w:t>
      </w:r>
    </w:p>
    <w:p w14:paraId="2D7CA2CC" w14:textId="77777777" w:rsidR="00A127B8" w:rsidRDefault="00A127B8" w:rsidP="002D2561">
      <w:pPr>
        <w:ind w:left="720" w:hanging="720"/>
      </w:pPr>
      <w:r>
        <w:t>Celuch, K., 2021. Event technology for potential sustainable practices: A bibliometric review and research agenda. International Journal of Event and Festival Management, 12(3), pp.314-330.</w:t>
      </w:r>
    </w:p>
    <w:p w14:paraId="217E47F9" w14:textId="77777777" w:rsidR="00A127B8" w:rsidRDefault="00A127B8" w:rsidP="002D2561">
      <w:pPr>
        <w:ind w:left="720" w:hanging="720"/>
      </w:pPr>
      <w:r>
        <w:t>Coelho, P.M., Corona, B., ten Klooster, R. and Worrell, E., 2020. Sustainability of reusable packaging–Current situation and trends. Resources, Conservation &amp; Recycling: X, 6, p.100037.</w:t>
      </w:r>
    </w:p>
    <w:p w14:paraId="049BE976" w14:textId="77777777" w:rsidR="00A127B8" w:rsidRDefault="00A127B8" w:rsidP="002D2561">
      <w:pPr>
        <w:ind w:left="720" w:hanging="720"/>
      </w:pPr>
      <w:r>
        <w:t xml:space="preserve">Daddi, T., Rizzi, F., </w:t>
      </w:r>
      <w:proofErr w:type="spellStart"/>
      <w:r>
        <w:t>Pretner</w:t>
      </w:r>
      <w:proofErr w:type="spellEnd"/>
      <w:r>
        <w:t xml:space="preserve">, G., Todaro, N., Annunziata, E., Frey, M. and </w:t>
      </w:r>
      <w:proofErr w:type="spellStart"/>
      <w:r>
        <w:t>Iraldo</w:t>
      </w:r>
      <w:proofErr w:type="spellEnd"/>
      <w:r>
        <w:t>, F., 2022. Environmental management of sport events: a focus on European professional football. Sport, Business and Management: An International Journal, 12(2), pp.208-232.</w:t>
      </w:r>
    </w:p>
    <w:p w14:paraId="6C580AB6" w14:textId="77777777" w:rsidR="00A127B8" w:rsidRDefault="00A127B8" w:rsidP="002D2561">
      <w:pPr>
        <w:ind w:left="720" w:hanging="720"/>
      </w:pPr>
      <w:r>
        <w:t>Gerecke, S., Schilling, J., Choi, J.H., Zhu, L., Walsh, J. and Mattingly, P., 2022. Low-Rise Infill Housing in Los Angeles. Urban Institute.</w:t>
      </w:r>
    </w:p>
    <w:p w14:paraId="089FE6D3" w14:textId="77777777" w:rsidR="00A127B8" w:rsidRDefault="00A127B8" w:rsidP="002D2561">
      <w:pPr>
        <w:ind w:left="720" w:hanging="720"/>
      </w:pPr>
      <w:r>
        <w:t>González-Granadillo, G., González-Zarzosa, S. and Diaz, R., 2021. Security information and event management (SIEM): analysis, trends, and usage in critical infrastructures. Sensors, 21(14), p.4759.</w:t>
      </w:r>
    </w:p>
    <w:p w14:paraId="7966E61F" w14:textId="77777777" w:rsidR="00A127B8" w:rsidRDefault="00A127B8" w:rsidP="002D2561">
      <w:pPr>
        <w:ind w:left="720" w:hanging="720"/>
      </w:pPr>
      <w:r>
        <w:t>Graci, S., 2020. Collaboration and partnership development for sustainable tourism. In Tourism and Sustainable Development Goals (pp. 232-249). Routledge.</w:t>
      </w:r>
    </w:p>
    <w:p w14:paraId="7B971950" w14:textId="3ABFA9D7" w:rsidR="00A127B8" w:rsidRDefault="00A127B8" w:rsidP="002D2561">
      <w:pPr>
        <w:ind w:left="720" w:hanging="720"/>
      </w:pPr>
      <w:r>
        <w:lastRenderedPageBreak/>
        <w:t xml:space="preserve">Han, H., 2021. Consumer </w:t>
      </w:r>
      <w:proofErr w:type="spellStart"/>
      <w:r>
        <w:t>behavior</w:t>
      </w:r>
      <w:proofErr w:type="spellEnd"/>
      <w:r>
        <w:t xml:space="preserve"> and environmental sustainability in tourism and hospitality: A review of theories, concepts, and </w:t>
      </w:r>
      <w:r w:rsidR="002D2561">
        <w:t>the </w:t>
      </w:r>
      <w:r>
        <w:t>latest research. Sustainable Consumer Behaviour and the Environment, pp.1-22.</w:t>
      </w:r>
    </w:p>
    <w:p w14:paraId="6EB2FB2F" w14:textId="77777777" w:rsidR="00A127B8" w:rsidRDefault="00A127B8" w:rsidP="002D2561">
      <w:pPr>
        <w:ind w:left="720" w:hanging="720"/>
      </w:pPr>
      <w:r>
        <w:t>Kadiu, A., 2024. Marketing Strategies promoting Sustainable Tourism Development in the country of Albania (Doctoral dissertation, soe).</w:t>
      </w:r>
    </w:p>
    <w:p w14:paraId="635B3448" w14:textId="77777777" w:rsidR="00A127B8" w:rsidRDefault="00A127B8" w:rsidP="002D2561">
      <w:pPr>
        <w:ind w:left="720" w:hanging="720"/>
      </w:pPr>
      <w:r>
        <w:t>Kim, C.M., 2020. Social media campaigns: Strategies for public relations and marketing. Routledge.</w:t>
      </w:r>
    </w:p>
    <w:p w14:paraId="3CF191E3" w14:textId="77777777" w:rsidR="00A127B8" w:rsidRDefault="00A127B8" w:rsidP="002D2561">
      <w:pPr>
        <w:ind w:left="720" w:hanging="720"/>
      </w:pPr>
      <w:r>
        <w:t>Miles, L. and Shipway, R., 2020. Exploring the COVID-19 pandemic as a catalyst for stimulating future research agendas for managing crises and disasters at international sport events. Event Management, 24(4), pp.537-552.</w:t>
      </w:r>
    </w:p>
    <w:p w14:paraId="1A76823D" w14:textId="77777777" w:rsidR="00A127B8" w:rsidRDefault="00A127B8" w:rsidP="002D2561">
      <w:pPr>
        <w:ind w:left="720" w:hanging="720"/>
      </w:pPr>
      <w:r>
        <w:t>Müller, M., Wolfe, S.D., Gaffney, C., Gogishvili, D., Hug, M. and Leick, A., 2021. An evaluation of the sustainability of the Olympic Games. Nature sustainability, 4(4), pp.340-348.</w:t>
      </w:r>
    </w:p>
    <w:p w14:paraId="4F6F30A8" w14:textId="77777777" w:rsidR="00A127B8" w:rsidRDefault="00A127B8" w:rsidP="002D2561">
      <w:pPr>
        <w:ind w:left="720" w:hanging="720"/>
      </w:pPr>
      <w:r>
        <w:t>Richards, G., King, B. and Yeung, E., 2020. Experiencing culture in attractions, events and tour settings. Tourism Management, 79, p.104104.</w:t>
      </w:r>
    </w:p>
    <w:p w14:paraId="77AA7658" w14:textId="77777777" w:rsidR="00A127B8" w:rsidRDefault="00A127B8" w:rsidP="002D2561">
      <w:pPr>
        <w:ind w:left="720" w:hanging="720"/>
      </w:pPr>
      <w:r>
        <w:t>Rogers, T. and Wynn-Moylan, P., 2022. Conferences and conventions: A global industry. Routledge.</w:t>
      </w:r>
    </w:p>
    <w:p w14:paraId="618AFB96" w14:textId="77777777" w:rsidR="00A127B8" w:rsidRDefault="00A127B8" w:rsidP="002D2561">
      <w:pPr>
        <w:ind w:left="720" w:hanging="720"/>
      </w:pPr>
      <w:r>
        <w:t>Shang, H., Chen, R. and Li, Z., 2020. Dynamic sustainability capabilities and corporate sustainability performance: The mediating effect of resource management capabilities. Sustainable Development, 28(4), pp.595-612.</w:t>
      </w:r>
    </w:p>
    <w:p w14:paraId="2BE29FCE" w14:textId="77777777" w:rsidR="00A127B8" w:rsidRDefault="00A127B8" w:rsidP="002D2561">
      <w:pPr>
        <w:ind w:left="720" w:hanging="720"/>
      </w:pPr>
      <w:r>
        <w:t>Wibeck, V., Eliasson, K. and Neset, T.S., 2022. Co-creation research for transformative times: Facilitating foresight capacity in view of global sustainability challenges. Environmental Science &amp; Policy, 128, pp.290-298.</w:t>
      </w:r>
    </w:p>
    <w:p w14:paraId="30197469" w14:textId="77777777" w:rsidR="00A127B8" w:rsidRDefault="00A127B8" w:rsidP="002D2561">
      <w:pPr>
        <w:ind w:left="720" w:hanging="720"/>
      </w:pPr>
      <w:r>
        <w:t xml:space="preserve">Yung, R., Le, T.H., Moyle, B. and </w:t>
      </w:r>
      <w:proofErr w:type="spellStart"/>
      <w:r>
        <w:t>Arcodia</w:t>
      </w:r>
      <w:proofErr w:type="spellEnd"/>
      <w:r>
        <w:t>, C., 2022. Towards a typology of virtual events. Tourism Management, 92, p.104560.</w:t>
      </w:r>
    </w:p>
    <w:p w14:paraId="55F05B8F" w14:textId="5B939A10" w:rsidR="00A127B8" w:rsidRDefault="00A127B8" w:rsidP="002D2561">
      <w:pPr>
        <w:ind w:left="720" w:hanging="720"/>
      </w:pPr>
      <w:r>
        <w:t xml:space="preserve">Zhang, X., Yang, Y., Qiao, S. and Zhang, Z., 2022. Responsive and responsible: Customizing management responses to online </w:t>
      </w:r>
      <w:proofErr w:type="spellStart"/>
      <w:r>
        <w:t>traveler</w:t>
      </w:r>
      <w:proofErr w:type="spellEnd"/>
      <w:r>
        <w:t xml:space="preserve"> reviews. Journal of Travel Research, 61(1), pp.120-135.</w:t>
      </w:r>
    </w:p>
    <w:sectPr w:rsidR="00A127B8" w:rsidSect="005E34A4">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329A3E" w14:textId="77777777" w:rsidR="0099146A" w:rsidRDefault="0099146A" w:rsidP="005E34A4">
      <w:pPr>
        <w:spacing w:after="0" w:line="240" w:lineRule="auto"/>
      </w:pPr>
      <w:r>
        <w:separator/>
      </w:r>
    </w:p>
  </w:endnote>
  <w:endnote w:type="continuationSeparator" w:id="0">
    <w:p w14:paraId="5321317D" w14:textId="77777777" w:rsidR="0099146A" w:rsidRDefault="0099146A" w:rsidP="005E3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6160108"/>
      <w:docPartObj>
        <w:docPartGallery w:val="Page Numbers (Bottom of Page)"/>
        <w:docPartUnique/>
      </w:docPartObj>
    </w:sdtPr>
    <w:sdtEndPr>
      <w:rPr>
        <w:noProof/>
      </w:rPr>
    </w:sdtEndPr>
    <w:sdtContent>
      <w:p w14:paraId="4FB27D20" w14:textId="77777777" w:rsidR="005E34A4" w:rsidRDefault="005E34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771CC7" w14:textId="77777777" w:rsidR="005E34A4" w:rsidRDefault="005E3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A54DA" w14:textId="77777777" w:rsidR="0099146A" w:rsidRDefault="0099146A" w:rsidP="005E34A4">
      <w:pPr>
        <w:spacing w:after="0" w:line="240" w:lineRule="auto"/>
      </w:pPr>
      <w:r>
        <w:separator/>
      </w:r>
    </w:p>
  </w:footnote>
  <w:footnote w:type="continuationSeparator" w:id="0">
    <w:p w14:paraId="22D232FA" w14:textId="77777777" w:rsidR="0099146A" w:rsidRDefault="0099146A" w:rsidP="005E3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7C343E"/>
    <w:multiLevelType w:val="multilevel"/>
    <w:tmpl w:val="CA801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5D3E9B"/>
    <w:multiLevelType w:val="multilevel"/>
    <w:tmpl w:val="140EBB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C07ED2"/>
    <w:multiLevelType w:val="hybridMultilevel"/>
    <w:tmpl w:val="33D83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6181847">
    <w:abstractNumId w:val="2"/>
  </w:num>
  <w:num w:numId="2" w16cid:durableId="502282173">
    <w:abstractNumId w:val="1"/>
  </w:num>
  <w:num w:numId="3" w16cid:durableId="160312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xNjKzMDE2NjUztTRX0lEKTi0uzszPAykwqgUAvJ19miwAAAA="/>
  </w:docVars>
  <w:rsids>
    <w:rsidRoot w:val="003A0945"/>
    <w:rsid w:val="0008394C"/>
    <w:rsid w:val="000E1EF8"/>
    <w:rsid w:val="00106299"/>
    <w:rsid w:val="0016751F"/>
    <w:rsid w:val="00170B72"/>
    <w:rsid w:val="001C7B2F"/>
    <w:rsid w:val="00225E6A"/>
    <w:rsid w:val="002341CF"/>
    <w:rsid w:val="00296B0D"/>
    <w:rsid w:val="002D2561"/>
    <w:rsid w:val="003A0945"/>
    <w:rsid w:val="003D43A6"/>
    <w:rsid w:val="00450308"/>
    <w:rsid w:val="004E2187"/>
    <w:rsid w:val="00555B75"/>
    <w:rsid w:val="005835C2"/>
    <w:rsid w:val="005B19C7"/>
    <w:rsid w:val="005E34A4"/>
    <w:rsid w:val="005F3BCF"/>
    <w:rsid w:val="006C32B0"/>
    <w:rsid w:val="00763D84"/>
    <w:rsid w:val="00845194"/>
    <w:rsid w:val="00876762"/>
    <w:rsid w:val="008B1941"/>
    <w:rsid w:val="008C20A7"/>
    <w:rsid w:val="008D6535"/>
    <w:rsid w:val="0099146A"/>
    <w:rsid w:val="00A127B8"/>
    <w:rsid w:val="00AD43DE"/>
    <w:rsid w:val="00B47F7C"/>
    <w:rsid w:val="00BA08CE"/>
    <w:rsid w:val="00E35DF4"/>
    <w:rsid w:val="00ED7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485DD"/>
  <w15:chartTrackingRefBased/>
  <w15:docId w15:val="{7F829CDD-7408-4FEB-B617-3063123D1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7B8"/>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A127B8"/>
    <w:pPr>
      <w:keepNext/>
      <w:keepLines/>
      <w:spacing w:before="240" w:after="0"/>
      <w:outlineLvl w:val="0"/>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0E1EF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7B8"/>
    <w:rPr>
      <w:rFonts w:ascii="Times New Roman" w:eastAsiaTheme="majorEastAsia" w:hAnsi="Times New Roman" w:cstheme="majorBidi"/>
      <w:b/>
      <w:kern w:val="0"/>
      <w:sz w:val="32"/>
      <w:szCs w:val="32"/>
      <w:lang w:val="en-GB"/>
      <w14:ligatures w14:val="none"/>
    </w:rPr>
  </w:style>
  <w:style w:type="paragraph" w:styleId="ListParagraph">
    <w:name w:val="List Paragraph"/>
    <w:basedOn w:val="Normal"/>
    <w:uiPriority w:val="34"/>
    <w:qFormat/>
    <w:rsid w:val="00A127B8"/>
    <w:pPr>
      <w:ind w:left="720"/>
      <w:contextualSpacing/>
    </w:pPr>
  </w:style>
  <w:style w:type="paragraph" w:styleId="Header">
    <w:name w:val="header"/>
    <w:basedOn w:val="Normal"/>
    <w:link w:val="HeaderChar"/>
    <w:uiPriority w:val="99"/>
    <w:unhideWhenUsed/>
    <w:rsid w:val="005E34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4A4"/>
    <w:rPr>
      <w:rFonts w:ascii="Times New Roman" w:hAnsi="Times New Roman"/>
      <w:kern w:val="0"/>
      <w:sz w:val="24"/>
      <w:lang w:val="en-GB"/>
      <w14:ligatures w14:val="none"/>
    </w:rPr>
  </w:style>
  <w:style w:type="paragraph" w:styleId="Footer">
    <w:name w:val="footer"/>
    <w:basedOn w:val="Normal"/>
    <w:link w:val="FooterChar"/>
    <w:uiPriority w:val="99"/>
    <w:unhideWhenUsed/>
    <w:rsid w:val="005E34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4A4"/>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5E34A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E34A4"/>
    <w:pPr>
      <w:spacing w:after="100"/>
    </w:pPr>
  </w:style>
  <w:style w:type="character" w:styleId="Hyperlink">
    <w:name w:val="Hyperlink"/>
    <w:basedOn w:val="DefaultParagraphFont"/>
    <w:uiPriority w:val="99"/>
    <w:unhideWhenUsed/>
    <w:rsid w:val="005E34A4"/>
    <w:rPr>
      <w:color w:val="0563C1" w:themeColor="hyperlink"/>
      <w:u w:val="single"/>
    </w:rPr>
  </w:style>
  <w:style w:type="character" w:customStyle="1" w:styleId="Heading3Char">
    <w:name w:val="Heading 3 Char"/>
    <w:basedOn w:val="DefaultParagraphFont"/>
    <w:link w:val="Heading3"/>
    <w:uiPriority w:val="9"/>
    <w:semiHidden/>
    <w:rsid w:val="000E1EF8"/>
    <w:rPr>
      <w:rFonts w:asciiTheme="majorHAnsi" w:eastAsiaTheme="majorEastAsia" w:hAnsiTheme="majorHAnsi" w:cstheme="majorBidi"/>
      <w:color w:val="1F3763" w:themeColor="accent1" w:themeShade="7F"/>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169924">
      <w:bodyDiv w:val="1"/>
      <w:marLeft w:val="0"/>
      <w:marRight w:val="0"/>
      <w:marTop w:val="0"/>
      <w:marBottom w:val="0"/>
      <w:divBdr>
        <w:top w:val="none" w:sz="0" w:space="0" w:color="auto"/>
        <w:left w:val="none" w:sz="0" w:space="0" w:color="auto"/>
        <w:bottom w:val="none" w:sz="0" w:space="0" w:color="auto"/>
        <w:right w:val="none" w:sz="0" w:space="0" w:color="auto"/>
      </w:divBdr>
    </w:div>
    <w:div w:id="162026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B7847-C39B-4C82-986D-7F13DFFE3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18</Pages>
  <Words>3888</Words>
  <Characters>22164</Characters>
  <Application>Microsoft Office Word</Application>
  <DocSecurity>0</DocSecurity>
  <Lines>184</Lines>
  <Paragraphs>51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Introduction </vt:lpstr>
      <vt:lpstr>The Event Cycle </vt:lpstr>
      <vt:lpstr>Event Concept </vt:lpstr>
      <vt:lpstr>Aim and Objectives of the Meeting / Event </vt:lpstr>
      <vt:lpstr>Event Management </vt:lpstr>
      <vt:lpstr>Event Budget </vt:lpstr>
      <vt:lpstr>Industry Trends / Issues / Impacts Sustainability Focus</vt:lpstr>
      <vt:lpstr>Situational and Cultural Considerations </vt:lpstr>
      <vt:lpstr>Conclusion</vt:lpstr>
      <vt:lpstr>Reference</vt:lpstr>
    </vt:vector>
  </TitlesOfParts>
  <Company/>
  <LinksUpToDate>false</LinksUpToDate>
  <CharactersWithSpaces>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Fahad Ahmed Jaman</cp:lastModifiedBy>
  <cp:revision>8</cp:revision>
  <dcterms:created xsi:type="dcterms:W3CDTF">2024-10-26T18:10:00Z</dcterms:created>
  <dcterms:modified xsi:type="dcterms:W3CDTF">2024-11-08T13:02:00Z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97964d9ef6ff6891edf3d39967056a44c8e881113323c8f27f183874d4ce0860</vt:lpwstr>
  </property>
</Properties>
</file>