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84AA3" w14:textId="77777777" w:rsidR="000B5ECA" w:rsidRPr="006A1B34" w:rsidRDefault="000B5ECA">
      <w:pPr>
        <w:spacing w:after="160" w:line="360" w:lineRule="auto"/>
        <w:jc w:val="both"/>
        <w:rPr>
          <w:rFonts w:ascii="Arial" w:eastAsia="Arial" w:hAnsi="Arial" w:cs="Arial"/>
          <w:b/>
          <w:sz w:val="44"/>
          <w:szCs w:val="44"/>
        </w:rPr>
      </w:pPr>
    </w:p>
    <w:p w14:paraId="68144A52" w14:textId="77777777" w:rsidR="000B5ECA" w:rsidRPr="006A1B34" w:rsidRDefault="00C3697B">
      <w:pPr>
        <w:spacing w:after="160" w:line="360" w:lineRule="auto"/>
        <w:jc w:val="both"/>
        <w:rPr>
          <w:rFonts w:ascii="Arial" w:eastAsia="Arial" w:hAnsi="Arial" w:cs="Arial"/>
          <w:b/>
          <w:sz w:val="44"/>
          <w:szCs w:val="44"/>
        </w:rPr>
      </w:pPr>
      <w:r w:rsidRPr="006A1B34">
        <w:rPr>
          <w:rFonts w:ascii="Arial" w:eastAsia="Arial" w:hAnsi="Arial" w:cs="Arial"/>
          <w:b/>
          <w:sz w:val="44"/>
          <w:szCs w:val="44"/>
        </w:rPr>
        <w:t>STUDENT NAME: RIFNA BEGUM</w:t>
      </w:r>
    </w:p>
    <w:p w14:paraId="6D741669" w14:textId="77777777" w:rsidR="000B5ECA" w:rsidRPr="006A1B34" w:rsidRDefault="00C3697B">
      <w:pPr>
        <w:spacing w:after="160" w:line="360" w:lineRule="auto"/>
        <w:jc w:val="both"/>
        <w:rPr>
          <w:rFonts w:ascii="Arial" w:eastAsia="Arial" w:hAnsi="Arial" w:cs="Arial"/>
          <w:b/>
          <w:sz w:val="44"/>
          <w:szCs w:val="44"/>
        </w:rPr>
      </w:pPr>
      <w:r w:rsidRPr="006A1B34">
        <w:rPr>
          <w:rFonts w:ascii="Arial" w:eastAsia="Arial" w:hAnsi="Arial" w:cs="Arial"/>
          <w:b/>
          <w:sz w:val="44"/>
          <w:szCs w:val="44"/>
        </w:rPr>
        <w:t>STUDENT ID: 1713342</w:t>
      </w:r>
    </w:p>
    <w:p w14:paraId="198CA632" w14:textId="77777777" w:rsidR="000B5ECA" w:rsidRPr="006A1B34" w:rsidRDefault="00C3697B">
      <w:pPr>
        <w:spacing w:after="160" w:line="360" w:lineRule="auto"/>
        <w:jc w:val="both"/>
        <w:rPr>
          <w:rFonts w:ascii="Arial" w:eastAsia="Arial" w:hAnsi="Arial" w:cs="Arial"/>
          <w:b/>
          <w:sz w:val="44"/>
          <w:szCs w:val="44"/>
        </w:rPr>
      </w:pPr>
      <w:r w:rsidRPr="006A1B34">
        <w:rPr>
          <w:rFonts w:ascii="Arial" w:eastAsia="Arial" w:hAnsi="Arial" w:cs="Arial"/>
          <w:b/>
          <w:sz w:val="44"/>
          <w:szCs w:val="44"/>
        </w:rPr>
        <w:t>LECTURERS NAME: Dr BESTY JOSE</w:t>
      </w:r>
    </w:p>
    <w:p w14:paraId="43D07CF1" w14:textId="77777777" w:rsidR="000B5ECA" w:rsidRPr="006A1B34" w:rsidRDefault="00C3697B">
      <w:pPr>
        <w:spacing w:after="160" w:line="360" w:lineRule="auto"/>
        <w:jc w:val="both"/>
        <w:rPr>
          <w:rFonts w:ascii="Arial" w:eastAsia="Arial" w:hAnsi="Arial" w:cs="Arial"/>
          <w:b/>
          <w:sz w:val="40"/>
          <w:szCs w:val="40"/>
        </w:rPr>
      </w:pPr>
      <w:r w:rsidRPr="006A1B34">
        <w:rPr>
          <w:rFonts w:ascii="Arial" w:eastAsia="Arial" w:hAnsi="Arial" w:cs="Arial"/>
          <w:b/>
          <w:sz w:val="40"/>
          <w:szCs w:val="40"/>
        </w:rPr>
        <w:t>MODULE NAME AND CODE:</w:t>
      </w:r>
    </w:p>
    <w:p w14:paraId="30560CE8" w14:textId="77777777" w:rsidR="000B5ECA" w:rsidRPr="006A1B34" w:rsidRDefault="00C3697B">
      <w:pPr>
        <w:spacing w:after="160" w:line="360" w:lineRule="auto"/>
        <w:jc w:val="both"/>
        <w:rPr>
          <w:rFonts w:ascii="Arial" w:eastAsia="Arial" w:hAnsi="Arial" w:cs="Arial"/>
          <w:b/>
          <w:sz w:val="40"/>
          <w:szCs w:val="40"/>
        </w:rPr>
      </w:pPr>
      <w:r w:rsidRPr="006A1B34">
        <w:rPr>
          <w:rFonts w:ascii="Arial" w:eastAsia="Arial" w:hAnsi="Arial" w:cs="Arial"/>
          <w:b/>
          <w:sz w:val="40"/>
          <w:szCs w:val="40"/>
        </w:rPr>
        <w:t xml:space="preserve">HEALTH, WELL-BEING AND SUSTAINABLE DEVELOPMENT </w:t>
      </w:r>
    </w:p>
    <w:p w14:paraId="7039F493" w14:textId="77777777" w:rsidR="000B5ECA" w:rsidRPr="006A1B34" w:rsidRDefault="00C3697B">
      <w:pPr>
        <w:spacing w:after="160" w:line="360" w:lineRule="auto"/>
        <w:jc w:val="both"/>
        <w:rPr>
          <w:rFonts w:ascii="Arial" w:eastAsia="Arial" w:hAnsi="Arial" w:cs="Arial"/>
          <w:b/>
          <w:sz w:val="40"/>
          <w:szCs w:val="40"/>
        </w:rPr>
      </w:pPr>
      <w:r w:rsidRPr="006A1B34">
        <w:rPr>
          <w:rFonts w:ascii="Arial" w:eastAsia="Arial" w:hAnsi="Arial" w:cs="Arial"/>
          <w:b/>
          <w:sz w:val="40"/>
          <w:szCs w:val="40"/>
        </w:rPr>
        <w:t>BMHP6021</w:t>
      </w:r>
    </w:p>
    <w:p w14:paraId="7A689280" w14:textId="77777777" w:rsidR="000B5ECA" w:rsidRPr="006A1B34" w:rsidRDefault="000B5ECA">
      <w:pPr>
        <w:spacing w:after="160" w:line="360" w:lineRule="auto"/>
        <w:jc w:val="both"/>
        <w:rPr>
          <w:rFonts w:ascii="Arial" w:eastAsia="Arial" w:hAnsi="Arial" w:cs="Arial"/>
          <w:b/>
          <w:sz w:val="24"/>
          <w:szCs w:val="24"/>
        </w:rPr>
      </w:pPr>
    </w:p>
    <w:p w14:paraId="18C9364F" w14:textId="77777777" w:rsidR="000B5ECA" w:rsidRPr="006A1B34" w:rsidRDefault="000B5ECA">
      <w:pPr>
        <w:spacing w:after="160" w:line="360" w:lineRule="auto"/>
        <w:jc w:val="both"/>
        <w:rPr>
          <w:rFonts w:ascii="Arial" w:eastAsia="Arial" w:hAnsi="Arial" w:cs="Arial"/>
          <w:b/>
          <w:sz w:val="24"/>
          <w:szCs w:val="24"/>
        </w:rPr>
      </w:pPr>
    </w:p>
    <w:p w14:paraId="7A352746" w14:textId="77777777" w:rsidR="000B5ECA" w:rsidRPr="006A1B34" w:rsidRDefault="000B5ECA">
      <w:pPr>
        <w:spacing w:after="160" w:line="360" w:lineRule="auto"/>
        <w:jc w:val="both"/>
        <w:rPr>
          <w:rFonts w:ascii="Arial" w:eastAsia="Arial" w:hAnsi="Arial" w:cs="Arial"/>
          <w:b/>
          <w:sz w:val="24"/>
          <w:szCs w:val="24"/>
        </w:rPr>
      </w:pPr>
    </w:p>
    <w:p w14:paraId="64309992" w14:textId="77777777" w:rsidR="000B5ECA" w:rsidRPr="006A1B34" w:rsidRDefault="000B5ECA">
      <w:pPr>
        <w:spacing w:after="160" w:line="360" w:lineRule="auto"/>
        <w:jc w:val="both"/>
        <w:rPr>
          <w:rFonts w:ascii="Arial" w:eastAsia="Arial" w:hAnsi="Arial" w:cs="Arial"/>
          <w:b/>
          <w:sz w:val="24"/>
          <w:szCs w:val="24"/>
        </w:rPr>
      </w:pPr>
    </w:p>
    <w:p w14:paraId="37805AAB" w14:textId="77777777" w:rsidR="000B5ECA" w:rsidRPr="006A1B34" w:rsidRDefault="000B5ECA">
      <w:pPr>
        <w:spacing w:after="160" w:line="360" w:lineRule="auto"/>
        <w:jc w:val="both"/>
        <w:rPr>
          <w:rFonts w:ascii="Arial" w:eastAsia="Arial" w:hAnsi="Arial" w:cs="Arial"/>
          <w:b/>
          <w:sz w:val="24"/>
          <w:szCs w:val="24"/>
        </w:rPr>
      </w:pPr>
    </w:p>
    <w:p w14:paraId="522329C9" w14:textId="77777777" w:rsidR="000B5ECA" w:rsidRPr="006A1B34" w:rsidRDefault="000B5ECA">
      <w:pPr>
        <w:spacing w:after="160" w:line="360" w:lineRule="auto"/>
        <w:jc w:val="both"/>
        <w:rPr>
          <w:rFonts w:ascii="Arial" w:eastAsia="Arial" w:hAnsi="Arial" w:cs="Arial"/>
          <w:b/>
          <w:sz w:val="24"/>
          <w:szCs w:val="24"/>
        </w:rPr>
      </w:pPr>
    </w:p>
    <w:p w14:paraId="2A06F1CB" w14:textId="77777777" w:rsidR="000B5ECA" w:rsidRPr="006A1B34" w:rsidRDefault="000B5ECA">
      <w:pPr>
        <w:spacing w:after="160" w:line="360" w:lineRule="auto"/>
        <w:jc w:val="both"/>
        <w:rPr>
          <w:rFonts w:ascii="Arial" w:eastAsia="Arial" w:hAnsi="Arial" w:cs="Arial"/>
          <w:b/>
          <w:sz w:val="24"/>
          <w:szCs w:val="24"/>
        </w:rPr>
      </w:pPr>
    </w:p>
    <w:p w14:paraId="6776B031" w14:textId="77777777" w:rsidR="000B5ECA" w:rsidRPr="006A1B34" w:rsidRDefault="000B5ECA">
      <w:pPr>
        <w:spacing w:after="160" w:line="360" w:lineRule="auto"/>
        <w:jc w:val="both"/>
        <w:rPr>
          <w:rFonts w:ascii="Arial" w:eastAsia="Arial" w:hAnsi="Arial" w:cs="Arial"/>
          <w:b/>
          <w:sz w:val="24"/>
          <w:szCs w:val="24"/>
        </w:rPr>
      </w:pPr>
    </w:p>
    <w:p w14:paraId="4F523186" w14:textId="77777777" w:rsidR="000B5ECA" w:rsidRPr="006A1B34" w:rsidRDefault="000B5ECA">
      <w:pPr>
        <w:spacing w:after="160" w:line="360" w:lineRule="auto"/>
        <w:jc w:val="both"/>
        <w:rPr>
          <w:rFonts w:ascii="Arial" w:eastAsia="Arial" w:hAnsi="Arial" w:cs="Arial"/>
          <w:b/>
          <w:sz w:val="24"/>
          <w:szCs w:val="24"/>
        </w:rPr>
      </w:pPr>
    </w:p>
    <w:p w14:paraId="1F42C6D6" w14:textId="77777777" w:rsidR="000B5ECA" w:rsidRPr="006A1B34" w:rsidRDefault="000B5ECA">
      <w:pPr>
        <w:spacing w:after="160" w:line="360" w:lineRule="auto"/>
        <w:jc w:val="both"/>
        <w:rPr>
          <w:rFonts w:ascii="Arial" w:eastAsia="Arial" w:hAnsi="Arial" w:cs="Arial"/>
          <w:b/>
          <w:sz w:val="24"/>
          <w:szCs w:val="24"/>
        </w:rPr>
      </w:pPr>
    </w:p>
    <w:p w14:paraId="5FD2BB75" w14:textId="77777777" w:rsidR="000B5ECA" w:rsidRPr="006A1B34" w:rsidRDefault="000B5ECA">
      <w:pPr>
        <w:spacing w:after="160" w:line="360" w:lineRule="auto"/>
        <w:jc w:val="both"/>
        <w:rPr>
          <w:rFonts w:ascii="Arial" w:eastAsia="Arial" w:hAnsi="Arial" w:cs="Arial"/>
          <w:b/>
          <w:sz w:val="24"/>
          <w:szCs w:val="24"/>
        </w:rPr>
      </w:pPr>
    </w:p>
    <w:p w14:paraId="326E6ECA" w14:textId="77777777" w:rsidR="000B5ECA" w:rsidRPr="006A1B34" w:rsidRDefault="000B5ECA">
      <w:pPr>
        <w:spacing w:after="160" w:line="360" w:lineRule="auto"/>
        <w:jc w:val="both"/>
        <w:rPr>
          <w:rFonts w:ascii="Arial" w:eastAsia="Arial" w:hAnsi="Arial" w:cs="Arial"/>
          <w:b/>
          <w:sz w:val="24"/>
          <w:szCs w:val="24"/>
        </w:rPr>
      </w:pPr>
    </w:p>
    <w:sdt>
      <w:sdtPr>
        <w:rPr>
          <w:rFonts w:ascii="Calibri" w:eastAsia="Calibri" w:hAnsi="Calibri" w:cs="Calibri"/>
          <w:color w:val="auto"/>
          <w:sz w:val="22"/>
          <w:szCs w:val="22"/>
          <w:lang w:val="en-GB"/>
        </w:rPr>
        <w:id w:val="1189327749"/>
        <w:docPartObj>
          <w:docPartGallery w:val="Table of Contents"/>
          <w:docPartUnique/>
        </w:docPartObj>
      </w:sdtPr>
      <w:sdtEndPr>
        <w:rPr>
          <w:b/>
          <w:bCs/>
          <w:noProof/>
        </w:rPr>
      </w:sdtEndPr>
      <w:sdtContent>
        <w:p w14:paraId="64626D6A" w14:textId="60E8C066" w:rsidR="00D71BDB" w:rsidRDefault="00D71BDB">
          <w:pPr>
            <w:pStyle w:val="TOCHeading"/>
          </w:pPr>
          <w:r>
            <w:t>Table of Contents</w:t>
          </w:r>
        </w:p>
        <w:p w14:paraId="21B81D0C" w14:textId="139EEB2C" w:rsidR="00D71BDB" w:rsidRDefault="00D71BDB">
          <w:pPr>
            <w:pStyle w:val="TOC1"/>
            <w:tabs>
              <w:tab w:val="right" w:leader="dot" w:pos="9016"/>
            </w:tabs>
            <w:rPr>
              <w:rFonts w:cstheme="minorBidi"/>
              <w:noProof/>
            </w:rPr>
          </w:pPr>
          <w:r>
            <w:fldChar w:fldCharType="begin"/>
          </w:r>
          <w:r>
            <w:instrText xml:space="preserve"> TOC \o "1-3" \h \z \u </w:instrText>
          </w:r>
          <w:r>
            <w:fldChar w:fldCharType="separate"/>
          </w:r>
          <w:hyperlink w:anchor="_Toc120886679" w:history="1">
            <w:r w:rsidRPr="001445E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_Toc120886679 \h </w:instrText>
            </w:r>
            <w:r>
              <w:rPr>
                <w:noProof/>
                <w:webHidden/>
              </w:rPr>
            </w:r>
            <w:r>
              <w:rPr>
                <w:noProof/>
                <w:webHidden/>
              </w:rPr>
              <w:fldChar w:fldCharType="separate"/>
            </w:r>
            <w:r>
              <w:rPr>
                <w:noProof/>
                <w:webHidden/>
              </w:rPr>
              <w:t>3</w:t>
            </w:r>
            <w:r>
              <w:rPr>
                <w:noProof/>
                <w:webHidden/>
              </w:rPr>
              <w:fldChar w:fldCharType="end"/>
            </w:r>
          </w:hyperlink>
        </w:p>
        <w:p w14:paraId="2F3F192C" w14:textId="60628D33" w:rsidR="00D71BDB" w:rsidRDefault="00000000">
          <w:pPr>
            <w:pStyle w:val="TOC1"/>
            <w:tabs>
              <w:tab w:val="right" w:leader="dot" w:pos="9016"/>
            </w:tabs>
            <w:rPr>
              <w:rFonts w:cstheme="minorBidi"/>
              <w:noProof/>
            </w:rPr>
          </w:pPr>
          <w:hyperlink w:anchor="_Toc120886680" w:history="1">
            <w:r w:rsidR="00D71BDB" w:rsidRPr="001445E3">
              <w:rPr>
                <w:rStyle w:val="Hyperlink"/>
                <w:rFonts w:ascii="Arial" w:hAnsi="Arial" w:cs="Arial"/>
                <w:noProof/>
              </w:rPr>
              <w:t>INTRODUCTION</w:t>
            </w:r>
            <w:r w:rsidR="00D71BDB">
              <w:rPr>
                <w:noProof/>
                <w:webHidden/>
              </w:rPr>
              <w:tab/>
            </w:r>
            <w:r w:rsidR="00D71BDB">
              <w:rPr>
                <w:noProof/>
                <w:webHidden/>
              </w:rPr>
              <w:fldChar w:fldCharType="begin"/>
            </w:r>
            <w:r w:rsidR="00D71BDB">
              <w:rPr>
                <w:noProof/>
                <w:webHidden/>
              </w:rPr>
              <w:instrText xml:space="preserve"> PAGEREF _Toc120886680 \h </w:instrText>
            </w:r>
            <w:r w:rsidR="00D71BDB">
              <w:rPr>
                <w:noProof/>
                <w:webHidden/>
              </w:rPr>
            </w:r>
            <w:r w:rsidR="00D71BDB">
              <w:rPr>
                <w:noProof/>
                <w:webHidden/>
              </w:rPr>
              <w:fldChar w:fldCharType="separate"/>
            </w:r>
            <w:r w:rsidR="00D71BDB">
              <w:rPr>
                <w:noProof/>
                <w:webHidden/>
              </w:rPr>
              <w:t>3</w:t>
            </w:r>
            <w:r w:rsidR="00D71BDB">
              <w:rPr>
                <w:noProof/>
                <w:webHidden/>
              </w:rPr>
              <w:fldChar w:fldCharType="end"/>
            </w:r>
          </w:hyperlink>
        </w:p>
        <w:p w14:paraId="22B56F39" w14:textId="203E715D" w:rsidR="00D71BDB" w:rsidRDefault="00000000">
          <w:pPr>
            <w:pStyle w:val="TOC1"/>
            <w:tabs>
              <w:tab w:val="right" w:leader="dot" w:pos="9016"/>
            </w:tabs>
            <w:rPr>
              <w:rFonts w:cstheme="minorBidi"/>
              <w:noProof/>
            </w:rPr>
          </w:pPr>
          <w:hyperlink w:anchor="_Toc120886681" w:history="1">
            <w:r w:rsidR="00D71BDB" w:rsidRPr="001445E3">
              <w:rPr>
                <w:rStyle w:val="Hyperlink"/>
                <w:rFonts w:ascii="Arial" w:hAnsi="Arial" w:cs="Arial"/>
                <w:noProof/>
              </w:rPr>
              <w:t>SDG 1 – NO POVERTY</w:t>
            </w:r>
            <w:r w:rsidR="00D71BDB">
              <w:rPr>
                <w:noProof/>
                <w:webHidden/>
              </w:rPr>
              <w:tab/>
            </w:r>
            <w:r w:rsidR="00D71BDB">
              <w:rPr>
                <w:noProof/>
                <w:webHidden/>
              </w:rPr>
              <w:fldChar w:fldCharType="begin"/>
            </w:r>
            <w:r w:rsidR="00D71BDB">
              <w:rPr>
                <w:noProof/>
                <w:webHidden/>
              </w:rPr>
              <w:instrText xml:space="preserve"> PAGEREF _Toc120886681 \h </w:instrText>
            </w:r>
            <w:r w:rsidR="00D71BDB">
              <w:rPr>
                <w:noProof/>
                <w:webHidden/>
              </w:rPr>
            </w:r>
            <w:r w:rsidR="00D71BDB">
              <w:rPr>
                <w:noProof/>
                <w:webHidden/>
              </w:rPr>
              <w:fldChar w:fldCharType="separate"/>
            </w:r>
            <w:r w:rsidR="00D71BDB">
              <w:rPr>
                <w:noProof/>
                <w:webHidden/>
              </w:rPr>
              <w:t>4</w:t>
            </w:r>
            <w:r w:rsidR="00D71BDB">
              <w:rPr>
                <w:noProof/>
                <w:webHidden/>
              </w:rPr>
              <w:fldChar w:fldCharType="end"/>
            </w:r>
          </w:hyperlink>
        </w:p>
        <w:p w14:paraId="2578A710" w14:textId="24358BD0" w:rsidR="00D71BDB" w:rsidRDefault="00000000">
          <w:pPr>
            <w:pStyle w:val="TOC2"/>
            <w:tabs>
              <w:tab w:val="right" w:leader="dot" w:pos="9016"/>
            </w:tabs>
            <w:rPr>
              <w:rFonts w:cstheme="minorBidi"/>
              <w:noProof/>
            </w:rPr>
          </w:pPr>
          <w:hyperlink w:anchor="_Toc120886682" w:history="1">
            <w:r w:rsidR="00D71BDB" w:rsidRPr="001445E3">
              <w:rPr>
                <w:rStyle w:val="Hyperlink"/>
                <w:rFonts w:ascii="Arial" w:hAnsi="Arial" w:cs="Arial"/>
                <w:noProof/>
              </w:rPr>
              <w:t>Kickstart programme</w:t>
            </w:r>
            <w:r w:rsidR="00D71BDB">
              <w:rPr>
                <w:noProof/>
                <w:webHidden/>
              </w:rPr>
              <w:tab/>
            </w:r>
            <w:r w:rsidR="00D71BDB">
              <w:rPr>
                <w:noProof/>
                <w:webHidden/>
              </w:rPr>
              <w:fldChar w:fldCharType="begin"/>
            </w:r>
            <w:r w:rsidR="00D71BDB">
              <w:rPr>
                <w:noProof/>
                <w:webHidden/>
              </w:rPr>
              <w:instrText xml:space="preserve"> PAGEREF _Toc120886682 \h </w:instrText>
            </w:r>
            <w:r w:rsidR="00D71BDB">
              <w:rPr>
                <w:noProof/>
                <w:webHidden/>
              </w:rPr>
            </w:r>
            <w:r w:rsidR="00D71BDB">
              <w:rPr>
                <w:noProof/>
                <w:webHidden/>
              </w:rPr>
              <w:fldChar w:fldCharType="separate"/>
            </w:r>
            <w:r w:rsidR="00D71BDB">
              <w:rPr>
                <w:noProof/>
                <w:webHidden/>
              </w:rPr>
              <w:t>5</w:t>
            </w:r>
            <w:r w:rsidR="00D71BDB">
              <w:rPr>
                <w:noProof/>
                <w:webHidden/>
              </w:rPr>
              <w:fldChar w:fldCharType="end"/>
            </w:r>
          </w:hyperlink>
        </w:p>
        <w:p w14:paraId="20ADE3FC" w14:textId="29230766" w:rsidR="00D71BDB" w:rsidRDefault="00000000">
          <w:pPr>
            <w:pStyle w:val="TOC2"/>
            <w:tabs>
              <w:tab w:val="right" w:leader="dot" w:pos="9016"/>
            </w:tabs>
            <w:rPr>
              <w:rFonts w:cstheme="minorBidi"/>
              <w:noProof/>
            </w:rPr>
          </w:pPr>
          <w:hyperlink w:anchor="_Toc120886683" w:history="1">
            <w:r w:rsidR="00D71BDB" w:rsidRPr="001445E3">
              <w:rPr>
                <w:rStyle w:val="Hyperlink"/>
                <w:rFonts w:ascii="Arial" w:hAnsi="Arial" w:cs="Arial"/>
                <w:noProof/>
              </w:rPr>
              <w:t>Rough Sleeping Strategy (RSS)</w:t>
            </w:r>
            <w:r w:rsidR="00D71BDB">
              <w:rPr>
                <w:noProof/>
                <w:webHidden/>
              </w:rPr>
              <w:tab/>
            </w:r>
            <w:r w:rsidR="00D71BDB">
              <w:rPr>
                <w:noProof/>
                <w:webHidden/>
              </w:rPr>
              <w:fldChar w:fldCharType="begin"/>
            </w:r>
            <w:r w:rsidR="00D71BDB">
              <w:rPr>
                <w:noProof/>
                <w:webHidden/>
              </w:rPr>
              <w:instrText xml:space="preserve"> PAGEREF _Toc120886683 \h </w:instrText>
            </w:r>
            <w:r w:rsidR="00D71BDB">
              <w:rPr>
                <w:noProof/>
                <w:webHidden/>
              </w:rPr>
            </w:r>
            <w:r w:rsidR="00D71BDB">
              <w:rPr>
                <w:noProof/>
                <w:webHidden/>
              </w:rPr>
              <w:fldChar w:fldCharType="separate"/>
            </w:r>
            <w:r w:rsidR="00D71BDB">
              <w:rPr>
                <w:noProof/>
                <w:webHidden/>
              </w:rPr>
              <w:t>6</w:t>
            </w:r>
            <w:r w:rsidR="00D71BDB">
              <w:rPr>
                <w:noProof/>
                <w:webHidden/>
              </w:rPr>
              <w:fldChar w:fldCharType="end"/>
            </w:r>
          </w:hyperlink>
        </w:p>
        <w:p w14:paraId="4A1005D9" w14:textId="01D46ABD" w:rsidR="00D71BDB" w:rsidRDefault="00000000">
          <w:pPr>
            <w:pStyle w:val="TOC2"/>
            <w:tabs>
              <w:tab w:val="right" w:leader="dot" w:pos="9016"/>
            </w:tabs>
            <w:rPr>
              <w:rFonts w:cstheme="minorBidi"/>
              <w:noProof/>
            </w:rPr>
          </w:pPr>
          <w:hyperlink w:anchor="_Toc120886684" w:history="1">
            <w:r w:rsidR="00D71BDB" w:rsidRPr="001445E3">
              <w:rPr>
                <w:rStyle w:val="Hyperlink"/>
                <w:rFonts w:ascii="Arial" w:hAnsi="Arial" w:cs="Arial"/>
                <w:noProof/>
              </w:rPr>
              <w:t>Progress made in implementing the goal</w:t>
            </w:r>
            <w:r w:rsidR="00D71BDB">
              <w:rPr>
                <w:noProof/>
                <w:webHidden/>
              </w:rPr>
              <w:tab/>
            </w:r>
            <w:r w:rsidR="00D71BDB">
              <w:rPr>
                <w:noProof/>
                <w:webHidden/>
              </w:rPr>
              <w:fldChar w:fldCharType="begin"/>
            </w:r>
            <w:r w:rsidR="00D71BDB">
              <w:rPr>
                <w:noProof/>
                <w:webHidden/>
              </w:rPr>
              <w:instrText xml:space="preserve"> PAGEREF _Toc120886684 \h </w:instrText>
            </w:r>
            <w:r w:rsidR="00D71BDB">
              <w:rPr>
                <w:noProof/>
                <w:webHidden/>
              </w:rPr>
            </w:r>
            <w:r w:rsidR="00D71BDB">
              <w:rPr>
                <w:noProof/>
                <w:webHidden/>
              </w:rPr>
              <w:fldChar w:fldCharType="separate"/>
            </w:r>
            <w:r w:rsidR="00D71BDB">
              <w:rPr>
                <w:noProof/>
                <w:webHidden/>
              </w:rPr>
              <w:t>7</w:t>
            </w:r>
            <w:r w:rsidR="00D71BDB">
              <w:rPr>
                <w:noProof/>
                <w:webHidden/>
              </w:rPr>
              <w:fldChar w:fldCharType="end"/>
            </w:r>
          </w:hyperlink>
        </w:p>
        <w:p w14:paraId="63BD44B9" w14:textId="69DD81C1" w:rsidR="00D71BDB" w:rsidRDefault="00000000">
          <w:pPr>
            <w:pStyle w:val="TOC2"/>
            <w:tabs>
              <w:tab w:val="right" w:leader="dot" w:pos="9016"/>
            </w:tabs>
            <w:rPr>
              <w:rFonts w:cstheme="minorBidi"/>
              <w:noProof/>
            </w:rPr>
          </w:pPr>
          <w:hyperlink w:anchor="_Toc120886685" w:history="1">
            <w:r w:rsidR="00D71BDB" w:rsidRPr="001445E3">
              <w:rPr>
                <w:rStyle w:val="Hyperlink"/>
                <w:rFonts w:ascii="Arial" w:hAnsi="Arial" w:cs="Arial"/>
                <w:noProof/>
              </w:rPr>
              <w:t>Impact of this goal on the health &amp; well-being on people</w:t>
            </w:r>
            <w:r w:rsidR="00D71BDB">
              <w:rPr>
                <w:noProof/>
                <w:webHidden/>
              </w:rPr>
              <w:tab/>
            </w:r>
            <w:r w:rsidR="00D71BDB">
              <w:rPr>
                <w:noProof/>
                <w:webHidden/>
              </w:rPr>
              <w:fldChar w:fldCharType="begin"/>
            </w:r>
            <w:r w:rsidR="00D71BDB">
              <w:rPr>
                <w:noProof/>
                <w:webHidden/>
              </w:rPr>
              <w:instrText xml:space="preserve"> PAGEREF _Toc120886685 \h </w:instrText>
            </w:r>
            <w:r w:rsidR="00D71BDB">
              <w:rPr>
                <w:noProof/>
                <w:webHidden/>
              </w:rPr>
            </w:r>
            <w:r w:rsidR="00D71BDB">
              <w:rPr>
                <w:noProof/>
                <w:webHidden/>
              </w:rPr>
              <w:fldChar w:fldCharType="separate"/>
            </w:r>
            <w:r w:rsidR="00D71BDB">
              <w:rPr>
                <w:noProof/>
                <w:webHidden/>
              </w:rPr>
              <w:t>7</w:t>
            </w:r>
            <w:r w:rsidR="00D71BDB">
              <w:rPr>
                <w:noProof/>
                <w:webHidden/>
              </w:rPr>
              <w:fldChar w:fldCharType="end"/>
            </w:r>
          </w:hyperlink>
        </w:p>
        <w:p w14:paraId="6F0266D0" w14:textId="174C8811" w:rsidR="00D71BDB" w:rsidRDefault="00000000">
          <w:pPr>
            <w:pStyle w:val="TOC2"/>
            <w:tabs>
              <w:tab w:val="right" w:leader="dot" w:pos="9016"/>
            </w:tabs>
            <w:rPr>
              <w:rFonts w:cstheme="minorBidi"/>
              <w:noProof/>
            </w:rPr>
          </w:pPr>
          <w:hyperlink w:anchor="_Toc120886686" w:history="1">
            <w:r w:rsidR="00D71BDB" w:rsidRPr="001445E3">
              <w:rPr>
                <w:rStyle w:val="Hyperlink"/>
                <w:rFonts w:ascii="Arial" w:hAnsi="Arial" w:cs="Arial"/>
                <w:noProof/>
              </w:rPr>
              <w:t>Challenges</w:t>
            </w:r>
            <w:r w:rsidR="00D71BDB">
              <w:rPr>
                <w:noProof/>
                <w:webHidden/>
              </w:rPr>
              <w:tab/>
            </w:r>
            <w:r w:rsidR="00D71BDB">
              <w:rPr>
                <w:noProof/>
                <w:webHidden/>
              </w:rPr>
              <w:fldChar w:fldCharType="begin"/>
            </w:r>
            <w:r w:rsidR="00D71BDB">
              <w:rPr>
                <w:noProof/>
                <w:webHidden/>
              </w:rPr>
              <w:instrText xml:space="preserve"> PAGEREF _Toc120886686 \h </w:instrText>
            </w:r>
            <w:r w:rsidR="00D71BDB">
              <w:rPr>
                <w:noProof/>
                <w:webHidden/>
              </w:rPr>
            </w:r>
            <w:r w:rsidR="00D71BDB">
              <w:rPr>
                <w:noProof/>
                <w:webHidden/>
              </w:rPr>
              <w:fldChar w:fldCharType="separate"/>
            </w:r>
            <w:r w:rsidR="00D71BDB">
              <w:rPr>
                <w:noProof/>
                <w:webHidden/>
              </w:rPr>
              <w:t>7</w:t>
            </w:r>
            <w:r w:rsidR="00D71BDB">
              <w:rPr>
                <w:noProof/>
                <w:webHidden/>
              </w:rPr>
              <w:fldChar w:fldCharType="end"/>
            </w:r>
          </w:hyperlink>
        </w:p>
        <w:p w14:paraId="4A2F3232" w14:textId="79F25C06" w:rsidR="00D71BDB" w:rsidRDefault="00000000">
          <w:pPr>
            <w:pStyle w:val="TOC2"/>
            <w:tabs>
              <w:tab w:val="right" w:leader="dot" w:pos="9016"/>
            </w:tabs>
            <w:rPr>
              <w:rFonts w:cstheme="minorBidi"/>
              <w:noProof/>
            </w:rPr>
          </w:pPr>
          <w:hyperlink w:anchor="_Toc120886687" w:history="1">
            <w:r w:rsidR="00D71BDB" w:rsidRPr="001445E3">
              <w:rPr>
                <w:rStyle w:val="Hyperlink"/>
                <w:rFonts w:ascii="Arial" w:hAnsi="Arial" w:cs="Arial"/>
                <w:noProof/>
              </w:rPr>
              <w:t>Recommendation</w:t>
            </w:r>
            <w:r w:rsidR="00D71BDB">
              <w:rPr>
                <w:noProof/>
                <w:webHidden/>
              </w:rPr>
              <w:tab/>
            </w:r>
            <w:r w:rsidR="00D71BDB">
              <w:rPr>
                <w:noProof/>
                <w:webHidden/>
              </w:rPr>
              <w:fldChar w:fldCharType="begin"/>
            </w:r>
            <w:r w:rsidR="00D71BDB">
              <w:rPr>
                <w:noProof/>
                <w:webHidden/>
              </w:rPr>
              <w:instrText xml:space="preserve"> PAGEREF _Toc120886687 \h </w:instrText>
            </w:r>
            <w:r w:rsidR="00D71BDB">
              <w:rPr>
                <w:noProof/>
                <w:webHidden/>
              </w:rPr>
            </w:r>
            <w:r w:rsidR="00D71BDB">
              <w:rPr>
                <w:noProof/>
                <w:webHidden/>
              </w:rPr>
              <w:fldChar w:fldCharType="separate"/>
            </w:r>
            <w:r w:rsidR="00D71BDB">
              <w:rPr>
                <w:noProof/>
                <w:webHidden/>
              </w:rPr>
              <w:t>8</w:t>
            </w:r>
            <w:r w:rsidR="00D71BDB">
              <w:rPr>
                <w:noProof/>
                <w:webHidden/>
              </w:rPr>
              <w:fldChar w:fldCharType="end"/>
            </w:r>
          </w:hyperlink>
        </w:p>
        <w:p w14:paraId="0FA59317" w14:textId="4CB0F752" w:rsidR="00D71BDB" w:rsidRDefault="00000000">
          <w:pPr>
            <w:pStyle w:val="TOC1"/>
            <w:tabs>
              <w:tab w:val="right" w:leader="dot" w:pos="9016"/>
            </w:tabs>
            <w:rPr>
              <w:rFonts w:cstheme="minorBidi"/>
              <w:noProof/>
            </w:rPr>
          </w:pPr>
          <w:hyperlink w:anchor="_Toc120886688" w:history="1">
            <w:r w:rsidR="00D71BDB" w:rsidRPr="001445E3">
              <w:rPr>
                <w:rStyle w:val="Hyperlink"/>
                <w:rFonts w:ascii="Arial" w:hAnsi="Arial" w:cs="Arial"/>
                <w:noProof/>
              </w:rPr>
              <w:t>SDG 2- ZERO HUNGER</w:t>
            </w:r>
            <w:r w:rsidR="00D71BDB">
              <w:rPr>
                <w:noProof/>
                <w:webHidden/>
              </w:rPr>
              <w:tab/>
            </w:r>
            <w:r w:rsidR="00D71BDB">
              <w:rPr>
                <w:noProof/>
                <w:webHidden/>
              </w:rPr>
              <w:fldChar w:fldCharType="begin"/>
            </w:r>
            <w:r w:rsidR="00D71BDB">
              <w:rPr>
                <w:noProof/>
                <w:webHidden/>
              </w:rPr>
              <w:instrText xml:space="preserve"> PAGEREF _Toc120886688 \h </w:instrText>
            </w:r>
            <w:r w:rsidR="00D71BDB">
              <w:rPr>
                <w:noProof/>
                <w:webHidden/>
              </w:rPr>
            </w:r>
            <w:r w:rsidR="00D71BDB">
              <w:rPr>
                <w:noProof/>
                <w:webHidden/>
              </w:rPr>
              <w:fldChar w:fldCharType="separate"/>
            </w:r>
            <w:r w:rsidR="00D71BDB">
              <w:rPr>
                <w:noProof/>
                <w:webHidden/>
              </w:rPr>
              <w:t>8</w:t>
            </w:r>
            <w:r w:rsidR="00D71BDB">
              <w:rPr>
                <w:noProof/>
                <w:webHidden/>
              </w:rPr>
              <w:fldChar w:fldCharType="end"/>
            </w:r>
          </w:hyperlink>
        </w:p>
        <w:p w14:paraId="5E08948C" w14:textId="53024C77" w:rsidR="00D71BDB" w:rsidRDefault="00000000">
          <w:pPr>
            <w:pStyle w:val="TOC2"/>
            <w:tabs>
              <w:tab w:val="right" w:leader="dot" w:pos="9016"/>
            </w:tabs>
            <w:rPr>
              <w:rFonts w:cstheme="minorBidi"/>
              <w:noProof/>
            </w:rPr>
          </w:pPr>
          <w:hyperlink w:anchor="_Toc120886689" w:history="1">
            <w:r w:rsidR="00D71BDB" w:rsidRPr="001445E3">
              <w:rPr>
                <w:rStyle w:val="Hyperlink"/>
                <w:rFonts w:ascii="Arial" w:hAnsi="Arial" w:cs="Arial"/>
                <w:noProof/>
              </w:rPr>
              <w:t>The Healthy Start Scheme</w:t>
            </w:r>
            <w:r w:rsidR="00D71BDB">
              <w:rPr>
                <w:noProof/>
                <w:webHidden/>
              </w:rPr>
              <w:tab/>
            </w:r>
            <w:r w:rsidR="00D71BDB">
              <w:rPr>
                <w:noProof/>
                <w:webHidden/>
              </w:rPr>
              <w:fldChar w:fldCharType="begin"/>
            </w:r>
            <w:r w:rsidR="00D71BDB">
              <w:rPr>
                <w:noProof/>
                <w:webHidden/>
              </w:rPr>
              <w:instrText xml:space="preserve"> PAGEREF _Toc120886689 \h </w:instrText>
            </w:r>
            <w:r w:rsidR="00D71BDB">
              <w:rPr>
                <w:noProof/>
                <w:webHidden/>
              </w:rPr>
            </w:r>
            <w:r w:rsidR="00D71BDB">
              <w:rPr>
                <w:noProof/>
                <w:webHidden/>
              </w:rPr>
              <w:fldChar w:fldCharType="separate"/>
            </w:r>
            <w:r w:rsidR="00D71BDB">
              <w:rPr>
                <w:noProof/>
                <w:webHidden/>
              </w:rPr>
              <w:t>9</w:t>
            </w:r>
            <w:r w:rsidR="00D71BDB">
              <w:rPr>
                <w:noProof/>
                <w:webHidden/>
              </w:rPr>
              <w:fldChar w:fldCharType="end"/>
            </w:r>
          </w:hyperlink>
        </w:p>
        <w:p w14:paraId="0A37ABBC" w14:textId="15412CEA" w:rsidR="00D71BDB" w:rsidRDefault="00000000">
          <w:pPr>
            <w:pStyle w:val="TOC2"/>
            <w:tabs>
              <w:tab w:val="right" w:leader="dot" w:pos="9016"/>
            </w:tabs>
            <w:rPr>
              <w:rFonts w:cstheme="minorBidi"/>
              <w:noProof/>
            </w:rPr>
          </w:pPr>
          <w:hyperlink w:anchor="_Toc120886690" w:history="1">
            <w:r w:rsidR="00D71BDB" w:rsidRPr="001445E3">
              <w:rPr>
                <w:rStyle w:val="Hyperlink"/>
                <w:rFonts w:ascii="Arial" w:hAnsi="Arial" w:cs="Arial"/>
                <w:noProof/>
              </w:rPr>
              <w:t>The National Child Measurement Programme (NCMP)</w:t>
            </w:r>
            <w:r w:rsidR="00D71BDB">
              <w:rPr>
                <w:noProof/>
                <w:webHidden/>
              </w:rPr>
              <w:tab/>
            </w:r>
            <w:r w:rsidR="00D71BDB">
              <w:rPr>
                <w:noProof/>
                <w:webHidden/>
              </w:rPr>
              <w:fldChar w:fldCharType="begin"/>
            </w:r>
            <w:r w:rsidR="00D71BDB">
              <w:rPr>
                <w:noProof/>
                <w:webHidden/>
              </w:rPr>
              <w:instrText xml:space="preserve"> PAGEREF _Toc120886690 \h </w:instrText>
            </w:r>
            <w:r w:rsidR="00D71BDB">
              <w:rPr>
                <w:noProof/>
                <w:webHidden/>
              </w:rPr>
            </w:r>
            <w:r w:rsidR="00D71BDB">
              <w:rPr>
                <w:noProof/>
                <w:webHidden/>
              </w:rPr>
              <w:fldChar w:fldCharType="separate"/>
            </w:r>
            <w:r w:rsidR="00D71BDB">
              <w:rPr>
                <w:noProof/>
                <w:webHidden/>
              </w:rPr>
              <w:t>10</w:t>
            </w:r>
            <w:r w:rsidR="00D71BDB">
              <w:rPr>
                <w:noProof/>
                <w:webHidden/>
              </w:rPr>
              <w:fldChar w:fldCharType="end"/>
            </w:r>
          </w:hyperlink>
        </w:p>
        <w:p w14:paraId="14C3FBDA" w14:textId="347B43BF" w:rsidR="00D71BDB" w:rsidRDefault="00000000">
          <w:pPr>
            <w:pStyle w:val="TOC2"/>
            <w:tabs>
              <w:tab w:val="right" w:leader="dot" w:pos="9016"/>
            </w:tabs>
            <w:rPr>
              <w:rFonts w:cstheme="minorBidi"/>
              <w:noProof/>
            </w:rPr>
          </w:pPr>
          <w:hyperlink w:anchor="_Toc120886691" w:history="1">
            <w:r w:rsidR="00D71BDB" w:rsidRPr="001445E3">
              <w:rPr>
                <w:rStyle w:val="Hyperlink"/>
                <w:rFonts w:ascii="Arial" w:hAnsi="Arial" w:cs="Arial"/>
                <w:noProof/>
              </w:rPr>
              <w:t>Progress made in implementing the goal</w:t>
            </w:r>
            <w:r w:rsidR="00D71BDB">
              <w:rPr>
                <w:noProof/>
                <w:webHidden/>
              </w:rPr>
              <w:tab/>
            </w:r>
            <w:r w:rsidR="00D71BDB">
              <w:rPr>
                <w:noProof/>
                <w:webHidden/>
              </w:rPr>
              <w:fldChar w:fldCharType="begin"/>
            </w:r>
            <w:r w:rsidR="00D71BDB">
              <w:rPr>
                <w:noProof/>
                <w:webHidden/>
              </w:rPr>
              <w:instrText xml:space="preserve"> PAGEREF _Toc120886691 \h </w:instrText>
            </w:r>
            <w:r w:rsidR="00D71BDB">
              <w:rPr>
                <w:noProof/>
                <w:webHidden/>
              </w:rPr>
            </w:r>
            <w:r w:rsidR="00D71BDB">
              <w:rPr>
                <w:noProof/>
                <w:webHidden/>
              </w:rPr>
              <w:fldChar w:fldCharType="separate"/>
            </w:r>
            <w:r w:rsidR="00D71BDB">
              <w:rPr>
                <w:noProof/>
                <w:webHidden/>
              </w:rPr>
              <w:t>11</w:t>
            </w:r>
            <w:r w:rsidR="00D71BDB">
              <w:rPr>
                <w:noProof/>
                <w:webHidden/>
              </w:rPr>
              <w:fldChar w:fldCharType="end"/>
            </w:r>
          </w:hyperlink>
        </w:p>
        <w:p w14:paraId="3DA1A8A5" w14:textId="50952112" w:rsidR="00D71BDB" w:rsidRDefault="00000000">
          <w:pPr>
            <w:pStyle w:val="TOC2"/>
            <w:tabs>
              <w:tab w:val="right" w:leader="dot" w:pos="9016"/>
            </w:tabs>
            <w:rPr>
              <w:rFonts w:cstheme="minorBidi"/>
              <w:noProof/>
            </w:rPr>
          </w:pPr>
          <w:hyperlink w:anchor="_Toc120886692" w:history="1">
            <w:r w:rsidR="00D71BDB" w:rsidRPr="001445E3">
              <w:rPr>
                <w:rStyle w:val="Hyperlink"/>
                <w:rFonts w:ascii="Arial" w:hAnsi="Arial" w:cs="Arial"/>
                <w:noProof/>
              </w:rPr>
              <w:t>Impact of this goal on the health &amp; well-being on people</w:t>
            </w:r>
            <w:r w:rsidR="00D71BDB">
              <w:rPr>
                <w:noProof/>
                <w:webHidden/>
              </w:rPr>
              <w:tab/>
            </w:r>
            <w:r w:rsidR="00D71BDB">
              <w:rPr>
                <w:noProof/>
                <w:webHidden/>
              </w:rPr>
              <w:fldChar w:fldCharType="begin"/>
            </w:r>
            <w:r w:rsidR="00D71BDB">
              <w:rPr>
                <w:noProof/>
                <w:webHidden/>
              </w:rPr>
              <w:instrText xml:space="preserve"> PAGEREF _Toc120886692 \h </w:instrText>
            </w:r>
            <w:r w:rsidR="00D71BDB">
              <w:rPr>
                <w:noProof/>
                <w:webHidden/>
              </w:rPr>
            </w:r>
            <w:r w:rsidR="00D71BDB">
              <w:rPr>
                <w:noProof/>
                <w:webHidden/>
              </w:rPr>
              <w:fldChar w:fldCharType="separate"/>
            </w:r>
            <w:r w:rsidR="00D71BDB">
              <w:rPr>
                <w:noProof/>
                <w:webHidden/>
              </w:rPr>
              <w:t>11</w:t>
            </w:r>
            <w:r w:rsidR="00D71BDB">
              <w:rPr>
                <w:noProof/>
                <w:webHidden/>
              </w:rPr>
              <w:fldChar w:fldCharType="end"/>
            </w:r>
          </w:hyperlink>
        </w:p>
        <w:p w14:paraId="7DCFA298" w14:textId="3E478587" w:rsidR="00D71BDB" w:rsidRDefault="00000000">
          <w:pPr>
            <w:pStyle w:val="TOC2"/>
            <w:tabs>
              <w:tab w:val="right" w:leader="dot" w:pos="9016"/>
            </w:tabs>
            <w:rPr>
              <w:rFonts w:cstheme="minorBidi"/>
              <w:noProof/>
            </w:rPr>
          </w:pPr>
          <w:hyperlink w:anchor="_Toc120886693" w:history="1">
            <w:r w:rsidR="00D71BDB" w:rsidRPr="001445E3">
              <w:rPr>
                <w:rStyle w:val="Hyperlink"/>
                <w:rFonts w:ascii="Arial" w:hAnsi="Arial" w:cs="Arial"/>
                <w:noProof/>
              </w:rPr>
              <w:t>Challenges</w:t>
            </w:r>
            <w:r w:rsidR="00D71BDB">
              <w:rPr>
                <w:noProof/>
                <w:webHidden/>
              </w:rPr>
              <w:tab/>
            </w:r>
            <w:r w:rsidR="00D71BDB">
              <w:rPr>
                <w:noProof/>
                <w:webHidden/>
              </w:rPr>
              <w:fldChar w:fldCharType="begin"/>
            </w:r>
            <w:r w:rsidR="00D71BDB">
              <w:rPr>
                <w:noProof/>
                <w:webHidden/>
              </w:rPr>
              <w:instrText xml:space="preserve"> PAGEREF _Toc120886693 \h </w:instrText>
            </w:r>
            <w:r w:rsidR="00D71BDB">
              <w:rPr>
                <w:noProof/>
                <w:webHidden/>
              </w:rPr>
            </w:r>
            <w:r w:rsidR="00D71BDB">
              <w:rPr>
                <w:noProof/>
                <w:webHidden/>
              </w:rPr>
              <w:fldChar w:fldCharType="separate"/>
            </w:r>
            <w:r w:rsidR="00D71BDB">
              <w:rPr>
                <w:noProof/>
                <w:webHidden/>
              </w:rPr>
              <w:t>12</w:t>
            </w:r>
            <w:r w:rsidR="00D71BDB">
              <w:rPr>
                <w:noProof/>
                <w:webHidden/>
              </w:rPr>
              <w:fldChar w:fldCharType="end"/>
            </w:r>
          </w:hyperlink>
        </w:p>
        <w:p w14:paraId="219DAD90" w14:textId="4DF09BDC" w:rsidR="00D71BDB" w:rsidRDefault="00000000">
          <w:pPr>
            <w:pStyle w:val="TOC2"/>
            <w:tabs>
              <w:tab w:val="right" w:leader="dot" w:pos="9016"/>
            </w:tabs>
            <w:rPr>
              <w:rFonts w:cstheme="minorBidi"/>
              <w:noProof/>
            </w:rPr>
          </w:pPr>
          <w:hyperlink w:anchor="_Toc120886694" w:history="1">
            <w:r w:rsidR="00D71BDB" w:rsidRPr="001445E3">
              <w:rPr>
                <w:rStyle w:val="Hyperlink"/>
                <w:rFonts w:ascii="Arial" w:hAnsi="Arial" w:cs="Arial"/>
                <w:noProof/>
              </w:rPr>
              <w:t>Recommendations</w:t>
            </w:r>
            <w:r w:rsidR="00D71BDB">
              <w:rPr>
                <w:noProof/>
                <w:webHidden/>
              </w:rPr>
              <w:tab/>
            </w:r>
            <w:r w:rsidR="00D71BDB">
              <w:rPr>
                <w:noProof/>
                <w:webHidden/>
              </w:rPr>
              <w:fldChar w:fldCharType="begin"/>
            </w:r>
            <w:r w:rsidR="00D71BDB">
              <w:rPr>
                <w:noProof/>
                <w:webHidden/>
              </w:rPr>
              <w:instrText xml:space="preserve"> PAGEREF _Toc120886694 \h </w:instrText>
            </w:r>
            <w:r w:rsidR="00D71BDB">
              <w:rPr>
                <w:noProof/>
                <w:webHidden/>
              </w:rPr>
            </w:r>
            <w:r w:rsidR="00D71BDB">
              <w:rPr>
                <w:noProof/>
                <w:webHidden/>
              </w:rPr>
              <w:fldChar w:fldCharType="separate"/>
            </w:r>
            <w:r w:rsidR="00D71BDB">
              <w:rPr>
                <w:noProof/>
                <w:webHidden/>
              </w:rPr>
              <w:t>12</w:t>
            </w:r>
            <w:r w:rsidR="00D71BDB">
              <w:rPr>
                <w:noProof/>
                <w:webHidden/>
              </w:rPr>
              <w:fldChar w:fldCharType="end"/>
            </w:r>
          </w:hyperlink>
        </w:p>
        <w:p w14:paraId="39182908" w14:textId="40A3B0B8" w:rsidR="00D71BDB" w:rsidRDefault="00000000">
          <w:pPr>
            <w:pStyle w:val="TOC1"/>
            <w:tabs>
              <w:tab w:val="right" w:leader="dot" w:pos="9016"/>
            </w:tabs>
            <w:rPr>
              <w:rFonts w:cstheme="minorBidi"/>
              <w:noProof/>
            </w:rPr>
          </w:pPr>
          <w:hyperlink w:anchor="_Toc120886695" w:history="1">
            <w:r w:rsidR="00D71BDB" w:rsidRPr="001445E3">
              <w:rPr>
                <w:rStyle w:val="Hyperlink"/>
                <w:rFonts w:ascii="Arial" w:hAnsi="Arial" w:cs="Arial"/>
                <w:noProof/>
              </w:rPr>
              <w:t>SDG 3 – GOOD HEALTH AND WELL-BEING</w:t>
            </w:r>
            <w:r w:rsidR="00D71BDB">
              <w:rPr>
                <w:noProof/>
                <w:webHidden/>
              </w:rPr>
              <w:tab/>
            </w:r>
            <w:r w:rsidR="00D71BDB">
              <w:rPr>
                <w:noProof/>
                <w:webHidden/>
              </w:rPr>
              <w:fldChar w:fldCharType="begin"/>
            </w:r>
            <w:r w:rsidR="00D71BDB">
              <w:rPr>
                <w:noProof/>
                <w:webHidden/>
              </w:rPr>
              <w:instrText xml:space="preserve"> PAGEREF _Toc120886695 \h </w:instrText>
            </w:r>
            <w:r w:rsidR="00D71BDB">
              <w:rPr>
                <w:noProof/>
                <w:webHidden/>
              </w:rPr>
            </w:r>
            <w:r w:rsidR="00D71BDB">
              <w:rPr>
                <w:noProof/>
                <w:webHidden/>
              </w:rPr>
              <w:fldChar w:fldCharType="separate"/>
            </w:r>
            <w:r w:rsidR="00D71BDB">
              <w:rPr>
                <w:noProof/>
                <w:webHidden/>
              </w:rPr>
              <w:t>12</w:t>
            </w:r>
            <w:r w:rsidR="00D71BDB">
              <w:rPr>
                <w:noProof/>
                <w:webHidden/>
              </w:rPr>
              <w:fldChar w:fldCharType="end"/>
            </w:r>
          </w:hyperlink>
        </w:p>
        <w:p w14:paraId="6EEAE8D4" w14:textId="63282DAD" w:rsidR="00D71BDB" w:rsidRDefault="00000000">
          <w:pPr>
            <w:pStyle w:val="TOC2"/>
            <w:tabs>
              <w:tab w:val="right" w:leader="dot" w:pos="9016"/>
            </w:tabs>
            <w:rPr>
              <w:rFonts w:cstheme="minorBidi"/>
              <w:noProof/>
            </w:rPr>
          </w:pPr>
          <w:hyperlink w:anchor="_Toc120886696" w:history="1">
            <w:r w:rsidR="00D71BDB" w:rsidRPr="001445E3">
              <w:rPr>
                <w:rStyle w:val="Hyperlink"/>
                <w:rFonts w:ascii="Arial" w:hAnsi="Arial" w:cs="Arial"/>
                <w:noProof/>
              </w:rPr>
              <w:t>Change4Life programme</w:t>
            </w:r>
            <w:r w:rsidR="00D71BDB">
              <w:rPr>
                <w:noProof/>
                <w:webHidden/>
              </w:rPr>
              <w:tab/>
            </w:r>
            <w:r w:rsidR="00D71BDB">
              <w:rPr>
                <w:noProof/>
                <w:webHidden/>
              </w:rPr>
              <w:fldChar w:fldCharType="begin"/>
            </w:r>
            <w:r w:rsidR="00D71BDB">
              <w:rPr>
                <w:noProof/>
                <w:webHidden/>
              </w:rPr>
              <w:instrText xml:space="preserve"> PAGEREF _Toc120886696 \h </w:instrText>
            </w:r>
            <w:r w:rsidR="00D71BDB">
              <w:rPr>
                <w:noProof/>
                <w:webHidden/>
              </w:rPr>
            </w:r>
            <w:r w:rsidR="00D71BDB">
              <w:rPr>
                <w:noProof/>
                <w:webHidden/>
              </w:rPr>
              <w:fldChar w:fldCharType="separate"/>
            </w:r>
            <w:r w:rsidR="00D71BDB">
              <w:rPr>
                <w:noProof/>
                <w:webHidden/>
              </w:rPr>
              <w:t>13</w:t>
            </w:r>
            <w:r w:rsidR="00D71BDB">
              <w:rPr>
                <w:noProof/>
                <w:webHidden/>
              </w:rPr>
              <w:fldChar w:fldCharType="end"/>
            </w:r>
          </w:hyperlink>
        </w:p>
        <w:p w14:paraId="44F2ED73" w14:textId="509EF206" w:rsidR="00D71BDB" w:rsidRDefault="00000000">
          <w:pPr>
            <w:pStyle w:val="TOC2"/>
            <w:tabs>
              <w:tab w:val="right" w:leader="dot" w:pos="9016"/>
            </w:tabs>
            <w:rPr>
              <w:rFonts w:cstheme="minorBidi"/>
              <w:noProof/>
            </w:rPr>
          </w:pPr>
          <w:hyperlink w:anchor="_Toc120886697" w:history="1">
            <w:r w:rsidR="00D71BDB" w:rsidRPr="001445E3">
              <w:rPr>
                <w:rStyle w:val="Hyperlink"/>
                <w:rFonts w:ascii="Arial" w:hAnsi="Arial" w:cs="Arial"/>
                <w:noProof/>
              </w:rPr>
              <w:t>Clean Air Zones (CAZs)</w:t>
            </w:r>
            <w:r w:rsidR="00D71BDB">
              <w:rPr>
                <w:noProof/>
                <w:webHidden/>
              </w:rPr>
              <w:tab/>
            </w:r>
            <w:r w:rsidR="00D71BDB">
              <w:rPr>
                <w:noProof/>
                <w:webHidden/>
              </w:rPr>
              <w:fldChar w:fldCharType="begin"/>
            </w:r>
            <w:r w:rsidR="00D71BDB">
              <w:rPr>
                <w:noProof/>
                <w:webHidden/>
              </w:rPr>
              <w:instrText xml:space="preserve"> PAGEREF _Toc120886697 \h </w:instrText>
            </w:r>
            <w:r w:rsidR="00D71BDB">
              <w:rPr>
                <w:noProof/>
                <w:webHidden/>
              </w:rPr>
            </w:r>
            <w:r w:rsidR="00D71BDB">
              <w:rPr>
                <w:noProof/>
                <w:webHidden/>
              </w:rPr>
              <w:fldChar w:fldCharType="separate"/>
            </w:r>
            <w:r w:rsidR="00D71BDB">
              <w:rPr>
                <w:noProof/>
                <w:webHidden/>
              </w:rPr>
              <w:t>14</w:t>
            </w:r>
            <w:r w:rsidR="00D71BDB">
              <w:rPr>
                <w:noProof/>
                <w:webHidden/>
              </w:rPr>
              <w:fldChar w:fldCharType="end"/>
            </w:r>
          </w:hyperlink>
        </w:p>
        <w:p w14:paraId="368C25ED" w14:textId="2C169E18" w:rsidR="00D71BDB" w:rsidRDefault="00000000">
          <w:pPr>
            <w:pStyle w:val="TOC2"/>
            <w:tabs>
              <w:tab w:val="right" w:leader="dot" w:pos="9016"/>
            </w:tabs>
            <w:rPr>
              <w:rFonts w:cstheme="minorBidi"/>
              <w:noProof/>
            </w:rPr>
          </w:pPr>
          <w:hyperlink w:anchor="_Toc120886698" w:history="1">
            <w:r w:rsidR="00D71BDB" w:rsidRPr="001445E3">
              <w:rPr>
                <w:rStyle w:val="Hyperlink"/>
                <w:rFonts w:ascii="Arial" w:hAnsi="Arial" w:cs="Arial"/>
                <w:noProof/>
              </w:rPr>
              <w:t>Progress made in implementing the goal</w:t>
            </w:r>
            <w:r w:rsidR="00D71BDB">
              <w:rPr>
                <w:noProof/>
                <w:webHidden/>
              </w:rPr>
              <w:tab/>
            </w:r>
            <w:r w:rsidR="00D71BDB">
              <w:rPr>
                <w:noProof/>
                <w:webHidden/>
              </w:rPr>
              <w:fldChar w:fldCharType="begin"/>
            </w:r>
            <w:r w:rsidR="00D71BDB">
              <w:rPr>
                <w:noProof/>
                <w:webHidden/>
              </w:rPr>
              <w:instrText xml:space="preserve"> PAGEREF _Toc120886698 \h </w:instrText>
            </w:r>
            <w:r w:rsidR="00D71BDB">
              <w:rPr>
                <w:noProof/>
                <w:webHidden/>
              </w:rPr>
            </w:r>
            <w:r w:rsidR="00D71BDB">
              <w:rPr>
                <w:noProof/>
                <w:webHidden/>
              </w:rPr>
              <w:fldChar w:fldCharType="separate"/>
            </w:r>
            <w:r w:rsidR="00D71BDB">
              <w:rPr>
                <w:noProof/>
                <w:webHidden/>
              </w:rPr>
              <w:t>15</w:t>
            </w:r>
            <w:r w:rsidR="00D71BDB">
              <w:rPr>
                <w:noProof/>
                <w:webHidden/>
              </w:rPr>
              <w:fldChar w:fldCharType="end"/>
            </w:r>
          </w:hyperlink>
        </w:p>
        <w:p w14:paraId="3997C413" w14:textId="1244C513" w:rsidR="00D71BDB" w:rsidRDefault="00000000">
          <w:pPr>
            <w:pStyle w:val="TOC2"/>
            <w:tabs>
              <w:tab w:val="right" w:leader="dot" w:pos="9016"/>
            </w:tabs>
            <w:rPr>
              <w:rFonts w:cstheme="minorBidi"/>
              <w:noProof/>
            </w:rPr>
          </w:pPr>
          <w:hyperlink w:anchor="_Toc120886699" w:history="1">
            <w:r w:rsidR="00D71BDB" w:rsidRPr="001445E3">
              <w:rPr>
                <w:rStyle w:val="Hyperlink"/>
                <w:rFonts w:ascii="Arial" w:hAnsi="Arial" w:cs="Arial"/>
                <w:noProof/>
              </w:rPr>
              <w:t>Impact of this goal on health and well-being on people</w:t>
            </w:r>
            <w:r w:rsidR="00D71BDB">
              <w:rPr>
                <w:noProof/>
                <w:webHidden/>
              </w:rPr>
              <w:tab/>
            </w:r>
            <w:r w:rsidR="00D71BDB">
              <w:rPr>
                <w:noProof/>
                <w:webHidden/>
              </w:rPr>
              <w:fldChar w:fldCharType="begin"/>
            </w:r>
            <w:r w:rsidR="00D71BDB">
              <w:rPr>
                <w:noProof/>
                <w:webHidden/>
              </w:rPr>
              <w:instrText xml:space="preserve"> PAGEREF _Toc120886699 \h </w:instrText>
            </w:r>
            <w:r w:rsidR="00D71BDB">
              <w:rPr>
                <w:noProof/>
                <w:webHidden/>
              </w:rPr>
            </w:r>
            <w:r w:rsidR="00D71BDB">
              <w:rPr>
                <w:noProof/>
                <w:webHidden/>
              </w:rPr>
              <w:fldChar w:fldCharType="separate"/>
            </w:r>
            <w:r w:rsidR="00D71BDB">
              <w:rPr>
                <w:noProof/>
                <w:webHidden/>
              </w:rPr>
              <w:t>15</w:t>
            </w:r>
            <w:r w:rsidR="00D71BDB">
              <w:rPr>
                <w:noProof/>
                <w:webHidden/>
              </w:rPr>
              <w:fldChar w:fldCharType="end"/>
            </w:r>
          </w:hyperlink>
        </w:p>
        <w:p w14:paraId="0E49D19D" w14:textId="57EA590C" w:rsidR="00D71BDB" w:rsidRDefault="00000000">
          <w:pPr>
            <w:pStyle w:val="TOC2"/>
            <w:tabs>
              <w:tab w:val="right" w:leader="dot" w:pos="9016"/>
            </w:tabs>
            <w:rPr>
              <w:rFonts w:cstheme="minorBidi"/>
              <w:noProof/>
            </w:rPr>
          </w:pPr>
          <w:hyperlink w:anchor="_Toc120886700" w:history="1">
            <w:r w:rsidR="00D71BDB" w:rsidRPr="001445E3">
              <w:rPr>
                <w:rStyle w:val="Hyperlink"/>
                <w:rFonts w:ascii="Arial" w:hAnsi="Arial" w:cs="Arial"/>
                <w:noProof/>
              </w:rPr>
              <w:t>Challenges</w:t>
            </w:r>
            <w:r w:rsidR="00D71BDB">
              <w:rPr>
                <w:noProof/>
                <w:webHidden/>
              </w:rPr>
              <w:tab/>
            </w:r>
            <w:r w:rsidR="00D71BDB">
              <w:rPr>
                <w:noProof/>
                <w:webHidden/>
              </w:rPr>
              <w:fldChar w:fldCharType="begin"/>
            </w:r>
            <w:r w:rsidR="00D71BDB">
              <w:rPr>
                <w:noProof/>
                <w:webHidden/>
              </w:rPr>
              <w:instrText xml:space="preserve"> PAGEREF _Toc120886700 \h </w:instrText>
            </w:r>
            <w:r w:rsidR="00D71BDB">
              <w:rPr>
                <w:noProof/>
                <w:webHidden/>
              </w:rPr>
            </w:r>
            <w:r w:rsidR="00D71BDB">
              <w:rPr>
                <w:noProof/>
                <w:webHidden/>
              </w:rPr>
              <w:fldChar w:fldCharType="separate"/>
            </w:r>
            <w:r w:rsidR="00D71BDB">
              <w:rPr>
                <w:noProof/>
                <w:webHidden/>
              </w:rPr>
              <w:t>16</w:t>
            </w:r>
            <w:r w:rsidR="00D71BDB">
              <w:rPr>
                <w:noProof/>
                <w:webHidden/>
              </w:rPr>
              <w:fldChar w:fldCharType="end"/>
            </w:r>
          </w:hyperlink>
        </w:p>
        <w:p w14:paraId="40FB3D2A" w14:textId="0D91A746" w:rsidR="00D71BDB" w:rsidRDefault="00000000">
          <w:pPr>
            <w:pStyle w:val="TOC2"/>
            <w:tabs>
              <w:tab w:val="right" w:leader="dot" w:pos="9016"/>
            </w:tabs>
            <w:rPr>
              <w:rFonts w:cstheme="minorBidi"/>
              <w:noProof/>
            </w:rPr>
          </w:pPr>
          <w:hyperlink w:anchor="_Toc120886701" w:history="1">
            <w:r w:rsidR="00D71BDB" w:rsidRPr="001445E3">
              <w:rPr>
                <w:rStyle w:val="Hyperlink"/>
                <w:rFonts w:ascii="Arial" w:hAnsi="Arial" w:cs="Arial"/>
                <w:noProof/>
              </w:rPr>
              <w:t>Recommendations</w:t>
            </w:r>
            <w:r w:rsidR="00D71BDB">
              <w:rPr>
                <w:noProof/>
                <w:webHidden/>
              </w:rPr>
              <w:tab/>
            </w:r>
            <w:r w:rsidR="00D71BDB">
              <w:rPr>
                <w:noProof/>
                <w:webHidden/>
              </w:rPr>
              <w:fldChar w:fldCharType="begin"/>
            </w:r>
            <w:r w:rsidR="00D71BDB">
              <w:rPr>
                <w:noProof/>
                <w:webHidden/>
              </w:rPr>
              <w:instrText xml:space="preserve"> PAGEREF _Toc120886701 \h </w:instrText>
            </w:r>
            <w:r w:rsidR="00D71BDB">
              <w:rPr>
                <w:noProof/>
                <w:webHidden/>
              </w:rPr>
            </w:r>
            <w:r w:rsidR="00D71BDB">
              <w:rPr>
                <w:noProof/>
                <w:webHidden/>
              </w:rPr>
              <w:fldChar w:fldCharType="separate"/>
            </w:r>
            <w:r w:rsidR="00D71BDB">
              <w:rPr>
                <w:noProof/>
                <w:webHidden/>
              </w:rPr>
              <w:t>16</w:t>
            </w:r>
            <w:r w:rsidR="00D71BDB">
              <w:rPr>
                <w:noProof/>
                <w:webHidden/>
              </w:rPr>
              <w:fldChar w:fldCharType="end"/>
            </w:r>
          </w:hyperlink>
        </w:p>
        <w:p w14:paraId="016658E4" w14:textId="2AB3F85B" w:rsidR="00D71BDB" w:rsidRDefault="00000000">
          <w:pPr>
            <w:pStyle w:val="TOC1"/>
            <w:tabs>
              <w:tab w:val="right" w:leader="dot" w:pos="9016"/>
            </w:tabs>
            <w:rPr>
              <w:rFonts w:cstheme="minorBidi"/>
              <w:noProof/>
            </w:rPr>
          </w:pPr>
          <w:hyperlink w:anchor="_Toc120886702" w:history="1">
            <w:r w:rsidR="00D71BDB" w:rsidRPr="001445E3">
              <w:rPr>
                <w:rStyle w:val="Hyperlink"/>
                <w:rFonts w:ascii="Arial" w:hAnsi="Arial" w:cs="Arial"/>
                <w:noProof/>
              </w:rPr>
              <w:t>CONCLUSION</w:t>
            </w:r>
            <w:r w:rsidR="00D71BDB">
              <w:rPr>
                <w:noProof/>
                <w:webHidden/>
              </w:rPr>
              <w:tab/>
            </w:r>
            <w:r w:rsidR="00D71BDB">
              <w:rPr>
                <w:noProof/>
                <w:webHidden/>
              </w:rPr>
              <w:fldChar w:fldCharType="begin"/>
            </w:r>
            <w:r w:rsidR="00D71BDB">
              <w:rPr>
                <w:noProof/>
                <w:webHidden/>
              </w:rPr>
              <w:instrText xml:space="preserve"> PAGEREF _Toc120886702 \h </w:instrText>
            </w:r>
            <w:r w:rsidR="00D71BDB">
              <w:rPr>
                <w:noProof/>
                <w:webHidden/>
              </w:rPr>
            </w:r>
            <w:r w:rsidR="00D71BDB">
              <w:rPr>
                <w:noProof/>
                <w:webHidden/>
              </w:rPr>
              <w:fldChar w:fldCharType="separate"/>
            </w:r>
            <w:r w:rsidR="00D71BDB">
              <w:rPr>
                <w:noProof/>
                <w:webHidden/>
              </w:rPr>
              <w:t>16</w:t>
            </w:r>
            <w:r w:rsidR="00D71BDB">
              <w:rPr>
                <w:noProof/>
                <w:webHidden/>
              </w:rPr>
              <w:fldChar w:fldCharType="end"/>
            </w:r>
          </w:hyperlink>
        </w:p>
        <w:p w14:paraId="4E6CD421" w14:textId="4A71C8B7" w:rsidR="00D71BDB" w:rsidRDefault="00000000">
          <w:pPr>
            <w:pStyle w:val="TOC1"/>
            <w:tabs>
              <w:tab w:val="right" w:leader="dot" w:pos="9016"/>
            </w:tabs>
            <w:rPr>
              <w:rFonts w:cstheme="minorBidi"/>
              <w:noProof/>
            </w:rPr>
          </w:pPr>
          <w:hyperlink w:anchor="_Toc120886703" w:history="1">
            <w:r w:rsidR="00D71BDB" w:rsidRPr="001445E3">
              <w:rPr>
                <w:rStyle w:val="Hyperlink"/>
                <w:rFonts w:ascii="Arial" w:hAnsi="Arial" w:cs="Arial"/>
                <w:noProof/>
              </w:rPr>
              <w:t>References</w:t>
            </w:r>
            <w:r w:rsidR="00D71BDB">
              <w:rPr>
                <w:noProof/>
                <w:webHidden/>
              </w:rPr>
              <w:tab/>
            </w:r>
            <w:r w:rsidR="00D71BDB">
              <w:rPr>
                <w:noProof/>
                <w:webHidden/>
              </w:rPr>
              <w:fldChar w:fldCharType="begin"/>
            </w:r>
            <w:r w:rsidR="00D71BDB">
              <w:rPr>
                <w:noProof/>
                <w:webHidden/>
              </w:rPr>
              <w:instrText xml:space="preserve"> PAGEREF _Toc120886703 \h </w:instrText>
            </w:r>
            <w:r w:rsidR="00D71BDB">
              <w:rPr>
                <w:noProof/>
                <w:webHidden/>
              </w:rPr>
            </w:r>
            <w:r w:rsidR="00D71BDB">
              <w:rPr>
                <w:noProof/>
                <w:webHidden/>
              </w:rPr>
              <w:fldChar w:fldCharType="separate"/>
            </w:r>
            <w:r w:rsidR="00D71BDB">
              <w:rPr>
                <w:noProof/>
                <w:webHidden/>
              </w:rPr>
              <w:t>17</w:t>
            </w:r>
            <w:r w:rsidR="00D71BDB">
              <w:rPr>
                <w:noProof/>
                <w:webHidden/>
              </w:rPr>
              <w:fldChar w:fldCharType="end"/>
            </w:r>
          </w:hyperlink>
        </w:p>
        <w:p w14:paraId="2F0C6FA6" w14:textId="203DAF54" w:rsidR="00D71BDB" w:rsidRDefault="00D71BDB">
          <w:r>
            <w:rPr>
              <w:b/>
              <w:bCs/>
              <w:noProof/>
            </w:rPr>
            <w:fldChar w:fldCharType="end"/>
          </w:r>
        </w:p>
      </w:sdtContent>
    </w:sdt>
    <w:p w14:paraId="1340F200" w14:textId="77777777" w:rsidR="000B5ECA" w:rsidRPr="006A1B34" w:rsidRDefault="000B5ECA">
      <w:pPr>
        <w:spacing w:after="160" w:line="360" w:lineRule="auto"/>
        <w:jc w:val="both"/>
        <w:rPr>
          <w:rFonts w:ascii="Arial" w:eastAsia="Arial" w:hAnsi="Arial" w:cs="Arial"/>
          <w:bCs/>
          <w:sz w:val="24"/>
          <w:szCs w:val="24"/>
        </w:rPr>
      </w:pPr>
    </w:p>
    <w:p w14:paraId="3D90B202" w14:textId="77777777" w:rsidR="000B5ECA" w:rsidRPr="006A1B34" w:rsidRDefault="000B5ECA">
      <w:pPr>
        <w:spacing w:after="160" w:line="360" w:lineRule="auto"/>
        <w:jc w:val="both"/>
        <w:rPr>
          <w:rFonts w:ascii="Arial" w:eastAsia="Arial" w:hAnsi="Arial" w:cs="Arial"/>
          <w:b/>
          <w:sz w:val="24"/>
          <w:szCs w:val="24"/>
        </w:rPr>
      </w:pPr>
    </w:p>
    <w:p w14:paraId="7309BF8E" w14:textId="77777777" w:rsidR="000B5ECA" w:rsidRPr="006A1B34" w:rsidRDefault="000B5ECA">
      <w:pPr>
        <w:spacing w:after="160" w:line="360" w:lineRule="auto"/>
        <w:jc w:val="both"/>
        <w:rPr>
          <w:rFonts w:ascii="Arial" w:eastAsia="Arial" w:hAnsi="Arial" w:cs="Arial"/>
          <w:b/>
          <w:sz w:val="24"/>
          <w:szCs w:val="24"/>
        </w:rPr>
      </w:pPr>
    </w:p>
    <w:p w14:paraId="580699B4" w14:textId="77777777" w:rsidR="000B5ECA" w:rsidRPr="006A1B34" w:rsidRDefault="000B5ECA">
      <w:pPr>
        <w:spacing w:after="160" w:line="360" w:lineRule="auto"/>
        <w:jc w:val="both"/>
        <w:rPr>
          <w:rFonts w:ascii="Arial" w:eastAsia="Arial" w:hAnsi="Arial" w:cs="Arial"/>
          <w:b/>
          <w:sz w:val="24"/>
          <w:szCs w:val="24"/>
        </w:rPr>
      </w:pPr>
    </w:p>
    <w:p w14:paraId="1043769E" w14:textId="77777777" w:rsidR="000B5ECA" w:rsidRPr="006A1B34" w:rsidRDefault="000B5ECA">
      <w:pPr>
        <w:spacing w:after="160" w:line="360" w:lineRule="auto"/>
        <w:jc w:val="both"/>
        <w:rPr>
          <w:rFonts w:ascii="Arial" w:eastAsia="Arial" w:hAnsi="Arial" w:cs="Arial"/>
          <w:b/>
          <w:sz w:val="24"/>
          <w:szCs w:val="24"/>
        </w:rPr>
      </w:pPr>
    </w:p>
    <w:p w14:paraId="072A5847" w14:textId="77777777" w:rsidR="000B5ECA" w:rsidRPr="006A1B34" w:rsidRDefault="000B5ECA">
      <w:pPr>
        <w:spacing w:after="160" w:line="360" w:lineRule="auto"/>
        <w:jc w:val="both"/>
        <w:rPr>
          <w:rFonts w:ascii="Arial" w:eastAsia="Arial" w:hAnsi="Arial" w:cs="Arial"/>
          <w:b/>
          <w:sz w:val="24"/>
          <w:szCs w:val="24"/>
        </w:rPr>
      </w:pPr>
    </w:p>
    <w:p w14:paraId="63420C5D" w14:textId="77777777" w:rsidR="006A1B34" w:rsidRPr="006A1B34" w:rsidRDefault="006A1B34">
      <w:pPr>
        <w:spacing w:after="160" w:line="360" w:lineRule="auto"/>
        <w:jc w:val="both"/>
        <w:rPr>
          <w:rFonts w:ascii="Arial" w:eastAsia="Arial" w:hAnsi="Arial" w:cs="Arial"/>
          <w:b/>
          <w:sz w:val="24"/>
          <w:szCs w:val="24"/>
        </w:rPr>
      </w:pPr>
    </w:p>
    <w:p w14:paraId="0DD7C209" w14:textId="77777777" w:rsidR="000B5ECA" w:rsidRPr="006A1B34" w:rsidRDefault="00C3697B" w:rsidP="006A1B34">
      <w:pPr>
        <w:pStyle w:val="Heading1"/>
        <w:rPr>
          <w:rFonts w:ascii="Arial" w:hAnsi="Arial" w:cs="Arial"/>
          <w:sz w:val="36"/>
          <w:szCs w:val="36"/>
        </w:rPr>
      </w:pPr>
      <w:bookmarkStart w:id="0" w:name="_Toc120886679"/>
      <w:r w:rsidRPr="006A1B34">
        <w:rPr>
          <w:rFonts w:ascii="Arial" w:hAnsi="Arial" w:cs="Arial"/>
          <w:sz w:val="36"/>
          <w:szCs w:val="36"/>
        </w:rPr>
        <w:lastRenderedPageBreak/>
        <w:t>EXECUTIVE SUMMARY</w:t>
      </w:r>
      <w:bookmarkEnd w:id="0"/>
    </w:p>
    <w:p w14:paraId="293B97F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first 3 of the United Nation’s 17 SDGs involve No Poverty, Zero Hunger and achieving Good Health and Well-being for the UK people. Hunger and poverty were previously not perceived to be problems in the UK, but research shows that a significant section of the UK population is facing these problems. Moreover, there are numerous deaths in the UK each year resulting from air pollution, obesity, malnutrition, and other challenges that affect health and well-being. The UK has launched several programs to address these issues, including the Kickstart programme, the Healthy Start Scheme, the National Child Measurement Programme (NCMP), Change4Life, and more. Though the Covid-19 pandemic has introduced many biological and socioeconomic hurdles, the UK will achieve the SDGs by 2030 if it prioritises them and enhances the strategies it has instituted towards achieving its targets (United Nations, 2018).</w:t>
      </w:r>
    </w:p>
    <w:p w14:paraId="6E424150" w14:textId="77777777" w:rsidR="000B5ECA" w:rsidRPr="006A1B34" w:rsidRDefault="000B5ECA">
      <w:pPr>
        <w:spacing w:after="160" w:line="360" w:lineRule="auto"/>
        <w:jc w:val="both"/>
        <w:rPr>
          <w:rFonts w:ascii="Arial" w:eastAsia="Arial" w:hAnsi="Arial" w:cs="Arial"/>
          <w:sz w:val="24"/>
          <w:szCs w:val="24"/>
        </w:rPr>
      </w:pPr>
    </w:p>
    <w:p w14:paraId="7ED07EB0" w14:textId="77777777" w:rsidR="000B5ECA" w:rsidRPr="006A1B34" w:rsidRDefault="00C3697B" w:rsidP="006A1B34">
      <w:pPr>
        <w:pStyle w:val="Heading1"/>
        <w:rPr>
          <w:rFonts w:ascii="Arial" w:hAnsi="Arial" w:cs="Arial"/>
          <w:sz w:val="36"/>
          <w:szCs w:val="36"/>
        </w:rPr>
      </w:pPr>
      <w:bookmarkStart w:id="1" w:name="_Toc120886680"/>
      <w:r w:rsidRPr="006A1B34">
        <w:rPr>
          <w:rFonts w:ascii="Arial" w:hAnsi="Arial" w:cs="Arial"/>
          <w:sz w:val="36"/>
          <w:szCs w:val="36"/>
        </w:rPr>
        <w:t>INTRODUCTION</w:t>
      </w:r>
      <w:bookmarkEnd w:id="1"/>
    </w:p>
    <w:p w14:paraId="1F99240B" w14:textId="77777777" w:rsidR="000B5ECA" w:rsidRPr="006A1B34" w:rsidRDefault="00C3697B">
      <w:pPr>
        <w:spacing w:line="360" w:lineRule="auto"/>
        <w:jc w:val="both"/>
        <w:rPr>
          <w:rFonts w:ascii="Arial" w:eastAsia="Arial" w:hAnsi="Arial" w:cs="Arial"/>
        </w:rPr>
      </w:pPr>
      <w:r w:rsidRPr="006A1B34">
        <w:rPr>
          <w:rFonts w:ascii="Arial" w:eastAsia="Arial" w:hAnsi="Arial" w:cs="Arial"/>
        </w:rPr>
        <w:t xml:space="preserve">This report’s purpose is to critically analyse the UK’s effort to achieve the first three of the United Nation’s 17 Sustainable Development Goals (SDGs). SDGs are a call to action for all countries to work towards improving the well-being of people and the environment. The United Nation aims to eliminate poverty, hunger, infectious diseases, and socioeconomic inequalities, and improve health, climate, and the well-being of people all over the world. This report will give a brief overview of the first three SDGs and discuss the programs that the UK has created to realise them. It will also outline the challenges faced in implementing the goals and give recommendations to attain the targets. </w:t>
      </w:r>
    </w:p>
    <w:p w14:paraId="51088872" w14:textId="77777777" w:rsidR="000B5ECA" w:rsidRPr="006A1B34" w:rsidRDefault="000B5ECA">
      <w:pPr>
        <w:spacing w:line="360" w:lineRule="auto"/>
        <w:jc w:val="both"/>
        <w:rPr>
          <w:rFonts w:ascii="Arial" w:eastAsia="Arial" w:hAnsi="Arial" w:cs="Arial"/>
          <w:b/>
        </w:rPr>
      </w:pPr>
    </w:p>
    <w:p w14:paraId="4F675E12" w14:textId="77777777" w:rsidR="000B5ECA" w:rsidRPr="006A1B34" w:rsidRDefault="00C3697B">
      <w:pPr>
        <w:spacing w:line="360" w:lineRule="auto"/>
        <w:jc w:val="both"/>
        <w:rPr>
          <w:rFonts w:ascii="Arial" w:eastAsia="Arial" w:hAnsi="Arial" w:cs="Arial"/>
        </w:rPr>
      </w:pPr>
      <w:r w:rsidRPr="006A1B34">
        <w:rPr>
          <w:rFonts w:ascii="Arial" w:eastAsia="Arial" w:hAnsi="Arial" w:cs="Arial"/>
        </w:rPr>
        <w:t>In the last two decades, there have been dramatic changes in the world, some of which have increased undesirable effects such as global warming, hunger, malnutrition, pollution and more (</w:t>
      </w:r>
      <w:proofErr w:type="spellStart"/>
      <w:r w:rsidRPr="006A1B34">
        <w:rPr>
          <w:rFonts w:ascii="Arial" w:eastAsia="Arial" w:hAnsi="Arial" w:cs="Arial"/>
        </w:rPr>
        <w:t>Cernev</w:t>
      </w:r>
      <w:proofErr w:type="spellEnd"/>
      <w:r w:rsidRPr="006A1B34">
        <w:rPr>
          <w:rFonts w:ascii="Arial" w:eastAsia="Arial" w:hAnsi="Arial" w:cs="Arial"/>
        </w:rPr>
        <w:t xml:space="preserve"> &amp; </w:t>
      </w:r>
      <w:proofErr w:type="spellStart"/>
      <w:r w:rsidRPr="006A1B34">
        <w:rPr>
          <w:rFonts w:ascii="Arial" w:eastAsia="Arial" w:hAnsi="Arial" w:cs="Arial"/>
        </w:rPr>
        <w:t>Fenner</w:t>
      </w:r>
      <w:proofErr w:type="spellEnd"/>
      <w:r w:rsidRPr="006A1B34">
        <w:rPr>
          <w:rFonts w:ascii="Arial" w:eastAsia="Arial" w:hAnsi="Arial" w:cs="Arial"/>
        </w:rPr>
        <w:t xml:space="preserve">, 2020).  SDG’s were launched to tackle these negative effects and make it possible for humanity to achieve sustainable development.  The SDG’s built upon the Millennium Development Goals (MDG’s) with a recognition of the need to set new achievable targets centred on improving well-being sustainably (World Health Organisation, 2018).  </w:t>
      </w:r>
    </w:p>
    <w:p w14:paraId="4B90BE84" w14:textId="77777777" w:rsidR="000B5ECA" w:rsidRPr="006A1B34" w:rsidRDefault="00C3697B">
      <w:pPr>
        <w:spacing w:line="360" w:lineRule="auto"/>
        <w:jc w:val="both"/>
        <w:rPr>
          <w:rFonts w:ascii="Arial" w:eastAsia="Arial" w:hAnsi="Arial" w:cs="Arial"/>
        </w:rPr>
      </w:pPr>
      <w:r w:rsidRPr="006A1B34">
        <w:rPr>
          <w:rFonts w:ascii="Arial" w:eastAsia="Arial" w:hAnsi="Arial" w:cs="Arial"/>
          <w:noProof/>
        </w:rPr>
        <w:lastRenderedPageBreak/>
        <w:drawing>
          <wp:inline distT="0" distB="0" distL="0" distR="0" wp14:anchorId="5BA58729" wp14:editId="783F1F9C">
            <wp:extent cx="5731510" cy="3533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1510" cy="3533775"/>
                    </a:xfrm>
                    <a:prstGeom prst="rect">
                      <a:avLst/>
                    </a:prstGeom>
                    <a:ln/>
                  </pic:spPr>
                </pic:pic>
              </a:graphicData>
            </a:graphic>
          </wp:inline>
        </w:drawing>
      </w:r>
    </w:p>
    <w:p w14:paraId="0AE9AFF7" w14:textId="77777777" w:rsidR="000B5ECA" w:rsidRPr="006A1B34" w:rsidRDefault="00C3697B">
      <w:pPr>
        <w:spacing w:after="160" w:line="360" w:lineRule="auto"/>
        <w:jc w:val="center"/>
        <w:rPr>
          <w:rFonts w:ascii="Arial" w:eastAsia="Arial" w:hAnsi="Arial" w:cs="Arial"/>
        </w:rPr>
      </w:pPr>
      <w:r w:rsidRPr="006A1B34">
        <w:rPr>
          <w:rFonts w:ascii="Arial" w:eastAsia="Arial" w:hAnsi="Arial" w:cs="Arial"/>
        </w:rPr>
        <w:t>(United Nations, 2015)</w:t>
      </w:r>
    </w:p>
    <w:p w14:paraId="42103A52" w14:textId="77777777" w:rsidR="000B5ECA" w:rsidRPr="006A1B34" w:rsidRDefault="000B5ECA">
      <w:pPr>
        <w:spacing w:after="160" w:line="360" w:lineRule="auto"/>
        <w:jc w:val="center"/>
        <w:rPr>
          <w:rFonts w:ascii="Arial" w:eastAsia="Arial" w:hAnsi="Arial" w:cs="Arial"/>
          <w:sz w:val="24"/>
          <w:szCs w:val="24"/>
        </w:rPr>
      </w:pPr>
    </w:p>
    <w:p w14:paraId="039A4059" w14:textId="77777777" w:rsidR="000B5ECA" w:rsidRPr="006A1B34" w:rsidRDefault="00C3697B" w:rsidP="006A1B34">
      <w:pPr>
        <w:pStyle w:val="Heading1"/>
        <w:rPr>
          <w:rFonts w:ascii="Arial" w:hAnsi="Arial" w:cs="Arial"/>
          <w:sz w:val="36"/>
          <w:szCs w:val="36"/>
        </w:rPr>
      </w:pPr>
      <w:bookmarkStart w:id="2" w:name="_Toc120886681"/>
      <w:r w:rsidRPr="006A1B34">
        <w:rPr>
          <w:rFonts w:ascii="Arial" w:hAnsi="Arial" w:cs="Arial"/>
          <w:sz w:val="36"/>
          <w:szCs w:val="36"/>
        </w:rPr>
        <w:t>SDG 1 – NO POVERTY</w:t>
      </w:r>
      <w:bookmarkEnd w:id="2"/>
    </w:p>
    <w:p w14:paraId="4FA340AA"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SDG 1 focuses on eradicating poverty worldwide in all its forms by 2030. Poverty refers to the inability to meet essential needs such as food, water, clothing, and basic healthcare (Sutter et al., 2022). As per the world bank, the international poverty threshold was 1.90 USD (£1.60) by September 2022, and anyone living on less than that by 2022 was considered to be experiencing extreme poverty (World Bank Group, 2022). A plethora of factors contribute to poverty in the world. These include lack of jobs or well-paying jobs, lack of or poor access to education, social injustice, lack of government support, disease outbreaks like those of Covid-19 and Ebola, warfare, like the Russia-Ukraine conflict, and more (Brady, 2019).</w:t>
      </w:r>
    </w:p>
    <w:p w14:paraId="44F4ABA6"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In 1990, 36 percent of the world’s population was living in extreme poverty, but by 2021, that figure had dropped to 9.2 percent, meaning the world had made huge strides in eliminating poverty (Peer, 2021). While much of the effort being made to eliminate poverty in the world is being directed to third-world countries, it must be noted that there is also poverty in developed countries including the UK (</w:t>
      </w:r>
      <w:proofErr w:type="spellStart"/>
      <w:r w:rsidRPr="006A1B34">
        <w:rPr>
          <w:rFonts w:ascii="Arial" w:eastAsia="Arial" w:hAnsi="Arial" w:cs="Arial"/>
        </w:rPr>
        <w:t>Ivinson</w:t>
      </w:r>
      <w:proofErr w:type="spellEnd"/>
      <w:r w:rsidRPr="006A1B34">
        <w:rPr>
          <w:rFonts w:ascii="Arial" w:eastAsia="Arial" w:hAnsi="Arial" w:cs="Arial"/>
        </w:rPr>
        <w:t xml:space="preserve"> &amp; Thompson, 2020). It is a great endeavour to help third-world countries in the fight against poverty, but if the world is to achieve success in vanquishing poverty, all regions, including developed nations, must be addressed. </w:t>
      </w:r>
      <w:proofErr w:type="spellStart"/>
      <w:r w:rsidRPr="006A1B34">
        <w:rPr>
          <w:rFonts w:ascii="Arial" w:eastAsia="Arial" w:hAnsi="Arial" w:cs="Arial"/>
        </w:rPr>
        <w:t>Ivinson</w:t>
      </w:r>
      <w:proofErr w:type="spellEnd"/>
      <w:r w:rsidRPr="006A1B34">
        <w:rPr>
          <w:rFonts w:ascii="Arial" w:eastAsia="Arial" w:hAnsi="Arial" w:cs="Arial"/>
        </w:rPr>
        <w:t xml:space="preserve"> and Thompson (2020) posit that poverty in the UK is mainly caused by inequality in the distribution of </w:t>
      </w:r>
      <w:r w:rsidRPr="006A1B34">
        <w:rPr>
          <w:rFonts w:ascii="Arial" w:eastAsia="Arial" w:hAnsi="Arial" w:cs="Arial"/>
        </w:rPr>
        <w:lastRenderedPageBreak/>
        <w:t>resources. For the year ending 2021, UK’s average disposable income was £31,400, and according to the UK government, any family whose income was below 60 percent of that figure was in poverty (</w:t>
      </w:r>
      <w:proofErr w:type="spellStart"/>
      <w:r w:rsidRPr="006A1B34">
        <w:rPr>
          <w:rFonts w:ascii="Arial" w:eastAsia="Arial" w:hAnsi="Arial" w:cs="Arial"/>
        </w:rPr>
        <w:t>Croal</w:t>
      </w:r>
      <w:proofErr w:type="spellEnd"/>
      <w:r w:rsidRPr="006A1B34">
        <w:rPr>
          <w:rFonts w:ascii="Arial" w:eastAsia="Arial" w:hAnsi="Arial" w:cs="Arial"/>
        </w:rPr>
        <w:t>, 2022). Considering the government’s stand, 14.5 million people in the UK were living in poverty in the UK between 2020 and 2021. Apart from inequality in the distribution of resources, the Covid-19 pandemic is another significant driver of poverty in the UK. Covid-19 led to the loss of jobs, reduced productivity in factories and offices, reduced mobility, and other factors that, in turn, resulted in rising poverty levels (Francis-Devine et al, 2021).</w:t>
      </w:r>
    </w:p>
    <w:p w14:paraId="7969DCBD" w14:textId="77777777" w:rsidR="000B5ECA" w:rsidRPr="006A1B34" w:rsidRDefault="000B5ECA">
      <w:pPr>
        <w:spacing w:after="160" w:line="360" w:lineRule="auto"/>
        <w:jc w:val="both"/>
        <w:rPr>
          <w:rFonts w:ascii="Arial" w:eastAsia="Arial" w:hAnsi="Arial" w:cs="Arial"/>
        </w:rPr>
      </w:pPr>
    </w:p>
    <w:p w14:paraId="6D462BE7" w14:textId="77777777" w:rsidR="000B5ECA" w:rsidRPr="006A1B34" w:rsidRDefault="00C3697B" w:rsidP="006A1B34">
      <w:pPr>
        <w:pStyle w:val="Heading2"/>
        <w:rPr>
          <w:rFonts w:ascii="Arial" w:hAnsi="Arial" w:cs="Arial"/>
          <w:sz w:val="32"/>
          <w:szCs w:val="32"/>
        </w:rPr>
      </w:pPr>
      <w:bookmarkStart w:id="3" w:name="_Toc120886682"/>
      <w:r w:rsidRPr="006A1B34">
        <w:rPr>
          <w:rFonts w:ascii="Arial" w:hAnsi="Arial" w:cs="Arial"/>
          <w:sz w:val="32"/>
          <w:szCs w:val="32"/>
        </w:rPr>
        <w:t>Kickstart programme</w:t>
      </w:r>
      <w:bookmarkEnd w:id="3"/>
    </w:p>
    <w:p w14:paraId="380F36D4" w14:textId="77777777" w:rsidR="000B5ECA" w:rsidRPr="006A1B34" w:rsidRDefault="00C3697B">
      <w:pPr>
        <w:spacing w:after="160" w:line="360" w:lineRule="auto"/>
        <w:jc w:val="both"/>
        <w:rPr>
          <w:rFonts w:ascii="Arial" w:eastAsia="Arial" w:hAnsi="Arial" w:cs="Arial"/>
        </w:rPr>
      </w:pPr>
      <w:bookmarkStart w:id="4" w:name="_gjdgxs" w:colFirst="0" w:colLast="0"/>
      <w:bookmarkEnd w:id="4"/>
      <w:r w:rsidRPr="006A1B34">
        <w:rPr>
          <w:rFonts w:ascii="Arial" w:eastAsia="Arial" w:hAnsi="Arial" w:cs="Arial"/>
        </w:rPr>
        <w:t>Considering the recession created by the Covid-19 pandemic, the UK government has taken extra steps to eradicate poverty. That includes creating the Kickstart programme, which involves delivering funding to employers who offer new jobs to people in the 16 to 24 age group (Pensions, 2022a). The government invested 1.9 billion pounds into the programme. Employers looking to benefit from the funds needed to offer each employee at least 25 hours of work weekly for six months and pay them the minimum wage in the UK (</w:t>
      </w:r>
      <w:proofErr w:type="spellStart"/>
      <w:r w:rsidRPr="006A1B34">
        <w:rPr>
          <w:rFonts w:ascii="Arial" w:eastAsia="Arial" w:hAnsi="Arial" w:cs="Arial"/>
        </w:rPr>
        <w:t>Prideaux</w:t>
      </w:r>
      <w:proofErr w:type="spellEnd"/>
      <w:r w:rsidRPr="006A1B34">
        <w:rPr>
          <w:rFonts w:ascii="Arial" w:eastAsia="Arial" w:hAnsi="Arial" w:cs="Arial"/>
        </w:rPr>
        <w:t xml:space="preserve"> et al., 2020). The Kickstart programme is a better alternative to the Furlough Scheme because it lets employers retain employees and recover from the negative impacts of the pandemic (Sunak, 2020). In turn, employers who subscribe to the programme need to boost the employability of their youthful workers by helping them build their CVs and apply for a permanent job after six months (Pensions, 2022b). The programme has been tremendously helpful to young people in the UK, who particularly suffered through the pandemic after losing jobs or job opportunities (UK Parliament, 2022).</w:t>
      </w:r>
    </w:p>
    <w:p w14:paraId="3AB72ADF" w14:textId="77777777" w:rsidR="000B5ECA" w:rsidRPr="006A1B34" w:rsidRDefault="000B5ECA">
      <w:pPr>
        <w:spacing w:after="160" w:line="360" w:lineRule="auto"/>
        <w:jc w:val="both"/>
        <w:rPr>
          <w:rFonts w:ascii="Arial" w:eastAsia="Arial" w:hAnsi="Arial" w:cs="Arial"/>
        </w:rPr>
      </w:pPr>
    </w:p>
    <w:p w14:paraId="1FF48E45"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most notable advantage of the kickstart programme is that it lets employers get extra employees for little to no cost. That is because the money that the government provides will cover the recruits’ salaries. Another benefit is that employers are not required to employ the recruits on a full-time basis after 6 months. The government gives them the liberty to make that decision. Again, the programme gives employers a chance to support their local communities by providing new employment opportunities (GOV.UK, 2020).</w:t>
      </w:r>
    </w:p>
    <w:p w14:paraId="0402BE11"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The first downside is that employers must provide at least 30 placements to qualify for the programme (Wilson &amp; Barton, 2018). It must be noted that small enterprises cannot accommodate so many recruits. Secondly, considering the qualifying age group is 16 to 24 </w:t>
      </w:r>
      <w:r w:rsidRPr="006A1B34">
        <w:rPr>
          <w:rFonts w:ascii="Arial" w:eastAsia="Arial" w:hAnsi="Arial" w:cs="Arial"/>
        </w:rPr>
        <w:lastRenderedPageBreak/>
        <w:t>years, most of the recruits may need training before starting the job. Thus, employers will need to consider how they will train and support their new workers.</w:t>
      </w:r>
    </w:p>
    <w:p w14:paraId="78425336"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kickstart programme strategies come with both pros and cons. There is no doubt that the tight requirements put on employers looking to join the kickstart programme will keep many small enterprises from joining the programme. However, employers can collaborate, for instance, to employ the minimum number of workers needed, and then share the workers and the funding. Furthermore, the programme will reduce unemployment and help businesses get workers at little to no cost (Department for Work and Pensions, 2021) .</w:t>
      </w:r>
    </w:p>
    <w:p w14:paraId="237F31EF" w14:textId="77777777" w:rsidR="000B5ECA" w:rsidRPr="006A1B34" w:rsidRDefault="000B5ECA">
      <w:pPr>
        <w:spacing w:after="160" w:line="360" w:lineRule="auto"/>
        <w:jc w:val="both"/>
        <w:rPr>
          <w:rFonts w:ascii="Arial" w:eastAsia="Arial" w:hAnsi="Arial" w:cs="Arial"/>
        </w:rPr>
      </w:pPr>
    </w:p>
    <w:p w14:paraId="61AB6647" w14:textId="77777777" w:rsidR="000B5ECA" w:rsidRPr="006A1B34" w:rsidRDefault="00C3697B" w:rsidP="006A1B34">
      <w:pPr>
        <w:pStyle w:val="Heading2"/>
        <w:rPr>
          <w:rFonts w:ascii="Arial" w:hAnsi="Arial" w:cs="Arial"/>
          <w:sz w:val="32"/>
          <w:szCs w:val="32"/>
        </w:rPr>
      </w:pPr>
      <w:bookmarkStart w:id="5" w:name="_Toc120886683"/>
      <w:r w:rsidRPr="006A1B34">
        <w:rPr>
          <w:rFonts w:ascii="Arial" w:hAnsi="Arial" w:cs="Arial"/>
          <w:sz w:val="32"/>
          <w:szCs w:val="32"/>
        </w:rPr>
        <w:t>Rough Sleeping Strategy (RSS)</w:t>
      </w:r>
      <w:bookmarkEnd w:id="5"/>
    </w:p>
    <w:p w14:paraId="077FA470"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Fitzpatrick et al. (2019) define rough sleeping as sleeping in unfavourable conditions that are not designed for shelter, such as on the streets or in an empty building. Rough sleeping and homelessness are indicators of extreme poverty. According to Fitzpatrick et al. (2019), there are several factors that can result in a person going through rough sleeping, including substance abuse, family breakdown, mental illness, and financial difficulties. Rough sleeping comes with various risks for a person’s physical and mental wellbeing. </w:t>
      </w:r>
      <w:proofErr w:type="spellStart"/>
      <w:r w:rsidRPr="006A1B34">
        <w:rPr>
          <w:rFonts w:ascii="Arial" w:eastAsia="Arial" w:hAnsi="Arial" w:cs="Arial"/>
        </w:rPr>
        <w:t>Bretherton</w:t>
      </w:r>
      <w:proofErr w:type="spellEnd"/>
      <w:r w:rsidRPr="006A1B34">
        <w:rPr>
          <w:rFonts w:ascii="Arial" w:eastAsia="Arial" w:hAnsi="Arial" w:cs="Arial"/>
        </w:rPr>
        <w:t xml:space="preserve"> and </w:t>
      </w:r>
      <w:proofErr w:type="spellStart"/>
      <w:r w:rsidRPr="006A1B34">
        <w:rPr>
          <w:rFonts w:ascii="Arial" w:eastAsia="Arial" w:hAnsi="Arial" w:cs="Arial"/>
        </w:rPr>
        <w:t>Pleace</w:t>
      </w:r>
      <w:proofErr w:type="spellEnd"/>
      <w:r w:rsidRPr="006A1B34">
        <w:rPr>
          <w:rFonts w:ascii="Arial" w:eastAsia="Arial" w:hAnsi="Arial" w:cs="Arial"/>
        </w:rPr>
        <w:t xml:space="preserve"> (2018) posit that rough sleepers are almost 20 times likelier to face violence. In a bid to reduce rough sleeping in the UK, the government created a new legislation, dubbed The Homelessness Reduction Act 2017 (</w:t>
      </w:r>
      <w:proofErr w:type="spellStart"/>
      <w:r w:rsidRPr="006A1B34">
        <w:rPr>
          <w:rFonts w:ascii="Arial" w:eastAsia="Arial" w:hAnsi="Arial" w:cs="Arial"/>
        </w:rPr>
        <w:t>Paudyal</w:t>
      </w:r>
      <w:proofErr w:type="spellEnd"/>
      <w:r w:rsidRPr="006A1B34">
        <w:rPr>
          <w:rFonts w:ascii="Arial" w:eastAsia="Arial" w:hAnsi="Arial" w:cs="Arial"/>
        </w:rPr>
        <w:t xml:space="preserve"> and Saunders, 2018). The purpose of this law is to ensure that all rough sleepers and people that are vulnerable to this situation are provided with shelter.</w:t>
      </w:r>
    </w:p>
    <w:p w14:paraId="46D40CB7"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As per Wilson and Barton (2018), the government also invested 100 million pounds in a programme called the Rough Sleeping Strategy (RSS), which aimed to reduce rough sleeping by half by the end of 2022 and end it by 2027. The programme comprises three steps, namely preventing, intervening, and recovering. Preventing entails working with local authorities and private stakeholders to give everyone shelter (Wilson &amp; Barton, 2018). Furthermore, it involves working with landlords and landladies to ensure they are charging affordable rent.</w:t>
      </w:r>
    </w:p>
    <w:p w14:paraId="4FF8B2E1"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first advantage of the rough sleeping strategy is that it gets people off the streets and into sustainable shelters. Second, it helps current and former rough sleepers to rebuild their lives, which is not easy to do without support. Third, the strategy prevents people from getting into rough sleeping and helps prevent former rough sleepers from reverting to the practice (Murray, 2021).</w:t>
      </w:r>
    </w:p>
    <w:p w14:paraId="12F338E2"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lastRenderedPageBreak/>
        <w:t>The rough sleeping strategy also comes with a range of disadvantages. The primary drawback is that it creates a new cost for the public as rough sleepers will need to be provided with healthcare services, training, food, and other essential items and services besides shelter (Lewis, 2021).</w:t>
      </w:r>
    </w:p>
    <w:p w14:paraId="17D9F319"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rough sleeping strategies come with both pros and cons.. The rough sleeping strategy will also help make the UK a better place by providing sustainable living spaces to homeless people. Regarding the cost, the government can seek help from private firms and individuals and mobilize funds to help cater for the new costs associated with taking care of the previously homeless people.</w:t>
      </w:r>
    </w:p>
    <w:p w14:paraId="1F4FB404" w14:textId="77777777" w:rsidR="000B5ECA" w:rsidRPr="006A1B34" w:rsidRDefault="000B5ECA">
      <w:pPr>
        <w:spacing w:after="160" w:line="360" w:lineRule="auto"/>
        <w:jc w:val="both"/>
        <w:rPr>
          <w:rFonts w:ascii="Arial" w:eastAsia="Arial" w:hAnsi="Arial" w:cs="Arial"/>
        </w:rPr>
      </w:pPr>
    </w:p>
    <w:p w14:paraId="4FB9BE31" w14:textId="77777777" w:rsidR="000B5ECA" w:rsidRPr="006A1B34" w:rsidRDefault="00C3697B" w:rsidP="006A1B34">
      <w:pPr>
        <w:pStyle w:val="Heading2"/>
        <w:rPr>
          <w:rFonts w:ascii="Arial" w:hAnsi="Arial" w:cs="Arial"/>
          <w:sz w:val="32"/>
          <w:szCs w:val="32"/>
        </w:rPr>
      </w:pPr>
      <w:bookmarkStart w:id="6" w:name="_Toc120886684"/>
      <w:r w:rsidRPr="006A1B34">
        <w:rPr>
          <w:rFonts w:ascii="Arial" w:hAnsi="Arial" w:cs="Arial"/>
          <w:sz w:val="32"/>
          <w:szCs w:val="32"/>
        </w:rPr>
        <w:t>Progress made in implementing the goal</w:t>
      </w:r>
      <w:bookmarkEnd w:id="6"/>
    </w:p>
    <w:p w14:paraId="23C2353F"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By February 2021, there was a 43 percent reduction in rough sleeping levels (White et al., 2022a), which signified the high effectiveness of the government’s RSS. Private organizations volunteered to help and raised 6.4 million pounds by early 2022 that would go into providing accommodation and essential services to rough sleepers (White et al., 2022b). Reports showed that by March 2022, 163,000 young people had secured jobs (White at al., 2022c), meaning that a significant population of the UK’s youthful generation was able to earn money and contribute to growing the economy. The kickstart programme gave young people an opportunity to work, develop their workplace confidence, and grow skills and experience.</w:t>
      </w:r>
    </w:p>
    <w:p w14:paraId="6C816463" w14:textId="77777777" w:rsidR="000B5ECA" w:rsidRPr="006A1B34" w:rsidRDefault="000B5ECA">
      <w:pPr>
        <w:spacing w:after="160" w:line="360" w:lineRule="auto"/>
        <w:jc w:val="both"/>
        <w:rPr>
          <w:rFonts w:ascii="Arial" w:eastAsia="Arial" w:hAnsi="Arial" w:cs="Arial"/>
        </w:rPr>
      </w:pPr>
    </w:p>
    <w:p w14:paraId="3AF51424" w14:textId="77777777" w:rsidR="000B5ECA" w:rsidRPr="006A1B34" w:rsidRDefault="00C3697B" w:rsidP="006A1B34">
      <w:pPr>
        <w:pStyle w:val="Heading2"/>
        <w:rPr>
          <w:rFonts w:ascii="Arial" w:hAnsi="Arial" w:cs="Arial"/>
          <w:sz w:val="32"/>
          <w:szCs w:val="32"/>
        </w:rPr>
      </w:pPr>
      <w:bookmarkStart w:id="7" w:name="_Toc120886685"/>
      <w:r w:rsidRPr="006A1B34">
        <w:rPr>
          <w:rFonts w:ascii="Arial" w:hAnsi="Arial" w:cs="Arial"/>
          <w:sz w:val="32"/>
          <w:szCs w:val="32"/>
        </w:rPr>
        <w:t>Impact of this goal on the health &amp; well-being on people</w:t>
      </w:r>
      <w:bookmarkEnd w:id="7"/>
    </w:p>
    <w:p w14:paraId="67126B63"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Poverty makes it difficult for people to meet fundamental needs, such as food, clean water, and primary healthcare. In this way, poverty makes people prone to ill health, thus preventing them from living happily and productively. SDG 1 underscores the importance of health and well-being by addressing poverty, one of the most significant obstacles to good health (Ionescu et al., 2020). In the UK, the government is leaving no one behind in the quest to end poverty, and this is gradually improving health and well-being.</w:t>
      </w:r>
    </w:p>
    <w:p w14:paraId="48AEABA7" w14:textId="77777777" w:rsidR="000B5ECA" w:rsidRPr="006A1B34" w:rsidRDefault="000B5ECA">
      <w:pPr>
        <w:spacing w:after="160" w:line="360" w:lineRule="auto"/>
        <w:jc w:val="both"/>
        <w:rPr>
          <w:rFonts w:ascii="Arial" w:eastAsia="Arial" w:hAnsi="Arial" w:cs="Arial"/>
        </w:rPr>
      </w:pPr>
    </w:p>
    <w:p w14:paraId="6FFBF4B7" w14:textId="77777777" w:rsidR="000B5ECA" w:rsidRPr="006A1B34" w:rsidRDefault="00C3697B" w:rsidP="006A1B34">
      <w:pPr>
        <w:pStyle w:val="Heading2"/>
        <w:rPr>
          <w:rFonts w:ascii="Arial" w:hAnsi="Arial" w:cs="Arial"/>
          <w:sz w:val="32"/>
          <w:szCs w:val="32"/>
        </w:rPr>
      </w:pPr>
      <w:bookmarkStart w:id="8" w:name="_Toc120886686"/>
      <w:r w:rsidRPr="006A1B34">
        <w:rPr>
          <w:rFonts w:ascii="Arial" w:hAnsi="Arial" w:cs="Arial"/>
          <w:sz w:val="32"/>
          <w:szCs w:val="32"/>
        </w:rPr>
        <w:t>Challenges</w:t>
      </w:r>
      <w:bookmarkEnd w:id="8"/>
    </w:p>
    <w:p w14:paraId="2FE80286"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Covid-19 posed a great challenge for SDG1. The pandemic halted businesses and drove 1.7 million people into unemployment (Su et al., 2022a), which is one of the predictors of extreme poverty. In 2020 and 2021, numerous people left their jobs due to the pandemic outcomes like </w:t>
      </w:r>
      <w:r w:rsidRPr="006A1B34">
        <w:rPr>
          <w:rFonts w:ascii="Arial" w:eastAsia="Arial" w:hAnsi="Arial" w:cs="Arial"/>
        </w:rPr>
        <w:lastRenderedPageBreak/>
        <w:t>health problems and lockdowns, and as many as 1.7 million people became unemployed (Su et al., 2022b). It was an uphill task for the government, even with its kickstart programme, to help such a huge number of people get back to work. Many of the newly unemployed people had to rely on government support and benefits, which strained government funds and made it harder to end poverty (Office for National Statistics, 2022).</w:t>
      </w:r>
    </w:p>
    <w:p w14:paraId="72B593D6" w14:textId="77777777" w:rsidR="000B5ECA" w:rsidRPr="006A1B34" w:rsidRDefault="000B5ECA">
      <w:pPr>
        <w:spacing w:after="160" w:line="360" w:lineRule="auto"/>
        <w:jc w:val="both"/>
        <w:rPr>
          <w:rFonts w:ascii="Arial" w:eastAsia="Arial" w:hAnsi="Arial" w:cs="Arial"/>
        </w:rPr>
      </w:pPr>
    </w:p>
    <w:p w14:paraId="3AF56BAF" w14:textId="77777777" w:rsidR="000B5ECA" w:rsidRPr="006A1B34" w:rsidRDefault="00C3697B" w:rsidP="006A1B34">
      <w:pPr>
        <w:pStyle w:val="Heading2"/>
        <w:rPr>
          <w:rFonts w:ascii="Arial" w:hAnsi="Arial" w:cs="Arial"/>
          <w:sz w:val="32"/>
          <w:szCs w:val="32"/>
        </w:rPr>
      </w:pPr>
      <w:bookmarkStart w:id="9" w:name="_Toc120886687"/>
      <w:r w:rsidRPr="006A1B34">
        <w:rPr>
          <w:rFonts w:ascii="Arial" w:hAnsi="Arial" w:cs="Arial"/>
          <w:sz w:val="32"/>
          <w:szCs w:val="32"/>
        </w:rPr>
        <w:t>Recommendation</w:t>
      </w:r>
      <w:bookmarkEnd w:id="9"/>
    </w:p>
    <w:p w14:paraId="7430E4A0"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To achieve SDG 1, the UK needs to remove or ease barriers for people looking to join its programmes such as Kickstart and RSS. For instance, with Kickstart, employers had to employ at least 30 young people. This was impractical for small businesses that could not accommodate so many recruits. By lowering the minimum number of recruits needed, the government could make the programme accessible to more business owners and help more young people find employment (Equality and Human Rights Commission, 2021). With RSS, one of the goals is to prevent people from becoming homeless in the first place. Therefore, the government should work with property owners to find a solution to the high rent prices and make homes more affordable. Also, the government and the private sector should build cheaper and sustainable living spaces and sell them at lower rates or give them for free to vulnerable populations (Partridge, 2021).</w:t>
      </w:r>
    </w:p>
    <w:p w14:paraId="12BFB5FB" w14:textId="77777777" w:rsidR="000B5ECA" w:rsidRPr="006A1B34" w:rsidRDefault="000B5ECA">
      <w:pPr>
        <w:spacing w:after="160" w:line="360" w:lineRule="auto"/>
        <w:jc w:val="both"/>
        <w:rPr>
          <w:rFonts w:ascii="Arial" w:eastAsia="Arial" w:hAnsi="Arial" w:cs="Arial"/>
        </w:rPr>
      </w:pPr>
    </w:p>
    <w:p w14:paraId="5FB5085E" w14:textId="77777777" w:rsidR="000B5ECA" w:rsidRPr="006A1B34" w:rsidRDefault="00C3697B" w:rsidP="006A1B34">
      <w:pPr>
        <w:pStyle w:val="Heading1"/>
        <w:rPr>
          <w:rFonts w:ascii="Arial" w:hAnsi="Arial" w:cs="Arial"/>
          <w:sz w:val="36"/>
          <w:szCs w:val="36"/>
        </w:rPr>
      </w:pPr>
      <w:bookmarkStart w:id="10" w:name="_Toc120886688"/>
      <w:r w:rsidRPr="006A1B34">
        <w:rPr>
          <w:rFonts w:ascii="Arial" w:hAnsi="Arial" w:cs="Arial"/>
          <w:sz w:val="36"/>
          <w:szCs w:val="36"/>
        </w:rPr>
        <w:t>SDG 2- ZERO HUNGER</w:t>
      </w:r>
      <w:bookmarkEnd w:id="10"/>
    </w:p>
    <w:p w14:paraId="3F0EE21A"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The second sustainable development goal is to end hunger and realise sustainable food production by the year 2030 (GOV.UK., </w:t>
      </w:r>
      <w:proofErr w:type="spellStart"/>
      <w:r w:rsidRPr="006A1B34">
        <w:rPr>
          <w:rFonts w:ascii="Arial" w:eastAsia="Arial" w:hAnsi="Arial" w:cs="Arial"/>
        </w:rPr>
        <w:t>nd</w:t>
      </w:r>
      <w:proofErr w:type="spellEnd"/>
      <w:r w:rsidRPr="006A1B34">
        <w:rPr>
          <w:rFonts w:ascii="Arial" w:eastAsia="Arial" w:hAnsi="Arial" w:cs="Arial"/>
        </w:rPr>
        <w:t xml:space="preserve">). This goal also involves creating food security and improving nutrition in all populations. The process of achieving this goal was advancing well in the 2010s, but when Covid-19 struck, it pushed millions of people into hunger and pushed the dream of achieving a hunger-free world further. In 2020, about 800 million people worldwide suffered from hunger while 2 billion more faced food insecurity. Food insecurity refers to a situation where one does not have adequate access to affordable and nutritious food (Niles et al., 2020). United Nations. (n.d.) reveals that in 2021, almost 11 percent of households in the UK faced food insecurity, which was a rise of 8 percent in food insecurity from 2020. This scenario, too, was attributed to the devastating impacts of the pandemic on the economy and food production. Apart from insufficient food production, food wastage is a major factor to consider in the fight against food insecurity in the UK (The Food Foundation, 2021). Tonini et al. (2018) report that around 3.6 million tonnes of food were wasted in 2022, </w:t>
      </w:r>
      <w:r w:rsidRPr="006A1B34">
        <w:rPr>
          <w:rFonts w:ascii="Arial" w:eastAsia="Arial" w:hAnsi="Arial" w:cs="Arial"/>
        </w:rPr>
        <w:lastRenderedPageBreak/>
        <w:t>which represented about 7 percent of the total food produce. Aside from hunger, obesity and overweight are other types of malnutrition that affect the UK. Conolly et al. (2019) found that 28 percent of adults were obese in 2019, a situation that got worse in 2020 due to the effects of Covid-19, such as reduced physical activity because of the lockdowns.</w:t>
      </w:r>
    </w:p>
    <w:p w14:paraId="3904E520"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Overweight and obesity in children is a great health challenge in the UK. The problem is so severe that 1 in 5 children in England suffers from obesity (Conolly et al., 2019), which is a detrimental condition that predisposes humans to various dangerous illnesses such as heart disease, high blood pressure, diabetes, and mental illnesses relating to body image (</w:t>
      </w:r>
      <w:proofErr w:type="spellStart"/>
      <w:r w:rsidRPr="006A1B34">
        <w:rPr>
          <w:rFonts w:ascii="Arial" w:eastAsia="Arial" w:hAnsi="Arial" w:cs="Arial"/>
        </w:rPr>
        <w:t>Chooi</w:t>
      </w:r>
      <w:proofErr w:type="spellEnd"/>
      <w:r w:rsidRPr="006A1B34">
        <w:rPr>
          <w:rFonts w:ascii="Arial" w:eastAsia="Arial" w:hAnsi="Arial" w:cs="Arial"/>
        </w:rPr>
        <w:t xml:space="preserve"> et al., 2019a). Reports suggest that obesity in children in the UK mostly affects low-income families and families facing food insecurity since they opt for cheaper food that is highly processed and high in calories (</w:t>
      </w:r>
      <w:proofErr w:type="spellStart"/>
      <w:r w:rsidRPr="006A1B34">
        <w:rPr>
          <w:rFonts w:ascii="Arial" w:eastAsia="Arial" w:hAnsi="Arial" w:cs="Arial"/>
        </w:rPr>
        <w:t>Chooi</w:t>
      </w:r>
      <w:proofErr w:type="spellEnd"/>
      <w:r w:rsidRPr="006A1B34">
        <w:rPr>
          <w:rFonts w:ascii="Arial" w:eastAsia="Arial" w:hAnsi="Arial" w:cs="Arial"/>
        </w:rPr>
        <w:t xml:space="preserve"> et al., 2019b).</w:t>
      </w:r>
    </w:p>
    <w:p w14:paraId="0BD6C2C3" w14:textId="77777777" w:rsidR="000B5ECA" w:rsidRPr="006A1B34" w:rsidRDefault="000B5ECA">
      <w:pPr>
        <w:spacing w:after="160" w:line="360" w:lineRule="auto"/>
        <w:jc w:val="both"/>
        <w:rPr>
          <w:rFonts w:ascii="Arial" w:eastAsia="Arial" w:hAnsi="Arial" w:cs="Arial"/>
        </w:rPr>
      </w:pPr>
    </w:p>
    <w:p w14:paraId="48FA66EA" w14:textId="77777777" w:rsidR="000B5ECA" w:rsidRPr="006A1B34" w:rsidRDefault="00C3697B" w:rsidP="006A1B34">
      <w:pPr>
        <w:pStyle w:val="Heading2"/>
        <w:rPr>
          <w:rFonts w:ascii="Arial" w:hAnsi="Arial" w:cs="Arial"/>
          <w:sz w:val="32"/>
          <w:szCs w:val="32"/>
        </w:rPr>
      </w:pPr>
      <w:bookmarkStart w:id="11" w:name="_Toc120886689"/>
      <w:r w:rsidRPr="006A1B34">
        <w:rPr>
          <w:rFonts w:ascii="Arial" w:hAnsi="Arial" w:cs="Arial"/>
          <w:sz w:val="32"/>
          <w:szCs w:val="32"/>
        </w:rPr>
        <w:t>The Healthy Start Scheme</w:t>
      </w:r>
      <w:bookmarkEnd w:id="11"/>
    </w:p>
    <w:p w14:paraId="494B0210"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Healthy Start Scheme is a government programme that aims to make sure pregnant women and nursing mothers have adequate access to nutritious food. Under the programme, women who are pregnant or have kids under 4 years of age and are low-income earners qualify to get various benefits including money, vitamins, food vouchers, and advice on healthy eating (Healthy start scheme, 2022a). Those who qualify to get into the scheme are provided with a prepaid card, which they can use to buy infant formula, fruits, vegetables, cow’s milk, and other nutritious food. The scheme has been impactful, as it is helping families in the UK navigate the tough times brought about by the pandemic. In Northern Ireland alone, the programme supports almost 14,000 families (Healthy start scheme, 2022b). Even though the Healthy Start Scheme is impacting families positively, it is not without challenges. One of the greatest challenges is a lack of awareness. Reports say that in 2018 alone, vouchers worth almost 30 million pounds went unclaimed (Healthy start scheme, 2022c). The problem of lack of awareness is mostly affecting ethnic minorities. To fix the situation, the government has charged nurses, midwives, paediatricians, and other healthcare professionals who interact with pregnant women and mothers with the task of creating awareness by telling their patients about the scheme (Sustain, 2019).</w:t>
      </w:r>
    </w:p>
    <w:p w14:paraId="5D9AFE98"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Pregnant women are a vulnerable group because they might be unwell and unable to work. Especially when they do not get support from their families, they risk being unable to meet basic needs such as food. The most obvious benefit of the healthy start scheme is that it provides pregnant women and mothers with a nutritional safety net. For low-income earners, the scheme is a lifesaver as it helps them access essential items like food, baby formula, and </w:t>
      </w:r>
      <w:r w:rsidRPr="006A1B34">
        <w:rPr>
          <w:rFonts w:ascii="Arial" w:eastAsia="Arial" w:hAnsi="Arial" w:cs="Arial"/>
        </w:rPr>
        <w:lastRenderedPageBreak/>
        <w:t>milk. Another advantage of the programme is that it acknowledges the most vulnerable population – those who are below 18 years old. For this population, one qualifies to enter the programme whether or not they are receiving any other benefits. Another benefit of the programme is that besides the vouchers, one receives cash assistance as well. The cash payments range from 4.25 pounds to 8.50 pounds depending on the age of the pregnancy or the child (</w:t>
      </w:r>
      <w:proofErr w:type="spellStart"/>
      <w:r w:rsidRPr="006A1B34">
        <w:rPr>
          <w:rFonts w:ascii="Arial" w:eastAsia="Arial" w:hAnsi="Arial" w:cs="Arial"/>
        </w:rPr>
        <w:t>Mcfadden,et</w:t>
      </w:r>
      <w:proofErr w:type="spellEnd"/>
      <w:r w:rsidRPr="006A1B34">
        <w:rPr>
          <w:rFonts w:ascii="Arial" w:eastAsia="Arial" w:hAnsi="Arial" w:cs="Arial"/>
        </w:rPr>
        <w:t xml:space="preserve"> al, 2014) .</w:t>
      </w:r>
    </w:p>
    <w:p w14:paraId="1E2604CF" w14:textId="77777777" w:rsidR="000B5ECA" w:rsidRPr="006A1B34" w:rsidRDefault="000B5ECA">
      <w:pPr>
        <w:spacing w:after="160" w:line="360" w:lineRule="auto"/>
        <w:jc w:val="both"/>
        <w:rPr>
          <w:rFonts w:ascii="Arial" w:eastAsia="Arial" w:hAnsi="Arial" w:cs="Arial"/>
        </w:rPr>
      </w:pPr>
    </w:p>
    <w:p w14:paraId="339328C8"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With the Healthy Start Scheme, the only negative aspect relates to the eligibility criteria. For one to be eligible to receive benefits, they must be either under 18 years old or receiving certain benefits. The specified benefits include child tax credit, universal credit, pension credit, income support, jobseeker’s allowance, or employment and support allowance. If one is not under 18 years old or receiving the said benefits, they do not qualify to join the Healthy Start Scheme</w:t>
      </w:r>
    </w:p>
    <w:p w14:paraId="2F90413F" w14:textId="77777777" w:rsidR="000B5ECA" w:rsidRPr="006A1B34" w:rsidRDefault="000B5ECA">
      <w:pPr>
        <w:spacing w:after="160" w:line="360" w:lineRule="auto"/>
        <w:jc w:val="both"/>
        <w:rPr>
          <w:rFonts w:ascii="Arial" w:eastAsia="Arial" w:hAnsi="Arial" w:cs="Arial"/>
        </w:rPr>
      </w:pPr>
    </w:p>
    <w:p w14:paraId="4C23D764"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There is undoubtedly a challenge about eligibility, but the Healthy Start Scheme benefits the public significantly. The scheme is a lifesaver for low-income earners as it helps them access essential items like food, baby formula, and milk. Moreover, the programme acknowledges the most vulnerable population – those below 18. For this population, one qualifies to enter the programme whether or not they receive any other benefits.</w:t>
      </w:r>
    </w:p>
    <w:p w14:paraId="160AF870" w14:textId="77777777" w:rsidR="000B5ECA" w:rsidRPr="006A1B34" w:rsidRDefault="000B5ECA">
      <w:pPr>
        <w:spacing w:after="160" w:line="360" w:lineRule="auto"/>
        <w:jc w:val="both"/>
        <w:rPr>
          <w:rFonts w:ascii="Arial" w:eastAsia="Arial" w:hAnsi="Arial" w:cs="Arial"/>
        </w:rPr>
      </w:pPr>
    </w:p>
    <w:p w14:paraId="3DE9A3C0" w14:textId="77777777" w:rsidR="000B5ECA" w:rsidRPr="006A1B34" w:rsidRDefault="00C3697B" w:rsidP="006A1B34">
      <w:pPr>
        <w:pStyle w:val="Heading2"/>
        <w:rPr>
          <w:rFonts w:ascii="Arial" w:hAnsi="Arial" w:cs="Arial"/>
          <w:sz w:val="32"/>
          <w:szCs w:val="32"/>
        </w:rPr>
      </w:pPr>
      <w:bookmarkStart w:id="12" w:name="_Toc120886690"/>
      <w:r w:rsidRPr="006A1B34">
        <w:rPr>
          <w:rFonts w:ascii="Arial" w:hAnsi="Arial" w:cs="Arial"/>
          <w:sz w:val="32"/>
          <w:szCs w:val="32"/>
        </w:rPr>
        <w:t>The National Child Measurement Programme (NCMP)</w:t>
      </w:r>
      <w:bookmarkEnd w:id="12"/>
    </w:p>
    <w:p w14:paraId="473BC608" w14:textId="77777777" w:rsidR="000B5ECA" w:rsidRPr="006A1B34" w:rsidRDefault="00C3697B">
      <w:pPr>
        <w:spacing w:after="160" w:line="360" w:lineRule="auto"/>
        <w:jc w:val="both"/>
        <w:rPr>
          <w:rFonts w:ascii="Arial" w:eastAsia="Arial" w:hAnsi="Arial" w:cs="Arial"/>
        </w:rPr>
      </w:pPr>
      <w:bookmarkStart w:id="13" w:name="_30j0zll" w:colFirst="0" w:colLast="0"/>
      <w:bookmarkEnd w:id="13"/>
      <w:r w:rsidRPr="006A1B34">
        <w:rPr>
          <w:rFonts w:ascii="Arial" w:eastAsia="Arial" w:hAnsi="Arial" w:cs="Arial"/>
        </w:rPr>
        <w:t>The NCMP was introduced in 2006 to help tackle the problem of child overweight and obesity in the UK by Public Health England (PHE). To attain its objectives, the programme utilized NHS digital to collect the body mass index (BMI) data of children (Public Health England, 2021). The government uses the data collected as a means to keep an eye on the overweight and obesity trends in UK children so that appropriate action can be taken. One of the ways that the government achieves the NCMP’s vision of reducing obesity and overweight in UK children is by giving local authorities the duty to spearhead the programme in schools. After obtaining the consent of parents, local authorities take school children’s BMI data (</w:t>
      </w:r>
      <w:proofErr w:type="spellStart"/>
      <w:r w:rsidRPr="006A1B34">
        <w:rPr>
          <w:rFonts w:ascii="Arial" w:eastAsia="Arial" w:hAnsi="Arial" w:cs="Arial"/>
        </w:rPr>
        <w:t>Čadek</w:t>
      </w:r>
      <w:proofErr w:type="spellEnd"/>
      <w:r w:rsidRPr="006A1B34">
        <w:rPr>
          <w:rFonts w:ascii="Arial" w:eastAsia="Arial" w:hAnsi="Arial" w:cs="Arial"/>
        </w:rPr>
        <w:t xml:space="preserve"> et al., 2021a). The great thing about this programme is that it is implemented at the school level, making it possible to help as many kids as possible. Moreover, seeking parents’ consent beforehand makes it transparent. </w:t>
      </w:r>
      <w:proofErr w:type="spellStart"/>
      <w:r w:rsidRPr="006A1B34">
        <w:rPr>
          <w:rFonts w:ascii="Arial" w:eastAsia="Arial" w:hAnsi="Arial" w:cs="Arial"/>
        </w:rPr>
        <w:t>Chooi</w:t>
      </w:r>
      <w:proofErr w:type="spellEnd"/>
      <w:r w:rsidRPr="006A1B34">
        <w:rPr>
          <w:rFonts w:ascii="Arial" w:eastAsia="Arial" w:hAnsi="Arial" w:cs="Arial"/>
        </w:rPr>
        <w:t xml:space="preserve"> et al. (2019) say that if a child’s BMI is above 24.9, that is a sign that the child is overweight or obese.</w:t>
      </w:r>
    </w:p>
    <w:p w14:paraId="5B28ED1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lastRenderedPageBreak/>
        <w:t>The NHS, through the NCMP, is creating a positive impact because it appropriately advises parents whose children are overweight or obese and educates them on creating better lifestyles for their children. Based on reports from a 2021 study, over half of the parents whose children were involved in the NCMP changed their children’s diet and lifestyle to make sure they ate healthier and exercised (</w:t>
      </w:r>
      <w:proofErr w:type="spellStart"/>
      <w:r w:rsidRPr="006A1B34">
        <w:rPr>
          <w:rFonts w:ascii="Arial" w:eastAsia="Arial" w:hAnsi="Arial" w:cs="Arial"/>
        </w:rPr>
        <w:t>Čadek</w:t>
      </w:r>
      <w:proofErr w:type="spellEnd"/>
      <w:r w:rsidRPr="006A1B34">
        <w:rPr>
          <w:rFonts w:ascii="Arial" w:eastAsia="Arial" w:hAnsi="Arial" w:cs="Arial"/>
        </w:rPr>
        <w:t xml:space="preserve"> et al., 2021b). The NCMP also boosts awareness of children’s weight problems.</w:t>
      </w:r>
    </w:p>
    <w:p w14:paraId="4C1D1A98"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NCMP also has various drawbacks. The first disadvantage is that when schools close, the programme halts. This was particularly evident during the pandemic when schools were closed for prolonged periods. Another significant drawback is that the programme majorly centres on parents are the determinants of children’s lifestyles. It fails to adequately recognize other factors such as school environments (Kovacs et al, 2018).</w:t>
      </w:r>
    </w:p>
    <w:p w14:paraId="139227BE"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Even though the NCMP is only implemented in schools, it plays a crucial role in addressing obesity in children and boosting their overall health. Reports say that parents interacting with the programme have made positive changes in their children’s meals and lifestyles (Bann et al, 2018). If the programme goes beyond school boundaries and finds its way into other social settings, the impact will be even more pronounced.</w:t>
      </w:r>
    </w:p>
    <w:p w14:paraId="690B546D" w14:textId="77777777" w:rsidR="000B5ECA" w:rsidRPr="006A1B34" w:rsidRDefault="000B5ECA">
      <w:pPr>
        <w:spacing w:after="160" w:line="360" w:lineRule="auto"/>
        <w:jc w:val="both"/>
        <w:rPr>
          <w:rFonts w:ascii="Arial" w:eastAsia="Arial" w:hAnsi="Arial" w:cs="Arial"/>
        </w:rPr>
      </w:pPr>
    </w:p>
    <w:p w14:paraId="72B2C079" w14:textId="77777777" w:rsidR="000B5ECA" w:rsidRPr="006A1B34" w:rsidRDefault="00C3697B" w:rsidP="006A1B34">
      <w:pPr>
        <w:pStyle w:val="Heading2"/>
        <w:rPr>
          <w:rFonts w:ascii="Arial" w:hAnsi="Arial" w:cs="Arial"/>
          <w:sz w:val="32"/>
          <w:szCs w:val="32"/>
        </w:rPr>
      </w:pPr>
      <w:bookmarkStart w:id="14" w:name="_Toc120886691"/>
      <w:r w:rsidRPr="006A1B34">
        <w:rPr>
          <w:rFonts w:ascii="Arial" w:hAnsi="Arial" w:cs="Arial"/>
          <w:sz w:val="32"/>
          <w:szCs w:val="32"/>
        </w:rPr>
        <w:t>Progress made in implementing the goal</w:t>
      </w:r>
      <w:bookmarkEnd w:id="14"/>
    </w:p>
    <w:p w14:paraId="4E8ECAD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One of the ways that hunger develops is from the loss of genetic diversity in plants, seeds, and domestic animals. The UK had targeted maintaining this genetic diversity by having banks to preserve seeds, livestock genes, and plants. It achieved this goal in 2020, a vital step in making the UK food-secure (O'Donnell &amp; Sharrock, 2018). The UK government has also boosted its investment in agricultural research and extension services such as food banks. </w:t>
      </w:r>
      <w:proofErr w:type="spellStart"/>
      <w:r w:rsidRPr="006A1B34">
        <w:rPr>
          <w:rFonts w:ascii="Arial" w:eastAsia="Arial" w:hAnsi="Arial" w:cs="Arial"/>
        </w:rPr>
        <w:t>Loopstra</w:t>
      </w:r>
      <w:proofErr w:type="spellEnd"/>
      <w:r w:rsidRPr="006A1B34">
        <w:rPr>
          <w:rFonts w:ascii="Arial" w:eastAsia="Arial" w:hAnsi="Arial" w:cs="Arial"/>
        </w:rPr>
        <w:t xml:space="preserve"> et al. (2018) reveal that in 2018, there was an increase of about 10 per cent in the rate of usage of UK’s food banks. The increasing use of food banks is a step in the right direction, as the stored food can be donated to people facing hunger, especially in the post-pandemic era.</w:t>
      </w:r>
    </w:p>
    <w:p w14:paraId="570918C9" w14:textId="77777777" w:rsidR="000B5ECA" w:rsidRPr="006A1B34" w:rsidRDefault="000B5ECA">
      <w:pPr>
        <w:spacing w:after="160" w:line="360" w:lineRule="auto"/>
        <w:jc w:val="both"/>
        <w:rPr>
          <w:rFonts w:ascii="Arial" w:eastAsia="Arial" w:hAnsi="Arial" w:cs="Arial"/>
        </w:rPr>
      </w:pPr>
    </w:p>
    <w:p w14:paraId="1308C012" w14:textId="77777777" w:rsidR="000B5ECA" w:rsidRPr="006A1B34" w:rsidRDefault="00C3697B" w:rsidP="006A1B34">
      <w:pPr>
        <w:pStyle w:val="Heading2"/>
        <w:rPr>
          <w:rFonts w:ascii="Arial" w:hAnsi="Arial" w:cs="Arial"/>
          <w:sz w:val="32"/>
          <w:szCs w:val="32"/>
        </w:rPr>
      </w:pPr>
      <w:bookmarkStart w:id="15" w:name="_Toc120886692"/>
      <w:r w:rsidRPr="006A1B34">
        <w:rPr>
          <w:rFonts w:ascii="Arial" w:hAnsi="Arial" w:cs="Arial"/>
          <w:sz w:val="32"/>
          <w:szCs w:val="32"/>
        </w:rPr>
        <w:t>Impact of this goal on the health &amp; well-being on people</w:t>
      </w:r>
      <w:bookmarkEnd w:id="15"/>
    </w:p>
    <w:p w14:paraId="51BD3F57"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Hunger and malnutrition remain great obstacles to health and well-being. Additionally, they are barriers to sustainable development. Therefore, there is a need to end hunger and improve nutrition. Greener (2018) postulates that the UK, one of the world’s developed nations, was not adequately perceived to be facing issues with hunger and malnutrition, so the second SDG </w:t>
      </w:r>
      <w:r w:rsidRPr="006A1B34">
        <w:rPr>
          <w:rFonts w:ascii="Arial" w:eastAsia="Arial" w:hAnsi="Arial" w:cs="Arial"/>
        </w:rPr>
        <w:lastRenderedPageBreak/>
        <w:t>came to reveal the reality and get the government and the public more concerned. The zero-hunger goal has had a massively positive impact in the UK as it has created awareness of hunger and malnutrition in the land. The combined efforts of the government and the private sector are improving people’s health and well-being by easing access to adequate and healthy food.</w:t>
      </w:r>
    </w:p>
    <w:p w14:paraId="6433CD69" w14:textId="77777777" w:rsidR="000B5ECA" w:rsidRPr="006A1B34" w:rsidRDefault="000B5ECA">
      <w:pPr>
        <w:spacing w:after="160" w:line="360" w:lineRule="auto"/>
        <w:jc w:val="both"/>
        <w:rPr>
          <w:rFonts w:ascii="Arial" w:eastAsia="Arial" w:hAnsi="Arial" w:cs="Arial"/>
        </w:rPr>
      </w:pPr>
    </w:p>
    <w:p w14:paraId="325C290F" w14:textId="77777777" w:rsidR="000B5ECA" w:rsidRPr="006A1B34" w:rsidRDefault="00C3697B" w:rsidP="006A1B34">
      <w:pPr>
        <w:pStyle w:val="Heading2"/>
        <w:rPr>
          <w:rFonts w:ascii="Arial" w:hAnsi="Arial" w:cs="Arial"/>
          <w:sz w:val="32"/>
          <w:szCs w:val="32"/>
        </w:rPr>
      </w:pPr>
      <w:bookmarkStart w:id="16" w:name="_Toc120886693"/>
      <w:r w:rsidRPr="006A1B34">
        <w:rPr>
          <w:rFonts w:ascii="Arial" w:hAnsi="Arial" w:cs="Arial"/>
          <w:sz w:val="32"/>
          <w:szCs w:val="32"/>
        </w:rPr>
        <w:t>Challenges</w:t>
      </w:r>
      <w:bookmarkEnd w:id="16"/>
    </w:p>
    <w:p w14:paraId="149FFE37"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two biggest challenges to the realization of SDG 2 are the pandemic and the tough economic times that have prevailed since 2020. People largely remained indoors during the pandemic and had little to no time to get fresh and healthy food (Lucas et al, 2013).  A lot of people resorted to eating processed foods that were high in calories and unhealthy, making them susceptible to malnutrition, overweight, and obesity. The struggling economy has left numerous people without a job or an income, making them food insecure (Nayak, 2010a).</w:t>
      </w:r>
    </w:p>
    <w:p w14:paraId="58E84EAF" w14:textId="77777777" w:rsidR="000B5ECA" w:rsidRPr="006A1B34" w:rsidRDefault="000B5ECA">
      <w:pPr>
        <w:spacing w:after="160" w:line="360" w:lineRule="auto"/>
        <w:jc w:val="both"/>
        <w:rPr>
          <w:rFonts w:ascii="Arial" w:eastAsia="Arial" w:hAnsi="Arial" w:cs="Arial"/>
        </w:rPr>
      </w:pPr>
    </w:p>
    <w:p w14:paraId="631F6D15" w14:textId="77777777" w:rsidR="000B5ECA" w:rsidRPr="006A1B34" w:rsidRDefault="00C3697B" w:rsidP="006A1B34">
      <w:pPr>
        <w:pStyle w:val="Heading2"/>
        <w:rPr>
          <w:rFonts w:ascii="Arial" w:hAnsi="Arial" w:cs="Arial"/>
          <w:sz w:val="32"/>
          <w:szCs w:val="32"/>
        </w:rPr>
      </w:pPr>
      <w:bookmarkStart w:id="17" w:name="_Toc120886694"/>
      <w:r w:rsidRPr="006A1B34">
        <w:rPr>
          <w:rFonts w:ascii="Arial" w:hAnsi="Arial" w:cs="Arial"/>
          <w:sz w:val="32"/>
          <w:szCs w:val="32"/>
        </w:rPr>
        <w:t>Recommendations</w:t>
      </w:r>
      <w:bookmarkEnd w:id="17"/>
    </w:p>
    <w:p w14:paraId="47A8B2D8"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ideal way to achieve SDG 2 is to boost agricultural production by investing more in the sector. Apart from that, the government could consider appointing a ministry that is specifically charged with food security. The ministry will collect data on hunger, food insecurity, and malnutrition, and create and implement corrective measures. It will also track progress to make sure that food security is achieved and that people are free from hunger, malnutrition, and food insecurity. To make the healthy start scheme more practical, the government could inject more funds into the scheme and ease the eligibility factors so that more people qualify. The NCMP could be extended to cover other social settings like churches and individual families so that even when schools are closed, the programme does not stop (Nayak, 2010b).</w:t>
      </w:r>
    </w:p>
    <w:p w14:paraId="2DE1D7BF" w14:textId="77777777" w:rsidR="000B5ECA" w:rsidRPr="006A1B34" w:rsidRDefault="000B5ECA">
      <w:pPr>
        <w:spacing w:after="160" w:line="360" w:lineRule="auto"/>
        <w:jc w:val="both"/>
        <w:rPr>
          <w:rFonts w:ascii="Arial" w:eastAsia="Arial" w:hAnsi="Arial" w:cs="Arial"/>
        </w:rPr>
      </w:pPr>
    </w:p>
    <w:p w14:paraId="4C1E749B" w14:textId="77777777" w:rsidR="000B5ECA" w:rsidRPr="006A1B34" w:rsidRDefault="00C3697B" w:rsidP="006A1B34">
      <w:pPr>
        <w:pStyle w:val="Heading1"/>
        <w:rPr>
          <w:rFonts w:ascii="Arial" w:hAnsi="Arial" w:cs="Arial"/>
          <w:sz w:val="36"/>
          <w:szCs w:val="36"/>
        </w:rPr>
      </w:pPr>
      <w:bookmarkStart w:id="18" w:name="_Toc120886695"/>
      <w:r w:rsidRPr="006A1B34">
        <w:rPr>
          <w:rFonts w:ascii="Arial" w:hAnsi="Arial" w:cs="Arial"/>
          <w:sz w:val="36"/>
          <w:szCs w:val="36"/>
        </w:rPr>
        <w:t>SDG 3 – GOOD HEALTH AND WELL-BEING</w:t>
      </w:r>
      <w:bookmarkEnd w:id="18"/>
    </w:p>
    <w:p w14:paraId="476C3D51"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The third SDG involves promoting health and well-being for everyone. SDG 3 incorporates different targets ranging from reducing maternal mortality to achieving universal health coverage to eliminate diseases, boost longevity, and maintain good physical and mental health for all people by 2030. The agenda rests on the premise that good health is not only a desirable outcome but also a factor vital to the 2030 agenda of sustainable development. In a bid to </w:t>
      </w:r>
      <w:r w:rsidRPr="006A1B34">
        <w:rPr>
          <w:rFonts w:ascii="Arial" w:eastAsia="Arial" w:hAnsi="Arial" w:cs="Arial"/>
        </w:rPr>
        <w:lastRenderedPageBreak/>
        <w:t>improve well-being for everyone, the United Nations targets to address social and economic inequalities, climate crisis, and infectious diseases such as Covid-19 and HIV/AIDS (United Nations, 2021).</w:t>
      </w:r>
    </w:p>
    <w:p w14:paraId="1E79328E"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In the UK, obesity is one of the significant issues that need to be addressed regarding SDG 3. As per recent statistics, obesity is widespread in the UK, whereby more than 60% of people aged 16 years and above are either obese or overweight (Health Survey for England 2019 (NS). This is a severe scenario as excess weight is associated with detrimental illnesses like heart problems, hypertension, diabetes, and kidney diseases. The UK government aims to promote health and well-being by reducing obesity and encouraging people to adopt healthy lifestyle changes.</w:t>
      </w:r>
    </w:p>
    <w:p w14:paraId="2A953B2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Another factor that the UK seeks to address in relation to SDG 3 is the rising level of pollutants in the environment. According to Barnes et al. (2019), air pollutants such as carbon monoxide and rising carbon dioxide levels are risky to the environment and public health. Emissions from cars and factories pollute the air and expose people and animals to various conditions affecting the respiratory, cardiovascular, and other body systems. The problem of air pollution in the UK is such a serious matter that Royal College linked it to 40,000 early deaths (Roberts, 2016).</w:t>
      </w:r>
    </w:p>
    <w:p w14:paraId="3A0BA255" w14:textId="77777777" w:rsidR="000B5ECA" w:rsidRPr="006A1B34" w:rsidRDefault="000B5ECA">
      <w:pPr>
        <w:spacing w:after="160" w:line="360" w:lineRule="auto"/>
        <w:jc w:val="both"/>
        <w:rPr>
          <w:rFonts w:ascii="Arial" w:eastAsia="Arial" w:hAnsi="Arial" w:cs="Arial"/>
        </w:rPr>
      </w:pPr>
    </w:p>
    <w:p w14:paraId="6B5F7C2E" w14:textId="77777777" w:rsidR="000B5ECA" w:rsidRPr="006A1B34" w:rsidRDefault="00C3697B" w:rsidP="006A1B34">
      <w:pPr>
        <w:pStyle w:val="Heading2"/>
        <w:rPr>
          <w:rFonts w:ascii="Arial" w:hAnsi="Arial" w:cs="Arial"/>
          <w:sz w:val="32"/>
          <w:szCs w:val="32"/>
        </w:rPr>
      </w:pPr>
      <w:bookmarkStart w:id="19" w:name="_Toc120886696"/>
      <w:r w:rsidRPr="006A1B34">
        <w:rPr>
          <w:rFonts w:ascii="Arial" w:hAnsi="Arial" w:cs="Arial"/>
          <w:sz w:val="32"/>
          <w:szCs w:val="32"/>
        </w:rPr>
        <w:t>Change4Life programme</w:t>
      </w:r>
      <w:bookmarkEnd w:id="19"/>
    </w:p>
    <w:p w14:paraId="492BE0BA"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This programme was created in 2009 to help people change behaviours that could result in unhealthy weight gain. Instead of being another weight-loss programme, Change4Life was made as a prevention program to help people avoid obesity by educating them on unhealthy and healthy eating and living. The idea was quite simple – encourage people to eat well and be more active. The program gets its message heard efficiently through social media, brands, healthcare providers, and local authorities (The Marketing Society, 2021). Change4Life campaigners educate families on the need for and strategies for eating healthy and exercising, and in that way, they contribute to improved public health (Mahdi et al., 2019).</w:t>
      </w:r>
    </w:p>
    <w:p w14:paraId="33592EB1" w14:textId="77777777" w:rsidR="000B5ECA" w:rsidRPr="006A1B34" w:rsidRDefault="000B5ECA">
      <w:pPr>
        <w:spacing w:after="160" w:line="360" w:lineRule="auto"/>
        <w:jc w:val="both"/>
        <w:rPr>
          <w:rFonts w:ascii="Arial" w:eastAsia="Arial" w:hAnsi="Arial" w:cs="Arial"/>
        </w:rPr>
      </w:pPr>
    </w:p>
    <w:p w14:paraId="7F60FE16"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 xml:space="preserve">Change4Life constructed a positive social movement that attracted a large percentage of the UK population. The campaign was about making behaviour changes to stop habits that could lead to unhealthy weight gain while promoting practices that could help one maintain a healthy weight. Change4Life influenced parents to think more carefully about their children’s health and make positive adjustments to their meals and exercise routines. The programme </w:t>
      </w:r>
      <w:r w:rsidRPr="006A1B34">
        <w:rPr>
          <w:rFonts w:ascii="Arial" w:eastAsia="Arial" w:hAnsi="Arial" w:cs="Arial"/>
        </w:rPr>
        <w:lastRenderedPageBreak/>
        <w:t>successfully created a coalition between local governments, schools, business organizations, and families to encourage both adults and children to eat and live healthier (Goodman et al., 2021).</w:t>
      </w:r>
    </w:p>
    <w:p w14:paraId="47007E43" w14:textId="77777777" w:rsidR="000B5ECA" w:rsidRPr="006A1B34" w:rsidRDefault="000B5ECA">
      <w:pPr>
        <w:spacing w:after="160" w:line="360" w:lineRule="auto"/>
        <w:jc w:val="both"/>
        <w:rPr>
          <w:rFonts w:ascii="Arial" w:eastAsia="Arial" w:hAnsi="Arial" w:cs="Arial"/>
          <w:b/>
        </w:rPr>
      </w:pPr>
    </w:p>
    <w:p w14:paraId="78F8BC4F"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public has criticised the programme for its campaign of preventing obesity and avoiding fatty foods, perceiving the campaign as fat-shaming. Also, Change4Life fails to consider that some overweight or obese people are that way from being unable to afford healthy food. Low-income earners, especially in urban settings, may have to rely on highly-processed cheap food with high calories, and this food makes them obese (</w:t>
      </w:r>
      <w:proofErr w:type="spellStart"/>
      <w:r w:rsidRPr="006A1B34">
        <w:rPr>
          <w:rFonts w:ascii="Arial" w:eastAsia="Arial" w:hAnsi="Arial" w:cs="Arial"/>
        </w:rPr>
        <w:t>Mulderring</w:t>
      </w:r>
      <w:proofErr w:type="spellEnd"/>
      <w:r w:rsidRPr="006A1B34">
        <w:rPr>
          <w:rFonts w:ascii="Arial" w:eastAsia="Arial" w:hAnsi="Arial" w:cs="Arial"/>
        </w:rPr>
        <w:t>, 2018).</w:t>
      </w:r>
    </w:p>
    <w:p w14:paraId="795D1915" w14:textId="77777777" w:rsidR="000B5ECA" w:rsidRPr="006A1B34" w:rsidRDefault="000B5ECA">
      <w:pPr>
        <w:spacing w:after="160" w:line="360" w:lineRule="auto"/>
        <w:jc w:val="both"/>
        <w:rPr>
          <w:rFonts w:ascii="Arial" w:eastAsia="Arial" w:hAnsi="Arial" w:cs="Arial"/>
        </w:rPr>
      </w:pPr>
    </w:p>
    <w:p w14:paraId="03983A89"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People watching the Change4Life adverts may feel unhealthy and helpless and develop low self-worth (Mahdi et al., 2019). But Change4Life has had immensely positive impacts, helping people think about their health and improve their lifestyles.</w:t>
      </w:r>
    </w:p>
    <w:p w14:paraId="020A4FA6" w14:textId="77777777" w:rsidR="000B5ECA" w:rsidRPr="006A1B34" w:rsidRDefault="000B5ECA">
      <w:pPr>
        <w:spacing w:after="160" w:line="360" w:lineRule="auto"/>
        <w:jc w:val="both"/>
        <w:rPr>
          <w:rFonts w:ascii="Arial" w:eastAsia="Arial" w:hAnsi="Arial" w:cs="Arial"/>
        </w:rPr>
      </w:pPr>
    </w:p>
    <w:p w14:paraId="609E376B" w14:textId="77777777" w:rsidR="000B5ECA" w:rsidRPr="006A1B34" w:rsidRDefault="00C3697B" w:rsidP="006A1B34">
      <w:pPr>
        <w:pStyle w:val="Heading2"/>
        <w:rPr>
          <w:rFonts w:ascii="Arial" w:hAnsi="Arial" w:cs="Arial"/>
          <w:sz w:val="32"/>
          <w:szCs w:val="32"/>
        </w:rPr>
      </w:pPr>
      <w:bookmarkStart w:id="20" w:name="_Toc120886697"/>
      <w:r w:rsidRPr="006A1B34">
        <w:rPr>
          <w:rFonts w:ascii="Arial" w:hAnsi="Arial" w:cs="Arial"/>
          <w:sz w:val="32"/>
          <w:szCs w:val="32"/>
        </w:rPr>
        <w:t>Clean Air Zones (CAZs)</w:t>
      </w:r>
      <w:bookmarkEnd w:id="20"/>
    </w:p>
    <w:p w14:paraId="30C0F2D8"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Recognising the significant risk that pollution poses to the environment and public health, the UK government launched the Clean Air Zones (CAZs) programme (Maltby, 2022). This programme involves creating certain zones where emissions must be minimized or eradicated. It tasks local authorities with tracking and managing environmental pollution and CAZs. Cities in the UK have charging and non-charging CAZs where there is control of traffic and other processes that emit pollutants into the air. The goal is to make the UK achieve zero emissions from all vehicles by 2040 (Hill et al., 2019).</w:t>
      </w:r>
    </w:p>
    <w:p w14:paraId="75311352" w14:textId="77777777" w:rsidR="000B5ECA" w:rsidRPr="006A1B34" w:rsidRDefault="000B5ECA">
      <w:pPr>
        <w:spacing w:after="160" w:line="360" w:lineRule="auto"/>
        <w:jc w:val="both"/>
        <w:rPr>
          <w:rFonts w:ascii="Arial" w:eastAsia="Arial" w:hAnsi="Arial" w:cs="Arial"/>
          <w:b/>
        </w:rPr>
      </w:pPr>
    </w:p>
    <w:p w14:paraId="76BF1C3C"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SDG 3 has had a considerably positive impact on the UK. In London, for instance, there was a reduction in nitrogen emissions by 35 per cent by 2022 (Mayor of London, 2021). In Birmingham, reports indicated a decrease in nitrogen emissions by 13 per cent within the first year of the city implementing CAZs (Williams et al., 2022a). Moreover, by 2022, almost 90 per cent of passenger vehicles in the city had complied with the CAZ requirements (Williams et al., 2022b). CAZs are playing a positive role in achieving zero emissions and the dream of clean air in the UK.</w:t>
      </w:r>
    </w:p>
    <w:p w14:paraId="1CAB15EC" w14:textId="77777777" w:rsidR="000B5ECA" w:rsidRPr="006A1B34" w:rsidRDefault="000B5ECA">
      <w:pPr>
        <w:spacing w:after="160" w:line="360" w:lineRule="auto"/>
        <w:jc w:val="both"/>
        <w:rPr>
          <w:rFonts w:ascii="Arial" w:eastAsia="Arial" w:hAnsi="Arial" w:cs="Arial"/>
          <w:b/>
        </w:rPr>
      </w:pPr>
    </w:p>
    <w:p w14:paraId="6A74B667"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lastRenderedPageBreak/>
        <w:t>Low-income earners find it difficult to afford electric vehicles, which are exorbitantly priced. Yet, the CAZ programme expects that by 2035, everyone will be able to get rid of their diesel and petrol vehicles and get electric vehicles (</w:t>
      </w:r>
      <w:proofErr w:type="spellStart"/>
      <w:r w:rsidRPr="006A1B34">
        <w:rPr>
          <w:rFonts w:ascii="Arial" w:eastAsia="Arial" w:hAnsi="Arial" w:cs="Arial"/>
        </w:rPr>
        <w:t>Slowik</w:t>
      </w:r>
      <w:proofErr w:type="spellEnd"/>
      <w:r w:rsidRPr="006A1B34">
        <w:rPr>
          <w:rFonts w:ascii="Arial" w:eastAsia="Arial" w:hAnsi="Arial" w:cs="Arial"/>
        </w:rPr>
        <w:t xml:space="preserve"> et al., 2022). Another drawback is that the public needs to be sufficiently educated about the CAZ programme or the pollution-free methods of transport they can use. Another consideration is that the government still needs to outline how it plans to dispose of diesel and petrol cars (BBC News, 2020).</w:t>
      </w:r>
    </w:p>
    <w:p w14:paraId="1A868C0D" w14:textId="77777777" w:rsidR="000B5ECA" w:rsidRPr="006A1B34" w:rsidRDefault="000B5ECA">
      <w:pPr>
        <w:spacing w:after="160" w:line="360" w:lineRule="auto"/>
        <w:jc w:val="both"/>
        <w:rPr>
          <w:rFonts w:ascii="Arial" w:eastAsia="Arial" w:hAnsi="Arial" w:cs="Arial"/>
        </w:rPr>
      </w:pPr>
    </w:p>
    <w:p w14:paraId="36B78126"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only negative aspect of the CAZ programme is that electric vehicles are expensive. The program has also brought significant changes to the UK, making the environment cleaner and safer for everyone.</w:t>
      </w:r>
    </w:p>
    <w:p w14:paraId="38E27203" w14:textId="77777777" w:rsidR="000B5ECA" w:rsidRPr="006A1B34" w:rsidRDefault="000B5ECA">
      <w:pPr>
        <w:spacing w:after="160" w:line="360" w:lineRule="auto"/>
        <w:jc w:val="both"/>
        <w:rPr>
          <w:rFonts w:ascii="Arial" w:eastAsia="Arial" w:hAnsi="Arial" w:cs="Arial"/>
        </w:rPr>
      </w:pPr>
    </w:p>
    <w:p w14:paraId="623CA372" w14:textId="77777777" w:rsidR="000B5ECA" w:rsidRPr="006A1B34" w:rsidRDefault="00C3697B" w:rsidP="006A1B34">
      <w:pPr>
        <w:pStyle w:val="Heading2"/>
        <w:rPr>
          <w:rFonts w:ascii="Arial" w:hAnsi="Arial" w:cs="Arial"/>
          <w:sz w:val="32"/>
          <w:szCs w:val="32"/>
        </w:rPr>
      </w:pPr>
      <w:bookmarkStart w:id="21" w:name="_Toc120886698"/>
      <w:r w:rsidRPr="006A1B34">
        <w:rPr>
          <w:rFonts w:ascii="Arial" w:hAnsi="Arial" w:cs="Arial"/>
          <w:sz w:val="32"/>
          <w:szCs w:val="32"/>
        </w:rPr>
        <w:t>Progress made in implementing the goal</w:t>
      </w:r>
      <w:bookmarkEnd w:id="21"/>
    </w:p>
    <w:p w14:paraId="4B573BC2"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Change4Life has achieved great popularity in England. Day et al. (2022) report that of the people who participated in their research on parents’ perception of the programme, more than two-thirds had heard about it before participating in the study. Furthermore, most respondents agreed that the programme addressed a vital issue appropriately. 200 UK organizations supported the campaign to show support, helping send the message of healthy living to wider audiences (Day et al., 2022).</w:t>
      </w:r>
    </w:p>
    <w:p w14:paraId="6C9C582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Kendall (2022) reveals that by 2022, there were four clean air zones in the UK, where vehicles deemed to have a high emission capability had to pay to drive through. The cities were London, Bath, Glasgow, and Birmingham. More cities were adopting the CAZs strategy, including Newcastle, Sheffield, Manchester, and Aberdeen.</w:t>
      </w:r>
    </w:p>
    <w:p w14:paraId="44EF4988" w14:textId="77777777" w:rsidR="000B5ECA" w:rsidRPr="006A1B34" w:rsidRDefault="000B5ECA">
      <w:pPr>
        <w:spacing w:after="160" w:line="360" w:lineRule="auto"/>
        <w:jc w:val="both"/>
        <w:rPr>
          <w:rFonts w:ascii="Arial" w:eastAsia="Arial" w:hAnsi="Arial" w:cs="Arial"/>
        </w:rPr>
      </w:pPr>
    </w:p>
    <w:p w14:paraId="2AE4AD11" w14:textId="77777777" w:rsidR="000B5ECA" w:rsidRPr="006A1B34" w:rsidRDefault="00C3697B" w:rsidP="006A1B34">
      <w:pPr>
        <w:pStyle w:val="Heading2"/>
        <w:rPr>
          <w:rFonts w:ascii="Arial" w:hAnsi="Arial" w:cs="Arial"/>
          <w:sz w:val="32"/>
          <w:szCs w:val="32"/>
        </w:rPr>
      </w:pPr>
      <w:bookmarkStart w:id="22" w:name="_Toc120886699"/>
      <w:r w:rsidRPr="006A1B34">
        <w:rPr>
          <w:rFonts w:ascii="Arial" w:hAnsi="Arial" w:cs="Arial"/>
          <w:sz w:val="32"/>
          <w:szCs w:val="32"/>
        </w:rPr>
        <w:t>Impact of this goal on health and well-being on people</w:t>
      </w:r>
      <w:bookmarkEnd w:id="22"/>
    </w:p>
    <w:p w14:paraId="21D023A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The Change4Life programme has had a massive impact in the UK. It is estimated that within its first year of launching, it created awareness of healthy living in about 400,000 families, or 90 per cent of its target families, and made more than 1 million mothers, or 80 per cent of the involved mothers, become more aware of the long-term health of their children (Mahdi et al., 2019).</w:t>
      </w:r>
    </w:p>
    <w:p w14:paraId="48F51D54" w14:textId="77777777" w:rsidR="000B5ECA" w:rsidRPr="006A1B34" w:rsidRDefault="000B5ECA">
      <w:pPr>
        <w:spacing w:after="160" w:line="360" w:lineRule="auto"/>
        <w:jc w:val="both"/>
        <w:rPr>
          <w:rFonts w:ascii="Arial" w:eastAsia="Arial" w:hAnsi="Arial" w:cs="Arial"/>
        </w:rPr>
      </w:pPr>
    </w:p>
    <w:p w14:paraId="7E7300EB" w14:textId="77777777" w:rsidR="000B5ECA" w:rsidRPr="006A1B34" w:rsidRDefault="00C3697B" w:rsidP="006A1B34">
      <w:pPr>
        <w:pStyle w:val="Heading2"/>
        <w:rPr>
          <w:rFonts w:ascii="Arial" w:hAnsi="Arial" w:cs="Arial"/>
          <w:sz w:val="32"/>
          <w:szCs w:val="32"/>
        </w:rPr>
      </w:pPr>
      <w:bookmarkStart w:id="23" w:name="_Toc120886700"/>
      <w:r w:rsidRPr="006A1B34">
        <w:rPr>
          <w:rFonts w:ascii="Arial" w:hAnsi="Arial" w:cs="Arial"/>
          <w:sz w:val="32"/>
          <w:szCs w:val="32"/>
        </w:rPr>
        <w:lastRenderedPageBreak/>
        <w:t>Challenges</w:t>
      </w:r>
      <w:bookmarkEnd w:id="23"/>
    </w:p>
    <w:p w14:paraId="1CF73CAC"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Covid-19 is the main challenge in achieving SDG 3. Blundell et al. (2021) posit that once the pandemic came, people’s incomes diminished, damaging their well-being. Moreover, with their low incomes, people were unable to afford healthy food, which put their health at risk (Dey-Chowdhury, 2021).</w:t>
      </w:r>
    </w:p>
    <w:p w14:paraId="0B20E127" w14:textId="77777777" w:rsidR="000B5ECA" w:rsidRPr="006A1B34" w:rsidRDefault="000B5ECA">
      <w:pPr>
        <w:spacing w:after="160" w:line="360" w:lineRule="auto"/>
        <w:jc w:val="both"/>
        <w:rPr>
          <w:rFonts w:ascii="Arial" w:eastAsia="Arial" w:hAnsi="Arial" w:cs="Arial"/>
        </w:rPr>
      </w:pPr>
    </w:p>
    <w:p w14:paraId="076A5802" w14:textId="77777777" w:rsidR="000B5ECA" w:rsidRPr="006A1B34" w:rsidRDefault="00C3697B" w:rsidP="006A1B34">
      <w:pPr>
        <w:pStyle w:val="Heading2"/>
        <w:rPr>
          <w:rFonts w:ascii="Arial" w:hAnsi="Arial" w:cs="Arial"/>
          <w:sz w:val="32"/>
          <w:szCs w:val="32"/>
        </w:rPr>
      </w:pPr>
      <w:bookmarkStart w:id="24" w:name="_Toc120886701"/>
      <w:r w:rsidRPr="006A1B34">
        <w:rPr>
          <w:rFonts w:ascii="Arial" w:hAnsi="Arial" w:cs="Arial"/>
          <w:sz w:val="32"/>
          <w:szCs w:val="32"/>
        </w:rPr>
        <w:t>Recommendations</w:t>
      </w:r>
      <w:bookmarkEnd w:id="24"/>
    </w:p>
    <w:p w14:paraId="15BEF91B" w14:textId="77777777" w:rsidR="000B5ECA" w:rsidRPr="006A1B34" w:rsidRDefault="00C3697B">
      <w:pPr>
        <w:spacing w:after="160" w:line="360" w:lineRule="auto"/>
        <w:jc w:val="both"/>
        <w:rPr>
          <w:rFonts w:ascii="Arial" w:eastAsia="Arial" w:hAnsi="Arial" w:cs="Arial"/>
        </w:rPr>
      </w:pPr>
      <w:r w:rsidRPr="006A1B34">
        <w:rPr>
          <w:rFonts w:ascii="Arial" w:eastAsia="Arial" w:hAnsi="Arial" w:cs="Arial"/>
        </w:rPr>
        <w:t>SDG 3 is about boosting health and well-being. Food is one of the main factors that determine people’s health, and thus, the first thing the government can do to fast-track SDG 3’s vision is to make healthy food affordable, especially to low-income earners (Fleetwood, 2020). Regarding the CAZ programme, the primary consideration is the high price of electric cars. Therefore, the government should work on bringing the price down and making electric vehicles affordable. Furthermore, it should institute measures to create awareness of the benefits of the CAZ programme (</w:t>
      </w:r>
      <w:proofErr w:type="spellStart"/>
      <w:r w:rsidRPr="006A1B34">
        <w:rPr>
          <w:rFonts w:ascii="Arial" w:eastAsia="Arial" w:hAnsi="Arial" w:cs="Arial"/>
        </w:rPr>
        <w:t>Borrowman</w:t>
      </w:r>
      <w:proofErr w:type="spellEnd"/>
      <w:r w:rsidRPr="006A1B34">
        <w:rPr>
          <w:rFonts w:ascii="Arial" w:eastAsia="Arial" w:hAnsi="Arial" w:cs="Arial"/>
        </w:rPr>
        <w:t>, 2021).</w:t>
      </w:r>
    </w:p>
    <w:p w14:paraId="5A673302" w14:textId="77777777" w:rsidR="000B5ECA" w:rsidRPr="006A1B34" w:rsidRDefault="000B5ECA">
      <w:pPr>
        <w:spacing w:after="160" w:line="360" w:lineRule="auto"/>
        <w:jc w:val="both"/>
        <w:rPr>
          <w:rFonts w:ascii="Arial" w:eastAsia="Arial" w:hAnsi="Arial" w:cs="Arial"/>
        </w:rPr>
      </w:pPr>
    </w:p>
    <w:p w14:paraId="441CC864" w14:textId="77777777" w:rsidR="000B5ECA" w:rsidRPr="006A1B34" w:rsidRDefault="00C3697B" w:rsidP="006A1B34">
      <w:pPr>
        <w:pStyle w:val="Heading1"/>
        <w:rPr>
          <w:rFonts w:ascii="Arial" w:hAnsi="Arial" w:cs="Arial"/>
          <w:sz w:val="36"/>
          <w:szCs w:val="36"/>
        </w:rPr>
      </w:pPr>
      <w:bookmarkStart w:id="25" w:name="_Toc120886702"/>
      <w:r w:rsidRPr="006A1B34">
        <w:rPr>
          <w:rFonts w:ascii="Arial" w:hAnsi="Arial" w:cs="Arial"/>
          <w:sz w:val="36"/>
          <w:szCs w:val="36"/>
        </w:rPr>
        <w:t>CONCLUSION</w:t>
      </w:r>
      <w:bookmarkEnd w:id="25"/>
    </w:p>
    <w:p w14:paraId="1F40770D" w14:textId="77777777" w:rsidR="000B5ECA" w:rsidRPr="006A1B34" w:rsidRDefault="00C3697B">
      <w:pPr>
        <w:spacing w:after="160" w:line="360" w:lineRule="auto"/>
        <w:jc w:val="both"/>
        <w:rPr>
          <w:rFonts w:ascii="Arial" w:eastAsia="Arial" w:hAnsi="Arial" w:cs="Arial"/>
          <w:b/>
        </w:rPr>
      </w:pPr>
      <w:r w:rsidRPr="006A1B34">
        <w:rPr>
          <w:rFonts w:ascii="Arial" w:eastAsia="Arial" w:hAnsi="Arial" w:cs="Arial"/>
        </w:rPr>
        <w:t>With a myriad of programs from Kickstart to Change4Life, the UK has instituted excellent measures to end hunger, poverty, inequality, environmental pollution, and other undesirable situations and attain good health and well-being for its people. Moreover, up to 2020, the UK was on a smooth path towards achieving the SDGs. However, when the Covid-19 pandemic hit, it brought a setback, making it difficult to achieve the targets by 2030. But with good planning and cooperation between the government, the public, and private organisation’s, the UK can remove the pandemic’s impediments and reach the SDGs. Realising this vision will also require the government to make achieving the SDGs a priority.</w:t>
      </w:r>
    </w:p>
    <w:p w14:paraId="0723F595" w14:textId="77777777" w:rsidR="000B5ECA" w:rsidRPr="006A1B34" w:rsidRDefault="000B5ECA">
      <w:pPr>
        <w:spacing w:after="160" w:line="360" w:lineRule="auto"/>
        <w:ind w:firstLine="720"/>
        <w:jc w:val="both"/>
        <w:rPr>
          <w:rFonts w:ascii="Arial" w:eastAsia="Arial" w:hAnsi="Arial" w:cs="Arial"/>
          <w:b/>
          <w:sz w:val="24"/>
          <w:szCs w:val="24"/>
        </w:rPr>
      </w:pPr>
    </w:p>
    <w:p w14:paraId="09911007" w14:textId="77777777" w:rsidR="000B5ECA" w:rsidRPr="006A1B34" w:rsidRDefault="000B5ECA">
      <w:pPr>
        <w:spacing w:after="160" w:line="360" w:lineRule="auto"/>
        <w:ind w:firstLine="720"/>
        <w:jc w:val="both"/>
        <w:rPr>
          <w:rFonts w:ascii="Arial" w:eastAsia="Arial" w:hAnsi="Arial" w:cs="Arial"/>
          <w:b/>
          <w:sz w:val="24"/>
          <w:szCs w:val="24"/>
        </w:rPr>
      </w:pPr>
    </w:p>
    <w:p w14:paraId="14C325F3" w14:textId="3A756647" w:rsidR="000B5ECA" w:rsidRDefault="000B5ECA" w:rsidP="006A1B34">
      <w:pPr>
        <w:spacing w:after="160" w:line="360" w:lineRule="auto"/>
        <w:jc w:val="both"/>
        <w:rPr>
          <w:rFonts w:ascii="Arial" w:eastAsia="Arial" w:hAnsi="Arial" w:cs="Arial"/>
          <w:b/>
          <w:sz w:val="24"/>
          <w:szCs w:val="24"/>
        </w:rPr>
      </w:pPr>
    </w:p>
    <w:p w14:paraId="44E19419" w14:textId="77777777" w:rsidR="00062F8E" w:rsidRPr="006A1B34" w:rsidRDefault="00062F8E" w:rsidP="006A1B34">
      <w:pPr>
        <w:spacing w:after="160" w:line="360" w:lineRule="auto"/>
        <w:jc w:val="both"/>
        <w:rPr>
          <w:rFonts w:ascii="Arial" w:eastAsia="Arial" w:hAnsi="Arial" w:cs="Arial"/>
          <w:b/>
          <w:sz w:val="24"/>
          <w:szCs w:val="24"/>
        </w:rPr>
      </w:pPr>
    </w:p>
    <w:p w14:paraId="1D93853D" w14:textId="061FCD77" w:rsidR="000B5ECA" w:rsidRDefault="00C3697B" w:rsidP="006A1B34">
      <w:pPr>
        <w:pStyle w:val="Heading1"/>
        <w:rPr>
          <w:rFonts w:ascii="Arial" w:hAnsi="Arial" w:cs="Arial"/>
          <w:sz w:val="36"/>
          <w:szCs w:val="36"/>
        </w:rPr>
      </w:pPr>
      <w:bookmarkStart w:id="26" w:name="_Toc120886703"/>
      <w:r w:rsidRPr="006A1B34">
        <w:rPr>
          <w:rFonts w:ascii="Arial" w:hAnsi="Arial" w:cs="Arial"/>
          <w:sz w:val="36"/>
          <w:szCs w:val="36"/>
        </w:rPr>
        <w:lastRenderedPageBreak/>
        <w:t>References</w:t>
      </w:r>
      <w:bookmarkEnd w:id="26"/>
      <w:r w:rsidRPr="006A1B34">
        <w:rPr>
          <w:rFonts w:ascii="Arial" w:hAnsi="Arial" w:cs="Arial"/>
          <w:sz w:val="36"/>
          <w:szCs w:val="36"/>
        </w:rPr>
        <w:t xml:space="preserve"> </w:t>
      </w:r>
    </w:p>
    <w:p w14:paraId="0D1A066E" w14:textId="77777777" w:rsidR="00062F8E" w:rsidRPr="00062F8E" w:rsidRDefault="00062F8E" w:rsidP="00062F8E"/>
    <w:p w14:paraId="73F486B6" w14:textId="77777777" w:rsidR="00062F8E" w:rsidRDefault="00062F8E">
      <w:pPr>
        <w:spacing w:after="160" w:line="360" w:lineRule="auto"/>
        <w:ind w:left="720"/>
        <w:rPr>
          <w:rFonts w:ascii="Arial" w:eastAsia="Arial" w:hAnsi="Arial" w:cs="Arial"/>
        </w:rPr>
      </w:pPr>
    </w:p>
    <w:p w14:paraId="3F6B4436" w14:textId="1CFB68E9"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BBC News (2020) ‘How Will the Petrol and Diesel Ban Work? </w:t>
      </w:r>
      <w:r w:rsidRPr="006A1B34">
        <w:rPr>
          <w:rFonts w:ascii="Arial" w:eastAsia="Arial" w:hAnsi="Arial" w:cs="Arial"/>
          <w:i/>
        </w:rPr>
        <w:t>BBC News,</w:t>
      </w:r>
      <w:r w:rsidRPr="006A1B34">
        <w:rPr>
          <w:rFonts w:ascii="Arial" w:eastAsia="Arial" w:hAnsi="Arial" w:cs="Arial"/>
        </w:rPr>
        <w:t xml:space="preserve"> 4 Feb. Available at: </w:t>
      </w:r>
      <w:hyperlink r:id="rId7">
        <w:r w:rsidRPr="006A1B34">
          <w:rPr>
            <w:rFonts w:ascii="Arial" w:eastAsia="Arial" w:hAnsi="Arial" w:cs="Arial"/>
            <w:color w:val="0000FF"/>
            <w:u w:val="single"/>
          </w:rPr>
          <w:t>https://www.bbc.co.uk/news/uk-40726868</w:t>
        </w:r>
      </w:hyperlink>
      <w:r w:rsidRPr="006A1B34">
        <w:rPr>
          <w:rFonts w:ascii="Arial" w:eastAsia="Arial" w:hAnsi="Arial" w:cs="Arial"/>
        </w:rPr>
        <w:t xml:space="preserve"> (Accessed: 30 November 2022).</w:t>
      </w:r>
    </w:p>
    <w:p w14:paraId="1124974C" w14:textId="77777777" w:rsidR="000B5ECA" w:rsidRPr="006A1B34" w:rsidRDefault="000B5ECA">
      <w:pPr>
        <w:spacing w:after="160" w:line="360" w:lineRule="auto"/>
        <w:rPr>
          <w:rFonts w:ascii="Arial" w:eastAsia="Arial" w:hAnsi="Arial" w:cs="Arial"/>
        </w:rPr>
      </w:pPr>
    </w:p>
    <w:p w14:paraId="43CD039E" w14:textId="77777777" w:rsidR="000B5ECA" w:rsidRPr="006A1B34" w:rsidRDefault="00C3697B">
      <w:pPr>
        <w:spacing w:after="160" w:line="360" w:lineRule="auto"/>
        <w:ind w:left="720"/>
        <w:rPr>
          <w:rFonts w:ascii="Arial" w:eastAsia="Arial" w:hAnsi="Arial" w:cs="Arial"/>
        </w:rPr>
      </w:pPr>
      <w:proofErr w:type="spellStart"/>
      <w:r w:rsidRPr="006A1B34">
        <w:rPr>
          <w:rFonts w:ascii="Arial" w:eastAsia="Arial" w:hAnsi="Arial" w:cs="Arial"/>
        </w:rPr>
        <w:t>Borrowman</w:t>
      </w:r>
      <w:proofErr w:type="spellEnd"/>
      <w:r w:rsidRPr="006A1B34">
        <w:rPr>
          <w:rFonts w:ascii="Arial" w:eastAsia="Arial" w:hAnsi="Arial" w:cs="Arial"/>
        </w:rPr>
        <w:t xml:space="preserve">, P. (2021) </w:t>
      </w:r>
      <w:r w:rsidRPr="006A1B34">
        <w:rPr>
          <w:rFonts w:ascii="Arial" w:eastAsia="Arial" w:hAnsi="Arial" w:cs="Arial"/>
          <w:i/>
        </w:rPr>
        <w:t>The Case for Clean Air Zones.</w:t>
      </w:r>
      <w:r w:rsidRPr="006A1B34">
        <w:rPr>
          <w:rFonts w:ascii="Arial" w:eastAsia="Arial" w:hAnsi="Arial" w:cs="Arial"/>
        </w:rPr>
        <w:t xml:space="preserve"> Available at: </w:t>
      </w:r>
      <w:hyperlink r:id="rId8">
        <w:r w:rsidRPr="006A1B34">
          <w:rPr>
            <w:rFonts w:ascii="Arial" w:eastAsia="Arial" w:hAnsi="Arial" w:cs="Arial"/>
            <w:color w:val="0000FF"/>
            <w:u w:val="single"/>
          </w:rPr>
          <w:t>https://green-alliance.org.uk/wp-content/uploads/2021/11/The_case_for_clean_air_zones.pdf</w:t>
        </w:r>
      </w:hyperlink>
      <w:r w:rsidRPr="006A1B34">
        <w:rPr>
          <w:rFonts w:ascii="Arial" w:eastAsia="Arial" w:hAnsi="Arial" w:cs="Arial"/>
        </w:rPr>
        <w:t>. (Accessed: 30 November 2022).</w:t>
      </w:r>
    </w:p>
    <w:p w14:paraId="2B10A967" w14:textId="77777777" w:rsidR="000B5ECA" w:rsidRPr="006A1B34" w:rsidRDefault="000B5ECA">
      <w:pPr>
        <w:spacing w:after="160" w:line="360" w:lineRule="auto"/>
        <w:rPr>
          <w:rFonts w:ascii="Arial" w:eastAsia="Arial" w:hAnsi="Arial" w:cs="Arial"/>
        </w:rPr>
      </w:pPr>
    </w:p>
    <w:p w14:paraId="393FA890"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Brady, D. (2019) Theories of the Causes of Poverty. </w:t>
      </w:r>
      <w:r w:rsidRPr="006A1B34">
        <w:rPr>
          <w:rFonts w:ascii="Arial" w:eastAsia="Arial" w:hAnsi="Arial" w:cs="Arial"/>
          <w:i/>
        </w:rPr>
        <w:t>Annual Review of Sociology</w:t>
      </w:r>
      <w:r w:rsidRPr="006A1B34">
        <w:rPr>
          <w:rFonts w:ascii="Arial" w:eastAsia="Arial" w:hAnsi="Arial" w:cs="Arial"/>
        </w:rPr>
        <w:t>, 45, pp.155-175.</w:t>
      </w:r>
    </w:p>
    <w:p w14:paraId="5A32757A" w14:textId="77777777" w:rsidR="000B5ECA" w:rsidRPr="006A1B34" w:rsidRDefault="000B5ECA">
      <w:pPr>
        <w:spacing w:after="160" w:line="360" w:lineRule="auto"/>
        <w:ind w:left="720" w:hanging="720"/>
        <w:rPr>
          <w:rFonts w:ascii="Arial" w:eastAsia="Arial" w:hAnsi="Arial" w:cs="Arial"/>
        </w:rPr>
      </w:pPr>
    </w:p>
    <w:p w14:paraId="5CD1A901" w14:textId="77777777" w:rsidR="000B5ECA" w:rsidRPr="006A1B34" w:rsidRDefault="00C3697B">
      <w:pPr>
        <w:spacing w:after="160" w:line="360" w:lineRule="auto"/>
        <w:ind w:left="720"/>
        <w:rPr>
          <w:rFonts w:ascii="Arial" w:eastAsia="Arial" w:hAnsi="Arial" w:cs="Arial"/>
        </w:rPr>
      </w:pPr>
      <w:bookmarkStart w:id="27" w:name="_1fob9te" w:colFirst="0" w:colLast="0"/>
      <w:bookmarkEnd w:id="27"/>
      <w:r w:rsidRPr="006A1B34">
        <w:rPr>
          <w:rFonts w:ascii="Arial" w:eastAsia="Arial" w:hAnsi="Arial" w:cs="Arial"/>
        </w:rPr>
        <w:t xml:space="preserve">Bretherton, J., &amp; </w:t>
      </w:r>
      <w:proofErr w:type="spellStart"/>
      <w:r w:rsidRPr="006A1B34">
        <w:rPr>
          <w:rFonts w:ascii="Arial" w:eastAsia="Arial" w:hAnsi="Arial" w:cs="Arial"/>
        </w:rPr>
        <w:t>Pleace</w:t>
      </w:r>
      <w:proofErr w:type="spellEnd"/>
      <w:r w:rsidRPr="006A1B34">
        <w:rPr>
          <w:rFonts w:ascii="Arial" w:eastAsia="Arial" w:hAnsi="Arial" w:cs="Arial"/>
        </w:rPr>
        <w:t>, N. (2018) Women and rough sleeping: A critical review of current research and methodology.</w:t>
      </w:r>
    </w:p>
    <w:p w14:paraId="724D637A" w14:textId="77777777" w:rsidR="000B5ECA" w:rsidRPr="006A1B34" w:rsidRDefault="000B5ECA">
      <w:pPr>
        <w:spacing w:after="160" w:line="360" w:lineRule="auto"/>
        <w:ind w:left="720" w:hanging="720"/>
        <w:rPr>
          <w:rFonts w:ascii="Arial" w:eastAsia="Arial" w:hAnsi="Arial" w:cs="Arial"/>
        </w:rPr>
      </w:pPr>
    </w:p>
    <w:p w14:paraId="1DEE308A" w14:textId="62F17A47" w:rsidR="000B5ECA" w:rsidRPr="006A1B34" w:rsidRDefault="00C3697B">
      <w:pPr>
        <w:spacing w:after="160" w:line="360" w:lineRule="auto"/>
        <w:ind w:left="720"/>
        <w:rPr>
          <w:rFonts w:ascii="Arial" w:eastAsia="Arial" w:hAnsi="Arial" w:cs="Arial"/>
          <w:color w:val="0563C1"/>
          <w:u w:val="single"/>
        </w:rPr>
      </w:pPr>
      <w:bookmarkStart w:id="28" w:name="_3znysh7" w:colFirst="0" w:colLast="0"/>
      <w:bookmarkEnd w:id="28"/>
      <w:proofErr w:type="spellStart"/>
      <w:r w:rsidRPr="006A1B34">
        <w:rPr>
          <w:rFonts w:ascii="Arial" w:eastAsia="Arial" w:hAnsi="Arial" w:cs="Arial"/>
        </w:rPr>
        <w:t>Čadek</w:t>
      </w:r>
      <w:proofErr w:type="spellEnd"/>
      <w:r w:rsidRPr="006A1B34">
        <w:rPr>
          <w:rFonts w:ascii="Arial" w:eastAsia="Arial" w:hAnsi="Arial" w:cs="Arial"/>
        </w:rPr>
        <w:t>, M., Flint, S. W., &amp; Tench, R. (2021) Delivery of the National Child Measurement Programme in England. </w:t>
      </w:r>
      <w:r w:rsidRPr="006A1B34">
        <w:rPr>
          <w:rFonts w:ascii="Arial" w:eastAsia="Arial" w:hAnsi="Arial" w:cs="Arial"/>
          <w:i/>
        </w:rPr>
        <w:t>Public health nutrition</w:t>
      </w:r>
      <w:r w:rsidRPr="006A1B34">
        <w:rPr>
          <w:rFonts w:ascii="Arial" w:eastAsia="Arial" w:hAnsi="Arial" w:cs="Arial"/>
        </w:rPr>
        <w:t>, 24(6),</w:t>
      </w:r>
      <w:r w:rsidR="007B2A38">
        <w:rPr>
          <w:rFonts w:ascii="Arial" w:eastAsia="Arial" w:hAnsi="Arial" w:cs="Arial"/>
        </w:rPr>
        <w:t xml:space="preserve"> </w:t>
      </w:r>
      <w:r w:rsidRPr="006A1B34">
        <w:rPr>
          <w:rFonts w:ascii="Arial" w:eastAsia="Arial" w:hAnsi="Arial" w:cs="Arial"/>
        </w:rPr>
        <w:t xml:space="preserve">pp.1177–1184. </w:t>
      </w:r>
      <w:hyperlink r:id="rId9">
        <w:r w:rsidRPr="006A1B34">
          <w:rPr>
            <w:rFonts w:ascii="Arial" w:eastAsia="Arial" w:hAnsi="Arial" w:cs="Arial"/>
            <w:color w:val="0563C1"/>
            <w:u w:val="single"/>
          </w:rPr>
          <w:t>https://doi.org/10.1017/S1368980020004991</w:t>
        </w:r>
      </w:hyperlink>
    </w:p>
    <w:p w14:paraId="16C480D3" w14:textId="77777777" w:rsidR="000B5ECA" w:rsidRPr="006A1B34" w:rsidRDefault="000B5ECA">
      <w:pPr>
        <w:spacing w:after="160" w:line="360" w:lineRule="auto"/>
        <w:ind w:left="720" w:hanging="720"/>
        <w:rPr>
          <w:rFonts w:ascii="Arial" w:eastAsia="Arial" w:hAnsi="Arial" w:cs="Arial"/>
        </w:rPr>
      </w:pPr>
    </w:p>
    <w:p w14:paraId="0B8EEA8F" w14:textId="77777777" w:rsidR="000B5ECA" w:rsidRPr="006A1B34" w:rsidRDefault="00C3697B">
      <w:pPr>
        <w:spacing w:after="160" w:line="360" w:lineRule="auto"/>
        <w:ind w:left="720"/>
        <w:rPr>
          <w:rFonts w:ascii="Arial" w:eastAsia="Arial" w:hAnsi="Arial" w:cs="Arial"/>
        </w:rPr>
      </w:pPr>
      <w:bookmarkStart w:id="29" w:name="_2et92p0" w:colFirst="0" w:colLast="0"/>
      <w:bookmarkEnd w:id="29"/>
      <w:proofErr w:type="spellStart"/>
      <w:r w:rsidRPr="006A1B34">
        <w:rPr>
          <w:rFonts w:ascii="Arial" w:eastAsia="Arial" w:hAnsi="Arial" w:cs="Arial"/>
        </w:rPr>
        <w:t>Cerver</w:t>
      </w:r>
      <w:proofErr w:type="spellEnd"/>
      <w:r w:rsidRPr="006A1B34">
        <w:rPr>
          <w:rFonts w:ascii="Arial" w:eastAsia="Arial" w:hAnsi="Arial" w:cs="Arial"/>
        </w:rPr>
        <w:t xml:space="preserve">, T., &amp; </w:t>
      </w:r>
      <w:proofErr w:type="spellStart"/>
      <w:r w:rsidRPr="006A1B34">
        <w:rPr>
          <w:rFonts w:ascii="Arial" w:eastAsia="Arial" w:hAnsi="Arial" w:cs="Arial"/>
        </w:rPr>
        <w:t>Fenner</w:t>
      </w:r>
      <w:proofErr w:type="spellEnd"/>
      <w:r w:rsidRPr="006A1B34">
        <w:rPr>
          <w:rFonts w:ascii="Arial" w:eastAsia="Arial" w:hAnsi="Arial" w:cs="Arial"/>
        </w:rPr>
        <w:t xml:space="preserve">, R. (2020) The importance of achieving foundational Sustainable Development Goals in reducing global risk.  </w:t>
      </w:r>
      <w:r w:rsidRPr="006A1B34">
        <w:rPr>
          <w:rFonts w:ascii="Arial" w:eastAsia="Arial" w:hAnsi="Arial" w:cs="Arial"/>
          <w:i/>
        </w:rPr>
        <w:t xml:space="preserve">Futures, </w:t>
      </w:r>
      <w:r w:rsidRPr="006A1B34">
        <w:rPr>
          <w:rFonts w:ascii="Arial" w:eastAsia="Arial" w:hAnsi="Arial" w:cs="Arial"/>
        </w:rPr>
        <w:t>115, p.102492.</w:t>
      </w:r>
    </w:p>
    <w:p w14:paraId="04C92381" w14:textId="77777777" w:rsidR="000B5ECA" w:rsidRPr="006A1B34" w:rsidRDefault="000B5ECA">
      <w:pPr>
        <w:spacing w:after="160" w:line="360" w:lineRule="auto"/>
        <w:ind w:left="720"/>
        <w:rPr>
          <w:rFonts w:ascii="Arial" w:eastAsia="Arial" w:hAnsi="Arial" w:cs="Arial"/>
        </w:rPr>
      </w:pPr>
    </w:p>
    <w:p w14:paraId="3363BE24" w14:textId="77777777" w:rsidR="000B5ECA" w:rsidRPr="006A1B34" w:rsidRDefault="00C3697B">
      <w:pPr>
        <w:spacing w:after="160" w:line="360" w:lineRule="auto"/>
        <w:ind w:left="720"/>
        <w:rPr>
          <w:rFonts w:ascii="Arial" w:eastAsia="Arial" w:hAnsi="Arial" w:cs="Arial"/>
        </w:rPr>
      </w:pPr>
      <w:proofErr w:type="spellStart"/>
      <w:r w:rsidRPr="006A1B34">
        <w:rPr>
          <w:rFonts w:ascii="Arial" w:eastAsia="Arial" w:hAnsi="Arial" w:cs="Arial"/>
        </w:rPr>
        <w:t>Chooi</w:t>
      </w:r>
      <w:proofErr w:type="spellEnd"/>
      <w:r w:rsidRPr="006A1B34">
        <w:rPr>
          <w:rFonts w:ascii="Arial" w:eastAsia="Arial" w:hAnsi="Arial" w:cs="Arial"/>
        </w:rPr>
        <w:t xml:space="preserve">, Y. C., Ding, C., &amp; </w:t>
      </w:r>
      <w:proofErr w:type="spellStart"/>
      <w:r w:rsidRPr="006A1B34">
        <w:rPr>
          <w:rFonts w:ascii="Arial" w:eastAsia="Arial" w:hAnsi="Arial" w:cs="Arial"/>
        </w:rPr>
        <w:t>Magkos</w:t>
      </w:r>
      <w:proofErr w:type="spellEnd"/>
      <w:r w:rsidRPr="006A1B34">
        <w:rPr>
          <w:rFonts w:ascii="Arial" w:eastAsia="Arial" w:hAnsi="Arial" w:cs="Arial"/>
        </w:rPr>
        <w:t>, F. (2019) The epidemiology of obesity. </w:t>
      </w:r>
      <w:r w:rsidRPr="006A1B34">
        <w:rPr>
          <w:rFonts w:ascii="Arial" w:eastAsia="Arial" w:hAnsi="Arial" w:cs="Arial"/>
          <w:i/>
        </w:rPr>
        <w:t>Metabolism</w:t>
      </w:r>
      <w:r w:rsidRPr="006A1B34">
        <w:rPr>
          <w:rFonts w:ascii="Arial" w:eastAsia="Arial" w:hAnsi="Arial" w:cs="Arial"/>
        </w:rPr>
        <w:t>, 92, pp.6-10.</w:t>
      </w:r>
    </w:p>
    <w:p w14:paraId="14824059" w14:textId="77777777" w:rsidR="000B5ECA" w:rsidRPr="006A1B34" w:rsidRDefault="000B5ECA">
      <w:pPr>
        <w:spacing w:after="160" w:line="360" w:lineRule="auto"/>
        <w:ind w:left="720" w:hanging="720"/>
        <w:rPr>
          <w:rFonts w:ascii="Arial" w:eastAsia="Arial" w:hAnsi="Arial" w:cs="Arial"/>
        </w:rPr>
      </w:pPr>
    </w:p>
    <w:p w14:paraId="63EB64EE" w14:textId="77777777" w:rsidR="000B5ECA" w:rsidRPr="006A1B34" w:rsidRDefault="00C3697B">
      <w:pPr>
        <w:spacing w:after="160" w:line="360" w:lineRule="auto"/>
        <w:ind w:left="720"/>
        <w:rPr>
          <w:rFonts w:ascii="Arial" w:eastAsia="Arial" w:hAnsi="Arial" w:cs="Arial"/>
        </w:rPr>
      </w:pPr>
      <w:bookmarkStart w:id="30" w:name="_tyjcwt" w:colFirst="0" w:colLast="0"/>
      <w:bookmarkEnd w:id="30"/>
      <w:r w:rsidRPr="006A1B34">
        <w:rPr>
          <w:rFonts w:ascii="Arial" w:eastAsia="Arial" w:hAnsi="Arial" w:cs="Arial"/>
        </w:rPr>
        <w:t xml:space="preserve">Conolly, A., Craig, S., &amp; </w:t>
      </w:r>
      <w:proofErr w:type="spellStart"/>
      <w:r w:rsidRPr="006A1B34">
        <w:rPr>
          <w:rFonts w:ascii="Arial" w:eastAsia="Arial" w:hAnsi="Arial" w:cs="Arial"/>
        </w:rPr>
        <w:t>Gebert</w:t>
      </w:r>
      <w:proofErr w:type="spellEnd"/>
      <w:r w:rsidRPr="006A1B34">
        <w:rPr>
          <w:rFonts w:ascii="Arial" w:eastAsia="Arial" w:hAnsi="Arial" w:cs="Arial"/>
        </w:rPr>
        <w:t>, S. (2019) Health Survey for England 2018 overweight and obesity in adults and children. </w:t>
      </w:r>
      <w:r w:rsidRPr="006A1B34">
        <w:rPr>
          <w:rFonts w:ascii="Arial" w:eastAsia="Arial" w:hAnsi="Arial" w:cs="Arial"/>
          <w:i/>
        </w:rPr>
        <w:t>London: Health and Social Care Information Centre</w:t>
      </w:r>
      <w:r w:rsidRPr="006A1B34">
        <w:rPr>
          <w:rFonts w:ascii="Arial" w:eastAsia="Arial" w:hAnsi="Arial" w:cs="Arial"/>
        </w:rPr>
        <w:t>.</w:t>
      </w:r>
    </w:p>
    <w:p w14:paraId="588BED0E" w14:textId="77777777" w:rsidR="000B5ECA" w:rsidRPr="006A1B34" w:rsidRDefault="000B5ECA">
      <w:pPr>
        <w:spacing w:after="160" w:line="360" w:lineRule="auto"/>
        <w:rPr>
          <w:rFonts w:ascii="Arial" w:eastAsia="Arial" w:hAnsi="Arial" w:cs="Arial"/>
        </w:rPr>
      </w:pPr>
    </w:p>
    <w:p w14:paraId="0B120FD3" w14:textId="77777777" w:rsidR="000B5ECA" w:rsidRPr="006A1B34" w:rsidRDefault="00C3697B">
      <w:pPr>
        <w:spacing w:after="120" w:line="480" w:lineRule="auto"/>
        <w:ind w:left="720"/>
        <w:rPr>
          <w:rFonts w:ascii="Arial" w:eastAsia="Arial" w:hAnsi="Arial" w:cs="Arial"/>
        </w:rPr>
      </w:pPr>
      <w:proofErr w:type="spellStart"/>
      <w:r w:rsidRPr="006A1B34">
        <w:rPr>
          <w:rFonts w:ascii="Arial" w:eastAsia="Arial" w:hAnsi="Arial" w:cs="Arial"/>
        </w:rPr>
        <w:t>Croal</w:t>
      </w:r>
      <w:proofErr w:type="spellEnd"/>
      <w:r w:rsidRPr="006A1B34">
        <w:rPr>
          <w:rFonts w:ascii="Arial" w:eastAsia="Arial" w:hAnsi="Arial" w:cs="Arial"/>
        </w:rPr>
        <w:t xml:space="preserve">, P. (2022, March 27) </w:t>
      </w:r>
      <w:r w:rsidRPr="006A1B34">
        <w:rPr>
          <w:rFonts w:ascii="Arial" w:eastAsia="Arial" w:hAnsi="Arial" w:cs="Arial"/>
          <w:i/>
        </w:rPr>
        <w:t>Average household income, UK: Financial year ending 2021</w:t>
      </w:r>
      <w:r w:rsidRPr="006A1B34">
        <w:rPr>
          <w:rFonts w:ascii="Arial" w:eastAsia="Arial" w:hAnsi="Arial" w:cs="Arial"/>
        </w:rPr>
        <w:t xml:space="preserve">. Average household income, UK - Office for National Statistics. Retrieved November 20, 2022, from </w:t>
      </w:r>
      <w:hyperlink r:id="rId10" w:anchor=":~:text=Median%20household%20disposable%20income%20in,(ONS)%20Household%20Finances%20Survey">
        <w:r w:rsidRPr="006A1B34">
          <w:rPr>
            <w:rFonts w:ascii="Arial" w:eastAsia="Arial" w:hAnsi="Arial" w:cs="Arial"/>
            <w:color w:val="0563C1"/>
            <w:u w:val="single"/>
          </w:rPr>
          <w:t>https://www.ons.gov.uk/peoplepopulationandcommunity/personalandhouseholdfinances/incomeandwealth/bulletins/householddisposableincomeandinequality/financialyearending2021#:~:text=Median%20household%20disposable%20income%20in,(ONS)%20Household%20Finances%20Survey</w:t>
        </w:r>
      </w:hyperlink>
      <w:r w:rsidRPr="006A1B34">
        <w:rPr>
          <w:rFonts w:ascii="Arial" w:eastAsia="Arial" w:hAnsi="Arial" w:cs="Arial"/>
        </w:rPr>
        <w:t>.</w:t>
      </w:r>
    </w:p>
    <w:p w14:paraId="4EF5CE0B" w14:textId="77777777" w:rsidR="000B5ECA" w:rsidRPr="006A1B34" w:rsidRDefault="000B5ECA">
      <w:pPr>
        <w:spacing w:after="120" w:line="480" w:lineRule="auto"/>
        <w:ind w:left="720" w:hanging="720"/>
        <w:rPr>
          <w:rFonts w:ascii="Arial" w:eastAsia="Arial" w:hAnsi="Arial" w:cs="Arial"/>
        </w:rPr>
      </w:pPr>
    </w:p>
    <w:p w14:paraId="46EE6545" w14:textId="77777777" w:rsidR="000B5ECA" w:rsidRPr="006A1B34" w:rsidRDefault="00C3697B">
      <w:pPr>
        <w:spacing w:after="120" w:line="360" w:lineRule="auto"/>
        <w:ind w:left="720"/>
        <w:rPr>
          <w:rFonts w:ascii="Arial" w:eastAsia="Arial" w:hAnsi="Arial" w:cs="Arial"/>
          <w:color w:val="000000"/>
        </w:rPr>
      </w:pPr>
      <w:r w:rsidRPr="006A1B34">
        <w:rPr>
          <w:rFonts w:ascii="Arial" w:eastAsia="Arial" w:hAnsi="Arial" w:cs="Arial"/>
          <w:color w:val="000000"/>
        </w:rPr>
        <w:t xml:space="preserve">Dey-Chowdhury, S. (2021) </w:t>
      </w:r>
      <w:r w:rsidRPr="006A1B34">
        <w:rPr>
          <w:rFonts w:ascii="Arial" w:eastAsia="Arial" w:hAnsi="Arial" w:cs="Arial"/>
          <w:i/>
          <w:color w:val="000000"/>
        </w:rPr>
        <w:t>Coronavirus and the Impact on UK households and businesses - Office for National Statistics</w:t>
      </w:r>
      <w:r w:rsidRPr="006A1B34">
        <w:rPr>
          <w:rFonts w:ascii="Arial" w:eastAsia="Arial" w:hAnsi="Arial" w:cs="Arial"/>
          <w:color w:val="000000"/>
        </w:rPr>
        <w:t xml:space="preserve">. Available at: </w:t>
      </w:r>
      <w:hyperlink r:id="rId11">
        <w:r w:rsidRPr="006A1B34">
          <w:rPr>
            <w:rFonts w:ascii="Arial" w:eastAsia="Arial" w:hAnsi="Arial" w:cs="Arial"/>
            <w:color w:val="0000FF"/>
            <w:u w:val="single"/>
          </w:rPr>
          <w:t>https://www.ons.gov.uk/economy/nationalaccounts/uksectoraccounts/articles/coronavirusandtheimpactonukhouseholdsandbusinesses/2020</w:t>
        </w:r>
      </w:hyperlink>
      <w:r w:rsidRPr="006A1B34">
        <w:rPr>
          <w:rFonts w:ascii="Arial" w:eastAsia="Arial" w:hAnsi="Arial" w:cs="Arial"/>
          <w:color w:val="000000"/>
        </w:rPr>
        <w:t>. (Accessed: 22 November 2022).</w:t>
      </w:r>
    </w:p>
    <w:p w14:paraId="42AFE9C6" w14:textId="77777777" w:rsidR="000B5ECA" w:rsidRPr="006A1B34" w:rsidRDefault="000B5ECA">
      <w:pPr>
        <w:spacing w:after="120" w:line="480" w:lineRule="auto"/>
        <w:ind w:left="720" w:hanging="720"/>
        <w:rPr>
          <w:rFonts w:ascii="Arial" w:eastAsia="Arial" w:hAnsi="Arial" w:cs="Arial"/>
        </w:rPr>
      </w:pPr>
    </w:p>
    <w:p w14:paraId="71A8255F" w14:textId="77777777" w:rsidR="000B5ECA" w:rsidRPr="006A1B34" w:rsidRDefault="00C3697B">
      <w:pPr>
        <w:spacing w:after="120" w:line="480" w:lineRule="auto"/>
        <w:ind w:left="720"/>
        <w:rPr>
          <w:rFonts w:ascii="Arial" w:eastAsia="Arial" w:hAnsi="Arial" w:cs="Arial"/>
          <w:color w:val="000000"/>
        </w:rPr>
      </w:pPr>
      <w:r w:rsidRPr="006A1B34">
        <w:rPr>
          <w:rFonts w:ascii="Arial" w:eastAsia="Arial" w:hAnsi="Arial" w:cs="Arial"/>
          <w:color w:val="000000"/>
        </w:rPr>
        <w:t xml:space="preserve">Department for Work and Pensions (2021) </w:t>
      </w:r>
      <w:r w:rsidRPr="006A1B34">
        <w:rPr>
          <w:rFonts w:ascii="Arial" w:eastAsia="Arial" w:hAnsi="Arial" w:cs="Arial"/>
          <w:i/>
          <w:color w:val="000000"/>
        </w:rPr>
        <w:t xml:space="preserve">Equality Analysis for the Kickstart Scheme. </w:t>
      </w:r>
      <w:r w:rsidRPr="006A1B34">
        <w:rPr>
          <w:rFonts w:ascii="Arial" w:eastAsia="Arial" w:hAnsi="Arial" w:cs="Arial"/>
          <w:color w:val="000000"/>
        </w:rPr>
        <w:t xml:space="preserve">Available at: </w:t>
      </w:r>
      <w:hyperlink r:id="rId12">
        <w:r w:rsidRPr="006A1B34">
          <w:rPr>
            <w:rFonts w:ascii="Arial" w:eastAsia="Arial" w:hAnsi="Arial" w:cs="Arial"/>
            <w:color w:val="0000FF"/>
            <w:u w:val="single"/>
          </w:rPr>
          <w:t>https://assets.publishing.service.gov.uk/government/uploads/system/uploads/attachment_data/file/999342/equality-analysis-for-the-kickstart-scheme.pdf</w:t>
        </w:r>
      </w:hyperlink>
      <w:r w:rsidRPr="006A1B34">
        <w:rPr>
          <w:rFonts w:ascii="Arial" w:eastAsia="Arial" w:hAnsi="Arial" w:cs="Arial"/>
          <w:color w:val="000000"/>
        </w:rPr>
        <w:t xml:space="preserve"> (Accessed: 23 November 2022).</w:t>
      </w:r>
    </w:p>
    <w:p w14:paraId="5AAEA28C" w14:textId="77777777" w:rsidR="000B5ECA" w:rsidRPr="006A1B34" w:rsidRDefault="000B5ECA">
      <w:pPr>
        <w:spacing w:after="120" w:line="480" w:lineRule="auto"/>
        <w:ind w:left="720" w:hanging="720"/>
        <w:rPr>
          <w:rFonts w:ascii="Arial" w:eastAsia="Arial" w:hAnsi="Arial" w:cs="Arial"/>
          <w:color w:val="000000"/>
        </w:rPr>
      </w:pPr>
    </w:p>
    <w:p w14:paraId="789ECA92"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Equality and Human Rights Commission (2021) </w:t>
      </w:r>
      <w:r w:rsidRPr="006A1B34">
        <w:rPr>
          <w:rFonts w:ascii="Arial" w:eastAsia="Arial" w:hAnsi="Arial" w:cs="Arial"/>
          <w:i/>
        </w:rPr>
        <w:t>Shaping future support: the health and disability green paper</w:t>
      </w:r>
      <w:r w:rsidRPr="006A1B34">
        <w:rPr>
          <w:rFonts w:ascii="Arial" w:eastAsia="Arial" w:hAnsi="Arial" w:cs="Arial"/>
        </w:rPr>
        <w:t xml:space="preserve">. . Manchester: Department Work and Pensions. Available at: </w:t>
      </w:r>
      <w:hyperlink r:id="rId13">
        <w:r w:rsidRPr="006A1B34">
          <w:rPr>
            <w:rFonts w:ascii="Arial" w:eastAsia="Arial" w:hAnsi="Arial" w:cs="Arial"/>
            <w:color w:val="0000FF"/>
            <w:u w:val="single"/>
          </w:rPr>
          <w:t>https://view.officeapps.live.com/op/view.aspx?src=https%3A%2F%2Fwww.equalityhumanrights.com%2Fsites%2Fdefault%2Ffiles%2Fconsultation-response-dwp-health-and-disability-green-paper.docx&amp;wdOrigin=BROWSELINK</w:t>
        </w:r>
      </w:hyperlink>
      <w:r w:rsidRPr="006A1B34">
        <w:rPr>
          <w:rFonts w:ascii="Arial" w:eastAsia="Arial" w:hAnsi="Arial" w:cs="Arial"/>
        </w:rPr>
        <w:t xml:space="preserve"> (Accessed: 27 November 2022).</w:t>
      </w:r>
    </w:p>
    <w:p w14:paraId="7ECE2A96" w14:textId="77777777" w:rsidR="000B5ECA" w:rsidRPr="006A1B34" w:rsidRDefault="000B5ECA">
      <w:pPr>
        <w:spacing w:after="120" w:line="480" w:lineRule="auto"/>
        <w:ind w:left="720" w:hanging="720"/>
        <w:rPr>
          <w:rFonts w:ascii="Arial" w:eastAsia="Arial" w:hAnsi="Arial" w:cs="Arial"/>
        </w:rPr>
      </w:pPr>
    </w:p>
    <w:p w14:paraId="4644BDE5"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lastRenderedPageBreak/>
        <w:t>Fitzpatrick, S., Mackie, P., &amp; Wood, J. (2019) Homelessness prevention in the UK: policy briefing.</w:t>
      </w:r>
    </w:p>
    <w:p w14:paraId="5635C857" w14:textId="77777777" w:rsidR="000B5ECA" w:rsidRPr="006A1B34" w:rsidRDefault="000B5ECA">
      <w:pPr>
        <w:spacing w:after="120" w:line="480" w:lineRule="auto"/>
        <w:ind w:left="720" w:hanging="720"/>
        <w:rPr>
          <w:rFonts w:ascii="Arial" w:eastAsia="Arial" w:hAnsi="Arial" w:cs="Arial"/>
        </w:rPr>
      </w:pPr>
    </w:p>
    <w:p w14:paraId="68539CC0"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Francis-Devine, B. McGuinness, F. and Booth, L. (2021) </w:t>
      </w:r>
      <w:r w:rsidRPr="006A1B34">
        <w:rPr>
          <w:rFonts w:ascii="Arial" w:eastAsia="Arial" w:hAnsi="Arial" w:cs="Arial"/>
          <w:i/>
          <w:color w:val="000000"/>
        </w:rPr>
        <w:t>Poverty in the UK: statistics</w:t>
      </w:r>
      <w:r w:rsidRPr="006A1B34">
        <w:rPr>
          <w:rFonts w:ascii="Arial" w:eastAsia="Arial" w:hAnsi="Arial" w:cs="Arial"/>
          <w:color w:val="000000"/>
        </w:rPr>
        <w:t xml:space="preserve">. Available at: </w:t>
      </w:r>
      <w:hyperlink r:id="rId14">
        <w:r w:rsidRPr="006A1B34">
          <w:rPr>
            <w:rFonts w:ascii="Arial" w:eastAsia="Arial" w:hAnsi="Arial" w:cs="Arial"/>
            <w:color w:val="0000FF"/>
            <w:u w:val="single"/>
          </w:rPr>
          <w:t>https://commonslibrary.parliament.uk/research-briefings/sn07096/</w:t>
        </w:r>
      </w:hyperlink>
      <w:r w:rsidRPr="006A1B34">
        <w:rPr>
          <w:rFonts w:ascii="Arial" w:eastAsia="Arial" w:hAnsi="Arial" w:cs="Arial"/>
          <w:color w:val="000000"/>
        </w:rPr>
        <w:t>. (Accessed: 15 November 2022).</w:t>
      </w:r>
    </w:p>
    <w:p w14:paraId="6AB16836"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32F7C020"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rPr>
      </w:pPr>
      <w:r w:rsidRPr="006A1B34">
        <w:rPr>
          <w:rFonts w:ascii="Arial" w:eastAsia="Arial" w:hAnsi="Arial" w:cs="Arial"/>
        </w:rPr>
        <w:t xml:space="preserve">GOV.UK (2020) </w:t>
      </w:r>
      <w:r w:rsidRPr="006A1B34">
        <w:rPr>
          <w:rFonts w:ascii="Arial" w:eastAsia="Arial" w:hAnsi="Arial" w:cs="Arial"/>
          <w:i/>
        </w:rPr>
        <w:t xml:space="preserve">More Than 19000 Jobs Created By Kickstart Scheme So Far. </w:t>
      </w:r>
      <w:r w:rsidRPr="006A1B34">
        <w:rPr>
          <w:rFonts w:ascii="Arial" w:eastAsia="Arial" w:hAnsi="Arial" w:cs="Arial"/>
        </w:rPr>
        <w:t xml:space="preserve">Available at: </w:t>
      </w:r>
      <w:hyperlink r:id="rId15">
        <w:r w:rsidRPr="006A1B34">
          <w:rPr>
            <w:rFonts w:ascii="Arial" w:eastAsia="Arial" w:hAnsi="Arial" w:cs="Arial"/>
            <w:color w:val="0000FF"/>
            <w:u w:val="single"/>
          </w:rPr>
          <w:t>https://www.gov.uk/government/news/more-than-19000-jobs-created-by-kickstart-scheme-so-far</w:t>
        </w:r>
      </w:hyperlink>
      <w:r w:rsidRPr="006A1B34">
        <w:rPr>
          <w:rFonts w:ascii="Arial" w:eastAsia="Arial" w:hAnsi="Arial" w:cs="Arial"/>
        </w:rPr>
        <w:t xml:space="preserve"> (Accessed: 22 September 2022).</w:t>
      </w:r>
    </w:p>
    <w:p w14:paraId="659263AA"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3C065B02"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i/>
        </w:rPr>
        <w:t>Healthy start scheme</w:t>
      </w:r>
      <w:r w:rsidRPr="006A1B34">
        <w:rPr>
          <w:rFonts w:ascii="Arial" w:eastAsia="Arial" w:hAnsi="Arial" w:cs="Arial"/>
        </w:rPr>
        <w:t xml:space="preserve">. Health. (2022, March 1) Retrieved November 25, 2022, from </w:t>
      </w:r>
      <w:hyperlink r:id="rId16" w:anchor=":~:text=Healthy%20Start%20is%20a%20UK,are%20in%20receipt%20of%20benefits">
        <w:r w:rsidRPr="006A1B34">
          <w:rPr>
            <w:rFonts w:ascii="Arial" w:eastAsia="Arial" w:hAnsi="Arial" w:cs="Arial"/>
            <w:color w:val="0563C1"/>
            <w:u w:val="single"/>
          </w:rPr>
          <w:t>https://www.health-ni.gov.uk/articles/healthy-start-scheme#:~:text=Healthy%20Start%20is%20a%20UK,are%20in%20receipt%20of%20benefits</w:t>
        </w:r>
      </w:hyperlink>
      <w:r w:rsidRPr="006A1B34">
        <w:rPr>
          <w:rFonts w:ascii="Arial" w:eastAsia="Arial" w:hAnsi="Arial" w:cs="Arial"/>
        </w:rPr>
        <w:t>.</w:t>
      </w:r>
    </w:p>
    <w:p w14:paraId="5ADE24EE" w14:textId="77777777" w:rsidR="000B5ECA" w:rsidRPr="006A1B34" w:rsidRDefault="000B5ECA">
      <w:pPr>
        <w:spacing w:after="120" w:line="480" w:lineRule="auto"/>
        <w:ind w:left="720" w:hanging="720"/>
        <w:rPr>
          <w:rFonts w:ascii="Arial" w:eastAsia="Arial" w:hAnsi="Arial" w:cs="Arial"/>
        </w:rPr>
      </w:pPr>
    </w:p>
    <w:p w14:paraId="173BAA10" w14:textId="77777777" w:rsidR="000B5ECA" w:rsidRPr="006A1B34" w:rsidRDefault="00C3697B">
      <w:pPr>
        <w:spacing w:after="120" w:line="480" w:lineRule="auto"/>
        <w:ind w:left="720"/>
        <w:rPr>
          <w:rFonts w:ascii="Arial" w:eastAsia="Arial" w:hAnsi="Arial" w:cs="Arial"/>
        </w:rPr>
      </w:pPr>
      <w:bookmarkStart w:id="31" w:name="_3dy6vkm" w:colFirst="0" w:colLast="0"/>
      <w:bookmarkEnd w:id="31"/>
      <w:r w:rsidRPr="006A1B34">
        <w:rPr>
          <w:rFonts w:ascii="Arial" w:eastAsia="Arial" w:hAnsi="Arial" w:cs="Arial"/>
          <w:i/>
        </w:rPr>
        <w:t>Implementing the sustainable development goals</w:t>
      </w:r>
      <w:r w:rsidRPr="006A1B34">
        <w:rPr>
          <w:rFonts w:ascii="Arial" w:eastAsia="Arial" w:hAnsi="Arial" w:cs="Arial"/>
        </w:rPr>
        <w:t xml:space="preserve">. GOV.UK. (n.d.) Retrieved November 25, 2022, from </w:t>
      </w:r>
      <w:hyperlink r:id="rId17">
        <w:r w:rsidRPr="006A1B34">
          <w:rPr>
            <w:rFonts w:ascii="Arial" w:eastAsia="Arial" w:hAnsi="Arial" w:cs="Arial"/>
            <w:color w:val="0563C1"/>
            <w:u w:val="single"/>
          </w:rPr>
          <w:t>https://www.gov.uk/government/publications/implementing-the-sustainable-development-goals/implementing-the-sustainable-development-goals--2</w:t>
        </w:r>
      </w:hyperlink>
    </w:p>
    <w:p w14:paraId="66F7D4FE" w14:textId="77777777" w:rsidR="000B5ECA" w:rsidRPr="006A1B34" w:rsidRDefault="000B5ECA">
      <w:pPr>
        <w:spacing w:after="120" w:line="480" w:lineRule="auto"/>
        <w:ind w:left="720" w:hanging="720"/>
        <w:rPr>
          <w:rFonts w:ascii="Arial" w:eastAsia="Arial" w:hAnsi="Arial" w:cs="Arial"/>
        </w:rPr>
      </w:pPr>
    </w:p>
    <w:p w14:paraId="4CB3026B" w14:textId="77777777" w:rsidR="000B5ECA" w:rsidRPr="006A1B34" w:rsidRDefault="00C3697B">
      <w:pPr>
        <w:spacing w:after="120" w:line="480" w:lineRule="auto"/>
        <w:ind w:left="720"/>
        <w:rPr>
          <w:rFonts w:ascii="Arial" w:eastAsia="Arial" w:hAnsi="Arial" w:cs="Arial"/>
        </w:rPr>
      </w:pPr>
      <w:bookmarkStart w:id="32" w:name="_1t3h5sf" w:colFirst="0" w:colLast="0"/>
      <w:bookmarkEnd w:id="32"/>
      <w:proofErr w:type="spellStart"/>
      <w:r w:rsidRPr="006A1B34">
        <w:rPr>
          <w:rFonts w:ascii="Arial" w:eastAsia="Arial" w:hAnsi="Arial" w:cs="Arial"/>
        </w:rPr>
        <w:t>Ivinson</w:t>
      </w:r>
      <w:proofErr w:type="spellEnd"/>
      <w:r w:rsidRPr="006A1B34">
        <w:rPr>
          <w:rFonts w:ascii="Arial" w:eastAsia="Arial" w:hAnsi="Arial" w:cs="Arial"/>
        </w:rPr>
        <w:t>, G., &amp; Thompson, I. (2020) Policy, Education and Poverty across the UK. In </w:t>
      </w:r>
      <w:r w:rsidRPr="006A1B34">
        <w:rPr>
          <w:rFonts w:ascii="Arial" w:eastAsia="Arial" w:hAnsi="Arial" w:cs="Arial"/>
          <w:i/>
        </w:rPr>
        <w:t>Poverty in Education Across the UK.</w:t>
      </w:r>
      <w:r w:rsidRPr="006A1B34">
        <w:rPr>
          <w:rFonts w:ascii="Arial" w:eastAsia="Arial" w:hAnsi="Arial" w:cs="Arial"/>
        </w:rPr>
        <w:t> pp.11-36. Bristol University Press.</w:t>
      </w:r>
    </w:p>
    <w:p w14:paraId="0A709D2A" w14:textId="77777777" w:rsidR="000B5ECA" w:rsidRPr="006A1B34" w:rsidRDefault="000B5ECA">
      <w:pPr>
        <w:spacing w:after="120" w:line="480" w:lineRule="auto"/>
        <w:ind w:left="720" w:hanging="720"/>
        <w:rPr>
          <w:rFonts w:ascii="Arial" w:eastAsia="Arial" w:hAnsi="Arial" w:cs="Arial"/>
        </w:rPr>
      </w:pPr>
    </w:p>
    <w:p w14:paraId="1D4A0304"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Lewis, C. (2021) </w:t>
      </w:r>
      <w:r w:rsidRPr="006A1B34">
        <w:rPr>
          <w:rFonts w:ascii="Arial" w:eastAsia="Arial" w:hAnsi="Arial" w:cs="Arial"/>
          <w:i/>
          <w:color w:val="000000"/>
        </w:rPr>
        <w:t>Index of Private Housing Rental Prices, UK - Office for National Statistics</w:t>
      </w:r>
      <w:r w:rsidRPr="006A1B34">
        <w:rPr>
          <w:rFonts w:ascii="Arial" w:eastAsia="Arial" w:hAnsi="Arial" w:cs="Arial"/>
          <w:color w:val="000000"/>
        </w:rPr>
        <w:t xml:space="preserve">. www.ons.gov.uk. Available at: </w:t>
      </w:r>
      <w:hyperlink r:id="rId18">
        <w:r w:rsidRPr="006A1B34">
          <w:rPr>
            <w:rFonts w:ascii="Arial" w:eastAsia="Arial" w:hAnsi="Arial" w:cs="Arial"/>
            <w:color w:val="0000FF"/>
            <w:u w:val="single"/>
          </w:rPr>
          <w:t>https://www.ons.gov.uk/economy/inflationandpriceindices/bulletins/indexofprivatehousingrentalprices/august2021</w:t>
        </w:r>
      </w:hyperlink>
      <w:r w:rsidRPr="006A1B34">
        <w:rPr>
          <w:rFonts w:ascii="Arial" w:eastAsia="Arial" w:hAnsi="Arial" w:cs="Arial"/>
          <w:color w:val="000000"/>
        </w:rPr>
        <w:t>. (Accessed: 23 September 2022).</w:t>
      </w:r>
    </w:p>
    <w:p w14:paraId="3B62711E"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4A9A5C5F"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Lucas, P. </w:t>
      </w:r>
      <w:proofErr w:type="spellStart"/>
      <w:r w:rsidRPr="006A1B34">
        <w:rPr>
          <w:rFonts w:ascii="Arial" w:eastAsia="Arial" w:hAnsi="Arial" w:cs="Arial"/>
        </w:rPr>
        <w:t>Jessiman</w:t>
      </w:r>
      <w:proofErr w:type="spellEnd"/>
      <w:r w:rsidRPr="006A1B34">
        <w:rPr>
          <w:rFonts w:ascii="Arial" w:eastAsia="Arial" w:hAnsi="Arial" w:cs="Arial"/>
        </w:rPr>
        <w:t xml:space="preserve">, T. Cameron, A. Wiggins, M. et al. (2013) </w:t>
      </w:r>
      <w:r w:rsidRPr="006A1B34">
        <w:rPr>
          <w:rFonts w:ascii="Arial" w:eastAsia="Arial" w:hAnsi="Arial" w:cs="Arial"/>
          <w:i/>
        </w:rPr>
        <w:t>Healthy Start Vouchers Study: The Views and Experiences of Parents, Professionals and Small Retailers in England</w:t>
      </w:r>
      <w:r w:rsidRPr="006A1B34">
        <w:rPr>
          <w:rFonts w:ascii="Arial" w:eastAsia="Arial" w:hAnsi="Arial" w:cs="Arial"/>
        </w:rPr>
        <w:t xml:space="preserve">. London: University of Bristol. Available at: </w:t>
      </w:r>
      <w:hyperlink r:id="rId19">
        <w:r w:rsidRPr="006A1B34">
          <w:rPr>
            <w:rFonts w:ascii="Arial" w:eastAsia="Arial" w:hAnsi="Arial" w:cs="Arial"/>
            <w:color w:val="0000FF"/>
            <w:u w:val="single"/>
          </w:rPr>
          <w:t>https://www.bristol.ac.uk/media-library/sites/sps/migrated/documents/executivesummary1.pdf</w:t>
        </w:r>
      </w:hyperlink>
      <w:r w:rsidRPr="006A1B34">
        <w:rPr>
          <w:rFonts w:ascii="Arial" w:eastAsia="Arial" w:hAnsi="Arial" w:cs="Arial"/>
        </w:rPr>
        <w:t xml:space="preserve"> (Accessed 16 November 2022).</w:t>
      </w:r>
    </w:p>
    <w:p w14:paraId="1ED68580" w14:textId="77777777" w:rsidR="000B5ECA" w:rsidRPr="006A1B34" w:rsidRDefault="000B5ECA">
      <w:pPr>
        <w:spacing w:after="160" w:line="360" w:lineRule="auto"/>
        <w:rPr>
          <w:rFonts w:ascii="Arial" w:eastAsia="Arial" w:hAnsi="Arial" w:cs="Arial"/>
        </w:rPr>
      </w:pPr>
    </w:p>
    <w:p w14:paraId="26CC42F0"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Mayor of London (2021) </w:t>
      </w:r>
      <w:r w:rsidRPr="006A1B34">
        <w:rPr>
          <w:rFonts w:ascii="Arial" w:eastAsia="Arial" w:hAnsi="Arial" w:cs="Arial"/>
          <w:i/>
        </w:rPr>
        <w:t>Central London Ultra Low Emission Zone – 2020 Report</w:t>
      </w:r>
      <w:r w:rsidRPr="006A1B34">
        <w:rPr>
          <w:rFonts w:ascii="Arial" w:eastAsia="Arial" w:hAnsi="Arial" w:cs="Arial"/>
        </w:rPr>
        <w:t xml:space="preserve">. London: Greater London Authority. Available at: </w:t>
      </w:r>
      <w:hyperlink r:id="rId20">
        <w:r w:rsidRPr="006A1B34">
          <w:rPr>
            <w:rFonts w:ascii="Arial" w:eastAsia="Arial" w:hAnsi="Arial" w:cs="Arial"/>
            <w:color w:val="0000FF"/>
            <w:u w:val="single"/>
          </w:rPr>
          <w:t>https://www.london.gov.uk/sites/default/files/ulez_evaluation_report_2020-v8_finalfinal.pdf</w:t>
        </w:r>
      </w:hyperlink>
      <w:r w:rsidRPr="006A1B34">
        <w:rPr>
          <w:rFonts w:ascii="Arial" w:eastAsia="Arial" w:hAnsi="Arial" w:cs="Arial"/>
        </w:rPr>
        <w:t>. (Accessed: 29 November 2022).</w:t>
      </w:r>
    </w:p>
    <w:p w14:paraId="0530B6F3"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38E73FE0"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McFadden, A. Green, J.M. Williams, V. McLeish, J. et al. (2014) ‘Can food vouchers improve nutrition and reduce health inequalities in low-income mothers and young children: a multi-method evaluation of the experiences of beneficiaries and practitioners of the Healthy Start programme in England’, </w:t>
      </w:r>
      <w:r w:rsidRPr="006A1B34">
        <w:rPr>
          <w:rFonts w:ascii="Arial" w:eastAsia="Arial" w:hAnsi="Arial" w:cs="Arial"/>
          <w:i/>
        </w:rPr>
        <w:t>BMC Public Health</w:t>
      </w:r>
      <w:r w:rsidRPr="006A1B34">
        <w:rPr>
          <w:rFonts w:ascii="Arial" w:eastAsia="Arial" w:hAnsi="Arial" w:cs="Arial"/>
        </w:rPr>
        <w:t xml:space="preserve">, 14(1). Available at: </w:t>
      </w:r>
      <w:hyperlink r:id="rId21">
        <w:r w:rsidRPr="006A1B34">
          <w:rPr>
            <w:rFonts w:ascii="Arial" w:eastAsia="Arial" w:hAnsi="Arial" w:cs="Arial"/>
            <w:color w:val="0000FF"/>
            <w:u w:val="single"/>
          </w:rPr>
          <w:t>https://bmcpublichealth.biomedcentral.com/articles/10.1186/1471-2458-14-148</w:t>
        </w:r>
      </w:hyperlink>
      <w:r w:rsidRPr="006A1B34">
        <w:rPr>
          <w:rFonts w:ascii="Arial" w:eastAsia="Arial" w:hAnsi="Arial" w:cs="Arial"/>
        </w:rPr>
        <w:t xml:space="preserve"> (Accessed: 14 November 2022).</w:t>
      </w:r>
    </w:p>
    <w:p w14:paraId="1A8A45AD" w14:textId="77777777" w:rsidR="000B5ECA" w:rsidRPr="006A1B34" w:rsidRDefault="000B5ECA">
      <w:pPr>
        <w:spacing w:after="160" w:line="360" w:lineRule="auto"/>
        <w:rPr>
          <w:rFonts w:ascii="Arial" w:eastAsia="Arial" w:hAnsi="Arial" w:cs="Arial"/>
        </w:rPr>
      </w:pPr>
    </w:p>
    <w:p w14:paraId="459FB465" w14:textId="77777777" w:rsidR="000B5ECA" w:rsidRPr="006A1B34" w:rsidRDefault="00C3697B">
      <w:pPr>
        <w:spacing w:after="160" w:line="360" w:lineRule="auto"/>
        <w:ind w:left="720"/>
        <w:rPr>
          <w:rFonts w:ascii="Arial" w:eastAsia="Arial" w:hAnsi="Arial" w:cs="Arial"/>
        </w:rPr>
      </w:pPr>
      <w:proofErr w:type="spellStart"/>
      <w:r w:rsidRPr="006A1B34">
        <w:rPr>
          <w:rFonts w:ascii="Arial" w:eastAsia="Arial" w:hAnsi="Arial" w:cs="Arial"/>
        </w:rPr>
        <w:t>Mulderrig</w:t>
      </w:r>
      <w:proofErr w:type="spellEnd"/>
      <w:r w:rsidRPr="006A1B34">
        <w:rPr>
          <w:rFonts w:ascii="Arial" w:eastAsia="Arial" w:hAnsi="Arial" w:cs="Arial"/>
        </w:rPr>
        <w:t xml:space="preserve">, J. (2018) ‘Fat-shaming: Change4Life’s Anti-Obesity Nudge Campaign Glosses Over Social Inequalities, </w:t>
      </w:r>
      <w:r w:rsidRPr="006A1B34">
        <w:rPr>
          <w:rFonts w:ascii="Arial" w:eastAsia="Arial" w:hAnsi="Arial" w:cs="Arial"/>
          <w:i/>
        </w:rPr>
        <w:t>Democratic Audit</w:t>
      </w:r>
      <w:r w:rsidRPr="006A1B34">
        <w:rPr>
          <w:rFonts w:ascii="Arial" w:eastAsia="Arial" w:hAnsi="Arial" w:cs="Arial"/>
        </w:rPr>
        <w:t xml:space="preserve">. Available at: </w:t>
      </w:r>
      <w:hyperlink r:id="rId22">
        <w:r w:rsidRPr="006A1B34">
          <w:rPr>
            <w:rFonts w:ascii="Arial" w:eastAsia="Arial" w:hAnsi="Arial" w:cs="Arial"/>
            <w:color w:val="0000FF"/>
            <w:u w:val="single"/>
          </w:rPr>
          <w:t>https://www.democraticaudit.com/2016/12/16/fat-shaming-change4lifes-anti-obesity-nudge-campaign-glosses-over-social-inequalities/</w:t>
        </w:r>
      </w:hyperlink>
      <w:r w:rsidRPr="006A1B34">
        <w:rPr>
          <w:rFonts w:ascii="Arial" w:eastAsia="Arial" w:hAnsi="Arial" w:cs="Arial"/>
        </w:rPr>
        <w:t>. (Accessed: 27 November 2022).</w:t>
      </w:r>
    </w:p>
    <w:p w14:paraId="1AD86986"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7B55038E"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Murray, J. (2021) </w:t>
      </w:r>
      <w:r w:rsidRPr="006A1B34">
        <w:rPr>
          <w:rFonts w:ascii="Arial" w:eastAsia="Arial" w:hAnsi="Arial" w:cs="Arial"/>
          <w:i/>
          <w:color w:val="000000"/>
        </w:rPr>
        <w:t>Rough sleeper numbers down 37% in England during Covid pandemic</w:t>
      </w:r>
      <w:r w:rsidRPr="006A1B34">
        <w:rPr>
          <w:rFonts w:ascii="Arial" w:eastAsia="Arial" w:hAnsi="Arial" w:cs="Arial"/>
          <w:color w:val="000000"/>
        </w:rPr>
        <w:t xml:space="preserve">. The Guardian. Available at: </w:t>
      </w:r>
      <w:hyperlink r:id="rId23">
        <w:r w:rsidRPr="006A1B34">
          <w:rPr>
            <w:rFonts w:ascii="Arial" w:eastAsia="Arial" w:hAnsi="Arial" w:cs="Arial"/>
            <w:color w:val="0000FF"/>
            <w:u w:val="single"/>
          </w:rPr>
          <w:t>https://www.theguardian.com/society/2021/feb/25/rough-sleepers-england-covid-pandemic-homelessness</w:t>
        </w:r>
      </w:hyperlink>
      <w:r w:rsidRPr="006A1B34">
        <w:rPr>
          <w:rFonts w:ascii="Arial" w:eastAsia="Arial" w:hAnsi="Arial" w:cs="Arial"/>
          <w:color w:val="000000"/>
        </w:rPr>
        <w:t>. (Accessed: 13 November 2022).</w:t>
      </w:r>
    </w:p>
    <w:p w14:paraId="0776628A"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63AEF6A9"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rPr>
      </w:pPr>
      <w:r w:rsidRPr="006A1B34">
        <w:rPr>
          <w:rFonts w:ascii="Arial" w:eastAsia="Arial" w:hAnsi="Arial" w:cs="Arial"/>
        </w:rPr>
        <w:lastRenderedPageBreak/>
        <w:t xml:space="preserve">Nayak, B.K. (2010) ‘Understanding the relevance of sample size calculation’, </w:t>
      </w:r>
      <w:r w:rsidRPr="006A1B34">
        <w:rPr>
          <w:rFonts w:ascii="Arial" w:eastAsia="Arial" w:hAnsi="Arial" w:cs="Arial"/>
          <w:i/>
        </w:rPr>
        <w:t>Indian Journal of Ophthalmology</w:t>
      </w:r>
      <w:r w:rsidRPr="006A1B34">
        <w:rPr>
          <w:rFonts w:ascii="Arial" w:eastAsia="Arial" w:hAnsi="Arial" w:cs="Arial"/>
        </w:rPr>
        <w:t xml:space="preserve">, 58(6), p.469. Available at: </w:t>
      </w:r>
      <w:hyperlink r:id="rId24">
        <w:r w:rsidRPr="006A1B34">
          <w:rPr>
            <w:rFonts w:ascii="Arial" w:eastAsia="Arial" w:hAnsi="Arial" w:cs="Arial"/>
            <w:color w:val="0000FF"/>
            <w:u w:val="single"/>
          </w:rPr>
          <w:t>https://www.ncbi.nlm.nih.gov/pmc/articles/PMC2993974/.(Accessed</w:t>
        </w:r>
      </w:hyperlink>
      <w:r w:rsidRPr="006A1B34">
        <w:rPr>
          <w:rFonts w:ascii="Arial" w:eastAsia="Arial" w:hAnsi="Arial" w:cs="Arial"/>
        </w:rPr>
        <w:t>: 20 November 2022).</w:t>
      </w:r>
    </w:p>
    <w:p w14:paraId="4A39A9E1"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2136F994" w14:textId="77777777" w:rsidR="000B5ECA" w:rsidRPr="006A1B34" w:rsidRDefault="00C3697B">
      <w:pPr>
        <w:spacing w:after="120" w:line="480" w:lineRule="auto"/>
        <w:ind w:left="720"/>
        <w:rPr>
          <w:rFonts w:ascii="Arial" w:eastAsia="Arial" w:hAnsi="Arial" w:cs="Arial"/>
        </w:rPr>
      </w:pPr>
      <w:bookmarkStart w:id="33" w:name="_4d34og8" w:colFirst="0" w:colLast="0"/>
      <w:bookmarkEnd w:id="33"/>
      <w:r w:rsidRPr="006A1B34">
        <w:rPr>
          <w:rFonts w:ascii="Arial" w:eastAsia="Arial" w:hAnsi="Arial" w:cs="Arial"/>
        </w:rPr>
        <w:t xml:space="preserve">Niles, M. T., </w:t>
      </w:r>
      <w:proofErr w:type="spellStart"/>
      <w:r w:rsidRPr="006A1B34">
        <w:rPr>
          <w:rFonts w:ascii="Arial" w:eastAsia="Arial" w:hAnsi="Arial" w:cs="Arial"/>
        </w:rPr>
        <w:t>Bertmann</w:t>
      </w:r>
      <w:proofErr w:type="spellEnd"/>
      <w:r w:rsidRPr="006A1B34">
        <w:rPr>
          <w:rFonts w:ascii="Arial" w:eastAsia="Arial" w:hAnsi="Arial" w:cs="Arial"/>
        </w:rPr>
        <w:t xml:space="preserve">, F., </w:t>
      </w:r>
      <w:proofErr w:type="spellStart"/>
      <w:r w:rsidRPr="006A1B34">
        <w:rPr>
          <w:rFonts w:ascii="Arial" w:eastAsia="Arial" w:hAnsi="Arial" w:cs="Arial"/>
        </w:rPr>
        <w:t>Belarmino</w:t>
      </w:r>
      <w:proofErr w:type="spellEnd"/>
      <w:r w:rsidRPr="006A1B34">
        <w:rPr>
          <w:rFonts w:ascii="Arial" w:eastAsia="Arial" w:hAnsi="Arial" w:cs="Arial"/>
        </w:rPr>
        <w:t>, E. H., Wentworth, T., Biehl, E., &amp; Neff, R. (2020) The early food insecurity impacts of COVID-19. </w:t>
      </w:r>
      <w:r w:rsidRPr="006A1B34">
        <w:rPr>
          <w:rFonts w:ascii="Arial" w:eastAsia="Arial" w:hAnsi="Arial" w:cs="Arial"/>
          <w:i/>
        </w:rPr>
        <w:t>Nutrients</w:t>
      </w:r>
      <w:r w:rsidRPr="006A1B34">
        <w:rPr>
          <w:rFonts w:ascii="Arial" w:eastAsia="Arial" w:hAnsi="Arial" w:cs="Arial"/>
        </w:rPr>
        <w:t>, 12(7), p.2096.</w:t>
      </w:r>
    </w:p>
    <w:p w14:paraId="55115843" w14:textId="77777777" w:rsidR="000B5ECA" w:rsidRPr="006A1B34" w:rsidRDefault="000B5ECA">
      <w:pPr>
        <w:spacing w:after="120" w:line="480" w:lineRule="auto"/>
        <w:ind w:left="720" w:hanging="720"/>
        <w:rPr>
          <w:rFonts w:ascii="Arial" w:eastAsia="Arial" w:hAnsi="Arial" w:cs="Arial"/>
        </w:rPr>
      </w:pPr>
    </w:p>
    <w:p w14:paraId="1573F6B5"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bookmarkStart w:id="34" w:name="_2s8eyo1" w:colFirst="0" w:colLast="0"/>
      <w:bookmarkEnd w:id="34"/>
      <w:r w:rsidRPr="006A1B34">
        <w:rPr>
          <w:rFonts w:ascii="Arial" w:eastAsia="Arial" w:hAnsi="Arial" w:cs="Arial"/>
          <w:color w:val="000000"/>
        </w:rPr>
        <w:t xml:space="preserve">Office for National Statistics (2022) </w:t>
      </w:r>
      <w:r w:rsidRPr="006A1B34">
        <w:rPr>
          <w:rFonts w:ascii="Arial" w:eastAsia="Arial" w:hAnsi="Arial" w:cs="Arial"/>
          <w:i/>
          <w:color w:val="000000"/>
        </w:rPr>
        <w:t>Unemployment - Office for National Statistics</w:t>
      </w:r>
      <w:r w:rsidRPr="006A1B34">
        <w:rPr>
          <w:rFonts w:ascii="Arial" w:eastAsia="Arial" w:hAnsi="Arial" w:cs="Arial"/>
          <w:color w:val="000000"/>
        </w:rPr>
        <w:t xml:space="preserve">. [online] www.ons.gov.uk. Available at: </w:t>
      </w:r>
      <w:hyperlink r:id="rId25" w:anchor="timeseries">
        <w:r w:rsidRPr="006A1B34">
          <w:rPr>
            <w:rFonts w:ascii="Arial" w:eastAsia="Arial" w:hAnsi="Arial" w:cs="Arial"/>
            <w:color w:val="0000FF"/>
            <w:u w:val="single"/>
          </w:rPr>
          <w:t>https://www.ons.gov.uk/employmentandlabourmarket/peoplenotinwork/unemployment#timeseries</w:t>
        </w:r>
      </w:hyperlink>
      <w:r w:rsidRPr="006A1B34">
        <w:rPr>
          <w:rFonts w:ascii="Arial" w:eastAsia="Arial" w:hAnsi="Arial" w:cs="Arial"/>
          <w:color w:val="000000"/>
        </w:rPr>
        <w:t>. (Accessed: 29 November 2022).</w:t>
      </w:r>
    </w:p>
    <w:p w14:paraId="1CCC349B"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610AD049"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Partridge, J. (2022) Soaring UK demand for rented homes pushes cost to near £1,000. </w:t>
      </w:r>
      <w:r w:rsidRPr="006A1B34">
        <w:rPr>
          <w:rFonts w:ascii="Arial" w:eastAsia="Arial" w:hAnsi="Arial" w:cs="Arial"/>
          <w:i/>
        </w:rPr>
        <w:t>the Guardian</w:t>
      </w:r>
      <w:r w:rsidRPr="006A1B34">
        <w:rPr>
          <w:rFonts w:ascii="Arial" w:eastAsia="Arial" w:hAnsi="Arial" w:cs="Arial"/>
        </w:rPr>
        <w:t xml:space="preserve">. [online] 9 Feb. Available at: </w:t>
      </w:r>
      <w:hyperlink r:id="rId26">
        <w:r w:rsidRPr="006A1B34">
          <w:rPr>
            <w:rFonts w:ascii="Arial" w:eastAsia="Arial" w:hAnsi="Arial" w:cs="Arial"/>
            <w:color w:val="0000FF"/>
            <w:u w:val="single"/>
          </w:rPr>
          <w:t>https://www.theguardian.com/business/2022/feb/09/soaring-uk-demand-for-rented-homes-pushes-cost-to-near-1000</w:t>
        </w:r>
      </w:hyperlink>
      <w:r w:rsidRPr="006A1B34">
        <w:rPr>
          <w:rFonts w:ascii="Arial" w:eastAsia="Arial" w:hAnsi="Arial" w:cs="Arial"/>
        </w:rPr>
        <w:t>. (Accessed: 27 November 2022).</w:t>
      </w:r>
    </w:p>
    <w:p w14:paraId="76E56046"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58AB62E0" w14:textId="77777777" w:rsidR="000B5ECA" w:rsidRPr="006A1B34" w:rsidRDefault="00C3697B">
      <w:pPr>
        <w:spacing w:after="120" w:line="360" w:lineRule="auto"/>
        <w:ind w:left="720"/>
        <w:rPr>
          <w:rFonts w:ascii="Arial" w:eastAsia="Arial" w:hAnsi="Arial" w:cs="Arial"/>
        </w:rPr>
      </w:pPr>
      <w:proofErr w:type="spellStart"/>
      <w:r w:rsidRPr="006A1B34">
        <w:rPr>
          <w:rFonts w:ascii="Arial" w:eastAsia="Arial" w:hAnsi="Arial" w:cs="Arial"/>
        </w:rPr>
        <w:t>Paudyal</w:t>
      </w:r>
      <w:proofErr w:type="spellEnd"/>
      <w:r w:rsidRPr="006A1B34">
        <w:rPr>
          <w:rFonts w:ascii="Arial" w:eastAsia="Arial" w:hAnsi="Arial" w:cs="Arial"/>
        </w:rPr>
        <w:t>, V., &amp; Saunders, K. (2018) Homeless reduction act in England: impact on health services. </w:t>
      </w:r>
      <w:r w:rsidRPr="006A1B34">
        <w:rPr>
          <w:rFonts w:ascii="Arial" w:eastAsia="Arial" w:hAnsi="Arial" w:cs="Arial"/>
          <w:i/>
        </w:rPr>
        <w:t>The Lancet</w:t>
      </w:r>
      <w:r w:rsidRPr="006A1B34">
        <w:rPr>
          <w:rFonts w:ascii="Arial" w:eastAsia="Arial" w:hAnsi="Arial" w:cs="Arial"/>
        </w:rPr>
        <w:t>, 392(10143), pp.195-197.</w:t>
      </w:r>
    </w:p>
    <w:p w14:paraId="41FD188C" w14:textId="77777777" w:rsidR="000B5ECA" w:rsidRPr="006A1B34" w:rsidRDefault="000B5ECA">
      <w:pPr>
        <w:spacing w:after="120" w:line="360" w:lineRule="auto"/>
        <w:ind w:left="720" w:hanging="720"/>
        <w:rPr>
          <w:rFonts w:ascii="Arial" w:eastAsia="Arial" w:hAnsi="Arial" w:cs="Arial"/>
        </w:rPr>
      </w:pPr>
    </w:p>
    <w:p w14:paraId="25A37F4A"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t xml:space="preserve">Peer, A. (2021, August 23) </w:t>
      </w:r>
      <w:r w:rsidRPr="006A1B34">
        <w:rPr>
          <w:rFonts w:ascii="Arial" w:eastAsia="Arial" w:hAnsi="Arial" w:cs="Arial"/>
          <w:i/>
        </w:rPr>
        <w:t>Global poverty: Facts, faqs, and how to help</w:t>
      </w:r>
      <w:r w:rsidRPr="006A1B34">
        <w:rPr>
          <w:rFonts w:ascii="Arial" w:eastAsia="Arial" w:hAnsi="Arial" w:cs="Arial"/>
        </w:rPr>
        <w:t xml:space="preserve">. World Vision. Retrieved November 20, 2022, from </w:t>
      </w:r>
      <w:hyperlink r:id="rId27" w:anchor=":~:text=By%202030%2C%20an%20estimated%2067,population%2C%20live%20in%20multidimensional%20poverty">
        <w:r w:rsidRPr="006A1B34">
          <w:rPr>
            <w:rFonts w:ascii="Arial" w:eastAsia="Arial" w:hAnsi="Arial" w:cs="Arial"/>
            <w:color w:val="0563C1"/>
            <w:u w:val="single"/>
          </w:rPr>
          <w:t>https://www.worldvision.org/sponsorship-news-stories/global-poverty-facts#:~:text=By%202030%2C%20an%20estimated%2067,population%2C%20live%20in%20multidimensional%20poverty</w:t>
        </w:r>
      </w:hyperlink>
      <w:r w:rsidRPr="006A1B34">
        <w:rPr>
          <w:rFonts w:ascii="Arial" w:eastAsia="Arial" w:hAnsi="Arial" w:cs="Arial"/>
        </w:rPr>
        <w:t>.</w:t>
      </w:r>
    </w:p>
    <w:p w14:paraId="0C56F7DA" w14:textId="77777777" w:rsidR="000B5ECA" w:rsidRPr="006A1B34" w:rsidRDefault="000B5ECA">
      <w:pPr>
        <w:spacing w:after="120" w:line="480" w:lineRule="auto"/>
        <w:ind w:left="720" w:hanging="720"/>
        <w:rPr>
          <w:rFonts w:ascii="Arial" w:eastAsia="Arial" w:hAnsi="Arial" w:cs="Arial"/>
        </w:rPr>
      </w:pPr>
    </w:p>
    <w:p w14:paraId="7F6F21FC" w14:textId="77777777" w:rsidR="000B5ECA" w:rsidRPr="006A1B34" w:rsidRDefault="00C3697B">
      <w:pPr>
        <w:spacing w:after="120" w:line="480" w:lineRule="auto"/>
        <w:ind w:left="720"/>
        <w:rPr>
          <w:rFonts w:ascii="Arial" w:eastAsia="Arial" w:hAnsi="Arial" w:cs="Arial"/>
        </w:rPr>
      </w:pPr>
      <w:bookmarkStart w:id="35" w:name="_17dp8vu" w:colFirst="0" w:colLast="0"/>
      <w:bookmarkEnd w:id="35"/>
      <w:r w:rsidRPr="006A1B34">
        <w:rPr>
          <w:rFonts w:ascii="Arial" w:eastAsia="Arial" w:hAnsi="Arial" w:cs="Arial"/>
        </w:rPr>
        <w:lastRenderedPageBreak/>
        <w:t xml:space="preserve">Pensions, D. for W. and. (2022, April 30) </w:t>
      </w:r>
      <w:r w:rsidRPr="006A1B34">
        <w:rPr>
          <w:rFonts w:ascii="Arial" w:eastAsia="Arial" w:hAnsi="Arial" w:cs="Arial"/>
          <w:i/>
        </w:rPr>
        <w:t>Kickstart scheme</w:t>
      </w:r>
      <w:r w:rsidRPr="006A1B34">
        <w:rPr>
          <w:rFonts w:ascii="Arial" w:eastAsia="Arial" w:hAnsi="Arial" w:cs="Arial"/>
        </w:rPr>
        <w:t xml:space="preserve">. GOV.UK. Retrieved November 20, 2022, from </w:t>
      </w:r>
      <w:hyperlink r:id="rId28">
        <w:r w:rsidRPr="006A1B34">
          <w:rPr>
            <w:rFonts w:ascii="Arial" w:eastAsia="Arial" w:hAnsi="Arial" w:cs="Arial"/>
            <w:color w:val="0563C1"/>
            <w:u w:val="single"/>
          </w:rPr>
          <w:t>https://www.gov.uk/government/collections/kickstart-scheme</w:t>
        </w:r>
      </w:hyperlink>
    </w:p>
    <w:p w14:paraId="6577BECD" w14:textId="77777777" w:rsidR="000B5ECA" w:rsidRPr="006A1B34" w:rsidRDefault="000B5ECA">
      <w:pPr>
        <w:spacing w:after="120" w:line="480" w:lineRule="auto"/>
        <w:ind w:left="720" w:hanging="720"/>
        <w:rPr>
          <w:rFonts w:ascii="Arial" w:eastAsia="Arial" w:hAnsi="Arial" w:cs="Arial"/>
        </w:rPr>
      </w:pPr>
    </w:p>
    <w:p w14:paraId="3DDF9ADC"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Public Health England (2021) </w:t>
      </w:r>
      <w:r w:rsidRPr="006A1B34">
        <w:rPr>
          <w:rFonts w:ascii="Arial" w:eastAsia="Arial" w:hAnsi="Arial" w:cs="Arial"/>
          <w:i/>
        </w:rPr>
        <w:t xml:space="preserve">National Child Measurement Programme Operational guidance 2021. </w:t>
      </w:r>
      <w:r w:rsidRPr="006A1B34">
        <w:rPr>
          <w:rFonts w:ascii="Arial" w:eastAsia="Arial" w:hAnsi="Arial" w:cs="Arial"/>
        </w:rPr>
        <w:t xml:space="preserve">London: Crown. Available at: </w:t>
      </w:r>
      <w:hyperlink r:id="rId29">
        <w:r w:rsidRPr="006A1B34">
          <w:rPr>
            <w:rFonts w:ascii="Arial" w:eastAsia="Arial" w:hAnsi="Arial" w:cs="Arial"/>
            <w:color w:val="0000FF"/>
            <w:u w:val="single"/>
          </w:rPr>
          <w:t>https://assets.publishing.service.gov.uk/government/uploads/system/uploads/attachment_data/file/1016653/National_Child_Measurement_Programme_operational_guidance_2021.pdf</w:t>
        </w:r>
      </w:hyperlink>
      <w:r w:rsidRPr="006A1B34">
        <w:rPr>
          <w:rFonts w:ascii="Arial" w:eastAsia="Arial" w:hAnsi="Arial" w:cs="Arial"/>
        </w:rPr>
        <w:t>. (Accessed: 17 November 2022).</w:t>
      </w:r>
    </w:p>
    <w:p w14:paraId="4644C256" w14:textId="77777777" w:rsidR="000B5ECA" w:rsidRPr="006A1B34" w:rsidRDefault="000B5ECA">
      <w:pPr>
        <w:spacing w:after="120" w:line="480" w:lineRule="auto"/>
        <w:ind w:left="720" w:hanging="720"/>
        <w:rPr>
          <w:rFonts w:ascii="Arial" w:eastAsia="Arial" w:hAnsi="Arial" w:cs="Arial"/>
        </w:rPr>
      </w:pPr>
    </w:p>
    <w:p w14:paraId="56E043F8"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Sustain (2019) </w:t>
      </w:r>
      <w:r w:rsidRPr="006A1B34">
        <w:rPr>
          <w:rFonts w:ascii="Arial" w:eastAsia="Arial" w:hAnsi="Arial" w:cs="Arial"/>
          <w:i/>
        </w:rPr>
        <w:t xml:space="preserve">Thousands of women and children miss out on healthy food scheme in 2018.  </w:t>
      </w:r>
      <w:r w:rsidRPr="006A1B34">
        <w:rPr>
          <w:rFonts w:ascii="Arial" w:eastAsia="Arial" w:hAnsi="Arial" w:cs="Arial"/>
        </w:rPr>
        <w:t xml:space="preserve">Available at: </w:t>
      </w:r>
      <w:hyperlink r:id="rId30">
        <w:r w:rsidRPr="006A1B34">
          <w:rPr>
            <w:rFonts w:ascii="Arial" w:eastAsia="Arial" w:hAnsi="Arial" w:cs="Arial"/>
            <w:color w:val="0000FF"/>
            <w:u w:val="single"/>
          </w:rPr>
          <w:t>https://www.sustainweb.org/news/may19_thousands_miss_healthy_start_vouchers/</w:t>
        </w:r>
      </w:hyperlink>
      <w:r w:rsidRPr="006A1B34">
        <w:rPr>
          <w:rFonts w:ascii="Arial" w:eastAsia="Arial" w:hAnsi="Arial" w:cs="Arial"/>
        </w:rPr>
        <w:t xml:space="preserve"> (Accessed: 16 November 2022).</w:t>
      </w:r>
    </w:p>
    <w:p w14:paraId="749C5C0E" w14:textId="77777777" w:rsidR="000B5ECA" w:rsidRPr="006A1B34" w:rsidRDefault="000B5ECA">
      <w:pPr>
        <w:spacing w:after="160" w:line="360" w:lineRule="auto"/>
        <w:rPr>
          <w:rFonts w:ascii="Arial" w:eastAsia="Arial" w:hAnsi="Arial" w:cs="Arial"/>
        </w:rPr>
      </w:pPr>
    </w:p>
    <w:p w14:paraId="2D84728F" w14:textId="77777777" w:rsidR="000B5ECA" w:rsidRPr="006A1B34" w:rsidRDefault="00C3697B">
      <w:pPr>
        <w:spacing w:after="120" w:line="480" w:lineRule="auto"/>
        <w:ind w:left="720"/>
        <w:rPr>
          <w:rFonts w:ascii="Arial" w:eastAsia="Arial" w:hAnsi="Arial" w:cs="Arial"/>
        </w:rPr>
      </w:pPr>
      <w:bookmarkStart w:id="36" w:name="_3rdcrjn" w:colFirst="0" w:colLast="0"/>
      <w:bookmarkEnd w:id="36"/>
      <w:r w:rsidRPr="006A1B34">
        <w:rPr>
          <w:rFonts w:ascii="Arial" w:eastAsia="Arial" w:hAnsi="Arial" w:cs="Arial"/>
        </w:rPr>
        <w:t>Sutter, C., Bhatt, B., &amp; Qureshi, I. (2022) What makes resource provision an effective means of poverty alleviation? A resourcing perspective. </w:t>
      </w:r>
      <w:r w:rsidRPr="006A1B34">
        <w:rPr>
          <w:rFonts w:ascii="Arial" w:eastAsia="Arial" w:hAnsi="Arial" w:cs="Arial"/>
          <w:i/>
        </w:rPr>
        <w:t>Organization Science</w:t>
      </w:r>
      <w:r w:rsidRPr="006A1B34">
        <w:rPr>
          <w:rFonts w:ascii="Arial" w:eastAsia="Arial" w:hAnsi="Arial" w:cs="Arial"/>
        </w:rPr>
        <w:t>.</w:t>
      </w:r>
    </w:p>
    <w:p w14:paraId="4D2B99F6" w14:textId="77777777" w:rsidR="000B5ECA" w:rsidRPr="006A1B34" w:rsidRDefault="000B5ECA">
      <w:pPr>
        <w:spacing w:after="120" w:line="480" w:lineRule="auto"/>
        <w:ind w:left="720" w:hanging="720"/>
        <w:rPr>
          <w:rFonts w:ascii="Arial" w:eastAsia="Arial" w:hAnsi="Arial" w:cs="Arial"/>
        </w:rPr>
      </w:pPr>
    </w:p>
    <w:p w14:paraId="1CBE4D2F"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t xml:space="preserve">The Food Foundation (2021) </w:t>
      </w:r>
      <w:r w:rsidRPr="006A1B34">
        <w:rPr>
          <w:rFonts w:ascii="Arial" w:eastAsia="Arial" w:hAnsi="Arial" w:cs="Arial"/>
          <w:i/>
        </w:rPr>
        <w:t>Food Insecurity Tracking</w:t>
      </w:r>
      <w:r w:rsidRPr="006A1B34">
        <w:rPr>
          <w:rFonts w:ascii="Arial" w:eastAsia="Arial" w:hAnsi="Arial" w:cs="Arial"/>
        </w:rPr>
        <w:t xml:space="preserve">. Available at: </w:t>
      </w:r>
      <w:hyperlink r:id="rId31">
        <w:r w:rsidRPr="006A1B34">
          <w:rPr>
            <w:rFonts w:ascii="Arial" w:eastAsia="Arial" w:hAnsi="Arial" w:cs="Arial"/>
            <w:color w:val="0000FF"/>
            <w:u w:val="single"/>
          </w:rPr>
          <w:t>https://foodfoundation.org.uk/initiatives/food-insecurity-tracking</w:t>
        </w:r>
      </w:hyperlink>
      <w:r w:rsidRPr="006A1B34">
        <w:rPr>
          <w:rFonts w:ascii="Arial" w:eastAsia="Arial" w:hAnsi="Arial" w:cs="Arial"/>
        </w:rPr>
        <w:t>. (Accessed: 13 November 2022).</w:t>
      </w:r>
    </w:p>
    <w:p w14:paraId="4BA3BD3E" w14:textId="77777777" w:rsidR="000B5ECA" w:rsidRPr="006A1B34" w:rsidRDefault="000B5ECA">
      <w:pPr>
        <w:spacing w:after="120" w:line="480" w:lineRule="auto"/>
        <w:ind w:left="720"/>
        <w:rPr>
          <w:rFonts w:ascii="Arial" w:eastAsia="Arial" w:hAnsi="Arial" w:cs="Arial"/>
        </w:rPr>
      </w:pPr>
    </w:p>
    <w:p w14:paraId="639FE410"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The Marketing Society (2021) </w:t>
      </w:r>
      <w:r w:rsidRPr="006A1B34">
        <w:rPr>
          <w:rFonts w:ascii="Arial" w:eastAsia="Arial" w:hAnsi="Arial" w:cs="Arial"/>
          <w:i/>
        </w:rPr>
        <w:t xml:space="preserve">Recipe for success with Change4Life. </w:t>
      </w:r>
      <w:r w:rsidRPr="006A1B34">
        <w:rPr>
          <w:rFonts w:ascii="Arial" w:eastAsia="Arial" w:hAnsi="Arial" w:cs="Arial"/>
        </w:rPr>
        <w:t xml:space="preserve">Available at: </w:t>
      </w:r>
      <w:hyperlink r:id="rId32">
        <w:r w:rsidRPr="006A1B34">
          <w:rPr>
            <w:rFonts w:ascii="Arial" w:eastAsia="Arial" w:hAnsi="Arial" w:cs="Arial"/>
            <w:color w:val="0000FF"/>
            <w:u w:val="single"/>
          </w:rPr>
          <w:t>https://www.marketingsociety.com/the-library/recipe-success-change4life</w:t>
        </w:r>
      </w:hyperlink>
      <w:r w:rsidRPr="006A1B34">
        <w:rPr>
          <w:rFonts w:ascii="Arial" w:eastAsia="Arial" w:hAnsi="Arial" w:cs="Arial"/>
        </w:rPr>
        <w:t>. (Accessed: 26 November 2022).</w:t>
      </w:r>
    </w:p>
    <w:p w14:paraId="07FD3346" w14:textId="77777777" w:rsidR="000B5ECA" w:rsidRPr="006A1B34" w:rsidRDefault="000B5ECA">
      <w:pPr>
        <w:spacing w:after="160" w:line="360" w:lineRule="auto"/>
        <w:rPr>
          <w:rFonts w:ascii="Arial" w:eastAsia="Arial" w:hAnsi="Arial" w:cs="Arial"/>
        </w:rPr>
      </w:pPr>
    </w:p>
    <w:p w14:paraId="17A4C8C4" w14:textId="77777777" w:rsidR="000B5ECA" w:rsidRPr="006A1B34" w:rsidRDefault="00C3697B">
      <w:pPr>
        <w:spacing w:after="120" w:line="480" w:lineRule="auto"/>
        <w:ind w:left="720"/>
        <w:rPr>
          <w:rFonts w:ascii="Arial" w:eastAsia="Arial" w:hAnsi="Arial" w:cs="Arial"/>
        </w:rPr>
      </w:pPr>
      <w:bookmarkStart w:id="37" w:name="_26in1rg" w:colFirst="0" w:colLast="0"/>
      <w:bookmarkEnd w:id="37"/>
      <w:r w:rsidRPr="006A1B34">
        <w:rPr>
          <w:rFonts w:ascii="Arial" w:eastAsia="Arial" w:hAnsi="Arial" w:cs="Arial"/>
        </w:rPr>
        <w:lastRenderedPageBreak/>
        <w:t xml:space="preserve">Tonini, D., </w:t>
      </w:r>
      <w:proofErr w:type="spellStart"/>
      <w:r w:rsidRPr="006A1B34">
        <w:rPr>
          <w:rFonts w:ascii="Arial" w:eastAsia="Arial" w:hAnsi="Arial" w:cs="Arial"/>
        </w:rPr>
        <w:t>Albizzati</w:t>
      </w:r>
      <w:proofErr w:type="spellEnd"/>
      <w:r w:rsidRPr="006A1B34">
        <w:rPr>
          <w:rFonts w:ascii="Arial" w:eastAsia="Arial" w:hAnsi="Arial" w:cs="Arial"/>
        </w:rPr>
        <w:t xml:space="preserve">, P. F., &amp; </w:t>
      </w:r>
      <w:proofErr w:type="spellStart"/>
      <w:r w:rsidRPr="006A1B34">
        <w:rPr>
          <w:rFonts w:ascii="Arial" w:eastAsia="Arial" w:hAnsi="Arial" w:cs="Arial"/>
        </w:rPr>
        <w:t>Astrup</w:t>
      </w:r>
      <w:proofErr w:type="spellEnd"/>
      <w:r w:rsidRPr="006A1B34">
        <w:rPr>
          <w:rFonts w:ascii="Arial" w:eastAsia="Arial" w:hAnsi="Arial" w:cs="Arial"/>
        </w:rPr>
        <w:t>, T. F. (2018) Environmental impacts of food waste: Learnings and challenges from a case study on UK. </w:t>
      </w:r>
      <w:r w:rsidRPr="006A1B34">
        <w:rPr>
          <w:rFonts w:ascii="Arial" w:eastAsia="Arial" w:hAnsi="Arial" w:cs="Arial"/>
          <w:i/>
        </w:rPr>
        <w:t>Waste Management</w:t>
      </w:r>
      <w:r w:rsidRPr="006A1B34">
        <w:rPr>
          <w:rFonts w:ascii="Arial" w:eastAsia="Arial" w:hAnsi="Arial" w:cs="Arial"/>
        </w:rPr>
        <w:t>, 76, pp.744-766.</w:t>
      </w:r>
    </w:p>
    <w:p w14:paraId="27B6D3DB" w14:textId="77777777" w:rsidR="000B5ECA" w:rsidRPr="006A1B34" w:rsidRDefault="000B5ECA">
      <w:pPr>
        <w:spacing w:after="120" w:line="480" w:lineRule="auto"/>
        <w:ind w:left="720" w:hanging="720"/>
        <w:rPr>
          <w:rFonts w:ascii="Arial" w:eastAsia="Arial" w:hAnsi="Arial" w:cs="Arial"/>
        </w:rPr>
      </w:pPr>
    </w:p>
    <w:p w14:paraId="2BEA4B6E"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UK Parliament (2022) </w:t>
      </w:r>
      <w:r w:rsidRPr="006A1B34">
        <w:rPr>
          <w:rFonts w:ascii="Arial" w:eastAsia="Arial" w:hAnsi="Arial" w:cs="Arial"/>
          <w:i/>
          <w:color w:val="000000"/>
        </w:rPr>
        <w:t>DWP Employment Support: Kickstart Scheme</w:t>
      </w:r>
      <w:r w:rsidRPr="006A1B34">
        <w:rPr>
          <w:rFonts w:ascii="Arial" w:eastAsia="Arial" w:hAnsi="Arial" w:cs="Arial"/>
          <w:color w:val="000000"/>
        </w:rPr>
        <w:t xml:space="preserve">. London: House of Commons. Available at: </w:t>
      </w:r>
      <w:hyperlink r:id="rId33">
        <w:r w:rsidRPr="006A1B34">
          <w:rPr>
            <w:rFonts w:ascii="Arial" w:eastAsia="Arial" w:hAnsi="Arial" w:cs="Arial"/>
            <w:color w:val="0000FF"/>
            <w:u w:val="single"/>
          </w:rPr>
          <w:t>https://committees.parliament.uk/publications/8955/documents/152476/default/</w:t>
        </w:r>
      </w:hyperlink>
      <w:r w:rsidRPr="006A1B34">
        <w:rPr>
          <w:rFonts w:ascii="Arial" w:eastAsia="Arial" w:hAnsi="Arial" w:cs="Arial"/>
          <w:color w:val="000000"/>
        </w:rPr>
        <w:t xml:space="preserve"> (Accessed: 20 November 2022).</w:t>
      </w:r>
    </w:p>
    <w:p w14:paraId="565C90C1"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382A1521"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United Nations (2015) </w:t>
      </w:r>
      <w:r w:rsidRPr="006A1B34">
        <w:rPr>
          <w:rFonts w:ascii="Arial" w:eastAsia="Arial" w:hAnsi="Arial" w:cs="Arial"/>
          <w:i/>
          <w:color w:val="000000"/>
        </w:rPr>
        <w:t>The 17 Goals</w:t>
      </w:r>
      <w:r w:rsidRPr="006A1B34">
        <w:rPr>
          <w:rFonts w:ascii="Arial" w:eastAsia="Arial" w:hAnsi="Arial" w:cs="Arial"/>
          <w:color w:val="000000"/>
        </w:rPr>
        <w:t>. United Nations. Available at: https://sdgs.un.org/goals (Accessed: 20 November 2022).</w:t>
      </w:r>
    </w:p>
    <w:p w14:paraId="417964BC" w14:textId="77777777" w:rsidR="000B5ECA" w:rsidRPr="006A1B34" w:rsidRDefault="000B5ECA">
      <w:pPr>
        <w:pBdr>
          <w:top w:val="nil"/>
          <w:left w:val="nil"/>
          <w:bottom w:val="nil"/>
          <w:right w:val="nil"/>
          <w:between w:val="nil"/>
        </w:pBdr>
        <w:spacing w:after="240" w:line="360" w:lineRule="auto"/>
        <w:rPr>
          <w:rFonts w:ascii="Arial" w:eastAsia="Arial" w:hAnsi="Arial" w:cs="Arial"/>
          <w:color w:val="000000"/>
        </w:rPr>
      </w:pPr>
    </w:p>
    <w:p w14:paraId="691A60A7" w14:textId="77777777" w:rsidR="000B5ECA" w:rsidRPr="006A1B34" w:rsidRDefault="00C3697B">
      <w:pPr>
        <w:spacing w:after="120" w:line="480" w:lineRule="auto"/>
        <w:ind w:left="720"/>
        <w:rPr>
          <w:rFonts w:ascii="Arial" w:eastAsia="Arial" w:hAnsi="Arial" w:cs="Arial"/>
        </w:rPr>
      </w:pPr>
      <w:bookmarkStart w:id="38" w:name="_lnxbz9" w:colFirst="0" w:colLast="0"/>
      <w:bookmarkEnd w:id="38"/>
      <w:r w:rsidRPr="006A1B34">
        <w:rPr>
          <w:rFonts w:ascii="Arial" w:eastAsia="Arial" w:hAnsi="Arial" w:cs="Arial"/>
        </w:rPr>
        <w:t xml:space="preserve">United Nations. (n.d.). </w:t>
      </w:r>
      <w:r w:rsidRPr="006A1B34">
        <w:rPr>
          <w:rFonts w:ascii="Arial" w:eastAsia="Arial" w:hAnsi="Arial" w:cs="Arial"/>
          <w:i/>
        </w:rPr>
        <w:t>Goal 2: Zero Hunger - United Nations Sustainable Development</w:t>
      </w:r>
      <w:r w:rsidRPr="006A1B34">
        <w:rPr>
          <w:rFonts w:ascii="Arial" w:eastAsia="Arial" w:hAnsi="Arial" w:cs="Arial"/>
        </w:rPr>
        <w:t xml:space="preserve">. United Nations. Retrieved November 25, 2022, from </w:t>
      </w:r>
      <w:hyperlink r:id="rId34">
        <w:r w:rsidRPr="006A1B34">
          <w:rPr>
            <w:rFonts w:ascii="Arial" w:eastAsia="Arial" w:hAnsi="Arial" w:cs="Arial"/>
            <w:color w:val="0563C1"/>
            <w:u w:val="single"/>
          </w:rPr>
          <w:t>https://www.un.org/sustainabledevelopment/hunger/</w:t>
        </w:r>
      </w:hyperlink>
    </w:p>
    <w:p w14:paraId="33FAD723" w14:textId="77777777" w:rsidR="000B5ECA" w:rsidRPr="006A1B34" w:rsidRDefault="000B5ECA">
      <w:pPr>
        <w:spacing w:after="120" w:line="480" w:lineRule="auto"/>
        <w:ind w:left="720" w:hanging="720"/>
        <w:rPr>
          <w:rFonts w:ascii="Arial" w:eastAsia="Arial" w:hAnsi="Arial" w:cs="Arial"/>
        </w:rPr>
      </w:pPr>
    </w:p>
    <w:p w14:paraId="391C25D8" w14:textId="77777777" w:rsidR="000B5ECA" w:rsidRPr="006A1B34" w:rsidRDefault="00C3697B">
      <w:pPr>
        <w:spacing w:after="160" w:line="360" w:lineRule="auto"/>
        <w:ind w:left="720"/>
        <w:rPr>
          <w:rFonts w:ascii="Arial" w:eastAsia="Arial" w:hAnsi="Arial" w:cs="Arial"/>
        </w:rPr>
      </w:pPr>
      <w:r w:rsidRPr="006A1B34">
        <w:rPr>
          <w:rFonts w:ascii="Arial" w:eastAsia="Arial" w:hAnsi="Arial" w:cs="Arial"/>
        </w:rPr>
        <w:t xml:space="preserve">United Nations (2021) </w:t>
      </w:r>
      <w:r w:rsidRPr="006A1B34">
        <w:rPr>
          <w:rFonts w:ascii="Arial" w:eastAsia="Arial" w:hAnsi="Arial" w:cs="Arial"/>
          <w:i/>
        </w:rPr>
        <w:t>Goal 3 | Department of Economic and Social Affairs.</w:t>
      </w:r>
      <w:r w:rsidRPr="006A1B34">
        <w:rPr>
          <w:rFonts w:ascii="Arial" w:eastAsia="Arial" w:hAnsi="Arial" w:cs="Arial"/>
        </w:rPr>
        <w:t xml:space="preserve"> Available at: </w:t>
      </w:r>
      <w:hyperlink r:id="rId35">
        <w:r w:rsidRPr="006A1B34">
          <w:rPr>
            <w:rFonts w:ascii="Arial" w:eastAsia="Arial" w:hAnsi="Arial" w:cs="Arial"/>
            <w:color w:val="0000FF"/>
            <w:u w:val="single"/>
          </w:rPr>
          <w:t>https://sdgs.un.org/goals/goal3</w:t>
        </w:r>
      </w:hyperlink>
      <w:r w:rsidRPr="006A1B34">
        <w:rPr>
          <w:rFonts w:ascii="Arial" w:eastAsia="Arial" w:hAnsi="Arial" w:cs="Arial"/>
        </w:rPr>
        <w:t>. (Accessed: 27 November 2022).</w:t>
      </w:r>
    </w:p>
    <w:p w14:paraId="07E497EE" w14:textId="77777777" w:rsidR="000B5ECA" w:rsidRPr="006A1B34" w:rsidRDefault="000B5ECA">
      <w:pPr>
        <w:spacing w:after="160" w:line="360" w:lineRule="auto"/>
        <w:rPr>
          <w:rFonts w:ascii="Arial" w:eastAsia="Arial" w:hAnsi="Arial" w:cs="Arial"/>
        </w:rPr>
      </w:pPr>
    </w:p>
    <w:p w14:paraId="67A52B5F"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United Nations (2018) </w:t>
      </w:r>
      <w:r w:rsidRPr="006A1B34">
        <w:rPr>
          <w:rFonts w:ascii="Arial" w:eastAsia="Arial" w:hAnsi="Arial" w:cs="Arial"/>
          <w:i/>
          <w:color w:val="000000"/>
        </w:rPr>
        <w:t>The Global Goals</w:t>
      </w:r>
      <w:r w:rsidRPr="006A1B34">
        <w:rPr>
          <w:rFonts w:ascii="Arial" w:eastAsia="Arial" w:hAnsi="Arial" w:cs="Arial"/>
          <w:color w:val="000000"/>
        </w:rPr>
        <w:t xml:space="preserve">. The Global Goals. Available at: </w:t>
      </w:r>
      <w:hyperlink r:id="rId36">
        <w:r w:rsidRPr="006A1B34">
          <w:rPr>
            <w:rFonts w:ascii="Arial" w:eastAsia="Arial" w:hAnsi="Arial" w:cs="Arial"/>
            <w:color w:val="0563C1"/>
            <w:u w:val="single"/>
          </w:rPr>
          <w:t>https://www.globalgoals.org/</w:t>
        </w:r>
      </w:hyperlink>
      <w:r w:rsidRPr="006A1B34">
        <w:rPr>
          <w:rFonts w:ascii="Arial" w:eastAsia="Arial" w:hAnsi="Arial" w:cs="Arial"/>
          <w:color w:val="000000"/>
        </w:rPr>
        <w:t>. (Accessed: 27 November 2022).</w:t>
      </w:r>
    </w:p>
    <w:p w14:paraId="467DD844" w14:textId="77777777" w:rsidR="000B5ECA" w:rsidRPr="006A1B34" w:rsidRDefault="000B5ECA">
      <w:pPr>
        <w:spacing w:after="120" w:line="480" w:lineRule="auto"/>
        <w:ind w:left="720" w:hanging="720"/>
        <w:rPr>
          <w:rFonts w:ascii="Arial" w:eastAsia="Arial" w:hAnsi="Arial" w:cs="Arial"/>
        </w:rPr>
      </w:pPr>
    </w:p>
    <w:p w14:paraId="64DE9319"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t>White, J., Fluharty, M., de Groot, R., Bell, S., &amp; Batty, G. D. (2022) Mortality among rough sleepers, squatters, residents of homeless shelters or hotels and sofa-surfers: a pooled analysis of UK birth cohorts. </w:t>
      </w:r>
      <w:r w:rsidRPr="006A1B34">
        <w:rPr>
          <w:rFonts w:ascii="Arial" w:eastAsia="Arial" w:hAnsi="Arial" w:cs="Arial"/>
          <w:i/>
        </w:rPr>
        <w:t>International journal of epidemiology</w:t>
      </w:r>
      <w:r w:rsidRPr="006A1B34">
        <w:rPr>
          <w:rFonts w:ascii="Arial" w:eastAsia="Arial" w:hAnsi="Arial" w:cs="Arial"/>
        </w:rPr>
        <w:t>, 51(3), pp.839-846.</w:t>
      </w:r>
    </w:p>
    <w:p w14:paraId="49BE2396" w14:textId="77777777" w:rsidR="000B5ECA" w:rsidRPr="006A1B34" w:rsidRDefault="000B5ECA">
      <w:pPr>
        <w:spacing w:after="120" w:line="480" w:lineRule="auto"/>
        <w:ind w:left="720" w:hanging="720"/>
        <w:rPr>
          <w:rFonts w:ascii="Arial" w:eastAsia="Arial" w:hAnsi="Arial" w:cs="Arial"/>
        </w:rPr>
      </w:pPr>
    </w:p>
    <w:p w14:paraId="1E6814D9"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t>Wilson, W., &amp; Barton, C. (2018) Rough Sleeping (England). </w:t>
      </w:r>
      <w:r w:rsidRPr="006A1B34">
        <w:rPr>
          <w:rFonts w:ascii="Arial" w:eastAsia="Arial" w:hAnsi="Arial" w:cs="Arial"/>
          <w:i/>
        </w:rPr>
        <w:t xml:space="preserve">London: House of Commons </w:t>
      </w:r>
      <w:proofErr w:type="spellStart"/>
      <w:r w:rsidRPr="006A1B34">
        <w:rPr>
          <w:rFonts w:ascii="Arial" w:eastAsia="Arial" w:hAnsi="Arial" w:cs="Arial"/>
          <w:i/>
        </w:rPr>
        <w:t>Libray</w:t>
      </w:r>
      <w:proofErr w:type="spellEnd"/>
      <w:r w:rsidRPr="006A1B34">
        <w:rPr>
          <w:rFonts w:ascii="Arial" w:eastAsia="Arial" w:hAnsi="Arial" w:cs="Arial"/>
          <w:i/>
        </w:rPr>
        <w:t xml:space="preserve"> Briefing Paper </w:t>
      </w:r>
      <w:proofErr w:type="spellStart"/>
      <w:r w:rsidRPr="006A1B34">
        <w:rPr>
          <w:rFonts w:ascii="Arial" w:eastAsia="Arial" w:hAnsi="Arial" w:cs="Arial"/>
          <w:i/>
        </w:rPr>
        <w:t>researchbriefings</w:t>
      </w:r>
      <w:proofErr w:type="spellEnd"/>
      <w:r w:rsidRPr="006A1B34">
        <w:rPr>
          <w:rFonts w:ascii="Arial" w:eastAsia="Arial" w:hAnsi="Arial" w:cs="Arial"/>
          <w:i/>
        </w:rPr>
        <w:t>. files. parliament. uk/documents/SN02007/SN02007. pdf</w:t>
      </w:r>
      <w:r w:rsidRPr="006A1B34">
        <w:rPr>
          <w:rFonts w:ascii="Arial" w:eastAsia="Arial" w:hAnsi="Arial" w:cs="Arial"/>
        </w:rPr>
        <w:t>.</w:t>
      </w:r>
    </w:p>
    <w:p w14:paraId="19F49D21" w14:textId="77777777" w:rsidR="000B5ECA" w:rsidRPr="006A1B34" w:rsidRDefault="000B5ECA">
      <w:pPr>
        <w:spacing w:after="120" w:line="480" w:lineRule="auto"/>
        <w:ind w:left="720" w:hanging="720"/>
        <w:rPr>
          <w:rFonts w:ascii="Arial" w:eastAsia="Arial" w:hAnsi="Arial" w:cs="Arial"/>
        </w:rPr>
      </w:pPr>
    </w:p>
    <w:p w14:paraId="583CBBBA" w14:textId="77777777" w:rsidR="000B5ECA" w:rsidRPr="006A1B34" w:rsidRDefault="00C3697B">
      <w:pPr>
        <w:pBdr>
          <w:top w:val="nil"/>
          <w:left w:val="nil"/>
          <w:bottom w:val="nil"/>
          <w:right w:val="nil"/>
          <w:between w:val="nil"/>
        </w:pBdr>
        <w:spacing w:after="240" w:line="360" w:lineRule="auto"/>
        <w:ind w:left="720"/>
        <w:rPr>
          <w:rFonts w:ascii="Arial" w:eastAsia="Arial" w:hAnsi="Arial" w:cs="Arial"/>
          <w:color w:val="000000"/>
        </w:rPr>
      </w:pPr>
      <w:r w:rsidRPr="006A1B34">
        <w:rPr>
          <w:rFonts w:ascii="Arial" w:eastAsia="Arial" w:hAnsi="Arial" w:cs="Arial"/>
          <w:color w:val="000000"/>
        </w:rPr>
        <w:t xml:space="preserve">World Health Organization (2018) </w:t>
      </w:r>
      <w:r w:rsidRPr="006A1B34">
        <w:rPr>
          <w:rFonts w:ascii="Arial" w:eastAsia="Arial" w:hAnsi="Arial" w:cs="Arial"/>
          <w:i/>
          <w:color w:val="000000"/>
        </w:rPr>
        <w:t>Millennium Development Goals (MDGs)</w:t>
      </w:r>
      <w:r w:rsidRPr="006A1B34">
        <w:rPr>
          <w:rFonts w:ascii="Arial" w:eastAsia="Arial" w:hAnsi="Arial" w:cs="Arial"/>
          <w:color w:val="000000"/>
        </w:rPr>
        <w:t xml:space="preserve">. Available at: </w:t>
      </w:r>
      <w:hyperlink r:id="rId37">
        <w:r w:rsidRPr="006A1B34">
          <w:rPr>
            <w:rFonts w:ascii="Arial" w:eastAsia="Arial" w:hAnsi="Arial" w:cs="Arial"/>
            <w:color w:val="0000FF"/>
            <w:u w:val="single"/>
          </w:rPr>
          <w:t>https://www.who.int/news-room/fact-sheets/detail/millennium-development-goals-(mdgs)</w:t>
        </w:r>
      </w:hyperlink>
      <w:r w:rsidRPr="006A1B34">
        <w:rPr>
          <w:rFonts w:ascii="Arial" w:eastAsia="Arial" w:hAnsi="Arial" w:cs="Arial"/>
          <w:color w:val="000000"/>
        </w:rPr>
        <w:t>. (Accessed: 26 November 2022).</w:t>
      </w:r>
    </w:p>
    <w:p w14:paraId="2CFAA603" w14:textId="77777777" w:rsidR="000B5ECA" w:rsidRPr="006A1B34" w:rsidRDefault="000B5ECA">
      <w:pPr>
        <w:spacing w:after="120" w:line="480" w:lineRule="auto"/>
        <w:rPr>
          <w:rFonts w:ascii="Arial" w:eastAsia="Arial" w:hAnsi="Arial" w:cs="Arial"/>
        </w:rPr>
      </w:pPr>
    </w:p>
    <w:p w14:paraId="26BF99F5" w14:textId="77777777" w:rsidR="000B5ECA" w:rsidRPr="006A1B34" w:rsidRDefault="00C3697B">
      <w:pPr>
        <w:spacing w:after="120" w:line="480" w:lineRule="auto"/>
        <w:ind w:left="720"/>
        <w:rPr>
          <w:rFonts w:ascii="Arial" w:eastAsia="Arial" w:hAnsi="Arial" w:cs="Arial"/>
        </w:rPr>
      </w:pPr>
      <w:r w:rsidRPr="006A1B34">
        <w:rPr>
          <w:rFonts w:ascii="Arial" w:eastAsia="Arial" w:hAnsi="Arial" w:cs="Arial"/>
        </w:rPr>
        <w:t xml:space="preserve">World Bank Group. (2022, September 16)  </w:t>
      </w:r>
      <w:r w:rsidRPr="006A1B34">
        <w:rPr>
          <w:rFonts w:ascii="Arial" w:eastAsia="Arial" w:hAnsi="Arial" w:cs="Arial"/>
          <w:i/>
        </w:rPr>
        <w:t>Fact sheet: An adjustment to global poverty lines</w:t>
      </w:r>
      <w:r w:rsidRPr="006A1B34">
        <w:rPr>
          <w:rFonts w:ascii="Arial" w:eastAsia="Arial" w:hAnsi="Arial" w:cs="Arial"/>
        </w:rPr>
        <w:t>. World Bank. Retrieved November 20, 2022, from https://www.worldbank.org/en/news/factsheet/2022/05/02/fact-sheet-an-adjustment-to-global-poverty-lines#:~:text=That's%20why%20in%20September%202022,at%20%242.15%20using%202017%20prices.</w:t>
      </w:r>
    </w:p>
    <w:p w14:paraId="1F820FD1" w14:textId="77777777" w:rsidR="000B5ECA" w:rsidRPr="006A1B34" w:rsidRDefault="000B5ECA">
      <w:pPr>
        <w:rPr>
          <w:rFonts w:ascii="Arial" w:hAnsi="Arial" w:cs="Arial"/>
        </w:rPr>
      </w:pPr>
    </w:p>
    <w:sectPr w:rsidR="000B5ECA" w:rsidRPr="006A1B34">
      <w:headerReference w:type="default" r:id="rId3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82AC5" w14:textId="77777777" w:rsidR="00BF7EA7" w:rsidRDefault="00BF7EA7" w:rsidP="006A1B34">
      <w:r>
        <w:separator/>
      </w:r>
    </w:p>
  </w:endnote>
  <w:endnote w:type="continuationSeparator" w:id="0">
    <w:p w14:paraId="146C567D" w14:textId="77777777" w:rsidR="00BF7EA7" w:rsidRDefault="00BF7EA7" w:rsidP="006A1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93769" w14:textId="77777777" w:rsidR="00BF7EA7" w:rsidRDefault="00BF7EA7" w:rsidP="006A1B34">
      <w:r>
        <w:separator/>
      </w:r>
    </w:p>
  </w:footnote>
  <w:footnote w:type="continuationSeparator" w:id="0">
    <w:p w14:paraId="07AD11B6" w14:textId="77777777" w:rsidR="00BF7EA7" w:rsidRDefault="00BF7EA7" w:rsidP="006A1B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835017"/>
      <w:docPartObj>
        <w:docPartGallery w:val="Page Numbers (Top of Page)"/>
        <w:docPartUnique/>
      </w:docPartObj>
    </w:sdtPr>
    <w:sdtEndPr>
      <w:rPr>
        <w:noProof/>
      </w:rPr>
    </w:sdtEndPr>
    <w:sdtContent>
      <w:p w14:paraId="1581E69A" w14:textId="2B60772C" w:rsidR="006A1B34" w:rsidRDefault="006A1B3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A30132" w14:textId="77777777" w:rsidR="006A1B34" w:rsidRDefault="006A1B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ECA"/>
    <w:rsid w:val="00062F8E"/>
    <w:rsid w:val="000B5ECA"/>
    <w:rsid w:val="006A1B34"/>
    <w:rsid w:val="007B2A38"/>
    <w:rsid w:val="009005B1"/>
    <w:rsid w:val="00BF7EA7"/>
    <w:rsid w:val="00C3697B"/>
    <w:rsid w:val="00C54CA1"/>
    <w:rsid w:val="00D3598B"/>
    <w:rsid w:val="00D71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8873A"/>
  <w15:docId w15:val="{AF315FF8-BD5C-4D80-9E25-597DFB8F0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6A1B3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6A1B34"/>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6A1B34"/>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6A1B34"/>
    <w:pPr>
      <w:spacing w:after="100" w:line="259" w:lineRule="auto"/>
      <w:ind w:left="440"/>
    </w:pPr>
    <w:rPr>
      <w:rFonts w:asciiTheme="minorHAnsi" w:eastAsiaTheme="minorEastAsia" w:hAnsiTheme="minorHAnsi" w:cs="Times New Roman"/>
      <w:lang w:val="en-US"/>
    </w:rPr>
  </w:style>
  <w:style w:type="paragraph" w:styleId="Header">
    <w:name w:val="header"/>
    <w:basedOn w:val="Normal"/>
    <w:link w:val="HeaderChar"/>
    <w:uiPriority w:val="99"/>
    <w:unhideWhenUsed/>
    <w:rsid w:val="006A1B34"/>
    <w:pPr>
      <w:tabs>
        <w:tab w:val="center" w:pos="4680"/>
        <w:tab w:val="right" w:pos="9360"/>
      </w:tabs>
    </w:pPr>
  </w:style>
  <w:style w:type="character" w:customStyle="1" w:styleId="HeaderChar">
    <w:name w:val="Header Char"/>
    <w:basedOn w:val="DefaultParagraphFont"/>
    <w:link w:val="Header"/>
    <w:uiPriority w:val="99"/>
    <w:rsid w:val="006A1B34"/>
  </w:style>
  <w:style w:type="paragraph" w:styleId="Footer">
    <w:name w:val="footer"/>
    <w:basedOn w:val="Normal"/>
    <w:link w:val="FooterChar"/>
    <w:uiPriority w:val="99"/>
    <w:unhideWhenUsed/>
    <w:rsid w:val="006A1B34"/>
    <w:pPr>
      <w:tabs>
        <w:tab w:val="center" w:pos="4680"/>
        <w:tab w:val="right" w:pos="9360"/>
      </w:tabs>
    </w:pPr>
  </w:style>
  <w:style w:type="character" w:customStyle="1" w:styleId="FooterChar">
    <w:name w:val="Footer Char"/>
    <w:basedOn w:val="DefaultParagraphFont"/>
    <w:link w:val="Footer"/>
    <w:uiPriority w:val="99"/>
    <w:rsid w:val="006A1B34"/>
  </w:style>
  <w:style w:type="character" w:styleId="Hyperlink">
    <w:name w:val="Hyperlink"/>
    <w:basedOn w:val="DefaultParagraphFont"/>
    <w:uiPriority w:val="99"/>
    <w:unhideWhenUsed/>
    <w:rsid w:val="00D71B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view.officeapps.live.com/op/view.aspx?src=https%3A%2F%2Fwww.equalityhumanrights.com%2Fsites%2Fdefault%2Ffiles%2Fconsultation-response-dwp-health-and-disability-green-paper.docx&amp;wdOrigin=BROWSELINK" TargetMode="External"/><Relationship Id="rId18" Type="http://schemas.openxmlformats.org/officeDocument/2006/relationships/hyperlink" Target="https://www.ons.gov.uk/economy/inflationandpriceindices/bulletins/indexofprivatehousingrentalprices/august2021" TargetMode="External"/><Relationship Id="rId26" Type="http://schemas.openxmlformats.org/officeDocument/2006/relationships/hyperlink" Target="https://www.theguardian.com/business/2022/feb/09/soaring-uk-demand-for-rented-homes-pushes-cost-to-near-1000" TargetMode="External"/><Relationship Id="rId39" Type="http://schemas.openxmlformats.org/officeDocument/2006/relationships/fontTable" Target="fontTable.xml"/><Relationship Id="rId21" Type="http://schemas.openxmlformats.org/officeDocument/2006/relationships/hyperlink" Target="https://bmcpublichealth.biomedcentral.com/articles/10.1186/1471-2458-14-148" TargetMode="External"/><Relationship Id="rId34" Type="http://schemas.openxmlformats.org/officeDocument/2006/relationships/hyperlink" Target="https://www.un.org/sustainabledevelopment/hunger/" TargetMode="External"/><Relationship Id="rId7" Type="http://schemas.openxmlformats.org/officeDocument/2006/relationships/hyperlink" Target="https://www.bbc.co.uk/news/uk-40726868" TargetMode="External"/><Relationship Id="rId12" Type="http://schemas.openxmlformats.org/officeDocument/2006/relationships/hyperlink" Target="https://assets.publishing.service.gov.uk/government/uploads/system/uploads/attachment_data/file/999342/equality-analysis-for-the-kickstart-scheme.pdf" TargetMode="External"/><Relationship Id="rId17" Type="http://schemas.openxmlformats.org/officeDocument/2006/relationships/hyperlink" Target="https://www.gov.uk/government/publications/implementing-the-sustainable-development-goals/implementing-the-sustainable-development-goals--2" TargetMode="External"/><Relationship Id="rId25" Type="http://schemas.openxmlformats.org/officeDocument/2006/relationships/hyperlink" Target="https://www.ons.gov.uk/employmentandlabourmarket/peoplenotinwork/unemployment" TargetMode="External"/><Relationship Id="rId33" Type="http://schemas.openxmlformats.org/officeDocument/2006/relationships/hyperlink" Target="https://committees.parliament.uk/publications/8955/documents/152476/default/"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health-ni.gov.uk/articles/healthy-start-scheme" TargetMode="External"/><Relationship Id="rId20" Type="http://schemas.openxmlformats.org/officeDocument/2006/relationships/hyperlink" Target="https://www.london.gov.uk/sites/default/files/ulez_evaluation_report_2020-v8_finalfinal.pdf" TargetMode="External"/><Relationship Id="rId29" Type="http://schemas.openxmlformats.org/officeDocument/2006/relationships/hyperlink" Target="https://assets.publishing.service.gov.uk/government/uploads/system/uploads/attachment_data/file/1016653/National_Child_Measurement_Programme_operational_guidance_2021.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ns.gov.uk/economy/nationalaccounts/uksectoraccounts/articles/coronavirusandtheimpactonukhouseholdsandbusinesses/2020" TargetMode="External"/><Relationship Id="rId24" Type="http://schemas.openxmlformats.org/officeDocument/2006/relationships/hyperlink" Target="https://www.ncbi.nlm.nih.gov/pmc/articles/PMC2993974/.(Accessed" TargetMode="External"/><Relationship Id="rId32" Type="http://schemas.openxmlformats.org/officeDocument/2006/relationships/hyperlink" Target="https://www.marketingsociety.com/the-library/recipe-success-change4life" TargetMode="External"/><Relationship Id="rId37" Type="http://schemas.openxmlformats.org/officeDocument/2006/relationships/hyperlink" Target="https://www.who.int/news-room/fact-sheets/detail/millennium-development-goals-(mdgs)"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ov.uk/government/news/more-than-19000-jobs-created-by-kickstart-scheme-so-far" TargetMode="External"/><Relationship Id="rId23" Type="http://schemas.openxmlformats.org/officeDocument/2006/relationships/hyperlink" Target="https://www.theguardian.com/society/2021/feb/25/rough-sleepers-england-covid-pandemic-homelessness" TargetMode="External"/><Relationship Id="rId28" Type="http://schemas.openxmlformats.org/officeDocument/2006/relationships/hyperlink" Target="https://www.gov.uk/government/collections/kickstart-scheme" TargetMode="External"/><Relationship Id="rId36" Type="http://schemas.openxmlformats.org/officeDocument/2006/relationships/hyperlink" Target="https://www.globalgoals.org/" TargetMode="External"/><Relationship Id="rId10" Type="http://schemas.openxmlformats.org/officeDocument/2006/relationships/hyperlink" Target="https://www.ons.gov.uk/peoplepopulationandcommunity/personalandhouseholdfinances/incomeandwealth/bulletins/householddisposableincomeandinequality/financialyearending2021" TargetMode="External"/><Relationship Id="rId19" Type="http://schemas.openxmlformats.org/officeDocument/2006/relationships/hyperlink" Target="https://www.bristol.ac.uk/media-library/sites/sps/migrated/documents/executivesummary1.pdf" TargetMode="External"/><Relationship Id="rId31" Type="http://schemas.openxmlformats.org/officeDocument/2006/relationships/hyperlink" Target="https://foodfoundation.org.uk/initiatives/food-insecurity-tracking" TargetMode="External"/><Relationship Id="rId4" Type="http://schemas.openxmlformats.org/officeDocument/2006/relationships/footnotes" Target="footnotes.xml"/><Relationship Id="rId9" Type="http://schemas.openxmlformats.org/officeDocument/2006/relationships/hyperlink" Target="https://doi.org/10.1017/S1368980020004991" TargetMode="External"/><Relationship Id="rId14" Type="http://schemas.openxmlformats.org/officeDocument/2006/relationships/hyperlink" Target="https://commonslibrary.parliament.uk/research-briefings/sn07096/" TargetMode="External"/><Relationship Id="rId22" Type="http://schemas.openxmlformats.org/officeDocument/2006/relationships/hyperlink" Target="https://www.democraticaudit.com/2016/12/16/fat-shaming-change4lifes-anti-obesity-nudge-campaign-glosses-over-social-inequalities/" TargetMode="External"/><Relationship Id="rId27" Type="http://schemas.openxmlformats.org/officeDocument/2006/relationships/hyperlink" Target="https://www.worldvision.org/sponsorship-news-stories/global-poverty-facts" TargetMode="External"/><Relationship Id="rId30" Type="http://schemas.openxmlformats.org/officeDocument/2006/relationships/hyperlink" Target="https://www.sustainweb.org/news/may19_thousands_miss_healthy_start_vouchers/" TargetMode="External"/><Relationship Id="rId35" Type="http://schemas.openxmlformats.org/officeDocument/2006/relationships/hyperlink" Target="https://sdgs.un.org/goals/goal3" TargetMode="External"/><Relationship Id="rId8" Type="http://schemas.openxmlformats.org/officeDocument/2006/relationships/hyperlink" Target="https://green-alliance.org.uk/wp-content/uploads/2021/11/The_case_for_clean_air_zones.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24</Pages>
  <Words>7229</Words>
  <Characters>41208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rifna begum</cp:lastModifiedBy>
  <cp:revision>5</cp:revision>
  <dcterms:created xsi:type="dcterms:W3CDTF">2022-12-02T13:45:00Z</dcterms:created>
  <dcterms:modified xsi:type="dcterms:W3CDTF">2022-12-02T13:49:00Z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f0ce5bca3ea0706989fe2baeab910cf75b6df6d52cfa2e700e3c1539f506580b</vt:lpwstr>
  </property>
</Properties>
</file>