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sz w:val="76"/>
          <w:szCs w:val="72"/>
          <w:lang w:val="en-GB" w:eastAsia="en-US"/>
        </w:rPr>
        <w:id w:val="-116301139"/>
        <w:docPartObj>
          <w:docPartGallery w:val="Cover Pages"/>
          <w:docPartUnique/>
        </w:docPartObj>
      </w:sdtPr>
      <w:sdtEndPr>
        <w:rPr>
          <w:rFonts w:asciiTheme="minorHAnsi" w:eastAsiaTheme="minorHAnsi" w:hAnsiTheme="minorHAnsi" w:cstheme="minorBidi"/>
          <w:b/>
          <w:bCs/>
          <w:sz w:val="22"/>
          <w:szCs w:val="22"/>
        </w:rPr>
      </w:sdtEndPr>
      <w:sdtContent>
        <w:tbl>
          <w:tblPr>
            <w:tblpPr w:leftFromText="187" w:rightFromText="187" w:vertAnchor="page" w:horzAnchor="page" w:tblpXSpec="center" w:tblpYSpec="center"/>
            <w:tblW w:w="5000" w:type="pct"/>
            <w:tblLayout w:type="fixed"/>
            <w:tblCellMar>
              <w:top w:w="216" w:type="dxa"/>
              <w:left w:w="216" w:type="dxa"/>
              <w:bottom w:w="216" w:type="dxa"/>
              <w:right w:w="216" w:type="dxa"/>
            </w:tblCellMar>
            <w:tblLook w:val="04A0" w:firstRow="1" w:lastRow="0" w:firstColumn="1" w:lastColumn="0" w:noHBand="0" w:noVBand="1"/>
          </w:tblPr>
          <w:tblGrid>
            <w:gridCol w:w="4678"/>
            <w:gridCol w:w="2143"/>
            <w:gridCol w:w="2251"/>
          </w:tblGrid>
          <w:tr w:rsidR="00D859EF" w14:paraId="25308E3E" w14:textId="77777777" w:rsidTr="00E01CDD">
            <w:trPr>
              <w:trHeight w:val="4323"/>
            </w:trPr>
            <w:tc>
              <w:tcPr>
                <w:tcW w:w="4678" w:type="dxa"/>
                <w:tcBorders>
                  <w:bottom w:val="single" w:sz="18" w:space="0" w:color="808080" w:themeColor="background1" w:themeShade="80"/>
                  <w:right w:val="single" w:sz="18" w:space="0" w:color="808080" w:themeColor="background1" w:themeShade="80"/>
                </w:tcBorders>
                <w:vAlign w:val="center"/>
              </w:tcPr>
              <w:p w14:paraId="1B760381" w14:textId="65876521" w:rsidR="00D859EF" w:rsidRDefault="00F376EE" w:rsidP="00FD2151">
                <w:pPr>
                  <w:pStyle w:val="NoSpacing"/>
                  <w:rPr>
                    <w:rFonts w:asciiTheme="majorHAnsi" w:eastAsiaTheme="majorEastAsia" w:hAnsiTheme="majorHAnsi" w:cstheme="majorBidi"/>
                    <w:sz w:val="76"/>
                    <w:szCs w:val="72"/>
                  </w:rPr>
                </w:pPr>
                <w:r>
                  <w:rPr>
                    <w:rFonts w:asciiTheme="majorHAnsi" w:eastAsiaTheme="majorEastAsia" w:hAnsiTheme="majorHAnsi" w:cstheme="majorBidi"/>
                    <w:sz w:val="76"/>
                    <w:szCs w:val="72"/>
                    <w:lang w:val="en-GB" w:eastAsia="en-US"/>
                  </w:rPr>
                  <w:t xml:space="preserve"> </w:t>
                </w:r>
                <w:sdt>
                  <w:sdtPr>
                    <w:rPr>
                      <w:rFonts w:asciiTheme="majorHAnsi" w:eastAsiaTheme="majorEastAsia" w:hAnsiTheme="majorHAnsi" w:cstheme="majorBidi"/>
                      <w:sz w:val="72"/>
                      <w:szCs w:val="72"/>
                    </w:rPr>
                    <w:alias w:val="Title"/>
                    <w:id w:val="276713177"/>
                    <w:dataBinding w:prefixMappings="xmlns:ns0='http://schemas.openxmlformats.org/package/2006/metadata/core-properties' xmlns:ns1='http://purl.org/dc/elements/1.1/'" w:xpath="/ns0:coreProperties[1]/ns1:title[1]" w:storeItemID="{6C3C8BC8-F283-45AE-878A-BAB7291924A1}"/>
                    <w:text/>
                  </w:sdtPr>
                  <w:sdtContent>
                    <w:r w:rsidR="00BC5123">
                      <w:rPr>
                        <w:rFonts w:asciiTheme="majorHAnsi" w:eastAsiaTheme="majorEastAsia" w:hAnsiTheme="majorHAnsi" w:cstheme="majorBidi"/>
                        <w:sz w:val="72"/>
                        <w:szCs w:val="72"/>
                      </w:rPr>
                      <w:t>Financial Management LCMB7002</w:t>
                    </w:r>
                  </w:sdtContent>
                </w:sdt>
              </w:p>
            </w:tc>
            <w:tc>
              <w:tcPr>
                <w:tcW w:w="4394" w:type="dxa"/>
                <w:gridSpan w:val="2"/>
                <w:tcBorders>
                  <w:left w:val="single" w:sz="18" w:space="0" w:color="808080" w:themeColor="background1" w:themeShade="80"/>
                  <w:bottom w:val="single" w:sz="18" w:space="0" w:color="808080" w:themeColor="background1" w:themeShade="80"/>
                </w:tcBorders>
                <w:vAlign w:val="center"/>
              </w:tcPr>
              <w:sdt>
                <w:sdtPr>
                  <w:rPr>
                    <w:rFonts w:asciiTheme="majorHAnsi" w:eastAsiaTheme="majorEastAsia" w:hAnsiTheme="majorHAnsi" w:cstheme="majorBidi"/>
                    <w:sz w:val="36"/>
                    <w:szCs w:val="36"/>
                  </w:rPr>
                  <w:alias w:val="Date"/>
                  <w:id w:val="276713165"/>
                  <w:dataBinding w:prefixMappings="xmlns:ns0='http://schemas.microsoft.com/office/2006/coverPageProps'" w:xpath="/ns0:CoverPageProperties[1]/ns0:PublishDate[1]" w:storeItemID="{55AF091B-3C7A-41E3-B477-F2FDAA23CFDA}"/>
                  <w:date>
                    <w:dateFormat w:val="MMMM d"/>
                    <w:lid w:val="en-US"/>
                    <w:storeMappedDataAs w:val="dateTime"/>
                    <w:calendar w:val="gregorian"/>
                  </w:date>
                </w:sdtPr>
                <w:sdtContent>
                  <w:p w14:paraId="197128A2" w14:textId="77777777" w:rsidR="00D859EF" w:rsidRPr="00AB74B3" w:rsidRDefault="00BC5123" w:rsidP="00AB74B3">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rPr>
                      <w:t>2019-2020</w:t>
                    </w:r>
                  </w:p>
                </w:sdtContent>
              </w:sdt>
            </w:tc>
          </w:tr>
          <w:tr w:rsidR="00D859EF" w14:paraId="5D93377B" w14:textId="77777777" w:rsidTr="00E01CDD">
            <w:trPr>
              <w:trHeight w:val="4720"/>
            </w:trPr>
            <w:tc>
              <w:tcPr>
                <w:tcW w:w="6821" w:type="dxa"/>
                <w:gridSpan w:val="2"/>
                <w:tcBorders>
                  <w:top w:val="single" w:sz="18" w:space="0" w:color="808080" w:themeColor="background1" w:themeShade="80"/>
                </w:tcBorders>
                <w:vAlign w:val="center"/>
              </w:tcPr>
              <w:p w14:paraId="52CDADA0" w14:textId="77777777" w:rsidR="00D859EF" w:rsidRDefault="00FD2151" w:rsidP="00AB74B3">
                <w:pPr>
                  <w:pStyle w:val="NoSpacing"/>
                </w:pPr>
                <w:r>
                  <w:rPr>
                    <w:noProof/>
                    <w:lang w:val="en-GB" w:eastAsia="en-GB"/>
                  </w:rPr>
                  <w:lastRenderedPageBreak/>
                  <mc:AlternateContent>
                    <mc:Choice Requires="wps">
                      <w:drawing>
                        <wp:anchor distT="91440" distB="91440" distL="114300" distR="114300" simplePos="0" relativeHeight="251659264" behindDoc="0" locked="0" layoutInCell="0" allowOverlap="1" wp14:anchorId="7DCC6192" wp14:editId="191AC073">
                          <wp:simplePos x="0" y="0"/>
                          <wp:positionH relativeFrom="margin">
                            <wp:posOffset>-138430</wp:posOffset>
                          </wp:positionH>
                          <wp:positionV relativeFrom="margin">
                            <wp:posOffset>5081905</wp:posOffset>
                          </wp:positionV>
                          <wp:extent cx="3724275" cy="2686050"/>
                          <wp:effectExtent l="38100" t="38100" r="142875" b="171450"/>
                          <wp:wrapSquare wrapText="bothSides"/>
                          <wp:docPr id="698" name="Rectangle 39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3724275" cy="2686050"/>
                                  </a:xfrm>
                                  <a:prstGeom prst="rect">
                                    <a:avLst/>
                                  </a:prstGeom>
                                  <a:solidFill>
                                    <a:schemeClr val="bg1"/>
                                  </a:solidFill>
                                  <a:ln w="19050">
                                    <a:solidFill>
                                      <a:schemeClr val="tx1">
                                        <a:lumMod val="50000"/>
                                        <a:lumOff val="50000"/>
                                      </a:schemeClr>
                                    </a:solidFill>
                                    <a:miter lim="800000"/>
                                    <a:headEnd/>
                                    <a:tailEnd/>
                                  </a:ln>
                                  <a:effectLst>
                                    <a:outerShdw blurRad="50800" dist="38100" dir="2700000" sx="100500" sy="100500" algn="tl" rotWithShape="0">
                                      <a:prstClr val="black">
                                        <a:alpha val="40000"/>
                                      </a:prstClr>
                                    </a:outerShdw>
                                  </a:effectLst>
                                </wps:spPr>
                                <wps:txbx>
                                  <w:txbxContent>
                                    <w:p w14:paraId="53A191A5" w14:textId="42462BDC" w:rsidR="004473DD" w:rsidRDefault="004473DD">
                                      <w:pPr>
                                        <w:rPr>
                                          <w:sz w:val="28"/>
                                          <w:szCs w:val="28"/>
                                        </w:rPr>
                                      </w:pPr>
                                      <w:r>
                                        <w:rPr>
                                          <w:sz w:val="28"/>
                                          <w:szCs w:val="28"/>
                                        </w:rPr>
                                        <w:t xml:space="preserve">Professor: </w:t>
                                      </w:r>
                                      <w:r w:rsidR="00993254">
                                        <w:rPr>
                                          <w:sz w:val="28"/>
                                          <w:szCs w:val="28"/>
                                        </w:rPr>
                                        <w:t>Jia Miao</w:t>
                                      </w:r>
                                    </w:p>
                                    <w:p w14:paraId="785D402E" w14:textId="77777777" w:rsidR="004473DD" w:rsidRDefault="004473DD">
                                      <w:pPr>
                                        <w:rPr>
                                          <w:sz w:val="28"/>
                                          <w:szCs w:val="28"/>
                                        </w:rPr>
                                      </w:pPr>
                                      <w:r>
                                        <w:rPr>
                                          <w:sz w:val="28"/>
                                          <w:szCs w:val="28"/>
                                        </w:rPr>
                                        <w:t>Student: Vasile Somesan</w:t>
                                      </w:r>
                                    </w:p>
                                    <w:p w14:paraId="2C740B5D" w14:textId="77777777" w:rsidR="004473DD" w:rsidRPr="00FD2151" w:rsidRDefault="004473DD">
                                      <w:pPr>
                                        <w:rPr>
                                          <w:sz w:val="28"/>
                                          <w:szCs w:val="28"/>
                                        </w:rPr>
                                      </w:pPr>
                                      <w:r>
                                        <w:rPr>
                                          <w:sz w:val="28"/>
                                          <w:szCs w:val="28"/>
                                        </w:rPr>
                                        <w:t>Student number: 1907997</w:t>
                                      </w:r>
                                    </w:p>
                                  </w:txbxContent>
                                </wps:txbx>
                                <wps:bodyPr rot="0" vert="horz" wrap="square" lIns="274320" tIns="274320" rIns="274320" bIns="274320" anchor="t" anchorCtr="0">
                                  <a:noAutofit/>
                                </wps:bodyPr>
                              </wps:wsp>
                            </a:graphicData>
                          </a:graphic>
                          <wp14:sizeRelH relativeFrom="margin">
                            <wp14:pctWidth>0</wp14:pctWidth>
                          </wp14:sizeRelH>
                          <wp14:sizeRelV relativeFrom="page">
                            <wp14:pctHeight>0</wp14:pctHeight>
                          </wp14:sizeRelV>
                        </wp:anchor>
                      </w:drawing>
                    </mc:Choice>
                    <mc:Fallback>
                      <w:pict>
                        <v:rect w14:anchorId="7DCC6192" id="Rectangle 396" o:spid="_x0000_s1026" style="position:absolute;margin-left:-10.9pt;margin-top:400.15pt;width:293.25pt;height:211.5pt;flip:x;z-index:251659264;visibility:visible;mso-wrap-style:square;mso-width-percent:0;mso-height-percent:0;mso-wrap-distance-left:9pt;mso-wrap-distance-top:7.2pt;mso-wrap-distance-right:9pt;mso-wrap-distance-bottom:7.2pt;mso-position-horizontal:absolute;mso-position-horizontal-relative:margin;mso-position-vertical:absolute;mso-position-vertical-relative:margin;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KRQknwIAAFUFAAAOAAAAZHJzL2Uyb0RvYy54bWysVF1v2yAUfZ+0/4B4X+04zUejOFXVrtuk&#10;bquaTXvGGMeoGBiQ2N2v372QJk33MGmaHxAXw+Gce89leTl0iuyE89Loko7OckqE5qaWelPS799u&#10;380p8YHpmimjRUmfhKeXq7dvlr1diMK0RtXCEQDRftHbkrYh2EWWed6KjvkzY4WGn41xHQsQuk1W&#10;O9YDeqeyIs+nWW9cbZ3hwntYvUk/6SriN43g4WvTeBGIKilwC3F0caxwzFZLttg4ZlvJ9zTYP7Do&#10;mNRw6QHqhgVGtk7+AdVJ7ow3TTjjpstM00guogZQM8pfqVm3zIqoBZLj7SFN/v/B8i+7e0dkXdLp&#10;BZRKsw6K9ABpY3qjBBlfTDFFvfUL2Lm29w5Fentn+KMn2ly3sE9cOWf6VrAaiI1wf3ZyAAMPR0nV&#10;fzY14LNtMDFbQ+M60ihpP+JBhIaMkCGW5+lQHjEEwmFxPCvOi9mEEg7/iul8mk9iATO2QCA8bp0P&#10;H4TpCE5K6kBIhGW7Ox+Q2HFLFGKUrG+lUjFAz4lr5ciOgVuqTZICcl/uUpr0QPYC7/4bRBiSKLXt&#10;QHiCneTwJdvBMpjz1TIwjOZHIpHvye2dDNAuSnYlnSPQHglz/17X0cyBSZXmAKU0chSxESADGJgt&#10;QKzbuieV2roHBqWf5ABGSS0xZ+P5KAXQJcUsXUI8pB+WgTy0M2T/ec7UBto+KEqcCT9kaKNlsXJ4&#10;FRbhmE/F+GMqhrItS7LPnzXsC/Ms+kAypuAF/+gsNFMyZRiqYe/PytRP4DHgEe0DbxJMWuN+UdJD&#10;f5fU/9wyJyhRnzT4tJidjwt8EU4idxJVJxHTHOBALSVpeh3iQ4JKtbkCTzcyegz9ntjsOwF6N+rY&#10;vzP4OLyM467ja7j6DQAA//8DAFBLAwQUAAYACAAAACEAo9JgYeEAAAAMAQAADwAAAGRycy9kb3du&#10;cmV2LnhtbEyPQU7DMBBF90jcwRokdq2dpE1LiFMVJDYVXbRwADceEovYDrGbprdnuoLl6D/9/6bc&#10;TLZjIw7BeCchmQtg6GqvjWskfH68zdbAQlROq847lHDFAJvq/q5UhfYXd8DxGBtGJS4USkIbY19w&#10;HuoWrQpz36Oj7MsPVkU6h4brQV2o3HY8FSLnVhlHC63q8bXF+vt4thIO7y8m/3na69U+7JKlwe1i&#10;vDZSPj5M22dgEaf4B8NNn9ShIqeTPzsdWCdhliakHiWshciAEbHMFytgJ0LTNMuAVyX//0T1CwAA&#10;//8DAFBLAQItABQABgAIAAAAIQC2gziS/gAAAOEBAAATAAAAAAAAAAAAAAAAAAAAAABbQ29udGVu&#10;dF9UeXBlc10ueG1sUEsBAi0AFAAGAAgAAAAhADj9If/WAAAAlAEAAAsAAAAAAAAAAAAAAAAALwEA&#10;AF9yZWxzLy5yZWxzUEsBAi0AFAAGAAgAAAAhAJwpFCSfAgAAVQUAAA4AAAAAAAAAAAAAAAAALgIA&#10;AGRycy9lMm9Eb2MueG1sUEsBAi0AFAAGAAgAAAAhAKPSYGHhAAAADAEAAA8AAAAAAAAAAAAAAAAA&#10;+QQAAGRycy9kb3ducmV2LnhtbFBLBQYAAAAABAAEAPMAAAAHBgAAAAA=&#10;" o:allowincell="f" fillcolor="white [3212]" strokecolor="gray [1629]" strokeweight="1.5pt">
                          <v:shadow on="t" type="perspective" color="black" opacity="26214f" origin="-.5,-.5" offset=".74836mm,.74836mm" matrix="65864f,,,65864f"/>
                          <v:textbox inset="21.6pt,21.6pt,21.6pt,21.6pt">
                            <w:txbxContent>
                              <w:p w14:paraId="53A191A5" w14:textId="42462BDC" w:rsidR="004473DD" w:rsidRDefault="004473DD">
                                <w:pPr>
                                  <w:rPr>
                                    <w:sz w:val="28"/>
                                    <w:szCs w:val="28"/>
                                  </w:rPr>
                                </w:pPr>
                                <w:r>
                                  <w:rPr>
                                    <w:sz w:val="28"/>
                                    <w:szCs w:val="28"/>
                                  </w:rPr>
                                  <w:t xml:space="preserve">Professor: </w:t>
                                </w:r>
                                <w:r w:rsidR="00993254">
                                  <w:rPr>
                                    <w:sz w:val="28"/>
                                    <w:szCs w:val="28"/>
                                  </w:rPr>
                                  <w:t>Jia Miao</w:t>
                                </w:r>
                              </w:p>
                              <w:p w14:paraId="785D402E" w14:textId="77777777" w:rsidR="004473DD" w:rsidRDefault="004473DD">
                                <w:pPr>
                                  <w:rPr>
                                    <w:sz w:val="28"/>
                                    <w:szCs w:val="28"/>
                                  </w:rPr>
                                </w:pPr>
                                <w:r>
                                  <w:rPr>
                                    <w:sz w:val="28"/>
                                    <w:szCs w:val="28"/>
                                  </w:rPr>
                                  <w:t>Student: Vasile Somesan</w:t>
                                </w:r>
                              </w:p>
                              <w:p w14:paraId="2C740B5D" w14:textId="77777777" w:rsidR="004473DD" w:rsidRPr="00FD2151" w:rsidRDefault="004473DD">
                                <w:pPr>
                                  <w:rPr>
                                    <w:sz w:val="28"/>
                                    <w:szCs w:val="28"/>
                                  </w:rPr>
                                </w:pPr>
                                <w:r>
                                  <w:rPr>
                                    <w:sz w:val="28"/>
                                    <w:szCs w:val="28"/>
                                  </w:rPr>
                                  <w:t>Student number: 1907997</w:t>
                                </w:r>
                              </w:p>
                            </w:txbxContent>
                          </v:textbox>
                          <w10:wrap type="square" anchorx="margin" anchory="margin"/>
                        </v:rect>
                      </w:pict>
                    </mc:Fallback>
                  </mc:AlternateContent>
                </w:r>
              </w:p>
            </w:tc>
            <w:sdt>
              <w:sdtPr>
                <w:rPr>
                  <w:rFonts w:asciiTheme="majorHAnsi" w:eastAsiaTheme="majorEastAsia" w:hAnsiTheme="majorHAnsi" w:cstheme="majorBidi"/>
                  <w:sz w:val="32"/>
                  <w:szCs w:val="32"/>
                </w:rPr>
                <w:alias w:val="Subtitle"/>
                <w:id w:val="276713189"/>
                <w:dataBinding w:prefixMappings="xmlns:ns0='http://schemas.openxmlformats.org/package/2006/metadata/core-properties' xmlns:ns1='http://purl.org/dc/elements/1.1/'" w:xpath="/ns0:coreProperties[1]/ns1:subject[1]" w:storeItemID="{6C3C8BC8-F283-45AE-878A-BAB7291924A1}"/>
                <w:text/>
              </w:sdtPr>
              <w:sdtContent>
                <w:tc>
                  <w:tcPr>
                    <w:tcW w:w="2251" w:type="dxa"/>
                    <w:tcBorders>
                      <w:top w:val="single" w:sz="18" w:space="0" w:color="808080" w:themeColor="background1" w:themeShade="80"/>
                    </w:tcBorders>
                    <w:vAlign w:val="center"/>
                  </w:tcPr>
                  <w:p w14:paraId="378AA971" w14:textId="4CDFEEFD" w:rsidR="00D859EF" w:rsidRPr="00EB7F5A" w:rsidRDefault="00BC5123" w:rsidP="00E0311C">
                    <w:pPr>
                      <w:pStyle w:val="NoSpacing"/>
                      <w:rPr>
                        <w:rFonts w:asciiTheme="majorHAnsi" w:eastAsiaTheme="majorEastAsia" w:hAnsiTheme="majorHAnsi" w:cstheme="majorBidi"/>
                        <w:sz w:val="32"/>
                        <w:szCs w:val="32"/>
                      </w:rPr>
                    </w:pPr>
                    <w:r>
                      <w:rPr>
                        <w:rFonts w:asciiTheme="majorHAnsi" w:eastAsiaTheme="majorEastAsia" w:hAnsiTheme="majorHAnsi" w:cstheme="majorBidi"/>
                        <w:sz w:val="32"/>
                        <w:szCs w:val="32"/>
                      </w:rPr>
                      <w:t>Next PLC and Mark and Spencer Financial analysis</w:t>
                    </w:r>
                  </w:p>
                </w:tc>
              </w:sdtContent>
            </w:sdt>
          </w:tr>
        </w:tbl>
        <w:p w14:paraId="73C444F2" w14:textId="77777777" w:rsidR="00D859EF" w:rsidRDefault="00D859EF"/>
        <w:p w14:paraId="4B95DAE5" w14:textId="77777777" w:rsidR="00D859EF" w:rsidRDefault="00D859EF">
          <w:r>
            <w:rPr>
              <w:b/>
              <w:bCs/>
            </w:rPr>
            <w:br w:type="page"/>
          </w:r>
        </w:p>
      </w:sdtContent>
    </w:sdt>
    <w:p w14:paraId="4EFB5B15" w14:textId="77777777" w:rsidR="000B2F1F" w:rsidRPr="00993254" w:rsidRDefault="000B2F1F">
      <w:pPr>
        <w:rPr>
          <w:sz w:val="24"/>
          <w:szCs w:val="24"/>
        </w:rPr>
      </w:pPr>
    </w:p>
    <w:p w14:paraId="1BE210F1" w14:textId="6F933642" w:rsidR="00A63D37" w:rsidRPr="00993254" w:rsidRDefault="001E28EC" w:rsidP="004B0F2F">
      <w:pPr>
        <w:jc w:val="both"/>
        <w:rPr>
          <w:rFonts w:ascii="Times New Roman" w:hAnsi="Times New Roman" w:cs="Times New Roman"/>
          <w:sz w:val="24"/>
          <w:szCs w:val="24"/>
        </w:rPr>
      </w:pPr>
      <w:r w:rsidRPr="00993254">
        <w:rPr>
          <w:rFonts w:ascii="Times New Roman" w:hAnsi="Times New Roman" w:cs="Times New Roman"/>
          <w:sz w:val="24"/>
          <w:szCs w:val="24"/>
        </w:rPr>
        <w:t xml:space="preserve">Table of </w:t>
      </w:r>
      <w:r w:rsidR="00A63D37" w:rsidRPr="00993254">
        <w:rPr>
          <w:rFonts w:ascii="Times New Roman" w:hAnsi="Times New Roman" w:cs="Times New Roman"/>
          <w:sz w:val="24"/>
          <w:szCs w:val="24"/>
        </w:rPr>
        <w:t>Content</w:t>
      </w:r>
      <w:r w:rsidRPr="00993254">
        <w:rPr>
          <w:rFonts w:ascii="Times New Roman" w:hAnsi="Times New Roman" w:cs="Times New Roman"/>
          <w:sz w:val="24"/>
          <w:szCs w:val="24"/>
        </w:rPr>
        <w:t>s</w:t>
      </w:r>
    </w:p>
    <w:p w14:paraId="4AB0BEFF" w14:textId="77777777" w:rsidR="00A63D37" w:rsidRPr="00993254" w:rsidRDefault="00A63D37" w:rsidP="004B0F2F">
      <w:pPr>
        <w:jc w:val="both"/>
        <w:rPr>
          <w:rFonts w:ascii="Times New Roman" w:hAnsi="Times New Roman" w:cs="Times New Roman"/>
          <w:sz w:val="24"/>
          <w:szCs w:val="24"/>
        </w:rPr>
      </w:pPr>
    </w:p>
    <w:p w14:paraId="799C277B" w14:textId="5C292FCB" w:rsidR="00A63D37" w:rsidRPr="00993254" w:rsidRDefault="00A63D37" w:rsidP="004B0F2F">
      <w:pPr>
        <w:jc w:val="both"/>
        <w:rPr>
          <w:rFonts w:ascii="Times New Roman" w:hAnsi="Times New Roman" w:cs="Times New Roman"/>
          <w:sz w:val="24"/>
          <w:szCs w:val="24"/>
        </w:rPr>
      </w:pPr>
      <w:r w:rsidRPr="00993254">
        <w:rPr>
          <w:rFonts w:ascii="Times New Roman" w:hAnsi="Times New Roman" w:cs="Times New Roman"/>
          <w:sz w:val="24"/>
          <w:szCs w:val="24"/>
        </w:rPr>
        <w:t>Introduction ……………………………………………………</w:t>
      </w:r>
      <w:r w:rsidR="001E28EC" w:rsidRPr="00993254">
        <w:rPr>
          <w:rFonts w:ascii="Times New Roman" w:hAnsi="Times New Roman" w:cs="Times New Roman"/>
          <w:sz w:val="24"/>
          <w:szCs w:val="24"/>
        </w:rPr>
        <w:t>…….</w:t>
      </w:r>
      <w:r w:rsidRPr="00993254">
        <w:rPr>
          <w:rFonts w:ascii="Times New Roman" w:hAnsi="Times New Roman" w:cs="Times New Roman"/>
          <w:sz w:val="24"/>
          <w:szCs w:val="24"/>
        </w:rPr>
        <w:t>……………………</w:t>
      </w:r>
      <w:r w:rsidR="00993254">
        <w:rPr>
          <w:rFonts w:ascii="Times New Roman" w:hAnsi="Times New Roman" w:cs="Times New Roman"/>
          <w:sz w:val="24"/>
          <w:szCs w:val="24"/>
        </w:rPr>
        <w:t>…..</w:t>
      </w:r>
      <w:r w:rsidR="001E28EC" w:rsidRPr="00993254">
        <w:rPr>
          <w:rFonts w:ascii="Times New Roman" w:hAnsi="Times New Roman" w:cs="Times New Roman"/>
          <w:sz w:val="24"/>
          <w:szCs w:val="24"/>
        </w:rPr>
        <w:t xml:space="preserve"> 3</w:t>
      </w:r>
    </w:p>
    <w:p w14:paraId="718C6207" w14:textId="353BD39F" w:rsidR="00453ACC" w:rsidRPr="00993254" w:rsidRDefault="00453ACC" w:rsidP="00453ACC">
      <w:pPr>
        <w:jc w:val="both"/>
        <w:rPr>
          <w:rFonts w:ascii="Times New Roman" w:hAnsi="Times New Roman" w:cs="Times New Roman"/>
          <w:sz w:val="24"/>
          <w:szCs w:val="24"/>
          <w:shd w:val="clear" w:color="auto" w:fill="FFF1E5"/>
        </w:rPr>
      </w:pPr>
      <w:r w:rsidRPr="00993254">
        <w:rPr>
          <w:rFonts w:ascii="Times New Roman" w:hAnsi="Times New Roman" w:cs="Times New Roman"/>
          <w:sz w:val="24"/>
          <w:szCs w:val="24"/>
          <w:shd w:val="clear" w:color="auto" w:fill="FFF1E5"/>
        </w:rPr>
        <w:t>Finance business analysis comparing Next PLC and Mark &amp; Spencer PLC</w:t>
      </w:r>
      <w:r w:rsidRPr="00993254">
        <w:rPr>
          <w:rFonts w:ascii="Times New Roman" w:hAnsi="Times New Roman" w:cs="Times New Roman"/>
          <w:sz w:val="24"/>
          <w:szCs w:val="24"/>
          <w:shd w:val="clear" w:color="auto" w:fill="FFF1E5"/>
        </w:rPr>
        <w:t xml:space="preserve"> ………………….4</w:t>
      </w:r>
    </w:p>
    <w:p w14:paraId="495DD23A" w14:textId="063B6612" w:rsidR="00453ACC" w:rsidRPr="00993254" w:rsidRDefault="00453ACC" w:rsidP="00453ACC">
      <w:pPr>
        <w:jc w:val="both"/>
        <w:rPr>
          <w:rFonts w:ascii="Times New Roman" w:hAnsi="Times New Roman" w:cs="Times New Roman"/>
          <w:sz w:val="24"/>
          <w:szCs w:val="24"/>
          <w:shd w:val="clear" w:color="auto" w:fill="FFF1E5"/>
        </w:rPr>
      </w:pPr>
      <w:r w:rsidRPr="00993254">
        <w:rPr>
          <w:rFonts w:ascii="Times New Roman" w:hAnsi="Times New Roman" w:cs="Times New Roman"/>
          <w:sz w:val="24"/>
          <w:szCs w:val="24"/>
          <w:shd w:val="clear" w:color="auto" w:fill="FFF1E5"/>
        </w:rPr>
        <w:t>Capital investment appraisal</w:t>
      </w:r>
      <w:r w:rsidRPr="00993254">
        <w:rPr>
          <w:rFonts w:ascii="Times New Roman" w:hAnsi="Times New Roman" w:cs="Times New Roman"/>
          <w:sz w:val="24"/>
          <w:szCs w:val="24"/>
          <w:shd w:val="clear" w:color="auto" w:fill="FFF1E5"/>
        </w:rPr>
        <w:t xml:space="preserve"> …………………………………………………………………</w:t>
      </w:r>
      <w:r w:rsidR="00993254" w:rsidRPr="00993254">
        <w:rPr>
          <w:rFonts w:ascii="Times New Roman" w:hAnsi="Times New Roman" w:cs="Times New Roman"/>
          <w:sz w:val="24"/>
          <w:szCs w:val="24"/>
          <w:shd w:val="clear" w:color="auto" w:fill="FFF1E5"/>
        </w:rPr>
        <w:t>.13</w:t>
      </w:r>
    </w:p>
    <w:p w14:paraId="53323D13" w14:textId="77777777" w:rsidR="00453ACC" w:rsidRPr="00993254" w:rsidRDefault="00453ACC" w:rsidP="00453ACC">
      <w:pPr>
        <w:jc w:val="both"/>
        <w:rPr>
          <w:rFonts w:ascii="Times New Roman" w:hAnsi="Times New Roman" w:cs="Times New Roman"/>
          <w:sz w:val="24"/>
          <w:szCs w:val="24"/>
          <w:shd w:val="clear" w:color="auto" w:fill="FFF1E5"/>
        </w:rPr>
      </w:pPr>
    </w:p>
    <w:p w14:paraId="643F7585" w14:textId="77777777" w:rsidR="00453ACC" w:rsidRPr="001E28EC" w:rsidRDefault="00453ACC" w:rsidP="001E28EC">
      <w:pPr>
        <w:pStyle w:val="NormalWeb"/>
        <w:shd w:val="clear" w:color="auto" w:fill="FFFFFF"/>
        <w:jc w:val="both"/>
      </w:pPr>
    </w:p>
    <w:p w14:paraId="5F504EAF" w14:textId="77777777" w:rsidR="00D859EF" w:rsidRDefault="00D859EF" w:rsidP="004B0F2F">
      <w:pPr>
        <w:jc w:val="both"/>
      </w:pPr>
    </w:p>
    <w:p w14:paraId="26E7770D" w14:textId="77777777" w:rsidR="00D859EF" w:rsidRDefault="00D859EF" w:rsidP="004B0F2F">
      <w:pPr>
        <w:jc w:val="both"/>
      </w:pPr>
    </w:p>
    <w:p w14:paraId="18CF01A5" w14:textId="77777777" w:rsidR="00D859EF" w:rsidRDefault="00D859EF" w:rsidP="004B0F2F">
      <w:pPr>
        <w:jc w:val="both"/>
      </w:pPr>
    </w:p>
    <w:p w14:paraId="587EDB33" w14:textId="77777777" w:rsidR="00D859EF" w:rsidRDefault="00D859EF" w:rsidP="004B0F2F">
      <w:pPr>
        <w:jc w:val="both"/>
      </w:pPr>
    </w:p>
    <w:p w14:paraId="15AC1F94" w14:textId="77777777" w:rsidR="00D859EF" w:rsidRDefault="00D859EF" w:rsidP="004B0F2F">
      <w:pPr>
        <w:jc w:val="both"/>
      </w:pPr>
    </w:p>
    <w:p w14:paraId="07442166" w14:textId="77777777" w:rsidR="00D859EF" w:rsidRDefault="00D859EF" w:rsidP="004B0F2F">
      <w:pPr>
        <w:jc w:val="both"/>
      </w:pPr>
    </w:p>
    <w:p w14:paraId="5BC1F51C" w14:textId="77777777" w:rsidR="00D859EF" w:rsidRDefault="00D859EF" w:rsidP="004B0F2F">
      <w:pPr>
        <w:jc w:val="both"/>
      </w:pPr>
    </w:p>
    <w:p w14:paraId="3AE50FB5" w14:textId="77777777" w:rsidR="00D859EF" w:rsidRDefault="00D859EF" w:rsidP="004B0F2F">
      <w:pPr>
        <w:jc w:val="both"/>
      </w:pPr>
    </w:p>
    <w:p w14:paraId="0098791C" w14:textId="77777777" w:rsidR="00D859EF" w:rsidRDefault="00D859EF" w:rsidP="004B0F2F">
      <w:pPr>
        <w:jc w:val="both"/>
      </w:pPr>
    </w:p>
    <w:p w14:paraId="746ADF4A" w14:textId="77777777" w:rsidR="00D859EF" w:rsidRDefault="00D859EF" w:rsidP="004B0F2F">
      <w:pPr>
        <w:jc w:val="both"/>
      </w:pPr>
    </w:p>
    <w:p w14:paraId="43051BF6" w14:textId="77777777" w:rsidR="00D859EF" w:rsidRDefault="00D859EF" w:rsidP="004B0F2F">
      <w:pPr>
        <w:jc w:val="both"/>
      </w:pPr>
    </w:p>
    <w:p w14:paraId="360E77F9" w14:textId="77777777" w:rsidR="00D859EF" w:rsidRDefault="00D859EF" w:rsidP="004B0F2F">
      <w:pPr>
        <w:jc w:val="both"/>
      </w:pPr>
    </w:p>
    <w:p w14:paraId="641D497F" w14:textId="77777777" w:rsidR="00D859EF" w:rsidRDefault="00D859EF" w:rsidP="004B0F2F">
      <w:pPr>
        <w:jc w:val="both"/>
      </w:pPr>
    </w:p>
    <w:p w14:paraId="52997643" w14:textId="77777777" w:rsidR="00D859EF" w:rsidRDefault="00D859EF" w:rsidP="004B0F2F">
      <w:pPr>
        <w:jc w:val="both"/>
      </w:pPr>
    </w:p>
    <w:p w14:paraId="645ABC1C" w14:textId="77777777" w:rsidR="00D859EF" w:rsidRDefault="00D859EF" w:rsidP="004B0F2F">
      <w:pPr>
        <w:jc w:val="both"/>
      </w:pPr>
    </w:p>
    <w:p w14:paraId="07EF5ADD" w14:textId="77777777" w:rsidR="00D859EF" w:rsidRPr="00190306" w:rsidRDefault="00D859EF" w:rsidP="004B0F2F">
      <w:pPr>
        <w:jc w:val="both"/>
        <w:rPr>
          <w:rFonts w:ascii="Times New Roman" w:hAnsi="Times New Roman" w:cs="Times New Roman"/>
          <w:sz w:val="24"/>
          <w:szCs w:val="24"/>
        </w:rPr>
      </w:pPr>
    </w:p>
    <w:p w14:paraId="047D77DA" w14:textId="77777777" w:rsidR="00D859EF" w:rsidRPr="00190306" w:rsidRDefault="00D859EF" w:rsidP="004B0F2F">
      <w:pPr>
        <w:jc w:val="both"/>
        <w:rPr>
          <w:rFonts w:ascii="Times New Roman" w:hAnsi="Times New Roman" w:cs="Times New Roman"/>
          <w:sz w:val="24"/>
          <w:szCs w:val="24"/>
        </w:rPr>
      </w:pPr>
    </w:p>
    <w:p w14:paraId="5C6B9613" w14:textId="77777777" w:rsidR="00D859EF" w:rsidRPr="00190306" w:rsidRDefault="00D859EF" w:rsidP="004B0F2F">
      <w:pPr>
        <w:jc w:val="both"/>
        <w:rPr>
          <w:rFonts w:ascii="Times New Roman" w:hAnsi="Times New Roman" w:cs="Times New Roman"/>
          <w:sz w:val="24"/>
          <w:szCs w:val="24"/>
        </w:rPr>
      </w:pPr>
    </w:p>
    <w:p w14:paraId="2669335E" w14:textId="77777777" w:rsidR="00D859EF" w:rsidRPr="00190306" w:rsidRDefault="00D859EF" w:rsidP="004B0F2F">
      <w:pPr>
        <w:jc w:val="both"/>
        <w:rPr>
          <w:rFonts w:ascii="Times New Roman" w:hAnsi="Times New Roman" w:cs="Times New Roman"/>
          <w:sz w:val="24"/>
          <w:szCs w:val="24"/>
        </w:rPr>
      </w:pPr>
    </w:p>
    <w:p w14:paraId="2CE4562C" w14:textId="77777777" w:rsidR="00D859EF" w:rsidRPr="00190306" w:rsidRDefault="00D859EF" w:rsidP="004B0F2F">
      <w:pPr>
        <w:jc w:val="both"/>
        <w:rPr>
          <w:rFonts w:ascii="Times New Roman" w:hAnsi="Times New Roman" w:cs="Times New Roman"/>
          <w:sz w:val="24"/>
          <w:szCs w:val="24"/>
        </w:rPr>
      </w:pPr>
    </w:p>
    <w:p w14:paraId="4ECA923A" w14:textId="77777777" w:rsidR="00D859EF" w:rsidRPr="00190306" w:rsidRDefault="00D859EF" w:rsidP="004B0F2F">
      <w:pPr>
        <w:jc w:val="both"/>
        <w:rPr>
          <w:rFonts w:ascii="Times New Roman" w:hAnsi="Times New Roman" w:cs="Times New Roman"/>
          <w:sz w:val="24"/>
          <w:szCs w:val="24"/>
        </w:rPr>
      </w:pPr>
    </w:p>
    <w:p w14:paraId="4C589668" w14:textId="77777777" w:rsidR="00D859EF" w:rsidRPr="00190306" w:rsidRDefault="00D859EF" w:rsidP="004B0F2F">
      <w:pPr>
        <w:jc w:val="both"/>
        <w:rPr>
          <w:rFonts w:ascii="Times New Roman" w:hAnsi="Times New Roman" w:cs="Times New Roman"/>
          <w:sz w:val="24"/>
          <w:szCs w:val="24"/>
        </w:rPr>
      </w:pPr>
    </w:p>
    <w:p w14:paraId="7D8EFDBA" w14:textId="77777777" w:rsidR="00D859EF" w:rsidRPr="00190306" w:rsidRDefault="00D859EF" w:rsidP="004B0F2F">
      <w:pPr>
        <w:jc w:val="both"/>
        <w:rPr>
          <w:rFonts w:ascii="Times New Roman" w:hAnsi="Times New Roman" w:cs="Times New Roman"/>
          <w:sz w:val="24"/>
          <w:szCs w:val="24"/>
        </w:rPr>
      </w:pPr>
    </w:p>
    <w:p w14:paraId="71A8C2A0" w14:textId="77777777" w:rsidR="00D859EF" w:rsidRPr="00190306" w:rsidRDefault="00D859EF" w:rsidP="004B0F2F">
      <w:pPr>
        <w:jc w:val="both"/>
        <w:rPr>
          <w:rFonts w:ascii="Times New Roman" w:hAnsi="Times New Roman" w:cs="Times New Roman"/>
          <w:sz w:val="24"/>
          <w:szCs w:val="24"/>
        </w:rPr>
      </w:pPr>
    </w:p>
    <w:p w14:paraId="723F7047" w14:textId="77777777" w:rsidR="00D859EF" w:rsidRPr="00190306" w:rsidRDefault="00D859EF" w:rsidP="004B0F2F">
      <w:pPr>
        <w:jc w:val="both"/>
        <w:rPr>
          <w:rFonts w:ascii="Times New Roman" w:hAnsi="Times New Roman" w:cs="Times New Roman"/>
          <w:sz w:val="24"/>
          <w:szCs w:val="24"/>
        </w:rPr>
      </w:pPr>
    </w:p>
    <w:p w14:paraId="637D0343" w14:textId="77777777" w:rsidR="00CB4961" w:rsidRPr="008B58A8" w:rsidRDefault="00113C8B" w:rsidP="00CB4961">
      <w:pPr>
        <w:jc w:val="both"/>
        <w:rPr>
          <w:rFonts w:ascii="Times New Roman" w:hAnsi="Times New Roman" w:cs="Times New Roman"/>
          <w:b/>
          <w:bCs/>
          <w:sz w:val="28"/>
          <w:szCs w:val="28"/>
        </w:rPr>
      </w:pPr>
      <w:r w:rsidRPr="008B58A8">
        <w:rPr>
          <w:rFonts w:ascii="Times New Roman" w:hAnsi="Times New Roman" w:cs="Times New Roman"/>
          <w:b/>
          <w:bCs/>
          <w:sz w:val="28"/>
          <w:szCs w:val="28"/>
        </w:rPr>
        <w:t>Introduction</w:t>
      </w:r>
    </w:p>
    <w:p w14:paraId="416E4AD9" w14:textId="3F7C5FA4" w:rsidR="0063571B" w:rsidRPr="00AB40BC" w:rsidRDefault="00CB4961" w:rsidP="00CB4961">
      <w:pPr>
        <w:jc w:val="both"/>
        <w:rPr>
          <w:rFonts w:ascii="Times New Roman" w:hAnsi="Times New Roman" w:cs="Times New Roman"/>
          <w:sz w:val="24"/>
          <w:szCs w:val="24"/>
          <w:shd w:val="clear" w:color="auto" w:fill="FFF1E5"/>
        </w:rPr>
      </w:pPr>
      <w:r w:rsidRPr="008B58A8">
        <w:rPr>
          <w:rFonts w:ascii="Times New Roman" w:hAnsi="Times New Roman" w:cs="Times New Roman"/>
          <w:sz w:val="24"/>
          <w:szCs w:val="24"/>
          <w:shd w:val="clear" w:color="auto" w:fill="FFF1E5"/>
        </w:rPr>
        <w:t xml:space="preserve">NEXT plc is a well-known UK retailer offering clothing, footwear, accessories and home </w:t>
      </w:r>
      <w:r w:rsidRPr="00AB40BC">
        <w:rPr>
          <w:rFonts w:ascii="Times New Roman" w:hAnsi="Times New Roman" w:cs="Times New Roman"/>
          <w:sz w:val="24"/>
          <w:szCs w:val="24"/>
          <w:shd w:val="clear" w:color="auto" w:fill="FFF1E5"/>
        </w:rPr>
        <w:t>products. The Company's segments include NEXT Retail, a chain of over 500 stores in the United Kingdom and Eire.</w:t>
      </w:r>
      <w:r w:rsidR="00DC2725" w:rsidRPr="00AB40BC">
        <w:rPr>
          <w:rFonts w:ascii="Times New Roman" w:hAnsi="Times New Roman" w:cs="Times New Roman"/>
          <w:sz w:val="24"/>
          <w:szCs w:val="24"/>
          <w:shd w:val="clear" w:color="auto" w:fill="FFF1E5"/>
        </w:rPr>
        <w:t xml:space="preserve"> ((Next PLC, Financial Times Equities, 2020)</w:t>
      </w:r>
      <w:r w:rsidRPr="00AB40BC">
        <w:rPr>
          <w:rFonts w:ascii="Times New Roman" w:hAnsi="Times New Roman" w:cs="Times New Roman"/>
          <w:sz w:val="24"/>
          <w:szCs w:val="24"/>
          <w:shd w:val="clear" w:color="auto" w:fill="FFF1E5"/>
        </w:rPr>
        <w:t xml:space="preserve"> </w:t>
      </w:r>
    </w:p>
    <w:p w14:paraId="24A85803" w14:textId="4E9FC20B" w:rsidR="00CB4961" w:rsidRPr="00AB40BC" w:rsidRDefault="0063571B" w:rsidP="00993254">
      <w:pPr>
        <w:jc w:val="both"/>
        <w:rPr>
          <w:rFonts w:ascii="Times New Roman" w:hAnsi="Times New Roman" w:cs="Times New Roman"/>
          <w:sz w:val="24"/>
          <w:szCs w:val="24"/>
          <w:shd w:val="clear" w:color="auto" w:fill="FFF1E5"/>
        </w:rPr>
      </w:pPr>
      <w:r w:rsidRPr="00AB40BC">
        <w:rPr>
          <w:rFonts w:ascii="Times New Roman" w:hAnsi="Times New Roman" w:cs="Times New Roman"/>
          <w:sz w:val="24"/>
          <w:szCs w:val="24"/>
          <w:shd w:val="clear" w:color="auto" w:fill="FFF1E5"/>
        </w:rPr>
        <w:t>This company</w:t>
      </w:r>
      <w:r w:rsidR="00480FF3" w:rsidRPr="00AB40BC">
        <w:rPr>
          <w:rFonts w:ascii="Times New Roman" w:hAnsi="Times New Roman" w:cs="Times New Roman"/>
          <w:sz w:val="24"/>
          <w:szCs w:val="24"/>
          <w:shd w:val="clear" w:color="auto" w:fill="FFF1E5"/>
        </w:rPr>
        <w:t xml:space="preserve"> is</w:t>
      </w:r>
      <w:r w:rsidR="00CB4961" w:rsidRPr="00AB40BC">
        <w:rPr>
          <w:rFonts w:ascii="Times New Roman" w:hAnsi="Times New Roman" w:cs="Times New Roman"/>
          <w:sz w:val="24"/>
          <w:szCs w:val="24"/>
          <w:shd w:val="clear" w:color="auto" w:fill="FFF1E5"/>
        </w:rPr>
        <w:t xml:space="preserve"> a</w:t>
      </w:r>
      <w:r w:rsidRPr="00AB40BC">
        <w:rPr>
          <w:rFonts w:ascii="Times New Roman" w:hAnsi="Times New Roman" w:cs="Times New Roman"/>
          <w:sz w:val="24"/>
          <w:szCs w:val="24"/>
          <w:shd w:val="clear" w:color="auto" w:fill="FFF1E5"/>
        </w:rPr>
        <w:t xml:space="preserve"> </w:t>
      </w:r>
      <w:r w:rsidR="00CB4961" w:rsidRPr="00AB40BC">
        <w:rPr>
          <w:rFonts w:ascii="Times New Roman" w:hAnsi="Times New Roman" w:cs="Times New Roman"/>
          <w:sz w:val="24"/>
          <w:szCs w:val="24"/>
          <w:shd w:val="clear" w:color="auto" w:fill="FFF1E5"/>
        </w:rPr>
        <w:t>very old brand in this market</w:t>
      </w:r>
      <w:r w:rsidRPr="00AB40BC">
        <w:rPr>
          <w:rFonts w:ascii="Times New Roman" w:hAnsi="Times New Roman" w:cs="Times New Roman"/>
          <w:sz w:val="24"/>
          <w:szCs w:val="24"/>
          <w:shd w:val="clear" w:color="auto" w:fill="FFF1E5"/>
        </w:rPr>
        <w:t xml:space="preserve"> they started in 1864 in the United Kingdom as J Hepworth &amp; Son, a gentleman’s tailors based in Leeds, England (“Next PLC Our History”, 2016)</w:t>
      </w:r>
    </w:p>
    <w:p w14:paraId="01AC7BA7" w14:textId="04106EAA" w:rsidR="00480FF3" w:rsidRPr="00AB40BC" w:rsidRDefault="0063571B" w:rsidP="00993254">
      <w:pPr>
        <w:jc w:val="both"/>
        <w:rPr>
          <w:rFonts w:ascii="Times New Roman" w:hAnsi="Times New Roman" w:cs="Times New Roman"/>
          <w:sz w:val="24"/>
          <w:szCs w:val="24"/>
          <w:shd w:val="clear" w:color="auto" w:fill="FFF1E5"/>
        </w:rPr>
      </w:pPr>
      <w:r w:rsidRPr="00AB40BC">
        <w:rPr>
          <w:rFonts w:ascii="Times New Roman" w:hAnsi="Times New Roman" w:cs="Times New Roman"/>
          <w:sz w:val="24"/>
          <w:szCs w:val="24"/>
          <w:shd w:val="clear" w:color="auto" w:fill="FFF1E5"/>
        </w:rPr>
        <w:t xml:space="preserve">Next PLC nowadays have a representative position in the UK and worldwide market with over 4 million customers. Their website is serving in 70 different countries. Just Next International Retail is representing at world scale 200 franchised stores. They have also design department is called Next Sourcing and </w:t>
      </w:r>
      <w:proofErr w:type="spellStart"/>
      <w:r w:rsidRPr="00AB40BC">
        <w:rPr>
          <w:rFonts w:ascii="Times New Roman" w:hAnsi="Times New Roman" w:cs="Times New Roman"/>
          <w:sz w:val="24"/>
          <w:szCs w:val="24"/>
          <w:shd w:val="clear" w:color="auto" w:fill="FFF1E5"/>
        </w:rPr>
        <w:t>Lipsy</w:t>
      </w:r>
      <w:proofErr w:type="spellEnd"/>
      <w:r w:rsidRPr="00AB40BC">
        <w:rPr>
          <w:rFonts w:ascii="Times New Roman" w:hAnsi="Times New Roman" w:cs="Times New Roman"/>
          <w:sz w:val="24"/>
          <w:szCs w:val="24"/>
          <w:shd w:val="clear" w:color="auto" w:fill="FFF1E5"/>
        </w:rPr>
        <w:t xml:space="preserve"> creating and selling products for young women especially fashion products</w:t>
      </w:r>
      <w:r w:rsidR="00480FF3" w:rsidRPr="00AB40BC">
        <w:rPr>
          <w:rFonts w:ascii="Times New Roman" w:hAnsi="Times New Roman" w:cs="Times New Roman"/>
          <w:sz w:val="24"/>
          <w:szCs w:val="24"/>
          <w:shd w:val="clear" w:color="auto" w:fill="FFF1E5"/>
        </w:rPr>
        <w:t>.</w:t>
      </w:r>
      <w:r w:rsidR="00345456" w:rsidRPr="00AB40BC">
        <w:rPr>
          <w:rFonts w:ascii="Times New Roman" w:hAnsi="Times New Roman" w:cs="Times New Roman"/>
          <w:sz w:val="24"/>
          <w:szCs w:val="24"/>
          <w:shd w:val="clear" w:color="auto" w:fill="FFF1E5"/>
        </w:rPr>
        <w:t xml:space="preserve"> (Next PLC, Financial Times Equities, 2020)</w:t>
      </w:r>
    </w:p>
    <w:p w14:paraId="72C5BF95" w14:textId="37C52E7F" w:rsidR="00480FF3" w:rsidRPr="00AB40BC" w:rsidRDefault="00480FF3" w:rsidP="00993254">
      <w:pPr>
        <w:jc w:val="both"/>
        <w:rPr>
          <w:rFonts w:ascii="Times New Roman" w:hAnsi="Times New Roman" w:cs="Times New Roman"/>
          <w:sz w:val="24"/>
          <w:szCs w:val="24"/>
          <w:shd w:val="clear" w:color="auto" w:fill="FFF1E5"/>
        </w:rPr>
      </w:pPr>
      <w:r w:rsidRPr="00AB40BC">
        <w:rPr>
          <w:rFonts w:ascii="Times New Roman" w:hAnsi="Times New Roman" w:cs="Times New Roman"/>
          <w:sz w:val="24"/>
          <w:szCs w:val="24"/>
          <w:shd w:val="clear" w:color="auto" w:fill="FFF1E5"/>
        </w:rPr>
        <w:t>Comparing with another UK retail player in the market as is Market &amp; Spence</w:t>
      </w:r>
      <w:r w:rsidR="00A962E7" w:rsidRPr="00AB40BC">
        <w:rPr>
          <w:rFonts w:ascii="Times New Roman" w:hAnsi="Times New Roman" w:cs="Times New Roman"/>
          <w:sz w:val="24"/>
          <w:szCs w:val="24"/>
          <w:shd w:val="clear" w:color="auto" w:fill="FFF1E5"/>
        </w:rPr>
        <w:t>r</w:t>
      </w:r>
      <w:r w:rsidR="00345456" w:rsidRPr="00AB40BC">
        <w:rPr>
          <w:rFonts w:ascii="Times New Roman" w:hAnsi="Times New Roman" w:cs="Times New Roman"/>
          <w:sz w:val="24"/>
          <w:szCs w:val="24"/>
          <w:shd w:val="clear" w:color="auto" w:fill="FFF1E5"/>
        </w:rPr>
        <w:t>,</w:t>
      </w:r>
      <w:r w:rsidR="00A962E7" w:rsidRPr="00AB40BC">
        <w:rPr>
          <w:rFonts w:ascii="Times New Roman" w:hAnsi="Times New Roman" w:cs="Times New Roman"/>
          <w:sz w:val="24"/>
          <w:szCs w:val="24"/>
          <w:shd w:val="clear" w:color="auto" w:fill="FFF1E5"/>
        </w:rPr>
        <w:t xml:space="preserve"> </w:t>
      </w:r>
      <w:r w:rsidR="00345456" w:rsidRPr="00AB40BC">
        <w:rPr>
          <w:rFonts w:ascii="Times New Roman" w:hAnsi="Times New Roman" w:cs="Times New Roman"/>
          <w:sz w:val="24"/>
          <w:szCs w:val="24"/>
          <w:shd w:val="clear" w:color="auto" w:fill="FFF1E5"/>
        </w:rPr>
        <w:t xml:space="preserve">so </w:t>
      </w:r>
      <w:r w:rsidR="00A962E7" w:rsidRPr="00AB40BC">
        <w:rPr>
          <w:rFonts w:ascii="Times New Roman" w:hAnsi="Times New Roman" w:cs="Times New Roman"/>
          <w:sz w:val="24"/>
          <w:szCs w:val="24"/>
          <w:shd w:val="clear" w:color="auto" w:fill="FFF1E5"/>
        </w:rPr>
        <w:t xml:space="preserve">is clear </w:t>
      </w:r>
      <w:r w:rsidR="00345456" w:rsidRPr="00AB40BC">
        <w:rPr>
          <w:rFonts w:ascii="Times New Roman" w:hAnsi="Times New Roman" w:cs="Times New Roman"/>
          <w:sz w:val="24"/>
          <w:szCs w:val="24"/>
          <w:shd w:val="clear" w:color="auto" w:fill="FFF1E5"/>
        </w:rPr>
        <w:t xml:space="preserve">that this company is </w:t>
      </w:r>
      <w:r w:rsidR="00A962E7" w:rsidRPr="00AB40BC">
        <w:rPr>
          <w:rFonts w:ascii="Times New Roman" w:hAnsi="Times New Roman" w:cs="Times New Roman"/>
          <w:sz w:val="24"/>
          <w:szCs w:val="24"/>
          <w:shd w:val="clear" w:color="auto" w:fill="FFF1E5"/>
        </w:rPr>
        <w:t>one</w:t>
      </w:r>
      <w:r w:rsidR="0057654F">
        <w:rPr>
          <w:rFonts w:ascii="Times New Roman" w:hAnsi="Times New Roman" w:cs="Times New Roman"/>
          <w:sz w:val="24"/>
          <w:szCs w:val="24"/>
          <w:shd w:val="clear" w:color="auto" w:fill="FFF1E5"/>
        </w:rPr>
        <w:t xml:space="preserve"> of the most</w:t>
      </w:r>
      <w:r w:rsidR="00A962E7" w:rsidRPr="00AB40BC">
        <w:rPr>
          <w:rFonts w:ascii="Times New Roman" w:hAnsi="Times New Roman" w:cs="Times New Roman"/>
          <w:sz w:val="24"/>
          <w:szCs w:val="24"/>
          <w:shd w:val="clear" w:color="auto" w:fill="FFF1E5"/>
        </w:rPr>
        <w:t xml:space="preserve">  </w:t>
      </w:r>
      <w:r w:rsidR="00345456" w:rsidRPr="00AB40BC">
        <w:rPr>
          <w:rFonts w:ascii="Times New Roman" w:hAnsi="Times New Roman" w:cs="Times New Roman"/>
          <w:sz w:val="24"/>
          <w:szCs w:val="24"/>
          <w:shd w:val="clear" w:color="auto" w:fill="FFF1E5"/>
        </w:rPr>
        <w:t xml:space="preserve">important </w:t>
      </w:r>
      <w:r w:rsidR="00A962E7" w:rsidRPr="00AB40BC">
        <w:rPr>
          <w:rFonts w:ascii="Times New Roman" w:hAnsi="Times New Roman" w:cs="Times New Roman"/>
          <w:sz w:val="24"/>
          <w:szCs w:val="24"/>
          <w:shd w:val="clear" w:color="auto" w:fill="FFF1E5"/>
        </w:rPr>
        <w:t xml:space="preserve">competitor </w:t>
      </w:r>
      <w:r w:rsidR="00345456" w:rsidRPr="00AB40BC">
        <w:rPr>
          <w:rFonts w:ascii="Times New Roman" w:hAnsi="Times New Roman" w:cs="Times New Roman"/>
          <w:sz w:val="24"/>
          <w:szCs w:val="24"/>
          <w:shd w:val="clear" w:color="auto" w:fill="FFF1E5"/>
        </w:rPr>
        <w:t xml:space="preserve">for Next PLC </w:t>
      </w:r>
      <w:r w:rsidR="00A962E7" w:rsidRPr="00AB40BC">
        <w:rPr>
          <w:rFonts w:ascii="Times New Roman" w:hAnsi="Times New Roman" w:cs="Times New Roman"/>
          <w:sz w:val="24"/>
          <w:szCs w:val="24"/>
          <w:shd w:val="clear" w:color="auto" w:fill="FFF1E5"/>
        </w:rPr>
        <w:t>in the market because they have 1380 stores over the world, international franchise, website, over 300 full line stores (womenswear, lingerie, menswear, kids</w:t>
      </w:r>
      <w:r w:rsidR="008003ED" w:rsidRPr="00AB40BC">
        <w:rPr>
          <w:rFonts w:ascii="Times New Roman" w:hAnsi="Times New Roman" w:cs="Times New Roman"/>
          <w:sz w:val="24"/>
          <w:szCs w:val="24"/>
          <w:shd w:val="clear" w:color="auto" w:fill="FFF1E5"/>
        </w:rPr>
        <w:t xml:space="preserve"> </w:t>
      </w:r>
      <w:r w:rsidR="00A962E7" w:rsidRPr="00AB40BC">
        <w:rPr>
          <w:rFonts w:ascii="Times New Roman" w:hAnsi="Times New Roman" w:cs="Times New Roman"/>
          <w:sz w:val="24"/>
          <w:szCs w:val="24"/>
          <w:shd w:val="clear" w:color="auto" w:fill="FFF1E5"/>
        </w:rPr>
        <w:t>wear, beauty and home products), that means is larger than Next</w:t>
      </w:r>
      <w:r w:rsidR="00345456" w:rsidRPr="00AB40BC">
        <w:rPr>
          <w:rFonts w:ascii="Times New Roman" w:hAnsi="Times New Roman" w:cs="Times New Roman"/>
          <w:sz w:val="24"/>
          <w:szCs w:val="24"/>
          <w:shd w:val="clear" w:color="auto" w:fill="FFF1E5"/>
        </w:rPr>
        <w:t xml:space="preserve"> (</w:t>
      </w:r>
      <w:r w:rsidR="00DC2725" w:rsidRPr="00AB40BC">
        <w:rPr>
          <w:rFonts w:ascii="Times New Roman" w:hAnsi="Times New Roman" w:cs="Times New Roman"/>
          <w:sz w:val="24"/>
          <w:szCs w:val="24"/>
          <w:shd w:val="clear" w:color="auto" w:fill="FFF1E5"/>
        </w:rPr>
        <w:t>Mark and Spencer Group PLC, 2020</w:t>
      </w:r>
      <w:r w:rsidR="00345456" w:rsidRPr="00AB40BC">
        <w:rPr>
          <w:rFonts w:ascii="Times New Roman" w:hAnsi="Times New Roman" w:cs="Times New Roman"/>
          <w:sz w:val="24"/>
          <w:szCs w:val="24"/>
          <w:shd w:val="clear" w:color="auto" w:fill="FFF1E5"/>
        </w:rPr>
        <w:t>)</w:t>
      </w:r>
      <w:r w:rsidR="00E94AC8" w:rsidRPr="00AB40BC">
        <w:rPr>
          <w:rFonts w:ascii="Times New Roman" w:hAnsi="Times New Roman" w:cs="Times New Roman"/>
          <w:sz w:val="24"/>
          <w:szCs w:val="24"/>
          <w:shd w:val="clear" w:color="auto" w:fill="FFF1E5"/>
        </w:rPr>
        <w:t>.</w:t>
      </w:r>
    </w:p>
    <w:p w14:paraId="492D3338" w14:textId="100A2AA0" w:rsidR="00E94AC8" w:rsidRPr="00AB40BC" w:rsidRDefault="00E94AC8" w:rsidP="00993254">
      <w:pPr>
        <w:pStyle w:val="body-paragraph"/>
        <w:spacing w:before="0" w:beforeAutospacing="0" w:after="0" w:afterAutospacing="0"/>
        <w:jc w:val="both"/>
        <w:textAlignment w:val="baseline"/>
      </w:pPr>
      <w:r w:rsidRPr="00AB40BC">
        <w:t>Considering Marketline rep</w:t>
      </w:r>
      <w:r w:rsidR="00637696" w:rsidRPr="00AB40BC">
        <w:t>ort for t</w:t>
      </w:r>
      <w:r w:rsidRPr="00AB40BC">
        <w:t xml:space="preserve">he last </w:t>
      </w:r>
      <w:r w:rsidR="00637696" w:rsidRPr="00AB40BC">
        <w:t xml:space="preserve">5 years, </w:t>
      </w:r>
      <w:r w:rsidRPr="00AB40BC">
        <w:t>Next PLC reported revenues 4,167.4 million</w:t>
      </w:r>
      <w:r w:rsidR="00637696" w:rsidRPr="00AB40BC">
        <w:t xml:space="preserve"> pounds</w:t>
      </w:r>
      <w:r w:rsidRPr="00AB40BC">
        <w:t xml:space="preserve"> for the fiscal year ended January 2019</w:t>
      </w:r>
      <w:r w:rsidR="00637696" w:rsidRPr="00AB40BC">
        <w:t xml:space="preserve">, </w:t>
      </w:r>
      <w:r w:rsidRPr="00AB40BC">
        <w:t>an increase of 2.8% over 2018</w:t>
      </w:r>
      <w:r w:rsidR="00637696" w:rsidRPr="00AB40BC">
        <w:t xml:space="preserve"> for </w:t>
      </w:r>
      <w:r w:rsidRPr="00AB40BC">
        <w:t xml:space="preserve"> </w:t>
      </w:r>
    </w:p>
    <w:p w14:paraId="067C888D" w14:textId="4C4C8E8E" w:rsidR="00637696" w:rsidRPr="00AB40BC" w:rsidRDefault="00637696" w:rsidP="00993254">
      <w:pPr>
        <w:pStyle w:val="body-paragraph"/>
        <w:spacing w:before="0" w:beforeAutospacing="0" w:after="0" w:afterAutospacing="0"/>
        <w:jc w:val="both"/>
        <w:textAlignment w:val="baseline"/>
      </w:pPr>
      <w:r w:rsidRPr="00AB40BC">
        <w:t>all these Next PLC structures: NEXT Retail, NEXT Online, NEXT International Retail, NEXT Sourcing, Lipsy and Property Management. January 2019, it operated a total of 528 stores with a retail space of 8,029 thousand sq. ft. Next is a large retailer offering 140 million products from approximately 40 countries, owning 9 warehouses, four international hubs and six distribution centers</w:t>
      </w:r>
      <w:r w:rsidR="0047335F" w:rsidRPr="00AB40BC">
        <w:t xml:space="preserve"> (NEXT plc MarketLine Company Profile, 2019).</w:t>
      </w:r>
    </w:p>
    <w:p w14:paraId="3005B734" w14:textId="0250DB85" w:rsidR="0047335F" w:rsidRPr="00AB40BC" w:rsidRDefault="0047335F" w:rsidP="00993254">
      <w:pPr>
        <w:pStyle w:val="body-paragraph"/>
        <w:spacing w:before="0" w:beforeAutospacing="0" w:after="0" w:afterAutospacing="0"/>
        <w:jc w:val="both"/>
        <w:textAlignment w:val="baseline"/>
      </w:pPr>
      <w:r w:rsidRPr="00AB40BC">
        <w:t>The main Historical points in the last 5 years for Next PLC are:</w:t>
      </w:r>
    </w:p>
    <w:p w14:paraId="6FED86FB" w14:textId="72615C9D" w:rsidR="0047335F" w:rsidRPr="00AB40BC" w:rsidRDefault="0047335F" w:rsidP="00993254">
      <w:pPr>
        <w:pStyle w:val="body-paragraph"/>
        <w:numPr>
          <w:ilvl w:val="0"/>
          <w:numId w:val="8"/>
        </w:numPr>
        <w:spacing w:before="0" w:beforeAutospacing="0" w:after="0" w:afterAutospacing="0"/>
        <w:jc w:val="both"/>
        <w:textAlignment w:val="baseline"/>
      </w:pPr>
      <w:r w:rsidRPr="00AB40BC">
        <w:t>Year 2015</w:t>
      </w:r>
      <w:r w:rsidR="000D5C7E" w:rsidRPr="00AB40BC">
        <w:t>,</w:t>
      </w:r>
      <w:r w:rsidRPr="00AB40BC">
        <w:t xml:space="preserve"> Next PLC opened 20 new stores but closed its store in Grafton Street, Dublin</w:t>
      </w:r>
      <w:r w:rsidR="000D5C7E" w:rsidRPr="00AB40BC">
        <w:t>;</w:t>
      </w:r>
    </w:p>
    <w:p w14:paraId="358CB3A1" w14:textId="41261393" w:rsidR="0047335F" w:rsidRPr="00AB40BC" w:rsidRDefault="0047335F" w:rsidP="00993254">
      <w:pPr>
        <w:pStyle w:val="body-paragraph"/>
        <w:numPr>
          <w:ilvl w:val="0"/>
          <w:numId w:val="7"/>
        </w:numPr>
        <w:spacing w:before="0" w:beforeAutospacing="0" w:after="0" w:afterAutospacing="0"/>
        <w:jc w:val="both"/>
        <w:textAlignment w:val="baseline"/>
      </w:pPr>
      <w:r w:rsidRPr="00AB40BC">
        <w:t>Year 2016</w:t>
      </w:r>
      <w:r w:rsidR="000D5C7E" w:rsidRPr="00AB40BC">
        <w:t>,</w:t>
      </w:r>
      <w:r w:rsidRPr="00AB40BC">
        <w:t xml:space="preserve"> The company opened 21 new stores and is starting a partenership with Sears.com</w:t>
      </w:r>
      <w:r w:rsidR="000D5C7E" w:rsidRPr="00AB40BC">
        <w:t>;</w:t>
      </w:r>
    </w:p>
    <w:p w14:paraId="736CB730" w14:textId="6CC9B967" w:rsidR="0047335F" w:rsidRPr="00AB40BC" w:rsidRDefault="0047335F" w:rsidP="00993254">
      <w:pPr>
        <w:pStyle w:val="body-paragraph"/>
        <w:numPr>
          <w:ilvl w:val="0"/>
          <w:numId w:val="7"/>
        </w:numPr>
        <w:spacing w:before="0" w:beforeAutospacing="0" w:after="0" w:afterAutospacing="0"/>
        <w:jc w:val="both"/>
        <w:textAlignment w:val="baseline"/>
      </w:pPr>
      <w:r w:rsidRPr="00AB40BC">
        <w:t>Year: 2017</w:t>
      </w:r>
      <w:r w:rsidR="000D5C7E" w:rsidRPr="00AB40BC">
        <w:t>,</w:t>
      </w:r>
      <w:r w:rsidRPr="00AB40BC">
        <w:t xml:space="preserve"> The company decided to open new shop in Crawley and to create its new</w:t>
      </w:r>
      <w:r w:rsidR="000D5C7E" w:rsidRPr="00AB40BC">
        <w:t>-own label brand;</w:t>
      </w:r>
    </w:p>
    <w:p w14:paraId="244241D3" w14:textId="4AA898C6" w:rsidR="000D5C7E" w:rsidRPr="00AB40BC" w:rsidRDefault="000D5C7E" w:rsidP="00993254">
      <w:pPr>
        <w:pStyle w:val="body-paragraph"/>
        <w:numPr>
          <w:ilvl w:val="0"/>
          <w:numId w:val="7"/>
        </w:numPr>
        <w:spacing w:before="0" w:beforeAutospacing="0" w:after="0" w:afterAutospacing="0"/>
        <w:jc w:val="both"/>
        <w:textAlignment w:val="baseline"/>
      </w:pPr>
      <w:r w:rsidRPr="00AB40BC">
        <w:t>Year 2018, in March they opened new store at Intu Metrocentre, England;</w:t>
      </w:r>
    </w:p>
    <w:p w14:paraId="3276116F" w14:textId="01509785" w:rsidR="000D5C7E" w:rsidRPr="00AB40BC" w:rsidRDefault="000D5C7E" w:rsidP="00993254">
      <w:pPr>
        <w:pStyle w:val="body-paragraph"/>
        <w:numPr>
          <w:ilvl w:val="0"/>
          <w:numId w:val="7"/>
        </w:numPr>
        <w:spacing w:before="0" w:beforeAutospacing="0" w:after="0" w:afterAutospacing="0"/>
        <w:jc w:val="both"/>
        <w:textAlignment w:val="baseline"/>
      </w:pPr>
      <w:r w:rsidRPr="00AB40BC">
        <w:lastRenderedPageBreak/>
        <w:t>Year 2019, In June, Next PLC acquired Marie Claire Beauty Limited from Ocado Group</w:t>
      </w:r>
      <w:r w:rsidR="00145A53" w:rsidRPr="00AB40BC">
        <w:t xml:space="preserve"> payng</w:t>
      </w:r>
      <w:r w:rsidRPr="00AB40BC">
        <w:t xml:space="preserve"> Plc.(NEXT plc MarketLine Company Profile, 2019).</w:t>
      </w:r>
    </w:p>
    <w:p w14:paraId="36CC6FE7" w14:textId="529297CB" w:rsidR="000D5C7E" w:rsidRPr="00AB40BC" w:rsidRDefault="000D5C7E" w:rsidP="00993254">
      <w:pPr>
        <w:pStyle w:val="body-paragraph"/>
        <w:spacing w:before="0" w:beforeAutospacing="0" w:after="0" w:afterAutospacing="0"/>
        <w:jc w:val="both"/>
        <w:textAlignment w:val="baseline"/>
      </w:pPr>
      <w:r w:rsidRPr="00AB40BC">
        <w:t xml:space="preserve"> All these events are affecting and influencing Next PLc as a brand and also is giving a suport </w:t>
      </w:r>
      <w:r w:rsidR="00000F2F" w:rsidRPr="00AB40BC">
        <w:t>viewing  5 years business financial evolution and trends.</w:t>
      </w:r>
    </w:p>
    <w:p w14:paraId="5CD63231" w14:textId="13A96891" w:rsidR="00DE3CEB" w:rsidRPr="00AB40BC" w:rsidRDefault="00DE3CEB" w:rsidP="00993254">
      <w:pPr>
        <w:pStyle w:val="body-paragraph"/>
        <w:spacing w:before="0" w:beforeAutospacing="0" w:after="0" w:afterAutospacing="0"/>
        <w:jc w:val="both"/>
        <w:textAlignment w:val="baseline"/>
      </w:pPr>
    </w:p>
    <w:p w14:paraId="489014F4" w14:textId="6C778544" w:rsidR="00DE3CEB" w:rsidRPr="00AB40BC" w:rsidRDefault="00283ADF" w:rsidP="00993254">
      <w:pPr>
        <w:pStyle w:val="body-paragraph"/>
        <w:spacing w:before="0" w:beforeAutospacing="0" w:after="0" w:afterAutospacing="0"/>
        <w:jc w:val="both"/>
        <w:textAlignment w:val="baseline"/>
      </w:pPr>
      <w:r w:rsidRPr="00AB40BC">
        <w:t>Continuing to compare these two competitors is relevant this next table thet is bringing information about the size and business aspects for both companies:</w:t>
      </w:r>
    </w:p>
    <w:p w14:paraId="40405FF7" w14:textId="00AE4DB1" w:rsidR="00283ADF" w:rsidRPr="00AB40BC" w:rsidRDefault="00283ADF" w:rsidP="00993254">
      <w:pPr>
        <w:pStyle w:val="body-paragraph"/>
        <w:spacing w:before="0" w:beforeAutospacing="0" w:after="0" w:afterAutospacing="0"/>
        <w:jc w:val="both"/>
        <w:textAlignment w:val="baseline"/>
      </w:pPr>
    </w:p>
    <w:p w14:paraId="39E7334D" w14:textId="02AA27BE" w:rsidR="00283ADF" w:rsidRPr="00AB40BC" w:rsidRDefault="00283ADF" w:rsidP="000D5C7E">
      <w:pPr>
        <w:pStyle w:val="body-paragraph"/>
        <w:spacing w:before="0" w:beforeAutospacing="0" w:after="0" w:afterAutospacing="0"/>
        <w:textAlignment w:val="baseline"/>
      </w:pPr>
    </w:p>
    <w:tbl>
      <w:tblPr>
        <w:tblW w:w="8983" w:type="dxa"/>
        <w:tblLook w:val="04A0" w:firstRow="1" w:lastRow="0" w:firstColumn="1" w:lastColumn="0" w:noHBand="0" w:noVBand="1"/>
      </w:tblPr>
      <w:tblGrid>
        <w:gridCol w:w="1580"/>
        <w:gridCol w:w="696"/>
        <w:gridCol w:w="1740"/>
        <w:gridCol w:w="1580"/>
        <w:gridCol w:w="1600"/>
        <w:gridCol w:w="1820"/>
      </w:tblGrid>
      <w:tr w:rsidR="00283ADF" w:rsidRPr="00993254" w14:paraId="261B43C7" w14:textId="77777777" w:rsidTr="005744B3">
        <w:trPr>
          <w:trHeight w:val="300"/>
        </w:trPr>
        <w:tc>
          <w:tcPr>
            <w:tcW w:w="1580" w:type="dxa"/>
            <w:tcBorders>
              <w:top w:val="nil"/>
              <w:left w:val="nil"/>
              <w:bottom w:val="single" w:sz="4" w:space="0" w:color="auto"/>
              <w:right w:val="single" w:sz="4" w:space="0" w:color="auto"/>
            </w:tcBorders>
            <w:shd w:val="clear" w:color="auto" w:fill="auto"/>
            <w:noWrap/>
            <w:vAlign w:val="bottom"/>
            <w:hideMark/>
          </w:tcPr>
          <w:p w14:paraId="3D4F8C8D" w14:textId="77777777" w:rsidR="00283ADF" w:rsidRPr="00993254" w:rsidRDefault="00283ADF" w:rsidP="00283ADF">
            <w:pPr>
              <w:spacing w:after="0" w:line="240" w:lineRule="auto"/>
              <w:rPr>
                <w:rFonts w:ascii="Times New Roman" w:eastAsia="Times New Roman" w:hAnsi="Times New Roman" w:cs="Times New Roman"/>
                <w:sz w:val="24"/>
                <w:szCs w:val="24"/>
                <w:lang w:val="ro-RO" w:eastAsia="ro-RO"/>
              </w:rPr>
            </w:pPr>
          </w:p>
        </w:tc>
        <w:tc>
          <w:tcPr>
            <w:tcW w:w="6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CFC647" w14:textId="5119B399" w:rsidR="00283ADF" w:rsidRPr="00993254" w:rsidRDefault="00BF5CB8" w:rsidP="00283ADF">
            <w:pPr>
              <w:spacing w:after="0" w:line="240" w:lineRule="auto"/>
              <w:jc w:val="right"/>
              <w:rPr>
                <w:rFonts w:ascii="Times New Roman" w:eastAsia="Times New Roman" w:hAnsi="Times New Roman" w:cs="Times New Roman"/>
                <w:color w:val="000000"/>
                <w:sz w:val="24"/>
                <w:szCs w:val="24"/>
                <w:lang w:val="ro-RO" w:eastAsia="ro-RO"/>
              </w:rPr>
            </w:pPr>
            <w:r w:rsidRPr="00993254">
              <w:rPr>
                <w:rFonts w:ascii="Times New Roman" w:eastAsia="Times New Roman" w:hAnsi="Times New Roman" w:cs="Times New Roman"/>
                <w:color w:val="000000"/>
                <w:sz w:val="24"/>
                <w:szCs w:val="24"/>
                <w:lang w:val="ro-RO" w:eastAsia="ro-RO"/>
              </w:rPr>
              <w:t>Y</w:t>
            </w:r>
            <w:r w:rsidR="00283ADF" w:rsidRPr="00993254">
              <w:rPr>
                <w:rFonts w:ascii="Times New Roman" w:eastAsia="Times New Roman" w:hAnsi="Times New Roman" w:cs="Times New Roman"/>
                <w:color w:val="000000"/>
                <w:sz w:val="24"/>
                <w:szCs w:val="24"/>
                <w:lang w:val="ro-RO" w:eastAsia="ro-RO"/>
              </w:rPr>
              <w:t>ear</w:t>
            </w:r>
          </w:p>
        </w:tc>
        <w:tc>
          <w:tcPr>
            <w:tcW w:w="17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0F66F74" w14:textId="7CBB1738" w:rsidR="00283ADF" w:rsidRPr="00993254" w:rsidRDefault="00BF5CB8" w:rsidP="00283ADF">
            <w:pPr>
              <w:spacing w:after="0" w:line="240" w:lineRule="auto"/>
              <w:jc w:val="right"/>
              <w:rPr>
                <w:rFonts w:ascii="Times New Roman" w:eastAsia="Times New Roman" w:hAnsi="Times New Roman" w:cs="Times New Roman"/>
                <w:color w:val="000000"/>
                <w:sz w:val="24"/>
                <w:szCs w:val="24"/>
                <w:lang w:val="ro-RO" w:eastAsia="ro-RO"/>
              </w:rPr>
            </w:pPr>
            <w:r w:rsidRPr="00993254">
              <w:rPr>
                <w:rFonts w:ascii="Times New Roman" w:eastAsia="Times New Roman" w:hAnsi="Times New Roman" w:cs="Times New Roman"/>
                <w:color w:val="000000"/>
                <w:sz w:val="24"/>
                <w:szCs w:val="24"/>
                <w:lang w:val="ro-RO" w:eastAsia="ro-RO"/>
              </w:rPr>
              <w:t>S</w:t>
            </w:r>
            <w:r w:rsidR="00283ADF" w:rsidRPr="00993254">
              <w:rPr>
                <w:rFonts w:ascii="Times New Roman" w:eastAsia="Times New Roman" w:hAnsi="Times New Roman" w:cs="Times New Roman"/>
                <w:color w:val="000000"/>
                <w:sz w:val="24"/>
                <w:szCs w:val="24"/>
                <w:lang w:val="ro-RO" w:eastAsia="ro-RO"/>
              </w:rPr>
              <w:t>tores</w:t>
            </w:r>
          </w:p>
        </w:tc>
        <w:tc>
          <w:tcPr>
            <w:tcW w:w="15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1E90EE" w14:textId="77777777" w:rsidR="00283ADF" w:rsidRPr="00993254" w:rsidRDefault="00283ADF" w:rsidP="00283ADF">
            <w:pPr>
              <w:spacing w:after="0" w:line="240" w:lineRule="auto"/>
              <w:jc w:val="right"/>
              <w:rPr>
                <w:rFonts w:ascii="Times New Roman" w:eastAsia="Times New Roman" w:hAnsi="Times New Roman" w:cs="Times New Roman"/>
                <w:color w:val="000000"/>
                <w:sz w:val="24"/>
                <w:szCs w:val="24"/>
                <w:lang w:val="ro-RO" w:eastAsia="ro-RO"/>
              </w:rPr>
            </w:pPr>
            <w:r w:rsidRPr="00993254">
              <w:rPr>
                <w:rFonts w:ascii="Times New Roman" w:eastAsia="Times New Roman" w:hAnsi="Times New Roman" w:cs="Times New Roman"/>
                <w:color w:val="000000"/>
                <w:sz w:val="24"/>
                <w:szCs w:val="24"/>
                <w:lang w:val="ro-RO" w:eastAsia="ro-RO"/>
              </w:rPr>
              <w:t>Employees</w:t>
            </w:r>
          </w:p>
        </w:tc>
        <w:tc>
          <w:tcPr>
            <w:tcW w:w="16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AAC17E" w14:textId="77777777" w:rsidR="00283ADF" w:rsidRPr="00993254" w:rsidRDefault="00283ADF" w:rsidP="00283ADF">
            <w:pPr>
              <w:spacing w:after="0" w:line="240" w:lineRule="auto"/>
              <w:jc w:val="right"/>
              <w:rPr>
                <w:rFonts w:ascii="Times New Roman" w:eastAsia="Times New Roman" w:hAnsi="Times New Roman" w:cs="Times New Roman"/>
                <w:color w:val="000000"/>
                <w:sz w:val="24"/>
                <w:szCs w:val="24"/>
                <w:lang w:val="ro-RO" w:eastAsia="ro-RO"/>
              </w:rPr>
            </w:pPr>
            <w:r w:rsidRPr="00993254">
              <w:rPr>
                <w:rFonts w:ascii="Times New Roman" w:eastAsia="Times New Roman" w:hAnsi="Times New Roman" w:cs="Times New Roman"/>
                <w:color w:val="000000"/>
                <w:sz w:val="24"/>
                <w:szCs w:val="24"/>
                <w:lang w:val="ro-RO" w:eastAsia="ro-RO"/>
              </w:rPr>
              <w:t>Revenue in GBP</w:t>
            </w:r>
          </w:p>
        </w:tc>
        <w:tc>
          <w:tcPr>
            <w:tcW w:w="18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CDE01A" w14:textId="77777777" w:rsidR="00283ADF" w:rsidRPr="00993254" w:rsidRDefault="00283ADF" w:rsidP="00283ADF">
            <w:pPr>
              <w:spacing w:after="0" w:line="240" w:lineRule="auto"/>
              <w:jc w:val="right"/>
              <w:rPr>
                <w:rFonts w:ascii="Times New Roman" w:eastAsia="Times New Roman" w:hAnsi="Times New Roman" w:cs="Times New Roman"/>
                <w:color w:val="000000"/>
                <w:sz w:val="24"/>
                <w:szCs w:val="24"/>
                <w:lang w:val="ro-RO" w:eastAsia="ro-RO"/>
              </w:rPr>
            </w:pPr>
            <w:r w:rsidRPr="00993254">
              <w:rPr>
                <w:rFonts w:ascii="Times New Roman" w:eastAsia="Times New Roman" w:hAnsi="Times New Roman" w:cs="Times New Roman"/>
                <w:color w:val="000000"/>
                <w:sz w:val="24"/>
                <w:szCs w:val="24"/>
                <w:lang w:val="ro-RO" w:eastAsia="ro-RO"/>
              </w:rPr>
              <w:t>Net income in GBP</w:t>
            </w:r>
          </w:p>
        </w:tc>
      </w:tr>
      <w:tr w:rsidR="00283ADF" w:rsidRPr="00993254" w14:paraId="79233AF1" w14:textId="77777777" w:rsidTr="005744B3">
        <w:trPr>
          <w:trHeight w:val="300"/>
        </w:trPr>
        <w:tc>
          <w:tcPr>
            <w:tcW w:w="15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03E635" w14:textId="77777777" w:rsidR="00283ADF" w:rsidRPr="00993254" w:rsidRDefault="00283ADF" w:rsidP="00283ADF">
            <w:pPr>
              <w:spacing w:after="0" w:line="240" w:lineRule="auto"/>
              <w:jc w:val="right"/>
              <w:rPr>
                <w:rFonts w:ascii="Times New Roman" w:eastAsia="Times New Roman" w:hAnsi="Times New Roman" w:cs="Times New Roman"/>
                <w:color w:val="000000"/>
                <w:sz w:val="24"/>
                <w:szCs w:val="24"/>
                <w:lang w:val="ro-RO" w:eastAsia="ro-RO"/>
              </w:rPr>
            </w:pPr>
            <w:r w:rsidRPr="00993254">
              <w:rPr>
                <w:rFonts w:ascii="Times New Roman" w:eastAsia="Times New Roman" w:hAnsi="Times New Roman" w:cs="Times New Roman"/>
                <w:color w:val="000000"/>
                <w:sz w:val="24"/>
                <w:szCs w:val="24"/>
                <w:lang w:val="ro-RO" w:eastAsia="ro-RO"/>
              </w:rPr>
              <w:t>Next PLC</w:t>
            </w:r>
          </w:p>
        </w:tc>
        <w:tc>
          <w:tcPr>
            <w:tcW w:w="6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A372F1" w14:textId="77777777" w:rsidR="00283ADF" w:rsidRPr="00993254" w:rsidRDefault="00283ADF" w:rsidP="00283ADF">
            <w:pPr>
              <w:spacing w:after="0" w:line="240" w:lineRule="auto"/>
              <w:jc w:val="right"/>
              <w:rPr>
                <w:rFonts w:ascii="Times New Roman" w:eastAsia="Times New Roman" w:hAnsi="Times New Roman" w:cs="Times New Roman"/>
                <w:color w:val="000000"/>
                <w:sz w:val="24"/>
                <w:szCs w:val="24"/>
                <w:lang w:val="ro-RO" w:eastAsia="ro-RO"/>
              </w:rPr>
            </w:pPr>
            <w:r w:rsidRPr="00993254">
              <w:rPr>
                <w:rFonts w:ascii="Times New Roman" w:eastAsia="Times New Roman" w:hAnsi="Times New Roman" w:cs="Times New Roman"/>
                <w:color w:val="000000"/>
                <w:sz w:val="24"/>
                <w:szCs w:val="24"/>
                <w:lang w:val="ro-RO" w:eastAsia="ro-RO"/>
              </w:rPr>
              <w:t>2019</w:t>
            </w:r>
          </w:p>
        </w:tc>
        <w:tc>
          <w:tcPr>
            <w:tcW w:w="17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7D72C6" w14:textId="77777777" w:rsidR="00283ADF" w:rsidRPr="00993254" w:rsidRDefault="00283ADF" w:rsidP="00283ADF">
            <w:pPr>
              <w:spacing w:after="0" w:line="240" w:lineRule="auto"/>
              <w:jc w:val="right"/>
              <w:rPr>
                <w:rFonts w:ascii="Times New Roman" w:eastAsia="Times New Roman" w:hAnsi="Times New Roman" w:cs="Times New Roman"/>
                <w:color w:val="000000"/>
                <w:sz w:val="24"/>
                <w:szCs w:val="24"/>
                <w:lang w:val="ro-RO" w:eastAsia="ro-RO"/>
              </w:rPr>
            </w:pPr>
            <w:r w:rsidRPr="00993254">
              <w:rPr>
                <w:rFonts w:ascii="Times New Roman" w:eastAsia="Times New Roman" w:hAnsi="Times New Roman" w:cs="Times New Roman"/>
                <w:color w:val="000000"/>
                <w:sz w:val="24"/>
                <w:szCs w:val="24"/>
                <w:lang w:val="ro-RO" w:eastAsia="ro-RO"/>
              </w:rPr>
              <w:t>over 500</w:t>
            </w:r>
          </w:p>
        </w:tc>
        <w:tc>
          <w:tcPr>
            <w:tcW w:w="15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A8ED00" w14:textId="77777777" w:rsidR="00283ADF" w:rsidRPr="00993254" w:rsidRDefault="00283ADF" w:rsidP="00283ADF">
            <w:pPr>
              <w:spacing w:after="0" w:line="240" w:lineRule="auto"/>
              <w:jc w:val="right"/>
              <w:rPr>
                <w:rFonts w:ascii="Times New Roman" w:eastAsia="Times New Roman" w:hAnsi="Times New Roman" w:cs="Times New Roman"/>
                <w:color w:val="000000"/>
                <w:sz w:val="24"/>
                <w:szCs w:val="24"/>
                <w:lang w:val="ro-RO" w:eastAsia="ro-RO"/>
              </w:rPr>
            </w:pPr>
            <w:r w:rsidRPr="00993254">
              <w:rPr>
                <w:rFonts w:ascii="Times New Roman" w:eastAsia="Times New Roman" w:hAnsi="Times New Roman" w:cs="Times New Roman"/>
                <w:color w:val="000000"/>
                <w:sz w:val="24"/>
                <w:szCs w:val="24"/>
                <w:lang w:val="ro-RO" w:eastAsia="ro-RO"/>
              </w:rPr>
              <w:t>28150</w:t>
            </w:r>
          </w:p>
        </w:tc>
        <w:tc>
          <w:tcPr>
            <w:tcW w:w="16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98CF07" w14:textId="77777777" w:rsidR="00283ADF" w:rsidRPr="00993254" w:rsidRDefault="00283ADF" w:rsidP="00283ADF">
            <w:pPr>
              <w:spacing w:after="0" w:line="240" w:lineRule="auto"/>
              <w:jc w:val="right"/>
              <w:rPr>
                <w:rFonts w:ascii="Times New Roman" w:eastAsia="Times New Roman" w:hAnsi="Times New Roman" w:cs="Times New Roman"/>
                <w:color w:val="000000"/>
                <w:sz w:val="24"/>
                <w:szCs w:val="24"/>
                <w:lang w:val="ro-RO" w:eastAsia="ro-RO"/>
              </w:rPr>
            </w:pPr>
            <w:r w:rsidRPr="00993254">
              <w:rPr>
                <w:rFonts w:ascii="Times New Roman" w:eastAsia="Times New Roman" w:hAnsi="Times New Roman" w:cs="Times New Roman"/>
                <w:color w:val="000000"/>
                <w:sz w:val="24"/>
                <w:szCs w:val="24"/>
                <w:lang w:val="ro-RO" w:eastAsia="ro-RO"/>
              </w:rPr>
              <w:t>4.22bn</w:t>
            </w:r>
          </w:p>
        </w:tc>
        <w:tc>
          <w:tcPr>
            <w:tcW w:w="18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4AF197" w14:textId="77777777" w:rsidR="00283ADF" w:rsidRPr="00993254" w:rsidRDefault="00283ADF" w:rsidP="00283ADF">
            <w:pPr>
              <w:spacing w:after="0" w:line="240" w:lineRule="auto"/>
              <w:jc w:val="right"/>
              <w:rPr>
                <w:rFonts w:ascii="Times New Roman" w:eastAsia="Times New Roman" w:hAnsi="Times New Roman" w:cs="Times New Roman"/>
                <w:color w:val="000000"/>
                <w:sz w:val="24"/>
                <w:szCs w:val="24"/>
                <w:lang w:val="ro-RO" w:eastAsia="ro-RO"/>
              </w:rPr>
            </w:pPr>
            <w:r w:rsidRPr="00993254">
              <w:rPr>
                <w:rFonts w:ascii="Times New Roman" w:eastAsia="Times New Roman" w:hAnsi="Times New Roman" w:cs="Times New Roman"/>
                <w:color w:val="000000"/>
                <w:sz w:val="24"/>
                <w:szCs w:val="24"/>
                <w:lang w:val="ro-RO" w:eastAsia="ro-RO"/>
              </w:rPr>
              <w:t>603.10m</w:t>
            </w:r>
          </w:p>
        </w:tc>
      </w:tr>
      <w:tr w:rsidR="00283ADF" w:rsidRPr="00993254" w14:paraId="33D3315D" w14:textId="77777777" w:rsidTr="005744B3">
        <w:trPr>
          <w:trHeight w:val="300"/>
        </w:trPr>
        <w:tc>
          <w:tcPr>
            <w:tcW w:w="15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9930F3" w14:textId="77777777" w:rsidR="00283ADF" w:rsidRPr="00993254" w:rsidRDefault="00283ADF" w:rsidP="00283ADF">
            <w:pPr>
              <w:spacing w:after="0" w:line="240" w:lineRule="auto"/>
              <w:jc w:val="right"/>
              <w:rPr>
                <w:rFonts w:ascii="Times New Roman" w:eastAsia="Times New Roman" w:hAnsi="Times New Roman" w:cs="Times New Roman"/>
                <w:color w:val="000000"/>
                <w:sz w:val="24"/>
                <w:szCs w:val="24"/>
                <w:lang w:val="ro-RO" w:eastAsia="ro-RO"/>
              </w:rPr>
            </w:pPr>
            <w:r w:rsidRPr="00993254">
              <w:rPr>
                <w:rFonts w:ascii="Times New Roman" w:eastAsia="Times New Roman" w:hAnsi="Times New Roman" w:cs="Times New Roman"/>
                <w:color w:val="000000"/>
                <w:sz w:val="24"/>
                <w:szCs w:val="24"/>
                <w:lang w:val="ro-RO" w:eastAsia="ro-RO"/>
              </w:rPr>
              <w:t>Mark &amp; Spencer</w:t>
            </w:r>
          </w:p>
        </w:tc>
        <w:tc>
          <w:tcPr>
            <w:tcW w:w="6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F7CECB" w14:textId="77777777" w:rsidR="00283ADF" w:rsidRPr="00993254" w:rsidRDefault="00283ADF" w:rsidP="00283ADF">
            <w:pPr>
              <w:spacing w:after="0" w:line="240" w:lineRule="auto"/>
              <w:jc w:val="right"/>
              <w:rPr>
                <w:rFonts w:ascii="Times New Roman" w:eastAsia="Times New Roman" w:hAnsi="Times New Roman" w:cs="Times New Roman"/>
                <w:color w:val="000000"/>
                <w:sz w:val="24"/>
                <w:szCs w:val="24"/>
                <w:lang w:val="ro-RO" w:eastAsia="ro-RO"/>
              </w:rPr>
            </w:pPr>
            <w:r w:rsidRPr="00993254">
              <w:rPr>
                <w:rFonts w:ascii="Times New Roman" w:eastAsia="Times New Roman" w:hAnsi="Times New Roman" w:cs="Times New Roman"/>
                <w:color w:val="000000"/>
                <w:sz w:val="24"/>
                <w:szCs w:val="24"/>
                <w:lang w:val="ro-RO" w:eastAsia="ro-RO"/>
              </w:rPr>
              <w:t>2019</w:t>
            </w:r>
          </w:p>
        </w:tc>
        <w:tc>
          <w:tcPr>
            <w:tcW w:w="17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C50687" w14:textId="77777777" w:rsidR="00283ADF" w:rsidRPr="00993254" w:rsidRDefault="00283ADF" w:rsidP="00283ADF">
            <w:pPr>
              <w:spacing w:after="0" w:line="240" w:lineRule="auto"/>
              <w:jc w:val="right"/>
              <w:rPr>
                <w:rFonts w:ascii="Times New Roman" w:eastAsia="Times New Roman" w:hAnsi="Times New Roman" w:cs="Times New Roman"/>
                <w:color w:val="000000"/>
                <w:sz w:val="24"/>
                <w:szCs w:val="24"/>
                <w:lang w:val="ro-RO" w:eastAsia="ro-RO"/>
              </w:rPr>
            </w:pPr>
            <w:r w:rsidRPr="00993254">
              <w:rPr>
                <w:rFonts w:ascii="Times New Roman" w:eastAsia="Times New Roman" w:hAnsi="Times New Roman" w:cs="Times New Roman"/>
                <w:color w:val="000000"/>
                <w:sz w:val="24"/>
                <w:szCs w:val="24"/>
                <w:lang w:val="ro-RO" w:eastAsia="ro-RO"/>
              </w:rPr>
              <w:t>1380</w:t>
            </w:r>
          </w:p>
        </w:tc>
        <w:tc>
          <w:tcPr>
            <w:tcW w:w="15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985F81" w14:textId="77777777" w:rsidR="00283ADF" w:rsidRPr="00993254" w:rsidRDefault="00283ADF" w:rsidP="00283ADF">
            <w:pPr>
              <w:spacing w:after="0" w:line="240" w:lineRule="auto"/>
              <w:jc w:val="right"/>
              <w:rPr>
                <w:rFonts w:ascii="Times New Roman" w:eastAsia="Times New Roman" w:hAnsi="Times New Roman" w:cs="Times New Roman"/>
                <w:color w:val="000000"/>
                <w:sz w:val="24"/>
                <w:szCs w:val="24"/>
                <w:lang w:val="ro-RO" w:eastAsia="ro-RO"/>
              </w:rPr>
            </w:pPr>
            <w:r w:rsidRPr="00993254">
              <w:rPr>
                <w:rFonts w:ascii="Times New Roman" w:eastAsia="Times New Roman" w:hAnsi="Times New Roman" w:cs="Times New Roman"/>
                <w:color w:val="000000"/>
                <w:sz w:val="24"/>
                <w:szCs w:val="24"/>
                <w:lang w:val="ro-RO" w:eastAsia="ro-RO"/>
              </w:rPr>
              <w:t>78600</w:t>
            </w:r>
          </w:p>
        </w:tc>
        <w:tc>
          <w:tcPr>
            <w:tcW w:w="16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94B873" w14:textId="77777777" w:rsidR="00283ADF" w:rsidRPr="00993254" w:rsidRDefault="00283ADF" w:rsidP="00283ADF">
            <w:pPr>
              <w:spacing w:after="0" w:line="240" w:lineRule="auto"/>
              <w:jc w:val="right"/>
              <w:rPr>
                <w:rFonts w:ascii="Times New Roman" w:eastAsia="Times New Roman" w:hAnsi="Times New Roman" w:cs="Times New Roman"/>
                <w:color w:val="000000"/>
                <w:sz w:val="24"/>
                <w:szCs w:val="24"/>
                <w:lang w:val="ro-RO" w:eastAsia="ro-RO"/>
              </w:rPr>
            </w:pPr>
            <w:r w:rsidRPr="00993254">
              <w:rPr>
                <w:rFonts w:ascii="Times New Roman" w:eastAsia="Times New Roman" w:hAnsi="Times New Roman" w:cs="Times New Roman"/>
                <w:color w:val="000000"/>
                <w:sz w:val="24"/>
                <w:szCs w:val="24"/>
                <w:lang w:val="ro-RO" w:eastAsia="ro-RO"/>
              </w:rPr>
              <w:t>10.27bn</w:t>
            </w:r>
          </w:p>
        </w:tc>
        <w:tc>
          <w:tcPr>
            <w:tcW w:w="18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874CC6C" w14:textId="77777777" w:rsidR="00283ADF" w:rsidRPr="00993254" w:rsidRDefault="00283ADF" w:rsidP="00283ADF">
            <w:pPr>
              <w:spacing w:after="0" w:line="240" w:lineRule="auto"/>
              <w:jc w:val="right"/>
              <w:rPr>
                <w:rFonts w:ascii="Times New Roman" w:eastAsia="Times New Roman" w:hAnsi="Times New Roman" w:cs="Times New Roman"/>
                <w:color w:val="000000"/>
                <w:sz w:val="24"/>
                <w:szCs w:val="24"/>
                <w:lang w:val="ro-RO" w:eastAsia="ro-RO"/>
              </w:rPr>
            </w:pPr>
            <w:r w:rsidRPr="00993254">
              <w:rPr>
                <w:rFonts w:ascii="Times New Roman" w:eastAsia="Times New Roman" w:hAnsi="Times New Roman" w:cs="Times New Roman"/>
                <w:color w:val="000000"/>
                <w:sz w:val="24"/>
                <w:szCs w:val="24"/>
                <w:lang w:val="ro-RO" w:eastAsia="ro-RO"/>
              </w:rPr>
              <w:t>58.40 m</w:t>
            </w:r>
          </w:p>
        </w:tc>
      </w:tr>
    </w:tbl>
    <w:p w14:paraId="3980C7D6" w14:textId="77777777" w:rsidR="005744B3" w:rsidRPr="00AB40BC" w:rsidRDefault="005744B3" w:rsidP="005744B3">
      <w:pPr>
        <w:jc w:val="both"/>
        <w:rPr>
          <w:rFonts w:ascii="Times New Roman" w:hAnsi="Times New Roman" w:cs="Times New Roman"/>
          <w:sz w:val="24"/>
          <w:szCs w:val="24"/>
          <w:shd w:val="clear" w:color="auto" w:fill="FFF1E5"/>
        </w:rPr>
      </w:pPr>
      <w:r w:rsidRPr="00AB40BC">
        <w:rPr>
          <w:rFonts w:ascii="Times New Roman" w:hAnsi="Times New Roman" w:cs="Times New Roman"/>
          <w:sz w:val="24"/>
          <w:szCs w:val="24"/>
          <w:shd w:val="clear" w:color="auto" w:fill="FFF1E5"/>
        </w:rPr>
        <w:t>(Next PLC, Financial Times Equities, 2020) and (Mark and Spencer Group PLC, 2020).</w:t>
      </w:r>
    </w:p>
    <w:p w14:paraId="6653FDE0" w14:textId="6254E3C5" w:rsidR="000D5C7E" w:rsidRPr="00AB40BC" w:rsidRDefault="00283ADF" w:rsidP="00993254">
      <w:pPr>
        <w:pStyle w:val="body-paragraph"/>
        <w:spacing w:before="0" w:beforeAutospacing="0" w:after="0" w:afterAutospacing="0"/>
        <w:jc w:val="both"/>
        <w:textAlignment w:val="baseline"/>
      </w:pPr>
      <w:r w:rsidRPr="00AB40BC">
        <w:t>The interesting aspect in this table is that Next PLC Net Income is more than 10 times bigger than Mark and Spencer</w:t>
      </w:r>
      <w:r w:rsidR="005744B3" w:rsidRPr="00AB40BC">
        <w:t>, altought Mark and Spencer is larger company as number of stores and employees (by 2.8 times) but the Revenue is just more than double for the Mark and Spencer considering (by 2.4 times).</w:t>
      </w:r>
    </w:p>
    <w:p w14:paraId="367B692F" w14:textId="77777777" w:rsidR="00145A53" w:rsidRPr="00AB40BC" w:rsidRDefault="00145A53" w:rsidP="00993254">
      <w:pPr>
        <w:pStyle w:val="body-paragraph"/>
        <w:spacing w:before="0" w:beforeAutospacing="0" w:after="0" w:afterAutospacing="0"/>
        <w:jc w:val="both"/>
        <w:textAlignment w:val="baseline"/>
      </w:pPr>
    </w:p>
    <w:p w14:paraId="76C15FCA" w14:textId="008E262C" w:rsidR="008D7D8F" w:rsidRPr="00AB40BC" w:rsidRDefault="00000F2F" w:rsidP="00993254">
      <w:pPr>
        <w:jc w:val="both"/>
        <w:rPr>
          <w:rFonts w:ascii="Times New Roman" w:hAnsi="Times New Roman" w:cs="Times New Roman"/>
          <w:sz w:val="24"/>
          <w:szCs w:val="24"/>
          <w:shd w:val="clear" w:color="auto" w:fill="FFF1E5"/>
        </w:rPr>
      </w:pPr>
      <w:r w:rsidRPr="00AB40BC">
        <w:rPr>
          <w:rFonts w:ascii="Times New Roman" w:hAnsi="Times New Roman" w:cs="Times New Roman"/>
          <w:sz w:val="24"/>
          <w:szCs w:val="24"/>
          <w:shd w:val="clear" w:color="auto" w:fill="FFF1E5"/>
        </w:rPr>
        <w:t xml:space="preserve">Observations about his concurrent as is Mark and Spencer referring just last year (2019) </w:t>
      </w:r>
      <w:r w:rsidR="00145A53" w:rsidRPr="00AB40BC">
        <w:rPr>
          <w:rFonts w:ascii="Times New Roman" w:hAnsi="Times New Roman" w:cs="Times New Roman"/>
          <w:sz w:val="24"/>
          <w:szCs w:val="24"/>
          <w:shd w:val="clear" w:color="auto" w:fill="FFF1E5"/>
        </w:rPr>
        <w:t>they acquired Ocado Group PLC-Online Grocery Shopping Business (993.75 million pounds) so the another part of the Ocado concern in this case they were focussed in grocery more than Next PLC as is focused in beauty business department</w:t>
      </w:r>
      <w:r w:rsidR="00DE3CEB" w:rsidRPr="00AB40BC">
        <w:rPr>
          <w:rFonts w:ascii="Times New Roman" w:hAnsi="Times New Roman" w:cs="Times New Roman"/>
          <w:sz w:val="24"/>
          <w:szCs w:val="24"/>
          <w:shd w:val="clear" w:color="auto" w:fill="FFF1E5"/>
        </w:rPr>
        <w:t xml:space="preserve"> </w:t>
      </w:r>
      <w:r w:rsidR="00145A53" w:rsidRPr="00AB40BC">
        <w:rPr>
          <w:rFonts w:ascii="Times New Roman" w:hAnsi="Times New Roman" w:cs="Times New Roman"/>
          <w:sz w:val="24"/>
          <w:szCs w:val="24"/>
          <w:shd w:val="clear" w:color="auto" w:fill="FFF1E5"/>
        </w:rPr>
        <w:t xml:space="preserve"> (Next PLC, Financial Times Equities, 2020) and (Mark and Spencer Group PLC, 2020).</w:t>
      </w:r>
    </w:p>
    <w:p w14:paraId="685B0FB8" w14:textId="77777777" w:rsidR="00BA6E40" w:rsidRPr="00AB40BC" w:rsidRDefault="00BA6E40" w:rsidP="00993254">
      <w:pPr>
        <w:jc w:val="both"/>
        <w:rPr>
          <w:rFonts w:ascii="Times New Roman" w:hAnsi="Times New Roman" w:cs="Times New Roman"/>
          <w:sz w:val="24"/>
          <w:szCs w:val="24"/>
          <w:shd w:val="clear" w:color="auto" w:fill="FFF1E5"/>
        </w:rPr>
      </w:pPr>
    </w:p>
    <w:p w14:paraId="44753DD4" w14:textId="0876E65B" w:rsidR="008D7D8F" w:rsidRPr="00AB40BC" w:rsidRDefault="008D7D8F" w:rsidP="00145A53">
      <w:pPr>
        <w:jc w:val="both"/>
        <w:rPr>
          <w:rFonts w:ascii="Times New Roman" w:hAnsi="Times New Roman" w:cs="Times New Roman"/>
          <w:b/>
          <w:bCs/>
          <w:sz w:val="28"/>
          <w:szCs w:val="28"/>
          <w:shd w:val="clear" w:color="auto" w:fill="FFF1E5"/>
        </w:rPr>
      </w:pPr>
      <w:r w:rsidRPr="00AB40BC">
        <w:rPr>
          <w:rFonts w:ascii="Times New Roman" w:hAnsi="Times New Roman" w:cs="Times New Roman"/>
          <w:b/>
          <w:bCs/>
          <w:sz w:val="28"/>
          <w:szCs w:val="28"/>
          <w:shd w:val="clear" w:color="auto" w:fill="FFF1E5"/>
        </w:rPr>
        <w:t xml:space="preserve">Finance business analysis </w:t>
      </w:r>
      <w:r w:rsidR="0027097C" w:rsidRPr="00AB40BC">
        <w:rPr>
          <w:rFonts w:ascii="Times New Roman" w:hAnsi="Times New Roman" w:cs="Times New Roman"/>
          <w:b/>
          <w:bCs/>
          <w:sz w:val="28"/>
          <w:szCs w:val="28"/>
          <w:shd w:val="clear" w:color="auto" w:fill="FFF1E5"/>
        </w:rPr>
        <w:t>comparing Next PLC and Mark &amp; Spencer PLC</w:t>
      </w:r>
    </w:p>
    <w:p w14:paraId="7E1A7D55" w14:textId="28D56549" w:rsidR="00BA6E40" w:rsidRDefault="00C0049E" w:rsidP="00145A53">
      <w:pPr>
        <w:jc w:val="both"/>
        <w:rPr>
          <w:rFonts w:ascii="Times New Roman" w:hAnsi="Times New Roman" w:cs="Times New Roman"/>
          <w:b/>
          <w:bCs/>
          <w:sz w:val="24"/>
          <w:szCs w:val="24"/>
          <w:shd w:val="clear" w:color="auto" w:fill="FFF1E5"/>
        </w:rPr>
      </w:pPr>
      <w:r>
        <w:rPr>
          <w:rFonts w:ascii="Times New Roman" w:hAnsi="Times New Roman" w:cs="Times New Roman"/>
          <w:b/>
          <w:bCs/>
          <w:sz w:val="24"/>
          <w:szCs w:val="24"/>
          <w:shd w:val="clear" w:color="auto" w:fill="FFF1E5"/>
        </w:rPr>
        <w:t>Leverage (gearing) ratios:</w:t>
      </w:r>
    </w:p>
    <w:p w14:paraId="1FEAFA1E" w14:textId="4C736913" w:rsidR="00C0049E" w:rsidRDefault="00C0049E" w:rsidP="00C0049E">
      <w:pPr>
        <w:pStyle w:val="ListParagraph"/>
        <w:numPr>
          <w:ilvl w:val="0"/>
          <w:numId w:val="11"/>
        </w:numPr>
        <w:jc w:val="both"/>
        <w:rPr>
          <w:rFonts w:ascii="Times New Roman" w:hAnsi="Times New Roman" w:cs="Times New Roman"/>
          <w:b/>
          <w:bCs/>
          <w:sz w:val="24"/>
          <w:szCs w:val="24"/>
          <w:shd w:val="clear" w:color="auto" w:fill="FFF1E5"/>
        </w:rPr>
      </w:pPr>
      <w:r>
        <w:rPr>
          <w:rFonts w:ascii="Times New Roman" w:hAnsi="Times New Roman" w:cs="Times New Roman"/>
          <w:b/>
          <w:bCs/>
          <w:sz w:val="24"/>
          <w:szCs w:val="24"/>
          <w:shd w:val="clear" w:color="auto" w:fill="FFF1E5"/>
        </w:rPr>
        <w:t>Debt – Equity ratio</w:t>
      </w:r>
    </w:p>
    <w:p w14:paraId="0292CF6E" w14:textId="5786D6E1" w:rsidR="00C0049E" w:rsidRPr="00C0049E" w:rsidRDefault="00C0049E" w:rsidP="00C0049E">
      <w:pPr>
        <w:pStyle w:val="ListParagraph"/>
        <w:numPr>
          <w:ilvl w:val="0"/>
          <w:numId w:val="11"/>
        </w:numPr>
        <w:jc w:val="both"/>
        <w:rPr>
          <w:rFonts w:ascii="Times New Roman" w:hAnsi="Times New Roman" w:cs="Times New Roman"/>
          <w:b/>
          <w:bCs/>
          <w:sz w:val="24"/>
          <w:szCs w:val="24"/>
          <w:shd w:val="clear" w:color="auto" w:fill="FFF1E5"/>
        </w:rPr>
      </w:pPr>
      <w:r>
        <w:rPr>
          <w:rFonts w:ascii="Times New Roman" w:hAnsi="Times New Roman" w:cs="Times New Roman"/>
          <w:b/>
          <w:bCs/>
          <w:sz w:val="24"/>
          <w:szCs w:val="24"/>
          <w:shd w:val="clear" w:color="auto" w:fill="FFF1E5"/>
        </w:rPr>
        <w:t>Debt to Capital Ratio</w:t>
      </w:r>
    </w:p>
    <w:p w14:paraId="2203A69B" w14:textId="225EFB3F" w:rsidR="0027097C" w:rsidRPr="00AB40BC" w:rsidRDefault="0027097C" w:rsidP="00145A53">
      <w:pPr>
        <w:jc w:val="both"/>
        <w:rPr>
          <w:rFonts w:ascii="Times New Roman" w:hAnsi="Times New Roman" w:cs="Times New Roman"/>
          <w:sz w:val="24"/>
          <w:szCs w:val="24"/>
          <w:shd w:val="clear" w:color="auto" w:fill="FFF1E5"/>
        </w:rPr>
      </w:pPr>
      <w:r w:rsidRPr="00AB40BC">
        <w:rPr>
          <w:rFonts w:ascii="Times New Roman" w:hAnsi="Times New Roman" w:cs="Times New Roman"/>
          <w:b/>
          <w:bCs/>
          <w:sz w:val="24"/>
          <w:szCs w:val="24"/>
          <w:shd w:val="clear" w:color="auto" w:fill="FFF1E5"/>
        </w:rPr>
        <w:t>Leverage Gearing ratios</w:t>
      </w:r>
      <w:r w:rsidRPr="00AB40BC">
        <w:rPr>
          <w:rFonts w:ascii="Times New Roman" w:hAnsi="Times New Roman" w:cs="Times New Roman"/>
          <w:sz w:val="24"/>
          <w:szCs w:val="24"/>
          <w:shd w:val="clear" w:color="auto" w:fill="FFF1E5"/>
        </w:rPr>
        <w:t xml:space="preserve"> for both companies are showing the position of the company considering the situation of debts and in another side </w:t>
      </w:r>
      <w:r w:rsidR="00501023" w:rsidRPr="00AB40BC">
        <w:rPr>
          <w:rFonts w:ascii="Times New Roman" w:hAnsi="Times New Roman" w:cs="Times New Roman"/>
          <w:sz w:val="24"/>
          <w:szCs w:val="24"/>
          <w:shd w:val="clear" w:color="auto" w:fill="FFF1E5"/>
        </w:rPr>
        <w:t xml:space="preserve">or point </w:t>
      </w:r>
      <w:r w:rsidRPr="00AB40BC">
        <w:rPr>
          <w:rFonts w:ascii="Times New Roman" w:hAnsi="Times New Roman" w:cs="Times New Roman"/>
          <w:sz w:val="24"/>
          <w:szCs w:val="24"/>
          <w:shd w:val="clear" w:color="auto" w:fill="FFF1E5"/>
        </w:rPr>
        <w:t xml:space="preserve">of view the company owned funds. </w:t>
      </w:r>
    </w:p>
    <w:p w14:paraId="2F751F75" w14:textId="16D5321E" w:rsidR="0027097C" w:rsidRPr="00AB40BC" w:rsidRDefault="0027097C" w:rsidP="00145A53">
      <w:pPr>
        <w:jc w:val="both"/>
        <w:rPr>
          <w:rFonts w:ascii="Times New Roman" w:hAnsi="Times New Roman" w:cs="Times New Roman"/>
          <w:sz w:val="24"/>
          <w:szCs w:val="24"/>
          <w:shd w:val="clear" w:color="auto" w:fill="FFF1E5"/>
        </w:rPr>
      </w:pPr>
      <w:r w:rsidRPr="00AB40BC">
        <w:rPr>
          <w:rFonts w:ascii="Times New Roman" w:hAnsi="Times New Roman" w:cs="Times New Roman"/>
          <w:sz w:val="24"/>
          <w:szCs w:val="24"/>
          <w:shd w:val="clear" w:color="auto" w:fill="FFF1E5"/>
        </w:rPr>
        <w:t>Tab</w:t>
      </w:r>
      <w:r w:rsidR="00310AAC" w:rsidRPr="00AB40BC">
        <w:rPr>
          <w:rFonts w:ascii="Times New Roman" w:hAnsi="Times New Roman" w:cs="Times New Roman"/>
          <w:sz w:val="24"/>
          <w:szCs w:val="24"/>
          <w:shd w:val="clear" w:color="auto" w:fill="FFF1E5"/>
        </w:rPr>
        <w:t>le</w:t>
      </w:r>
      <w:r w:rsidRPr="00AB40BC">
        <w:rPr>
          <w:rFonts w:ascii="Times New Roman" w:hAnsi="Times New Roman" w:cs="Times New Roman"/>
          <w:sz w:val="24"/>
          <w:szCs w:val="24"/>
          <w:shd w:val="clear" w:color="auto" w:fill="FFF1E5"/>
        </w:rPr>
        <w:t xml:space="preserve"> 1</w:t>
      </w:r>
      <w:r w:rsidR="00310AAC" w:rsidRPr="00AB40BC">
        <w:rPr>
          <w:rFonts w:ascii="Times New Roman" w:hAnsi="Times New Roman" w:cs="Times New Roman"/>
          <w:sz w:val="24"/>
          <w:szCs w:val="24"/>
          <w:shd w:val="clear" w:color="auto" w:fill="FFF1E5"/>
        </w:rPr>
        <w:t xml:space="preserve"> Next PLC Leverage (Gearing) Ratios </w:t>
      </w:r>
    </w:p>
    <w:tbl>
      <w:tblPr>
        <w:tblW w:w="8784" w:type="dxa"/>
        <w:tblLook w:val="04A0" w:firstRow="1" w:lastRow="0" w:firstColumn="1" w:lastColumn="0" w:noHBand="0" w:noVBand="1"/>
      </w:tblPr>
      <w:tblGrid>
        <w:gridCol w:w="3080"/>
        <w:gridCol w:w="1060"/>
        <w:gridCol w:w="1220"/>
        <w:gridCol w:w="1220"/>
        <w:gridCol w:w="1240"/>
        <w:gridCol w:w="964"/>
      </w:tblGrid>
      <w:tr w:rsidR="00DE04D0" w:rsidRPr="00AB40BC" w14:paraId="4866F1FF" w14:textId="77777777" w:rsidTr="004C2A48">
        <w:trPr>
          <w:trHeight w:val="315"/>
        </w:trPr>
        <w:tc>
          <w:tcPr>
            <w:tcW w:w="30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A7CA1E9" w14:textId="77777777" w:rsidR="00DE04D0" w:rsidRPr="00AB40BC" w:rsidRDefault="00DE04D0" w:rsidP="00DE04D0">
            <w:pPr>
              <w:spacing w:after="0" w:line="240" w:lineRule="auto"/>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Next PLC</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7A5C465A" w14:textId="77777777" w:rsidR="00DE04D0" w:rsidRPr="00AB40BC" w:rsidRDefault="00DE04D0" w:rsidP="00DE04D0">
            <w:pPr>
              <w:spacing w:after="0" w:line="240" w:lineRule="auto"/>
              <w:jc w:val="right"/>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Jan-15</w:t>
            </w:r>
          </w:p>
        </w:tc>
        <w:tc>
          <w:tcPr>
            <w:tcW w:w="1220" w:type="dxa"/>
            <w:tcBorders>
              <w:top w:val="single" w:sz="4" w:space="0" w:color="auto"/>
              <w:left w:val="nil"/>
              <w:bottom w:val="single" w:sz="4" w:space="0" w:color="auto"/>
              <w:right w:val="single" w:sz="4" w:space="0" w:color="auto"/>
            </w:tcBorders>
            <w:shd w:val="clear" w:color="auto" w:fill="auto"/>
            <w:noWrap/>
            <w:vAlign w:val="bottom"/>
            <w:hideMark/>
          </w:tcPr>
          <w:p w14:paraId="4103DB50" w14:textId="77777777" w:rsidR="00DE04D0" w:rsidRPr="00AB40BC" w:rsidRDefault="00DE04D0" w:rsidP="00DE04D0">
            <w:pPr>
              <w:spacing w:after="0" w:line="240" w:lineRule="auto"/>
              <w:jc w:val="right"/>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Jan-16</w:t>
            </w:r>
          </w:p>
        </w:tc>
        <w:tc>
          <w:tcPr>
            <w:tcW w:w="1220" w:type="dxa"/>
            <w:tcBorders>
              <w:top w:val="single" w:sz="4" w:space="0" w:color="auto"/>
              <w:left w:val="nil"/>
              <w:bottom w:val="single" w:sz="4" w:space="0" w:color="auto"/>
              <w:right w:val="single" w:sz="4" w:space="0" w:color="auto"/>
            </w:tcBorders>
            <w:shd w:val="clear" w:color="auto" w:fill="auto"/>
            <w:noWrap/>
            <w:vAlign w:val="bottom"/>
            <w:hideMark/>
          </w:tcPr>
          <w:p w14:paraId="4C016633" w14:textId="77777777" w:rsidR="00DE04D0" w:rsidRPr="00AB40BC" w:rsidRDefault="00DE04D0" w:rsidP="00DE04D0">
            <w:pPr>
              <w:spacing w:after="0" w:line="240" w:lineRule="auto"/>
              <w:jc w:val="right"/>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Jan-17</w:t>
            </w:r>
          </w:p>
        </w:tc>
        <w:tc>
          <w:tcPr>
            <w:tcW w:w="1240" w:type="dxa"/>
            <w:tcBorders>
              <w:top w:val="single" w:sz="4" w:space="0" w:color="auto"/>
              <w:left w:val="nil"/>
              <w:bottom w:val="single" w:sz="4" w:space="0" w:color="auto"/>
              <w:right w:val="single" w:sz="4" w:space="0" w:color="auto"/>
            </w:tcBorders>
            <w:shd w:val="clear" w:color="auto" w:fill="auto"/>
            <w:noWrap/>
            <w:vAlign w:val="bottom"/>
            <w:hideMark/>
          </w:tcPr>
          <w:p w14:paraId="6CBAA012" w14:textId="77777777" w:rsidR="00DE04D0" w:rsidRPr="00AB40BC" w:rsidRDefault="00DE04D0" w:rsidP="00DE04D0">
            <w:pPr>
              <w:spacing w:after="0" w:line="240" w:lineRule="auto"/>
              <w:jc w:val="right"/>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Jan-18</w:t>
            </w:r>
          </w:p>
        </w:tc>
        <w:tc>
          <w:tcPr>
            <w:tcW w:w="964" w:type="dxa"/>
            <w:tcBorders>
              <w:top w:val="single" w:sz="4" w:space="0" w:color="auto"/>
              <w:left w:val="nil"/>
              <w:bottom w:val="single" w:sz="4" w:space="0" w:color="auto"/>
              <w:right w:val="single" w:sz="4" w:space="0" w:color="auto"/>
            </w:tcBorders>
            <w:shd w:val="clear" w:color="auto" w:fill="auto"/>
            <w:noWrap/>
            <w:vAlign w:val="bottom"/>
            <w:hideMark/>
          </w:tcPr>
          <w:p w14:paraId="4E9BC1CF" w14:textId="77777777" w:rsidR="00DE04D0" w:rsidRPr="00AB40BC" w:rsidRDefault="00DE04D0" w:rsidP="00DE04D0">
            <w:pPr>
              <w:spacing w:after="0" w:line="240" w:lineRule="auto"/>
              <w:jc w:val="right"/>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Jan-19</w:t>
            </w:r>
          </w:p>
        </w:tc>
      </w:tr>
      <w:tr w:rsidR="00DE04D0" w:rsidRPr="00AB40BC" w14:paraId="66F56C9A" w14:textId="77777777" w:rsidTr="004C2A48">
        <w:trPr>
          <w:trHeight w:val="315"/>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14:paraId="305EAEA3" w14:textId="0F7833A6" w:rsidR="00DE04D0" w:rsidRPr="00AB40BC" w:rsidRDefault="00DE04D0" w:rsidP="00DE04D0">
            <w:pPr>
              <w:spacing w:after="0" w:line="240" w:lineRule="auto"/>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bo</w:t>
            </w:r>
            <w:r w:rsidR="000C53A0" w:rsidRPr="00AB40BC">
              <w:rPr>
                <w:rFonts w:ascii="Times New Roman" w:eastAsia="Times New Roman" w:hAnsi="Times New Roman" w:cs="Times New Roman"/>
                <w:b/>
                <w:bCs/>
                <w:color w:val="000000"/>
                <w:sz w:val="24"/>
                <w:szCs w:val="24"/>
                <w:lang w:eastAsia="en-GB"/>
              </w:rPr>
              <w:t>r</w:t>
            </w:r>
            <w:r w:rsidR="008003ED" w:rsidRPr="00AB40BC">
              <w:rPr>
                <w:rFonts w:ascii="Times New Roman" w:eastAsia="Times New Roman" w:hAnsi="Times New Roman" w:cs="Times New Roman"/>
                <w:b/>
                <w:bCs/>
                <w:color w:val="000000"/>
                <w:sz w:val="24"/>
                <w:szCs w:val="24"/>
                <w:lang w:eastAsia="en-GB"/>
              </w:rPr>
              <w:t>r</w:t>
            </w:r>
            <w:r w:rsidRPr="00AB40BC">
              <w:rPr>
                <w:rFonts w:ascii="Times New Roman" w:eastAsia="Times New Roman" w:hAnsi="Times New Roman" w:cs="Times New Roman"/>
                <w:b/>
                <w:bCs/>
                <w:color w:val="000000"/>
                <w:sz w:val="24"/>
                <w:szCs w:val="24"/>
                <w:lang w:eastAsia="en-GB"/>
              </w:rPr>
              <w:t>owing 1</w:t>
            </w:r>
          </w:p>
        </w:tc>
        <w:tc>
          <w:tcPr>
            <w:tcW w:w="1060" w:type="dxa"/>
            <w:tcBorders>
              <w:top w:val="nil"/>
              <w:left w:val="nil"/>
              <w:bottom w:val="single" w:sz="4" w:space="0" w:color="auto"/>
              <w:right w:val="single" w:sz="4" w:space="0" w:color="auto"/>
            </w:tcBorders>
            <w:shd w:val="clear" w:color="auto" w:fill="auto"/>
            <w:noWrap/>
            <w:vAlign w:val="bottom"/>
            <w:hideMark/>
          </w:tcPr>
          <w:p w14:paraId="3B5E6561" w14:textId="77777777" w:rsidR="00DE04D0" w:rsidRPr="00AB40BC" w:rsidRDefault="00DE04D0" w:rsidP="00DE04D0">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2.80</w:t>
            </w:r>
          </w:p>
        </w:tc>
        <w:tc>
          <w:tcPr>
            <w:tcW w:w="1220" w:type="dxa"/>
            <w:tcBorders>
              <w:top w:val="nil"/>
              <w:left w:val="nil"/>
              <w:bottom w:val="single" w:sz="4" w:space="0" w:color="auto"/>
              <w:right w:val="single" w:sz="4" w:space="0" w:color="auto"/>
            </w:tcBorders>
            <w:shd w:val="clear" w:color="auto" w:fill="auto"/>
            <w:noWrap/>
            <w:vAlign w:val="bottom"/>
            <w:hideMark/>
          </w:tcPr>
          <w:p w14:paraId="2F63FCA0" w14:textId="77777777" w:rsidR="00DE04D0" w:rsidRPr="00AB40BC" w:rsidRDefault="00DE04D0" w:rsidP="00DE04D0">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342.40</w:t>
            </w:r>
          </w:p>
        </w:tc>
        <w:tc>
          <w:tcPr>
            <w:tcW w:w="1220" w:type="dxa"/>
            <w:tcBorders>
              <w:top w:val="nil"/>
              <w:left w:val="nil"/>
              <w:bottom w:val="single" w:sz="4" w:space="0" w:color="auto"/>
              <w:right w:val="single" w:sz="4" w:space="0" w:color="auto"/>
            </w:tcBorders>
            <w:shd w:val="clear" w:color="auto" w:fill="auto"/>
            <w:noWrap/>
            <w:vAlign w:val="bottom"/>
            <w:hideMark/>
          </w:tcPr>
          <w:p w14:paraId="29DF5D6B" w14:textId="77777777" w:rsidR="00DE04D0" w:rsidRPr="00AB40BC" w:rsidRDefault="00DE04D0" w:rsidP="00DE04D0">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35.30</w:t>
            </w:r>
          </w:p>
        </w:tc>
        <w:tc>
          <w:tcPr>
            <w:tcW w:w="1240" w:type="dxa"/>
            <w:tcBorders>
              <w:top w:val="nil"/>
              <w:left w:val="nil"/>
              <w:bottom w:val="single" w:sz="4" w:space="0" w:color="auto"/>
              <w:right w:val="single" w:sz="4" w:space="0" w:color="auto"/>
            </w:tcBorders>
            <w:shd w:val="clear" w:color="auto" w:fill="auto"/>
            <w:noWrap/>
            <w:vAlign w:val="bottom"/>
            <w:hideMark/>
          </w:tcPr>
          <w:p w14:paraId="790F9CCC" w14:textId="77777777" w:rsidR="00DE04D0" w:rsidRPr="00AB40BC" w:rsidRDefault="00DE04D0" w:rsidP="00DE04D0">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180.00</w:t>
            </w:r>
          </w:p>
        </w:tc>
        <w:tc>
          <w:tcPr>
            <w:tcW w:w="964" w:type="dxa"/>
            <w:tcBorders>
              <w:top w:val="nil"/>
              <w:left w:val="nil"/>
              <w:bottom w:val="single" w:sz="4" w:space="0" w:color="auto"/>
              <w:right w:val="single" w:sz="4" w:space="0" w:color="auto"/>
            </w:tcBorders>
            <w:shd w:val="clear" w:color="auto" w:fill="auto"/>
            <w:noWrap/>
            <w:vAlign w:val="bottom"/>
            <w:hideMark/>
          </w:tcPr>
          <w:p w14:paraId="66FF3086" w14:textId="77777777" w:rsidR="00DE04D0" w:rsidRPr="00AB40BC" w:rsidRDefault="00DE04D0" w:rsidP="00DE04D0">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377.30</w:t>
            </w:r>
          </w:p>
        </w:tc>
      </w:tr>
      <w:tr w:rsidR="00DE04D0" w:rsidRPr="00AB40BC" w14:paraId="3D2C1E82" w14:textId="77777777" w:rsidTr="004C2A48">
        <w:trPr>
          <w:trHeight w:val="315"/>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14:paraId="70544DAC" w14:textId="116222E0" w:rsidR="00DE04D0" w:rsidRPr="00AB40BC" w:rsidRDefault="00DE04D0" w:rsidP="00DE04D0">
            <w:pPr>
              <w:spacing w:after="0" w:line="240" w:lineRule="auto"/>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bo</w:t>
            </w:r>
            <w:r w:rsidR="000C53A0" w:rsidRPr="00AB40BC">
              <w:rPr>
                <w:rFonts w:ascii="Times New Roman" w:eastAsia="Times New Roman" w:hAnsi="Times New Roman" w:cs="Times New Roman"/>
                <w:b/>
                <w:bCs/>
                <w:color w:val="000000"/>
                <w:sz w:val="24"/>
                <w:szCs w:val="24"/>
                <w:lang w:eastAsia="en-GB"/>
              </w:rPr>
              <w:t>r</w:t>
            </w:r>
            <w:r w:rsidR="008003ED" w:rsidRPr="00AB40BC">
              <w:rPr>
                <w:rFonts w:ascii="Times New Roman" w:eastAsia="Times New Roman" w:hAnsi="Times New Roman" w:cs="Times New Roman"/>
                <w:b/>
                <w:bCs/>
                <w:color w:val="000000"/>
                <w:sz w:val="24"/>
                <w:szCs w:val="24"/>
                <w:lang w:eastAsia="en-GB"/>
              </w:rPr>
              <w:t>r</w:t>
            </w:r>
            <w:r w:rsidRPr="00AB40BC">
              <w:rPr>
                <w:rFonts w:ascii="Times New Roman" w:eastAsia="Times New Roman" w:hAnsi="Times New Roman" w:cs="Times New Roman"/>
                <w:b/>
                <w:bCs/>
                <w:color w:val="000000"/>
                <w:sz w:val="24"/>
                <w:szCs w:val="24"/>
                <w:lang w:eastAsia="en-GB"/>
              </w:rPr>
              <w:t>owing 2</w:t>
            </w:r>
          </w:p>
        </w:tc>
        <w:tc>
          <w:tcPr>
            <w:tcW w:w="1060" w:type="dxa"/>
            <w:tcBorders>
              <w:top w:val="nil"/>
              <w:left w:val="nil"/>
              <w:bottom w:val="single" w:sz="4" w:space="0" w:color="auto"/>
              <w:right w:val="single" w:sz="4" w:space="0" w:color="auto"/>
            </w:tcBorders>
            <w:shd w:val="clear" w:color="auto" w:fill="auto"/>
            <w:noWrap/>
            <w:vAlign w:val="bottom"/>
            <w:hideMark/>
          </w:tcPr>
          <w:p w14:paraId="6D34B7BE" w14:textId="77777777" w:rsidR="00DE04D0" w:rsidRPr="00AB40BC" w:rsidRDefault="00DE04D0" w:rsidP="00DE04D0">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838.20</w:t>
            </w:r>
          </w:p>
        </w:tc>
        <w:tc>
          <w:tcPr>
            <w:tcW w:w="1220" w:type="dxa"/>
            <w:tcBorders>
              <w:top w:val="nil"/>
              <w:left w:val="nil"/>
              <w:bottom w:val="single" w:sz="4" w:space="0" w:color="auto"/>
              <w:right w:val="single" w:sz="4" w:space="0" w:color="auto"/>
            </w:tcBorders>
            <w:shd w:val="clear" w:color="auto" w:fill="auto"/>
            <w:noWrap/>
            <w:vAlign w:val="bottom"/>
            <w:hideMark/>
          </w:tcPr>
          <w:p w14:paraId="1A79E265" w14:textId="77777777" w:rsidR="00DE04D0" w:rsidRPr="00AB40BC" w:rsidRDefault="00DE04D0" w:rsidP="00DE04D0">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615.00</w:t>
            </w:r>
          </w:p>
        </w:tc>
        <w:tc>
          <w:tcPr>
            <w:tcW w:w="1220" w:type="dxa"/>
            <w:tcBorders>
              <w:top w:val="nil"/>
              <w:left w:val="nil"/>
              <w:bottom w:val="single" w:sz="4" w:space="0" w:color="auto"/>
              <w:right w:val="single" w:sz="4" w:space="0" w:color="auto"/>
            </w:tcBorders>
            <w:shd w:val="clear" w:color="auto" w:fill="auto"/>
            <w:noWrap/>
            <w:vAlign w:val="bottom"/>
            <w:hideMark/>
          </w:tcPr>
          <w:p w14:paraId="50EF0599" w14:textId="77777777" w:rsidR="00DE04D0" w:rsidRPr="00AB40BC" w:rsidRDefault="00DE04D0" w:rsidP="00DE04D0">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913.50</w:t>
            </w:r>
          </w:p>
        </w:tc>
        <w:tc>
          <w:tcPr>
            <w:tcW w:w="1240" w:type="dxa"/>
            <w:tcBorders>
              <w:top w:val="nil"/>
              <w:left w:val="nil"/>
              <w:bottom w:val="single" w:sz="4" w:space="0" w:color="auto"/>
              <w:right w:val="single" w:sz="4" w:space="0" w:color="auto"/>
            </w:tcBorders>
            <w:shd w:val="clear" w:color="auto" w:fill="auto"/>
            <w:noWrap/>
            <w:vAlign w:val="bottom"/>
            <w:hideMark/>
          </w:tcPr>
          <w:p w14:paraId="7CB68E4D" w14:textId="77777777" w:rsidR="00DE04D0" w:rsidRPr="00AB40BC" w:rsidRDefault="00DE04D0" w:rsidP="00DE04D0">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908.50</w:t>
            </w:r>
          </w:p>
        </w:tc>
        <w:tc>
          <w:tcPr>
            <w:tcW w:w="964" w:type="dxa"/>
            <w:tcBorders>
              <w:top w:val="nil"/>
              <w:left w:val="nil"/>
              <w:bottom w:val="single" w:sz="4" w:space="0" w:color="auto"/>
              <w:right w:val="single" w:sz="4" w:space="0" w:color="auto"/>
            </w:tcBorders>
            <w:shd w:val="clear" w:color="auto" w:fill="auto"/>
            <w:noWrap/>
            <w:vAlign w:val="bottom"/>
            <w:hideMark/>
          </w:tcPr>
          <w:p w14:paraId="027E2A5F" w14:textId="77777777" w:rsidR="00DE04D0" w:rsidRPr="00AB40BC" w:rsidRDefault="00DE04D0" w:rsidP="00DE04D0">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905.20</w:t>
            </w:r>
          </w:p>
        </w:tc>
      </w:tr>
      <w:tr w:rsidR="00DE04D0" w:rsidRPr="00AB40BC" w14:paraId="1C33F66F" w14:textId="77777777" w:rsidTr="004C2A48">
        <w:trPr>
          <w:trHeight w:val="315"/>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14:paraId="609B2A35" w14:textId="77777777" w:rsidR="00DE04D0" w:rsidRPr="00AB40BC" w:rsidRDefault="00DE04D0" w:rsidP="00DE04D0">
            <w:pPr>
              <w:spacing w:after="0" w:line="240" w:lineRule="auto"/>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total equity</w:t>
            </w:r>
          </w:p>
        </w:tc>
        <w:tc>
          <w:tcPr>
            <w:tcW w:w="1060" w:type="dxa"/>
            <w:tcBorders>
              <w:top w:val="nil"/>
              <w:left w:val="nil"/>
              <w:bottom w:val="single" w:sz="4" w:space="0" w:color="auto"/>
              <w:right w:val="single" w:sz="4" w:space="0" w:color="auto"/>
            </w:tcBorders>
            <w:shd w:val="clear" w:color="auto" w:fill="auto"/>
            <w:noWrap/>
            <w:vAlign w:val="bottom"/>
            <w:hideMark/>
          </w:tcPr>
          <w:p w14:paraId="3BAF20F3" w14:textId="77777777" w:rsidR="00DE04D0" w:rsidRPr="00AB40BC" w:rsidRDefault="00DE04D0" w:rsidP="00DE04D0">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322.00</w:t>
            </w:r>
          </w:p>
        </w:tc>
        <w:tc>
          <w:tcPr>
            <w:tcW w:w="1220" w:type="dxa"/>
            <w:tcBorders>
              <w:top w:val="nil"/>
              <w:left w:val="nil"/>
              <w:bottom w:val="single" w:sz="4" w:space="0" w:color="auto"/>
              <w:right w:val="single" w:sz="4" w:space="0" w:color="auto"/>
            </w:tcBorders>
            <w:shd w:val="clear" w:color="auto" w:fill="auto"/>
            <w:noWrap/>
            <w:vAlign w:val="bottom"/>
            <w:hideMark/>
          </w:tcPr>
          <w:p w14:paraId="488FE11E" w14:textId="77777777" w:rsidR="00DE04D0" w:rsidRPr="00AB40BC" w:rsidRDefault="00DE04D0" w:rsidP="00DE04D0">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311.80</w:t>
            </w:r>
          </w:p>
        </w:tc>
        <w:tc>
          <w:tcPr>
            <w:tcW w:w="1220" w:type="dxa"/>
            <w:tcBorders>
              <w:top w:val="nil"/>
              <w:left w:val="nil"/>
              <w:bottom w:val="single" w:sz="4" w:space="0" w:color="auto"/>
              <w:right w:val="single" w:sz="4" w:space="0" w:color="auto"/>
            </w:tcBorders>
            <w:shd w:val="clear" w:color="auto" w:fill="auto"/>
            <w:noWrap/>
            <w:vAlign w:val="bottom"/>
            <w:hideMark/>
          </w:tcPr>
          <w:p w14:paraId="52BC29BE" w14:textId="77777777" w:rsidR="00DE04D0" w:rsidRPr="00AB40BC" w:rsidRDefault="00DE04D0" w:rsidP="00DE04D0">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510.50</w:t>
            </w:r>
          </w:p>
        </w:tc>
        <w:tc>
          <w:tcPr>
            <w:tcW w:w="1240" w:type="dxa"/>
            <w:tcBorders>
              <w:top w:val="nil"/>
              <w:left w:val="nil"/>
              <w:bottom w:val="single" w:sz="4" w:space="0" w:color="auto"/>
              <w:right w:val="single" w:sz="4" w:space="0" w:color="auto"/>
            </w:tcBorders>
            <w:shd w:val="clear" w:color="auto" w:fill="auto"/>
            <w:noWrap/>
            <w:vAlign w:val="bottom"/>
            <w:hideMark/>
          </w:tcPr>
          <w:p w14:paraId="179A42CE" w14:textId="77777777" w:rsidR="00DE04D0" w:rsidRPr="00AB40BC" w:rsidRDefault="00DE04D0" w:rsidP="00DE04D0">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482.60</w:t>
            </w:r>
          </w:p>
        </w:tc>
        <w:tc>
          <w:tcPr>
            <w:tcW w:w="964" w:type="dxa"/>
            <w:tcBorders>
              <w:top w:val="nil"/>
              <w:left w:val="nil"/>
              <w:bottom w:val="single" w:sz="4" w:space="0" w:color="auto"/>
              <w:right w:val="single" w:sz="4" w:space="0" w:color="auto"/>
            </w:tcBorders>
            <w:shd w:val="clear" w:color="auto" w:fill="auto"/>
            <w:noWrap/>
            <w:vAlign w:val="bottom"/>
            <w:hideMark/>
          </w:tcPr>
          <w:p w14:paraId="14019814" w14:textId="77777777" w:rsidR="00DE04D0" w:rsidRPr="00AB40BC" w:rsidRDefault="00DE04D0" w:rsidP="00DE04D0">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553.80</w:t>
            </w:r>
          </w:p>
        </w:tc>
      </w:tr>
      <w:tr w:rsidR="00DE04D0" w:rsidRPr="00AB40BC" w14:paraId="3A307100" w14:textId="77777777" w:rsidTr="004C2A48">
        <w:trPr>
          <w:trHeight w:val="315"/>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14:paraId="1081B886" w14:textId="77777777" w:rsidR="00DE04D0" w:rsidRPr="00AB40BC" w:rsidRDefault="00DE04D0" w:rsidP="00DE04D0">
            <w:pPr>
              <w:spacing w:after="0" w:line="240" w:lineRule="auto"/>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debt-equity ratio</w:t>
            </w:r>
          </w:p>
        </w:tc>
        <w:tc>
          <w:tcPr>
            <w:tcW w:w="1060" w:type="dxa"/>
            <w:tcBorders>
              <w:top w:val="nil"/>
              <w:left w:val="nil"/>
              <w:bottom w:val="single" w:sz="4" w:space="0" w:color="auto"/>
              <w:right w:val="single" w:sz="4" w:space="0" w:color="auto"/>
            </w:tcBorders>
            <w:shd w:val="clear" w:color="auto" w:fill="auto"/>
            <w:noWrap/>
            <w:vAlign w:val="bottom"/>
            <w:hideMark/>
          </w:tcPr>
          <w:p w14:paraId="5B90A8FF" w14:textId="77777777" w:rsidR="00DE04D0" w:rsidRPr="00AB40BC" w:rsidRDefault="00DE04D0" w:rsidP="00DE04D0">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2.61</w:t>
            </w:r>
          </w:p>
        </w:tc>
        <w:tc>
          <w:tcPr>
            <w:tcW w:w="1220" w:type="dxa"/>
            <w:tcBorders>
              <w:top w:val="nil"/>
              <w:left w:val="nil"/>
              <w:bottom w:val="single" w:sz="4" w:space="0" w:color="auto"/>
              <w:right w:val="single" w:sz="4" w:space="0" w:color="auto"/>
            </w:tcBorders>
            <w:shd w:val="clear" w:color="auto" w:fill="auto"/>
            <w:noWrap/>
            <w:vAlign w:val="bottom"/>
            <w:hideMark/>
          </w:tcPr>
          <w:p w14:paraId="57B020F1" w14:textId="77777777" w:rsidR="00DE04D0" w:rsidRPr="00AB40BC" w:rsidRDefault="00DE04D0" w:rsidP="00DE04D0">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3.07</w:t>
            </w:r>
          </w:p>
        </w:tc>
        <w:tc>
          <w:tcPr>
            <w:tcW w:w="1220" w:type="dxa"/>
            <w:tcBorders>
              <w:top w:val="nil"/>
              <w:left w:val="nil"/>
              <w:bottom w:val="single" w:sz="4" w:space="0" w:color="auto"/>
              <w:right w:val="single" w:sz="4" w:space="0" w:color="auto"/>
            </w:tcBorders>
            <w:shd w:val="clear" w:color="auto" w:fill="auto"/>
            <w:noWrap/>
            <w:vAlign w:val="bottom"/>
            <w:hideMark/>
          </w:tcPr>
          <w:p w14:paraId="1AECA362" w14:textId="77777777" w:rsidR="00DE04D0" w:rsidRPr="00AB40BC" w:rsidRDefault="00DE04D0" w:rsidP="00DE04D0">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1.86</w:t>
            </w:r>
          </w:p>
        </w:tc>
        <w:tc>
          <w:tcPr>
            <w:tcW w:w="1240" w:type="dxa"/>
            <w:tcBorders>
              <w:top w:val="nil"/>
              <w:left w:val="nil"/>
              <w:bottom w:val="single" w:sz="4" w:space="0" w:color="auto"/>
              <w:right w:val="single" w:sz="4" w:space="0" w:color="auto"/>
            </w:tcBorders>
            <w:shd w:val="clear" w:color="auto" w:fill="auto"/>
            <w:noWrap/>
            <w:vAlign w:val="bottom"/>
            <w:hideMark/>
          </w:tcPr>
          <w:p w14:paraId="03449450" w14:textId="77777777" w:rsidR="00DE04D0" w:rsidRPr="00AB40BC" w:rsidRDefault="00DE04D0" w:rsidP="00DE04D0">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2.26</w:t>
            </w:r>
          </w:p>
        </w:tc>
        <w:tc>
          <w:tcPr>
            <w:tcW w:w="964" w:type="dxa"/>
            <w:tcBorders>
              <w:top w:val="nil"/>
              <w:left w:val="nil"/>
              <w:bottom w:val="single" w:sz="4" w:space="0" w:color="auto"/>
              <w:right w:val="single" w:sz="4" w:space="0" w:color="auto"/>
            </w:tcBorders>
            <w:shd w:val="clear" w:color="auto" w:fill="auto"/>
            <w:noWrap/>
            <w:vAlign w:val="bottom"/>
            <w:hideMark/>
          </w:tcPr>
          <w:p w14:paraId="78FA6CE4" w14:textId="77777777" w:rsidR="00DE04D0" w:rsidRPr="00AB40BC" w:rsidRDefault="00DE04D0" w:rsidP="00DE04D0">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2.32</w:t>
            </w:r>
          </w:p>
        </w:tc>
      </w:tr>
      <w:tr w:rsidR="00DE04D0" w:rsidRPr="00AB40BC" w14:paraId="599EA1ED" w14:textId="77777777" w:rsidTr="004C2A48">
        <w:trPr>
          <w:trHeight w:val="315"/>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14:paraId="6F6BD574" w14:textId="77777777" w:rsidR="00DE04D0" w:rsidRPr="00AB40BC" w:rsidRDefault="00DE04D0" w:rsidP="00DE04D0">
            <w:pPr>
              <w:spacing w:after="0" w:line="240" w:lineRule="auto"/>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debt to capital ratio</w:t>
            </w:r>
          </w:p>
        </w:tc>
        <w:tc>
          <w:tcPr>
            <w:tcW w:w="1060" w:type="dxa"/>
            <w:tcBorders>
              <w:top w:val="nil"/>
              <w:left w:val="nil"/>
              <w:bottom w:val="single" w:sz="4" w:space="0" w:color="auto"/>
              <w:right w:val="single" w:sz="4" w:space="0" w:color="auto"/>
            </w:tcBorders>
            <w:shd w:val="clear" w:color="auto" w:fill="auto"/>
            <w:noWrap/>
            <w:vAlign w:val="bottom"/>
            <w:hideMark/>
          </w:tcPr>
          <w:p w14:paraId="16E8B5C9" w14:textId="77777777" w:rsidR="00DE04D0" w:rsidRPr="00AB40BC" w:rsidRDefault="00DE04D0" w:rsidP="00DE04D0">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0.72</w:t>
            </w:r>
          </w:p>
        </w:tc>
        <w:tc>
          <w:tcPr>
            <w:tcW w:w="1220" w:type="dxa"/>
            <w:tcBorders>
              <w:top w:val="nil"/>
              <w:left w:val="nil"/>
              <w:bottom w:val="single" w:sz="4" w:space="0" w:color="auto"/>
              <w:right w:val="single" w:sz="4" w:space="0" w:color="auto"/>
            </w:tcBorders>
            <w:shd w:val="clear" w:color="auto" w:fill="auto"/>
            <w:noWrap/>
            <w:vAlign w:val="bottom"/>
            <w:hideMark/>
          </w:tcPr>
          <w:p w14:paraId="78929032" w14:textId="77777777" w:rsidR="00DE04D0" w:rsidRPr="00AB40BC" w:rsidRDefault="00DE04D0" w:rsidP="00DE04D0">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0.75</w:t>
            </w:r>
          </w:p>
        </w:tc>
        <w:tc>
          <w:tcPr>
            <w:tcW w:w="1220" w:type="dxa"/>
            <w:tcBorders>
              <w:top w:val="nil"/>
              <w:left w:val="nil"/>
              <w:bottom w:val="single" w:sz="4" w:space="0" w:color="auto"/>
              <w:right w:val="single" w:sz="4" w:space="0" w:color="auto"/>
            </w:tcBorders>
            <w:shd w:val="clear" w:color="auto" w:fill="auto"/>
            <w:noWrap/>
            <w:vAlign w:val="bottom"/>
            <w:hideMark/>
          </w:tcPr>
          <w:p w14:paraId="29B2C680" w14:textId="77777777" w:rsidR="00DE04D0" w:rsidRPr="00AB40BC" w:rsidRDefault="00DE04D0" w:rsidP="00DE04D0">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0.65</w:t>
            </w:r>
          </w:p>
        </w:tc>
        <w:tc>
          <w:tcPr>
            <w:tcW w:w="1240" w:type="dxa"/>
            <w:tcBorders>
              <w:top w:val="nil"/>
              <w:left w:val="nil"/>
              <w:bottom w:val="single" w:sz="4" w:space="0" w:color="auto"/>
              <w:right w:val="single" w:sz="4" w:space="0" w:color="auto"/>
            </w:tcBorders>
            <w:shd w:val="clear" w:color="auto" w:fill="auto"/>
            <w:noWrap/>
            <w:vAlign w:val="bottom"/>
            <w:hideMark/>
          </w:tcPr>
          <w:p w14:paraId="4A75EB8D" w14:textId="77777777" w:rsidR="00DE04D0" w:rsidRPr="00AB40BC" w:rsidRDefault="00DE04D0" w:rsidP="00DE04D0">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0.69</w:t>
            </w:r>
          </w:p>
        </w:tc>
        <w:tc>
          <w:tcPr>
            <w:tcW w:w="964" w:type="dxa"/>
            <w:tcBorders>
              <w:top w:val="nil"/>
              <w:left w:val="nil"/>
              <w:bottom w:val="single" w:sz="4" w:space="0" w:color="auto"/>
              <w:right w:val="single" w:sz="4" w:space="0" w:color="auto"/>
            </w:tcBorders>
            <w:shd w:val="clear" w:color="auto" w:fill="auto"/>
            <w:noWrap/>
            <w:vAlign w:val="bottom"/>
            <w:hideMark/>
          </w:tcPr>
          <w:p w14:paraId="28DA4BE7" w14:textId="77777777" w:rsidR="00DE04D0" w:rsidRPr="00AB40BC" w:rsidRDefault="00DE04D0" w:rsidP="00DE04D0">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0.70</w:t>
            </w:r>
          </w:p>
        </w:tc>
      </w:tr>
    </w:tbl>
    <w:p w14:paraId="24A70F5E" w14:textId="69A13D52" w:rsidR="00345456" w:rsidRPr="00AB40BC" w:rsidRDefault="00345456" w:rsidP="00CB4961">
      <w:pPr>
        <w:jc w:val="both"/>
        <w:rPr>
          <w:rFonts w:ascii="Times New Roman" w:hAnsi="Times New Roman" w:cs="Times New Roman"/>
          <w:sz w:val="24"/>
          <w:szCs w:val="24"/>
          <w:shd w:val="clear" w:color="auto" w:fill="FFF1E5"/>
        </w:rPr>
      </w:pPr>
    </w:p>
    <w:p w14:paraId="34EB03C0" w14:textId="12AA1305" w:rsidR="00007BB8" w:rsidRPr="00AB40BC" w:rsidRDefault="00993254" w:rsidP="00993254">
      <w:pPr>
        <w:jc w:val="both"/>
        <w:rPr>
          <w:rFonts w:ascii="Times New Roman" w:hAnsi="Times New Roman" w:cs="Times New Roman"/>
          <w:sz w:val="24"/>
          <w:szCs w:val="24"/>
          <w:shd w:val="clear" w:color="auto" w:fill="FFF1E5"/>
        </w:rPr>
      </w:pPr>
      <w:r w:rsidRPr="00AB40BC">
        <w:rPr>
          <w:rFonts w:ascii="Times New Roman" w:hAnsi="Times New Roman" w:cs="Times New Roman"/>
          <w:sz w:val="24"/>
          <w:szCs w:val="24"/>
          <w:shd w:val="clear" w:color="auto" w:fill="FFF1E5"/>
        </w:rPr>
        <w:t xml:space="preserve">Observing the time scale evolution in the last 5 years for Next PLC and comparing with the last year financial situation for Mark &amp; Spencer is the way to understand the trend of both ratios and the relative score considering debt level. The best year considering these ratios was 2017 when was recorded also the second highest value for total equity in this 5year period. </w:t>
      </w:r>
      <w:r w:rsidR="00AB33DE" w:rsidRPr="00AB40BC">
        <w:rPr>
          <w:rFonts w:ascii="Times New Roman" w:hAnsi="Times New Roman" w:cs="Times New Roman"/>
          <w:sz w:val="24"/>
          <w:szCs w:val="24"/>
          <w:shd w:val="clear" w:color="auto" w:fill="FFF1E5"/>
        </w:rPr>
        <w:t>Considering these important two ratios Debt-equity ratio and Debt to capital ratio are offering us a timely image about the report of debts and owned funds or capital. In 201</w:t>
      </w:r>
      <w:r w:rsidR="00DE04D0" w:rsidRPr="00AB40BC">
        <w:rPr>
          <w:rFonts w:ascii="Times New Roman" w:hAnsi="Times New Roman" w:cs="Times New Roman"/>
          <w:sz w:val="24"/>
          <w:szCs w:val="24"/>
          <w:shd w:val="clear" w:color="auto" w:fill="FFF1E5"/>
        </w:rPr>
        <w:t>6</w:t>
      </w:r>
      <w:r w:rsidR="00AB33DE" w:rsidRPr="00AB40BC">
        <w:rPr>
          <w:rFonts w:ascii="Times New Roman" w:hAnsi="Times New Roman" w:cs="Times New Roman"/>
          <w:sz w:val="24"/>
          <w:szCs w:val="24"/>
          <w:shd w:val="clear" w:color="auto" w:fill="FFF1E5"/>
        </w:rPr>
        <w:t xml:space="preserve"> the level of debts was at the highest level in the last 5 years and equity level the smallest in the same period considered 2015 </w:t>
      </w:r>
      <w:r w:rsidR="0061657A" w:rsidRPr="00AB40BC">
        <w:rPr>
          <w:rFonts w:ascii="Times New Roman" w:hAnsi="Times New Roman" w:cs="Times New Roman"/>
          <w:sz w:val="24"/>
          <w:szCs w:val="24"/>
          <w:shd w:val="clear" w:color="auto" w:fill="FFF1E5"/>
        </w:rPr>
        <w:t>–</w:t>
      </w:r>
      <w:r w:rsidR="00AB33DE" w:rsidRPr="00AB40BC">
        <w:rPr>
          <w:rFonts w:ascii="Times New Roman" w:hAnsi="Times New Roman" w:cs="Times New Roman"/>
          <w:sz w:val="24"/>
          <w:szCs w:val="24"/>
          <w:shd w:val="clear" w:color="auto" w:fill="FFF1E5"/>
        </w:rPr>
        <w:t xml:space="preserve"> 20</w:t>
      </w:r>
      <w:r w:rsidR="0061657A" w:rsidRPr="00AB40BC">
        <w:rPr>
          <w:rFonts w:ascii="Times New Roman" w:hAnsi="Times New Roman" w:cs="Times New Roman"/>
          <w:sz w:val="24"/>
          <w:szCs w:val="24"/>
          <w:shd w:val="clear" w:color="auto" w:fill="FFF1E5"/>
        </w:rPr>
        <w:t>19.</w:t>
      </w:r>
      <w:r w:rsidR="00E90773" w:rsidRPr="00AB40BC">
        <w:rPr>
          <w:rFonts w:ascii="Times New Roman" w:hAnsi="Times New Roman" w:cs="Times New Roman"/>
          <w:sz w:val="24"/>
          <w:szCs w:val="24"/>
          <w:shd w:val="clear" w:color="auto" w:fill="FFF1E5"/>
        </w:rPr>
        <w:t xml:space="preserve"> Although the borrowing level had a </w:t>
      </w:r>
      <w:r w:rsidR="00DE04D0" w:rsidRPr="00AB40BC">
        <w:rPr>
          <w:rFonts w:ascii="Times New Roman" w:hAnsi="Times New Roman" w:cs="Times New Roman"/>
          <w:sz w:val="24"/>
          <w:szCs w:val="24"/>
          <w:shd w:val="clear" w:color="auto" w:fill="FFF1E5"/>
        </w:rPr>
        <w:t>increasing</w:t>
      </w:r>
      <w:r w:rsidR="00E90773" w:rsidRPr="00AB40BC">
        <w:rPr>
          <w:rFonts w:ascii="Times New Roman" w:hAnsi="Times New Roman" w:cs="Times New Roman"/>
          <w:sz w:val="24"/>
          <w:szCs w:val="24"/>
          <w:shd w:val="clear" w:color="auto" w:fill="FFF1E5"/>
        </w:rPr>
        <w:t xml:space="preserve"> trend in the last 3 years but also the company is confronted with a</w:t>
      </w:r>
      <w:r w:rsidR="00DE04D0" w:rsidRPr="00AB40BC">
        <w:rPr>
          <w:rFonts w:ascii="Times New Roman" w:hAnsi="Times New Roman" w:cs="Times New Roman"/>
          <w:sz w:val="24"/>
          <w:szCs w:val="24"/>
          <w:shd w:val="clear" w:color="auto" w:fill="FFF1E5"/>
        </w:rPr>
        <w:t>n</w:t>
      </w:r>
      <w:r w:rsidR="00E90773" w:rsidRPr="00AB40BC">
        <w:rPr>
          <w:rFonts w:ascii="Times New Roman" w:hAnsi="Times New Roman" w:cs="Times New Roman"/>
          <w:sz w:val="24"/>
          <w:szCs w:val="24"/>
          <w:shd w:val="clear" w:color="auto" w:fill="FFF1E5"/>
        </w:rPr>
        <w:t xml:space="preserve"> </w:t>
      </w:r>
      <w:r w:rsidR="00DE04D0" w:rsidRPr="00AB40BC">
        <w:rPr>
          <w:rFonts w:ascii="Times New Roman" w:hAnsi="Times New Roman" w:cs="Times New Roman"/>
          <w:sz w:val="24"/>
          <w:szCs w:val="24"/>
          <w:shd w:val="clear" w:color="auto" w:fill="FFF1E5"/>
        </w:rPr>
        <w:t>increase</w:t>
      </w:r>
      <w:r w:rsidR="00E90773" w:rsidRPr="00AB40BC">
        <w:rPr>
          <w:rFonts w:ascii="Times New Roman" w:hAnsi="Times New Roman" w:cs="Times New Roman"/>
          <w:sz w:val="24"/>
          <w:szCs w:val="24"/>
          <w:shd w:val="clear" w:color="auto" w:fill="FFF1E5"/>
        </w:rPr>
        <w:t xml:space="preserve"> of</w:t>
      </w:r>
      <w:r w:rsidR="00007BB8" w:rsidRPr="00AB40BC">
        <w:rPr>
          <w:rFonts w:ascii="Times New Roman" w:hAnsi="Times New Roman" w:cs="Times New Roman"/>
          <w:sz w:val="24"/>
          <w:szCs w:val="24"/>
          <w:shd w:val="clear" w:color="auto" w:fill="FFF1E5"/>
        </w:rPr>
        <w:t xml:space="preserve"> total equity with </w:t>
      </w:r>
      <w:r w:rsidR="00DE04D0" w:rsidRPr="00AB40BC">
        <w:rPr>
          <w:rFonts w:ascii="Times New Roman" w:hAnsi="Times New Roman" w:cs="Times New Roman"/>
          <w:sz w:val="24"/>
          <w:szCs w:val="24"/>
          <w:shd w:val="clear" w:color="auto" w:fill="FFF1E5"/>
        </w:rPr>
        <w:t>12</w:t>
      </w:r>
      <w:r w:rsidR="00007BB8" w:rsidRPr="00AB40BC">
        <w:rPr>
          <w:rFonts w:ascii="Times New Roman" w:hAnsi="Times New Roman" w:cs="Times New Roman"/>
          <w:sz w:val="24"/>
          <w:szCs w:val="24"/>
          <w:shd w:val="clear" w:color="auto" w:fill="FFF1E5"/>
        </w:rPr>
        <w:t>% in 201</w:t>
      </w:r>
      <w:r w:rsidR="00DE04D0" w:rsidRPr="00AB40BC">
        <w:rPr>
          <w:rFonts w:ascii="Times New Roman" w:hAnsi="Times New Roman" w:cs="Times New Roman"/>
          <w:sz w:val="24"/>
          <w:szCs w:val="24"/>
          <w:shd w:val="clear" w:color="auto" w:fill="FFF1E5"/>
        </w:rPr>
        <w:t>9</w:t>
      </w:r>
      <w:r w:rsidR="00007BB8" w:rsidRPr="00AB40BC">
        <w:rPr>
          <w:rFonts w:ascii="Times New Roman" w:hAnsi="Times New Roman" w:cs="Times New Roman"/>
          <w:sz w:val="24"/>
          <w:szCs w:val="24"/>
          <w:shd w:val="clear" w:color="auto" w:fill="FFF1E5"/>
        </w:rPr>
        <w:t xml:space="preserve"> comparing with year 201</w:t>
      </w:r>
      <w:r w:rsidR="00DE04D0" w:rsidRPr="00AB40BC">
        <w:rPr>
          <w:rFonts w:ascii="Times New Roman" w:hAnsi="Times New Roman" w:cs="Times New Roman"/>
          <w:sz w:val="24"/>
          <w:szCs w:val="24"/>
          <w:shd w:val="clear" w:color="auto" w:fill="FFF1E5"/>
        </w:rPr>
        <w:t>8.</w:t>
      </w:r>
    </w:p>
    <w:p w14:paraId="69BA6E32" w14:textId="053F515B" w:rsidR="00AB33DE" w:rsidRPr="00AB40BC" w:rsidRDefault="00007BB8" w:rsidP="00993254">
      <w:pPr>
        <w:jc w:val="both"/>
        <w:rPr>
          <w:rFonts w:ascii="Times New Roman" w:hAnsi="Times New Roman" w:cs="Times New Roman"/>
          <w:sz w:val="24"/>
          <w:szCs w:val="24"/>
          <w:shd w:val="clear" w:color="auto" w:fill="FFF1E5"/>
        </w:rPr>
      </w:pPr>
      <w:r w:rsidRPr="00AB40BC">
        <w:rPr>
          <w:rFonts w:ascii="Times New Roman" w:hAnsi="Times New Roman" w:cs="Times New Roman"/>
          <w:sz w:val="24"/>
          <w:szCs w:val="24"/>
          <w:shd w:val="clear" w:color="auto" w:fill="FFF1E5"/>
        </w:rPr>
        <w:t xml:space="preserve">The Total Equity </w:t>
      </w:r>
      <w:r w:rsidR="00DE04D0" w:rsidRPr="00AB40BC">
        <w:rPr>
          <w:rFonts w:ascii="Times New Roman" w:hAnsi="Times New Roman" w:cs="Times New Roman"/>
          <w:sz w:val="24"/>
          <w:szCs w:val="24"/>
          <w:shd w:val="clear" w:color="auto" w:fill="FFF1E5"/>
        </w:rPr>
        <w:t>increase</w:t>
      </w:r>
      <w:r w:rsidRPr="00AB40BC">
        <w:rPr>
          <w:rFonts w:ascii="Times New Roman" w:hAnsi="Times New Roman" w:cs="Times New Roman"/>
          <w:sz w:val="24"/>
          <w:szCs w:val="24"/>
          <w:shd w:val="clear" w:color="auto" w:fill="FFF1E5"/>
        </w:rPr>
        <w:t xml:space="preserve"> </w:t>
      </w:r>
      <w:r w:rsidR="00DE04D0" w:rsidRPr="00AB40BC">
        <w:rPr>
          <w:rFonts w:ascii="Times New Roman" w:hAnsi="Times New Roman" w:cs="Times New Roman"/>
          <w:sz w:val="24"/>
          <w:szCs w:val="24"/>
          <w:shd w:val="clear" w:color="auto" w:fill="FFF1E5"/>
        </w:rPr>
        <w:t xml:space="preserve">is </w:t>
      </w:r>
      <w:r w:rsidRPr="00AB40BC">
        <w:rPr>
          <w:rFonts w:ascii="Times New Roman" w:hAnsi="Times New Roman" w:cs="Times New Roman"/>
          <w:sz w:val="24"/>
          <w:szCs w:val="24"/>
          <w:shd w:val="clear" w:color="auto" w:fill="FFF1E5"/>
        </w:rPr>
        <w:t xml:space="preserve">doubled by a consistent level of total debts are the sources of the highest level of </w:t>
      </w:r>
      <w:r w:rsidR="009D3124" w:rsidRPr="00AB40BC">
        <w:rPr>
          <w:rFonts w:ascii="Times New Roman" w:hAnsi="Times New Roman" w:cs="Times New Roman"/>
          <w:sz w:val="24"/>
          <w:szCs w:val="24"/>
          <w:shd w:val="clear" w:color="auto" w:fill="FFF1E5"/>
        </w:rPr>
        <w:t>these ratios in the last two years</w:t>
      </w:r>
      <w:r w:rsidR="00DE04D0" w:rsidRPr="00AB40BC">
        <w:rPr>
          <w:rFonts w:ascii="Times New Roman" w:hAnsi="Times New Roman" w:cs="Times New Roman"/>
          <w:sz w:val="24"/>
          <w:szCs w:val="24"/>
          <w:shd w:val="clear" w:color="auto" w:fill="FFF1E5"/>
        </w:rPr>
        <w:t xml:space="preserve"> comparing with 2017 when the borrowing level was the smallest in this period of time.</w:t>
      </w:r>
    </w:p>
    <w:p w14:paraId="38067C88" w14:textId="2E4F0746" w:rsidR="009D3124" w:rsidRPr="00AB40BC" w:rsidRDefault="00DA07F6" w:rsidP="00CB4961">
      <w:pPr>
        <w:jc w:val="both"/>
        <w:rPr>
          <w:rFonts w:ascii="Times New Roman" w:hAnsi="Times New Roman" w:cs="Times New Roman"/>
          <w:sz w:val="24"/>
          <w:szCs w:val="24"/>
          <w:shd w:val="clear" w:color="auto" w:fill="FFF1E5"/>
        </w:rPr>
      </w:pPr>
      <w:r w:rsidRPr="00AB40BC">
        <w:rPr>
          <w:rFonts w:ascii="Times New Roman" w:hAnsi="Times New Roman" w:cs="Times New Roman"/>
          <w:sz w:val="24"/>
          <w:szCs w:val="24"/>
          <w:shd w:val="clear" w:color="auto" w:fill="FFF1E5"/>
        </w:rPr>
        <w:t>Table 2 Mark &amp; Spencer Group PLC</w:t>
      </w:r>
    </w:p>
    <w:tbl>
      <w:tblPr>
        <w:tblW w:w="4300" w:type="dxa"/>
        <w:tblLook w:val="04A0" w:firstRow="1" w:lastRow="0" w:firstColumn="1" w:lastColumn="0" w:noHBand="0" w:noVBand="1"/>
      </w:tblPr>
      <w:tblGrid>
        <w:gridCol w:w="3539"/>
        <w:gridCol w:w="1296"/>
      </w:tblGrid>
      <w:tr w:rsidR="00D820E0" w:rsidRPr="00AB40BC" w14:paraId="3C4A5607" w14:textId="77777777" w:rsidTr="00D820E0">
        <w:trPr>
          <w:trHeight w:val="315"/>
        </w:trPr>
        <w:tc>
          <w:tcPr>
            <w:tcW w:w="353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24A8CB5" w14:textId="77777777" w:rsidR="00D820E0" w:rsidRPr="00AB40BC" w:rsidRDefault="00D820E0" w:rsidP="00D820E0">
            <w:pPr>
              <w:spacing w:after="0" w:line="240" w:lineRule="auto"/>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Mark &amp; Spencer Group PLC</w:t>
            </w:r>
          </w:p>
        </w:tc>
        <w:tc>
          <w:tcPr>
            <w:tcW w:w="761" w:type="dxa"/>
            <w:tcBorders>
              <w:top w:val="single" w:sz="4" w:space="0" w:color="auto"/>
              <w:left w:val="nil"/>
              <w:bottom w:val="single" w:sz="4" w:space="0" w:color="auto"/>
              <w:right w:val="single" w:sz="4" w:space="0" w:color="auto"/>
            </w:tcBorders>
            <w:shd w:val="clear" w:color="auto" w:fill="auto"/>
            <w:noWrap/>
            <w:vAlign w:val="bottom"/>
            <w:hideMark/>
          </w:tcPr>
          <w:p w14:paraId="5104B2C0" w14:textId="77777777" w:rsidR="00D820E0" w:rsidRPr="00AB40BC" w:rsidRDefault="00D820E0" w:rsidP="00D820E0">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28.09.2019</w:t>
            </w:r>
          </w:p>
        </w:tc>
      </w:tr>
      <w:tr w:rsidR="00D820E0" w:rsidRPr="00AB40BC" w14:paraId="6C0FA535" w14:textId="77777777" w:rsidTr="00D820E0">
        <w:trPr>
          <w:trHeight w:val="315"/>
        </w:trPr>
        <w:tc>
          <w:tcPr>
            <w:tcW w:w="3539" w:type="dxa"/>
            <w:tcBorders>
              <w:top w:val="nil"/>
              <w:left w:val="single" w:sz="4" w:space="0" w:color="auto"/>
              <w:bottom w:val="single" w:sz="4" w:space="0" w:color="auto"/>
              <w:right w:val="single" w:sz="4" w:space="0" w:color="auto"/>
            </w:tcBorders>
            <w:shd w:val="clear" w:color="auto" w:fill="auto"/>
            <w:noWrap/>
            <w:vAlign w:val="bottom"/>
            <w:hideMark/>
          </w:tcPr>
          <w:p w14:paraId="0AD32210" w14:textId="4720F840" w:rsidR="00D820E0" w:rsidRPr="00AB40BC" w:rsidRDefault="00D820E0" w:rsidP="00D820E0">
            <w:pPr>
              <w:spacing w:after="0" w:line="240" w:lineRule="auto"/>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bor</w:t>
            </w:r>
            <w:r w:rsidR="00F522B2">
              <w:rPr>
                <w:rFonts w:ascii="Times New Roman" w:eastAsia="Times New Roman" w:hAnsi="Times New Roman" w:cs="Times New Roman"/>
                <w:b/>
                <w:bCs/>
                <w:color w:val="000000"/>
                <w:sz w:val="24"/>
                <w:szCs w:val="24"/>
                <w:lang w:eastAsia="en-GB"/>
              </w:rPr>
              <w:t>r</w:t>
            </w:r>
            <w:bookmarkStart w:id="0" w:name="_GoBack"/>
            <w:bookmarkEnd w:id="0"/>
            <w:r w:rsidRPr="00AB40BC">
              <w:rPr>
                <w:rFonts w:ascii="Times New Roman" w:eastAsia="Times New Roman" w:hAnsi="Times New Roman" w:cs="Times New Roman"/>
                <w:b/>
                <w:bCs/>
                <w:color w:val="000000"/>
                <w:sz w:val="24"/>
                <w:szCs w:val="24"/>
                <w:lang w:eastAsia="en-GB"/>
              </w:rPr>
              <w:t xml:space="preserve">owing </w:t>
            </w:r>
          </w:p>
        </w:tc>
        <w:tc>
          <w:tcPr>
            <w:tcW w:w="761" w:type="dxa"/>
            <w:tcBorders>
              <w:top w:val="nil"/>
              <w:left w:val="nil"/>
              <w:bottom w:val="single" w:sz="4" w:space="0" w:color="auto"/>
              <w:right w:val="single" w:sz="4" w:space="0" w:color="auto"/>
            </w:tcBorders>
            <w:shd w:val="clear" w:color="auto" w:fill="auto"/>
            <w:noWrap/>
            <w:vAlign w:val="bottom"/>
            <w:hideMark/>
          </w:tcPr>
          <w:p w14:paraId="60CE7948" w14:textId="77777777" w:rsidR="00D820E0" w:rsidRPr="00AB40BC" w:rsidRDefault="00D820E0" w:rsidP="00D820E0">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1792.60</w:t>
            </w:r>
          </w:p>
        </w:tc>
      </w:tr>
      <w:tr w:rsidR="00D820E0" w:rsidRPr="00AB40BC" w14:paraId="49C96180" w14:textId="77777777" w:rsidTr="00D820E0">
        <w:trPr>
          <w:trHeight w:val="315"/>
        </w:trPr>
        <w:tc>
          <w:tcPr>
            <w:tcW w:w="3539" w:type="dxa"/>
            <w:tcBorders>
              <w:top w:val="nil"/>
              <w:left w:val="single" w:sz="4" w:space="0" w:color="auto"/>
              <w:bottom w:val="single" w:sz="4" w:space="0" w:color="auto"/>
              <w:right w:val="single" w:sz="4" w:space="0" w:color="auto"/>
            </w:tcBorders>
            <w:shd w:val="clear" w:color="auto" w:fill="auto"/>
            <w:noWrap/>
            <w:vAlign w:val="bottom"/>
            <w:hideMark/>
          </w:tcPr>
          <w:p w14:paraId="2F41CB3B" w14:textId="77777777" w:rsidR="00D820E0" w:rsidRPr="00AB40BC" w:rsidRDefault="00D820E0" w:rsidP="00D820E0">
            <w:pPr>
              <w:spacing w:after="0" w:line="240" w:lineRule="auto"/>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Total equity</w:t>
            </w:r>
          </w:p>
        </w:tc>
        <w:tc>
          <w:tcPr>
            <w:tcW w:w="761" w:type="dxa"/>
            <w:tcBorders>
              <w:top w:val="nil"/>
              <w:left w:val="nil"/>
              <w:bottom w:val="single" w:sz="4" w:space="0" w:color="auto"/>
              <w:right w:val="single" w:sz="4" w:space="0" w:color="auto"/>
            </w:tcBorders>
            <w:shd w:val="clear" w:color="auto" w:fill="auto"/>
            <w:noWrap/>
            <w:vAlign w:val="bottom"/>
            <w:hideMark/>
          </w:tcPr>
          <w:p w14:paraId="0A1E5C58" w14:textId="77777777" w:rsidR="00D820E0" w:rsidRPr="00AB40BC" w:rsidRDefault="00D820E0" w:rsidP="00D820E0">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2680.00</w:t>
            </w:r>
          </w:p>
        </w:tc>
      </w:tr>
      <w:tr w:rsidR="00D820E0" w:rsidRPr="00AB40BC" w14:paraId="7AFA59B1" w14:textId="77777777" w:rsidTr="00D820E0">
        <w:trPr>
          <w:trHeight w:val="315"/>
        </w:trPr>
        <w:tc>
          <w:tcPr>
            <w:tcW w:w="3539" w:type="dxa"/>
            <w:tcBorders>
              <w:top w:val="nil"/>
              <w:left w:val="single" w:sz="4" w:space="0" w:color="auto"/>
              <w:bottom w:val="single" w:sz="4" w:space="0" w:color="auto"/>
              <w:right w:val="single" w:sz="4" w:space="0" w:color="auto"/>
            </w:tcBorders>
            <w:shd w:val="clear" w:color="auto" w:fill="auto"/>
            <w:noWrap/>
            <w:vAlign w:val="bottom"/>
            <w:hideMark/>
          </w:tcPr>
          <w:p w14:paraId="4DAE5AEB" w14:textId="77777777" w:rsidR="00D820E0" w:rsidRPr="00AB40BC" w:rsidRDefault="00D820E0" w:rsidP="00D820E0">
            <w:pPr>
              <w:spacing w:after="0" w:line="240" w:lineRule="auto"/>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debt-equity ratio</w:t>
            </w:r>
          </w:p>
        </w:tc>
        <w:tc>
          <w:tcPr>
            <w:tcW w:w="761" w:type="dxa"/>
            <w:tcBorders>
              <w:top w:val="nil"/>
              <w:left w:val="nil"/>
              <w:bottom w:val="single" w:sz="4" w:space="0" w:color="auto"/>
              <w:right w:val="single" w:sz="4" w:space="0" w:color="auto"/>
            </w:tcBorders>
            <w:shd w:val="clear" w:color="auto" w:fill="auto"/>
            <w:noWrap/>
            <w:vAlign w:val="bottom"/>
            <w:hideMark/>
          </w:tcPr>
          <w:p w14:paraId="34E2C708" w14:textId="77777777" w:rsidR="00D820E0" w:rsidRPr="00AB40BC" w:rsidRDefault="00D820E0" w:rsidP="00D820E0">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0.67</w:t>
            </w:r>
          </w:p>
        </w:tc>
      </w:tr>
      <w:tr w:rsidR="00D820E0" w:rsidRPr="00AB40BC" w14:paraId="6DCB4FAD" w14:textId="77777777" w:rsidTr="00D820E0">
        <w:trPr>
          <w:trHeight w:val="315"/>
        </w:trPr>
        <w:tc>
          <w:tcPr>
            <w:tcW w:w="3539" w:type="dxa"/>
            <w:tcBorders>
              <w:top w:val="nil"/>
              <w:left w:val="single" w:sz="4" w:space="0" w:color="auto"/>
              <w:bottom w:val="single" w:sz="4" w:space="0" w:color="auto"/>
              <w:right w:val="single" w:sz="4" w:space="0" w:color="auto"/>
            </w:tcBorders>
            <w:shd w:val="clear" w:color="auto" w:fill="auto"/>
            <w:noWrap/>
            <w:vAlign w:val="bottom"/>
            <w:hideMark/>
          </w:tcPr>
          <w:p w14:paraId="714FC8B2" w14:textId="77777777" w:rsidR="00D820E0" w:rsidRPr="00AB40BC" w:rsidRDefault="00D820E0" w:rsidP="00D820E0">
            <w:pPr>
              <w:spacing w:after="0" w:line="240" w:lineRule="auto"/>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debt to capital ratio</w:t>
            </w:r>
          </w:p>
        </w:tc>
        <w:tc>
          <w:tcPr>
            <w:tcW w:w="761" w:type="dxa"/>
            <w:tcBorders>
              <w:top w:val="nil"/>
              <w:left w:val="nil"/>
              <w:bottom w:val="single" w:sz="4" w:space="0" w:color="auto"/>
              <w:right w:val="single" w:sz="4" w:space="0" w:color="auto"/>
            </w:tcBorders>
            <w:shd w:val="clear" w:color="auto" w:fill="auto"/>
            <w:noWrap/>
            <w:vAlign w:val="bottom"/>
            <w:hideMark/>
          </w:tcPr>
          <w:p w14:paraId="1CD33600" w14:textId="77777777" w:rsidR="00D820E0" w:rsidRPr="00AB40BC" w:rsidRDefault="00D820E0" w:rsidP="00D820E0">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0.40</w:t>
            </w:r>
          </w:p>
        </w:tc>
      </w:tr>
    </w:tbl>
    <w:p w14:paraId="642DAA95" w14:textId="01EB8E3A" w:rsidR="00683B58" w:rsidRPr="00AB40BC" w:rsidRDefault="005D561C" w:rsidP="00683B58">
      <w:pPr>
        <w:jc w:val="both"/>
        <w:rPr>
          <w:rFonts w:ascii="Times New Roman" w:hAnsi="Times New Roman" w:cs="Times New Roman"/>
          <w:sz w:val="24"/>
          <w:szCs w:val="24"/>
          <w:shd w:val="clear" w:color="auto" w:fill="FFF1E5"/>
        </w:rPr>
      </w:pPr>
      <w:r w:rsidRPr="00AB40BC">
        <w:rPr>
          <w:rFonts w:ascii="Times New Roman" w:hAnsi="Times New Roman" w:cs="Times New Roman"/>
          <w:sz w:val="24"/>
          <w:szCs w:val="24"/>
          <w:shd w:val="clear" w:color="auto" w:fill="FFF1E5"/>
        </w:rPr>
        <w:t xml:space="preserve">The </w:t>
      </w:r>
      <w:r w:rsidR="003D0B7F" w:rsidRPr="00AB40BC">
        <w:rPr>
          <w:rFonts w:ascii="Times New Roman" w:hAnsi="Times New Roman" w:cs="Times New Roman"/>
          <w:sz w:val="24"/>
          <w:szCs w:val="24"/>
          <w:shd w:val="clear" w:color="auto" w:fill="FFF1E5"/>
        </w:rPr>
        <w:t>Table</w:t>
      </w:r>
      <w:r w:rsidRPr="00AB40BC">
        <w:rPr>
          <w:rFonts w:ascii="Times New Roman" w:hAnsi="Times New Roman" w:cs="Times New Roman"/>
          <w:sz w:val="24"/>
          <w:szCs w:val="24"/>
          <w:shd w:val="clear" w:color="auto" w:fill="FFF1E5"/>
        </w:rPr>
        <w:t xml:space="preserve"> is showing that the grade of debts for Next PLC is </w:t>
      </w:r>
      <w:r w:rsidR="003D0B7F" w:rsidRPr="00AB40BC">
        <w:rPr>
          <w:rFonts w:ascii="Times New Roman" w:hAnsi="Times New Roman" w:cs="Times New Roman"/>
          <w:sz w:val="24"/>
          <w:szCs w:val="24"/>
          <w:shd w:val="clear" w:color="auto" w:fill="FFF1E5"/>
        </w:rPr>
        <w:t>with 500 million £</w:t>
      </w:r>
      <w:r w:rsidRPr="00AB40BC">
        <w:rPr>
          <w:rFonts w:ascii="Times New Roman" w:hAnsi="Times New Roman" w:cs="Times New Roman"/>
          <w:sz w:val="24"/>
          <w:szCs w:val="24"/>
          <w:shd w:val="clear" w:color="auto" w:fill="FFF1E5"/>
        </w:rPr>
        <w:t xml:space="preserve"> </w:t>
      </w:r>
      <w:r w:rsidR="003D0B7F" w:rsidRPr="00AB40BC">
        <w:rPr>
          <w:rFonts w:ascii="Times New Roman" w:hAnsi="Times New Roman" w:cs="Times New Roman"/>
          <w:sz w:val="24"/>
          <w:szCs w:val="24"/>
          <w:shd w:val="clear" w:color="auto" w:fill="FFF1E5"/>
        </w:rPr>
        <w:t xml:space="preserve">less </w:t>
      </w:r>
      <w:r w:rsidRPr="00AB40BC">
        <w:rPr>
          <w:rFonts w:ascii="Times New Roman" w:hAnsi="Times New Roman" w:cs="Times New Roman"/>
          <w:sz w:val="24"/>
          <w:szCs w:val="24"/>
          <w:shd w:val="clear" w:color="auto" w:fill="FFF1E5"/>
        </w:rPr>
        <w:t>than Mark &amp; Spencer</w:t>
      </w:r>
      <w:r w:rsidR="001B66CD" w:rsidRPr="00AB40BC">
        <w:rPr>
          <w:rFonts w:ascii="Times New Roman" w:hAnsi="Times New Roman" w:cs="Times New Roman"/>
          <w:sz w:val="24"/>
          <w:szCs w:val="24"/>
          <w:shd w:val="clear" w:color="auto" w:fill="FFF1E5"/>
        </w:rPr>
        <w:t xml:space="preserve"> so considering th</w:t>
      </w:r>
      <w:r w:rsidR="003D0B7F" w:rsidRPr="00AB40BC">
        <w:rPr>
          <w:rFonts w:ascii="Times New Roman" w:hAnsi="Times New Roman" w:cs="Times New Roman"/>
          <w:sz w:val="24"/>
          <w:szCs w:val="24"/>
          <w:shd w:val="clear" w:color="auto" w:fill="FFF1E5"/>
        </w:rPr>
        <w:t>is</w:t>
      </w:r>
      <w:r w:rsidR="001B66CD" w:rsidRPr="00AB40BC">
        <w:rPr>
          <w:rFonts w:ascii="Times New Roman" w:hAnsi="Times New Roman" w:cs="Times New Roman"/>
          <w:sz w:val="24"/>
          <w:szCs w:val="24"/>
          <w:shd w:val="clear" w:color="auto" w:fill="FFF1E5"/>
        </w:rPr>
        <w:t xml:space="preserve"> </w:t>
      </w:r>
      <w:r w:rsidRPr="00AB40BC">
        <w:rPr>
          <w:rFonts w:ascii="Times New Roman" w:hAnsi="Times New Roman" w:cs="Times New Roman"/>
          <w:sz w:val="24"/>
          <w:szCs w:val="24"/>
          <w:shd w:val="clear" w:color="auto" w:fill="FFF1E5"/>
        </w:rPr>
        <w:t xml:space="preserve">positive aspect </w:t>
      </w:r>
      <w:r w:rsidR="003D0B7F" w:rsidRPr="00AB40BC">
        <w:rPr>
          <w:rFonts w:ascii="Times New Roman" w:hAnsi="Times New Roman" w:cs="Times New Roman"/>
          <w:sz w:val="24"/>
          <w:szCs w:val="24"/>
          <w:shd w:val="clear" w:color="auto" w:fill="FFF1E5"/>
        </w:rPr>
        <w:t xml:space="preserve">that is damaged by </w:t>
      </w:r>
      <w:r w:rsidRPr="00AB40BC">
        <w:rPr>
          <w:rFonts w:ascii="Times New Roman" w:hAnsi="Times New Roman" w:cs="Times New Roman"/>
          <w:sz w:val="24"/>
          <w:szCs w:val="24"/>
          <w:shd w:val="clear" w:color="auto" w:fill="FFF1E5"/>
        </w:rPr>
        <w:t>total equity Next PLC is under Mark &amp; Spencer performance, funds and capital owned.</w:t>
      </w:r>
      <w:r w:rsidR="00BF46A9" w:rsidRPr="00AB40BC">
        <w:rPr>
          <w:rFonts w:ascii="Times New Roman" w:hAnsi="Times New Roman" w:cs="Times New Roman"/>
          <w:sz w:val="24"/>
          <w:szCs w:val="24"/>
          <w:shd w:val="clear" w:color="auto" w:fill="FFF1E5"/>
        </w:rPr>
        <w:t xml:space="preserve"> The best way for both companies is to keep at low grade or level of debts and a high level-value</w:t>
      </w:r>
      <w:r w:rsidR="00683B58" w:rsidRPr="00AB40BC">
        <w:rPr>
          <w:rFonts w:ascii="Times New Roman" w:hAnsi="Times New Roman" w:cs="Times New Roman"/>
          <w:sz w:val="24"/>
          <w:szCs w:val="24"/>
          <w:shd w:val="clear" w:color="auto" w:fill="FFF1E5"/>
        </w:rPr>
        <w:t xml:space="preserve"> for</w:t>
      </w:r>
      <w:r w:rsidR="00BF46A9" w:rsidRPr="00AB40BC">
        <w:rPr>
          <w:rFonts w:ascii="Times New Roman" w:hAnsi="Times New Roman" w:cs="Times New Roman"/>
          <w:sz w:val="24"/>
          <w:szCs w:val="24"/>
          <w:shd w:val="clear" w:color="auto" w:fill="FFF1E5"/>
        </w:rPr>
        <w:t xml:space="preserve"> total equity. </w:t>
      </w:r>
    </w:p>
    <w:p w14:paraId="32C88D73" w14:textId="77777777" w:rsidR="001B66CD" w:rsidRPr="00AB40BC" w:rsidRDefault="00683B58" w:rsidP="00683B58">
      <w:pPr>
        <w:jc w:val="both"/>
        <w:rPr>
          <w:rFonts w:ascii="Times New Roman" w:hAnsi="Times New Roman" w:cs="Times New Roman"/>
          <w:spacing w:val="-4"/>
          <w:sz w:val="24"/>
          <w:szCs w:val="24"/>
        </w:rPr>
      </w:pPr>
      <w:r w:rsidRPr="00AB40BC">
        <w:rPr>
          <w:rFonts w:ascii="Times New Roman" w:hAnsi="Times New Roman" w:cs="Times New Roman"/>
          <w:spacing w:val="-3"/>
          <w:sz w:val="24"/>
          <w:szCs w:val="24"/>
          <w:shd w:val="clear" w:color="auto" w:fill="FFFFFF"/>
        </w:rPr>
        <w:t>Large and stable publicly traded companies have their ratios between 2 and 5. “Any higher than 5 or 6 and investors start to get nervous” (</w:t>
      </w:r>
      <w:r w:rsidRPr="00AB40BC">
        <w:rPr>
          <w:rFonts w:ascii="Times New Roman" w:hAnsi="Times New Roman" w:cs="Times New Roman"/>
          <w:spacing w:val="-4"/>
          <w:sz w:val="24"/>
          <w:szCs w:val="24"/>
        </w:rPr>
        <w:t>A Refresher on Debt-to-Equity Ratio, Amy Galo, July 2015)</w:t>
      </w:r>
      <w:r w:rsidR="00AF1BE4" w:rsidRPr="00AB40BC">
        <w:rPr>
          <w:rFonts w:ascii="Times New Roman" w:hAnsi="Times New Roman" w:cs="Times New Roman"/>
          <w:spacing w:val="-4"/>
          <w:sz w:val="24"/>
          <w:szCs w:val="24"/>
        </w:rPr>
        <w:t xml:space="preserve">. Considering that both companies have their Debt-to-Equity Ratio between 1 to 5 in this </w:t>
      </w:r>
      <w:r w:rsidR="001B66CD" w:rsidRPr="00AB40BC">
        <w:rPr>
          <w:rFonts w:ascii="Times New Roman" w:hAnsi="Times New Roman" w:cs="Times New Roman"/>
          <w:spacing w:val="-4"/>
          <w:sz w:val="24"/>
          <w:szCs w:val="24"/>
        </w:rPr>
        <w:t xml:space="preserve">period </w:t>
      </w:r>
      <w:r w:rsidR="00BA6E40" w:rsidRPr="00AB40BC">
        <w:rPr>
          <w:rFonts w:ascii="Times New Roman" w:hAnsi="Times New Roman" w:cs="Times New Roman"/>
          <w:spacing w:val="-4"/>
          <w:sz w:val="24"/>
          <w:szCs w:val="24"/>
        </w:rPr>
        <w:t>studied</w:t>
      </w:r>
      <w:r w:rsidR="001B66CD" w:rsidRPr="00AB40BC">
        <w:rPr>
          <w:rFonts w:ascii="Times New Roman" w:hAnsi="Times New Roman" w:cs="Times New Roman"/>
          <w:spacing w:val="-4"/>
          <w:sz w:val="24"/>
          <w:szCs w:val="24"/>
        </w:rPr>
        <w:t xml:space="preserve"> </w:t>
      </w:r>
      <w:r w:rsidR="00BA6E40" w:rsidRPr="00AB40BC">
        <w:rPr>
          <w:rFonts w:ascii="Times New Roman" w:hAnsi="Times New Roman" w:cs="Times New Roman"/>
          <w:spacing w:val="-4"/>
          <w:sz w:val="24"/>
          <w:szCs w:val="24"/>
        </w:rPr>
        <w:t>so they are in the safe financial interval.</w:t>
      </w:r>
    </w:p>
    <w:p w14:paraId="18AF74C7" w14:textId="01CE152E" w:rsidR="00683B58" w:rsidRPr="00AB40BC" w:rsidRDefault="001B66CD" w:rsidP="00683B58">
      <w:pPr>
        <w:jc w:val="both"/>
        <w:rPr>
          <w:rFonts w:ascii="Times New Roman" w:hAnsi="Times New Roman" w:cs="Times New Roman"/>
          <w:spacing w:val="-4"/>
          <w:sz w:val="24"/>
          <w:szCs w:val="24"/>
        </w:rPr>
      </w:pPr>
      <w:r w:rsidRPr="00AB40BC">
        <w:rPr>
          <w:rFonts w:ascii="Times New Roman" w:hAnsi="Times New Roman" w:cs="Times New Roman"/>
          <w:spacing w:val="-4"/>
          <w:sz w:val="24"/>
          <w:szCs w:val="24"/>
        </w:rPr>
        <w:t>Debt to</w:t>
      </w:r>
      <w:r w:rsidR="00102BF5" w:rsidRPr="00AB40BC">
        <w:rPr>
          <w:rFonts w:ascii="Times New Roman" w:hAnsi="Times New Roman" w:cs="Times New Roman"/>
          <w:spacing w:val="-4"/>
          <w:sz w:val="24"/>
          <w:szCs w:val="24"/>
        </w:rPr>
        <w:t xml:space="preserve"> </w:t>
      </w:r>
      <w:r w:rsidRPr="00AB40BC">
        <w:rPr>
          <w:rFonts w:ascii="Times New Roman" w:hAnsi="Times New Roman" w:cs="Times New Roman"/>
          <w:spacing w:val="-4"/>
          <w:sz w:val="24"/>
          <w:szCs w:val="24"/>
        </w:rPr>
        <w:t>capital ratio in 2019</w:t>
      </w:r>
      <w:r w:rsidR="00BA6E40" w:rsidRPr="00AB40BC">
        <w:rPr>
          <w:rFonts w:ascii="Times New Roman" w:hAnsi="Times New Roman" w:cs="Times New Roman"/>
          <w:spacing w:val="-4"/>
          <w:sz w:val="24"/>
          <w:szCs w:val="24"/>
        </w:rPr>
        <w:t xml:space="preserve"> </w:t>
      </w:r>
      <w:r w:rsidR="00102BF5" w:rsidRPr="00AB40BC">
        <w:rPr>
          <w:rFonts w:ascii="Times New Roman" w:hAnsi="Times New Roman" w:cs="Times New Roman"/>
          <w:spacing w:val="-4"/>
          <w:sz w:val="24"/>
          <w:szCs w:val="24"/>
        </w:rPr>
        <w:t>is in the same way in the Mark &amp; Spencer advantage because for this year</w:t>
      </w:r>
      <w:r w:rsidR="003D0B7F" w:rsidRPr="00AB40BC">
        <w:rPr>
          <w:rFonts w:ascii="Times New Roman" w:hAnsi="Times New Roman" w:cs="Times New Roman"/>
          <w:spacing w:val="-4"/>
          <w:sz w:val="24"/>
          <w:szCs w:val="24"/>
        </w:rPr>
        <w:t xml:space="preserve"> because</w:t>
      </w:r>
      <w:r w:rsidR="00102BF5" w:rsidRPr="00AB40BC">
        <w:rPr>
          <w:rFonts w:ascii="Times New Roman" w:hAnsi="Times New Roman" w:cs="Times New Roman"/>
          <w:spacing w:val="-4"/>
          <w:sz w:val="24"/>
          <w:szCs w:val="24"/>
        </w:rPr>
        <w:t xml:space="preserve"> their total equity level is higher in percentage than Next PLC total equity level. The borrowing level of Next PLC is higher than Mark &amp; Spencer</w:t>
      </w:r>
      <w:r w:rsidR="003D0B7F" w:rsidRPr="00AB40BC">
        <w:rPr>
          <w:rFonts w:ascii="Times New Roman" w:hAnsi="Times New Roman" w:cs="Times New Roman"/>
          <w:spacing w:val="-4"/>
          <w:sz w:val="24"/>
          <w:szCs w:val="24"/>
        </w:rPr>
        <w:t xml:space="preserve">, </w:t>
      </w:r>
      <w:r w:rsidR="00102BF5" w:rsidRPr="00AB40BC">
        <w:rPr>
          <w:rFonts w:ascii="Times New Roman" w:hAnsi="Times New Roman" w:cs="Times New Roman"/>
          <w:spacing w:val="-4"/>
          <w:sz w:val="24"/>
          <w:szCs w:val="24"/>
        </w:rPr>
        <w:t xml:space="preserve">considering </w:t>
      </w:r>
      <w:r w:rsidR="003D0B7F" w:rsidRPr="00AB40BC">
        <w:rPr>
          <w:rFonts w:ascii="Times New Roman" w:hAnsi="Times New Roman" w:cs="Times New Roman"/>
          <w:spacing w:val="-4"/>
          <w:sz w:val="24"/>
          <w:szCs w:val="24"/>
        </w:rPr>
        <w:t xml:space="preserve">also </w:t>
      </w:r>
      <w:r w:rsidR="00102BF5" w:rsidRPr="00AB40BC">
        <w:rPr>
          <w:rFonts w:ascii="Times New Roman" w:hAnsi="Times New Roman" w:cs="Times New Roman"/>
          <w:spacing w:val="-4"/>
          <w:sz w:val="24"/>
          <w:szCs w:val="24"/>
        </w:rPr>
        <w:t>the smaller level as sustainable level as is M&amp;S (0.</w:t>
      </w:r>
      <w:r w:rsidR="00D820E0" w:rsidRPr="00AB40BC">
        <w:rPr>
          <w:rFonts w:ascii="Times New Roman" w:hAnsi="Times New Roman" w:cs="Times New Roman"/>
          <w:spacing w:val="-4"/>
          <w:sz w:val="24"/>
          <w:szCs w:val="24"/>
        </w:rPr>
        <w:t>40</w:t>
      </w:r>
      <w:r w:rsidR="00102BF5" w:rsidRPr="00AB40BC">
        <w:rPr>
          <w:rFonts w:ascii="Times New Roman" w:hAnsi="Times New Roman" w:cs="Times New Roman"/>
          <w:spacing w:val="-4"/>
          <w:sz w:val="24"/>
          <w:szCs w:val="24"/>
        </w:rPr>
        <w:t xml:space="preserve"> debt to capital ratio in 2019)</w:t>
      </w:r>
      <w:r w:rsidR="00431B8B" w:rsidRPr="00AB40BC">
        <w:rPr>
          <w:rFonts w:ascii="Times New Roman" w:hAnsi="Times New Roman" w:cs="Times New Roman"/>
          <w:spacing w:val="-4"/>
          <w:sz w:val="24"/>
          <w:szCs w:val="24"/>
        </w:rPr>
        <w:t xml:space="preserve"> and for Next PLC being equal with 0.7, so lower score ratio meaning an equilibrium between debts and equity. From this ratios point of view Mark &amp; Spencer has a better financial and market position as a business.</w:t>
      </w:r>
    </w:p>
    <w:p w14:paraId="07FAF858" w14:textId="20C453BE" w:rsidR="00BA6E40" w:rsidRDefault="00BA6E40" w:rsidP="00683B58">
      <w:pPr>
        <w:jc w:val="both"/>
        <w:rPr>
          <w:rFonts w:ascii="Times New Roman" w:hAnsi="Times New Roman" w:cs="Times New Roman"/>
          <w:b/>
          <w:bCs/>
          <w:spacing w:val="-4"/>
          <w:sz w:val="24"/>
          <w:szCs w:val="24"/>
        </w:rPr>
      </w:pPr>
      <w:r w:rsidRPr="00AB40BC">
        <w:rPr>
          <w:rFonts w:ascii="Times New Roman" w:hAnsi="Times New Roman" w:cs="Times New Roman"/>
          <w:b/>
          <w:bCs/>
          <w:spacing w:val="-4"/>
          <w:sz w:val="24"/>
          <w:szCs w:val="24"/>
        </w:rPr>
        <w:t>Profitability ratios</w:t>
      </w:r>
      <w:r w:rsidR="00C0049E">
        <w:rPr>
          <w:rFonts w:ascii="Times New Roman" w:hAnsi="Times New Roman" w:cs="Times New Roman"/>
          <w:b/>
          <w:bCs/>
          <w:spacing w:val="-4"/>
          <w:sz w:val="24"/>
          <w:szCs w:val="24"/>
        </w:rPr>
        <w:t xml:space="preserve">: </w:t>
      </w:r>
    </w:p>
    <w:p w14:paraId="26CD68C8" w14:textId="57CAA582" w:rsidR="00C0049E" w:rsidRDefault="00C0049E" w:rsidP="00C0049E">
      <w:pPr>
        <w:pStyle w:val="ListParagraph"/>
        <w:numPr>
          <w:ilvl w:val="0"/>
          <w:numId w:val="10"/>
        </w:numPr>
        <w:jc w:val="both"/>
        <w:rPr>
          <w:rFonts w:ascii="Times New Roman" w:hAnsi="Times New Roman" w:cs="Times New Roman"/>
          <w:b/>
          <w:bCs/>
          <w:spacing w:val="-4"/>
          <w:sz w:val="24"/>
          <w:szCs w:val="24"/>
        </w:rPr>
      </w:pPr>
      <w:r>
        <w:rPr>
          <w:rFonts w:ascii="Times New Roman" w:hAnsi="Times New Roman" w:cs="Times New Roman"/>
          <w:b/>
          <w:bCs/>
          <w:spacing w:val="-4"/>
          <w:sz w:val="24"/>
          <w:szCs w:val="24"/>
        </w:rPr>
        <w:t>Gross margin</w:t>
      </w:r>
    </w:p>
    <w:p w14:paraId="143C5CB2" w14:textId="56B3D625" w:rsidR="00C0049E" w:rsidRDefault="00C0049E" w:rsidP="00C0049E">
      <w:pPr>
        <w:pStyle w:val="ListParagraph"/>
        <w:numPr>
          <w:ilvl w:val="0"/>
          <w:numId w:val="10"/>
        </w:numPr>
        <w:jc w:val="both"/>
        <w:rPr>
          <w:rFonts w:ascii="Times New Roman" w:hAnsi="Times New Roman" w:cs="Times New Roman"/>
          <w:b/>
          <w:bCs/>
          <w:spacing w:val="-4"/>
          <w:sz w:val="24"/>
          <w:szCs w:val="24"/>
        </w:rPr>
      </w:pPr>
      <w:r>
        <w:rPr>
          <w:rFonts w:ascii="Times New Roman" w:hAnsi="Times New Roman" w:cs="Times New Roman"/>
          <w:b/>
          <w:bCs/>
          <w:spacing w:val="-4"/>
          <w:sz w:val="24"/>
          <w:szCs w:val="24"/>
        </w:rPr>
        <w:t>Operating margin</w:t>
      </w:r>
    </w:p>
    <w:p w14:paraId="4C2B3E41" w14:textId="17C745BB" w:rsidR="00C0049E" w:rsidRPr="00C0049E" w:rsidRDefault="00C0049E" w:rsidP="00C0049E">
      <w:pPr>
        <w:pStyle w:val="ListParagraph"/>
        <w:numPr>
          <w:ilvl w:val="0"/>
          <w:numId w:val="10"/>
        </w:numPr>
        <w:jc w:val="both"/>
        <w:rPr>
          <w:rFonts w:ascii="Times New Roman" w:hAnsi="Times New Roman" w:cs="Times New Roman"/>
          <w:b/>
          <w:bCs/>
          <w:spacing w:val="-4"/>
          <w:sz w:val="24"/>
          <w:szCs w:val="24"/>
        </w:rPr>
      </w:pPr>
      <w:r>
        <w:rPr>
          <w:rFonts w:ascii="Times New Roman" w:hAnsi="Times New Roman" w:cs="Times New Roman"/>
          <w:b/>
          <w:bCs/>
          <w:spacing w:val="-4"/>
          <w:sz w:val="24"/>
          <w:szCs w:val="24"/>
        </w:rPr>
        <w:t>Net Profit</w:t>
      </w:r>
    </w:p>
    <w:p w14:paraId="19D43621" w14:textId="539C6699" w:rsidR="00BA6E40" w:rsidRPr="00AB40BC" w:rsidRDefault="00C04562" w:rsidP="00683B58">
      <w:pPr>
        <w:jc w:val="both"/>
        <w:rPr>
          <w:rFonts w:ascii="Times New Roman" w:hAnsi="Times New Roman" w:cs="Times New Roman"/>
          <w:sz w:val="24"/>
          <w:szCs w:val="24"/>
          <w:shd w:val="clear" w:color="auto" w:fill="FFF1E5"/>
        </w:rPr>
      </w:pPr>
      <w:r w:rsidRPr="00AB40BC">
        <w:rPr>
          <w:rFonts w:ascii="Times New Roman" w:hAnsi="Times New Roman" w:cs="Times New Roman"/>
          <w:sz w:val="24"/>
          <w:szCs w:val="24"/>
          <w:shd w:val="clear" w:color="auto" w:fill="FFF1E5"/>
        </w:rPr>
        <w:lastRenderedPageBreak/>
        <w:t>Gross margin, Operating margin and Net profit margin are ratios or profitability indicators. These indicators are showing how profitable is a company in comparation with other company in the market.</w:t>
      </w:r>
    </w:p>
    <w:p w14:paraId="7052B401" w14:textId="3EB47CB8" w:rsidR="00C04562" w:rsidRPr="00AB40BC" w:rsidRDefault="00C04562" w:rsidP="00683B58">
      <w:pPr>
        <w:jc w:val="both"/>
        <w:rPr>
          <w:rFonts w:ascii="Times New Roman" w:hAnsi="Times New Roman" w:cs="Times New Roman"/>
          <w:sz w:val="24"/>
          <w:szCs w:val="24"/>
          <w:shd w:val="clear" w:color="auto" w:fill="FFF1E5"/>
        </w:rPr>
      </w:pPr>
      <w:r w:rsidRPr="0057411C">
        <w:rPr>
          <w:rFonts w:ascii="Times New Roman" w:hAnsi="Times New Roman" w:cs="Times New Roman"/>
          <w:b/>
          <w:bCs/>
          <w:sz w:val="24"/>
          <w:szCs w:val="24"/>
          <w:shd w:val="clear" w:color="auto" w:fill="FFF1E5"/>
        </w:rPr>
        <w:t>Gross margin</w:t>
      </w:r>
      <w:r w:rsidRPr="00AB40BC">
        <w:rPr>
          <w:rFonts w:ascii="Times New Roman" w:hAnsi="Times New Roman" w:cs="Times New Roman"/>
          <w:sz w:val="24"/>
          <w:szCs w:val="24"/>
          <w:shd w:val="clear" w:color="auto" w:fill="FFF1E5"/>
        </w:rPr>
        <w:t xml:space="preserve"> for Next PLC analysis is taking in account retail sales and online sales for all the group. The gross profit is the result of difference between Revenue (or sales) and Cost of goods sold.</w:t>
      </w:r>
    </w:p>
    <w:p w14:paraId="2D2169A0" w14:textId="369B4B6B" w:rsidR="00C04562" w:rsidRPr="00AB40BC" w:rsidRDefault="00C04562" w:rsidP="00683B58">
      <w:pPr>
        <w:jc w:val="both"/>
        <w:rPr>
          <w:rFonts w:ascii="Times New Roman" w:hAnsi="Times New Roman" w:cs="Times New Roman"/>
          <w:sz w:val="24"/>
          <w:szCs w:val="24"/>
          <w:shd w:val="clear" w:color="auto" w:fill="FFF1E5"/>
        </w:rPr>
      </w:pPr>
      <w:r w:rsidRPr="00AB40BC">
        <w:rPr>
          <w:rFonts w:ascii="Times New Roman" w:hAnsi="Times New Roman" w:cs="Times New Roman"/>
          <w:sz w:val="24"/>
          <w:szCs w:val="24"/>
          <w:shd w:val="clear" w:color="auto" w:fill="FFF1E5"/>
        </w:rPr>
        <w:t>Table 3, Gross Margin for the last 5 years (2015 – 2019)</w:t>
      </w:r>
    </w:p>
    <w:tbl>
      <w:tblPr>
        <w:tblW w:w="8217" w:type="dxa"/>
        <w:tblLook w:val="04A0" w:firstRow="1" w:lastRow="0" w:firstColumn="1" w:lastColumn="0" w:noHBand="0" w:noVBand="1"/>
      </w:tblPr>
      <w:tblGrid>
        <w:gridCol w:w="1980"/>
        <w:gridCol w:w="1134"/>
        <w:gridCol w:w="1276"/>
        <w:gridCol w:w="1134"/>
        <w:gridCol w:w="1417"/>
        <w:gridCol w:w="1276"/>
      </w:tblGrid>
      <w:tr w:rsidR="00C04562" w:rsidRPr="00AB40BC" w14:paraId="2BD83B14" w14:textId="77777777" w:rsidTr="00086348">
        <w:trPr>
          <w:trHeight w:val="315"/>
        </w:trPr>
        <w:tc>
          <w:tcPr>
            <w:tcW w:w="19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127AC3" w14:textId="77777777" w:rsidR="00C04562" w:rsidRPr="00AB40BC" w:rsidRDefault="00C04562" w:rsidP="00C04562">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Next PLC / year</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43FC619B" w14:textId="77777777" w:rsidR="00C04562" w:rsidRPr="00AB40BC" w:rsidRDefault="00C04562" w:rsidP="00C04562">
            <w:pPr>
              <w:spacing w:after="0" w:line="240" w:lineRule="auto"/>
              <w:jc w:val="right"/>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Jan-15</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14:paraId="44395E2F" w14:textId="77777777" w:rsidR="00C04562" w:rsidRPr="00AB40BC" w:rsidRDefault="00C04562" w:rsidP="00C04562">
            <w:pPr>
              <w:spacing w:after="0" w:line="240" w:lineRule="auto"/>
              <w:jc w:val="right"/>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Jan-16</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67DF19F9" w14:textId="77777777" w:rsidR="00C04562" w:rsidRPr="00AB40BC" w:rsidRDefault="00C04562" w:rsidP="00C04562">
            <w:pPr>
              <w:spacing w:after="0" w:line="240" w:lineRule="auto"/>
              <w:jc w:val="right"/>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Jan-17</w:t>
            </w:r>
          </w:p>
        </w:tc>
        <w:tc>
          <w:tcPr>
            <w:tcW w:w="1417" w:type="dxa"/>
            <w:tcBorders>
              <w:top w:val="single" w:sz="4" w:space="0" w:color="auto"/>
              <w:left w:val="nil"/>
              <w:bottom w:val="single" w:sz="4" w:space="0" w:color="auto"/>
              <w:right w:val="single" w:sz="4" w:space="0" w:color="auto"/>
            </w:tcBorders>
            <w:shd w:val="clear" w:color="auto" w:fill="auto"/>
            <w:noWrap/>
            <w:vAlign w:val="bottom"/>
            <w:hideMark/>
          </w:tcPr>
          <w:p w14:paraId="74F44AAF" w14:textId="77777777" w:rsidR="00C04562" w:rsidRPr="00AB40BC" w:rsidRDefault="00C04562" w:rsidP="00C04562">
            <w:pPr>
              <w:spacing w:after="0" w:line="240" w:lineRule="auto"/>
              <w:jc w:val="right"/>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Jan-18</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14:paraId="5AE2049F" w14:textId="77777777" w:rsidR="00C04562" w:rsidRPr="00AB40BC" w:rsidRDefault="00C04562" w:rsidP="00C04562">
            <w:pPr>
              <w:spacing w:after="0" w:line="240" w:lineRule="auto"/>
              <w:jc w:val="right"/>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Jan-19</w:t>
            </w:r>
          </w:p>
        </w:tc>
      </w:tr>
      <w:tr w:rsidR="00C04562" w:rsidRPr="00AB40BC" w14:paraId="4CDB1EE5" w14:textId="77777777" w:rsidTr="00086348">
        <w:trPr>
          <w:trHeight w:val="315"/>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215F36A6" w14:textId="77777777" w:rsidR="00C04562" w:rsidRPr="00AB40BC" w:rsidRDefault="00C04562" w:rsidP="00C04562">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Retail sales</w:t>
            </w:r>
          </w:p>
        </w:tc>
        <w:tc>
          <w:tcPr>
            <w:tcW w:w="1134" w:type="dxa"/>
            <w:tcBorders>
              <w:top w:val="nil"/>
              <w:left w:val="nil"/>
              <w:bottom w:val="single" w:sz="4" w:space="0" w:color="auto"/>
              <w:right w:val="single" w:sz="4" w:space="0" w:color="auto"/>
            </w:tcBorders>
            <w:shd w:val="clear" w:color="auto" w:fill="auto"/>
            <w:noWrap/>
            <w:vAlign w:val="bottom"/>
            <w:hideMark/>
          </w:tcPr>
          <w:p w14:paraId="5CC0439D" w14:textId="77777777" w:rsidR="00C04562" w:rsidRPr="00AB40BC" w:rsidRDefault="00C04562" w:rsidP="00C04562">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2348.00</w:t>
            </w:r>
          </w:p>
        </w:tc>
        <w:tc>
          <w:tcPr>
            <w:tcW w:w="1276" w:type="dxa"/>
            <w:tcBorders>
              <w:top w:val="nil"/>
              <w:left w:val="nil"/>
              <w:bottom w:val="single" w:sz="4" w:space="0" w:color="auto"/>
              <w:right w:val="single" w:sz="4" w:space="0" w:color="auto"/>
            </w:tcBorders>
            <w:shd w:val="clear" w:color="auto" w:fill="auto"/>
            <w:noWrap/>
            <w:vAlign w:val="bottom"/>
            <w:hideMark/>
          </w:tcPr>
          <w:p w14:paraId="56EEB88C" w14:textId="77777777" w:rsidR="00C04562" w:rsidRPr="00AB40BC" w:rsidRDefault="00C04562" w:rsidP="00C04562">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2406.00</w:t>
            </w:r>
          </w:p>
        </w:tc>
        <w:tc>
          <w:tcPr>
            <w:tcW w:w="1134" w:type="dxa"/>
            <w:tcBorders>
              <w:top w:val="nil"/>
              <w:left w:val="nil"/>
              <w:bottom w:val="single" w:sz="4" w:space="0" w:color="auto"/>
              <w:right w:val="single" w:sz="4" w:space="0" w:color="auto"/>
            </w:tcBorders>
            <w:shd w:val="clear" w:color="auto" w:fill="auto"/>
            <w:noWrap/>
            <w:vAlign w:val="bottom"/>
            <w:hideMark/>
          </w:tcPr>
          <w:p w14:paraId="1F2ABCE3" w14:textId="77777777" w:rsidR="00C04562" w:rsidRPr="00AB40BC" w:rsidRDefault="00C04562" w:rsidP="00C04562">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2305.00</w:t>
            </w:r>
          </w:p>
        </w:tc>
        <w:tc>
          <w:tcPr>
            <w:tcW w:w="1417" w:type="dxa"/>
            <w:tcBorders>
              <w:top w:val="nil"/>
              <w:left w:val="nil"/>
              <w:bottom w:val="single" w:sz="4" w:space="0" w:color="auto"/>
              <w:right w:val="single" w:sz="4" w:space="0" w:color="auto"/>
            </w:tcBorders>
            <w:shd w:val="clear" w:color="auto" w:fill="auto"/>
            <w:noWrap/>
            <w:vAlign w:val="bottom"/>
            <w:hideMark/>
          </w:tcPr>
          <w:p w14:paraId="459D04C4" w14:textId="77777777" w:rsidR="00C04562" w:rsidRPr="00AB40BC" w:rsidRDefault="00C04562" w:rsidP="00C04562">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2123.00</w:t>
            </w:r>
          </w:p>
        </w:tc>
        <w:tc>
          <w:tcPr>
            <w:tcW w:w="1276" w:type="dxa"/>
            <w:tcBorders>
              <w:top w:val="nil"/>
              <w:left w:val="nil"/>
              <w:bottom w:val="single" w:sz="4" w:space="0" w:color="auto"/>
              <w:right w:val="single" w:sz="4" w:space="0" w:color="auto"/>
            </w:tcBorders>
            <w:shd w:val="clear" w:color="auto" w:fill="auto"/>
            <w:noWrap/>
            <w:vAlign w:val="bottom"/>
            <w:hideMark/>
          </w:tcPr>
          <w:p w14:paraId="33CCA4CD" w14:textId="77777777" w:rsidR="00C04562" w:rsidRPr="00AB40BC" w:rsidRDefault="00C04562" w:rsidP="00C04562">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1955.00</w:t>
            </w:r>
          </w:p>
        </w:tc>
      </w:tr>
      <w:tr w:rsidR="00C04562" w:rsidRPr="00AB40BC" w14:paraId="3CF972C9" w14:textId="77777777" w:rsidTr="00086348">
        <w:trPr>
          <w:trHeight w:val="315"/>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0D3D098B" w14:textId="77777777" w:rsidR="00C04562" w:rsidRPr="00AB40BC" w:rsidRDefault="00C04562" w:rsidP="00C04562">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Online sales</w:t>
            </w:r>
          </w:p>
        </w:tc>
        <w:tc>
          <w:tcPr>
            <w:tcW w:w="1134" w:type="dxa"/>
            <w:tcBorders>
              <w:top w:val="nil"/>
              <w:left w:val="nil"/>
              <w:bottom w:val="single" w:sz="4" w:space="0" w:color="auto"/>
              <w:right w:val="single" w:sz="4" w:space="0" w:color="auto"/>
            </w:tcBorders>
            <w:shd w:val="clear" w:color="auto" w:fill="auto"/>
            <w:noWrap/>
            <w:vAlign w:val="bottom"/>
            <w:hideMark/>
          </w:tcPr>
          <w:p w14:paraId="79A3BE82" w14:textId="77777777" w:rsidR="00C04562" w:rsidRPr="00AB40BC" w:rsidRDefault="00C04562" w:rsidP="00C04562">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1541.00</w:t>
            </w:r>
          </w:p>
        </w:tc>
        <w:tc>
          <w:tcPr>
            <w:tcW w:w="1276" w:type="dxa"/>
            <w:tcBorders>
              <w:top w:val="nil"/>
              <w:left w:val="nil"/>
              <w:bottom w:val="single" w:sz="4" w:space="0" w:color="auto"/>
              <w:right w:val="single" w:sz="4" w:space="0" w:color="auto"/>
            </w:tcBorders>
            <w:shd w:val="clear" w:color="auto" w:fill="auto"/>
            <w:noWrap/>
            <w:vAlign w:val="bottom"/>
            <w:hideMark/>
          </w:tcPr>
          <w:p w14:paraId="19D07717" w14:textId="77777777" w:rsidR="00C04562" w:rsidRPr="00AB40BC" w:rsidRDefault="00C04562" w:rsidP="00C04562">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1688.00</w:t>
            </w:r>
          </w:p>
        </w:tc>
        <w:tc>
          <w:tcPr>
            <w:tcW w:w="1134" w:type="dxa"/>
            <w:tcBorders>
              <w:top w:val="nil"/>
              <w:left w:val="nil"/>
              <w:bottom w:val="single" w:sz="4" w:space="0" w:color="auto"/>
              <w:right w:val="single" w:sz="4" w:space="0" w:color="auto"/>
            </w:tcBorders>
            <w:shd w:val="clear" w:color="auto" w:fill="auto"/>
            <w:noWrap/>
            <w:vAlign w:val="bottom"/>
            <w:hideMark/>
          </w:tcPr>
          <w:p w14:paraId="6D757C8D" w14:textId="77777777" w:rsidR="00C04562" w:rsidRPr="00AB40BC" w:rsidRDefault="00C04562" w:rsidP="00C04562">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1726.00</w:t>
            </w:r>
          </w:p>
        </w:tc>
        <w:tc>
          <w:tcPr>
            <w:tcW w:w="1417" w:type="dxa"/>
            <w:tcBorders>
              <w:top w:val="nil"/>
              <w:left w:val="nil"/>
              <w:bottom w:val="single" w:sz="4" w:space="0" w:color="auto"/>
              <w:right w:val="single" w:sz="4" w:space="0" w:color="auto"/>
            </w:tcBorders>
            <w:shd w:val="clear" w:color="auto" w:fill="auto"/>
            <w:noWrap/>
            <w:vAlign w:val="bottom"/>
            <w:hideMark/>
          </w:tcPr>
          <w:p w14:paraId="4F382D33" w14:textId="77777777" w:rsidR="00C04562" w:rsidRPr="00AB40BC" w:rsidRDefault="00C04562" w:rsidP="00C04562">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1672.00</w:t>
            </w:r>
          </w:p>
        </w:tc>
        <w:tc>
          <w:tcPr>
            <w:tcW w:w="1276" w:type="dxa"/>
            <w:tcBorders>
              <w:top w:val="nil"/>
              <w:left w:val="nil"/>
              <w:bottom w:val="single" w:sz="4" w:space="0" w:color="auto"/>
              <w:right w:val="single" w:sz="4" w:space="0" w:color="auto"/>
            </w:tcBorders>
            <w:shd w:val="clear" w:color="auto" w:fill="auto"/>
            <w:noWrap/>
            <w:vAlign w:val="bottom"/>
            <w:hideMark/>
          </w:tcPr>
          <w:p w14:paraId="392AE0A9" w14:textId="77777777" w:rsidR="00C04562" w:rsidRPr="00AB40BC" w:rsidRDefault="00C04562" w:rsidP="00C04562">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1919.00</w:t>
            </w:r>
          </w:p>
        </w:tc>
      </w:tr>
      <w:tr w:rsidR="00C04562" w:rsidRPr="00AB40BC" w14:paraId="19AD25C1" w14:textId="77777777" w:rsidTr="00086348">
        <w:trPr>
          <w:trHeight w:val="315"/>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48B5561F" w14:textId="77777777" w:rsidR="00C04562" w:rsidRPr="00AB40BC" w:rsidRDefault="00C04562" w:rsidP="00C04562">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Total sales</w:t>
            </w:r>
          </w:p>
        </w:tc>
        <w:tc>
          <w:tcPr>
            <w:tcW w:w="1134" w:type="dxa"/>
            <w:tcBorders>
              <w:top w:val="nil"/>
              <w:left w:val="nil"/>
              <w:bottom w:val="single" w:sz="4" w:space="0" w:color="auto"/>
              <w:right w:val="single" w:sz="4" w:space="0" w:color="auto"/>
            </w:tcBorders>
            <w:shd w:val="clear" w:color="auto" w:fill="auto"/>
            <w:noWrap/>
            <w:vAlign w:val="bottom"/>
            <w:hideMark/>
          </w:tcPr>
          <w:p w14:paraId="6FB5B994" w14:textId="77777777" w:rsidR="00C04562" w:rsidRPr="00AB40BC" w:rsidRDefault="00C04562" w:rsidP="00C04562">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3889.00</w:t>
            </w:r>
          </w:p>
        </w:tc>
        <w:tc>
          <w:tcPr>
            <w:tcW w:w="1276" w:type="dxa"/>
            <w:tcBorders>
              <w:top w:val="nil"/>
              <w:left w:val="nil"/>
              <w:bottom w:val="single" w:sz="4" w:space="0" w:color="auto"/>
              <w:right w:val="single" w:sz="4" w:space="0" w:color="auto"/>
            </w:tcBorders>
            <w:shd w:val="clear" w:color="auto" w:fill="auto"/>
            <w:noWrap/>
            <w:vAlign w:val="bottom"/>
            <w:hideMark/>
          </w:tcPr>
          <w:p w14:paraId="299D4632" w14:textId="77777777" w:rsidR="00C04562" w:rsidRPr="00AB40BC" w:rsidRDefault="00C04562" w:rsidP="00C04562">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4094.00</w:t>
            </w:r>
          </w:p>
        </w:tc>
        <w:tc>
          <w:tcPr>
            <w:tcW w:w="1134" w:type="dxa"/>
            <w:tcBorders>
              <w:top w:val="nil"/>
              <w:left w:val="nil"/>
              <w:bottom w:val="single" w:sz="4" w:space="0" w:color="auto"/>
              <w:right w:val="single" w:sz="4" w:space="0" w:color="auto"/>
            </w:tcBorders>
            <w:shd w:val="clear" w:color="auto" w:fill="auto"/>
            <w:noWrap/>
            <w:vAlign w:val="bottom"/>
            <w:hideMark/>
          </w:tcPr>
          <w:p w14:paraId="119AC781" w14:textId="77777777" w:rsidR="00C04562" w:rsidRPr="00AB40BC" w:rsidRDefault="00C04562" w:rsidP="00C04562">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4031.00</w:t>
            </w:r>
          </w:p>
        </w:tc>
        <w:tc>
          <w:tcPr>
            <w:tcW w:w="1417" w:type="dxa"/>
            <w:tcBorders>
              <w:top w:val="nil"/>
              <w:left w:val="nil"/>
              <w:bottom w:val="single" w:sz="4" w:space="0" w:color="auto"/>
              <w:right w:val="single" w:sz="4" w:space="0" w:color="auto"/>
            </w:tcBorders>
            <w:shd w:val="clear" w:color="auto" w:fill="auto"/>
            <w:noWrap/>
            <w:vAlign w:val="bottom"/>
            <w:hideMark/>
          </w:tcPr>
          <w:p w14:paraId="79E46372" w14:textId="77777777" w:rsidR="00C04562" w:rsidRPr="00AB40BC" w:rsidRDefault="00C04562" w:rsidP="00C04562">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3795.00</w:t>
            </w:r>
          </w:p>
        </w:tc>
        <w:tc>
          <w:tcPr>
            <w:tcW w:w="1276" w:type="dxa"/>
            <w:tcBorders>
              <w:top w:val="nil"/>
              <w:left w:val="nil"/>
              <w:bottom w:val="single" w:sz="4" w:space="0" w:color="auto"/>
              <w:right w:val="single" w:sz="4" w:space="0" w:color="auto"/>
            </w:tcBorders>
            <w:shd w:val="clear" w:color="auto" w:fill="auto"/>
            <w:noWrap/>
            <w:vAlign w:val="bottom"/>
            <w:hideMark/>
          </w:tcPr>
          <w:p w14:paraId="49C80679" w14:textId="77777777" w:rsidR="00C04562" w:rsidRPr="00AB40BC" w:rsidRDefault="00C04562" w:rsidP="00C04562">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3874.00</w:t>
            </w:r>
          </w:p>
        </w:tc>
      </w:tr>
      <w:tr w:rsidR="00C04562" w:rsidRPr="00AB40BC" w14:paraId="10027F30" w14:textId="77777777" w:rsidTr="00086348">
        <w:trPr>
          <w:trHeight w:val="315"/>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228E0FC4" w14:textId="77777777" w:rsidR="00C04562" w:rsidRPr="00AB40BC" w:rsidRDefault="00C04562" w:rsidP="00C04562">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Gross profit</w:t>
            </w:r>
          </w:p>
        </w:tc>
        <w:tc>
          <w:tcPr>
            <w:tcW w:w="1134" w:type="dxa"/>
            <w:tcBorders>
              <w:top w:val="nil"/>
              <w:left w:val="nil"/>
              <w:bottom w:val="single" w:sz="4" w:space="0" w:color="auto"/>
              <w:right w:val="single" w:sz="4" w:space="0" w:color="auto"/>
            </w:tcBorders>
            <w:shd w:val="clear" w:color="auto" w:fill="auto"/>
            <w:noWrap/>
            <w:vAlign w:val="bottom"/>
            <w:hideMark/>
          </w:tcPr>
          <w:p w14:paraId="3EFFA3F3" w14:textId="77777777" w:rsidR="00C04562" w:rsidRPr="00AB40BC" w:rsidRDefault="00C04562" w:rsidP="00C04562">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1530.00</w:t>
            </w:r>
          </w:p>
        </w:tc>
        <w:tc>
          <w:tcPr>
            <w:tcW w:w="1276" w:type="dxa"/>
            <w:tcBorders>
              <w:top w:val="nil"/>
              <w:left w:val="nil"/>
              <w:bottom w:val="single" w:sz="4" w:space="0" w:color="auto"/>
              <w:right w:val="single" w:sz="4" w:space="0" w:color="auto"/>
            </w:tcBorders>
            <w:shd w:val="clear" w:color="auto" w:fill="auto"/>
            <w:noWrap/>
            <w:vAlign w:val="bottom"/>
            <w:hideMark/>
          </w:tcPr>
          <w:p w14:paraId="704181A2" w14:textId="77777777" w:rsidR="00C04562" w:rsidRPr="00AB40BC" w:rsidRDefault="00C04562" w:rsidP="00C04562">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1420.00</w:t>
            </w:r>
          </w:p>
        </w:tc>
        <w:tc>
          <w:tcPr>
            <w:tcW w:w="1134" w:type="dxa"/>
            <w:tcBorders>
              <w:top w:val="nil"/>
              <w:left w:val="nil"/>
              <w:bottom w:val="single" w:sz="4" w:space="0" w:color="auto"/>
              <w:right w:val="single" w:sz="4" w:space="0" w:color="auto"/>
            </w:tcBorders>
            <w:shd w:val="clear" w:color="auto" w:fill="auto"/>
            <w:noWrap/>
            <w:vAlign w:val="bottom"/>
            <w:hideMark/>
          </w:tcPr>
          <w:p w14:paraId="1C171452" w14:textId="77777777" w:rsidR="00C04562" w:rsidRPr="00AB40BC" w:rsidRDefault="00C04562" w:rsidP="00C04562">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1300.00</w:t>
            </w:r>
          </w:p>
        </w:tc>
        <w:tc>
          <w:tcPr>
            <w:tcW w:w="1417" w:type="dxa"/>
            <w:tcBorders>
              <w:top w:val="nil"/>
              <w:left w:val="nil"/>
              <w:bottom w:val="single" w:sz="4" w:space="0" w:color="auto"/>
              <w:right w:val="single" w:sz="4" w:space="0" w:color="auto"/>
            </w:tcBorders>
            <w:shd w:val="clear" w:color="auto" w:fill="auto"/>
            <w:noWrap/>
            <w:vAlign w:val="bottom"/>
            <w:hideMark/>
          </w:tcPr>
          <w:p w14:paraId="3C7359FE" w14:textId="77777777" w:rsidR="00C04562" w:rsidRPr="00AB40BC" w:rsidRDefault="00C04562" w:rsidP="00C04562">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1420.00</w:t>
            </w:r>
          </w:p>
        </w:tc>
        <w:tc>
          <w:tcPr>
            <w:tcW w:w="1276" w:type="dxa"/>
            <w:tcBorders>
              <w:top w:val="nil"/>
              <w:left w:val="nil"/>
              <w:bottom w:val="single" w:sz="4" w:space="0" w:color="auto"/>
              <w:right w:val="single" w:sz="4" w:space="0" w:color="auto"/>
            </w:tcBorders>
            <w:shd w:val="clear" w:color="auto" w:fill="auto"/>
            <w:noWrap/>
            <w:vAlign w:val="bottom"/>
            <w:hideMark/>
          </w:tcPr>
          <w:p w14:paraId="305034B3" w14:textId="77777777" w:rsidR="00C04562" w:rsidRPr="00AB40BC" w:rsidRDefault="00C04562" w:rsidP="00C04562">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1320.00</w:t>
            </w:r>
          </w:p>
        </w:tc>
      </w:tr>
      <w:tr w:rsidR="00C04562" w:rsidRPr="00AB40BC" w14:paraId="2DB07187" w14:textId="77777777" w:rsidTr="00086348">
        <w:trPr>
          <w:trHeight w:val="315"/>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4AD604D7" w14:textId="26F67B98" w:rsidR="00C04562" w:rsidRPr="00AB40BC" w:rsidRDefault="00C04562" w:rsidP="00C04562">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Gross margin</w:t>
            </w:r>
            <w:r w:rsidR="00086348" w:rsidRPr="00AB40BC">
              <w:rPr>
                <w:rFonts w:ascii="Times New Roman" w:eastAsia="Times New Roman" w:hAnsi="Times New Roman" w:cs="Times New Roman"/>
                <w:color w:val="000000"/>
                <w:sz w:val="24"/>
                <w:szCs w:val="24"/>
                <w:lang w:eastAsia="en-GB"/>
              </w:rPr>
              <w:t xml:space="preserve"> [%]</w:t>
            </w:r>
          </w:p>
        </w:tc>
        <w:tc>
          <w:tcPr>
            <w:tcW w:w="1134" w:type="dxa"/>
            <w:tcBorders>
              <w:top w:val="nil"/>
              <w:left w:val="nil"/>
              <w:bottom w:val="single" w:sz="4" w:space="0" w:color="auto"/>
              <w:right w:val="single" w:sz="4" w:space="0" w:color="auto"/>
            </w:tcBorders>
            <w:shd w:val="clear" w:color="auto" w:fill="auto"/>
            <w:noWrap/>
            <w:vAlign w:val="bottom"/>
            <w:hideMark/>
          </w:tcPr>
          <w:p w14:paraId="0F8492FC" w14:textId="77777777" w:rsidR="00C04562" w:rsidRPr="00AB40BC" w:rsidRDefault="00C04562" w:rsidP="00C04562">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39.34</w:t>
            </w:r>
          </w:p>
        </w:tc>
        <w:tc>
          <w:tcPr>
            <w:tcW w:w="1276" w:type="dxa"/>
            <w:tcBorders>
              <w:top w:val="nil"/>
              <w:left w:val="nil"/>
              <w:bottom w:val="single" w:sz="4" w:space="0" w:color="auto"/>
              <w:right w:val="single" w:sz="4" w:space="0" w:color="auto"/>
            </w:tcBorders>
            <w:shd w:val="clear" w:color="auto" w:fill="auto"/>
            <w:noWrap/>
            <w:vAlign w:val="bottom"/>
            <w:hideMark/>
          </w:tcPr>
          <w:p w14:paraId="6C079015" w14:textId="77777777" w:rsidR="00C04562" w:rsidRPr="00AB40BC" w:rsidRDefault="00C04562" w:rsidP="00C04562">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34.68</w:t>
            </w:r>
          </w:p>
        </w:tc>
        <w:tc>
          <w:tcPr>
            <w:tcW w:w="1134" w:type="dxa"/>
            <w:tcBorders>
              <w:top w:val="nil"/>
              <w:left w:val="nil"/>
              <w:bottom w:val="single" w:sz="4" w:space="0" w:color="auto"/>
              <w:right w:val="single" w:sz="4" w:space="0" w:color="auto"/>
            </w:tcBorders>
            <w:shd w:val="clear" w:color="auto" w:fill="auto"/>
            <w:noWrap/>
            <w:vAlign w:val="bottom"/>
            <w:hideMark/>
          </w:tcPr>
          <w:p w14:paraId="792F5ADB" w14:textId="77777777" w:rsidR="00C04562" w:rsidRPr="00AB40BC" w:rsidRDefault="00C04562" w:rsidP="00C04562">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32.25</w:t>
            </w:r>
          </w:p>
        </w:tc>
        <w:tc>
          <w:tcPr>
            <w:tcW w:w="1417" w:type="dxa"/>
            <w:tcBorders>
              <w:top w:val="nil"/>
              <w:left w:val="nil"/>
              <w:bottom w:val="single" w:sz="4" w:space="0" w:color="auto"/>
              <w:right w:val="single" w:sz="4" w:space="0" w:color="auto"/>
            </w:tcBorders>
            <w:shd w:val="clear" w:color="auto" w:fill="auto"/>
            <w:noWrap/>
            <w:vAlign w:val="bottom"/>
            <w:hideMark/>
          </w:tcPr>
          <w:p w14:paraId="28BD6CAF" w14:textId="77777777" w:rsidR="00C04562" w:rsidRPr="00AB40BC" w:rsidRDefault="00C04562" w:rsidP="00C04562">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37.42</w:t>
            </w:r>
          </w:p>
        </w:tc>
        <w:tc>
          <w:tcPr>
            <w:tcW w:w="1276" w:type="dxa"/>
            <w:tcBorders>
              <w:top w:val="nil"/>
              <w:left w:val="nil"/>
              <w:bottom w:val="single" w:sz="4" w:space="0" w:color="auto"/>
              <w:right w:val="single" w:sz="4" w:space="0" w:color="auto"/>
            </w:tcBorders>
            <w:shd w:val="clear" w:color="auto" w:fill="auto"/>
            <w:noWrap/>
            <w:vAlign w:val="bottom"/>
            <w:hideMark/>
          </w:tcPr>
          <w:p w14:paraId="05FF496C" w14:textId="77777777" w:rsidR="00C04562" w:rsidRPr="00AB40BC" w:rsidRDefault="00C04562" w:rsidP="00C04562">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34.07</w:t>
            </w:r>
          </w:p>
        </w:tc>
      </w:tr>
    </w:tbl>
    <w:p w14:paraId="769D3293" w14:textId="2C20C7E8" w:rsidR="00683B58" w:rsidRPr="00AB40BC" w:rsidRDefault="00683B58" w:rsidP="00CB4961">
      <w:pPr>
        <w:jc w:val="both"/>
        <w:rPr>
          <w:rFonts w:ascii="Times New Roman" w:hAnsi="Times New Roman" w:cs="Times New Roman"/>
          <w:sz w:val="24"/>
          <w:szCs w:val="24"/>
          <w:shd w:val="clear" w:color="auto" w:fill="FFF1E5"/>
        </w:rPr>
      </w:pPr>
    </w:p>
    <w:p w14:paraId="00A1CEF9" w14:textId="1D1FCD39" w:rsidR="00D15535" w:rsidRPr="00AB40BC" w:rsidRDefault="00D15535" w:rsidP="00CB4961">
      <w:pPr>
        <w:jc w:val="both"/>
        <w:rPr>
          <w:rFonts w:ascii="Times New Roman" w:hAnsi="Times New Roman" w:cs="Times New Roman"/>
          <w:sz w:val="24"/>
          <w:szCs w:val="24"/>
          <w:shd w:val="clear" w:color="auto" w:fill="FFF1E5"/>
        </w:rPr>
      </w:pPr>
      <w:r w:rsidRPr="00AB40BC">
        <w:rPr>
          <w:rFonts w:ascii="Times New Roman" w:hAnsi="Times New Roman" w:cs="Times New Roman"/>
          <w:sz w:val="24"/>
          <w:szCs w:val="24"/>
          <w:shd w:val="clear" w:color="auto" w:fill="FFF1E5"/>
        </w:rPr>
        <w:t>The table is showing a decrease trend for retail sales year 2019 vs year 2015 the retail sales in the shop are reduced with 16.7% and online sales increase with 19.7% in the year 2019 against the year 2015. In conclusion the trend is in the direction to grow the online sales because the internet and phones apps are more used nowadays for buying. As we can see in the year 2019 the level of online sales is quite equal with traditional retail sales. The highest level of sales was recorded in 2016</w:t>
      </w:r>
      <w:r w:rsidR="009A0215" w:rsidRPr="00AB40BC">
        <w:rPr>
          <w:rFonts w:ascii="Times New Roman" w:hAnsi="Times New Roman" w:cs="Times New Roman"/>
          <w:sz w:val="24"/>
          <w:szCs w:val="24"/>
          <w:shd w:val="clear" w:color="auto" w:fill="FFF1E5"/>
        </w:rPr>
        <w:t xml:space="preserve"> year of political major changes, the most important one being Brexit vote which affected the Next PLC by an negative trend of sales with the minimum level in the year 2018 when the sales was reduced with 7.4%  compared with the year 2016 when was recorded maximum level of sales in this period. In 2019 the trend of sale start</w:t>
      </w:r>
      <w:r w:rsidR="00FD1A18" w:rsidRPr="00AB40BC">
        <w:rPr>
          <w:rFonts w:ascii="Times New Roman" w:hAnsi="Times New Roman" w:cs="Times New Roman"/>
          <w:sz w:val="24"/>
          <w:szCs w:val="24"/>
          <w:shd w:val="clear" w:color="auto" w:fill="FFF1E5"/>
        </w:rPr>
        <w:t>ed</w:t>
      </w:r>
      <w:r w:rsidR="009A0215" w:rsidRPr="00AB40BC">
        <w:rPr>
          <w:rFonts w:ascii="Times New Roman" w:hAnsi="Times New Roman" w:cs="Times New Roman"/>
          <w:sz w:val="24"/>
          <w:szCs w:val="24"/>
          <w:shd w:val="clear" w:color="auto" w:fill="FFF1E5"/>
        </w:rPr>
        <w:t xml:space="preserve"> to be positive but still under the average level considering this</w:t>
      </w:r>
      <w:r w:rsidR="00FD1A18" w:rsidRPr="00AB40BC">
        <w:rPr>
          <w:rFonts w:ascii="Times New Roman" w:hAnsi="Times New Roman" w:cs="Times New Roman"/>
          <w:sz w:val="24"/>
          <w:szCs w:val="24"/>
          <w:shd w:val="clear" w:color="auto" w:fill="FFF1E5"/>
        </w:rPr>
        <w:t xml:space="preserve"> </w:t>
      </w:r>
      <w:r w:rsidR="009A0215" w:rsidRPr="00AB40BC">
        <w:rPr>
          <w:rFonts w:ascii="Times New Roman" w:hAnsi="Times New Roman" w:cs="Times New Roman"/>
          <w:sz w:val="24"/>
          <w:szCs w:val="24"/>
          <w:shd w:val="clear" w:color="auto" w:fill="FFF1E5"/>
        </w:rPr>
        <w:t>5years period.</w:t>
      </w:r>
    </w:p>
    <w:p w14:paraId="1ABE8B84" w14:textId="11C6AECC" w:rsidR="00FD1A18" w:rsidRPr="00AB40BC" w:rsidRDefault="00FD1A18" w:rsidP="00CB4961">
      <w:pPr>
        <w:jc w:val="both"/>
        <w:rPr>
          <w:rFonts w:ascii="Times New Roman" w:hAnsi="Times New Roman" w:cs="Times New Roman"/>
          <w:sz w:val="24"/>
          <w:szCs w:val="24"/>
          <w:shd w:val="clear" w:color="auto" w:fill="FFF1E5"/>
        </w:rPr>
      </w:pPr>
      <w:r w:rsidRPr="00AB40BC">
        <w:rPr>
          <w:rFonts w:ascii="Times New Roman" w:hAnsi="Times New Roman" w:cs="Times New Roman"/>
          <w:sz w:val="24"/>
          <w:szCs w:val="24"/>
          <w:shd w:val="clear" w:color="auto" w:fill="FFF1E5"/>
        </w:rPr>
        <w:t>Considering ANNUAL REPORT &amp; FINANCIAL STATEMENTS 2019 for Mark &amp; Spencer total UK operating cost is 3409.6 million £ and total group revenue (food, clothing and home products) is 10,377.3 million £. The M&amp;S</w:t>
      </w:r>
      <w:r w:rsidR="00BA17AE" w:rsidRPr="00AB40BC">
        <w:rPr>
          <w:rFonts w:ascii="Times New Roman" w:hAnsi="Times New Roman" w:cs="Times New Roman"/>
          <w:sz w:val="24"/>
          <w:szCs w:val="24"/>
          <w:shd w:val="clear" w:color="auto" w:fill="FFF1E5"/>
        </w:rPr>
        <w:t xml:space="preserve"> Group </w:t>
      </w:r>
      <w:r w:rsidRPr="00AB40BC">
        <w:rPr>
          <w:rFonts w:ascii="Times New Roman" w:hAnsi="Times New Roman" w:cs="Times New Roman"/>
          <w:sz w:val="24"/>
          <w:szCs w:val="24"/>
          <w:shd w:val="clear" w:color="auto" w:fill="FFF1E5"/>
        </w:rPr>
        <w:t xml:space="preserve">company Gross Margin </w:t>
      </w:r>
      <w:r w:rsidR="00BA17AE" w:rsidRPr="00AB40BC">
        <w:rPr>
          <w:rFonts w:ascii="Times New Roman" w:hAnsi="Times New Roman" w:cs="Times New Roman"/>
          <w:sz w:val="24"/>
          <w:szCs w:val="24"/>
          <w:shd w:val="clear" w:color="auto" w:fill="FFF1E5"/>
        </w:rPr>
        <w:t>is 32.86% so their gross margin value is under the Next PLC gross margin in the year 2019 with 1.21% and with 2.69% percent less than Next PLC gross margin average in the period 2015 – 2019. The M&amp;S operational costs are sensitive smaller than Next PLC costs so this aspect or subject can be relative with suppliers cost level or other cost</w:t>
      </w:r>
      <w:r w:rsidR="0001163F" w:rsidRPr="00AB40BC">
        <w:rPr>
          <w:rFonts w:ascii="Times New Roman" w:hAnsi="Times New Roman" w:cs="Times New Roman"/>
          <w:sz w:val="24"/>
          <w:szCs w:val="24"/>
          <w:shd w:val="clear" w:color="auto" w:fill="FFF1E5"/>
        </w:rPr>
        <w:t>s are</w:t>
      </w:r>
      <w:r w:rsidR="00BA17AE" w:rsidRPr="00AB40BC">
        <w:rPr>
          <w:rFonts w:ascii="Times New Roman" w:hAnsi="Times New Roman" w:cs="Times New Roman"/>
          <w:sz w:val="24"/>
          <w:szCs w:val="24"/>
          <w:shd w:val="clear" w:color="auto" w:fill="FFF1E5"/>
        </w:rPr>
        <w:t xml:space="preserve"> occurring because the warehouse</w:t>
      </w:r>
      <w:r w:rsidR="0001163F" w:rsidRPr="00AB40BC">
        <w:rPr>
          <w:rFonts w:ascii="Times New Roman" w:hAnsi="Times New Roman" w:cs="Times New Roman"/>
          <w:sz w:val="24"/>
          <w:szCs w:val="24"/>
          <w:shd w:val="clear" w:color="auto" w:fill="FFF1E5"/>
        </w:rPr>
        <w:t>s</w:t>
      </w:r>
      <w:r w:rsidR="00BA17AE" w:rsidRPr="00AB40BC">
        <w:rPr>
          <w:rFonts w:ascii="Times New Roman" w:hAnsi="Times New Roman" w:cs="Times New Roman"/>
          <w:sz w:val="24"/>
          <w:szCs w:val="24"/>
          <w:shd w:val="clear" w:color="auto" w:fill="FFF1E5"/>
        </w:rPr>
        <w:t xml:space="preserve"> and shops geographical </w:t>
      </w:r>
      <w:r w:rsidR="0001163F" w:rsidRPr="00AB40BC">
        <w:rPr>
          <w:rFonts w:ascii="Times New Roman" w:hAnsi="Times New Roman" w:cs="Times New Roman"/>
          <w:sz w:val="24"/>
          <w:szCs w:val="24"/>
          <w:shd w:val="clear" w:color="auto" w:fill="FFF1E5"/>
        </w:rPr>
        <w:t>distribution.</w:t>
      </w:r>
    </w:p>
    <w:p w14:paraId="0E2C7E36" w14:textId="08E4324B" w:rsidR="0001163F" w:rsidRDefault="0001163F" w:rsidP="00CB4961">
      <w:pPr>
        <w:jc w:val="both"/>
        <w:rPr>
          <w:rFonts w:ascii="Times New Roman" w:hAnsi="Times New Roman" w:cs="Times New Roman"/>
          <w:color w:val="222222"/>
          <w:sz w:val="24"/>
          <w:szCs w:val="24"/>
          <w:shd w:val="clear" w:color="auto" w:fill="FFFFFF"/>
        </w:rPr>
      </w:pPr>
      <w:r w:rsidRPr="00993254">
        <w:rPr>
          <w:rFonts w:ascii="Times New Roman" w:hAnsi="Times New Roman" w:cs="Times New Roman"/>
          <w:b/>
          <w:bCs/>
          <w:sz w:val="24"/>
          <w:szCs w:val="24"/>
          <w:shd w:val="clear" w:color="auto" w:fill="FFF1E5"/>
        </w:rPr>
        <w:t>Operating margin</w:t>
      </w:r>
      <w:r w:rsidRPr="00993254">
        <w:rPr>
          <w:rFonts w:ascii="Times New Roman" w:hAnsi="Times New Roman" w:cs="Times New Roman"/>
          <w:sz w:val="24"/>
          <w:szCs w:val="24"/>
          <w:shd w:val="clear" w:color="auto" w:fill="FFF1E5"/>
        </w:rPr>
        <w:t xml:space="preserve"> for the companies is generating by the operating income divided with total sales or revenue. </w:t>
      </w:r>
      <w:r w:rsidR="0033552A" w:rsidRPr="00993254">
        <w:rPr>
          <w:rFonts w:ascii="Times New Roman" w:hAnsi="Times New Roman" w:cs="Times New Roman"/>
          <w:sz w:val="24"/>
          <w:szCs w:val="24"/>
          <w:shd w:val="clear" w:color="auto" w:fill="FFF1E5"/>
        </w:rPr>
        <w:t>Considering “</w:t>
      </w:r>
      <w:r w:rsidR="0033552A" w:rsidRPr="00993254">
        <w:rPr>
          <w:rFonts w:ascii="Times New Roman" w:hAnsi="Times New Roman" w:cs="Times New Roman"/>
          <w:color w:val="222222"/>
          <w:sz w:val="24"/>
          <w:szCs w:val="24"/>
          <w:shd w:val="clear" w:color="auto" w:fill="FFFFFF"/>
        </w:rPr>
        <w:t>Understanding Operating Income and Profit Margin”, Joshua Kennon article</w:t>
      </w:r>
      <w:r w:rsidR="00BE79F8" w:rsidRPr="00993254">
        <w:rPr>
          <w:rFonts w:ascii="Times New Roman" w:hAnsi="Times New Roman" w:cs="Times New Roman"/>
          <w:color w:val="222222"/>
          <w:sz w:val="24"/>
          <w:szCs w:val="24"/>
          <w:shd w:val="clear" w:color="auto" w:fill="FFFFFF"/>
        </w:rPr>
        <w:t xml:space="preserve"> redacted in June 2019, operating income is called </w:t>
      </w:r>
      <w:hyperlink r:id="rId12" w:tgtFrame="_blank" w:history="1">
        <w:r w:rsidR="00BE79F8" w:rsidRPr="00993254">
          <w:rPr>
            <w:rStyle w:val="Hyperlink"/>
            <w:rFonts w:ascii="Times New Roman" w:hAnsi="Times New Roman" w:cs="Times New Roman"/>
            <w:color w:val="auto"/>
            <w:sz w:val="24"/>
            <w:szCs w:val="24"/>
            <w:u w:val="none"/>
          </w:rPr>
          <w:t>operating profit</w:t>
        </w:r>
      </w:hyperlink>
      <w:r w:rsidR="00BE79F8" w:rsidRPr="00993254">
        <w:rPr>
          <w:rFonts w:ascii="Times New Roman" w:hAnsi="Times New Roman" w:cs="Times New Roman"/>
          <w:color w:val="222222"/>
          <w:sz w:val="24"/>
          <w:szCs w:val="24"/>
          <w:shd w:val="clear" w:color="auto" w:fill="FFFFFF"/>
        </w:rPr>
        <w:t xml:space="preserve"> so this represents the pre-tax profit for a business that is generated from its operations. Investors and analysts are using operating profit information to </w:t>
      </w:r>
      <w:r w:rsidR="00A407C8" w:rsidRPr="00993254">
        <w:rPr>
          <w:rFonts w:ascii="Times New Roman" w:hAnsi="Times New Roman" w:cs="Times New Roman"/>
          <w:color w:val="222222"/>
          <w:sz w:val="24"/>
          <w:szCs w:val="24"/>
          <w:shd w:val="clear" w:color="auto" w:fill="FFFFFF"/>
        </w:rPr>
        <w:t>understand</w:t>
      </w:r>
      <w:r w:rsidR="00BE79F8" w:rsidRPr="00993254">
        <w:rPr>
          <w:rFonts w:ascii="Times New Roman" w:hAnsi="Times New Roman" w:cs="Times New Roman"/>
          <w:color w:val="222222"/>
          <w:sz w:val="24"/>
          <w:szCs w:val="24"/>
          <w:shd w:val="clear" w:color="auto" w:fill="FFFFFF"/>
        </w:rPr>
        <w:t xml:space="preserve"> the desirability of companies as investment candidates.</w:t>
      </w:r>
    </w:p>
    <w:p w14:paraId="356A2B35" w14:textId="4508606D" w:rsidR="00993254" w:rsidRPr="00993254" w:rsidRDefault="00993254" w:rsidP="00CB4961">
      <w:pPr>
        <w:jc w:val="both"/>
        <w:rPr>
          <w:rFonts w:ascii="Times New Roman" w:hAnsi="Times New Roman" w:cs="Times New Roman"/>
          <w:color w:val="222222"/>
          <w:sz w:val="24"/>
          <w:szCs w:val="24"/>
          <w:shd w:val="clear" w:color="auto" w:fill="FFFFFF"/>
        </w:rPr>
      </w:pPr>
      <w:r w:rsidRPr="00AB40BC">
        <w:rPr>
          <w:rFonts w:ascii="Times New Roman" w:hAnsi="Times New Roman" w:cs="Times New Roman"/>
          <w:sz w:val="24"/>
          <w:szCs w:val="24"/>
          <w:shd w:val="clear" w:color="auto" w:fill="FFF1E5"/>
        </w:rPr>
        <w:lastRenderedPageBreak/>
        <w:t>The highest level of operating income was recorded for Next PLC in the year 2016 before Brexit vote so from this point of view operating income was affected being reduce in the next 3 years.</w:t>
      </w:r>
    </w:p>
    <w:p w14:paraId="5B58D420" w14:textId="6032C9DC" w:rsidR="00086348" w:rsidRPr="00993254" w:rsidRDefault="00086348" w:rsidP="00CB4961">
      <w:pPr>
        <w:jc w:val="both"/>
        <w:rPr>
          <w:rFonts w:ascii="Times New Roman" w:hAnsi="Times New Roman" w:cs="Times New Roman"/>
          <w:color w:val="222222"/>
          <w:sz w:val="24"/>
          <w:szCs w:val="24"/>
          <w:shd w:val="clear" w:color="auto" w:fill="FFFFFF"/>
        </w:rPr>
      </w:pPr>
      <w:r w:rsidRPr="00993254">
        <w:rPr>
          <w:rFonts w:ascii="Times New Roman" w:hAnsi="Times New Roman" w:cs="Times New Roman"/>
          <w:color w:val="222222"/>
          <w:sz w:val="24"/>
          <w:szCs w:val="24"/>
          <w:shd w:val="clear" w:color="auto" w:fill="FFFFFF"/>
        </w:rPr>
        <w:t>Table 4. Operating margins considering Next PLC in the period 2015 - 2019</w:t>
      </w:r>
    </w:p>
    <w:tbl>
      <w:tblPr>
        <w:tblW w:w="8926" w:type="dxa"/>
        <w:tblLook w:val="04A0" w:firstRow="1" w:lastRow="0" w:firstColumn="1" w:lastColumn="0" w:noHBand="0" w:noVBand="1"/>
      </w:tblPr>
      <w:tblGrid>
        <w:gridCol w:w="3080"/>
        <w:gridCol w:w="1060"/>
        <w:gridCol w:w="1220"/>
        <w:gridCol w:w="1220"/>
        <w:gridCol w:w="1240"/>
        <w:gridCol w:w="1106"/>
      </w:tblGrid>
      <w:tr w:rsidR="00086348" w:rsidRPr="00AB40BC" w14:paraId="4A16053B" w14:textId="77777777" w:rsidTr="00086348">
        <w:trPr>
          <w:trHeight w:val="315"/>
        </w:trPr>
        <w:tc>
          <w:tcPr>
            <w:tcW w:w="30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F82F50" w14:textId="77777777" w:rsidR="00086348" w:rsidRPr="00AB40BC" w:rsidRDefault="00086348" w:rsidP="00086348">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Next PLC / year</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323BC32A" w14:textId="77777777" w:rsidR="00086348" w:rsidRPr="00AB40BC" w:rsidRDefault="00086348" w:rsidP="00086348">
            <w:pPr>
              <w:spacing w:after="0" w:line="240" w:lineRule="auto"/>
              <w:jc w:val="right"/>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Jan-15</w:t>
            </w:r>
          </w:p>
        </w:tc>
        <w:tc>
          <w:tcPr>
            <w:tcW w:w="1220" w:type="dxa"/>
            <w:tcBorders>
              <w:top w:val="single" w:sz="4" w:space="0" w:color="auto"/>
              <w:left w:val="nil"/>
              <w:bottom w:val="single" w:sz="4" w:space="0" w:color="auto"/>
              <w:right w:val="single" w:sz="4" w:space="0" w:color="auto"/>
            </w:tcBorders>
            <w:shd w:val="clear" w:color="auto" w:fill="auto"/>
            <w:noWrap/>
            <w:vAlign w:val="bottom"/>
            <w:hideMark/>
          </w:tcPr>
          <w:p w14:paraId="39BAF774" w14:textId="77777777" w:rsidR="00086348" w:rsidRPr="00AB40BC" w:rsidRDefault="00086348" w:rsidP="00086348">
            <w:pPr>
              <w:spacing w:after="0" w:line="240" w:lineRule="auto"/>
              <w:jc w:val="right"/>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Jan-16</w:t>
            </w:r>
          </w:p>
        </w:tc>
        <w:tc>
          <w:tcPr>
            <w:tcW w:w="1220" w:type="dxa"/>
            <w:tcBorders>
              <w:top w:val="single" w:sz="4" w:space="0" w:color="auto"/>
              <w:left w:val="nil"/>
              <w:bottom w:val="single" w:sz="4" w:space="0" w:color="auto"/>
              <w:right w:val="single" w:sz="4" w:space="0" w:color="auto"/>
            </w:tcBorders>
            <w:shd w:val="clear" w:color="auto" w:fill="auto"/>
            <w:noWrap/>
            <w:vAlign w:val="bottom"/>
            <w:hideMark/>
          </w:tcPr>
          <w:p w14:paraId="54B3E4C5" w14:textId="77777777" w:rsidR="00086348" w:rsidRPr="00AB40BC" w:rsidRDefault="00086348" w:rsidP="00086348">
            <w:pPr>
              <w:spacing w:after="0" w:line="240" w:lineRule="auto"/>
              <w:jc w:val="right"/>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Jan-17</w:t>
            </w:r>
          </w:p>
        </w:tc>
        <w:tc>
          <w:tcPr>
            <w:tcW w:w="1240" w:type="dxa"/>
            <w:tcBorders>
              <w:top w:val="single" w:sz="4" w:space="0" w:color="auto"/>
              <w:left w:val="nil"/>
              <w:bottom w:val="single" w:sz="4" w:space="0" w:color="auto"/>
              <w:right w:val="single" w:sz="4" w:space="0" w:color="auto"/>
            </w:tcBorders>
            <w:shd w:val="clear" w:color="auto" w:fill="auto"/>
            <w:noWrap/>
            <w:vAlign w:val="bottom"/>
            <w:hideMark/>
          </w:tcPr>
          <w:p w14:paraId="145C4C49" w14:textId="77777777" w:rsidR="00086348" w:rsidRPr="00AB40BC" w:rsidRDefault="00086348" w:rsidP="00086348">
            <w:pPr>
              <w:spacing w:after="0" w:line="240" w:lineRule="auto"/>
              <w:jc w:val="right"/>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Jan-18</w:t>
            </w:r>
          </w:p>
        </w:tc>
        <w:tc>
          <w:tcPr>
            <w:tcW w:w="1106" w:type="dxa"/>
            <w:tcBorders>
              <w:top w:val="single" w:sz="4" w:space="0" w:color="auto"/>
              <w:left w:val="nil"/>
              <w:bottom w:val="single" w:sz="4" w:space="0" w:color="auto"/>
              <w:right w:val="single" w:sz="4" w:space="0" w:color="auto"/>
            </w:tcBorders>
            <w:shd w:val="clear" w:color="auto" w:fill="auto"/>
            <w:noWrap/>
            <w:vAlign w:val="bottom"/>
            <w:hideMark/>
          </w:tcPr>
          <w:p w14:paraId="33E74385" w14:textId="77777777" w:rsidR="00086348" w:rsidRPr="00AB40BC" w:rsidRDefault="00086348" w:rsidP="00086348">
            <w:pPr>
              <w:spacing w:after="0" w:line="240" w:lineRule="auto"/>
              <w:jc w:val="right"/>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Jan-19</w:t>
            </w:r>
          </w:p>
        </w:tc>
      </w:tr>
      <w:tr w:rsidR="00086348" w:rsidRPr="00AB40BC" w14:paraId="4A2E5C4B" w14:textId="77777777" w:rsidTr="00086348">
        <w:trPr>
          <w:trHeight w:val="315"/>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14:paraId="49D37FF3" w14:textId="77777777" w:rsidR="00086348" w:rsidRPr="00AB40BC" w:rsidRDefault="00086348" w:rsidP="00086348">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Retail sales</w:t>
            </w:r>
          </w:p>
        </w:tc>
        <w:tc>
          <w:tcPr>
            <w:tcW w:w="1060" w:type="dxa"/>
            <w:tcBorders>
              <w:top w:val="nil"/>
              <w:left w:val="nil"/>
              <w:bottom w:val="single" w:sz="4" w:space="0" w:color="auto"/>
              <w:right w:val="single" w:sz="4" w:space="0" w:color="auto"/>
            </w:tcBorders>
            <w:shd w:val="clear" w:color="auto" w:fill="auto"/>
            <w:noWrap/>
            <w:vAlign w:val="bottom"/>
            <w:hideMark/>
          </w:tcPr>
          <w:p w14:paraId="51E06D1C" w14:textId="77777777" w:rsidR="00086348" w:rsidRPr="00AB40BC" w:rsidRDefault="00086348" w:rsidP="0008634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2348.00</w:t>
            </w:r>
          </w:p>
        </w:tc>
        <w:tc>
          <w:tcPr>
            <w:tcW w:w="1220" w:type="dxa"/>
            <w:tcBorders>
              <w:top w:val="nil"/>
              <w:left w:val="nil"/>
              <w:bottom w:val="single" w:sz="4" w:space="0" w:color="auto"/>
              <w:right w:val="single" w:sz="4" w:space="0" w:color="auto"/>
            </w:tcBorders>
            <w:shd w:val="clear" w:color="auto" w:fill="auto"/>
            <w:noWrap/>
            <w:vAlign w:val="bottom"/>
            <w:hideMark/>
          </w:tcPr>
          <w:p w14:paraId="29C6B13A" w14:textId="77777777" w:rsidR="00086348" w:rsidRPr="00AB40BC" w:rsidRDefault="00086348" w:rsidP="0008634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2406.00</w:t>
            </w:r>
          </w:p>
        </w:tc>
        <w:tc>
          <w:tcPr>
            <w:tcW w:w="1220" w:type="dxa"/>
            <w:tcBorders>
              <w:top w:val="nil"/>
              <w:left w:val="nil"/>
              <w:bottom w:val="single" w:sz="4" w:space="0" w:color="auto"/>
              <w:right w:val="single" w:sz="4" w:space="0" w:color="auto"/>
            </w:tcBorders>
            <w:shd w:val="clear" w:color="auto" w:fill="auto"/>
            <w:noWrap/>
            <w:vAlign w:val="bottom"/>
            <w:hideMark/>
          </w:tcPr>
          <w:p w14:paraId="4689C0AE" w14:textId="77777777" w:rsidR="00086348" w:rsidRPr="00AB40BC" w:rsidRDefault="00086348" w:rsidP="0008634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2305.00</w:t>
            </w:r>
          </w:p>
        </w:tc>
        <w:tc>
          <w:tcPr>
            <w:tcW w:w="1240" w:type="dxa"/>
            <w:tcBorders>
              <w:top w:val="nil"/>
              <w:left w:val="nil"/>
              <w:bottom w:val="single" w:sz="4" w:space="0" w:color="auto"/>
              <w:right w:val="single" w:sz="4" w:space="0" w:color="auto"/>
            </w:tcBorders>
            <w:shd w:val="clear" w:color="auto" w:fill="auto"/>
            <w:noWrap/>
            <w:vAlign w:val="bottom"/>
            <w:hideMark/>
          </w:tcPr>
          <w:p w14:paraId="2DB1BF69" w14:textId="77777777" w:rsidR="00086348" w:rsidRPr="00AB40BC" w:rsidRDefault="00086348" w:rsidP="0008634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2123.00</w:t>
            </w:r>
          </w:p>
        </w:tc>
        <w:tc>
          <w:tcPr>
            <w:tcW w:w="1106" w:type="dxa"/>
            <w:tcBorders>
              <w:top w:val="nil"/>
              <w:left w:val="nil"/>
              <w:bottom w:val="single" w:sz="4" w:space="0" w:color="auto"/>
              <w:right w:val="single" w:sz="4" w:space="0" w:color="auto"/>
            </w:tcBorders>
            <w:shd w:val="clear" w:color="auto" w:fill="auto"/>
            <w:noWrap/>
            <w:vAlign w:val="bottom"/>
            <w:hideMark/>
          </w:tcPr>
          <w:p w14:paraId="1708DDB6" w14:textId="77777777" w:rsidR="00086348" w:rsidRPr="00AB40BC" w:rsidRDefault="00086348" w:rsidP="0008634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1955.00</w:t>
            </w:r>
          </w:p>
        </w:tc>
      </w:tr>
      <w:tr w:rsidR="00086348" w:rsidRPr="00AB40BC" w14:paraId="6C493C7F" w14:textId="77777777" w:rsidTr="00086348">
        <w:trPr>
          <w:trHeight w:val="315"/>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14:paraId="6F978687" w14:textId="77777777" w:rsidR="00086348" w:rsidRPr="00AB40BC" w:rsidRDefault="00086348" w:rsidP="00086348">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Online sales</w:t>
            </w:r>
          </w:p>
        </w:tc>
        <w:tc>
          <w:tcPr>
            <w:tcW w:w="1060" w:type="dxa"/>
            <w:tcBorders>
              <w:top w:val="nil"/>
              <w:left w:val="nil"/>
              <w:bottom w:val="single" w:sz="4" w:space="0" w:color="auto"/>
              <w:right w:val="single" w:sz="4" w:space="0" w:color="auto"/>
            </w:tcBorders>
            <w:shd w:val="clear" w:color="auto" w:fill="auto"/>
            <w:noWrap/>
            <w:vAlign w:val="bottom"/>
            <w:hideMark/>
          </w:tcPr>
          <w:p w14:paraId="2310EEB8" w14:textId="77777777" w:rsidR="00086348" w:rsidRPr="00AB40BC" w:rsidRDefault="00086348" w:rsidP="0008634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1541.00</w:t>
            </w:r>
          </w:p>
        </w:tc>
        <w:tc>
          <w:tcPr>
            <w:tcW w:w="1220" w:type="dxa"/>
            <w:tcBorders>
              <w:top w:val="nil"/>
              <w:left w:val="nil"/>
              <w:bottom w:val="single" w:sz="4" w:space="0" w:color="auto"/>
              <w:right w:val="single" w:sz="4" w:space="0" w:color="auto"/>
            </w:tcBorders>
            <w:shd w:val="clear" w:color="auto" w:fill="auto"/>
            <w:noWrap/>
            <w:vAlign w:val="bottom"/>
            <w:hideMark/>
          </w:tcPr>
          <w:p w14:paraId="5BA2BE1E" w14:textId="77777777" w:rsidR="00086348" w:rsidRPr="00AB40BC" w:rsidRDefault="00086348" w:rsidP="0008634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1688.00</w:t>
            </w:r>
          </w:p>
        </w:tc>
        <w:tc>
          <w:tcPr>
            <w:tcW w:w="1220" w:type="dxa"/>
            <w:tcBorders>
              <w:top w:val="nil"/>
              <w:left w:val="nil"/>
              <w:bottom w:val="single" w:sz="4" w:space="0" w:color="auto"/>
              <w:right w:val="single" w:sz="4" w:space="0" w:color="auto"/>
            </w:tcBorders>
            <w:shd w:val="clear" w:color="auto" w:fill="auto"/>
            <w:noWrap/>
            <w:vAlign w:val="bottom"/>
            <w:hideMark/>
          </w:tcPr>
          <w:p w14:paraId="0D64645C" w14:textId="77777777" w:rsidR="00086348" w:rsidRPr="00AB40BC" w:rsidRDefault="00086348" w:rsidP="0008634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1726.00</w:t>
            </w:r>
          </w:p>
        </w:tc>
        <w:tc>
          <w:tcPr>
            <w:tcW w:w="1240" w:type="dxa"/>
            <w:tcBorders>
              <w:top w:val="nil"/>
              <w:left w:val="nil"/>
              <w:bottom w:val="single" w:sz="4" w:space="0" w:color="auto"/>
              <w:right w:val="single" w:sz="4" w:space="0" w:color="auto"/>
            </w:tcBorders>
            <w:shd w:val="clear" w:color="auto" w:fill="auto"/>
            <w:noWrap/>
            <w:vAlign w:val="bottom"/>
            <w:hideMark/>
          </w:tcPr>
          <w:p w14:paraId="5F6AE0A2" w14:textId="77777777" w:rsidR="00086348" w:rsidRPr="00AB40BC" w:rsidRDefault="00086348" w:rsidP="0008634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1672.00</w:t>
            </w:r>
          </w:p>
        </w:tc>
        <w:tc>
          <w:tcPr>
            <w:tcW w:w="1106" w:type="dxa"/>
            <w:tcBorders>
              <w:top w:val="nil"/>
              <w:left w:val="nil"/>
              <w:bottom w:val="single" w:sz="4" w:space="0" w:color="auto"/>
              <w:right w:val="single" w:sz="4" w:space="0" w:color="auto"/>
            </w:tcBorders>
            <w:shd w:val="clear" w:color="auto" w:fill="auto"/>
            <w:noWrap/>
            <w:vAlign w:val="bottom"/>
            <w:hideMark/>
          </w:tcPr>
          <w:p w14:paraId="22387E12" w14:textId="77777777" w:rsidR="00086348" w:rsidRPr="00AB40BC" w:rsidRDefault="00086348" w:rsidP="0008634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1919.00</w:t>
            </w:r>
          </w:p>
        </w:tc>
      </w:tr>
      <w:tr w:rsidR="00086348" w:rsidRPr="00AB40BC" w14:paraId="77119084" w14:textId="77777777" w:rsidTr="00086348">
        <w:trPr>
          <w:trHeight w:val="315"/>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14:paraId="50A2CAAC" w14:textId="77777777" w:rsidR="00086348" w:rsidRPr="00AB40BC" w:rsidRDefault="00086348" w:rsidP="00086348">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Total sales</w:t>
            </w:r>
          </w:p>
        </w:tc>
        <w:tc>
          <w:tcPr>
            <w:tcW w:w="1060" w:type="dxa"/>
            <w:tcBorders>
              <w:top w:val="nil"/>
              <w:left w:val="nil"/>
              <w:bottom w:val="single" w:sz="4" w:space="0" w:color="auto"/>
              <w:right w:val="single" w:sz="4" w:space="0" w:color="auto"/>
            </w:tcBorders>
            <w:shd w:val="clear" w:color="auto" w:fill="auto"/>
            <w:noWrap/>
            <w:vAlign w:val="bottom"/>
            <w:hideMark/>
          </w:tcPr>
          <w:p w14:paraId="1046101D" w14:textId="77777777" w:rsidR="00086348" w:rsidRPr="00AB40BC" w:rsidRDefault="00086348" w:rsidP="0008634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3889.00</w:t>
            </w:r>
          </w:p>
        </w:tc>
        <w:tc>
          <w:tcPr>
            <w:tcW w:w="1220" w:type="dxa"/>
            <w:tcBorders>
              <w:top w:val="nil"/>
              <w:left w:val="nil"/>
              <w:bottom w:val="single" w:sz="4" w:space="0" w:color="auto"/>
              <w:right w:val="single" w:sz="4" w:space="0" w:color="auto"/>
            </w:tcBorders>
            <w:shd w:val="clear" w:color="auto" w:fill="auto"/>
            <w:noWrap/>
            <w:vAlign w:val="bottom"/>
            <w:hideMark/>
          </w:tcPr>
          <w:p w14:paraId="6AE4E407" w14:textId="77777777" w:rsidR="00086348" w:rsidRPr="00AB40BC" w:rsidRDefault="00086348" w:rsidP="0008634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4094.00</w:t>
            </w:r>
          </w:p>
        </w:tc>
        <w:tc>
          <w:tcPr>
            <w:tcW w:w="1220" w:type="dxa"/>
            <w:tcBorders>
              <w:top w:val="nil"/>
              <w:left w:val="nil"/>
              <w:bottom w:val="single" w:sz="4" w:space="0" w:color="auto"/>
              <w:right w:val="single" w:sz="4" w:space="0" w:color="auto"/>
            </w:tcBorders>
            <w:shd w:val="clear" w:color="auto" w:fill="auto"/>
            <w:noWrap/>
            <w:vAlign w:val="bottom"/>
            <w:hideMark/>
          </w:tcPr>
          <w:p w14:paraId="6A0CC2EC" w14:textId="77777777" w:rsidR="00086348" w:rsidRPr="00AB40BC" w:rsidRDefault="00086348" w:rsidP="0008634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4031.00</w:t>
            </w:r>
          </w:p>
        </w:tc>
        <w:tc>
          <w:tcPr>
            <w:tcW w:w="1240" w:type="dxa"/>
            <w:tcBorders>
              <w:top w:val="nil"/>
              <w:left w:val="nil"/>
              <w:bottom w:val="single" w:sz="4" w:space="0" w:color="auto"/>
              <w:right w:val="single" w:sz="4" w:space="0" w:color="auto"/>
            </w:tcBorders>
            <w:shd w:val="clear" w:color="auto" w:fill="auto"/>
            <w:noWrap/>
            <w:vAlign w:val="bottom"/>
            <w:hideMark/>
          </w:tcPr>
          <w:p w14:paraId="069EC49C" w14:textId="77777777" w:rsidR="00086348" w:rsidRPr="00AB40BC" w:rsidRDefault="00086348" w:rsidP="0008634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3795.00</w:t>
            </w:r>
          </w:p>
        </w:tc>
        <w:tc>
          <w:tcPr>
            <w:tcW w:w="1106" w:type="dxa"/>
            <w:tcBorders>
              <w:top w:val="nil"/>
              <w:left w:val="nil"/>
              <w:bottom w:val="single" w:sz="4" w:space="0" w:color="auto"/>
              <w:right w:val="single" w:sz="4" w:space="0" w:color="auto"/>
            </w:tcBorders>
            <w:shd w:val="clear" w:color="auto" w:fill="auto"/>
            <w:noWrap/>
            <w:vAlign w:val="bottom"/>
            <w:hideMark/>
          </w:tcPr>
          <w:p w14:paraId="13E9453A" w14:textId="77777777" w:rsidR="00086348" w:rsidRPr="00AB40BC" w:rsidRDefault="00086348" w:rsidP="0008634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3874.00</w:t>
            </w:r>
          </w:p>
        </w:tc>
      </w:tr>
      <w:tr w:rsidR="00086348" w:rsidRPr="00AB40BC" w14:paraId="591D8F63" w14:textId="77777777" w:rsidTr="00086348">
        <w:trPr>
          <w:trHeight w:val="315"/>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14:paraId="77E21EF9" w14:textId="77777777" w:rsidR="00086348" w:rsidRPr="00AB40BC" w:rsidRDefault="00086348" w:rsidP="00086348">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Operating income</w:t>
            </w:r>
          </w:p>
        </w:tc>
        <w:tc>
          <w:tcPr>
            <w:tcW w:w="1060" w:type="dxa"/>
            <w:tcBorders>
              <w:top w:val="nil"/>
              <w:left w:val="nil"/>
              <w:bottom w:val="single" w:sz="4" w:space="0" w:color="auto"/>
              <w:right w:val="single" w:sz="4" w:space="0" w:color="auto"/>
            </w:tcBorders>
            <w:shd w:val="clear" w:color="auto" w:fill="auto"/>
            <w:noWrap/>
            <w:vAlign w:val="bottom"/>
            <w:hideMark/>
          </w:tcPr>
          <w:p w14:paraId="38CB1C96" w14:textId="77777777" w:rsidR="00086348" w:rsidRPr="00AB40BC" w:rsidRDefault="00086348" w:rsidP="0008634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811.20</w:t>
            </w:r>
          </w:p>
        </w:tc>
        <w:tc>
          <w:tcPr>
            <w:tcW w:w="1220" w:type="dxa"/>
            <w:tcBorders>
              <w:top w:val="nil"/>
              <w:left w:val="nil"/>
              <w:bottom w:val="single" w:sz="4" w:space="0" w:color="auto"/>
              <w:right w:val="single" w:sz="4" w:space="0" w:color="auto"/>
            </w:tcBorders>
            <w:shd w:val="clear" w:color="auto" w:fill="auto"/>
            <w:noWrap/>
            <w:vAlign w:val="bottom"/>
            <w:hideMark/>
          </w:tcPr>
          <w:p w14:paraId="63147025" w14:textId="77777777" w:rsidR="00086348" w:rsidRPr="00AB40BC" w:rsidRDefault="00086348" w:rsidP="0008634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866.20</w:t>
            </w:r>
          </w:p>
        </w:tc>
        <w:tc>
          <w:tcPr>
            <w:tcW w:w="1220" w:type="dxa"/>
            <w:tcBorders>
              <w:top w:val="nil"/>
              <w:left w:val="nil"/>
              <w:bottom w:val="single" w:sz="4" w:space="0" w:color="auto"/>
              <w:right w:val="single" w:sz="4" w:space="0" w:color="auto"/>
            </w:tcBorders>
            <w:shd w:val="clear" w:color="auto" w:fill="auto"/>
            <w:noWrap/>
            <w:vAlign w:val="bottom"/>
            <w:hideMark/>
          </w:tcPr>
          <w:p w14:paraId="221F2A7D" w14:textId="77777777" w:rsidR="00086348" w:rsidRPr="00AB40BC" w:rsidRDefault="00086348" w:rsidP="0008634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826.70</w:t>
            </w:r>
          </w:p>
        </w:tc>
        <w:tc>
          <w:tcPr>
            <w:tcW w:w="1240" w:type="dxa"/>
            <w:tcBorders>
              <w:top w:val="nil"/>
              <w:left w:val="nil"/>
              <w:bottom w:val="single" w:sz="4" w:space="0" w:color="auto"/>
              <w:right w:val="single" w:sz="4" w:space="0" w:color="auto"/>
            </w:tcBorders>
            <w:shd w:val="clear" w:color="auto" w:fill="auto"/>
            <w:noWrap/>
            <w:vAlign w:val="bottom"/>
            <w:hideMark/>
          </w:tcPr>
          <w:p w14:paraId="20ADB83B" w14:textId="77777777" w:rsidR="00086348" w:rsidRPr="00AB40BC" w:rsidRDefault="00086348" w:rsidP="0008634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758.90</w:t>
            </w:r>
          </w:p>
        </w:tc>
        <w:tc>
          <w:tcPr>
            <w:tcW w:w="1106" w:type="dxa"/>
            <w:tcBorders>
              <w:top w:val="nil"/>
              <w:left w:val="nil"/>
              <w:bottom w:val="single" w:sz="4" w:space="0" w:color="auto"/>
              <w:right w:val="single" w:sz="4" w:space="0" w:color="auto"/>
            </w:tcBorders>
            <w:shd w:val="clear" w:color="auto" w:fill="auto"/>
            <w:noWrap/>
            <w:vAlign w:val="bottom"/>
            <w:hideMark/>
          </w:tcPr>
          <w:p w14:paraId="43817976" w14:textId="77777777" w:rsidR="00086348" w:rsidRPr="00AB40BC" w:rsidRDefault="00086348" w:rsidP="0008634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761.90</w:t>
            </w:r>
          </w:p>
        </w:tc>
      </w:tr>
      <w:tr w:rsidR="00086348" w:rsidRPr="00AB40BC" w14:paraId="4D19C21B" w14:textId="77777777" w:rsidTr="00086348">
        <w:trPr>
          <w:trHeight w:val="315"/>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14:paraId="5E12BBE7" w14:textId="70E1D8F9" w:rsidR="00086348" w:rsidRPr="00AB40BC" w:rsidRDefault="00086348" w:rsidP="00086348">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Operating margin [%]</w:t>
            </w:r>
          </w:p>
        </w:tc>
        <w:tc>
          <w:tcPr>
            <w:tcW w:w="1060" w:type="dxa"/>
            <w:tcBorders>
              <w:top w:val="nil"/>
              <w:left w:val="nil"/>
              <w:bottom w:val="single" w:sz="4" w:space="0" w:color="auto"/>
              <w:right w:val="single" w:sz="4" w:space="0" w:color="auto"/>
            </w:tcBorders>
            <w:shd w:val="clear" w:color="auto" w:fill="auto"/>
            <w:noWrap/>
            <w:vAlign w:val="bottom"/>
            <w:hideMark/>
          </w:tcPr>
          <w:p w14:paraId="0FBF7F30" w14:textId="77777777" w:rsidR="00086348" w:rsidRPr="00AB40BC" w:rsidRDefault="00086348" w:rsidP="0008634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20.86</w:t>
            </w:r>
          </w:p>
        </w:tc>
        <w:tc>
          <w:tcPr>
            <w:tcW w:w="1220" w:type="dxa"/>
            <w:tcBorders>
              <w:top w:val="nil"/>
              <w:left w:val="nil"/>
              <w:bottom w:val="single" w:sz="4" w:space="0" w:color="auto"/>
              <w:right w:val="single" w:sz="4" w:space="0" w:color="auto"/>
            </w:tcBorders>
            <w:shd w:val="clear" w:color="auto" w:fill="auto"/>
            <w:noWrap/>
            <w:vAlign w:val="bottom"/>
            <w:hideMark/>
          </w:tcPr>
          <w:p w14:paraId="407F07FD" w14:textId="77777777" w:rsidR="00086348" w:rsidRPr="00AB40BC" w:rsidRDefault="00086348" w:rsidP="0008634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21.16</w:t>
            </w:r>
          </w:p>
        </w:tc>
        <w:tc>
          <w:tcPr>
            <w:tcW w:w="1220" w:type="dxa"/>
            <w:tcBorders>
              <w:top w:val="nil"/>
              <w:left w:val="nil"/>
              <w:bottom w:val="single" w:sz="4" w:space="0" w:color="auto"/>
              <w:right w:val="single" w:sz="4" w:space="0" w:color="auto"/>
            </w:tcBorders>
            <w:shd w:val="clear" w:color="auto" w:fill="auto"/>
            <w:noWrap/>
            <w:vAlign w:val="bottom"/>
            <w:hideMark/>
          </w:tcPr>
          <w:p w14:paraId="64624D8C" w14:textId="77777777" w:rsidR="00086348" w:rsidRPr="00AB40BC" w:rsidRDefault="00086348" w:rsidP="0008634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20.51</w:t>
            </w:r>
          </w:p>
        </w:tc>
        <w:tc>
          <w:tcPr>
            <w:tcW w:w="1240" w:type="dxa"/>
            <w:tcBorders>
              <w:top w:val="nil"/>
              <w:left w:val="nil"/>
              <w:bottom w:val="single" w:sz="4" w:space="0" w:color="auto"/>
              <w:right w:val="single" w:sz="4" w:space="0" w:color="auto"/>
            </w:tcBorders>
            <w:shd w:val="clear" w:color="auto" w:fill="auto"/>
            <w:noWrap/>
            <w:vAlign w:val="bottom"/>
            <w:hideMark/>
          </w:tcPr>
          <w:p w14:paraId="2A45EF7E" w14:textId="77777777" w:rsidR="00086348" w:rsidRPr="00AB40BC" w:rsidRDefault="00086348" w:rsidP="0008634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20.00</w:t>
            </w:r>
          </w:p>
        </w:tc>
        <w:tc>
          <w:tcPr>
            <w:tcW w:w="1106" w:type="dxa"/>
            <w:tcBorders>
              <w:top w:val="nil"/>
              <w:left w:val="nil"/>
              <w:bottom w:val="single" w:sz="4" w:space="0" w:color="auto"/>
              <w:right w:val="single" w:sz="4" w:space="0" w:color="auto"/>
            </w:tcBorders>
            <w:shd w:val="clear" w:color="auto" w:fill="auto"/>
            <w:noWrap/>
            <w:vAlign w:val="bottom"/>
            <w:hideMark/>
          </w:tcPr>
          <w:p w14:paraId="5801835F" w14:textId="77777777" w:rsidR="00086348" w:rsidRPr="00AB40BC" w:rsidRDefault="00086348" w:rsidP="0008634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19.67</w:t>
            </w:r>
          </w:p>
        </w:tc>
      </w:tr>
    </w:tbl>
    <w:p w14:paraId="15C3668E" w14:textId="77777777" w:rsidR="00086348" w:rsidRPr="00AB40BC" w:rsidRDefault="00086348" w:rsidP="00CB4961">
      <w:pPr>
        <w:jc w:val="both"/>
        <w:rPr>
          <w:rFonts w:ascii="Times New Roman" w:hAnsi="Times New Roman" w:cs="Times New Roman"/>
          <w:sz w:val="24"/>
          <w:szCs w:val="24"/>
          <w:shd w:val="clear" w:color="auto" w:fill="FFF1E5"/>
        </w:rPr>
      </w:pPr>
    </w:p>
    <w:p w14:paraId="6979D399" w14:textId="7718AE50" w:rsidR="0001163F" w:rsidRPr="00AB40BC" w:rsidRDefault="00086348" w:rsidP="00CB4961">
      <w:pPr>
        <w:jc w:val="both"/>
        <w:rPr>
          <w:rFonts w:ascii="Times New Roman" w:hAnsi="Times New Roman" w:cs="Times New Roman"/>
          <w:sz w:val="24"/>
          <w:szCs w:val="24"/>
          <w:shd w:val="clear" w:color="auto" w:fill="FFF1E5"/>
        </w:rPr>
      </w:pPr>
      <w:r w:rsidRPr="00AB40BC">
        <w:rPr>
          <w:rFonts w:ascii="Times New Roman" w:hAnsi="Times New Roman" w:cs="Times New Roman"/>
          <w:sz w:val="24"/>
          <w:szCs w:val="24"/>
          <w:shd w:val="clear" w:color="auto" w:fill="FFF1E5"/>
        </w:rPr>
        <w:t xml:space="preserve">The operating income was reduced progressive </w:t>
      </w:r>
      <w:r w:rsidR="00A407C8" w:rsidRPr="00AB40BC">
        <w:rPr>
          <w:rFonts w:ascii="Times New Roman" w:hAnsi="Times New Roman" w:cs="Times New Roman"/>
          <w:sz w:val="24"/>
          <w:szCs w:val="24"/>
          <w:shd w:val="clear" w:color="auto" w:fill="FFF1E5"/>
        </w:rPr>
        <w:t>with 4% in the year 2017 and between 13-14% in the years 2018 and 2019. In the last year, 2019 was growing just 1% compared to the year 2018 so what happen in 2016 is continuing to affect the operating income for the company and the similar situation is affecting the total sales trend just 2% increase between the year 2018 and the year 2019.</w:t>
      </w:r>
    </w:p>
    <w:p w14:paraId="6A4C6D7E" w14:textId="065F653C" w:rsidR="00B4030A" w:rsidRPr="00AB40BC" w:rsidRDefault="00B4030A" w:rsidP="00CB4961">
      <w:pPr>
        <w:jc w:val="both"/>
        <w:rPr>
          <w:rFonts w:ascii="Times New Roman" w:hAnsi="Times New Roman" w:cs="Times New Roman"/>
          <w:sz w:val="24"/>
          <w:szCs w:val="24"/>
          <w:shd w:val="clear" w:color="auto" w:fill="FFF1E5"/>
        </w:rPr>
      </w:pPr>
      <w:r w:rsidRPr="00AB40BC">
        <w:rPr>
          <w:rFonts w:ascii="Times New Roman" w:hAnsi="Times New Roman" w:cs="Times New Roman"/>
          <w:sz w:val="24"/>
          <w:szCs w:val="24"/>
          <w:shd w:val="clear" w:color="auto" w:fill="FFF1E5"/>
        </w:rPr>
        <w:t>Table 5. Operating margin for Mark and Spencer Group PLC</w:t>
      </w:r>
    </w:p>
    <w:tbl>
      <w:tblPr>
        <w:tblW w:w="5360" w:type="dxa"/>
        <w:tblLook w:val="04A0" w:firstRow="1" w:lastRow="0" w:firstColumn="1" w:lastColumn="0" w:noHBand="0" w:noVBand="1"/>
      </w:tblPr>
      <w:tblGrid>
        <w:gridCol w:w="3080"/>
        <w:gridCol w:w="1060"/>
        <w:gridCol w:w="1220"/>
      </w:tblGrid>
      <w:tr w:rsidR="00B4030A" w:rsidRPr="00AB40BC" w14:paraId="7A26C34F" w14:textId="77777777" w:rsidTr="00B4030A">
        <w:trPr>
          <w:trHeight w:val="300"/>
        </w:trPr>
        <w:tc>
          <w:tcPr>
            <w:tcW w:w="30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BA5A064" w14:textId="77777777" w:rsidR="00B4030A" w:rsidRPr="00AB40BC" w:rsidRDefault="00B4030A" w:rsidP="00B4030A">
            <w:pPr>
              <w:spacing w:after="0" w:line="240" w:lineRule="auto"/>
              <w:jc w:val="right"/>
              <w:rPr>
                <w:rFonts w:ascii="Times New Roman" w:eastAsia="Times New Roman" w:hAnsi="Times New Roman" w:cs="Times New Roman"/>
                <w:b/>
                <w:bCs/>
                <w:color w:val="000000"/>
                <w:lang w:eastAsia="en-GB"/>
              </w:rPr>
            </w:pPr>
            <w:r w:rsidRPr="00AB40BC">
              <w:rPr>
                <w:rFonts w:ascii="Times New Roman" w:eastAsia="Times New Roman" w:hAnsi="Times New Roman" w:cs="Times New Roman"/>
                <w:b/>
                <w:bCs/>
                <w:color w:val="000000"/>
                <w:lang w:eastAsia="en-GB"/>
              </w:rPr>
              <w:t xml:space="preserve">Mark &amp; Spencer PLC Group </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2C06FFFC" w14:textId="77777777" w:rsidR="00B4030A" w:rsidRPr="00AB40BC" w:rsidRDefault="00B4030A" w:rsidP="00B4030A">
            <w:pPr>
              <w:spacing w:after="0" w:line="240" w:lineRule="auto"/>
              <w:jc w:val="right"/>
              <w:rPr>
                <w:rFonts w:ascii="Times New Roman" w:eastAsia="Times New Roman" w:hAnsi="Times New Roman" w:cs="Times New Roman"/>
                <w:color w:val="000000"/>
                <w:lang w:eastAsia="en-GB"/>
              </w:rPr>
            </w:pPr>
            <w:r w:rsidRPr="00AB40BC">
              <w:rPr>
                <w:rFonts w:ascii="Times New Roman" w:eastAsia="Times New Roman" w:hAnsi="Times New Roman" w:cs="Times New Roman"/>
                <w:color w:val="000000"/>
                <w:lang w:eastAsia="en-GB"/>
              </w:rPr>
              <w:t>2019</w:t>
            </w:r>
          </w:p>
        </w:tc>
        <w:tc>
          <w:tcPr>
            <w:tcW w:w="1220" w:type="dxa"/>
            <w:tcBorders>
              <w:top w:val="single" w:sz="4" w:space="0" w:color="auto"/>
              <w:left w:val="nil"/>
              <w:bottom w:val="single" w:sz="4" w:space="0" w:color="auto"/>
              <w:right w:val="single" w:sz="4" w:space="0" w:color="auto"/>
            </w:tcBorders>
            <w:shd w:val="clear" w:color="auto" w:fill="auto"/>
            <w:noWrap/>
            <w:vAlign w:val="bottom"/>
            <w:hideMark/>
          </w:tcPr>
          <w:p w14:paraId="2397305A" w14:textId="77777777" w:rsidR="00B4030A" w:rsidRPr="00AB40BC" w:rsidRDefault="00B4030A" w:rsidP="00B4030A">
            <w:pPr>
              <w:spacing w:after="0" w:line="240" w:lineRule="auto"/>
              <w:jc w:val="right"/>
              <w:rPr>
                <w:rFonts w:ascii="Times New Roman" w:eastAsia="Times New Roman" w:hAnsi="Times New Roman" w:cs="Times New Roman"/>
                <w:color w:val="000000"/>
                <w:lang w:eastAsia="en-GB"/>
              </w:rPr>
            </w:pPr>
            <w:r w:rsidRPr="00AB40BC">
              <w:rPr>
                <w:rFonts w:ascii="Times New Roman" w:eastAsia="Times New Roman" w:hAnsi="Times New Roman" w:cs="Times New Roman"/>
                <w:color w:val="000000"/>
                <w:lang w:eastAsia="en-GB"/>
              </w:rPr>
              <w:t>year</w:t>
            </w:r>
          </w:p>
        </w:tc>
      </w:tr>
      <w:tr w:rsidR="00B4030A" w:rsidRPr="00AB40BC" w14:paraId="32BFC092" w14:textId="77777777" w:rsidTr="00B4030A">
        <w:trPr>
          <w:trHeight w:val="300"/>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14:paraId="3C1FAD01" w14:textId="77777777" w:rsidR="00B4030A" w:rsidRPr="00AB40BC" w:rsidRDefault="00B4030A" w:rsidP="00B4030A">
            <w:pPr>
              <w:spacing w:after="0" w:line="240" w:lineRule="auto"/>
              <w:jc w:val="right"/>
              <w:rPr>
                <w:rFonts w:ascii="Times New Roman" w:eastAsia="Times New Roman" w:hAnsi="Times New Roman" w:cs="Times New Roman"/>
                <w:color w:val="000000"/>
                <w:lang w:eastAsia="en-GB"/>
              </w:rPr>
            </w:pPr>
            <w:r w:rsidRPr="00AB40BC">
              <w:rPr>
                <w:rFonts w:ascii="Times New Roman" w:eastAsia="Times New Roman" w:hAnsi="Times New Roman" w:cs="Times New Roman"/>
                <w:color w:val="000000"/>
                <w:lang w:eastAsia="en-GB"/>
              </w:rPr>
              <w:t>Adjusted Revenue</w:t>
            </w:r>
          </w:p>
        </w:tc>
        <w:tc>
          <w:tcPr>
            <w:tcW w:w="1060" w:type="dxa"/>
            <w:tcBorders>
              <w:top w:val="nil"/>
              <w:left w:val="nil"/>
              <w:bottom w:val="single" w:sz="4" w:space="0" w:color="auto"/>
              <w:right w:val="single" w:sz="4" w:space="0" w:color="auto"/>
            </w:tcBorders>
            <w:shd w:val="clear" w:color="auto" w:fill="auto"/>
            <w:noWrap/>
            <w:vAlign w:val="bottom"/>
            <w:hideMark/>
          </w:tcPr>
          <w:p w14:paraId="263CCA38" w14:textId="77777777" w:rsidR="00B4030A" w:rsidRPr="00AB40BC" w:rsidRDefault="00B4030A" w:rsidP="00B4030A">
            <w:pPr>
              <w:spacing w:after="0" w:line="240" w:lineRule="auto"/>
              <w:jc w:val="right"/>
              <w:rPr>
                <w:rFonts w:ascii="Times New Roman" w:eastAsia="Times New Roman" w:hAnsi="Times New Roman" w:cs="Times New Roman"/>
                <w:color w:val="000000"/>
                <w:lang w:eastAsia="en-GB"/>
              </w:rPr>
            </w:pPr>
            <w:r w:rsidRPr="00AB40BC">
              <w:rPr>
                <w:rFonts w:ascii="Times New Roman" w:eastAsia="Times New Roman" w:hAnsi="Times New Roman" w:cs="Times New Roman"/>
                <w:color w:val="000000"/>
                <w:lang w:eastAsia="en-GB"/>
              </w:rPr>
              <w:t>10337.30</w:t>
            </w:r>
          </w:p>
        </w:tc>
        <w:tc>
          <w:tcPr>
            <w:tcW w:w="1220" w:type="dxa"/>
            <w:tcBorders>
              <w:top w:val="nil"/>
              <w:left w:val="nil"/>
              <w:bottom w:val="single" w:sz="4" w:space="0" w:color="auto"/>
              <w:right w:val="single" w:sz="4" w:space="0" w:color="auto"/>
            </w:tcBorders>
            <w:shd w:val="clear" w:color="auto" w:fill="auto"/>
            <w:noWrap/>
            <w:vAlign w:val="bottom"/>
            <w:hideMark/>
          </w:tcPr>
          <w:p w14:paraId="05268B6E" w14:textId="77777777" w:rsidR="00B4030A" w:rsidRPr="00AB40BC" w:rsidRDefault="00B4030A" w:rsidP="00B4030A">
            <w:pPr>
              <w:spacing w:after="0" w:line="240" w:lineRule="auto"/>
              <w:jc w:val="right"/>
              <w:rPr>
                <w:rFonts w:ascii="Times New Roman" w:eastAsia="Times New Roman" w:hAnsi="Times New Roman" w:cs="Times New Roman"/>
                <w:color w:val="000000"/>
                <w:lang w:eastAsia="en-GB"/>
              </w:rPr>
            </w:pPr>
            <w:r w:rsidRPr="00AB40BC">
              <w:rPr>
                <w:rFonts w:ascii="Times New Roman" w:eastAsia="Times New Roman" w:hAnsi="Times New Roman" w:cs="Times New Roman"/>
                <w:color w:val="000000"/>
                <w:lang w:eastAsia="en-GB"/>
              </w:rPr>
              <w:t>million £</w:t>
            </w:r>
          </w:p>
        </w:tc>
      </w:tr>
      <w:tr w:rsidR="00B4030A" w:rsidRPr="00AB40BC" w14:paraId="780C6AE5" w14:textId="77777777" w:rsidTr="00B4030A">
        <w:trPr>
          <w:trHeight w:val="300"/>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14:paraId="014B7111" w14:textId="77777777" w:rsidR="00B4030A" w:rsidRPr="00AB40BC" w:rsidRDefault="00B4030A" w:rsidP="00B4030A">
            <w:pPr>
              <w:spacing w:after="0" w:line="240" w:lineRule="auto"/>
              <w:jc w:val="right"/>
              <w:rPr>
                <w:rFonts w:ascii="Times New Roman" w:eastAsia="Times New Roman" w:hAnsi="Times New Roman" w:cs="Times New Roman"/>
                <w:color w:val="000000"/>
                <w:lang w:eastAsia="en-GB"/>
              </w:rPr>
            </w:pPr>
            <w:r w:rsidRPr="00AB40BC">
              <w:rPr>
                <w:rFonts w:ascii="Times New Roman" w:eastAsia="Times New Roman" w:hAnsi="Times New Roman" w:cs="Times New Roman"/>
                <w:color w:val="000000"/>
                <w:lang w:eastAsia="en-GB"/>
              </w:rPr>
              <w:t>Adjusted Operating profit</w:t>
            </w:r>
          </w:p>
        </w:tc>
        <w:tc>
          <w:tcPr>
            <w:tcW w:w="1060" w:type="dxa"/>
            <w:tcBorders>
              <w:top w:val="nil"/>
              <w:left w:val="nil"/>
              <w:bottom w:val="single" w:sz="4" w:space="0" w:color="auto"/>
              <w:right w:val="single" w:sz="4" w:space="0" w:color="auto"/>
            </w:tcBorders>
            <w:shd w:val="clear" w:color="auto" w:fill="auto"/>
            <w:noWrap/>
            <w:vAlign w:val="bottom"/>
            <w:hideMark/>
          </w:tcPr>
          <w:p w14:paraId="463D4C5A" w14:textId="77777777" w:rsidR="00B4030A" w:rsidRPr="00AB40BC" w:rsidRDefault="00B4030A" w:rsidP="00B4030A">
            <w:pPr>
              <w:spacing w:after="0" w:line="240" w:lineRule="auto"/>
              <w:jc w:val="right"/>
              <w:rPr>
                <w:rFonts w:ascii="Times New Roman" w:eastAsia="Times New Roman" w:hAnsi="Times New Roman" w:cs="Times New Roman"/>
                <w:color w:val="000000"/>
                <w:lang w:eastAsia="en-GB"/>
              </w:rPr>
            </w:pPr>
            <w:r w:rsidRPr="00AB40BC">
              <w:rPr>
                <w:rFonts w:ascii="Times New Roman" w:eastAsia="Times New Roman" w:hAnsi="Times New Roman" w:cs="Times New Roman"/>
                <w:color w:val="000000"/>
                <w:lang w:eastAsia="en-GB"/>
              </w:rPr>
              <w:t>162.40</w:t>
            </w:r>
          </w:p>
        </w:tc>
        <w:tc>
          <w:tcPr>
            <w:tcW w:w="1220" w:type="dxa"/>
            <w:tcBorders>
              <w:top w:val="nil"/>
              <w:left w:val="nil"/>
              <w:bottom w:val="single" w:sz="4" w:space="0" w:color="auto"/>
              <w:right w:val="single" w:sz="4" w:space="0" w:color="auto"/>
            </w:tcBorders>
            <w:shd w:val="clear" w:color="auto" w:fill="auto"/>
            <w:noWrap/>
            <w:vAlign w:val="bottom"/>
            <w:hideMark/>
          </w:tcPr>
          <w:p w14:paraId="38A6F4DC" w14:textId="77777777" w:rsidR="00B4030A" w:rsidRPr="00AB40BC" w:rsidRDefault="00B4030A" w:rsidP="00B4030A">
            <w:pPr>
              <w:spacing w:after="0" w:line="240" w:lineRule="auto"/>
              <w:jc w:val="right"/>
              <w:rPr>
                <w:rFonts w:ascii="Times New Roman" w:eastAsia="Times New Roman" w:hAnsi="Times New Roman" w:cs="Times New Roman"/>
                <w:color w:val="000000"/>
                <w:lang w:eastAsia="en-GB"/>
              </w:rPr>
            </w:pPr>
            <w:r w:rsidRPr="00AB40BC">
              <w:rPr>
                <w:rFonts w:ascii="Times New Roman" w:eastAsia="Times New Roman" w:hAnsi="Times New Roman" w:cs="Times New Roman"/>
                <w:color w:val="000000"/>
                <w:lang w:eastAsia="en-GB"/>
              </w:rPr>
              <w:t>million £</w:t>
            </w:r>
          </w:p>
        </w:tc>
      </w:tr>
      <w:tr w:rsidR="00B4030A" w:rsidRPr="00AB40BC" w14:paraId="34EE5549" w14:textId="77777777" w:rsidTr="00B4030A">
        <w:trPr>
          <w:trHeight w:val="300"/>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14:paraId="0F6DBE44" w14:textId="77777777" w:rsidR="00B4030A" w:rsidRPr="00AB40BC" w:rsidRDefault="00B4030A" w:rsidP="00B4030A">
            <w:pPr>
              <w:spacing w:after="0" w:line="240" w:lineRule="auto"/>
              <w:jc w:val="right"/>
              <w:rPr>
                <w:rFonts w:ascii="Times New Roman" w:eastAsia="Times New Roman" w:hAnsi="Times New Roman" w:cs="Times New Roman"/>
                <w:color w:val="000000"/>
                <w:lang w:eastAsia="en-GB"/>
              </w:rPr>
            </w:pPr>
            <w:r w:rsidRPr="00AB40BC">
              <w:rPr>
                <w:rFonts w:ascii="Times New Roman" w:eastAsia="Times New Roman" w:hAnsi="Times New Roman" w:cs="Times New Roman"/>
                <w:color w:val="000000"/>
                <w:lang w:eastAsia="en-GB"/>
              </w:rPr>
              <w:t>Operating margin</w:t>
            </w:r>
          </w:p>
        </w:tc>
        <w:tc>
          <w:tcPr>
            <w:tcW w:w="1060" w:type="dxa"/>
            <w:tcBorders>
              <w:top w:val="nil"/>
              <w:left w:val="nil"/>
              <w:bottom w:val="single" w:sz="4" w:space="0" w:color="auto"/>
              <w:right w:val="single" w:sz="4" w:space="0" w:color="auto"/>
            </w:tcBorders>
            <w:shd w:val="clear" w:color="auto" w:fill="auto"/>
            <w:noWrap/>
            <w:vAlign w:val="bottom"/>
            <w:hideMark/>
          </w:tcPr>
          <w:p w14:paraId="0028FFEA" w14:textId="77777777" w:rsidR="00B4030A" w:rsidRPr="00AB40BC" w:rsidRDefault="00B4030A" w:rsidP="00B4030A">
            <w:pPr>
              <w:spacing w:after="0" w:line="240" w:lineRule="auto"/>
              <w:jc w:val="right"/>
              <w:rPr>
                <w:rFonts w:ascii="Times New Roman" w:eastAsia="Times New Roman" w:hAnsi="Times New Roman" w:cs="Times New Roman"/>
                <w:color w:val="000000"/>
                <w:lang w:eastAsia="en-GB"/>
              </w:rPr>
            </w:pPr>
            <w:r w:rsidRPr="00AB40BC">
              <w:rPr>
                <w:rFonts w:ascii="Times New Roman" w:eastAsia="Times New Roman" w:hAnsi="Times New Roman" w:cs="Times New Roman"/>
                <w:color w:val="000000"/>
                <w:lang w:eastAsia="en-GB"/>
              </w:rPr>
              <w:t>1.57</w:t>
            </w:r>
          </w:p>
        </w:tc>
        <w:tc>
          <w:tcPr>
            <w:tcW w:w="1220" w:type="dxa"/>
            <w:tcBorders>
              <w:top w:val="nil"/>
              <w:left w:val="nil"/>
              <w:bottom w:val="single" w:sz="4" w:space="0" w:color="auto"/>
              <w:right w:val="single" w:sz="4" w:space="0" w:color="auto"/>
            </w:tcBorders>
            <w:shd w:val="clear" w:color="auto" w:fill="auto"/>
            <w:noWrap/>
            <w:vAlign w:val="bottom"/>
            <w:hideMark/>
          </w:tcPr>
          <w:p w14:paraId="3FEE52E1" w14:textId="77777777" w:rsidR="00B4030A" w:rsidRPr="00AB40BC" w:rsidRDefault="00B4030A" w:rsidP="00B4030A">
            <w:pPr>
              <w:spacing w:after="0" w:line="240" w:lineRule="auto"/>
              <w:jc w:val="right"/>
              <w:rPr>
                <w:rFonts w:ascii="Times New Roman" w:eastAsia="Times New Roman" w:hAnsi="Times New Roman" w:cs="Times New Roman"/>
                <w:color w:val="000000"/>
                <w:lang w:eastAsia="en-GB"/>
              </w:rPr>
            </w:pPr>
            <w:r w:rsidRPr="00AB40BC">
              <w:rPr>
                <w:rFonts w:ascii="Times New Roman" w:eastAsia="Times New Roman" w:hAnsi="Times New Roman" w:cs="Times New Roman"/>
                <w:color w:val="000000"/>
                <w:lang w:eastAsia="en-GB"/>
              </w:rPr>
              <w:t>%</w:t>
            </w:r>
          </w:p>
        </w:tc>
      </w:tr>
    </w:tbl>
    <w:p w14:paraId="14BB67E5" w14:textId="735D69A2" w:rsidR="00B4030A" w:rsidRPr="00AB40BC" w:rsidRDefault="00B4030A" w:rsidP="00CB4961">
      <w:pPr>
        <w:jc w:val="both"/>
        <w:rPr>
          <w:rFonts w:ascii="Times New Roman" w:hAnsi="Times New Roman" w:cs="Times New Roman"/>
          <w:sz w:val="24"/>
          <w:szCs w:val="24"/>
          <w:shd w:val="clear" w:color="auto" w:fill="FFF1E5"/>
        </w:rPr>
      </w:pPr>
    </w:p>
    <w:p w14:paraId="63EBBA7C" w14:textId="0A41FB0E" w:rsidR="00B4030A" w:rsidRPr="00AB40BC" w:rsidRDefault="00B4030A" w:rsidP="00CB4961">
      <w:pPr>
        <w:jc w:val="both"/>
        <w:rPr>
          <w:rFonts w:ascii="Times New Roman" w:hAnsi="Times New Roman" w:cs="Times New Roman"/>
          <w:sz w:val="24"/>
          <w:szCs w:val="24"/>
          <w:shd w:val="clear" w:color="auto" w:fill="FFF1E5"/>
        </w:rPr>
      </w:pPr>
      <w:r w:rsidRPr="00AB40BC">
        <w:rPr>
          <w:rFonts w:ascii="Times New Roman" w:hAnsi="Times New Roman" w:cs="Times New Roman"/>
          <w:sz w:val="24"/>
          <w:szCs w:val="24"/>
          <w:shd w:val="clear" w:color="auto" w:fill="FFF1E5"/>
        </w:rPr>
        <w:t xml:space="preserve">Considering the year 2019, Mark and Spencer Group PLC recorded just 162.4 million £ as is 4 times less than Next PLC and sales are 60% higher for M&amp;S than Next so all these are generating an Operating margin </w:t>
      </w:r>
      <w:r w:rsidR="00664316" w:rsidRPr="00AB40BC">
        <w:rPr>
          <w:rFonts w:ascii="Times New Roman" w:hAnsi="Times New Roman" w:cs="Times New Roman"/>
          <w:sz w:val="24"/>
          <w:szCs w:val="24"/>
          <w:shd w:val="clear" w:color="auto" w:fill="FFF1E5"/>
        </w:rPr>
        <w:t xml:space="preserve">for M&amp;S </w:t>
      </w:r>
      <w:r w:rsidRPr="00AB40BC">
        <w:rPr>
          <w:rFonts w:ascii="Times New Roman" w:hAnsi="Times New Roman" w:cs="Times New Roman"/>
          <w:sz w:val="24"/>
          <w:szCs w:val="24"/>
          <w:shd w:val="clear" w:color="auto" w:fill="FFF1E5"/>
        </w:rPr>
        <w:t xml:space="preserve">score </w:t>
      </w:r>
      <w:r w:rsidR="00664316" w:rsidRPr="00AB40BC">
        <w:rPr>
          <w:rFonts w:ascii="Times New Roman" w:hAnsi="Times New Roman" w:cs="Times New Roman"/>
          <w:sz w:val="24"/>
          <w:szCs w:val="24"/>
          <w:shd w:val="clear" w:color="auto" w:fill="FFF1E5"/>
        </w:rPr>
        <w:t xml:space="preserve">more than </w:t>
      </w:r>
      <w:r w:rsidRPr="00AB40BC">
        <w:rPr>
          <w:rFonts w:ascii="Times New Roman" w:hAnsi="Times New Roman" w:cs="Times New Roman"/>
          <w:sz w:val="24"/>
          <w:szCs w:val="24"/>
          <w:shd w:val="clear" w:color="auto" w:fill="FFF1E5"/>
        </w:rPr>
        <w:t xml:space="preserve">10 times smaller than </w:t>
      </w:r>
      <w:r w:rsidR="00664316" w:rsidRPr="00AB40BC">
        <w:rPr>
          <w:rFonts w:ascii="Times New Roman" w:hAnsi="Times New Roman" w:cs="Times New Roman"/>
          <w:sz w:val="24"/>
          <w:szCs w:val="24"/>
          <w:shd w:val="clear" w:color="auto" w:fill="FFF1E5"/>
        </w:rPr>
        <w:t xml:space="preserve">Next. In conclusion the operating income is showing a higher level of profitability for Next PLC. This situation is because in 2019 Next PLC recorded with 500 million £ operating income more than Mark and Spencer Group PLC. In the same time Mark and Spencer have had with 60% percent higher level of sales than Next PLC (10337.30 million £ vs 3874 million </w:t>
      </w:r>
      <w:r w:rsidR="00AB78DB" w:rsidRPr="00AB40BC">
        <w:rPr>
          <w:rFonts w:ascii="Times New Roman" w:hAnsi="Times New Roman" w:cs="Times New Roman"/>
          <w:sz w:val="24"/>
          <w:szCs w:val="24"/>
          <w:shd w:val="clear" w:color="auto" w:fill="FFF1E5"/>
        </w:rPr>
        <w:t>£). Finally considering just operation margin in this point, the more profitable company seem to be Next PLC.</w:t>
      </w:r>
    </w:p>
    <w:p w14:paraId="2048FCC3" w14:textId="148EDD33" w:rsidR="005B2974" w:rsidRPr="00AB40BC" w:rsidRDefault="005B2974" w:rsidP="00CB4961">
      <w:pPr>
        <w:jc w:val="both"/>
        <w:rPr>
          <w:rFonts w:ascii="Times New Roman" w:hAnsi="Times New Roman" w:cs="Times New Roman"/>
          <w:sz w:val="24"/>
          <w:szCs w:val="24"/>
          <w:shd w:val="clear" w:color="auto" w:fill="FFF1E5"/>
        </w:rPr>
      </w:pPr>
      <w:r w:rsidRPr="0057411C">
        <w:rPr>
          <w:rFonts w:ascii="Times New Roman" w:hAnsi="Times New Roman" w:cs="Times New Roman"/>
          <w:b/>
          <w:bCs/>
          <w:sz w:val="24"/>
          <w:szCs w:val="24"/>
          <w:shd w:val="clear" w:color="auto" w:fill="FFF1E5"/>
        </w:rPr>
        <w:t>Net profit margin</w:t>
      </w:r>
      <w:r w:rsidRPr="00AB40BC">
        <w:rPr>
          <w:rFonts w:ascii="Times New Roman" w:hAnsi="Times New Roman" w:cs="Times New Roman"/>
          <w:sz w:val="24"/>
          <w:szCs w:val="24"/>
          <w:shd w:val="clear" w:color="auto" w:fill="FFF1E5"/>
        </w:rPr>
        <w:t xml:space="preserve"> is mentioned as profitability indicator or ratio, this showing us that for </w:t>
      </w:r>
      <w:r w:rsidRPr="00AB40BC">
        <w:rPr>
          <w:rFonts w:ascii="Times New Roman" w:hAnsi="Times New Roman" w:cs="Times New Roman"/>
          <w:sz w:val="24"/>
          <w:szCs w:val="24"/>
          <w:shd w:val="clear" w:color="auto" w:fill="FFF1E5"/>
          <w:lang w:val="en-US"/>
        </w:rPr>
        <w:t>each dollar in revenues that is available to equity holders after the company pays all the taxes.</w:t>
      </w:r>
    </w:p>
    <w:p w14:paraId="1A2C54EE" w14:textId="6394CA78" w:rsidR="00480226" w:rsidRPr="00AB40BC" w:rsidRDefault="00480226" w:rsidP="00CB4961">
      <w:pPr>
        <w:jc w:val="both"/>
        <w:rPr>
          <w:rStyle w:val="mord"/>
          <w:rFonts w:ascii="Times New Roman" w:hAnsi="Times New Roman" w:cs="Times New Roman"/>
          <w:color w:val="111111"/>
          <w:sz w:val="24"/>
          <w:szCs w:val="24"/>
          <w:shd w:val="clear" w:color="auto" w:fill="FFFFFF"/>
        </w:rPr>
      </w:pPr>
      <w:r w:rsidRPr="00AB40BC">
        <w:rPr>
          <w:rStyle w:val="mord"/>
          <w:rFonts w:ascii="Times New Roman" w:hAnsi="Times New Roman" w:cs="Times New Roman"/>
          <w:color w:val="111111"/>
          <w:sz w:val="24"/>
          <w:szCs w:val="24"/>
          <w:shd w:val="clear" w:color="auto" w:fill="FFFFFF"/>
        </w:rPr>
        <w:t>Table 6. Net profit situation in the period 2015 -2019</w:t>
      </w:r>
    </w:p>
    <w:tbl>
      <w:tblPr>
        <w:tblW w:w="9540" w:type="dxa"/>
        <w:tblLook w:val="04A0" w:firstRow="1" w:lastRow="0" w:firstColumn="1" w:lastColumn="0" w:noHBand="0" w:noVBand="1"/>
      </w:tblPr>
      <w:tblGrid>
        <w:gridCol w:w="3080"/>
        <w:gridCol w:w="1060"/>
        <w:gridCol w:w="1220"/>
        <w:gridCol w:w="1220"/>
        <w:gridCol w:w="1240"/>
        <w:gridCol w:w="1720"/>
      </w:tblGrid>
      <w:tr w:rsidR="00480226" w:rsidRPr="00AB40BC" w14:paraId="43CB4A82" w14:textId="77777777" w:rsidTr="00480226">
        <w:trPr>
          <w:trHeight w:val="315"/>
        </w:trPr>
        <w:tc>
          <w:tcPr>
            <w:tcW w:w="30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B35C582" w14:textId="77777777" w:rsidR="00480226" w:rsidRPr="00AB40BC" w:rsidRDefault="00480226" w:rsidP="00480226">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Next PLC / year</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28E6C5C7" w14:textId="77777777" w:rsidR="00480226" w:rsidRPr="00AB40BC" w:rsidRDefault="00480226" w:rsidP="00480226">
            <w:pPr>
              <w:spacing w:after="0" w:line="240" w:lineRule="auto"/>
              <w:jc w:val="right"/>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Jan-15</w:t>
            </w:r>
          </w:p>
        </w:tc>
        <w:tc>
          <w:tcPr>
            <w:tcW w:w="1220" w:type="dxa"/>
            <w:tcBorders>
              <w:top w:val="single" w:sz="4" w:space="0" w:color="auto"/>
              <w:left w:val="nil"/>
              <w:bottom w:val="single" w:sz="4" w:space="0" w:color="auto"/>
              <w:right w:val="single" w:sz="4" w:space="0" w:color="auto"/>
            </w:tcBorders>
            <w:shd w:val="clear" w:color="auto" w:fill="auto"/>
            <w:noWrap/>
            <w:vAlign w:val="bottom"/>
            <w:hideMark/>
          </w:tcPr>
          <w:p w14:paraId="383E1A95" w14:textId="77777777" w:rsidR="00480226" w:rsidRPr="00AB40BC" w:rsidRDefault="00480226" w:rsidP="00480226">
            <w:pPr>
              <w:spacing w:after="0" w:line="240" w:lineRule="auto"/>
              <w:jc w:val="right"/>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Jan-16</w:t>
            </w:r>
          </w:p>
        </w:tc>
        <w:tc>
          <w:tcPr>
            <w:tcW w:w="1220" w:type="dxa"/>
            <w:tcBorders>
              <w:top w:val="single" w:sz="4" w:space="0" w:color="auto"/>
              <w:left w:val="nil"/>
              <w:bottom w:val="single" w:sz="4" w:space="0" w:color="auto"/>
              <w:right w:val="single" w:sz="4" w:space="0" w:color="auto"/>
            </w:tcBorders>
            <w:shd w:val="clear" w:color="auto" w:fill="auto"/>
            <w:noWrap/>
            <w:vAlign w:val="bottom"/>
            <w:hideMark/>
          </w:tcPr>
          <w:p w14:paraId="418E92AB" w14:textId="77777777" w:rsidR="00480226" w:rsidRPr="00AB40BC" w:rsidRDefault="00480226" w:rsidP="00480226">
            <w:pPr>
              <w:spacing w:after="0" w:line="240" w:lineRule="auto"/>
              <w:jc w:val="right"/>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Jan-17</w:t>
            </w:r>
          </w:p>
        </w:tc>
        <w:tc>
          <w:tcPr>
            <w:tcW w:w="1240" w:type="dxa"/>
            <w:tcBorders>
              <w:top w:val="single" w:sz="4" w:space="0" w:color="auto"/>
              <w:left w:val="nil"/>
              <w:bottom w:val="single" w:sz="4" w:space="0" w:color="auto"/>
              <w:right w:val="single" w:sz="4" w:space="0" w:color="auto"/>
            </w:tcBorders>
            <w:shd w:val="clear" w:color="auto" w:fill="auto"/>
            <w:noWrap/>
            <w:vAlign w:val="bottom"/>
            <w:hideMark/>
          </w:tcPr>
          <w:p w14:paraId="159D85B0" w14:textId="77777777" w:rsidR="00480226" w:rsidRPr="00AB40BC" w:rsidRDefault="00480226" w:rsidP="00480226">
            <w:pPr>
              <w:spacing w:after="0" w:line="240" w:lineRule="auto"/>
              <w:jc w:val="right"/>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Jan-18</w:t>
            </w:r>
          </w:p>
        </w:tc>
        <w:tc>
          <w:tcPr>
            <w:tcW w:w="1720" w:type="dxa"/>
            <w:tcBorders>
              <w:top w:val="single" w:sz="4" w:space="0" w:color="auto"/>
              <w:left w:val="nil"/>
              <w:bottom w:val="single" w:sz="4" w:space="0" w:color="auto"/>
              <w:right w:val="single" w:sz="4" w:space="0" w:color="auto"/>
            </w:tcBorders>
            <w:shd w:val="clear" w:color="auto" w:fill="auto"/>
            <w:noWrap/>
            <w:vAlign w:val="bottom"/>
            <w:hideMark/>
          </w:tcPr>
          <w:p w14:paraId="571E6310" w14:textId="77777777" w:rsidR="00480226" w:rsidRPr="00AB40BC" w:rsidRDefault="00480226" w:rsidP="00480226">
            <w:pPr>
              <w:spacing w:after="0" w:line="240" w:lineRule="auto"/>
              <w:jc w:val="right"/>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Jan-19</w:t>
            </w:r>
          </w:p>
        </w:tc>
      </w:tr>
      <w:tr w:rsidR="00480226" w:rsidRPr="00AB40BC" w14:paraId="653332BA" w14:textId="77777777" w:rsidTr="00480226">
        <w:trPr>
          <w:trHeight w:val="315"/>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14:paraId="68F63411" w14:textId="77777777" w:rsidR="00480226" w:rsidRPr="00AB40BC" w:rsidRDefault="00480226" w:rsidP="00480226">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Retail sales</w:t>
            </w:r>
          </w:p>
        </w:tc>
        <w:tc>
          <w:tcPr>
            <w:tcW w:w="1060" w:type="dxa"/>
            <w:tcBorders>
              <w:top w:val="nil"/>
              <w:left w:val="nil"/>
              <w:bottom w:val="single" w:sz="4" w:space="0" w:color="auto"/>
              <w:right w:val="single" w:sz="4" w:space="0" w:color="auto"/>
            </w:tcBorders>
            <w:shd w:val="clear" w:color="auto" w:fill="auto"/>
            <w:noWrap/>
            <w:vAlign w:val="bottom"/>
            <w:hideMark/>
          </w:tcPr>
          <w:p w14:paraId="48385E05" w14:textId="77777777" w:rsidR="00480226" w:rsidRPr="00AB40BC" w:rsidRDefault="00480226" w:rsidP="00480226">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2348.00</w:t>
            </w:r>
          </w:p>
        </w:tc>
        <w:tc>
          <w:tcPr>
            <w:tcW w:w="1220" w:type="dxa"/>
            <w:tcBorders>
              <w:top w:val="nil"/>
              <w:left w:val="nil"/>
              <w:bottom w:val="single" w:sz="4" w:space="0" w:color="auto"/>
              <w:right w:val="single" w:sz="4" w:space="0" w:color="auto"/>
            </w:tcBorders>
            <w:shd w:val="clear" w:color="auto" w:fill="auto"/>
            <w:noWrap/>
            <w:vAlign w:val="bottom"/>
            <w:hideMark/>
          </w:tcPr>
          <w:p w14:paraId="357BCA99" w14:textId="77777777" w:rsidR="00480226" w:rsidRPr="00AB40BC" w:rsidRDefault="00480226" w:rsidP="00480226">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2406.00</w:t>
            </w:r>
          </w:p>
        </w:tc>
        <w:tc>
          <w:tcPr>
            <w:tcW w:w="1220" w:type="dxa"/>
            <w:tcBorders>
              <w:top w:val="nil"/>
              <w:left w:val="nil"/>
              <w:bottom w:val="single" w:sz="4" w:space="0" w:color="auto"/>
              <w:right w:val="single" w:sz="4" w:space="0" w:color="auto"/>
            </w:tcBorders>
            <w:shd w:val="clear" w:color="auto" w:fill="auto"/>
            <w:noWrap/>
            <w:vAlign w:val="bottom"/>
            <w:hideMark/>
          </w:tcPr>
          <w:p w14:paraId="69180ED2" w14:textId="77777777" w:rsidR="00480226" w:rsidRPr="00AB40BC" w:rsidRDefault="00480226" w:rsidP="00480226">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2305.00</w:t>
            </w:r>
          </w:p>
        </w:tc>
        <w:tc>
          <w:tcPr>
            <w:tcW w:w="1240" w:type="dxa"/>
            <w:tcBorders>
              <w:top w:val="nil"/>
              <w:left w:val="nil"/>
              <w:bottom w:val="single" w:sz="4" w:space="0" w:color="auto"/>
              <w:right w:val="single" w:sz="4" w:space="0" w:color="auto"/>
            </w:tcBorders>
            <w:shd w:val="clear" w:color="auto" w:fill="auto"/>
            <w:noWrap/>
            <w:vAlign w:val="bottom"/>
            <w:hideMark/>
          </w:tcPr>
          <w:p w14:paraId="5AFD73D1" w14:textId="77777777" w:rsidR="00480226" w:rsidRPr="00AB40BC" w:rsidRDefault="00480226" w:rsidP="00480226">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2123.00</w:t>
            </w:r>
          </w:p>
        </w:tc>
        <w:tc>
          <w:tcPr>
            <w:tcW w:w="1720" w:type="dxa"/>
            <w:tcBorders>
              <w:top w:val="nil"/>
              <w:left w:val="nil"/>
              <w:bottom w:val="single" w:sz="4" w:space="0" w:color="auto"/>
              <w:right w:val="single" w:sz="4" w:space="0" w:color="auto"/>
            </w:tcBorders>
            <w:shd w:val="clear" w:color="auto" w:fill="auto"/>
            <w:noWrap/>
            <w:vAlign w:val="bottom"/>
            <w:hideMark/>
          </w:tcPr>
          <w:p w14:paraId="4850F77C" w14:textId="77777777" w:rsidR="00480226" w:rsidRPr="00AB40BC" w:rsidRDefault="00480226" w:rsidP="00480226">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1955.00</w:t>
            </w:r>
          </w:p>
        </w:tc>
      </w:tr>
      <w:tr w:rsidR="00480226" w:rsidRPr="00AB40BC" w14:paraId="39F70A1B" w14:textId="77777777" w:rsidTr="00480226">
        <w:trPr>
          <w:trHeight w:val="315"/>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14:paraId="782DEBE0" w14:textId="77777777" w:rsidR="00480226" w:rsidRPr="00AB40BC" w:rsidRDefault="00480226" w:rsidP="00480226">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Online sales</w:t>
            </w:r>
          </w:p>
        </w:tc>
        <w:tc>
          <w:tcPr>
            <w:tcW w:w="1060" w:type="dxa"/>
            <w:tcBorders>
              <w:top w:val="nil"/>
              <w:left w:val="nil"/>
              <w:bottom w:val="single" w:sz="4" w:space="0" w:color="auto"/>
              <w:right w:val="single" w:sz="4" w:space="0" w:color="auto"/>
            </w:tcBorders>
            <w:shd w:val="clear" w:color="auto" w:fill="auto"/>
            <w:noWrap/>
            <w:vAlign w:val="bottom"/>
            <w:hideMark/>
          </w:tcPr>
          <w:p w14:paraId="14BED635" w14:textId="77777777" w:rsidR="00480226" w:rsidRPr="00AB40BC" w:rsidRDefault="00480226" w:rsidP="00480226">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1541.00</w:t>
            </w:r>
          </w:p>
        </w:tc>
        <w:tc>
          <w:tcPr>
            <w:tcW w:w="1220" w:type="dxa"/>
            <w:tcBorders>
              <w:top w:val="nil"/>
              <w:left w:val="nil"/>
              <w:bottom w:val="single" w:sz="4" w:space="0" w:color="auto"/>
              <w:right w:val="single" w:sz="4" w:space="0" w:color="auto"/>
            </w:tcBorders>
            <w:shd w:val="clear" w:color="auto" w:fill="auto"/>
            <w:noWrap/>
            <w:vAlign w:val="bottom"/>
            <w:hideMark/>
          </w:tcPr>
          <w:p w14:paraId="782C5D08" w14:textId="77777777" w:rsidR="00480226" w:rsidRPr="00AB40BC" w:rsidRDefault="00480226" w:rsidP="00480226">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1688.00</w:t>
            </w:r>
          </w:p>
        </w:tc>
        <w:tc>
          <w:tcPr>
            <w:tcW w:w="1220" w:type="dxa"/>
            <w:tcBorders>
              <w:top w:val="nil"/>
              <w:left w:val="nil"/>
              <w:bottom w:val="single" w:sz="4" w:space="0" w:color="auto"/>
              <w:right w:val="single" w:sz="4" w:space="0" w:color="auto"/>
            </w:tcBorders>
            <w:shd w:val="clear" w:color="auto" w:fill="auto"/>
            <w:noWrap/>
            <w:vAlign w:val="bottom"/>
            <w:hideMark/>
          </w:tcPr>
          <w:p w14:paraId="58F9FB6F" w14:textId="77777777" w:rsidR="00480226" w:rsidRPr="00AB40BC" w:rsidRDefault="00480226" w:rsidP="00480226">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1726.00</w:t>
            </w:r>
          </w:p>
        </w:tc>
        <w:tc>
          <w:tcPr>
            <w:tcW w:w="1240" w:type="dxa"/>
            <w:tcBorders>
              <w:top w:val="nil"/>
              <w:left w:val="nil"/>
              <w:bottom w:val="single" w:sz="4" w:space="0" w:color="auto"/>
              <w:right w:val="single" w:sz="4" w:space="0" w:color="auto"/>
            </w:tcBorders>
            <w:shd w:val="clear" w:color="auto" w:fill="auto"/>
            <w:noWrap/>
            <w:vAlign w:val="bottom"/>
            <w:hideMark/>
          </w:tcPr>
          <w:p w14:paraId="092FB129" w14:textId="77777777" w:rsidR="00480226" w:rsidRPr="00AB40BC" w:rsidRDefault="00480226" w:rsidP="00480226">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1672.00</w:t>
            </w:r>
          </w:p>
        </w:tc>
        <w:tc>
          <w:tcPr>
            <w:tcW w:w="1720" w:type="dxa"/>
            <w:tcBorders>
              <w:top w:val="nil"/>
              <w:left w:val="nil"/>
              <w:bottom w:val="single" w:sz="4" w:space="0" w:color="auto"/>
              <w:right w:val="single" w:sz="4" w:space="0" w:color="auto"/>
            </w:tcBorders>
            <w:shd w:val="clear" w:color="auto" w:fill="auto"/>
            <w:noWrap/>
            <w:vAlign w:val="bottom"/>
            <w:hideMark/>
          </w:tcPr>
          <w:p w14:paraId="05AC3196" w14:textId="77777777" w:rsidR="00480226" w:rsidRPr="00AB40BC" w:rsidRDefault="00480226" w:rsidP="00480226">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1919.00</w:t>
            </w:r>
          </w:p>
        </w:tc>
      </w:tr>
      <w:tr w:rsidR="00480226" w:rsidRPr="00AB40BC" w14:paraId="42BCFA5D" w14:textId="77777777" w:rsidTr="00480226">
        <w:trPr>
          <w:trHeight w:val="315"/>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14:paraId="554B73A4" w14:textId="77777777" w:rsidR="00480226" w:rsidRPr="00AB40BC" w:rsidRDefault="00480226" w:rsidP="00480226">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Total sales</w:t>
            </w:r>
          </w:p>
        </w:tc>
        <w:tc>
          <w:tcPr>
            <w:tcW w:w="1060" w:type="dxa"/>
            <w:tcBorders>
              <w:top w:val="nil"/>
              <w:left w:val="nil"/>
              <w:bottom w:val="single" w:sz="4" w:space="0" w:color="auto"/>
              <w:right w:val="single" w:sz="4" w:space="0" w:color="auto"/>
            </w:tcBorders>
            <w:shd w:val="clear" w:color="auto" w:fill="auto"/>
            <w:noWrap/>
            <w:vAlign w:val="bottom"/>
            <w:hideMark/>
          </w:tcPr>
          <w:p w14:paraId="4AA03F82" w14:textId="77777777" w:rsidR="00480226" w:rsidRPr="00AB40BC" w:rsidRDefault="00480226" w:rsidP="00480226">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3889.00</w:t>
            </w:r>
          </w:p>
        </w:tc>
        <w:tc>
          <w:tcPr>
            <w:tcW w:w="1220" w:type="dxa"/>
            <w:tcBorders>
              <w:top w:val="nil"/>
              <w:left w:val="nil"/>
              <w:bottom w:val="single" w:sz="4" w:space="0" w:color="auto"/>
              <w:right w:val="single" w:sz="4" w:space="0" w:color="auto"/>
            </w:tcBorders>
            <w:shd w:val="clear" w:color="auto" w:fill="auto"/>
            <w:noWrap/>
            <w:vAlign w:val="bottom"/>
            <w:hideMark/>
          </w:tcPr>
          <w:p w14:paraId="00B12B68" w14:textId="77777777" w:rsidR="00480226" w:rsidRPr="00AB40BC" w:rsidRDefault="00480226" w:rsidP="00480226">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4094.00</w:t>
            </w:r>
          </w:p>
        </w:tc>
        <w:tc>
          <w:tcPr>
            <w:tcW w:w="1220" w:type="dxa"/>
            <w:tcBorders>
              <w:top w:val="nil"/>
              <w:left w:val="nil"/>
              <w:bottom w:val="single" w:sz="4" w:space="0" w:color="auto"/>
              <w:right w:val="single" w:sz="4" w:space="0" w:color="auto"/>
            </w:tcBorders>
            <w:shd w:val="clear" w:color="auto" w:fill="auto"/>
            <w:noWrap/>
            <w:vAlign w:val="bottom"/>
            <w:hideMark/>
          </w:tcPr>
          <w:p w14:paraId="27DAEBB5" w14:textId="77777777" w:rsidR="00480226" w:rsidRPr="00AB40BC" w:rsidRDefault="00480226" w:rsidP="00480226">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4031.00</w:t>
            </w:r>
          </w:p>
        </w:tc>
        <w:tc>
          <w:tcPr>
            <w:tcW w:w="1240" w:type="dxa"/>
            <w:tcBorders>
              <w:top w:val="nil"/>
              <w:left w:val="nil"/>
              <w:bottom w:val="single" w:sz="4" w:space="0" w:color="auto"/>
              <w:right w:val="single" w:sz="4" w:space="0" w:color="auto"/>
            </w:tcBorders>
            <w:shd w:val="clear" w:color="auto" w:fill="auto"/>
            <w:noWrap/>
            <w:vAlign w:val="bottom"/>
            <w:hideMark/>
          </w:tcPr>
          <w:p w14:paraId="149137B4" w14:textId="77777777" w:rsidR="00480226" w:rsidRPr="00AB40BC" w:rsidRDefault="00480226" w:rsidP="00480226">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3795.00</w:t>
            </w:r>
          </w:p>
        </w:tc>
        <w:tc>
          <w:tcPr>
            <w:tcW w:w="1720" w:type="dxa"/>
            <w:tcBorders>
              <w:top w:val="nil"/>
              <w:left w:val="nil"/>
              <w:bottom w:val="single" w:sz="4" w:space="0" w:color="auto"/>
              <w:right w:val="single" w:sz="4" w:space="0" w:color="auto"/>
            </w:tcBorders>
            <w:shd w:val="clear" w:color="auto" w:fill="auto"/>
            <w:noWrap/>
            <w:vAlign w:val="bottom"/>
            <w:hideMark/>
          </w:tcPr>
          <w:p w14:paraId="2212B52B" w14:textId="77777777" w:rsidR="00480226" w:rsidRPr="00AB40BC" w:rsidRDefault="00480226" w:rsidP="00480226">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3874.00</w:t>
            </w:r>
          </w:p>
        </w:tc>
      </w:tr>
      <w:tr w:rsidR="00480226" w:rsidRPr="00AB40BC" w14:paraId="6036FD7A" w14:textId="77777777" w:rsidTr="00480226">
        <w:trPr>
          <w:trHeight w:val="315"/>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14:paraId="66DDABC5" w14:textId="77777777" w:rsidR="00480226" w:rsidRPr="00AB40BC" w:rsidRDefault="00480226" w:rsidP="00480226">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Net income</w:t>
            </w:r>
          </w:p>
        </w:tc>
        <w:tc>
          <w:tcPr>
            <w:tcW w:w="1060" w:type="dxa"/>
            <w:tcBorders>
              <w:top w:val="nil"/>
              <w:left w:val="nil"/>
              <w:bottom w:val="single" w:sz="4" w:space="0" w:color="auto"/>
              <w:right w:val="single" w:sz="4" w:space="0" w:color="auto"/>
            </w:tcBorders>
            <w:shd w:val="clear" w:color="auto" w:fill="auto"/>
            <w:noWrap/>
            <w:vAlign w:val="bottom"/>
            <w:hideMark/>
          </w:tcPr>
          <w:p w14:paraId="61138EF6" w14:textId="77777777" w:rsidR="00480226" w:rsidRPr="00AB40BC" w:rsidRDefault="00480226" w:rsidP="00480226">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634.90</w:t>
            </w:r>
          </w:p>
        </w:tc>
        <w:tc>
          <w:tcPr>
            <w:tcW w:w="1220" w:type="dxa"/>
            <w:tcBorders>
              <w:top w:val="nil"/>
              <w:left w:val="nil"/>
              <w:bottom w:val="single" w:sz="4" w:space="0" w:color="auto"/>
              <w:right w:val="single" w:sz="4" w:space="0" w:color="auto"/>
            </w:tcBorders>
            <w:shd w:val="clear" w:color="auto" w:fill="auto"/>
            <w:noWrap/>
            <w:vAlign w:val="bottom"/>
            <w:hideMark/>
          </w:tcPr>
          <w:p w14:paraId="466070DF" w14:textId="77777777" w:rsidR="00480226" w:rsidRPr="00AB40BC" w:rsidRDefault="00480226" w:rsidP="00480226">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666.80</w:t>
            </w:r>
          </w:p>
        </w:tc>
        <w:tc>
          <w:tcPr>
            <w:tcW w:w="1220" w:type="dxa"/>
            <w:tcBorders>
              <w:top w:val="nil"/>
              <w:left w:val="nil"/>
              <w:bottom w:val="single" w:sz="4" w:space="0" w:color="auto"/>
              <w:right w:val="single" w:sz="4" w:space="0" w:color="auto"/>
            </w:tcBorders>
            <w:shd w:val="clear" w:color="auto" w:fill="auto"/>
            <w:noWrap/>
            <w:vAlign w:val="bottom"/>
            <w:hideMark/>
          </w:tcPr>
          <w:p w14:paraId="7CD6FE5D" w14:textId="77777777" w:rsidR="00480226" w:rsidRPr="00AB40BC" w:rsidRDefault="00480226" w:rsidP="00480226">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635.30</w:t>
            </w:r>
          </w:p>
        </w:tc>
        <w:tc>
          <w:tcPr>
            <w:tcW w:w="1240" w:type="dxa"/>
            <w:tcBorders>
              <w:top w:val="nil"/>
              <w:left w:val="nil"/>
              <w:bottom w:val="single" w:sz="4" w:space="0" w:color="auto"/>
              <w:right w:val="single" w:sz="4" w:space="0" w:color="auto"/>
            </w:tcBorders>
            <w:shd w:val="clear" w:color="auto" w:fill="auto"/>
            <w:noWrap/>
            <w:vAlign w:val="bottom"/>
            <w:hideMark/>
          </w:tcPr>
          <w:p w14:paraId="5EE93071" w14:textId="77777777" w:rsidR="00480226" w:rsidRPr="00AB40BC" w:rsidRDefault="00480226" w:rsidP="00480226">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591.80</w:t>
            </w:r>
          </w:p>
        </w:tc>
        <w:tc>
          <w:tcPr>
            <w:tcW w:w="1720" w:type="dxa"/>
            <w:tcBorders>
              <w:top w:val="nil"/>
              <w:left w:val="nil"/>
              <w:bottom w:val="single" w:sz="4" w:space="0" w:color="auto"/>
              <w:right w:val="single" w:sz="4" w:space="0" w:color="auto"/>
            </w:tcBorders>
            <w:shd w:val="clear" w:color="auto" w:fill="auto"/>
            <w:noWrap/>
            <w:vAlign w:val="bottom"/>
            <w:hideMark/>
          </w:tcPr>
          <w:p w14:paraId="32F4463A" w14:textId="77777777" w:rsidR="00480226" w:rsidRPr="00AB40BC" w:rsidRDefault="00480226" w:rsidP="00480226">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590.40</w:t>
            </w:r>
          </w:p>
        </w:tc>
      </w:tr>
      <w:tr w:rsidR="00480226" w:rsidRPr="00AB40BC" w14:paraId="04843DA7" w14:textId="77777777" w:rsidTr="00480226">
        <w:trPr>
          <w:trHeight w:val="315"/>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14:paraId="38A72C6E" w14:textId="7333582E" w:rsidR="00480226" w:rsidRPr="00AB40BC" w:rsidRDefault="00480226" w:rsidP="00480226">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Net profit margin</w:t>
            </w:r>
            <w:r w:rsidR="00F31733" w:rsidRPr="00AB40BC">
              <w:rPr>
                <w:rFonts w:ascii="Times New Roman" w:eastAsia="Times New Roman" w:hAnsi="Times New Roman" w:cs="Times New Roman"/>
                <w:color w:val="000000"/>
                <w:sz w:val="24"/>
                <w:szCs w:val="24"/>
                <w:lang w:eastAsia="en-GB"/>
              </w:rPr>
              <w:t xml:space="preserve"> [%]</w:t>
            </w:r>
          </w:p>
        </w:tc>
        <w:tc>
          <w:tcPr>
            <w:tcW w:w="1060" w:type="dxa"/>
            <w:tcBorders>
              <w:top w:val="nil"/>
              <w:left w:val="nil"/>
              <w:bottom w:val="single" w:sz="4" w:space="0" w:color="auto"/>
              <w:right w:val="single" w:sz="4" w:space="0" w:color="auto"/>
            </w:tcBorders>
            <w:shd w:val="clear" w:color="auto" w:fill="auto"/>
            <w:noWrap/>
            <w:vAlign w:val="bottom"/>
            <w:hideMark/>
          </w:tcPr>
          <w:p w14:paraId="00603C26" w14:textId="77777777" w:rsidR="00480226" w:rsidRPr="00AB40BC" w:rsidRDefault="00480226" w:rsidP="00480226">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16.33</w:t>
            </w:r>
          </w:p>
        </w:tc>
        <w:tc>
          <w:tcPr>
            <w:tcW w:w="1220" w:type="dxa"/>
            <w:tcBorders>
              <w:top w:val="nil"/>
              <w:left w:val="nil"/>
              <w:bottom w:val="single" w:sz="4" w:space="0" w:color="auto"/>
              <w:right w:val="single" w:sz="4" w:space="0" w:color="auto"/>
            </w:tcBorders>
            <w:shd w:val="clear" w:color="auto" w:fill="auto"/>
            <w:noWrap/>
            <w:vAlign w:val="bottom"/>
            <w:hideMark/>
          </w:tcPr>
          <w:p w14:paraId="06F03C86" w14:textId="77777777" w:rsidR="00480226" w:rsidRPr="00AB40BC" w:rsidRDefault="00480226" w:rsidP="00480226">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16.29</w:t>
            </w:r>
          </w:p>
        </w:tc>
        <w:tc>
          <w:tcPr>
            <w:tcW w:w="1220" w:type="dxa"/>
            <w:tcBorders>
              <w:top w:val="nil"/>
              <w:left w:val="nil"/>
              <w:bottom w:val="single" w:sz="4" w:space="0" w:color="auto"/>
              <w:right w:val="single" w:sz="4" w:space="0" w:color="auto"/>
            </w:tcBorders>
            <w:shd w:val="clear" w:color="auto" w:fill="auto"/>
            <w:noWrap/>
            <w:vAlign w:val="bottom"/>
            <w:hideMark/>
          </w:tcPr>
          <w:p w14:paraId="494E956E" w14:textId="77777777" w:rsidR="00480226" w:rsidRPr="00AB40BC" w:rsidRDefault="00480226" w:rsidP="00480226">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15.76</w:t>
            </w:r>
          </w:p>
        </w:tc>
        <w:tc>
          <w:tcPr>
            <w:tcW w:w="1240" w:type="dxa"/>
            <w:tcBorders>
              <w:top w:val="nil"/>
              <w:left w:val="nil"/>
              <w:bottom w:val="single" w:sz="4" w:space="0" w:color="auto"/>
              <w:right w:val="single" w:sz="4" w:space="0" w:color="auto"/>
            </w:tcBorders>
            <w:shd w:val="clear" w:color="auto" w:fill="auto"/>
            <w:noWrap/>
            <w:vAlign w:val="bottom"/>
            <w:hideMark/>
          </w:tcPr>
          <w:p w14:paraId="66C78061" w14:textId="77777777" w:rsidR="00480226" w:rsidRPr="00AB40BC" w:rsidRDefault="00480226" w:rsidP="00480226">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15.59</w:t>
            </w:r>
          </w:p>
        </w:tc>
        <w:tc>
          <w:tcPr>
            <w:tcW w:w="1720" w:type="dxa"/>
            <w:tcBorders>
              <w:top w:val="nil"/>
              <w:left w:val="nil"/>
              <w:bottom w:val="single" w:sz="4" w:space="0" w:color="auto"/>
              <w:right w:val="single" w:sz="4" w:space="0" w:color="auto"/>
            </w:tcBorders>
            <w:shd w:val="clear" w:color="auto" w:fill="auto"/>
            <w:noWrap/>
            <w:vAlign w:val="bottom"/>
            <w:hideMark/>
          </w:tcPr>
          <w:p w14:paraId="0E94FB95" w14:textId="77777777" w:rsidR="00480226" w:rsidRPr="00AB40BC" w:rsidRDefault="00480226" w:rsidP="00480226">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15.24</w:t>
            </w:r>
          </w:p>
        </w:tc>
      </w:tr>
    </w:tbl>
    <w:p w14:paraId="28F34480" w14:textId="77777777" w:rsidR="0095559A" w:rsidRPr="00AB40BC" w:rsidRDefault="0095559A" w:rsidP="00CB4961">
      <w:pPr>
        <w:jc w:val="both"/>
        <w:rPr>
          <w:rFonts w:ascii="Times New Roman" w:hAnsi="Times New Roman" w:cs="Times New Roman"/>
          <w:sz w:val="24"/>
          <w:szCs w:val="24"/>
          <w:shd w:val="clear" w:color="auto" w:fill="FFF1E5"/>
        </w:rPr>
      </w:pPr>
    </w:p>
    <w:p w14:paraId="60B98AF7" w14:textId="77777777" w:rsidR="00C0049E" w:rsidRPr="00993254" w:rsidRDefault="00C0049E" w:rsidP="00CB4961">
      <w:pPr>
        <w:jc w:val="both"/>
        <w:rPr>
          <w:rFonts w:ascii="Times New Roman" w:hAnsi="Times New Roman" w:cs="Times New Roman"/>
          <w:sz w:val="24"/>
          <w:szCs w:val="24"/>
          <w:shd w:val="clear" w:color="auto" w:fill="FFFFFF"/>
        </w:rPr>
      </w:pPr>
      <w:r w:rsidRPr="00993254">
        <w:rPr>
          <w:rFonts w:ascii="Times New Roman" w:hAnsi="Times New Roman" w:cs="Times New Roman"/>
          <w:sz w:val="24"/>
          <w:szCs w:val="24"/>
          <w:shd w:val="clear" w:color="auto" w:fill="FFF1E5"/>
        </w:rPr>
        <w:t>Net profit margin is a report between this relation (</w:t>
      </w:r>
      <w:r w:rsidRPr="00993254">
        <w:rPr>
          <w:rStyle w:val="mord"/>
          <w:rFonts w:ascii="Times New Roman" w:hAnsi="Times New Roman" w:cs="Times New Roman"/>
          <w:sz w:val="24"/>
          <w:szCs w:val="24"/>
          <w:shd w:val="clear" w:color="auto" w:fill="FFFFFF"/>
        </w:rPr>
        <w:t>Revenue</w:t>
      </w:r>
      <w:r w:rsidRPr="00993254">
        <w:rPr>
          <w:rStyle w:val="mbin"/>
          <w:rFonts w:ascii="Times New Roman" w:hAnsi="Times New Roman" w:cs="Times New Roman"/>
          <w:sz w:val="24"/>
          <w:szCs w:val="24"/>
          <w:shd w:val="clear" w:color="auto" w:fill="FFFFFF"/>
        </w:rPr>
        <w:t>−</w:t>
      </w:r>
      <w:r w:rsidRPr="00993254">
        <w:rPr>
          <w:rStyle w:val="mord"/>
          <w:rFonts w:ascii="Times New Roman" w:hAnsi="Times New Roman" w:cs="Times New Roman"/>
          <w:sz w:val="24"/>
          <w:szCs w:val="24"/>
          <w:shd w:val="clear" w:color="auto" w:fill="FFFFFF"/>
        </w:rPr>
        <w:t>cost of the goods sold</w:t>
      </w:r>
      <w:r w:rsidRPr="00993254">
        <w:rPr>
          <w:rStyle w:val="mbin"/>
          <w:rFonts w:ascii="Times New Roman" w:hAnsi="Times New Roman" w:cs="Times New Roman"/>
          <w:sz w:val="24"/>
          <w:szCs w:val="24"/>
          <w:shd w:val="clear" w:color="auto" w:fill="FFFFFF"/>
        </w:rPr>
        <w:t>−</w:t>
      </w:r>
      <w:r w:rsidRPr="00993254">
        <w:rPr>
          <w:rStyle w:val="mord"/>
          <w:rFonts w:ascii="Times New Roman" w:hAnsi="Times New Roman" w:cs="Times New Roman"/>
          <w:sz w:val="24"/>
          <w:szCs w:val="24"/>
          <w:shd w:val="clear" w:color="auto" w:fill="FFFFFF"/>
        </w:rPr>
        <w:t>Operating and other expenses</w:t>
      </w:r>
      <w:r w:rsidRPr="00993254">
        <w:rPr>
          <w:rStyle w:val="mbin"/>
          <w:rFonts w:ascii="Times New Roman" w:hAnsi="Times New Roman" w:cs="Times New Roman"/>
          <w:sz w:val="24"/>
          <w:szCs w:val="24"/>
          <w:shd w:val="clear" w:color="auto" w:fill="FFFFFF"/>
        </w:rPr>
        <w:t>−</w:t>
      </w:r>
      <w:r w:rsidRPr="00993254">
        <w:rPr>
          <w:rStyle w:val="mord"/>
          <w:rFonts w:ascii="Times New Roman" w:hAnsi="Times New Roman" w:cs="Times New Roman"/>
          <w:sz w:val="24"/>
          <w:szCs w:val="24"/>
          <w:shd w:val="clear" w:color="auto" w:fill="FFFFFF"/>
        </w:rPr>
        <w:t>Interest</w:t>
      </w:r>
      <w:r w:rsidRPr="00993254">
        <w:rPr>
          <w:rStyle w:val="mbin"/>
          <w:rFonts w:ascii="Times New Roman" w:hAnsi="Times New Roman" w:cs="Times New Roman"/>
          <w:sz w:val="24"/>
          <w:szCs w:val="24"/>
          <w:shd w:val="clear" w:color="auto" w:fill="FFFFFF"/>
        </w:rPr>
        <w:t>−</w:t>
      </w:r>
      <w:r w:rsidRPr="00993254">
        <w:rPr>
          <w:rStyle w:val="mord"/>
          <w:rFonts w:ascii="Times New Roman" w:hAnsi="Times New Roman" w:cs="Times New Roman"/>
          <w:sz w:val="24"/>
          <w:szCs w:val="24"/>
          <w:shd w:val="clear" w:color="auto" w:fill="FFFFFF"/>
        </w:rPr>
        <w:t>Taxes) or called Net Income that is divided with Revenue (total sales).</w:t>
      </w:r>
      <w:r w:rsidRPr="00993254">
        <w:rPr>
          <w:rFonts w:ascii="Times New Roman" w:hAnsi="Times New Roman" w:cs="Times New Roman"/>
          <w:sz w:val="24"/>
          <w:szCs w:val="24"/>
          <w:shd w:val="clear" w:color="auto" w:fill="FFFFFF"/>
        </w:rPr>
        <w:t xml:space="preserve"> </w:t>
      </w:r>
    </w:p>
    <w:p w14:paraId="7DEDCD05" w14:textId="33BC7AA3" w:rsidR="00AB78DB" w:rsidRPr="00993254" w:rsidRDefault="00480226" w:rsidP="00CB4961">
      <w:pPr>
        <w:jc w:val="both"/>
        <w:rPr>
          <w:rFonts w:ascii="Times New Roman" w:hAnsi="Times New Roman" w:cs="Times New Roman"/>
          <w:sz w:val="24"/>
          <w:szCs w:val="24"/>
          <w:shd w:val="clear" w:color="auto" w:fill="FFFFFF"/>
        </w:rPr>
      </w:pPr>
      <w:r w:rsidRPr="00993254">
        <w:rPr>
          <w:rFonts w:ascii="Times New Roman" w:hAnsi="Times New Roman" w:cs="Times New Roman"/>
          <w:sz w:val="24"/>
          <w:szCs w:val="24"/>
          <w:shd w:val="clear" w:color="auto" w:fill="FFF1E5"/>
        </w:rPr>
        <w:t xml:space="preserve">The trend of Net Income is decreasing yearly less than one percent so is not a massive change between pre-Brexit situation and the last year situation. Between the year 2015 and the year 2019 the net income was reduced with 44.5 million </w:t>
      </w:r>
      <w:r w:rsidR="009172AB" w:rsidRPr="00993254">
        <w:rPr>
          <w:rFonts w:ascii="Times New Roman" w:hAnsi="Times New Roman" w:cs="Times New Roman"/>
          <w:sz w:val="24"/>
          <w:szCs w:val="24"/>
          <w:shd w:val="clear" w:color="auto" w:fill="FFF1E5"/>
        </w:rPr>
        <w:t>£</w:t>
      </w:r>
      <w:r w:rsidRPr="00993254">
        <w:rPr>
          <w:rFonts w:ascii="Times New Roman" w:hAnsi="Times New Roman" w:cs="Times New Roman"/>
          <w:sz w:val="24"/>
          <w:szCs w:val="24"/>
          <w:shd w:val="clear" w:color="auto" w:fill="FFF1E5"/>
        </w:rPr>
        <w:t xml:space="preserve"> but the Net profit margin remains at the same level of percentage because also the total revenue from sales was reduced progressive every year.</w:t>
      </w:r>
      <w:r w:rsidR="009172AB" w:rsidRPr="00993254">
        <w:rPr>
          <w:rFonts w:ascii="Times New Roman" w:hAnsi="Times New Roman" w:cs="Times New Roman"/>
          <w:sz w:val="24"/>
          <w:szCs w:val="24"/>
          <w:shd w:val="clear" w:color="auto" w:fill="FFF1E5"/>
        </w:rPr>
        <w:t xml:space="preserve"> in the last two years the total sales increase with 79 million £ the Net Income value or amount continuous to decrease with 1.4 million pounds. In this period the Net profit margin</w:t>
      </w:r>
      <w:r w:rsidR="00F31733" w:rsidRPr="00993254">
        <w:rPr>
          <w:rFonts w:ascii="Times New Roman" w:hAnsi="Times New Roman" w:cs="Times New Roman"/>
          <w:sz w:val="24"/>
          <w:szCs w:val="24"/>
          <w:shd w:val="clear" w:color="auto" w:fill="FFF1E5"/>
        </w:rPr>
        <w:t>s</w:t>
      </w:r>
      <w:r w:rsidR="009172AB" w:rsidRPr="00993254">
        <w:rPr>
          <w:rFonts w:ascii="Times New Roman" w:hAnsi="Times New Roman" w:cs="Times New Roman"/>
          <w:sz w:val="24"/>
          <w:szCs w:val="24"/>
          <w:shd w:val="clear" w:color="auto" w:fill="FFF1E5"/>
        </w:rPr>
        <w:t xml:space="preserve"> </w:t>
      </w:r>
      <w:r w:rsidR="00F31733" w:rsidRPr="00993254">
        <w:rPr>
          <w:rFonts w:ascii="Times New Roman" w:hAnsi="Times New Roman" w:cs="Times New Roman"/>
          <w:sz w:val="24"/>
          <w:szCs w:val="24"/>
          <w:shd w:val="clear" w:color="auto" w:fill="FFF1E5"/>
        </w:rPr>
        <w:t>are</w:t>
      </w:r>
      <w:r w:rsidR="009172AB" w:rsidRPr="00993254">
        <w:rPr>
          <w:rFonts w:ascii="Times New Roman" w:hAnsi="Times New Roman" w:cs="Times New Roman"/>
          <w:sz w:val="24"/>
          <w:szCs w:val="24"/>
          <w:shd w:val="clear" w:color="auto" w:fill="FFF1E5"/>
        </w:rPr>
        <w:t xml:space="preserve"> between 15 and 16 % so there are not notable change considering company profitability.</w:t>
      </w:r>
    </w:p>
    <w:p w14:paraId="362F8BB5" w14:textId="4777BFBB" w:rsidR="00F31733" w:rsidRPr="00AB40BC" w:rsidRDefault="00F31733" w:rsidP="00CB4961">
      <w:pPr>
        <w:jc w:val="both"/>
        <w:rPr>
          <w:rFonts w:ascii="Times New Roman" w:hAnsi="Times New Roman" w:cs="Times New Roman"/>
          <w:sz w:val="24"/>
          <w:szCs w:val="24"/>
          <w:shd w:val="clear" w:color="auto" w:fill="FFF1E5"/>
        </w:rPr>
      </w:pPr>
      <w:r w:rsidRPr="00AB40BC">
        <w:rPr>
          <w:rFonts w:ascii="Times New Roman" w:hAnsi="Times New Roman" w:cs="Times New Roman"/>
          <w:sz w:val="24"/>
          <w:szCs w:val="24"/>
          <w:shd w:val="clear" w:color="auto" w:fill="FFF1E5"/>
        </w:rPr>
        <w:t>Table 7. Mark and Spencer PLC group considering the Net profit margin</w:t>
      </w:r>
    </w:p>
    <w:tbl>
      <w:tblPr>
        <w:tblW w:w="6941" w:type="dxa"/>
        <w:tblLook w:val="04A0" w:firstRow="1" w:lastRow="0" w:firstColumn="1" w:lastColumn="0" w:noHBand="0" w:noVBand="1"/>
      </w:tblPr>
      <w:tblGrid>
        <w:gridCol w:w="3823"/>
        <w:gridCol w:w="1116"/>
        <w:gridCol w:w="2002"/>
      </w:tblGrid>
      <w:tr w:rsidR="00F31733" w:rsidRPr="00AB40BC" w14:paraId="20E830F2" w14:textId="77777777" w:rsidTr="00F31733">
        <w:trPr>
          <w:trHeight w:val="300"/>
        </w:trPr>
        <w:tc>
          <w:tcPr>
            <w:tcW w:w="382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2C978D1" w14:textId="77777777" w:rsidR="00F31733" w:rsidRPr="00AB40BC" w:rsidRDefault="00F31733" w:rsidP="00F31733">
            <w:pPr>
              <w:spacing w:after="0" w:line="240" w:lineRule="auto"/>
              <w:jc w:val="right"/>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 xml:space="preserve">Mark &amp; Spencer PLC Group </w:t>
            </w:r>
          </w:p>
        </w:tc>
        <w:tc>
          <w:tcPr>
            <w:tcW w:w="1116" w:type="dxa"/>
            <w:tcBorders>
              <w:top w:val="single" w:sz="4" w:space="0" w:color="auto"/>
              <w:left w:val="nil"/>
              <w:bottom w:val="single" w:sz="4" w:space="0" w:color="auto"/>
              <w:right w:val="single" w:sz="4" w:space="0" w:color="auto"/>
            </w:tcBorders>
            <w:shd w:val="clear" w:color="auto" w:fill="auto"/>
            <w:noWrap/>
            <w:vAlign w:val="bottom"/>
            <w:hideMark/>
          </w:tcPr>
          <w:p w14:paraId="562C947C" w14:textId="77777777" w:rsidR="00F31733" w:rsidRPr="00AB40BC" w:rsidRDefault="00F31733" w:rsidP="00F31733">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2019</w:t>
            </w:r>
          </w:p>
        </w:tc>
        <w:tc>
          <w:tcPr>
            <w:tcW w:w="2002" w:type="dxa"/>
            <w:tcBorders>
              <w:top w:val="single" w:sz="4" w:space="0" w:color="auto"/>
              <w:left w:val="nil"/>
              <w:bottom w:val="single" w:sz="4" w:space="0" w:color="auto"/>
              <w:right w:val="single" w:sz="4" w:space="0" w:color="auto"/>
            </w:tcBorders>
            <w:shd w:val="clear" w:color="auto" w:fill="auto"/>
            <w:noWrap/>
            <w:vAlign w:val="bottom"/>
            <w:hideMark/>
          </w:tcPr>
          <w:p w14:paraId="074944FC" w14:textId="77777777" w:rsidR="00F31733" w:rsidRPr="00AB40BC" w:rsidRDefault="00F31733" w:rsidP="00F31733">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year</w:t>
            </w:r>
          </w:p>
        </w:tc>
      </w:tr>
      <w:tr w:rsidR="00F31733" w:rsidRPr="00AB40BC" w14:paraId="66914EBF" w14:textId="77777777" w:rsidTr="00F31733">
        <w:trPr>
          <w:trHeight w:val="300"/>
        </w:trPr>
        <w:tc>
          <w:tcPr>
            <w:tcW w:w="3823" w:type="dxa"/>
            <w:tcBorders>
              <w:top w:val="nil"/>
              <w:left w:val="single" w:sz="4" w:space="0" w:color="auto"/>
              <w:bottom w:val="single" w:sz="4" w:space="0" w:color="auto"/>
              <w:right w:val="single" w:sz="4" w:space="0" w:color="auto"/>
            </w:tcBorders>
            <w:shd w:val="clear" w:color="auto" w:fill="auto"/>
            <w:noWrap/>
            <w:vAlign w:val="bottom"/>
            <w:hideMark/>
          </w:tcPr>
          <w:p w14:paraId="06AA6CA3" w14:textId="77777777" w:rsidR="00F31733" w:rsidRPr="00AB40BC" w:rsidRDefault="00F31733" w:rsidP="00F31733">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Adjusted Revenue</w:t>
            </w:r>
          </w:p>
        </w:tc>
        <w:tc>
          <w:tcPr>
            <w:tcW w:w="1116" w:type="dxa"/>
            <w:tcBorders>
              <w:top w:val="nil"/>
              <w:left w:val="nil"/>
              <w:bottom w:val="single" w:sz="4" w:space="0" w:color="auto"/>
              <w:right w:val="single" w:sz="4" w:space="0" w:color="auto"/>
            </w:tcBorders>
            <w:shd w:val="clear" w:color="auto" w:fill="auto"/>
            <w:noWrap/>
            <w:vAlign w:val="bottom"/>
            <w:hideMark/>
          </w:tcPr>
          <w:p w14:paraId="53166FF2" w14:textId="77777777" w:rsidR="00F31733" w:rsidRPr="00AB40BC" w:rsidRDefault="00F31733" w:rsidP="00F31733">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10337.30</w:t>
            </w:r>
          </w:p>
        </w:tc>
        <w:tc>
          <w:tcPr>
            <w:tcW w:w="2002" w:type="dxa"/>
            <w:tcBorders>
              <w:top w:val="nil"/>
              <w:left w:val="nil"/>
              <w:bottom w:val="single" w:sz="4" w:space="0" w:color="auto"/>
              <w:right w:val="single" w:sz="4" w:space="0" w:color="auto"/>
            </w:tcBorders>
            <w:shd w:val="clear" w:color="auto" w:fill="auto"/>
            <w:noWrap/>
            <w:vAlign w:val="bottom"/>
            <w:hideMark/>
          </w:tcPr>
          <w:p w14:paraId="1ED182BD" w14:textId="77777777" w:rsidR="00F31733" w:rsidRPr="00AB40BC" w:rsidRDefault="00F31733" w:rsidP="00F31733">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million £</w:t>
            </w:r>
          </w:p>
        </w:tc>
      </w:tr>
      <w:tr w:rsidR="00F31733" w:rsidRPr="00AB40BC" w14:paraId="381BCD3A" w14:textId="77777777" w:rsidTr="00F31733">
        <w:trPr>
          <w:trHeight w:val="315"/>
        </w:trPr>
        <w:tc>
          <w:tcPr>
            <w:tcW w:w="3823" w:type="dxa"/>
            <w:tcBorders>
              <w:top w:val="nil"/>
              <w:left w:val="single" w:sz="4" w:space="0" w:color="auto"/>
              <w:bottom w:val="single" w:sz="4" w:space="0" w:color="auto"/>
              <w:right w:val="single" w:sz="4" w:space="0" w:color="auto"/>
            </w:tcBorders>
            <w:shd w:val="clear" w:color="auto" w:fill="auto"/>
            <w:noWrap/>
            <w:vAlign w:val="bottom"/>
            <w:hideMark/>
          </w:tcPr>
          <w:p w14:paraId="6F86D72A" w14:textId="77777777" w:rsidR="00F31733" w:rsidRPr="00AB40BC" w:rsidRDefault="00F31733" w:rsidP="00F31733">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Net income</w:t>
            </w:r>
          </w:p>
        </w:tc>
        <w:tc>
          <w:tcPr>
            <w:tcW w:w="1116" w:type="dxa"/>
            <w:tcBorders>
              <w:top w:val="nil"/>
              <w:left w:val="nil"/>
              <w:bottom w:val="single" w:sz="4" w:space="0" w:color="auto"/>
              <w:right w:val="single" w:sz="4" w:space="0" w:color="auto"/>
            </w:tcBorders>
            <w:shd w:val="clear" w:color="auto" w:fill="auto"/>
            <w:noWrap/>
            <w:vAlign w:val="bottom"/>
            <w:hideMark/>
          </w:tcPr>
          <w:p w14:paraId="22F96809" w14:textId="77777777" w:rsidR="00F31733" w:rsidRPr="00AB40BC" w:rsidRDefault="00F31733" w:rsidP="00F31733">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37.30</w:t>
            </w:r>
          </w:p>
        </w:tc>
        <w:tc>
          <w:tcPr>
            <w:tcW w:w="2002" w:type="dxa"/>
            <w:tcBorders>
              <w:top w:val="nil"/>
              <w:left w:val="nil"/>
              <w:bottom w:val="single" w:sz="4" w:space="0" w:color="auto"/>
              <w:right w:val="single" w:sz="4" w:space="0" w:color="auto"/>
            </w:tcBorders>
            <w:shd w:val="clear" w:color="auto" w:fill="auto"/>
            <w:noWrap/>
            <w:vAlign w:val="bottom"/>
            <w:hideMark/>
          </w:tcPr>
          <w:p w14:paraId="5518EBD2" w14:textId="77777777" w:rsidR="00F31733" w:rsidRPr="00AB40BC" w:rsidRDefault="00F31733" w:rsidP="00F31733">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million £</w:t>
            </w:r>
          </w:p>
        </w:tc>
      </w:tr>
      <w:tr w:rsidR="00F31733" w:rsidRPr="00AB40BC" w14:paraId="156FAD04" w14:textId="77777777" w:rsidTr="00F31733">
        <w:trPr>
          <w:trHeight w:val="315"/>
        </w:trPr>
        <w:tc>
          <w:tcPr>
            <w:tcW w:w="3823" w:type="dxa"/>
            <w:tcBorders>
              <w:top w:val="nil"/>
              <w:left w:val="single" w:sz="4" w:space="0" w:color="auto"/>
              <w:bottom w:val="single" w:sz="4" w:space="0" w:color="auto"/>
              <w:right w:val="single" w:sz="4" w:space="0" w:color="auto"/>
            </w:tcBorders>
            <w:shd w:val="clear" w:color="auto" w:fill="auto"/>
            <w:noWrap/>
            <w:vAlign w:val="bottom"/>
            <w:hideMark/>
          </w:tcPr>
          <w:p w14:paraId="1D9D002A" w14:textId="58EDFC91" w:rsidR="00F31733" w:rsidRPr="00AB40BC" w:rsidRDefault="00F31733" w:rsidP="00F31733">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Net profit margin [%]</w:t>
            </w:r>
          </w:p>
        </w:tc>
        <w:tc>
          <w:tcPr>
            <w:tcW w:w="1116" w:type="dxa"/>
            <w:tcBorders>
              <w:top w:val="nil"/>
              <w:left w:val="nil"/>
              <w:bottom w:val="single" w:sz="4" w:space="0" w:color="auto"/>
              <w:right w:val="single" w:sz="4" w:space="0" w:color="auto"/>
            </w:tcBorders>
            <w:shd w:val="clear" w:color="auto" w:fill="auto"/>
            <w:noWrap/>
            <w:vAlign w:val="bottom"/>
            <w:hideMark/>
          </w:tcPr>
          <w:p w14:paraId="2B1C19C9" w14:textId="77777777" w:rsidR="00F31733" w:rsidRPr="00AB40BC" w:rsidRDefault="00F31733" w:rsidP="00F31733">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0.36</w:t>
            </w:r>
          </w:p>
        </w:tc>
        <w:tc>
          <w:tcPr>
            <w:tcW w:w="2002" w:type="dxa"/>
            <w:tcBorders>
              <w:top w:val="nil"/>
              <w:left w:val="nil"/>
              <w:bottom w:val="single" w:sz="4" w:space="0" w:color="auto"/>
              <w:right w:val="single" w:sz="4" w:space="0" w:color="auto"/>
            </w:tcBorders>
            <w:shd w:val="clear" w:color="auto" w:fill="auto"/>
            <w:noWrap/>
            <w:vAlign w:val="bottom"/>
            <w:hideMark/>
          </w:tcPr>
          <w:p w14:paraId="7015F548" w14:textId="77777777" w:rsidR="00F31733" w:rsidRPr="00AB40BC" w:rsidRDefault="00F31733" w:rsidP="00F31733">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w:t>
            </w:r>
          </w:p>
        </w:tc>
      </w:tr>
    </w:tbl>
    <w:p w14:paraId="0E4523D4" w14:textId="0FF28DAF" w:rsidR="006E10C7" w:rsidRPr="00AB40BC" w:rsidRDefault="00F31733" w:rsidP="00CB4961">
      <w:pPr>
        <w:jc w:val="both"/>
        <w:rPr>
          <w:rFonts w:ascii="Times New Roman" w:hAnsi="Times New Roman" w:cs="Times New Roman"/>
          <w:sz w:val="24"/>
          <w:szCs w:val="24"/>
          <w:shd w:val="clear" w:color="auto" w:fill="FFF1E5"/>
        </w:rPr>
      </w:pPr>
      <w:r w:rsidRPr="00AB40BC">
        <w:rPr>
          <w:rFonts w:ascii="Times New Roman" w:hAnsi="Times New Roman" w:cs="Times New Roman"/>
          <w:sz w:val="24"/>
          <w:szCs w:val="24"/>
          <w:shd w:val="clear" w:color="auto" w:fill="FFF1E5"/>
        </w:rPr>
        <w:t xml:space="preserve">In the year 2019 Mark and spencer Net income is 15 times less </w:t>
      </w:r>
      <w:r w:rsidR="00A30856" w:rsidRPr="00AB40BC">
        <w:rPr>
          <w:rFonts w:ascii="Times New Roman" w:hAnsi="Times New Roman" w:cs="Times New Roman"/>
          <w:sz w:val="24"/>
          <w:szCs w:val="24"/>
          <w:shd w:val="clear" w:color="auto" w:fill="FFF1E5"/>
        </w:rPr>
        <w:t xml:space="preserve">than Next PLC and sales or total revenue is 2.5 times bigger than Next PLC. So, in conclusion the Net income for M&amp;S is the worst indicator considering profitability knowing that Net income for Next PLC is with 552 million £ bigger than M&amp;S. Considering equity aspect and shareholders advantages are more likely better in the Next PLC. Is a considerable difference between those company Net profit margin 15.24% for Next PLC and </w:t>
      </w:r>
      <w:r w:rsidR="00451337" w:rsidRPr="00AB40BC">
        <w:rPr>
          <w:rFonts w:ascii="Times New Roman" w:hAnsi="Times New Roman" w:cs="Times New Roman"/>
          <w:sz w:val="24"/>
          <w:szCs w:val="24"/>
          <w:shd w:val="clear" w:color="auto" w:fill="FFF1E5"/>
        </w:rPr>
        <w:t xml:space="preserve">just </w:t>
      </w:r>
      <w:r w:rsidR="00A30856" w:rsidRPr="00AB40BC">
        <w:rPr>
          <w:rFonts w:ascii="Times New Roman" w:hAnsi="Times New Roman" w:cs="Times New Roman"/>
          <w:sz w:val="24"/>
          <w:szCs w:val="24"/>
          <w:shd w:val="clear" w:color="auto" w:fill="FFF1E5"/>
        </w:rPr>
        <w:t>0.36% for Mark and Spencer PLC.</w:t>
      </w:r>
      <w:r w:rsidR="006E10C7" w:rsidRPr="00AB40BC">
        <w:rPr>
          <w:rFonts w:ascii="Times New Roman" w:hAnsi="Times New Roman" w:cs="Times New Roman"/>
          <w:sz w:val="24"/>
          <w:szCs w:val="24"/>
          <w:shd w:val="clear" w:color="auto" w:fill="FFF1E5"/>
        </w:rPr>
        <w:t xml:space="preserve"> </w:t>
      </w:r>
    </w:p>
    <w:p w14:paraId="64E14DB0" w14:textId="77777777" w:rsidR="006E10C7" w:rsidRPr="00AB40BC" w:rsidRDefault="006E10C7" w:rsidP="00CB4961">
      <w:pPr>
        <w:jc w:val="both"/>
        <w:rPr>
          <w:rFonts w:ascii="Times New Roman" w:hAnsi="Times New Roman" w:cs="Times New Roman"/>
          <w:sz w:val="24"/>
          <w:szCs w:val="24"/>
          <w:shd w:val="clear" w:color="auto" w:fill="FFF1E5"/>
        </w:rPr>
      </w:pPr>
      <w:r w:rsidRPr="00AB40BC">
        <w:rPr>
          <w:rFonts w:ascii="Times New Roman" w:hAnsi="Times New Roman" w:cs="Times New Roman"/>
          <w:sz w:val="24"/>
          <w:szCs w:val="24"/>
          <w:shd w:val="clear" w:color="auto" w:fill="FFF1E5"/>
        </w:rPr>
        <w:t xml:space="preserve">Considering the grocery  as more than 50% percent from Mark and Spencer business is the reason for this big difference so they are operating in the retail clothing and home industry both companies but for Mark and Spencer PLC the biggest financial segment is food industry, so different industry characteristics involving different financial results. </w:t>
      </w:r>
    </w:p>
    <w:p w14:paraId="3BF753BF" w14:textId="68A4308C" w:rsidR="00FD1A18" w:rsidRPr="00AB40BC" w:rsidRDefault="006E10C7" w:rsidP="00CB4961">
      <w:pPr>
        <w:jc w:val="both"/>
        <w:rPr>
          <w:rFonts w:ascii="Times New Roman" w:hAnsi="Times New Roman" w:cs="Times New Roman"/>
          <w:sz w:val="24"/>
          <w:szCs w:val="24"/>
          <w:shd w:val="clear" w:color="auto" w:fill="FFF1E5"/>
        </w:rPr>
      </w:pPr>
      <w:r w:rsidRPr="00AB40BC">
        <w:rPr>
          <w:rFonts w:ascii="Times New Roman" w:hAnsi="Times New Roman" w:cs="Times New Roman"/>
          <w:sz w:val="24"/>
          <w:szCs w:val="24"/>
          <w:shd w:val="clear" w:color="auto" w:fill="FFF1E5"/>
        </w:rPr>
        <w:t>However, in the terms of value Mark and Spencer PLC has 15 times less Net income generated than Next PLC so this is showing possible issues in generating profit because malfunction</w:t>
      </w:r>
      <w:r w:rsidR="00451337" w:rsidRPr="00AB40BC">
        <w:rPr>
          <w:rFonts w:ascii="Times New Roman" w:hAnsi="Times New Roman" w:cs="Times New Roman"/>
          <w:sz w:val="24"/>
          <w:szCs w:val="24"/>
          <w:shd w:val="clear" w:color="auto" w:fill="FFF1E5"/>
        </w:rPr>
        <w:t>,</w:t>
      </w:r>
      <w:r w:rsidRPr="00AB40BC">
        <w:rPr>
          <w:rFonts w:ascii="Times New Roman" w:hAnsi="Times New Roman" w:cs="Times New Roman"/>
          <w:sz w:val="24"/>
          <w:szCs w:val="24"/>
          <w:shd w:val="clear" w:color="auto" w:fill="FFF1E5"/>
        </w:rPr>
        <w:t xml:space="preserve"> </w:t>
      </w:r>
      <w:r w:rsidR="00451337" w:rsidRPr="00AB40BC">
        <w:rPr>
          <w:rFonts w:ascii="Times New Roman" w:hAnsi="Times New Roman" w:cs="Times New Roman"/>
          <w:sz w:val="24"/>
          <w:szCs w:val="24"/>
          <w:shd w:val="clear" w:color="auto" w:fill="FFF1E5"/>
        </w:rPr>
        <w:t xml:space="preserve">or there are poor </w:t>
      </w:r>
      <w:r w:rsidRPr="00AB40BC">
        <w:rPr>
          <w:rFonts w:ascii="Times New Roman" w:hAnsi="Times New Roman" w:cs="Times New Roman"/>
          <w:sz w:val="24"/>
          <w:szCs w:val="24"/>
          <w:shd w:val="clear" w:color="auto" w:fill="FFF1E5"/>
        </w:rPr>
        <w:t xml:space="preserve">management </w:t>
      </w:r>
      <w:r w:rsidR="00451337" w:rsidRPr="00AB40BC">
        <w:rPr>
          <w:rFonts w:ascii="Times New Roman" w:hAnsi="Times New Roman" w:cs="Times New Roman"/>
          <w:sz w:val="24"/>
          <w:szCs w:val="24"/>
          <w:shd w:val="clear" w:color="auto" w:fill="FFF1E5"/>
        </w:rPr>
        <w:t xml:space="preserve">performance </w:t>
      </w:r>
      <w:r w:rsidRPr="00AB40BC">
        <w:rPr>
          <w:rFonts w:ascii="Times New Roman" w:hAnsi="Times New Roman" w:cs="Times New Roman"/>
          <w:sz w:val="24"/>
          <w:szCs w:val="24"/>
          <w:shd w:val="clear" w:color="auto" w:fill="FFF1E5"/>
        </w:rPr>
        <w:t xml:space="preserve">and </w:t>
      </w:r>
      <w:r w:rsidR="00451337" w:rsidRPr="00AB40BC">
        <w:rPr>
          <w:rFonts w:ascii="Times New Roman" w:hAnsi="Times New Roman" w:cs="Times New Roman"/>
          <w:sz w:val="24"/>
          <w:szCs w:val="24"/>
          <w:shd w:val="clear" w:color="auto" w:fill="FFF1E5"/>
        </w:rPr>
        <w:t xml:space="preserve">are existing possible </w:t>
      </w:r>
      <w:r w:rsidRPr="00AB40BC">
        <w:rPr>
          <w:rFonts w:ascii="Times New Roman" w:hAnsi="Times New Roman" w:cs="Times New Roman"/>
          <w:sz w:val="24"/>
          <w:szCs w:val="24"/>
          <w:shd w:val="clear" w:color="auto" w:fill="FFF1E5"/>
        </w:rPr>
        <w:t>decisional business level</w:t>
      </w:r>
      <w:r w:rsidR="00451337" w:rsidRPr="00AB40BC">
        <w:rPr>
          <w:rFonts w:ascii="Times New Roman" w:hAnsi="Times New Roman" w:cs="Times New Roman"/>
          <w:sz w:val="24"/>
          <w:szCs w:val="24"/>
          <w:shd w:val="clear" w:color="auto" w:fill="FFF1E5"/>
        </w:rPr>
        <w:t xml:space="preserve"> issues</w:t>
      </w:r>
      <w:r w:rsidRPr="00AB40BC">
        <w:rPr>
          <w:rFonts w:ascii="Times New Roman" w:hAnsi="Times New Roman" w:cs="Times New Roman"/>
          <w:sz w:val="24"/>
          <w:szCs w:val="24"/>
          <w:shd w:val="clear" w:color="auto" w:fill="FFF1E5"/>
        </w:rPr>
        <w:t>.</w:t>
      </w:r>
    </w:p>
    <w:p w14:paraId="6ADB6577" w14:textId="77BBD42A" w:rsidR="00451337" w:rsidRDefault="00451337" w:rsidP="00CB4961">
      <w:pPr>
        <w:jc w:val="both"/>
        <w:rPr>
          <w:rFonts w:ascii="Times New Roman" w:hAnsi="Times New Roman" w:cs="Times New Roman"/>
          <w:b/>
          <w:bCs/>
          <w:sz w:val="24"/>
          <w:szCs w:val="24"/>
          <w:shd w:val="clear" w:color="auto" w:fill="FFF1E5"/>
        </w:rPr>
      </w:pPr>
      <w:r w:rsidRPr="00AB40BC">
        <w:rPr>
          <w:rFonts w:ascii="Times New Roman" w:hAnsi="Times New Roman" w:cs="Times New Roman"/>
          <w:b/>
          <w:bCs/>
          <w:sz w:val="24"/>
          <w:szCs w:val="24"/>
          <w:shd w:val="clear" w:color="auto" w:fill="FFF1E5"/>
        </w:rPr>
        <w:t>Liquidity Ratios</w:t>
      </w:r>
      <w:r w:rsidR="00F41E24">
        <w:rPr>
          <w:rFonts w:ascii="Times New Roman" w:hAnsi="Times New Roman" w:cs="Times New Roman"/>
          <w:b/>
          <w:bCs/>
          <w:sz w:val="24"/>
          <w:szCs w:val="24"/>
          <w:shd w:val="clear" w:color="auto" w:fill="FFF1E5"/>
        </w:rPr>
        <w:t>:</w:t>
      </w:r>
    </w:p>
    <w:p w14:paraId="7BC75141" w14:textId="2E0F473A" w:rsidR="00F41E24" w:rsidRDefault="00F41E24" w:rsidP="00F41E24">
      <w:pPr>
        <w:pStyle w:val="ListParagraph"/>
        <w:numPr>
          <w:ilvl w:val="0"/>
          <w:numId w:val="12"/>
        </w:numPr>
        <w:jc w:val="both"/>
        <w:rPr>
          <w:rFonts w:ascii="Times New Roman" w:hAnsi="Times New Roman" w:cs="Times New Roman"/>
          <w:b/>
          <w:bCs/>
          <w:sz w:val="24"/>
          <w:szCs w:val="24"/>
          <w:shd w:val="clear" w:color="auto" w:fill="FFF1E5"/>
        </w:rPr>
      </w:pPr>
      <w:r>
        <w:rPr>
          <w:rFonts w:ascii="Times New Roman" w:hAnsi="Times New Roman" w:cs="Times New Roman"/>
          <w:b/>
          <w:bCs/>
          <w:sz w:val="24"/>
          <w:szCs w:val="24"/>
          <w:shd w:val="clear" w:color="auto" w:fill="FFF1E5"/>
        </w:rPr>
        <w:t>Current Ratio</w:t>
      </w:r>
    </w:p>
    <w:p w14:paraId="1B2C48B9" w14:textId="0F16E295" w:rsidR="00F41E24" w:rsidRDefault="00F41E24" w:rsidP="00F41E24">
      <w:pPr>
        <w:pStyle w:val="ListParagraph"/>
        <w:numPr>
          <w:ilvl w:val="0"/>
          <w:numId w:val="12"/>
        </w:numPr>
        <w:jc w:val="both"/>
        <w:rPr>
          <w:rFonts w:ascii="Times New Roman" w:hAnsi="Times New Roman" w:cs="Times New Roman"/>
          <w:b/>
          <w:bCs/>
          <w:sz w:val="24"/>
          <w:szCs w:val="24"/>
          <w:shd w:val="clear" w:color="auto" w:fill="FFF1E5"/>
        </w:rPr>
      </w:pPr>
      <w:r>
        <w:rPr>
          <w:rFonts w:ascii="Times New Roman" w:hAnsi="Times New Roman" w:cs="Times New Roman"/>
          <w:b/>
          <w:bCs/>
          <w:sz w:val="24"/>
          <w:szCs w:val="24"/>
          <w:shd w:val="clear" w:color="auto" w:fill="FFF1E5"/>
        </w:rPr>
        <w:t>Quick Ratio</w:t>
      </w:r>
    </w:p>
    <w:p w14:paraId="7BFF17C9" w14:textId="2F4C8E68" w:rsidR="00F41E24" w:rsidRPr="00F41E24" w:rsidRDefault="00F41E24" w:rsidP="00F41E24">
      <w:pPr>
        <w:pStyle w:val="ListParagraph"/>
        <w:numPr>
          <w:ilvl w:val="0"/>
          <w:numId w:val="12"/>
        </w:numPr>
        <w:jc w:val="both"/>
        <w:rPr>
          <w:rFonts w:ascii="Times New Roman" w:hAnsi="Times New Roman" w:cs="Times New Roman"/>
          <w:b/>
          <w:bCs/>
          <w:sz w:val="24"/>
          <w:szCs w:val="24"/>
          <w:shd w:val="clear" w:color="auto" w:fill="FFF1E5"/>
        </w:rPr>
      </w:pPr>
      <w:r>
        <w:rPr>
          <w:rFonts w:ascii="Times New Roman" w:hAnsi="Times New Roman" w:cs="Times New Roman"/>
          <w:b/>
          <w:bCs/>
          <w:sz w:val="24"/>
          <w:szCs w:val="24"/>
          <w:shd w:val="clear" w:color="auto" w:fill="FFF1E5"/>
        </w:rPr>
        <w:t>Cash Ratio</w:t>
      </w:r>
    </w:p>
    <w:p w14:paraId="3F8AF0E0" w14:textId="3B500883" w:rsidR="00451337" w:rsidRDefault="00261D85" w:rsidP="00CB4961">
      <w:pPr>
        <w:jc w:val="both"/>
        <w:rPr>
          <w:rFonts w:ascii="Times New Roman" w:hAnsi="Times New Roman" w:cs="Times New Roman"/>
          <w:sz w:val="24"/>
          <w:szCs w:val="24"/>
          <w:shd w:val="clear" w:color="auto" w:fill="FFF1E5"/>
        </w:rPr>
      </w:pPr>
      <w:r w:rsidRPr="0057411C">
        <w:rPr>
          <w:rFonts w:ascii="Times New Roman" w:hAnsi="Times New Roman" w:cs="Times New Roman"/>
          <w:b/>
          <w:bCs/>
          <w:sz w:val="24"/>
          <w:szCs w:val="24"/>
          <w:shd w:val="clear" w:color="auto" w:fill="FFF1E5"/>
        </w:rPr>
        <w:t>Current ratio</w:t>
      </w:r>
      <w:r w:rsidRPr="00AB40BC">
        <w:rPr>
          <w:rFonts w:ascii="Times New Roman" w:hAnsi="Times New Roman" w:cs="Times New Roman"/>
          <w:sz w:val="24"/>
          <w:szCs w:val="24"/>
          <w:shd w:val="clear" w:color="auto" w:fill="FFF1E5"/>
        </w:rPr>
        <w:t xml:space="preserve"> represents the report between total current assets are divided with total current liabilities for the company.</w:t>
      </w:r>
    </w:p>
    <w:p w14:paraId="08636BF9" w14:textId="5ED9A591" w:rsidR="00C0049E" w:rsidRPr="00AB40BC" w:rsidRDefault="00C0049E" w:rsidP="00CB4961">
      <w:pPr>
        <w:jc w:val="both"/>
        <w:rPr>
          <w:rFonts w:ascii="Times New Roman" w:hAnsi="Times New Roman" w:cs="Times New Roman"/>
          <w:sz w:val="24"/>
          <w:szCs w:val="24"/>
          <w:shd w:val="clear" w:color="auto" w:fill="FFF1E5"/>
        </w:rPr>
      </w:pPr>
      <w:r w:rsidRPr="00AB40BC">
        <w:rPr>
          <w:rFonts w:ascii="Times New Roman" w:hAnsi="Times New Roman" w:cs="Times New Roman"/>
          <w:sz w:val="24"/>
          <w:szCs w:val="24"/>
          <w:shd w:val="clear" w:color="auto" w:fill="FFF1E5"/>
        </w:rPr>
        <w:lastRenderedPageBreak/>
        <w:t>The assets are giving to the company a strong position and stability, they are representing what the company is owning and is using in their production, operational and business interest in the other hand the liabilities are borrowings or other current debts for the company to banks or other companies</w:t>
      </w:r>
      <w:r>
        <w:rPr>
          <w:rFonts w:ascii="Times New Roman" w:hAnsi="Times New Roman" w:cs="Times New Roman"/>
          <w:sz w:val="24"/>
          <w:szCs w:val="24"/>
          <w:shd w:val="clear" w:color="auto" w:fill="FFF1E5"/>
        </w:rPr>
        <w:t>.</w:t>
      </w:r>
    </w:p>
    <w:p w14:paraId="31815949" w14:textId="4A4B06C8" w:rsidR="00C0049E" w:rsidRPr="00AB40BC" w:rsidRDefault="00261D85" w:rsidP="00CB4961">
      <w:pPr>
        <w:jc w:val="both"/>
        <w:rPr>
          <w:rFonts w:ascii="Times New Roman" w:hAnsi="Times New Roman" w:cs="Times New Roman"/>
          <w:sz w:val="24"/>
          <w:szCs w:val="24"/>
          <w:shd w:val="clear" w:color="auto" w:fill="FFF1E5"/>
        </w:rPr>
      </w:pPr>
      <w:r w:rsidRPr="00AB40BC">
        <w:rPr>
          <w:rFonts w:ascii="Times New Roman" w:hAnsi="Times New Roman" w:cs="Times New Roman"/>
          <w:sz w:val="24"/>
          <w:szCs w:val="24"/>
          <w:shd w:val="clear" w:color="auto" w:fill="FFF1E5"/>
        </w:rPr>
        <w:t>Table 8, Current ratio in the period year 2015 – 2019 for Next PLC</w:t>
      </w:r>
    </w:p>
    <w:tbl>
      <w:tblPr>
        <w:tblW w:w="9071" w:type="dxa"/>
        <w:tblLook w:val="04A0" w:firstRow="1" w:lastRow="0" w:firstColumn="1" w:lastColumn="0" w:noHBand="0" w:noVBand="1"/>
      </w:tblPr>
      <w:tblGrid>
        <w:gridCol w:w="3397"/>
        <w:gridCol w:w="996"/>
        <w:gridCol w:w="1417"/>
        <w:gridCol w:w="996"/>
        <w:gridCol w:w="1134"/>
        <w:gridCol w:w="1134"/>
      </w:tblGrid>
      <w:tr w:rsidR="00261D85" w:rsidRPr="00AB40BC" w14:paraId="1F7B2168" w14:textId="77777777" w:rsidTr="00261D85">
        <w:trPr>
          <w:trHeight w:val="315"/>
        </w:trPr>
        <w:tc>
          <w:tcPr>
            <w:tcW w:w="339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864250" w14:textId="77777777" w:rsidR="00261D85" w:rsidRPr="00AB40BC" w:rsidRDefault="00261D85" w:rsidP="00261D85">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Next PLC / year</w:t>
            </w:r>
          </w:p>
        </w:tc>
        <w:tc>
          <w:tcPr>
            <w:tcW w:w="993" w:type="dxa"/>
            <w:tcBorders>
              <w:top w:val="single" w:sz="4" w:space="0" w:color="auto"/>
              <w:left w:val="nil"/>
              <w:bottom w:val="single" w:sz="4" w:space="0" w:color="auto"/>
              <w:right w:val="single" w:sz="4" w:space="0" w:color="auto"/>
            </w:tcBorders>
            <w:shd w:val="clear" w:color="auto" w:fill="auto"/>
            <w:noWrap/>
            <w:vAlign w:val="bottom"/>
            <w:hideMark/>
          </w:tcPr>
          <w:p w14:paraId="0FAAD793" w14:textId="77777777" w:rsidR="00261D85" w:rsidRPr="00AB40BC" w:rsidRDefault="00261D85" w:rsidP="00261D85">
            <w:pPr>
              <w:spacing w:after="0" w:line="240" w:lineRule="auto"/>
              <w:jc w:val="right"/>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Jan-15</w:t>
            </w:r>
          </w:p>
        </w:tc>
        <w:tc>
          <w:tcPr>
            <w:tcW w:w="1417" w:type="dxa"/>
            <w:tcBorders>
              <w:top w:val="single" w:sz="4" w:space="0" w:color="auto"/>
              <w:left w:val="nil"/>
              <w:bottom w:val="single" w:sz="4" w:space="0" w:color="auto"/>
              <w:right w:val="single" w:sz="4" w:space="0" w:color="auto"/>
            </w:tcBorders>
            <w:shd w:val="clear" w:color="auto" w:fill="auto"/>
            <w:noWrap/>
            <w:vAlign w:val="bottom"/>
            <w:hideMark/>
          </w:tcPr>
          <w:p w14:paraId="281CD415" w14:textId="77777777" w:rsidR="00261D85" w:rsidRPr="00AB40BC" w:rsidRDefault="00261D85" w:rsidP="00261D85">
            <w:pPr>
              <w:spacing w:after="0" w:line="240" w:lineRule="auto"/>
              <w:jc w:val="right"/>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Jan-16</w:t>
            </w:r>
          </w:p>
        </w:tc>
        <w:tc>
          <w:tcPr>
            <w:tcW w:w="996" w:type="dxa"/>
            <w:tcBorders>
              <w:top w:val="single" w:sz="4" w:space="0" w:color="auto"/>
              <w:left w:val="nil"/>
              <w:bottom w:val="single" w:sz="4" w:space="0" w:color="auto"/>
              <w:right w:val="single" w:sz="4" w:space="0" w:color="auto"/>
            </w:tcBorders>
            <w:shd w:val="clear" w:color="auto" w:fill="auto"/>
            <w:noWrap/>
            <w:vAlign w:val="bottom"/>
            <w:hideMark/>
          </w:tcPr>
          <w:p w14:paraId="7500ED83" w14:textId="77777777" w:rsidR="00261D85" w:rsidRPr="00AB40BC" w:rsidRDefault="00261D85" w:rsidP="00261D85">
            <w:pPr>
              <w:spacing w:after="0" w:line="240" w:lineRule="auto"/>
              <w:jc w:val="right"/>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Jan-17</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3FA4AA29" w14:textId="77777777" w:rsidR="00261D85" w:rsidRPr="00AB40BC" w:rsidRDefault="00261D85" w:rsidP="00261D85">
            <w:pPr>
              <w:spacing w:after="0" w:line="240" w:lineRule="auto"/>
              <w:jc w:val="right"/>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Jan-18</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2B20AC34" w14:textId="77777777" w:rsidR="00261D85" w:rsidRPr="00AB40BC" w:rsidRDefault="00261D85" w:rsidP="00261D85">
            <w:pPr>
              <w:spacing w:after="0" w:line="240" w:lineRule="auto"/>
              <w:jc w:val="right"/>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Jan-19</w:t>
            </w:r>
          </w:p>
        </w:tc>
      </w:tr>
      <w:tr w:rsidR="00261D85" w:rsidRPr="00AB40BC" w14:paraId="63E9E233" w14:textId="77777777" w:rsidTr="00261D85">
        <w:trPr>
          <w:trHeight w:val="315"/>
        </w:trPr>
        <w:tc>
          <w:tcPr>
            <w:tcW w:w="3397" w:type="dxa"/>
            <w:tcBorders>
              <w:top w:val="nil"/>
              <w:left w:val="single" w:sz="4" w:space="0" w:color="auto"/>
              <w:bottom w:val="single" w:sz="4" w:space="0" w:color="auto"/>
              <w:right w:val="single" w:sz="4" w:space="0" w:color="auto"/>
            </w:tcBorders>
            <w:shd w:val="clear" w:color="auto" w:fill="auto"/>
            <w:noWrap/>
            <w:vAlign w:val="bottom"/>
            <w:hideMark/>
          </w:tcPr>
          <w:p w14:paraId="51BD5671" w14:textId="77777777" w:rsidR="00261D85" w:rsidRPr="00AB40BC" w:rsidRDefault="00261D85" w:rsidP="00261D85">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current assets</w:t>
            </w:r>
          </w:p>
        </w:tc>
        <w:tc>
          <w:tcPr>
            <w:tcW w:w="993" w:type="dxa"/>
            <w:tcBorders>
              <w:top w:val="nil"/>
              <w:left w:val="nil"/>
              <w:bottom w:val="single" w:sz="4" w:space="0" w:color="auto"/>
              <w:right w:val="single" w:sz="4" w:space="0" w:color="auto"/>
            </w:tcBorders>
            <w:shd w:val="clear" w:color="auto" w:fill="auto"/>
            <w:noWrap/>
            <w:vAlign w:val="bottom"/>
            <w:hideMark/>
          </w:tcPr>
          <w:p w14:paraId="67AA07B6" w14:textId="77777777" w:rsidR="00261D85" w:rsidRPr="00AB40BC" w:rsidRDefault="00261D85" w:rsidP="00261D85">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1616.00</w:t>
            </w:r>
          </w:p>
        </w:tc>
        <w:tc>
          <w:tcPr>
            <w:tcW w:w="1417" w:type="dxa"/>
            <w:tcBorders>
              <w:top w:val="nil"/>
              <w:left w:val="nil"/>
              <w:bottom w:val="single" w:sz="4" w:space="0" w:color="auto"/>
              <w:right w:val="single" w:sz="4" w:space="0" w:color="auto"/>
            </w:tcBorders>
            <w:shd w:val="clear" w:color="auto" w:fill="auto"/>
            <w:noWrap/>
            <w:vAlign w:val="bottom"/>
            <w:hideMark/>
          </w:tcPr>
          <w:p w14:paraId="00F6C915" w14:textId="77777777" w:rsidR="00261D85" w:rsidRPr="00AB40BC" w:rsidRDefault="00261D85" w:rsidP="00261D85">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1642.20</w:t>
            </w:r>
          </w:p>
        </w:tc>
        <w:tc>
          <w:tcPr>
            <w:tcW w:w="996" w:type="dxa"/>
            <w:tcBorders>
              <w:top w:val="nil"/>
              <w:left w:val="nil"/>
              <w:bottom w:val="single" w:sz="4" w:space="0" w:color="auto"/>
              <w:right w:val="single" w:sz="4" w:space="0" w:color="auto"/>
            </w:tcBorders>
            <w:shd w:val="clear" w:color="auto" w:fill="auto"/>
            <w:noWrap/>
            <w:vAlign w:val="bottom"/>
            <w:hideMark/>
          </w:tcPr>
          <w:p w14:paraId="168CD6B1" w14:textId="77777777" w:rsidR="00261D85" w:rsidRPr="00AB40BC" w:rsidRDefault="00261D85" w:rsidP="00261D85">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1660.60</w:t>
            </w:r>
          </w:p>
        </w:tc>
        <w:tc>
          <w:tcPr>
            <w:tcW w:w="1134" w:type="dxa"/>
            <w:tcBorders>
              <w:top w:val="nil"/>
              <w:left w:val="nil"/>
              <w:bottom w:val="single" w:sz="4" w:space="0" w:color="auto"/>
              <w:right w:val="single" w:sz="4" w:space="0" w:color="auto"/>
            </w:tcBorders>
            <w:shd w:val="clear" w:color="auto" w:fill="auto"/>
            <w:noWrap/>
            <w:vAlign w:val="bottom"/>
            <w:hideMark/>
          </w:tcPr>
          <w:p w14:paraId="3414F049" w14:textId="77777777" w:rsidR="00261D85" w:rsidRPr="00AB40BC" w:rsidRDefault="00261D85" w:rsidP="00261D85">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1797.50</w:t>
            </w:r>
          </w:p>
        </w:tc>
        <w:tc>
          <w:tcPr>
            <w:tcW w:w="1134" w:type="dxa"/>
            <w:tcBorders>
              <w:top w:val="nil"/>
              <w:left w:val="nil"/>
              <w:bottom w:val="single" w:sz="4" w:space="0" w:color="auto"/>
              <w:right w:val="single" w:sz="4" w:space="0" w:color="auto"/>
            </w:tcBorders>
            <w:shd w:val="clear" w:color="auto" w:fill="auto"/>
            <w:noWrap/>
            <w:vAlign w:val="bottom"/>
            <w:hideMark/>
          </w:tcPr>
          <w:p w14:paraId="2252F767" w14:textId="77777777" w:rsidR="00261D85" w:rsidRPr="00AB40BC" w:rsidRDefault="00261D85" w:rsidP="00261D85">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2032.20</w:t>
            </w:r>
          </w:p>
        </w:tc>
      </w:tr>
      <w:tr w:rsidR="00261D85" w:rsidRPr="00AB40BC" w14:paraId="4EEB41D1" w14:textId="77777777" w:rsidTr="00261D85">
        <w:trPr>
          <w:trHeight w:val="315"/>
        </w:trPr>
        <w:tc>
          <w:tcPr>
            <w:tcW w:w="3397" w:type="dxa"/>
            <w:tcBorders>
              <w:top w:val="nil"/>
              <w:left w:val="single" w:sz="4" w:space="0" w:color="auto"/>
              <w:bottom w:val="single" w:sz="4" w:space="0" w:color="auto"/>
              <w:right w:val="single" w:sz="4" w:space="0" w:color="auto"/>
            </w:tcBorders>
            <w:shd w:val="clear" w:color="auto" w:fill="auto"/>
            <w:noWrap/>
            <w:vAlign w:val="bottom"/>
            <w:hideMark/>
          </w:tcPr>
          <w:p w14:paraId="1E97B46E" w14:textId="77777777" w:rsidR="00261D85" w:rsidRPr="00AB40BC" w:rsidRDefault="00261D85" w:rsidP="00261D85">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borrowing in current liabilities</w:t>
            </w:r>
          </w:p>
        </w:tc>
        <w:tc>
          <w:tcPr>
            <w:tcW w:w="993" w:type="dxa"/>
            <w:tcBorders>
              <w:top w:val="nil"/>
              <w:left w:val="nil"/>
              <w:bottom w:val="single" w:sz="4" w:space="0" w:color="auto"/>
              <w:right w:val="single" w:sz="4" w:space="0" w:color="auto"/>
            </w:tcBorders>
            <w:shd w:val="clear" w:color="auto" w:fill="auto"/>
            <w:noWrap/>
            <w:vAlign w:val="bottom"/>
            <w:hideMark/>
          </w:tcPr>
          <w:p w14:paraId="3CF19F5A" w14:textId="77777777" w:rsidR="00261D85" w:rsidRPr="00AB40BC" w:rsidRDefault="00261D85" w:rsidP="00261D85">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2.80</w:t>
            </w:r>
          </w:p>
        </w:tc>
        <w:tc>
          <w:tcPr>
            <w:tcW w:w="1417" w:type="dxa"/>
            <w:tcBorders>
              <w:top w:val="nil"/>
              <w:left w:val="nil"/>
              <w:bottom w:val="single" w:sz="4" w:space="0" w:color="auto"/>
              <w:right w:val="single" w:sz="4" w:space="0" w:color="auto"/>
            </w:tcBorders>
            <w:shd w:val="clear" w:color="auto" w:fill="auto"/>
            <w:noWrap/>
            <w:vAlign w:val="bottom"/>
            <w:hideMark/>
          </w:tcPr>
          <w:p w14:paraId="1C7B0CCD" w14:textId="77777777" w:rsidR="00261D85" w:rsidRPr="00AB40BC" w:rsidRDefault="00261D85" w:rsidP="00261D85">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342.40</w:t>
            </w:r>
          </w:p>
        </w:tc>
        <w:tc>
          <w:tcPr>
            <w:tcW w:w="996" w:type="dxa"/>
            <w:tcBorders>
              <w:top w:val="nil"/>
              <w:left w:val="nil"/>
              <w:bottom w:val="single" w:sz="4" w:space="0" w:color="auto"/>
              <w:right w:val="single" w:sz="4" w:space="0" w:color="auto"/>
            </w:tcBorders>
            <w:shd w:val="clear" w:color="auto" w:fill="auto"/>
            <w:noWrap/>
            <w:vAlign w:val="bottom"/>
            <w:hideMark/>
          </w:tcPr>
          <w:p w14:paraId="37A6C46D" w14:textId="77777777" w:rsidR="00261D85" w:rsidRPr="00AB40BC" w:rsidRDefault="00261D85" w:rsidP="00261D85">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35.30</w:t>
            </w:r>
          </w:p>
        </w:tc>
        <w:tc>
          <w:tcPr>
            <w:tcW w:w="1134" w:type="dxa"/>
            <w:tcBorders>
              <w:top w:val="nil"/>
              <w:left w:val="nil"/>
              <w:bottom w:val="single" w:sz="4" w:space="0" w:color="auto"/>
              <w:right w:val="single" w:sz="4" w:space="0" w:color="auto"/>
            </w:tcBorders>
            <w:shd w:val="clear" w:color="auto" w:fill="auto"/>
            <w:noWrap/>
            <w:vAlign w:val="bottom"/>
            <w:hideMark/>
          </w:tcPr>
          <w:p w14:paraId="13CA6D08" w14:textId="77777777" w:rsidR="00261D85" w:rsidRPr="00AB40BC" w:rsidRDefault="00261D85" w:rsidP="00261D85">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180.00</w:t>
            </w:r>
          </w:p>
        </w:tc>
        <w:tc>
          <w:tcPr>
            <w:tcW w:w="1134" w:type="dxa"/>
            <w:tcBorders>
              <w:top w:val="nil"/>
              <w:left w:val="nil"/>
              <w:bottom w:val="single" w:sz="4" w:space="0" w:color="auto"/>
              <w:right w:val="single" w:sz="4" w:space="0" w:color="auto"/>
            </w:tcBorders>
            <w:shd w:val="clear" w:color="auto" w:fill="auto"/>
            <w:noWrap/>
            <w:vAlign w:val="bottom"/>
            <w:hideMark/>
          </w:tcPr>
          <w:p w14:paraId="57C580CE" w14:textId="77777777" w:rsidR="00261D85" w:rsidRPr="00AB40BC" w:rsidRDefault="00261D85" w:rsidP="00261D85">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377.30</w:t>
            </w:r>
          </w:p>
        </w:tc>
      </w:tr>
      <w:tr w:rsidR="00261D85" w:rsidRPr="00AB40BC" w14:paraId="3AB19F37" w14:textId="77777777" w:rsidTr="00261D85">
        <w:trPr>
          <w:trHeight w:val="315"/>
        </w:trPr>
        <w:tc>
          <w:tcPr>
            <w:tcW w:w="3397" w:type="dxa"/>
            <w:tcBorders>
              <w:top w:val="nil"/>
              <w:left w:val="single" w:sz="4" w:space="0" w:color="auto"/>
              <w:bottom w:val="single" w:sz="4" w:space="0" w:color="auto"/>
              <w:right w:val="single" w:sz="4" w:space="0" w:color="auto"/>
            </w:tcBorders>
            <w:shd w:val="clear" w:color="auto" w:fill="auto"/>
            <w:noWrap/>
            <w:vAlign w:val="bottom"/>
            <w:hideMark/>
          </w:tcPr>
          <w:p w14:paraId="3248C6BE" w14:textId="77777777" w:rsidR="00261D85" w:rsidRPr="00AB40BC" w:rsidRDefault="00261D85" w:rsidP="00261D85">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other current liabilities</w:t>
            </w:r>
          </w:p>
        </w:tc>
        <w:tc>
          <w:tcPr>
            <w:tcW w:w="993" w:type="dxa"/>
            <w:tcBorders>
              <w:top w:val="nil"/>
              <w:left w:val="nil"/>
              <w:bottom w:val="single" w:sz="4" w:space="0" w:color="auto"/>
              <w:right w:val="single" w:sz="4" w:space="0" w:color="auto"/>
            </w:tcBorders>
            <w:shd w:val="clear" w:color="auto" w:fill="auto"/>
            <w:noWrap/>
            <w:vAlign w:val="bottom"/>
            <w:hideMark/>
          </w:tcPr>
          <w:p w14:paraId="2CFD3C5E" w14:textId="77777777" w:rsidR="00261D85" w:rsidRPr="00AB40BC" w:rsidRDefault="00261D85" w:rsidP="00261D85">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883.80</w:t>
            </w:r>
          </w:p>
        </w:tc>
        <w:tc>
          <w:tcPr>
            <w:tcW w:w="1417" w:type="dxa"/>
            <w:tcBorders>
              <w:top w:val="nil"/>
              <w:left w:val="nil"/>
              <w:bottom w:val="single" w:sz="4" w:space="0" w:color="auto"/>
              <w:right w:val="single" w:sz="4" w:space="0" w:color="auto"/>
            </w:tcBorders>
            <w:shd w:val="clear" w:color="auto" w:fill="auto"/>
            <w:noWrap/>
            <w:vAlign w:val="bottom"/>
            <w:hideMark/>
          </w:tcPr>
          <w:p w14:paraId="0A01B7B8" w14:textId="77777777" w:rsidR="00261D85" w:rsidRPr="00AB40BC" w:rsidRDefault="00261D85" w:rsidP="00261D85">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828.20</w:t>
            </w:r>
          </w:p>
        </w:tc>
        <w:tc>
          <w:tcPr>
            <w:tcW w:w="996" w:type="dxa"/>
            <w:tcBorders>
              <w:top w:val="nil"/>
              <w:left w:val="nil"/>
              <w:bottom w:val="single" w:sz="4" w:space="0" w:color="auto"/>
              <w:right w:val="single" w:sz="4" w:space="0" w:color="auto"/>
            </w:tcBorders>
            <w:shd w:val="clear" w:color="auto" w:fill="auto"/>
            <w:noWrap/>
            <w:vAlign w:val="bottom"/>
            <w:hideMark/>
          </w:tcPr>
          <w:p w14:paraId="7EF1D1F3" w14:textId="77777777" w:rsidR="00261D85" w:rsidRPr="00AB40BC" w:rsidRDefault="00261D85" w:rsidP="00261D85">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689.70</w:t>
            </w:r>
          </w:p>
        </w:tc>
        <w:tc>
          <w:tcPr>
            <w:tcW w:w="1134" w:type="dxa"/>
            <w:tcBorders>
              <w:top w:val="nil"/>
              <w:left w:val="nil"/>
              <w:bottom w:val="single" w:sz="4" w:space="0" w:color="auto"/>
              <w:right w:val="single" w:sz="4" w:space="0" w:color="auto"/>
            </w:tcBorders>
            <w:shd w:val="clear" w:color="auto" w:fill="auto"/>
            <w:noWrap/>
            <w:vAlign w:val="bottom"/>
            <w:hideMark/>
          </w:tcPr>
          <w:p w14:paraId="1E105BC1" w14:textId="77777777" w:rsidR="00261D85" w:rsidRPr="00AB40BC" w:rsidRDefault="00261D85" w:rsidP="00261D85">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734.80</w:t>
            </w:r>
          </w:p>
        </w:tc>
        <w:tc>
          <w:tcPr>
            <w:tcW w:w="1134" w:type="dxa"/>
            <w:tcBorders>
              <w:top w:val="nil"/>
              <w:left w:val="nil"/>
              <w:bottom w:val="single" w:sz="4" w:space="0" w:color="auto"/>
              <w:right w:val="single" w:sz="4" w:space="0" w:color="auto"/>
            </w:tcBorders>
            <w:shd w:val="clear" w:color="auto" w:fill="auto"/>
            <w:noWrap/>
            <w:vAlign w:val="bottom"/>
            <w:hideMark/>
          </w:tcPr>
          <w:p w14:paraId="749CB3FB" w14:textId="77777777" w:rsidR="00261D85" w:rsidRPr="00AB40BC" w:rsidRDefault="00261D85" w:rsidP="00261D85">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735.20</w:t>
            </w:r>
          </w:p>
        </w:tc>
      </w:tr>
      <w:tr w:rsidR="00261D85" w:rsidRPr="00AB40BC" w14:paraId="46F96B58" w14:textId="77777777" w:rsidTr="00261D85">
        <w:trPr>
          <w:trHeight w:val="315"/>
        </w:trPr>
        <w:tc>
          <w:tcPr>
            <w:tcW w:w="3397" w:type="dxa"/>
            <w:tcBorders>
              <w:top w:val="nil"/>
              <w:left w:val="single" w:sz="4" w:space="0" w:color="auto"/>
              <w:bottom w:val="single" w:sz="4" w:space="0" w:color="auto"/>
              <w:right w:val="single" w:sz="4" w:space="0" w:color="auto"/>
            </w:tcBorders>
            <w:shd w:val="clear" w:color="auto" w:fill="auto"/>
            <w:noWrap/>
            <w:vAlign w:val="bottom"/>
            <w:hideMark/>
          </w:tcPr>
          <w:p w14:paraId="4B35E4B6" w14:textId="77777777" w:rsidR="00261D85" w:rsidRPr="00AB40BC" w:rsidRDefault="00261D85" w:rsidP="00261D85">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total current liabilities</w:t>
            </w:r>
          </w:p>
        </w:tc>
        <w:tc>
          <w:tcPr>
            <w:tcW w:w="993" w:type="dxa"/>
            <w:tcBorders>
              <w:top w:val="nil"/>
              <w:left w:val="nil"/>
              <w:bottom w:val="single" w:sz="4" w:space="0" w:color="auto"/>
              <w:right w:val="single" w:sz="4" w:space="0" w:color="auto"/>
            </w:tcBorders>
            <w:shd w:val="clear" w:color="auto" w:fill="auto"/>
            <w:noWrap/>
            <w:vAlign w:val="bottom"/>
            <w:hideMark/>
          </w:tcPr>
          <w:p w14:paraId="6D93EAE3" w14:textId="77777777" w:rsidR="00261D85" w:rsidRPr="00AB40BC" w:rsidRDefault="00261D85" w:rsidP="00261D85">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886.60</w:t>
            </w:r>
          </w:p>
        </w:tc>
        <w:tc>
          <w:tcPr>
            <w:tcW w:w="1417" w:type="dxa"/>
            <w:tcBorders>
              <w:top w:val="nil"/>
              <w:left w:val="nil"/>
              <w:bottom w:val="single" w:sz="4" w:space="0" w:color="auto"/>
              <w:right w:val="single" w:sz="4" w:space="0" w:color="auto"/>
            </w:tcBorders>
            <w:shd w:val="clear" w:color="auto" w:fill="auto"/>
            <w:noWrap/>
            <w:vAlign w:val="bottom"/>
            <w:hideMark/>
          </w:tcPr>
          <w:p w14:paraId="5EA6FF53" w14:textId="77777777" w:rsidR="00261D85" w:rsidRPr="00AB40BC" w:rsidRDefault="00261D85" w:rsidP="00261D85">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1170.60</w:t>
            </w:r>
          </w:p>
        </w:tc>
        <w:tc>
          <w:tcPr>
            <w:tcW w:w="996" w:type="dxa"/>
            <w:tcBorders>
              <w:top w:val="nil"/>
              <w:left w:val="nil"/>
              <w:bottom w:val="single" w:sz="4" w:space="0" w:color="auto"/>
              <w:right w:val="single" w:sz="4" w:space="0" w:color="auto"/>
            </w:tcBorders>
            <w:shd w:val="clear" w:color="auto" w:fill="auto"/>
            <w:noWrap/>
            <w:vAlign w:val="bottom"/>
            <w:hideMark/>
          </w:tcPr>
          <w:p w14:paraId="479DEC8B" w14:textId="77777777" w:rsidR="00261D85" w:rsidRPr="00AB40BC" w:rsidRDefault="00261D85" w:rsidP="00261D85">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725.00</w:t>
            </w:r>
          </w:p>
        </w:tc>
        <w:tc>
          <w:tcPr>
            <w:tcW w:w="1134" w:type="dxa"/>
            <w:tcBorders>
              <w:top w:val="nil"/>
              <w:left w:val="nil"/>
              <w:bottom w:val="single" w:sz="4" w:space="0" w:color="auto"/>
              <w:right w:val="single" w:sz="4" w:space="0" w:color="auto"/>
            </w:tcBorders>
            <w:shd w:val="clear" w:color="auto" w:fill="auto"/>
            <w:noWrap/>
            <w:vAlign w:val="bottom"/>
            <w:hideMark/>
          </w:tcPr>
          <w:p w14:paraId="10885EB9" w14:textId="77777777" w:rsidR="00261D85" w:rsidRPr="00AB40BC" w:rsidRDefault="00261D85" w:rsidP="00261D85">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914.80</w:t>
            </w:r>
          </w:p>
        </w:tc>
        <w:tc>
          <w:tcPr>
            <w:tcW w:w="1134" w:type="dxa"/>
            <w:tcBorders>
              <w:top w:val="nil"/>
              <w:left w:val="nil"/>
              <w:bottom w:val="single" w:sz="4" w:space="0" w:color="auto"/>
              <w:right w:val="single" w:sz="4" w:space="0" w:color="auto"/>
            </w:tcBorders>
            <w:shd w:val="clear" w:color="auto" w:fill="auto"/>
            <w:noWrap/>
            <w:vAlign w:val="bottom"/>
            <w:hideMark/>
          </w:tcPr>
          <w:p w14:paraId="5AA6AAF5" w14:textId="77777777" w:rsidR="00261D85" w:rsidRPr="00AB40BC" w:rsidRDefault="00261D85" w:rsidP="00261D85">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1112.50</w:t>
            </w:r>
          </w:p>
        </w:tc>
      </w:tr>
      <w:tr w:rsidR="00261D85" w:rsidRPr="00AB40BC" w14:paraId="01FA82FC" w14:textId="77777777" w:rsidTr="00261D85">
        <w:trPr>
          <w:trHeight w:val="315"/>
        </w:trPr>
        <w:tc>
          <w:tcPr>
            <w:tcW w:w="3397" w:type="dxa"/>
            <w:tcBorders>
              <w:top w:val="nil"/>
              <w:left w:val="single" w:sz="4" w:space="0" w:color="auto"/>
              <w:bottom w:val="single" w:sz="4" w:space="0" w:color="auto"/>
              <w:right w:val="single" w:sz="4" w:space="0" w:color="auto"/>
            </w:tcBorders>
            <w:shd w:val="clear" w:color="auto" w:fill="auto"/>
            <w:noWrap/>
            <w:vAlign w:val="bottom"/>
            <w:hideMark/>
          </w:tcPr>
          <w:p w14:paraId="6997EFD9" w14:textId="77777777" w:rsidR="00261D85" w:rsidRPr="00AB40BC" w:rsidRDefault="00261D85" w:rsidP="00261D85">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current ratio</w:t>
            </w:r>
          </w:p>
        </w:tc>
        <w:tc>
          <w:tcPr>
            <w:tcW w:w="993" w:type="dxa"/>
            <w:tcBorders>
              <w:top w:val="nil"/>
              <w:left w:val="nil"/>
              <w:bottom w:val="single" w:sz="4" w:space="0" w:color="auto"/>
              <w:right w:val="single" w:sz="4" w:space="0" w:color="auto"/>
            </w:tcBorders>
            <w:shd w:val="clear" w:color="auto" w:fill="auto"/>
            <w:noWrap/>
            <w:vAlign w:val="bottom"/>
            <w:hideMark/>
          </w:tcPr>
          <w:p w14:paraId="04D952B8" w14:textId="77777777" w:rsidR="00261D85" w:rsidRPr="00AB40BC" w:rsidRDefault="00261D85" w:rsidP="00261D85">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1.82</w:t>
            </w:r>
          </w:p>
        </w:tc>
        <w:tc>
          <w:tcPr>
            <w:tcW w:w="1417" w:type="dxa"/>
            <w:tcBorders>
              <w:top w:val="nil"/>
              <w:left w:val="nil"/>
              <w:bottom w:val="single" w:sz="4" w:space="0" w:color="auto"/>
              <w:right w:val="single" w:sz="4" w:space="0" w:color="auto"/>
            </w:tcBorders>
            <w:shd w:val="clear" w:color="auto" w:fill="auto"/>
            <w:noWrap/>
            <w:vAlign w:val="bottom"/>
            <w:hideMark/>
          </w:tcPr>
          <w:p w14:paraId="20470C20" w14:textId="77777777" w:rsidR="00261D85" w:rsidRPr="00AB40BC" w:rsidRDefault="00261D85" w:rsidP="00261D85">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1.40</w:t>
            </w:r>
          </w:p>
        </w:tc>
        <w:tc>
          <w:tcPr>
            <w:tcW w:w="996" w:type="dxa"/>
            <w:tcBorders>
              <w:top w:val="nil"/>
              <w:left w:val="nil"/>
              <w:bottom w:val="single" w:sz="4" w:space="0" w:color="auto"/>
              <w:right w:val="single" w:sz="4" w:space="0" w:color="auto"/>
            </w:tcBorders>
            <w:shd w:val="clear" w:color="auto" w:fill="auto"/>
            <w:noWrap/>
            <w:vAlign w:val="bottom"/>
            <w:hideMark/>
          </w:tcPr>
          <w:p w14:paraId="60A8F2B4" w14:textId="77777777" w:rsidR="00261D85" w:rsidRPr="00AB40BC" w:rsidRDefault="00261D85" w:rsidP="00261D85">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2.29</w:t>
            </w:r>
          </w:p>
        </w:tc>
        <w:tc>
          <w:tcPr>
            <w:tcW w:w="1134" w:type="dxa"/>
            <w:tcBorders>
              <w:top w:val="nil"/>
              <w:left w:val="nil"/>
              <w:bottom w:val="single" w:sz="4" w:space="0" w:color="auto"/>
              <w:right w:val="single" w:sz="4" w:space="0" w:color="auto"/>
            </w:tcBorders>
            <w:shd w:val="clear" w:color="auto" w:fill="auto"/>
            <w:noWrap/>
            <w:vAlign w:val="bottom"/>
            <w:hideMark/>
          </w:tcPr>
          <w:p w14:paraId="4C73BD61" w14:textId="77777777" w:rsidR="00261D85" w:rsidRPr="00AB40BC" w:rsidRDefault="00261D85" w:rsidP="00261D85">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1.96</w:t>
            </w:r>
          </w:p>
        </w:tc>
        <w:tc>
          <w:tcPr>
            <w:tcW w:w="1134" w:type="dxa"/>
            <w:tcBorders>
              <w:top w:val="nil"/>
              <w:left w:val="nil"/>
              <w:bottom w:val="single" w:sz="4" w:space="0" w:color="auto"/>
              <w:right w:val="single" w:sz="4" w:space="0" w:color="auto"/>
            </w:tcBorders>
            <w:shd w:val="clear" w:color="auto" w:fill="auto"/>
            <w:noWrap/>
            <w:vAlign w:val="bottom"/>
            <w:hideMark/>
          </w:tcPr>
          <w:p w14:paraId="0F3511DA" w14:textId="77777777" w:rsidR="00261D85" w:rsidRPr="00AB40BC" w:rsidRDefault="00261D85" w:rsidP="00261D85">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1.83</w:t>
            </w:r>
          </w:p>
        </w:tc>
      </w:tr>
    </w:tbl>
    <w:p w14:paraId="09892FC8" w14:textId="3971D3DD" w:rsidR="00261D85" w:rsidRPr="00AB40BC" w:rsidRDefault="00972589" w:rsidP="00CB4961">
      <w:pPr>
        <w:jc w:val="both"/>
        <w:rPr>
          <w:rFonts w:ascii="Times New Roman" w:hAnsi="Times New Roman" w:cs="Times New Roman"/>
          <w:sz w:val="24"/>
          <w:szCs w:val="24"/>
          <w:shd w:val="clear" w:color="auto" w:fill="FFF1E5"/>
        </w:rPr>
      </w:pPr>
      <w:r w:rsidRPr="00AB40BC">
        <w:rPr>
          <w:rFonts w:ascii="Times New Roman" w:hAnsi="Times New Roman" w:cs="Times New Roman"/>
          <w:sz w:val="24"/>
          <w:szCs w:val="24"/>
          <w:shd w:val="clear" w:color="auto" w:fill="FFF1E5"/>
        </w:rPr>
        <w:t>Next PLC recorded increasing trend for current assets and current liabilities as well. The best year for Next PLC considering this financial indicator was 2017 this situation appeared because the level of liabilities was the lowest in this 5years period although the current assets level was one of the lowest in this period considered. The worst year considering this period was 2016 because together with the new i</w:t>
      </w:r>
      <w:r w:rsidR="00C717B4" w:rsidRPr="00AB40BC">
        <w:rPr>
          <w:rFonts w:ascii="Times New Roman" w:hAnsi="Times New Roman" w:cs="Times New Roman"/>
          <w:sz w:val="24"/>
          <w:szCs w:val="24"/>
          <w:shd w:val="clear" w:color="auto" w:fill="FFF1E5"/>
        </w:rPr>
        <w:t>ncertitude</w:t>
      </w:r>
      <w:r w:rsidRPr="00AB40BC">
        <w:rPr>
          <w:rFonts w:ascii="Times New Roman" w:hAnsi="Times New Roman" w:cs="Times New Roman"/>
          <w:sz w:val="24"/>
          <w:szCs w:val="24"/>
          <w:shd w:val="clear" w:color="auto" w:fill="FFF1E5"/>
        </w:rPr>
        <w:t xml:space="preserve"> of the Brexit the company Next PLC was under pressure of the highest level of liabilities. </w:t>
      </w:r>
      <w:r w:rsidR="009410E2" w:rsidRPr="00AB40BC">
        <w:rPr>
          <w:rFonts w:ascii="Times New Roman" w:hAnsi="Times New Roman" w:cs="Times New Roman"/>
          <w:sz w:val="24"/>
          <w:szCs w:val="24"/>
          <w:shd w:val="clear" w:color="auto" w:fill="FFF1E5"/>
        </w:rPr>
        <w:t>From this point of view for Next PLC the year 2019 recorded the highest value of current assets in the last five years so, probably this is one reason for Next PLC good level of Current ratio.</w:t>
      </w:r>
    </w:p>
    <w:p w14:paraId="41751BEE" w14:textId="77777777" w:rsidR="009C7AB5" w:rsidRPr="00AB40BC" w:rsidRDefault="004D33CC" w:rsidP="00CB4961">
      <w:pPr>
        <w:jc w:val="both"/>
        <w:rPr>
          <w:rFonts w:ascii="Times New Roman" w:hAnsi="Times New Roman" w:cs="Times New Roman"/>
          <w:sz w:val="24"/>
          <w:szCs w:val="24"/>
          <w:shd w:val="clear" w:color="auto" w:fill="FFF1E5"/>
        </w:rPr>
      </w:pPr>
      <w:r w:rsidRPr="00AB40BC">
        <w:rPr>
          <w:rFonts w:ascii="Times New Roman" w:hAnsi="Times New Roman" w:cs="Times New Roman"/>
          <w:sz w:val="24"/>
          <w:szCs w:val="24"/>
          <w:shd w:val="clear" w:color="auto" w:fill="FFF1E5"/>
        </w:rPr>
        <w:t xml:space="preserve">Table 9. </w:t>
      </w:r>
      <w:r w:rsidR="009C7AB5" w:rsidRPr="00AB40BC">
        <w:rPr>
          <w:rFonts w:ascii="Times New Roman" w:hAnsi="Times New Roman" w:cs="Times New Roman"/>
          <w:sz w:val="24"/>
          <w:szCs w:val="24"/>
          <w:shd w:val="clear" w:color="auto" w:fill="FFF1E5"/>
        </w:rPr>
        <w:t>Current ratio situation for Mark &amp; Spencer Group PLC</w:t>
      </w:r>
    </w:p>
    <w:tbl>
      <w:tblPr>
        <w:tblW w:w="5360" w:type="dxa"/>
        <w:tblLook w:val="04A0" w:firstRow="1" w:lastRow="0" w:firstColumn="1" w:lastColumn="0" w:noHBand="0" w:noVBand="1"/>
      </w:tblPr>
      <w:tblGrid>
        <w:gridCol w:w="3080"/>
        <w:gridCol w:w="1060"/>
        <w:gridCol w:w="1220"/>
      </w:tblGrid>
      <w:tr w:rsidR="009C7AB5" w:rsidRPr="00AB40BC" w14:paraId="084EB2D2" w14:textId="77777777" w:rsidTr="009C7AB5">
        <w:trPr>
          <w:trHeight w:val="315"/>
        </w:trPr>
        <w:tc>
          <w:tcPr>
            <w:tcW w:w="30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C83570C" w14:textId="77777777" w:rsidR="009C7AB5" w:rsidRPr="00AB40BC" w:rsidRDefault="009C7AB5" w:rsidP="009C7AB5">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 xml:space="preserve">Mark &amp; Spencer PLC Group </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05AF5475" w14:textId="77777777" w:rsidR="009C7AB5" w:rsidRPr="00AB40BC" w:rsidRDefault="009C7AB5" w:rsidP="009C7AB5">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2019</w:t>
            </w:r>
          </w:p>
        </w:tc>
        <w:tc>
          <w:tcPr>
            <w:tcW w:w="1220" w:type="dxa"/>
            <w:tcBorders>
              <w:top w:val="single" w:sz="4" w:space="0" w:color="auto"/>
              <w:left w:val="nil"/>
              <w:bottom w:val="single" w:sz="4" w:space="0" w:color="auto"/>
              <w:right w:val="single" w:sz="4" w:space="0" w:color="auto"/>
            </w:tcBorders>
            <w:shd w:val="clear" w:color="auto" w:fill="auto"/>
            <w:noWrap/>
            <w:vAlign w:val="bottom"/>
            <w:hideMark/>
          </w:tcPr>
          <w:p w14:paraId="3247D1F7" w14:textId="77777777" w:rsidR="009C7AB5" w:rsidRPr="00AB40BC" w:rsidRDefault="009C7AB5" w:rsidP="009C7AB5">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year</w:t>
            </w:r>
          </w:p>
        </w:tc>
      </w:tr>
      <w:tr w:rsidR="009C7AB5" w:rsidRPr="00AB40BC" w14:paraId="323DBDFF" w14:textId="77777777" w:rsidTr="009C7AB5">
        <w:trPr>
          <w:trHeight w:val="315"/>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14:paraId="4E2EDDB5" w14:textId="77777777" w:rsidR="009C7AB5" w:rsidRPr="00AB40BC" w:rsidRDefault="009C7AB5" w:rsidP="009C7AB5">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current assets</w:t>
            </w:r>
          </w:p>
        </w:tc>
        <w:tc>
          <w:tcPr>
            <w:tcW w:w="1060" w:type="dxa"/>
            <w:tcBorders>
              <w:top w:val="nil"/>
              <w:left w:val="nil"/>
              <w:bottom w:val="single" w:sz="4" w:space="0" w:color="auto"/>
              <w:right w:val="single" w:sz="4" w:space="0" w:color="auto"/>
            </w:tcBorders>
            <w:shd w:val="clear" w:color="auto" w:fill="auto"/>
            <w:noWrap/>
            <w:vAlign w:val="bottom"/>
            <w:hideMark/>
          </w:tcPr>
          <w:p w14:paraId="76FC442A" w14:textId="77777777" w:rsidR="009C7AB5" w:rsidRPr="00AB40BC" w:rsidRDefault="009C7AB5" w:rsidP="009C7AB5">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1490.40</w:t>
            </w:r>
          </w:p>
        </w:tc>
        <w:tc>
          <w:tcPr>
            <w:tcW w:w="1220" w:type="dxa"/>
            <w:tcBorders>
              <w:top w:val="nil"/>
              <w:left w:val="nil"/>
              <w:bottom w:val="single" w:sz="4" w:space="0" w:color="auto"/>
              <w:right w:val="single" w:sz="4" w:space="0" w:color="auto"/>
            </w:tcBorders>
            <w:shd w:val="clear" w:color="auto" w:fill="auto"/>
            <w:noWrap/>
            <w:vAlign w:val="bottom"/>
            <w:hideMark/>
          </w:tcPr>
          <w:p w14:paraId="46CFF02D" w14:textId="77777777" w:rsidR="009C7AB5" w:rsidRPr="00AB40BC" w:rsidRDefault="009C7AB5" w:rsidP="009C7AB5">
            <w:pPr>
              <w:spacing w:after="0" w:line="240" w:lineRule="auto"/>
              <w:jc w:val="right"/>
              <w:rPr>
                <w:rFonts w:ascii="Times New Roman" w:eastAsia="Times New Roman" w:hAnsi="Times New Roman" w:cs="Times New Roman"/>
                <w:color w:val="000000"/>
                <w:lang w:eastAsia="en-GB"/>
              </w:rPr>
            </w:pPr>
            <w:r w:rsidRPr="00AB40BC">
              <w:rPr>
                <w:rFonts w:ascii="Times New Roman" w:eastAsia="Times New Roman" w:hAnsi="Times New Roman" w:cs="Times New Roman"/>
                <w:color w:val="000000"/>
                <w:lang w:eastAsia="en-GB"/>
              </w:rPr>
              <w:t>million £</w:t>
            </w:r>
          </w:p>
        </w:tc>
      </w:tr>
      <w:tr w:rsidR="009C7AB5" w:rsidRPr="00AB40BC" w14:paraId="18DDA3B4" w14:textId="77777777" w:rsidTr="009C7AB5">
        <w:trPr>
          <w:trHeight w:val="315"/>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14:paraId="05AEBCB4" w14:textId="77777777" w:rsidR="009C7AB5" w:rsidRPr="00AB40BC" w:rsidRDefault="009C7AB5" w:rsidP="009C7AB5">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total current liabilities</w:t>
            </w:r>
          </w:p>
        </w:tc>
        <w:tc>
          <w:tcPr>
            <w:tcW w:w="1060" w:type="dxa"/>
            <w:tcBorders>
              <w:top w:val="nil"/>
              <w:left w:val="nil"/>
              <w:bottom w:val="single" w:sz="4" w:space="0" w:color="auto"/>
              <w:right w:val="single" w:sz="4" w:space="0" w:color="auto"/>
            </w:tcBorders>
            <w:shd w:val="clear" w:color="auto" w:fill="auto"/>
            <w:noWrap/>
            <w:vAlign w:val="bottom"/>
            <w:hideMark/>
          </w:tcPr>
          <w:p w14:paraId="1B89E96F" w14:textId="77777777" w:rsidR="009C7AB5" w:rsidRPr="00AB40BC" w:rsidRDefault="009C7AB5" w:rsidP="009C7AB5">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2228.40</w:t>
            </w:r>
          </w:p>
        </w:tc>
        <w:tc>
          <w:tcPr>
            <w:tcW w:w="1220" w:type="dxa"/>
            <w:tcBorders>
              <w:top w:val="nil"/>
              <w:left w:val="nil"/>
              <w:bottom w:val="single" w:sz="4" w:space="0" w:color="auto"/>
              <w:right w:val="single" w:sz="4" w:space="0" w:color="auto"/>
            </w:tcBorders>
            <w:shd w:val="clear" w:color="auto" w:fill="auto"/>
            <w:noWrap/>
            <w:vAlign w:val="bottom"/>
            <w:hideMark/>
          </w:tcPr>
          <w:p w14:paraId="14CD08F7" w14:textId="77777777" w:rsidR="009C7AB5" w:rsidRPr="00AB40BC" w:rsidRDefault="009C7AB5" w:rsidP="009C7AB5">
            <w:pPr>
              <w:spacing w:after="0" w:line="240" w:lineRule="auto"/>
              <w:jc w:val="right"/>
              <w:rPr>
                <w:rFonts w:ascii="Times New Roman" w:eastAsia="Times New Roman" w:hAnsi="Times New Roman" w:cs="Times New Roman"/>
                <w:color w:val="000000"/>
                <w:lang w:eastAsia="en-GB"/>
              </w:rPr>
            </w:pPr>
            <w:r w:rsidRPr="00AB40BC">
              <w:rPr>
                <w:rFonts w:ascii="Times New Roman" w:eastAsia="Times New Roman" w:hAnsi="Times New Roman" w:cs="Times New Roman"/>
                <w:color w:val="000000"/>
                <w:lang w:eastAsia="en-GB"/>
              </w:rPr>
              <w:t>million £</w:t>
            </w:r>
          </w:p>
        </w:tc>
      </w:tr>
      <w:tr w:rsidR="009C7AB5" w:rsidRPr="00AB40BC" w14:paraId="1F24161C" w14:textId="77777777" w:rsidTr="009C7AB5">
        <w:trPr>
          <w:trHeight w:val="315"/>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14:paraId="09DDFE2B" w14:textId="77777777" w:rsidR="009C7AB5" w:rsidRPr="00AB40BC" w:rsidRDefault="009C7AB5" w:rsidP="009C7AB5">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current ratio</w:t>
            </w:r>
          </w:p>
        </w:tc>
        <w:tc>
          <w:tcPr>
            <w:tcW w:w="1060" w:type="dxa"/>
            <w:tcBorders>
              <w:top w:val="nil"/>
              <w:left w:val="nil"/>
              <w:bottom w:val="single" w:sz="4" w:space="0" w:color="auto"/>
              <w:right w:val="single" w:sz="4" w:space="0" w:color="auto"/>
            </w:tcBorders>
            <w:shd w:val="clear" w:color="auto" w:fill="auto"/>
            <w:noWrap/>
            <w:vAlign w:val="bottom"/>
            <w:hideMark/>
          </w:tcPr>
          <w:p w14:paraId="246C7FEE" w14:textId="77777777" w:rsidR="009C7AB5" w:rsidRPr="00AB40BC" w:rsidRDefault="009C7AB5" w:rsidP="009C7AB5">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0.67</w:t>
            </w:r>
          </w:p>
        </w:tc>
        <w:tc>
          <w:tcPr>
            <w:tcW w:w="1220" w:type="dxa"/>
            <w:tcBorders>
              <w:top w:val="nil"/>
              <w:left w:val="nil"/>
              <w:bottom w:val="single" w:sz="4" w:space="0" w:color="auto"/>
              <w:right w:val="single" w:sz="4" w:space="0" w:color="auto"/>
            </w:tcBorders>
            <w:shd w:val="clear" w:color="auto" w:fill="auto"/>
            <w:noWrap/>
            <w:vAlign w:val="bottom"/>
            <w:hideMark/>
          </w:tcPr>
          <w:p w14:paraId="71748BCC" w14:textId="77777777" w:rsidR="009C7AB5" w:rsidRPr="00AB40BC" w:rsidRDefault="009C7AB5" w:rsidP="009C7AB5">
            <w:pPr>
              <w:spacing w:after="0" w:line="240" w:lineRule="auto"/>
              <w:jc w:val="right"/>
              <w:rPr>
                <w:rFonts w:ascii="Times New Roman" w:eastAsia="Times New Roman" w:hAnsi="Times New Roman" w:cs="Times New Roman"/>
                <w:color w:val="000000"/>
                <w:lang w:eastAsia="en-GB"/>
              </w:rPr>
            </w:pPr>
            <w:r w:rsidRPr="00AB40BC">
              <w:rPr>
                <w:rFonts w:ascii="Times New Roman" w:eastAsia="Times New Roman" w:hAnsi="Times New Roman" w:cs="Times New Roman"/>
                <w:color w:val="000000"/>
                <w:lang w:eastAsia="en-GB"/>
              </w:rPr>
              <w:t> </w:t>
            </w:r>
          </w:p>
        </w:tc>
      </w:tr>
    </w:tbl>
    <w:p w14:paraId="0D3FC8E8" w14:textId="181721F0" w:rsidR="009C7AB5" w:rsidRPr="00AB40BC" w:rsidRDefault="004D33CC" w:rsidP="00CB4961">
      <w:pPr>
        <w:jc w:val="both"/>
        <w:rPr>
          <w:rFonts w:ascii="Times New Roman" w:hAnsi="Times New Roman" w:cs="Times New Roman"/>
          <w:sz w:val="24"/>
          <w:szCs w:val="24"/>
          <w:shd w:val="clear" w:color="auto" w:fill="FFF1E5"/>
        </w:rPr>
      </w:pPr>
      <w:r w:rsidRPr="00AB40BC">
        <w:rPr>
          <w:rFonts w:ascii="Times New Roman" w:hAnsi="Times New Roman" w:cs="Times New Roman"/>
          <w:sz w:val="24"/>
          <w:szCs w:val="24"/>
          <w:shd w:val="clear" w:color="auto" w:fill="FFF1E5"/>
        </w:rPr>
        <w:t xml:space="preserve"> </w:t>
      </w:r>
      <w:r w:rsidR="009C7AB5" w:rsidRPr="00AB40BC">
        <w:rPr>
          <w:rFonts w:ascii="Times New Roman" w:hAnsi="Times New Roman" w:cs="Times New Roman"/>
          <w:sz w:val="24"/>
          <w:szCs w:val="24"/>
          <w:shd w:val="clear" w:color="auto" w:fill="FFF1E5"/>
        </w:rPr>
        <w:t>Current assets are just 67% from current liabilities value so in this situation the company owned assets are not covering the value of liabilities. The level of liabilities is higher so the result of ratio 0.67 is showing a deficit of current assets as are cash in bank or hand, inventories and trades or other receivable and also the level of debt (borrowing) high.</w:t>
      </w:r>
    </w:p>
    <w:p w14:paraId="7B7A8C1C" w14:textId="47B95469" w:rsidR="009C7AB5" w:rsidRPr="00AB40BC" w:rsidRDefault="009C7AB5" w:rsidP="00CB4961">
      <w:pPr>
        <w:jc w:val="both"/>
        <w:rPr>
          <w:rFonts w:ascii="Times New Roman" w:hAnsi="Times New Roman" w:cs="Times New Roman"/>
          <w:sz w:val="24"/>
          <w:szCs w:val="24"/>
          <w:shd w:val="clear" w:color="auto" w:fill="FFF1E5"/>
        </w:rPr>
      </w:pPr>
      <w:r w:rsidRPr="00AB40BC">
        <w:rPr>
          <w:rFonts w:ascii="Times New Roman" w:hAnsi="Times New Roman" w:cs="Times New Roman"/>
          <w:sz w:val="24"/>
          <w:szCs w:val="24"/>
          <w:shd w:val="clear" w:color="auto" w:fill="FFF1E5"/>
        </w:rPr>
        <w:t xml:space="preserve">Comparing the both companies </w:t>
      </w:r>
      <w:r w:rsidR="009410E2" w:rsidRPr="00AB40BC">
        <w:rPr>
          <w:rFonts w:ascii="Times New Roman" w:hAnsi="Times New Roman" w:cs="Times New Roman"/>
          <w:sz w:val="24"/>
          <w:szCs w:val="24"/>
          <w:shd w:val="clear" w:color="auto" w:fill="FFF1E5"/>
        </w:rPr>
        <w:t>Next PLC is in advantage because their current assets (cash in hand in bank, inventories and trades or other receivable) in total have a bigger sum than Mark and Spencer value. So Next PLC counts with 542 million £ more current assets value than Mark and Spencer.</w:t>
      </w:r>
      <w:r w:rsidR="0035049F" w:rsidRPr="00AB40BC">
        <w:rPr>
          <w:rFonts w:ascii="Times New Roman" w:hAnsi="Times New Roman" w:cs="Times New Roman"/>
          <w:sz w:val="24"/>
          <w:szCs w:val="24"/>
          <w:shd w:val="clear" w:color="auto" w:fill="FFF1E5"/>
        </w:rPr>
        <w:t xml:space="preserve"> The year 2019 recorded for Next PLC an extraordinary grow of current assets this affecting the Current ratio result in the favourable situation and because current liabilities for Mark and Spencer are double than Next PLC is affecting seriously this current ratio comparation. Next PLC is in one better or favourable situation considering current assets and liabilities. </w:t>
      </w:r>
    </w:p>
    <w:p w14:paraId="2BE81E42" w14:textId="0CD5CA9E" w:rsidR="00A2326F" w:rsidRPr="00C0049E" w:rsidRDefault="00A2326F" w:rsidP="00CB4961">
      <w:pPr>
        <w:jc w:val="both"/>
        <w:rPr>
          <w:rFonts w:ascii="Times New Roman" w:hAnsi="Times New Roman" w:cs="Times New Roman"/>
          <w:b/>
          <w:bCs/>
          <w:sz w:val="24"/>
          <w:szCs w:val="24"/>
          <w:shd w:val="clear" w:color="auto" w:fill="FFF1E5"/>
        </w:rPr>
      </w:pPr>
      <w:r w:rsidRPr="00C0049E">
        <w:rPr>
          <w:rFonts w:ascii="Times New Roman" w:hAnsi="Times New Roman" w:cs="Times New Roman"/>
          <w:b/>
          <w:bCs/>
          <w:sz w:val="24"/>
          <w:szCs w:val="24"/>
          <w:shd w:val="clear" w:color="auto" w:fill="FFF1E5"/>
        </w:rPr>
        <w:t>Quick ratio</w:t>
      </w:r>
    </w:p>
    <w:p w14:paraId="00CAD7B5" w14:textId="28258458" w:rsidR="00A2326F" w:rsidRPr="00AB40BC" w:rsidRDefault="00C51303" w:rsidP="00CB4961">
      <w:pPr>
        <w:jc w:val="both"/>
        <w:rPr>
          <w:rFonts w:ascii="Times New Roman" w:hAnsi="Times New Roman" w:cs="Times New Roman"/>
          <w:sz w:val="24"/>
          <w:szCs w:val="24"/>
          <w:shd w:val="clear" w:color="auto" w:fill="FFF1E5"/>
        </w:rPr>
      </w:pPr>
      <w:r w:rsidRPr="00AB40BC">
        <w:rPr>
          <w:rFonts w:ascii="Times New Roman" w:hAnsi="Times New Roman" w:cs="Times New Roman"/>
          <w:sz w:val="24"/>
          <w:szCs w:val="24"/>
          <w:shd w:val="clear" w:color="auto" w:fill="FFF1E5"/>
        </w:rPr>
        <w:t xml:space="preserve">This ratio is the most focussed in liquidity, especially cash which can bring the quick liquidity for the company and is not taking in account indispensable inventories because they are used </w:t>
      </w:r>
      <w:r w:rsidRPr="00AB40BC">
        <w:rPr>
          <w:rFonts w:ascii="Times New Roman" w:hAnsi="Times New Roman" w:cs="Times New Roman"/>
          <w:sz w:val="24"/>
          <w:szCs w:val="24"/>
          <w:shd w:val="clear" w:color="auto" w:fill="FFF1E5"/>
        </w:rPr>
        <w:lastRenderedPageBreak/>
        <w:t>in the day to day activities purposed to keep business running The cash being more volatile and bringing safety and covering in situation of emergency the current liabilities.</w:t>
      </w:r>
    </w:p>
    <w:p w14:paraId="0C6E8696" w14:textId="0CF83485" w:rsidR="0035049F" w:rsidRPr="00AB40BC" w:rsidRDefault="00C51303" w:rsidP="00CB4961">
      <w:pPr>
        <w:jc w:val="both"/>
        <w:rPr>
          <w:rFonts w:ascii="Times New Roman" w:hAnsi="Times New Roman" w:cs="Times New Roman"/>
          <w:sz w:val="24"/>
          <w:szCs w:val="24"/>
          <w:shd w:val="clear" w:color="auto" w:fill="FFF1E5"/>
        </w:rPr>
      </w:pPr>
      <w:r w:rsidRPr="00AB40BC">
        <w:rPr>
          <w:rFonts w:ascii="Times New Roman" w:hAnsi="Times New Roman" w:cs="Times New Roman"/>
          <w:sz w:val="24"/>
          <w:szCs w:val="24"/>
          <w:shd w:val="clear" w:color="auto" w:fill="FFF1E5"/>
        </w:rPr>
        <w:t xml:space="preserve">Table 10. Quick ratio description for Next PLC in the period of years 2015 </w:t>
      </w:r>
      <w:r w:rsidR="00356F98" w:rsidRPr="00AB40BC">
        <w:rPr>
          <w:rFonts w:ascii="Times New Roman" w:hAnsi="Times New Roman" w:cs="Times New Roman"/>
          <w:sz w:val="24"/>
          <w:szCs w:val="24"/>
          <w:shd w:val="clear" w:color="auto" w:fill="FFF1E5"/>
        </w:rPr>
        <w:t>–</w:t>
      </w:r>
      <w:r w:rsidRPr="00AB40BC">
        <w:rPr>
          <w:rFonts w:ascii="Times New Roman" w:hAnsi="Times New Roman" w:cs="Times New Roman"/>
          <w:sz w:val="24"/>
          <w:szCs w:val="24"/>
          <w:shd w:val="clear" w:color="auto" w:fill="FFF1E5"/>
        </w:rPr>
        <w:t xml:space="preserve"> 2019</w:t>
      </w:r>
    </w:p>
    <w:tbl>
      <w:tblPr>
        <w:tblW w:w="9217" w:type="dxa"/>
        <w:tblLook w:val="04A0" w:firstRow="1" w:lastRow="0" w:firstColumn="1" w:lastColumn="0" w:noHBand="0" w:noVBand="1"/>
      </w:tblPr>
      <w:tblGrid>
        <w:gridCol w:w="3823"/>
        <w:gridCol w:w="1134"/>
        <w:gridCol w:w="996"/>
        <w:gridCol w:w="996"/>
        <w:gridCol w:w="1021"/>
        <w:gridCol w:w="1247"/>
      </w:tblGrid>
      <w:tr w:rsidR="00356F98" w:rsidRPr="00AB40BC" w14:paraId="11A6FF4E" w14:textId="77777777" w:rsidTr="00356F98">
        <w:trPr>
          <w:trHeight w:val="315"/>
        </w:trPr>
        <w:tc>
          <w:tcPr>
            <w:tcW w:w="382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52BA755" w14:textId="77777777" w:rsidR="00356F98" w:rsidRPr="00AB40BC" w:rsidRDefault="00356F98" w:rsidP="00356F98">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Next PLC / year</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76BF174E" w14:textId="77777777" w:rsidR="00356F98" w:rsidRPr="00AB40BC" w:rsidRDefault="00356F98" w:rsidP="00356F98">
            <w:pPr>
              <w:spacing w:after="0" w:line="240" w:lineRule="auto"/>
              <w:jc w:val="right"/>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Jan-15</w:t>
            </w:r>
          </w:p>
        </w:tc>
        <w:tc>
          <w:tcPr>
            <w:tcW w:w="996" w:type="dxa"/>
            <w:tcBorders>
              <w:top w:val="single" w:sz="4" w:space="0" w:color="auto"/>
              <w:left w:val="nil"/>
              <w:bottom w:val="single" w:sz="4" w:space="0" w:color="auto"/>
              <w:right w:val="single" w:sz="4" w:space="0" w:color="auto"/>
            </w:tcBorders>
            <w:shd w:val="clear" w:color="auto" w:fill="auto"/>
            <w:noWrap/>
            <w:vAlign w:val="bottom"/>
            <w:hideMark/>
          </w:tcPr>
          <w:p w14:paraId="1BEE0AB7" w14:textId="77777777" w:rsidR="00356F98" w:rsidRPr="00AB40BC" w:rsidRDefault="00356F98" w:rsidP="00356F98">
            <w:pPr>
              <w:spacing w:after="0" w:line="240" w:lineRule="auto"/>
              <w:jc w:val="right"/>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Jan-16</w:t>
            </w:r>
          </w:p>
        </w:tc>
        <w:tc>
          <w:tcPr>
            <w:tcW w:w="996" w:type="dxa"/>
            <w:tcBorders>
              <w:top w:val="single" w:sz="4" w:space="0" w:color="auto"/>
              <w:left w:val="nil"/>
              <w:bottom w:val="single" w:sz="4" w:space="0" w:color="auto"/>
              <w:right w:val="single" w:sz="4" w:space="0" w:color="auto"/>
            </w:tcBorders>
            <w:shd w:val="clear" w:color="auto" w:fill="auto"/>
            <w:noWrap/>
            <w:vAlign w:val="bottom"/>
            <w:hideMark/>
          </w:tcPr>
          <w:p w14:paraId="161DE03B" w14:textId="77777777" w:rsidR="00356F98" w:rsidRPr="00AB40BC" w:rsidRDefault="00356F98" w:rsidP="00356F98">
            <w:pPr>
              <w:spacing w:after="0" w:line="240" w:lineRule="auto"/>
              <w:jc w:val="right"/>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Jan-17</w:t>
            </w:r>
          </w:p>
        </w:tc>
        <w:tc>
          <w:tcPr>
            <w:tcW w:w="1021" w:type="dxa"/>
            <w:tcBorders>
              <w:top w:val="single" w:sz="4" w:space="0" w:color="auto"/>
              <w:left w:val="nil"/>
              <w:bottom w:val="single" w:sz="4" w:space="0" w:color="auto"/>
              <w:right w:val="single" w:sz="4" w:space="0" w:color="auto"/>
            </w:tcBorders>
            <w:shd w:val="clear" w:color="auto" w:fill="auto"/>
            <w:noWrap/>
            <w:vAlign w:val="bottom"/>
            <w:hideMark/>
          </w:tcPr>
          <w:p w14:paraId="132FF16E" w14:textId="77777777" w:rsidR="00356F98" w:rsidRPr="00AB40BC" w:rsidRDefault="00356F98" w:rsidP="00356F98">
            <w:pPr>
              <w:spacing w:after="0" w:line="240" w:lineRule="auto"/>
              <w:jc w:val="right"/>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Jan-18</w:t>
            </w:r>
          </w:p>
        </w:tc>
        <w:tc>
          <w:tcPr>
            <w:tcW w:w="1247" w:type="dxa"/>
            <w:tcBorders>
              <w:top w:val="single" w:sz="4" w:space="0" w:color="auto"/>
              <w:left w:val="nil"/>
              <w:bottom w:val="single" w:sz="4" w:space="0" w:color="auto"/>
              <w:right w:val="single" w:sz="4" w:space="0" w:color="auto"/>
            </w:tcBorders>
            <w:shd w:val="clear" w:color="auto" w:fill="auto"/>
            <w:noWrap/>
            <w:vAlign w:val="bottom"/>
            <w:hideMark/>
          </w:tcPr>
          <w:p w14:paraId="314DD311" w14:textId="77777777" w:rsidR="00356F98" w:rsidRPr="00AB40BC" w:rsidRDefault="00356F98" w:rsidP="00356F98">
            <w:pPr>
              <w:spacing w:after="0" w:line="240" w:lineRule="auto"/>
              <w:jc w:val="right"/>
              <w:rPr>
                <w:rFonts w:ascii="Times New Roman" w:eastAsia="Times New Roman" w:hAnsi="Times New Roman" w:cs="Times New Roman"/>
                <w:b/>
                <w:bCs/>
                <w:color w:val="000000"/>
                <w:sz w:val="24"/>
                <w:szCs w:val="24"/>
                <w:lang w:eastAsia="en-GB"/>
              </w:rPr>
            </w:pPr>
            <w:r w:rsidRPr="00AB40BC">
              <w:rPr>
                <w:rFonts w:ascii="Times New Roman" w:eastAsia="Times New Roman" w:hAnsi="Times New Roman" w:cs="Times New Roman"/>
                <w:b/>
                <w:bCs/>
                <w:color w:val="000000"/>
                <w:sz w:val="24"/>
                <w:szCs w:val="24"/>
                <w:lang w:eastAsia="en-GB"/>
              </w:rPr>
              <w:t>Jan-19</w:t>
            </w:r>
          </w:p>
        </w:tc>
      </w:tr>
      <w:tr w:rsidR="00356F98" w:rsidRPr="00AB40BC" w14:paraId="5AC02E15" w14:textId="77777777" w:rsidTr="00356F98">
        <w:trPr>
          <w:trHeight w:val="315"/>
        </w:trPr>
        <w:tc>
          <w:tcPr>
            <w:tcW w:w="3823" w:type="dxa"/>
            <w:tcBorders>
              <w:top w:val="nil"/>
              <w:left w:val="single" w:sz="4" w:space="0" w:color="auto"/>
              <w:bottom w:val="single" w:sz="4" w:space="0" w:color="auto"/>
              <w:right w:val="single" w:sz="4" w:space="0" w:color="auto"/>
            </w:tcBorders>
            <w:shd w:val="clear" w:color="auto" w:fill="auto"/>
            <w:noWrap/>
            <w:vAlign w:val="bottom"/>
            <w:hideMark/>
          </w:tcPr>
          <w:p w14:paraId="4E9D1BCB" w14:textId="77777777" w:rsidR="00356F98" w:rsidRPr="00AB40BC" w:rsidRDefault="00356F98" w:rsidP="00356F98">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current assets</w:t>
            </w:r>
          </w:p>
        </w:tc>
        <w:tc>
          <w:tcPr>
            <w:tcW w:w="1134" w:type="dxa"/>
            <w:tcBorders>
              <w:top w:val="nil"/>
              <w:left w:val="nil"/>
              <w:bottom w:val="single" w:sz="4" w:space="0" w:color="auto"/>
              <w:right w:val="single" w:sz="4" w:space="0" w:color="auto"/>
            </w:tcBorders>
            <w:shd w:val="clear" w:color="auto" w:fill="auto"/>
            <w:noWrap/>
            <w:vAlign w:val="bottom"/>
            <w:hideMark/>
          </w:tcPr>
          <w:p w14:paraId="7C400705" w14:textId="77777777" w:rsidR="00356F98" w:rsidRPr="00AB40BC" w:rsidRDefault="00356F98" w:rsidP="00356F9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1616.00</w:t>
            </w:r>
          </w:p>
        </w:tc>
        <w:tc>
          <w:tcPr>
            <w:tcW w:w="996" w:type="dxa"/>
            <w:tcBorders>
              <w:top w:val="nil"/>
              <w:left w:val="nil"/>
              <w:bottom w:val="single" w:sz="4" w:space="0" w:color="auto"/>
              <w:right w:val="single" w:sz="4" w:space="0" w:color="auto"/>
            </w:tcBorders>
            <w:shd w:val="clear" w:color="auto" w:fill="auto"/>
            <w:noWrap/>
            <w:vAlign w:val="bottom"/>
            <w:hideMark/>
          </w:tcPr>
          <w:p w14:paraId="3F5A4793" w14:textId="77777777" w:rsidR="00356F98" w:rsidRPr="00AB40BC" w:rsidRDefault="00356F98" w:rsidP="00356F9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1642.20</w:t>
            </w:r>
          </w:p>
        </w:tc>
        <w:tc>
          <w:tcPr>
            <w:tcW w:w="996" w:type="dxa"/>
            <w:tcBorders>
              <w:top w:val="nil"/>
              <w:left w:val="nil"/>
              <w:bottom w:val="single" w:sz="4" w:space="0" w:color="auto"/>
              <w:right w:val="single" w:sz="4" w:space="0" w:color="auto"/>
            </w:tcBorders>
            <w:shd w:val="clear" w:color="auto" w:fill="auto"/>
            <w:noWrap/>
            <w:vAlign w:val="bottom"/>
            <w:hideMark/>
          </w:tcPr>
          <w:p w14:paraId="05789684" w14:textId="77777777" w:rsidR="00356F98" w:rsidRPr="00AB40BC" w:rsidRDefault="00356F98" w:rsidP="00356F9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1660.60</w:t>
            </w:r>
          </w:p>
        </w:tc>
        <w:tc>
          <w:tcPr>
            <w:tcW w:w="1021" w:type="dxa"/>
            <w:tcBorders>
              <w:top w:val="nil"/>
              <w:left w:val="nil"/>
              <w:bottom w:val="single" w:sz="4" w:space="0" w:color="auto"/>
              <w:right w:val="single" w:sz="4" w:space="0" w:color="auto"/>
            </w:tcBorders>
            <w:shd w:val="clear" w:color="auto" w:fill="auto"/>
            <w:noWrap/>
            <w:vAlign w:val="bottom"/>
            <w:hideMark/>
          </w:tcPr>
          <w:p w14:paraId="7E32FDB2" w14:textId="77777777" w:rsidR="00356F98" w:rsidRPr="00AB40BC" w:rsidRDefault="00356F98" w:rsidP="00356F9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1797.50</w:t>
            </w:r>
          </w:p>
        </w:tc>
        <w:tc>
          <w:tcPr>
            <w:tcW w:w="1247" w:type="dxa"/>
            <w:tcBorders>
              <w:top w:val="nil"/>
              <w:left w:val="nil"/>
              <w:bottom w:val="single" w:sz="4" w:space="0" w:color="auto"/>
              <w:right w:val="single" w:sz="4" w:space="0" w:color="auto"/>
            </w:tcBorders>
            <w:shd w:val="clear" w:color="auto" w:fill="auto"/>
            <w:noWrap/>
            <w:vAlign w:val="bottom"/>
            <w:hideMark/>
          </w:tcPr>
          <w:p w14:paraId="053B9B44" w14:textId="77777777" w:rsidR="00356F98" w:rsidRPr="00AB40BC" w:rsidRDefault="00356F98" w:rsidP="00356F9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2032.20</w:t>
            </w:r>
          </w:p>
        </w:tc>
      </w:tr>
      <w:tr w:rsidR="00356F98" w:rsidRPr="00AB40BC" w14:paraId="2055A369" w14:textId="77777777" w:rsidTr="00356F98">
        <w:trPr>
          <w:trHeight w:val="315"/>
        </w:trPr>
        <w:tc>
          <w:tcPr>
            <w:tcW w:w="3823" w:type="dxa"/>
            <w:tcBorders>
              <w:top w:val="nil"/>
              <w:left w:val="single" w:sz="4" w:space="0" w:color="auto"/>
              <w:bottom w:val="single" w:sz="4" w:space="0" w:color="auto"/>
              <w:right w:val="single" w:sz="4" w:space="0" w:color="auto"/>
            </w:tcBorders>
            <w:shd w:val="clear" w:color="auto" w:fill="auto"/>
            <w:noWrap/>
            <w:vAlign w:val="bottom"/>
            <w:hideMark/>
          </w:tcPr>
          <w:p w14:paraId="19B4C62E" w14:textId="77777777" w:rsidR="00356F98" w:rsidRPr="00AB40BC" w:rsidRDefault="00356F98" w:rsidP="00356F98">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inventory</w:t>
            </w:r>
          </w:p>
        </w:tc>
        <w:tc>
          <w:tcPr>
            <w:tcW w:w="1134" w:type="dxa"/>
            <w:tcBorders>
              <w:top w:val="nil"/>
              <w:left w:val="nil"/>
              <w:bottom w:val="single" w:sz="4" w:space="0" w:color="auto"/>
              <w:right w:val="single" w:sz="4" w:space="0" w:color="auto"/>
            </w:tcBorders>
            <w:shd w:val="clear" w:color="auto" w:fill="auto"/>
            <w:noWrap/>
            <w:vAlign w:val="bottom"/>
            <w:hideMark/>
          </w:tcPr>
          <w:p w14:paraId="4723916D" w14:textId="77777777" w:rsidR="00356F98" w:rsidRPr="00AB40BC" w:rsidRDefault="00356F98" w:rsidP="00356F9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416.80</w:t>
            </w:r>
          </w:p>
        </w:tc>
        <w:tc>
          <w:tcPr>
            <w:tcW w:w="996" w:type="dxa"/>
            <w:tcBorders>
              <w:top w:val="nil"/>
              <w:left w:val="nil"/>
              <w:bottom w:val="single" w:sz="4" w:space="0" w:color="auto"/>
              <w:right w:val="single" w:sz="4" w:space="0" w:color="auto"/>
            </w:tcBorders>
            <w:shd w:val="clear" w:color="auto" w:fill="auto"/>
            <w:noWrap/>
            <w:vAlign w:val="bottom"/>
            <w:hideMark/>
          </w:tcPr>
          <w:p w14:paraId="3A8EDDB6" w14:textId="77777777" w:rsidR="00356F98" w:rsidRPr="00AB40BC" w:rsidRDefault="00356F98" w:rsidP="00356F9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486.50</w:t>
            </w:r>
          </w:p>
        </w:tc>
        <w:tc>
          <w:tcPr>
            <w:tcW w:w="996" w:type="dxa"/>
            <w:tcBorders>
              <w:top w:val="nil"/>
              <w:left w:val="nil"/>
              <w:bottom w:val="single" w:sz="4" w:space="0" w:color="auto"/>
              <w:right w:val="single" w:sz="4" w:space="0" w:color="auto"/>
            </w:tcBorders>
            <w:shd w:val="clear" w:color="auto" w:fill="auto"/>
            <w:noWrap/>
            <w:vAlign w:val="bottom"/>
            <w:hideMark/>
          </w:tcPr>
          <w:p w14:paraId="15DC642A" w14:textId="77777777" w:rsidR="00356F98" w:rsidRPr="00AB40BC" w:rsidRDefault="00356F98" w:rsidP="00356F9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451.10</w:t>
            </w:r>
          </w:p>
        </w:tc>
        <w:tc>
          <w:tcPr>
            <w:tcW w:w="1021" w:type="dxa"/>
            <w:tcBorders>
              <w:top w:val="nil"/>
              <w:left w:val="nil"/>
              <w:bottom w:val="single" w:sz="4" w:space="0" w:color="auto"/>
              <w:right w:val="single" w:sz="4" w:space="0" w:color="auto"/>
            </w:tcBorders>
            <w:shd w:val="clear" w:color="auto" w:fill="auto"/>
            <w:noWrap/>
            <w:vAlign w:val="bottom"/>
            <w:hideMark/>
          </w:tcPr>
          <w:p w14:paraId="42FB58F4" w14:textId="77777777" w:rsidR="00356F98" w:rsidRPr="00AB40BC" w:rsidRDefault="00356F98" w:rsidP="00356F9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466.70</w:t>
            </w:r>
          </w:p>
        </w:tc>
        <w:tc>
          <w:tcPr>
            <w:tcW w:w="1247" w:type="dxa"/>
            <w:tcBorders>
              <w:top w:val="nil"/>
              <w:left w:val="nil"/>
              <w:bottom w:val="single" w:sz="4" w:space="0" w:color="auto"/>
              <w:right w:val="single" w:sz="4" w:space="0" w:color="auto"/>
            </w:tcBorders>
            <w:shd w:val="clear" w:color="auto" w:fill="auto"/>
            <w:noWrap/>
            <w:vAlign w:val="bottom"/>
            <w:hideMark/>
          </w:tcPr>
          <w:p w14:paraId="3F905D3C" w14:textId="77777777" w:rsidR="00356F98" w:rsidRPr="00AB40BC" w:rsidRDefault="00356F98" w:rsidP="00356F9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502.80</w:t>
            </w:r>
          </w:p>
        </w:tc>
      </w:tr>
      <w:tr w:rsidR="00356F98" w:rsidRPr="00AB40BC" w14:paraId="334CA5EF" w14:textId="77777777" w:rsidTr="00356F98">
        <w:trPr>
          <w:trHeight w:val="315"/>
        </w:trPr>
        <w:tc>
          <w:tcPr>
            <w:tcW w:w="3823" w:type="dxa"/>
            <w:tcBorders>
              <w:top w:val="nil"/>
              <w:left w:val="single" w:sz="4" w:space="0" w:color="auto"/>
              <w:bottom w:val="single" w:sz="4" w:space="0" w:color="auto"/>
              <w:right w:val="single" w:sz="4" w:space="0" w:color="auto"/>
            </w:tcBorders>
            <w:shd w:val="clear" w:color="auto" w:fill="auto"/>
            <w:noWrap/>
            <w:vAlign w:val="bottom"/>
            <w:hideMark/>
          </w:tcPr>
          <w:p w14:paraId="106ABA1B" w14:textId="4A7DA783" w:rsidR="00356F98" w:rsidRPr="00AB40BC" w:rsidRDefault="00356F98" w:rsidP="00356F98">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current assets - inventory</w:t>
            </w:r>
          </w:p>
        </w:tc>
        <w:tc>
          <w:tcPr>
            <w:tcW w:w="1134" w:type="dxa"/>
            <w:tcBorders>
              <w:top w:val="nil"/>
              <w:left w:val="nil"/>
              <w:bottom w:val="single" w:sz="4" w:space="0" w:color="auto"/>
              <w:right w:val="single" w:sz="4" w:space="0" w:color="auto"/>
            </w:tcBorders>
            <w:shd w:val="clear" w:color="auto" w:fill="auto"/>
            <w:noWrap/>
            <w:vAlign w:val="bottom"/>
            <w:hideMark/>
          </w:tcPr>
          <w:p w14:paraId="697251CE" w14:textId="77777777" w:rsidR="00356F98" w:rsidRPr="00AB40BC" w:rsidRDefault="00356F98" w:rsidP="00356F9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1199.20</w:t>
            </w:r>
          </w:p>
        </w:tc>
        <w:tc>
          <w:tcPr>
            <w:tcW w:w="996" w:type="dxa"/>
            <w:tcBorders>
              <w:top w:val="nil"/>
              <w:left w:val="nil"/>
              <w:bottom w:val="single" w:sz="4" w:space="0" w:color="auto"/>
              <w:right w:val="single" w:sz="4" w:space="0" w:color="auto"/>
            </w:tcBorders>
            <w:shd w:val="clear" w:color="auto" w:fill="auto"/>
            <w:noWrap/>
            <w:vAlign w:val="bottom"/>
            <w:hideMark/>
          </w:tcPr>
          <w:p w14:paraId="61B94E49" w14:textId="77777777" w:rsidR="00356F98" w:rsidRPr="00AB40BC" w:rsidRDefault="00356F98" w:rsidP="00356F9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1155.70</w:t>
            </w:r>
          </w:p>
        </w:tc>
        <w:tc>
          <w:tcPr>
            <w:tcW w:w="996" w:type="dxa"/>
            <w:tcBorders>
              <w:top w:val="nil"/>
              <w:left w:val="nil"/>
              <w:bottom w:val="single" w:sz="4" w:space="0" w:color="auto"/>
              <w:right w:val="single" w:sz="4" w:space="0" w:color="auto"/>
            </w:tcBorders>
            <w:shd w:val="clear" w:color="auto" w:fill="auto"/>
            <w:noWrap/>
            <w:vAlign w:val="bottom"/>
            <w:hideMark/>
          </w:tcPr>
          <w:p w14:paraId="1CFD296D" w14:textId="77777777" w:rsidR="00356F98" w:rsidRPr="00AB40BC" w:rsidRDefault="00356F98" w:rsidP="00356F9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1209.50</w:t>
            </w:r>
          </w:p>
        </w:tc>
        <w:tc>
          <w:tcPr>
            <w:tcW w:w="1021" w:type="dxa"/>
            <w:tcBorders>
              <w:top w:val="nil"/>
              <w:left w:val="nil"/>
              <w:bottom w:val="single" w:sz="4" w:space="0" w:color="auto"/>
              <w:right w:val="single" w:sz="4" w:space="0" w:color="auto"/>
            </w:tcBorders>
            <w:shd w:val="clear" w:color="auto" w:fill="auto"/>
            <w:noWrap/>
            <w:vAlign w:val="bottom"/>
            <w:hideMark/>
          </w:tcPr>
          <w:p w14:paraId="372B0B72" w14:textId="77777777" w:rsidR="00356F98" w:rsidRPr="00AB40BC" w:rsidRDefault="00356F98" w:rsidP="00356F9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1330.80</w:t>
            </w:r>
          </w:p>
        </w:tc>
        <w:tc>
          <w:tcPr>
            <w:tcW w:w="1247" w:type="dxa"/>
            <w:tcBorders>
              <w:top w:val="nil"/>
              <w:left w:val="nil"/>
              <w:bottom w:val="single" w:sz="4" w:space="0" w:color="auto"/>
              <w:right w:val="single" w:sz="4" w:space="0" w:color="auto"/>
            </w:tcBorders>
            <w:shd w:val="clear" w:color="auto" w:fill="auto"/>
            <w:noWrap/>
            <w:vAlign w:val="bottom"/>
            <w:hideMark/>
          </w:tcPr>
          <w:p w14:paraId="0962EDE2" w14:textId="77777777" w:rsidR="00356F98" w:rsidRPr="00AB40BC" w:rsidRDefault="00356F98" w:rsidP="00356F9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1529.40</w:t>
            </w:r>
          </w:p>
        </w:tc>
      </w:tr>
      <w:tr w:rsidR="00356F98" w:rsidRPr="00AB40BC" w14:paraId="76586034" w14:textId="77777777" w:rsidTr="00356F98">
        <w:trPr>
          <w:trHeight w:val="315"/>
        </w:trPr>
        <w:tc>
          <w:tcPr>
            <w:tcW w:w="3823" w:type="dxa"/>
            <w:tcBorders>
              <w:top w:val="nil"/>
              <w:left w:val="single" w:sz="4" w:space="0" w:color="auto"/>
              <w:bottom w:val="single" w:sz="4" w:space="0" w:color="auto"/>
              <w:right w:val="single" w:sz="4" w:space="0" w:color="auto"/>
            </w:tcBorders>
            <w:shd w:val="clear" w:color="auto" w:fill="auto"/>
            <w:noWrap/>
            <w:vAlign w:val="bottom"/>
            <w:hideMark/>
          </w:tcPr>
          <w:p w14:paraId="1E868975" w14:textId="77777777" w:rsidR="00356F98" w:rsidRPr="00AB40BC" w:rsidRDefault="00356F98" w:rsidP="00356F98">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borrowing in current liabilities</w:t>
            </w:r>
          </w:p>
        </w:tc>
        <w:tc>
          <w:tcPr>
            <w:tcW w:w="1134" w:type="dxa"/>
            <w:tcBorders>
              <w:top w:val="nil"/>
              <w:left w:val="nil"/>
              <w:bottom w:val="single" w:sz="4" w:space="0" w:color="auto"/>
              <w:right w:val="single" w:sz="4" w:space="0" w:color="auto"/>
            </w:tcBorders>
            <w:shd w:val="clear" w:color="auto" w:fill="auto"/>
            <w:noWrap/>
            <w:vAlign w:val="bottom"/>
            <w:hideMark/>
          </w:tcPr>
          <w:p w14:paraId="2A5419DC" w14:textId="77777777" w:rsidR="00356F98" w:rsidRPr="00AB40BC" w:rsidRDefault="00356F98" w:rsidP="00356F9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2.80</w:t>
            </w:r>
          </w:p>
        </w:tc>
        <w:tc>
          <w:tcPr>
            <w:tcW w:w="996" w:type="dxa"/>
            <w:tcBorders>
              <w:top w:val="nil"/>
              <w:left w:val="nil"/>
              <w:bottom w:val="single" w:sz="4" w:space="0" w:color="auto"/>
              <w:right w:val="single" w:sz="4" w:space="0" w:color="auto"/>
            </w:tcBorders>
            <w:shd w:val="clear" w:color="auto" w:fill="auto"/>
            <w:noWrap/>
            <w:vAlign w:val="bottom"/>
            <w:hideMark/>
          </w:tcPr>
          <w:p w14:paraId="7770C3EB" w14:textId="77777777" w:rsidR="00356F98" w:rsidRPr="00AB40BC" w:rsidRDefault="00356F98" w:rsidP="00356F9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342.40</w:t>
            </w:r>
          </w:p>
        </w:tc>
        <w:tc>
          <w:tcPr>
            <w:tcW w:w="996" w:type="dxa"/>
            <w:tcBorders>
              <w:top w:val="nil"/>
              <w:left w:val="nil"/>
              <w:bottom w:val="single" w:sz="4" w:space="0" w:color="auto"/>
              <w:right w:val="single" w:sz="4" w:space="0" w:color="auto"/>
            </w:tcBorders>
            <w:shd w:val="clear" w:color="auto" w:fill="auto"/>
            <w:noWrap/>
            <w:vAlign w:val="bottom"/>
            <w:hideMark/>
          </w:tcPr>
          <w:p w14:paraId="3C18F4A6" w14:textId="77777777" w:rsidR="00356F98" w:rsidRPr="00AB40BC" w:rsidRDefault="00356F98" w:rsidP="00356F9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35.30</w:t>
            </w:r>
          </w:p>
        </w:tc>
        <w:tc>
          <w:tcPr>
            <w:tcW w:w="1021" w:type="dxa"/>
            <w:tcBorders>
              <w:top w:val="nil"/>
              <w:left w:val="nil"/>
              <w:bottom w:val="single" w:sz="4" w:space="0" w:color="auto"/>
              <w:right w:val="single" w:sz="4" w:space="0" w:color="auto"/>
            </w:tcBorders>
            <w:shd w:val="clear" w:color="auto" w:fill="auto"/>
            <w:noWrap/>
            <w:vAlign w:val="bottom"/>
            <w:hideMark/>
          </w:tcPr>
          <w:p w14:paraId="246E5BE6" w14:textId="77777777" w:rsidR="00356F98" w:rsidRPr="00AB40BC" w:rsidRDefault="00356F98" w:rsidP="00356F9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180.00</w:t>
            </w:r>
          </w:p>
        </w:tc>
        <w:tc>
          <w:tcPr>
            <w:tcW w:w="1247" w:type="dxa"/>
            <w:tcBorders>
              <w:top w:val="nil"/>
              <w:left w:val="nil"/>
              <w:bottom w:val="single" w:sz="4" w:space="0" w:color="auto"/>
              <w:right w:val="single" w:sz="4" w:space="0" w:color="auto"/>
            </w:tcBorders>
            <w:shd w:val="clear" w:color="auto" w:fill="auto"/>
            <w:noWrap/>
            <w:vAlign w:val="bottom"/>
            <w:hideMark/>
          </w:tcPr>
          <w:p w14:paraId="38C846FE" w14:textId="77777777" w:rsidR="00356F98" w:rsidRPr="00AB40BC" w:rsidRDefault="00356F98" w:rsidP="00356F9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377.30</w:t>
            </w:r>
          </w:p>
        </w:tc>
      </w:tr>
      <w:tr w:rsidR="00356F98" w:rsidRPr="00AB40BC" w14:paraId="4149D44B" w14:textId="77777777" w:rsidTr="00356F98">
        <w:trPr>
          <w:trHeight w:val="315"/>
        </w:trPr>
        <w:tc>
          <w:tcPr>
            <w:tcW w:w="3823" w:type="dxa"/>
            <w:tcBorders>
              <w:top w:val="nil"/>
              <w:left w:val="single" w:sz="4" w:space="0" w:color="auto"/>
              <w:bottom w:val="single" w:sz="4" w:space="0" w:color="auto"/>
              <w:right w:val="single" w:sz="4" w:space="0" w:color="auto"/>
            </w:tcBorders>
            <w:shd w:val="clear" w:color="auto" w:fill="auto"/>
            <w:noWrap/>
            <w:vAlign w:val="bottom"/>
            <w:hideMark/>
          </w:tcPr>
          <w:p w14:paraId="376F943E" w14:textId="77777777" w:rsidR="00356F98" w:rsidRPr="00AB40BC" w:rsidRDefault="00356F98" w:rsidP="00356F98">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other current liabilities</w:t>
            </w:r>
          </w:p>
        </w:tc>
        <w:tc>
          <w:tcPr>
            <w:tcW w:w="1134" w:type="dxa"/>
            <w:tcBorders>
              <w:top w:val="nil"/>
              <w:left w:val="nil"/>
              <w:bottom w:val="single" w:sz="4" w:space="0" w:color="auto"/>
              <w:right w:val="single" w:sz="4" w:space="0" w:color="auto"/>
            </w:tcBorders>
            <w:shd w:val="clear" w:color="auto" w:fill="auto"/>
            <w:noWrap/>
            <w:vAlign w:val="bottom"/>
            <w:hideMark/>
          </w:tcPr>
          <w:p w14:paraId="4E96D0FC" w14:textId="77777777" w:rsidR="00356F98" w:rsidRPr="00AB40BC" w:rsidRDefault="00356F98" w:rsidP="00356F9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883.80</w:t>
            </w:r>
          </w:p>
        </w:tc>
        <w:tc>
          <w:tcPr>
            <w:tcW w:w="996" w:type="dxa"/>
            <w:tcBorders>
              <w:top w:val="nil"/>
              <w:left w:val="nil"/>
              <w:bottom w:val="single" w:sz="4" w:space="0" w:color="auto"/>
              <w:right w:val="single" w:sz="4" w:space="0" w:color="auto"/>
            </w:tcBorders>
            <w:shd w:val="clear" w:color="auto" w:fill="auto"/>
            <w:noWrap/>
            <w:vAlign w:val="bottom"/>
            <w:hideMark/>
          </w:tcPr>
          <w:p w14:paraId="0ADC31CF" w14:textId="77777777" w:rsidR="00356F98" w:rsidRPr="00AB40BC" w:rsidRDefault="00356F98" w:rsidP="00356F9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828.20</w:t>
            </w:r>
          </w:p>
        </w:tc>
        <w:tc>
          <w:tcPr>
            <w:tcW w:w="996" w:type="dxa"/>
            <w:tcBorders>
              <w:top w:val="nil"/>
              <w:left w:val="nil"/>
              <w:bottom w:val="single" w:sz="4" w:space="0" w:color="auto"/>
              <w:right w:val="single" w:sz="4" w:space="0" w:color="auto"/>
            </w:tcBorders>
            <w:shd w:val="clear" w:color="auto" w:fill="auto"/>
            <w:noWrap/>
            <w:vAlign w:val="bottom"/>
            <w:hideMark/>
          </w:tcPr>
          <w:p w14:paraId="3C6F9902" w14:textId="77777777" w:rsidR="00356F98" w:rsidRPr="00AB40BC" w:rsidRDefault="00356F98" w:rsidP="00356F9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689.70</w:t>
            </w:r>
          </w:p>
        </w:tc>
        <w:tc>
          <w:tcPr>
            <w:tcW w:w="1021" w:type="dxa"/>
            <w:tcBorders>
              <w:top w:val="nil"/>
              <w:left w:val="nil"/>
              <w:bottom w:val="single" w:sz="4" w:space="0" w:color="auto"/>
              <w:right w:val="single" w:sz="4" w:space="0" w:color="auto"/>
            </w:tcBorders>
            <w:shd w:val="clear" w:color="auto" w:fill="auto"/>
            <w:noWrap/>
            <w:vAlign w:val="bottom"/>
            <w:hideMark/>
          </w:tcPr>
          <w:p w14:paraId="204DAE28" w14:textId="77777777" w:rsidR="00356F98" w:rsidRPr="00AB40BC" w:rsidRDefault="00356F98" w:rsidP="00356F9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734.80</w:t>
            </w:r>
          </w:p>
        </w:tc>
        <w:tc>
          <w:tcPr>
            <w:tcW w:w="1247" w:type="dxa"/>
            <w:tcBorders>
              <w:top w:val="nil"/>
              <w:left w:val="nil"/>
              <w:bottom w:val="single" w:sz="4" w:space="0" w:color="auto"/>
              <w:right w:val="single" w:sz="4" w:space="0" w:color="auto"/>
            </w:tcBorders>
            <w:shd w:val="clear" w:color="auto" w:fill="auto"/>
            <w:noWrap/>
            <w:vAlign w:val="bottom"/>
            <w:hideMark/>
          </w:tcPr>
          <w:p w14:paraId="5F1EF27F" w14:textId="77777777" w:rsidR="00356F98" w:rsidRPr="00AB40BC" w:rsidRDefault="00356F98" w:rsidP="00356F9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735.20</w:t>
            </w:r>
          </w:p>
        </w:tc>
      </w:tr>
      <w:tr w:rsidR="00356F98" w:rsidRPr="00AB40BC" w14:paraId="11085996" w14:textId="77777777" w:rsidTr="00356F98">
        <w:trPr>
          <w:trHeight w:val="315"/>
        </w:trPr>
        <w:tc>
          <w:tcPr>
            <w:tcW w:w="3823" w:type="dxa"/>
            <w:tcBorders>
              <w:top w:val="nil"/>
              <w:left w:val="single" w:sz="4" w:space="0" w:color="auto"/>
              <w:bottom w:val="single" w:sz="4" w:space="0" w:color="auto"/>
              <w:right w:val="single" w:sz="4" w:space="0" w:color="auto"/>
            </w:tcBorders>
            <w:shd w:val="clear" w:color="auto" w:fill="auto"/>
            <w:noWrap/>
            <w:vAlign w:val="bottom"/>
            <w:hideMark/>
          </w:tcPr>
          <w:p w14:paraId="48621923" w14:textId="77777777" w:rsidR="00356F98" w:rsidRPr="00AB40BC" w:rsidRDefault="00356F98" w:rsidP="00356F98">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total current liabilities</w:t>
            </w:r>
          </w:p>
        </w:tc>
        <w:tc>
          <w:tcPr>
            <w:tcW w:w="1134" w:type="dxa"/>
            <w:tcBorders>
              <w:top w:val="nil"/>
              <w:left w:val="nil"/>
              <w:bottom w:val="single" w:sz="4" w:space="0" w:color="auto"/>
              <w:right w:val="single" w:sz="4" w:space="0" w:color="auto"/>
            </w:tcBorders>
            <w:shd w:val="clear" w:color="auto" w:fill="auto"/>
            <w:noWrap/>
            <w:vAlign w:val="bottom"/>
            <w:hideMark/>
          </w:tcPr>
          <w:p w14:paraId="766B3006" w14:textId="77777777" w:rsidR="00356F98" w:rsidRPr="00AB40BC" w:rsidRDefault="00356F98" w:rsidP="00356F9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886.60</w:t>
            </w:r>
          </w:p>
        </w:tc>
        <w:tc>
          <w:tcPr>
            <w:tcW w:w="996" w:type="dxa"/>
            <w:tcBorders>
              <w:top w:val="nil"/>
              <w:left w:val="nil"/>
              <w:bottom w:val="single" w:sz="4" w:space="0" w:color="auto"/>
              <w:right w:val="single" w:sz="4" w:space="0" w:color="auto"/>
            </w:tcBorders>
            <w:shd w:val="clear" w:color="auto" w:fill="auto"/>
            <w:noWrap/>
            <w:vAlign w:val="bottom"/>
            <w:hideMark/>
          </w:tcPr>
          <w:p w14:paraId="091E4DFE" w14:textId="77777777" w:rsidR="00356F98" w:rsidRPr="00AB40BC" w:rsidRDefault="00356F98" w:rsidP="00356F9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1170.60</w:t>
            </w:r>
          </w:p>
        </w:tc>
        <w:tc>
          <w:tcPr>
            <w:tcW w:w="996" w:type="dxa"/>
            <w:tcBorders>
              <w:top w:val="nil"/>
              <w:left w:val="nil"/>
              <w:bottom w:val="single" w:sz="4" w:space="0" w:color="auto"/>
              <w:right w:val="single" w:sz="4" w:space="0" w:color="auto"/>
            </w:tcBorders>
            <w:shd w:val="clear" w:color="auto" w:fill="auto"/>
            <w:noWrap/>
            <w:vAlign w:val="bottom"/>
            <w:hideMark/>
          </w:tcPr>
          <w:p w14:paraId="6AA2CDD5" w14:textId="77777777" w:rsidR="00356F98" w:rsidRPr="00AB40BC" w:rsidRDefault="00356F98" w:rsidP="00356F9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725.00</w:t>
            </w:r>
          </w:p>
        </w:tc>
        <w:tc>
          <w:tcPr>
            <w:tcW w:w="1021" w:type="dxa"/>
            <w:tcBorders>
              <w:top w:val="nil"/>
              <w:left w:val="nil"/>
              <w:bottom w:val="single" w:sz="4" w:space="0" w:color="auto"/>
              <w:right w:val="single" w:sz="4" w:space="0" w:color="auto"/>
            </w:tcBorders>
            <w:shd w:val="clear" w:color="auto" w:fill="auto"/>
            <w:noWrap/>
            <w:vAlign w:val="bottom"/>
            <w:hideMark/>
          </w:tcPr>
          <w:p w14:paraId="02BF45F1" w14:textId="77777777" w:rsidR="00356F98" w:rsidRPr="00AB40BC" w:rsidRDefault="00356F98" w:rsidP="00356F9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914.80</w:t>
            </w:r>
          </w:p>
        </w:tc>
        <w:tc>
          <w:tcPr>
            <w:tcW w:w="1247" w:type="dxa"/>
            <w:tcBorders>
              <w:top w:val="nil"/>
              <w:left w:val="nil"/>
              <w:bottom w:val="single" w:sz="4" w:space="0" w:color="auto"/>
              <w:right w:val="single" w:sz="4" w:space="0" w:color="auto"/>
            </w:tcBorders>
            <w:shd w:val="clear" w:color="auto" w:fill="auto"/>
            <w:noWrap/>
            <w:vAlign w:val="bottom"/>
            <w:hideMark/>
          </w:tcPr>
          <w:p w14:paraId="7EEACEB1" w14:textId="77777777" w:rsidR="00356F98" w:rsidRPr="00AB40BC" w:rsidRDefault="00356F98" w:rsidP="00356F9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1112.50</w:t>
            </w:r>
          </w:p>
        </w:tc>
      </w:tr>
      <w:tr w:rsidR="00356F98" w:rsidRPr="00AB40BC" w14:paraId="633F6A8F" w14:textId="77777777" w:rsidTr="00356F98">
        <w:trPr>
          <w:trHeight w:val="315"/>
        </w:trPr>
        <w:tc>
          <w:tcPr>
            <w:tcW w:w="3823" w:type="dxa"/>
            <w:tcBorders>
              <w:top w:val="nil"/>
              <w:left w:val="single" w:sz="4" w:space="0" w:color="auto"/>
              <w:bottom w:val="single" w:sz="4" w:space="0" w:color="auto"/>
              <w:right w:val="single" w:sz="4" w:space="0" w:color="auto"/>
            </w:tcBorders>
            <w:shd w:val="clear" w:color="auto" w:fill="auto"/>
            <w:noWrap/>
            <w:vAlign w:val="bottom"/>
            <w:hideMark/>
          </w:tcPr>
          <w:p w14:paraId="08618EA9" w14:textId="237CA533" w:rsidR="00356F98" w:rsidRPr="00AB40BC" w:rsidRDefault="00F41E24" w:rsidP="00356F98">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Quick Ratio</w:t>
            </w:r>
          </w:p>
        </w:tc>
        <w:tc>
          <w:tcPr>
            <w:tcW w:w="1134" w:type="dxa"/>
            <w:tcBorders>
              <w:top w:val="nil"/>
              <w:left w:val="nil"/>
              <w:bottom w:val="single" w:sz="4" w:space="0" w:color="auto"/>
              <w:right w:val="single" w:sz="4" w:space="0" w:color="auto"/>
            </w:tcBorders>
            <w:shd w:val="clear" w:color="auto" w:fill="auto"/>
            <w:noWrap/>
            <w:vAlign w:val="bottom"/>
            <w:hideMark/>
          </w:tcPr>
          <w:p w14:paraId="21AAA198" w14:textId="77777777" w:rsidR="00356F98" w:rsidRPr="00AB40BC" w:rsidRDefault="00356F98" w:rsidP="00356F9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1.35</w:t>
            </w:r>
          </w:p>
        </w:tc>
        <w:tc>
          <w:tcPr>
            <w:tcW w:w="996" w:type="dxa"/>
            <w:tcBorders>
              <w:top w:val="nil"/>
              <w:left w:val="nil"/>
              <w:bottom w:val="single" w:sz="4" w:space="0" w:color="auto"/>
              <w:right w:val="single" w:sz="4" w:space="0" w:color="auto"/>
            </w:tcBorders>
            <w:shd w:val="clear" w:color="auto" w:fill="auto"/>
            <w:noWrap/>
            <w:vAlign w:val="bottom"/>
            <w:hideMark/>
          </w:tcPr>
          <w:p w14:paraId="2A06008A" w14:textId="77777777" w:rsidR="00356F98" w:rsidRPr="00AB40BC" w:rsidRDefault="00356F98" w:rsidP="00356F9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0.99</w:t>
            </w:r>
          </w:p>
        </w:tc>
        <w:tc>
          <w:tcPr>
            <w:tcW w:w="996" w:type="dxa"/>
            <w:tcBorders>
              <w:top w:val="nil"/>
              <w:left w:val="nil"/>
              <w:bottom w:val="single" w:sz="4" w:space="0" w:color="auto"/>
              <w:right w:val="single" w:sz="4" w:space="0" w:color="auto"/>
            </w:tcBorders>
            <w:shd w:val="clear" w:color="auto" w:fill="auto"/>
            <w:noWrap/>
            <w:vAlign w:val="bottom"/>
            <w:hideMark/>
          </w:tcPr>
          <w:p w14:paraId="434F6A13" w14:textId="77777777" w:rsidR="00356F98" w:rsidRPr="00AB40BC" w:rsidRDefault="00356F98" w:rsidP="00356F9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1.67</w:t>
            </w:r>
          </w:p>
        </w:tc>
        <w:tc>
          <w:tcPr>
            <w:tcW w:w="1021" w:type="dxa"/>
            <w:tcBorders>
              <w:top w:val="nil"/>
              <w:left w:val="nil"/>
              <w:bottom w:val="single" w:sz="4" w:space="0" w:color="auto"/>
              <w:right w:val="single" w:sz="4" w:space="0" w:color="auto"/>
            </w:tcBorders>
            <w:shd w:val="clear" w:color="auto" w:fill="auto"/>
            <w:noWrap/>
            <w:vAlign w:val="bottom"/>
            <w:hideMark/>
          </w:tcPr>
          <w:p w14:paraId="58A540BB" w14:textId="77777777" w:rsidR="00356F98" w:rsidRPr="00AB40BC" w:rsidRDefault="00356F98" w:rsidP="00356F9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1.45</w:t>
            </w:r>
          </w:p>
        </w:tc>
        <w:tc>
          <w:tcPr>
            <w:tcW w:w="1247" w:type="dxa"/>
            <w:tcBorders>
              <w:top w:val="nil"/>
              <w:left w:val="nil"/>
              <w:bottom w:val="single" w:sz="4" w:space="0" w:color="auto"/>
              <w:right w:val="single" w:sz="4" w:space="0" w:color="auto"/>
            </w:tcBorders>
            <w:shd w:val="clear" w:color="auto" w:fill="auto"/>
            <w:noWrap/>
            <w:vAlign w:val="bottom"/>
            <w:hideMark/>
          </w:tcPr>
          <w:p w14:paraId="56B11A01" w14:textId="77777777" w:rsidR="00356F98" w:rsidRPr="00AB40BC" w:rsidRDefault="00356F98" w:rsidP="00356F98">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1.37</w:t>
            </w:r>
          </w:p>
        </w:tc>
      </w:tr>
    </w:tbl>
    <w:p w14:paraId="345472E9" w14:textId="4B20558B" w:rsidR="00356F98" w:rsidRPr="00AB40BC" w:rsidRDefault="00356F98" w:rsidP="00CB4961">
      <w:pPr>
        <w:jc w:val="both"/>
        <w:rPr>
          <w:rFonts w:ascii="Times New Roman" w:hAnsi="Times New Roman" w:cs="Times New Roman"/>
          <w:sz w:val="24"/>
          <w:szCs w:val="24"/>
          <w:shd w:val="clear" w:color="auto" w:fill="FFF1E5"/>
        </w:rPr>
      </w:pPr>
    </w:p>
    <w:p w14:paraId="327E9AA7" w14:textId="51D14EFB" w:rsidR="00356F98" w:rsidRPr="00AB40BC" w:rsidRDefault="00356F98" w:rsidP="00CB4961">
      <w:pPr>
        <w:jc w:val="both"/>
        <w:rPr>
          <w:rFonts w:ascii="Times New Roman" w:hAnsi="Times New Roman" w:cs="Times New Roman"/>
          <w:sz w:val="24"/>
          <w:szCs w:val="24"/>
          <w:shd w:val="clear" w:color="auto" w:fill="FFF1E5"/>
        </w:rPr>
      </w:pPr>
      <w:r w:rsidRPr="00AB40BC">
        <w:rPr>
          <w:rFonts w:ascii="Times New Roman" w:hAnsi="Times New Roman" w:cs="Times New Roman"/>
          <w:sz w:val="24"/>
          <w:szCs w:val="24"/>
          <w:shd w:val="clear" w:color="auto" w:fill="FFF1E5"/>
        </w:rPr>
        <w:t>Next PLC inventory represent 25% from entire amount of current assets so rest of 75% are cash in hand or bank, trades and other receivable so they are quick capable to compensate the liabilities and inventories are separated because they are used as indispensable for business and not to pay the debts with them.</w:t>
      </w:r>
    </w:p>
    <w:p w14:paraId="65CFC215" w14:textId="15F600F7" w:rsidR="00356F98" w:rsidRPr="00AB40BC" w:rsidRDefault="00356F98" w:rsidP="00CB4961">
      <w:pPr>
        <w:jc w:val="both"/>
        <w:rPr>
          <w:rFonts w:ascii="Times New Roman" w:hAnsi="Times New Roman" w:cs="Times New Roman"/>
          <w:sz w:val="24"/>
          <w:szCs w:val="24"/>
          <w:shd w:val="clear" w:color="auto" w:fill="FFF1E5"/>
        </w:rPr>
      </w:pPr>
      <w:r w:rsidRPr="00AB40BC">
        <w:rPr>
          <w:rFonts w:ascii="Times New Roman" w:hAnsi="Times New Roman" w:cs="Times New Roman"/>
          <w:sz w:val="24"/>
          <w:szCs w:val="24"/>
          <w:shd w:val="clear" w:color="auto" w:fill="FFF1E5"/>
        </w:rPr>
        <w:t xml:space="preserve">The best year considering Quick ratio in the last 5years period was again 2017 because this year </w:t>
      </w:r>
      <w:r w:rsidR="00770930" w:rsidRPr="00AB40BC">
        <w:rPr>
          <w:rFonts w:ascii="Times New Roman" w:hAnsi="Times New Roman" w:cs="Times New Roman"/>
          <w:sz w:val="24"/>
          <w:szCs w:val="24"/>
          <w:shd w:val="clear" w:color="auto" w:fill="FFF1E5"/>
        </w:rPr>
        <w:t>the level of current liabilities was at the lowest level in this period of time. Inventory was constantly between 400 and 500 million £ being in average 465 million £ with a maximum point in 2019.  The quick ratio was not affected considerable these years because also the level of current liabilities was 850 – 1180 million £ with an average point at 970 million £. The exception is the year when the current liabilities were at the lowest point</w:t>
      </w:r>
      <w:r w:rsidR="00F41E24">
        <w:rPr>
          <w:rFonts w:ascii="Times New Roman" w:hAnsi="Times New Roman" w:cs="Times New Roman"/>
          <w:sz w:val="24"/>
          <w:szCs w:val="24"/>
          <w:shd w:val="clear" w:color="auto" w:fill="FFF1E5"/>
        </w:rPr>
        <w:t xml:space="preserve"> being</w:t>
      </w:r>
      <w:r w:rsidR="00770930" w:rsidRPr="00AB40BC">
        <w:rPr>
          <w:rFonts w:ascii="Times New Roman" w:hAnsi="Times New Roman" w:cs="Times New Roman"/>
          <w:sz w:val="24"/>
          <w:szCs w:val="24"/>
          <w:shd w:val="clear" w:color="auto" w:fill="FFF1E5"/>
        </w:rPr>
        <w:t xml:space="preserve"> </w:t>
      </w:r>
      <w:r w:rsidR="00AB40BC" w:rsidRPr="00AB40BC">
        <w:rPr>
          <w:rFonts w:ascii="Times New Roman" w:hAnsi="Times New Roman" w:cs="Times New Roman"/>
          <w:sz w:val="24"/>
          <w:szCs w:val="24"/>
          <w:shd w:val="clear" w:color="auto" w:fill="FFF1E5"/>
        </w:rPr>
        <w:t xml:space="preserve">just 725 million £ </w:t>
      </w:r>
      <w:r w:rsidR="00F41E24">
        <w:rPr>
          <w:rFonts w:ascii="Times New Roman" w:hAnsi="Times New Roman" w:cs="Times New Roman"/>
          <w:sz w:val="24"/>
          <w:szCs w:val="24"/>
          <w:shd w:val="clear" w:color="auto" w:fill="FFF1E5"/>
        </w:rPr>
        <w:t>that is representing</w:t>
      </w:r>
      <w:r w:rsidR="00AB40BC" w:rsidRPr="00AB40BC">
        <w:rPr>
          <w:rFonts w:ascii="Times New Roman" w:hAnsi="Times New Roman" w:cs="Times New Roman"/>
          <w:sz w:val="24"/>
          <w:szCs w:val="24"/>
          <w:shd w:val="clear" w:color="auto" w:fill="FFF1E5"/>
        </w:rPr>
        <w:t xml:space="preserve"> less with 155 million £ than average point.</w:t>
      </w:r>
    </w:p>
    <w:p w14:paraId="7E86061D" w14:textId="5D145ADC" w:rsidR="00AB40BC" w:rsidRDefault="00AB40BC" w:rsidP="00CB4961">
      <w:pPr>
        <w:jc w:val="both"/>
        <w:rPr>
          <w:rFonts w:ascii="Times New Roman" w:hAnsi="Times New Roman" w:cs="Times New Roman"/>
          <w:sz w:val="24"/>
          <w:szCs w:val="24"/>
          <w:shd w:val="clear" w:color="auto" w:fill="FFF1E5"/>
        </w:rPr>
      </w:pPr>
      <w:r w:rsidRPr="00AB40BC">
        <w:rPr>
          <w:rFonts w:ascii="Times New Roman" w:hAnsi="Times New Roman" w:cs="Times New Roman"/>
          <w:sz w:val="24"/>
          <w:szCs w:val="24"/>
          <w:shd w:val="clear" w:color="auto" w:fill="FFF1E5"/>
        </w:rPr>
        <w:t>Table 11. Quick ratio description for Mark and Spencer Group PLC in the year 2019</w:t>
      </w:r>
    </w:p>
    <w:tbl>
      <w:tblPr>
        <w:tblW w:w="5360" w:type="dxa"/>
        <w:tblLook w:val="04A0" w:firstRow="1" w:lastRow="0" w:firstColumn="1" w:lastColumn="0" w:noHBand="0" w:noVBand="1"/>
      </w:tblPr>
      <w:tblGrid>
        <w:gridCol w:w="3080"/>
        <w:gridCol w:w="1060"/>
        <w:gridCol w:w="1220"/>
      </w:tblGrid>
      <w:tr w:rsidR="00AB40BC" w:rsidRPr="00AB40BC" w14:paraId="2C9C7112" w14:textId="77777777" w:rsidTr="00AB40BC">
        <w:trPr>
          <w:trHeight w:val="315"/>
        </w:trPr>
        <w:tc>
          <w:tcPr>
            <w:tcW w:w="30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B194CB" w14:textId="77777777" w:rsidR="00AB40BC" w:rsidRPr="00AB40BC" w:rsidRDefault="00AB40BC" w:rsidP="00AB40BC">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 xml:space="preserve">Mark &amp; Spencer PLC Group </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24A6089D" w14:textId="77777777" w:rsidR="00AB40BC" w:rsidRPr="00AB40BC" w:rsidRDefault="00AB40BC" w:rsidP="00AB40BC">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2019</w:t>
            </w:r>
          </w:p>
        </w:tc>
        <w:tc>
          <w:tcPr>
            <w:tcW w:w="1220" w:type="dxa"/>
            <w:tcBorders>
              <w:top w:val="single" w:sz="4" w:space="0" w:color="auto"/>
              <w:left w:val="nil"/>
              <w:bottom w:val="single" w:sz="4" w:space="0" w:color="auto"/>
              <w:right w:val="single" w:sz="4" w:space="0" w:color="auto"/>
            </w:tcBorders>
            <w:shd w:val="clear" w:color="auto" w:fill="auto"/>
            <w:noWrap/>
            <w:vAlign w:val="bottom"/>
            <w:hideMark/>
          </w:tcPr>
          <w:p w14:paraId="10A532D9" w14:textId="77777777" w:rsidR="00AB40BC" w:rsidRPr="00AB40BC" w:rsidRDefault="00AB40BC" w:rsidP="00AB40BC">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year</w:t>
            </w:r>
          </w:p>
        </w:tc>
      </w:tr>
      <w:tr w:rsidR="00AB40BC" w:rsidRPr="00AB40BC" w14:paraId="6AB415E2" w14:textId="77777777" w:rsidTr="00AB40BC">
        <w:trPr>
          <w:trHeight w:val="315"/>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14:paraId="08AA88E6" w14:textId="77777777" w:rsidR="00AB40BC" w:rsidRPr="00AB40BC" w:rsidRDefault="00AB40BC" w:rsidP="00AB40BC">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current assets</w:t>
            </w:r>
          </w:p>
        </w:tc>
        <w:tc>
          <w:tcPr>
            <w:tcW w:w="1060" w:type="dxa"/>
            <w:tcBorders>
              <w:top w:val="nil"/>
              <w:left w:val="nil"/>
              <w:bottom w:val="single" w:sz="4" w:space="0" w:color="auto"/>
              <w:right w:val="single" w:sz="4" w:space="0" w:color="auto"/>
            </w:tcBorders>
            <w:shd w:val="clear" w:color="auto" w:fill="auto"/>
            <w:noWrap/>
            <w:vAlign w:val="bottom"/>
            <w:hideMark/>
          </w:tcPr>
          <w:p w14:paraId="11528C5D" w14:textId="77777777" w:rsidR="00AB40BC" w:rsidRPr="00AB40BC" w:rsidRDefault="00AB40BC" w:rsidP="00AB40BC">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1490.40</w:t>
            </w:r>
          </w:p>
        </w:tc>
        <w:tc>
          <w:tcPr>
            <w:tcW w:w="1220" w:type="dxa"/>
            <w:tcBorders>
              <w:top w:val="nil"/>
              <w:left w:val="nil"/>
              <w:bottom w:val="single" w:sz="4" w:space="0" w:color="auto"/>
              <w:right w:val="single" w:sz="4" w:space="0" w:color="auto"/>
            </w:tcBorders>
            <w:shd w:val="clear" w:color="auto" w:fill="auto"/>
            <w:noWrap/>
            <w:vAlign w:val="bottom"/>
            <w:hideMark/>
          </w:tcPr>
          <w:p w14:paraId="26DF9717" w14:textId="77777777" w:rsidR="00AB40BC" w:rsidRPr="00AB40BC" w:rsidRDefault="00AB40BC" w:rsidP="00AB40BC">
            <w:pPr>
              <w:spacing w:after="0" w:line="240" w:lineRule="auto"/>
              <w:jc w:val="right"/>
              <w:rPr>
                <w:rFonts w:ascii="Calibri" w:eastAsia="Times New Roman" w:hAnsi="Calibri" w:cs="Calibri"/>
                <w:color w:val="000000"/>
                <w:lang w:eastAsia="en-GB"/>
              </w:rPr>
            </w:pPr>
            <w:r w:rsidRPr="00AB40BC">
              <w:rPr>
                <w:rFonts w:ascii="Calibri" w:eastAsia="Times New Roman" w:hAnsi="Calibri" w:cs="Calibri"/>
                <w:color w:val="000000"/>
                <w:lang w:eastAsia="en-GB"/>
              </w:rPr>
              <w:t>million £</w:t>
            </w:r>
          </w:p>
        </w:tc>
      </w:tr>
      <w:tr w:rsidR="00AB40BC" w:rsidRPr="00AB40BC" w14:paraId="6D4B1647" w14:textId="77777777" w:rsidTr="00AB40BC">
        <w:trPr>
          <w:trHeight w:val="315"/>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14:paraId="19B878B6" w14:textId="77777777" w:rsidR="00AB40BC" w:rsidRPr="00AB40BC" w:rsidRDefault="00AB40BC" w:rsidP="00AB40BC">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inventory</w:t>
            </w:r>
          </w:p>
        </w:tc>
        <w:tc>
          <w:tcPr>
            <w:tcW w:w="1060" w:type="dxa"/>
            <w:tcBorders>
              <w:top w:val="nil"/>
              <w:left w:val="nil"/>
              <w:bottom w:val="single" w:sz="4" w:space="0" w:color="auto"/>
              <w:right w:val="single" w:sz="4" w:space="0" w:color="auto"/>
            </w:tcBorders>
            <w:shd w:val="clear" w:color="auto" w:fill="auto"/>
            <w:noWrap/>
            <w:vAlign w:val="bottom"/>
            <w:hideMark/>
          </w:tcPr>
          <w:p w14:paraId="54FBB063" w14:textId="77777777" w:rsidR="00AB40BC" w:rsidRPr="00AB40BC" w:rsidRDefault="00AB40BC" w:rsidP="00AB40BC">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700.40</w:t>
            </w:r>
          </w:p>
        </w:tc>
        <w:tc>
          <w:tcPr>
            <w:tcW w:w="1220" w:type="dxa"/>
            <w:tcBorders>
              <w:top w:val="nil"/>
              <w:left w:val="nil"/>
              <w:bottom w:val="single" w:sz="4" w:space="0" w:color="auto"/>
              <w:right w:val="single" w:sz="4" w:space="0" w:color="auto"/>
            </w:tcBorders>
            <w:shd w:val="clear" w:color="auto" w:fill="auto"/>
            <w:noWrap/>
            <w:vAlign w:val="bottom"/>
            <w:hideMark/>
          </w:tcPr>
          <w:p w14:paraId="56AAB0BD" w14:textId="77777777" w:rsidR="00AB40BC" w:rsidRPr="00AB40BC" w:rsidRDefault="00AB40BC" w:rsidP="00AB40BC">
            <w:pPr>
              <w:spacing w:after="0" w:line="240" w:lineRule="auto"/>
              <w:jc w:val="right"/>
              <w:rPr>
                <w:rFonts w:ascii="Calibri" w:eastAsia="Times New Roman" w:hAnsi="Calibri" w:cs="Calibri"/>
                <w:color w:val="000000"/>
                <w:lang w:eastAsia="en-GB"/>
              </w:rPr>
            </w:pPr>
            <w:r w:rsidRPr="00AB40BC">
              <w:rPr>
                <w:rFonts w:ascii="Calibri" w:eastAsia="Times New Roman" w:hAnsi="Calibri" w:cs="Calibri"/>
                <w:color w:val="000000"/>
                <w:lang w:eastAsia="en-GB"/>
              </w:rPr>
              <w:t>million £</w:t>
            </w:r>
          </w:p>
        </w:tc>
      </w:tr>
      <w:tr w:rsidR="00AB40BC" w:rsidRPr="00AB40BC" w14:paraId="2B418956" w14:textId="77777777" w:rsidTr="00AB40BC">
        <w:trPr>
          <w:trHeight w:val="315"/>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14:paraId="74A296E7" w14:textId="242AED2B" w:rsidR="00AB40BC" w:rsidRPr="00AB40BC" w:rsidRDefault="00AB40BC" w:rsidP="00AB40BC">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cur</w:t>
            </w:r>
            <w:r>
              <w:rPr>
                <w:rFonts w:ascii="Times New Roman" w:eastAsia="Times New Roman" w:hAnsi="Times New Roman" w:cs="Times New Roman"/>
                <w:color w:val="000000"/>
                <w:sz w:val="24"/>
                <w:szCs w:val="24"/>
                <w:lang w:eastAsia="en-GB"/>
              </w:rPr>
              <w:t>re</w:t>
            </w:r>
            <w:r w:rsidRPr="00AB40BC">
              <w:rPr>
                <w:rFonts w:ascii="Times New Roman" w:eastAsia="Times New Roman" w:hAnsi="Times New Roman" w:cs="Times New Roman"/>
                <w:color w:val="000000"/>
                <w:sz w:val="24"/>
                <w:szCs w:val="24"/>
                <w:lang w:eastAsia="en-GB"/>
              </w:rPr>
              <w:t>nt assets - inventory</w:t>
            </w:r>
          </w:p>
        </w:tc>
        <w:tc>
          <w:tcPr>
            <w:tcW w:w="1060" w:type="dxa"/>
            <w:tcBorders>
              <w:top w:val="nil"/>
              <w:left w:val="nil"/>
              <w:bottom w:val="single" w:sz="4" w:space="0" w:color="auto"/>
              <w:right w:val="single" w:sz="4" w:space="0" w:color="auto"/>
            </w:tcBorders>
            <w:shd w:val="clear" w:color="auto" w:fill="auto"/>
            <w:noWrap/>
            <w:vAlign w:val="bottom"/>
            <w:hideMark/>
          </w:tcPr>
          <w:p w14:paraId="1C841887" w14:textId="77777777" w:rsidR="00AB40BC" w:rsidRPr="00AB40BC" w:rsidRDefault="00AB40BC" w:rsidP="00AB40BC">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790.00</w:t>
            </w:r>
          </w:p>
        </w:tc>
        <w:tc>
          <w:tcPr>
            <w:tcW w:w="1220" w:type="dxa"/>
            <w:tcBorders>
              <w:top w:val="nil"/>
              <w:left w:val="nil"/>
              <w:bottom w:val="single" w:sz="4" w:space="0" w:color="auto"/>
              <w:right w:val="single" w:sz="4" w:space="0" w:color="auto"/>
            </w:tcBorders>
            <w:shd w:val="clear" w:color="auto" w:fill="auto"/>
            <w:noWrap/>
            <w:vAlign w:val="bottom"/>
            <w:hideMark/>
          </w:tcPr>
          <w:p w14:paraId="12ADA938" w14:textId="77777777" w:rsidR="00AB40BC" w:rsidRPr="00AB40BC" w:rsidRDefault="00AB40BC" w:rsidP="00AB40BC">
            <w:pPr>
              <w:spacing w:after="0" w:line="240" w:lineRule="auto"/>
              <w:jc w:val="right"/>
              <w:rPr>
                <w:rFonts w:ascii="Calibri" w:eastAsia="Times New Roman" w:hAnsi="Calibri" w:cs="Calibri"/>
                <w:color w:val="000000"/>
                <w:lang w:eastAsia="en-GB"/>
              </w:rPr>
            </w:pPr>
            <w:r w:rsidRPr="00AB40BC">
              <w:rPr>
                <w:rFonts w:ascii="Calibri" w:eastAsia="Times New Roman" w:hAnsi="Calibri" w:cs="Calibri"/>
                <w:color w:val="000000"/>
                <w:lang w:eastAsia="en-GB"/>
              </w:rPr>
              <w:t>million £</w:t>
            </w:r>
          </w:p>
        </w:tc>
      </w:tr>
      <w:tr w:rsidR="00AB40BC" w:rsidRPr="00AB40BC" w14:paraId="503032C4" w14:textId="77777777" w:rsidTr="00AB40BC">
        <w:trPr>
          <w:trHeight w:val="315"/>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14:paraId="0C3E605E" w14:textId="77777777" w:rsidR="00AB40BC" w:rsidRPr="00AB40BC" w:rsidRDefault="00AB40BC" w:rsidP="00AB40BC">
            <w:pPr>
              <w:spacing w:after="0" w:line="240" w:lineRule="auto"/>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total current liabilities</w:t>
            </w:r>
          </w:p>
        </w:tc>
        <w:tc>
          <w:tcPr>
            <w:tcW w:w="1060" w:type="dxa"/>
            <w:tcBorders>
              <w:top w:val="nil"/>
              <w:left w:val="nil"/>
              <w:bottom w:val="single" w:sz="4" w:space="0" w:color="auto"/>
              <w:right w:val="single" w:sz="4" w:space="0" w:color="auto"/>
            </w:tcBorders>
            <w:shd w:val="clear" w:color="auto" w:fill="auto"/>
            <w:noWrap/>
            <w:vAlign w:val="bottom"/>
            <w:hideMark/>
          </w:tcPr>
          <w:p w14:paraId="5003AB7F" w14:textId="77777777" w:rsidR="00AB40BC" w:rsidRPr="00AB40BC" w:rsidRDefault="00AB40BC" w:rsidP="00AB40BC">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2228.40</w:t>
            </w:r>
          </w:p>
        </w:tc>
        <w:tc>
          <w:tcPr>
            <w:tcW w:w="1220" w:type="dxa"/>
            <w:tcBorders>
              <w:top w:val="nil"/>
              <w:left w:val="nil"/>
              <w:bottom w:val="single" w:sz="4" w:space="0" w:color="auto"/>
              <w:right w:val="single" w:sz="4" w:space="0" w:color="auto"/>
            </w:tcBorders>
            <w:shd w:val="clear" w:color="auto" w:fill="auto"/>
            <w:noWrap/>
            <w:vAlign w:val="bottom"/>
            <w:hideMark/>
          </w:tcPr>
          <w:p w14:paraId="37D70D91" w14:textId="77777777" w:rsidR="00AB40BC" w:rsidRPr="00AB40BC" w:rsidRDefault="00AB40BC" w:rsidP="00AB40BC">
            <w:pPr>
              <w:spacing w:after="0" w:line="240" w:lineRule="auto"/>
              <w:jc w:val="right"/>
              <w:rPr>
                <w:rFonts w:ascii="Calibri" w:eastAsia="Times New Roman" w:hAnsi="Calibri" w:cs="Calibri"/>
                <w:color w:val="000000"/>
                <w:lang w:eastAsia="en-GB"/>
              </w:rPr>
            </w:pPr>
            <w:r w:rsidRPr="00AB40BC">
              <w:rPr>
                <w:rFonts w:ascii="Calibri" w:eastAsia="Times New Roman" w:hAnsi="Calibri" w:cs="Calibri"/>
                <w:color w:val="000000"/>
                <w:lang w:eastAsia="en-GB"/>
              </w:rPr>
              <w:t>million £</w:t>
            </w:r>
          </w:p>
        </w:tc>
      </w:tr>
      <w:tr w:rsidR="00AB40BC" w:rsidRPr="00AB40BC" w14:paraId="1B275CBC" w14:textId="77777777" w:rsidTr="00AB40BC">
        <w:trPr>
          <w:trHeight w:val="315"/>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14:paraId="641860CB" w14:textId="38117C41" w:rsidR="00AB40BC" w:rsidRPr="00AB40BC" w:rsidRDefault="00F41E24" w:rsidP="00AB40BC">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Quick Ratio</w:t>
            </w:r>
          </w:p>
        </w:tc>
        <w:tc>
          <w:tcPr>
            <w:tcW w:w="1060" w:type="dxa"/>
            <w:tcBorders>
              <w:top w:val="nil"/>
              <w:left w:val="nil"/>
              <w:bottom w:val="single" w:sz="4" w:space="0" w:color="auto"/>
              <w:right w:val="single" w:sz="4" w:space="0" w:color="auto"/>
            </w:tcBorders>
            <w:shd w:val="clear" w:color="auto" w:fill="auto"/>
            <w:noWrap/>
            <w:vAlign w:val="bottom"/>
            <w:hideMark/>
          </w:tcPr>
          <w:p w14:paraId="1646328D" w14:textId="77777777" w:rsidR="00AB40BC" w:rsidRPr="00AB40BC" w:rsidRDefault="00AB40BC" w:rsidP="00AB40BC">
            <w:pPr>
              <w:spacing w:after="0" w:line="240" w:lineRule="auto"/>
              <w:jc w:val="right"/>
              <w:rPr>
                <w:rFonts w:ascii="Times New Roman" w:eastAsia="Times New Roman" w:hAnsi="Times New Roman" w:cs="Times New Roman"/>
                <w:color w:val="000000"/>
                <w:sz w:val="24"/>
                <w:szCs w:val="24"/>
                <w:lang w:eastAsia="en-GB"/>
              </w:rPr>
            </w:pPr>
            <w:r w:rsidRPr="00AB40BC">
              <w:rPr>
                <w:rFonts w:ascii="Times New Roman" w:eastAsia="Times New Roman" w:hAnsi="Times New Roman" w:cs="Times New Roman"/>
                <w:color w:val="000000"/>
                <w:sz w:val="24"/>
                <w:szCs w:val="24"/>
                <w:lang w:eastAsia="en-GB"/>
              </w:rPr>
              <w:t>0.35</w:t>
            </w:r>
          </w:p>
        </w:tc>
        <w:tc>
          <w:tcPr>
            <w:tcW w:w="1220" w:type="dxa"/>
            <w:tcBorders>
              <w:top w:val="nil"/>
              <w:left w:val="nil"/>
              <w:bottom w:val="single" w:sz="4" w:space="0" w:color="auto"/>
              <w:right w:val="single" w:sz="4" w:space="0" w:color="auto"/>
            </w:tcBorders>
            <w:shd w:val="clear" w:color="auto" w:fill="auto"/>
            <w:noWrap/>
            <w:vAlign w:val="bottom"/>
            <w:hideMark/>
          </w:tcPr>
          <w:p w14:paraId="1E0E06CB" w14:textId="77777777" w:rsidR="00AB40BC" w:rsidRPr="00AB40BC" w:rsidRDefault="00AB40BC" w:rsidP="00AB40BC">
            <w:pPr>
              <w:spacing w:after="0" w:line="240" w:lineRule="auto"/>
              <w:jc w:val="right"/>
              <w:rPr>
                <w:rFonts w:ascii="Calibri" w:eastAsia="Times New Roman" w:hAnsi="Calibri" w:cs="Calibri"/>
                <w:color w:val="000000"/>
                <w:lang w:eastAsia="en-GB"/>
              </w:rPr>
            </w:pPr>
            <w:r w:rsidRPr="00AB40BC">
              <w:rPr>
                <w:rFonts w:ascii="Calibri" w:eastAsia="Times New Roman" w:hAnsi="Calibri" w:cs="Calibri"/>
                <w:color w:val="000000"/>
                <w:lang w:eastAsia="en-GB"/>
              </w:rPr>
              <w:t> </w:t>
            </w:r>
          </w:p>
        </w:tc>
      </w:tr>
    </w:tbl>
    <w:p w14:paraId="73E00E0B" w14:textId="2000CD5C" w:rsidR="00022A0F" w:rsidRDefault="00AB40BC" w:rsidP="00CB4961">
      <w:pPr>
        <w:jc w:val="both"/>
        <w:rPr>
          <w:rFonts w:ascii="Times New Roman" w:hAnsi="Times New Roman" w:cs="Times New Roman"/>
          <w:sz w:val="24"/>
          <w:szCs w:val="24"/>
          <w:shd w:val="clear" w:color="auto" w:fill="FFF1E5"/>
        </w:rPr>
      </w:pPr>
      <w:r>
        <w:rPr>
          <w:rFonts w:ascii="Times New Roman" w:hAnsi="Times New Roman" w:cs="Times New Roman"/>
          <w:sz w:val="24"/>
          <w:szCs w:val="24"/>
          <w:shd w:val="clear" w:color="auto" w:fill="FFF1E5"/>
        </w:rPr>
        <w:t xml:space="preserve">The inventory </w:t>
      </w:r>
      <w:r w:rsidR="00022A0F">
        <w:rPr>
          <w:rFonts w:ascii="Times New Roman" w:hAnsi="Times New Roman" w:cs="Times New Roman"/>
          <w:sz w:val="24"/>
          <w:szCs w:val="24"/>
          <w:shd w:val="clear" w:color="auto" w:fill="FFF1E5"/>
        </w:rPr>
        <w:t>considering Mark &amp; Spencer Group PLC represent 47% from entire amount of current assets so is much larger than Next PLC having just 25% of inventory from total current assets. The Next PLC has more liquid financial status than M&amp;S Group PLC so they can handle easier to cover emergency or supplier payments or other activities as are involving cash or other similar financial effects.</w:t>
      </w:r>
    </w:p>
    <w:p w14:paraId="59D3136B" w14:textId="0F0927C1" w:rsidR="0057411C" w:rsidRDefault="0057411C" w:rsidP="00CB4961">
      <w:pPr>
        <w:jc w:val="both"/>
        <w:rPr>
          <w:rFonts w:ascii="Times New Roman" w:hAnsi="Times New Roman" w:cs="Times New Roman"/>
          <w:sz w:val="24"/>
          <w:szCs w:val="24"/>
          <w:shd w:val="clear" w:color="auto" w:fill="FFF1E5"/>
        </w:rPr>
      </w:pPr>
      <w:r w:rsidRPr="00C0049E">
        <w:rPr>
          <w:rFonts w:ascii="Times New Roman" w:hAnsi="Times New Roman" w:cs="Times New Roman"/>
          <w:b/>
          <w:bCs/>
          <w:sz w:val="24"/>
          <w:szCs w:val="24"/>
          <w:shd w:val="clear" w:color="auto" w:fill="FFF1E5"/>
        </w:rPr>
        <w:t>Cash ratio</w:t>
      </w:r>
      <w:r>
        <w:rPr>
          <w:rFonts w:ascii="Times New Roman" w:hAnsi="Times New Roman" w:cs="Times New Roman"/>
          <w:sz w:val="24"/>
          <w:szCs w:val="24"/>
          <w:shd w:val="clear" w:color="auto" w:fill="FFF1E5"/>
        </w:rPr>
        <w:t xml:space="preserve"> is the most relevant liquidity ratio because for this kind of financial transaction are exclusively referred to cash. Cash ratio is a report of cash divided with current liabilities.</w:t>
      </w:r>
      <w:r w:rsidR="00F41E24">
        <w:rPr>
          <w:rFonts w:ascii="Times New Roman" w:hAnsi="Times New Roman" w:cs="Times New Roman"/>
          <w:sz w:val="24"/>
          <w:szCs w:val="24"/>
          <w:shd w:val="clear" w:color="auto" w:fill="FFF1E5"/>
        </w:rPr>
        <w:t xml:space="preserve"> </w:t>
      </w:r>
    </w:p>
    <w:p w14:paraId="439A3C53" w14:textId="77777777" w:rsidR="00F41E24" w:rsidRDefault="00F41E24" w:rsidP="00CB4961">
      <w:pPr>
        <w:jc w:val="both"/>
        <w:rPr>
          <w:rFonts w:ascii="Times New Roman" w:hAnsi="Times New Roman" w:cs="Times New Roman"/>
          <w:sz w:val="24"/>
          <w:szCs w:val="24"/>
          <w:shd w:val="clear" w:color="auto" w:fill="FFF1E5"/>
        </w:rPr>
      </w:pPr>
    </w:p>
    <w:p w14:paraId="44665893" w14:textId="73E6B0A4" w:rsidR="0057411C" w:rsidRDefault="0057411C" w:rsidP="00CB4961">
      <w:pPr>
        <w:jc w:val="both"/>
        <w:rPr>
          <w:rFonts w:ascii="Times New Roman" w:hAnsi="Times New Roman" w:cs="Times New Roman"/>
          <w:sz w:val="24"/>
          <w:szCs w:val="24"/>
          <w:shd w:val="clear" w:color="auto" w:fill="FFF1E5"/>
        </w:rPr>
      </w:pPr>
      <w:r>
        <w:rPr>
          <w:rFonts w:ascii="Times New Roman" w:hAnsi="Times New Roman" w:cs="Times New Roman"/>
          <w:sz w:val="24"/>
          <w:szCs w:val="24"/>
          <w:shd w:val="clear" w:color="auto" w:fill="FFF1E5"/>
        </w:rPr>
        <w:lastRenderedPageBreak/>
        <w:t xml:space="preserve">Table 12. </w:t>
      </w:r>
      <w:r w:rsidR="00F41E24">
        <w:rPr>
          <w:rFonts w:ascii="Times New Roman" w:hAnsi="Times New Roman" w:cs="Times New Roman"/>
          <w:sz w:val="24"/>
          <w:szCs w:val="24"/>
          <w:shd w:val="clear" w:color="auto" w:fill="FFF1E5"/>
        </w:rPr>
        <w:t xml:space="preserve">Cash Ratio </w:t>
      </w:r>
      <w:r w:rsidR="00B46503">
        <w:rPr>
          <w:rFonts w:ascii="Times New Roman" w:hAnsi="Times New Roman" w:cs="Times New Roman"/>
          <w:sz w:val="24"/>
          <w:szCs w:val="24"/>
          <w:shd w:val="clear" w:color="auto" w:fill="FFF1E5"/>
        </w:rPr>
        <w:t>considering the period of years 2015 – 2019 for Next PLC</w:t>
      </w:r>
    </w:p>
    <w:tbl>
      <w:tblPr>
        <w:tblW w:w="9071" w:type="dxa"/>
        <w:tblLook w:val="04A0" w:firstRow="1" w:lastRow="0" w:firstColumn="1" w:lastColumn="0" w:noHBand="0" w:noVBand="1"/>
      </w:tblPr>
      <w:tblGrid>
        <w:gridCol w:w="3397"/>
        <w:gridCol w:w="993"/>
        <w:gridCol w:w="996"/>
        <w:gridCol w:w="1134"/>
        <w:gridCol w:w="1276"/>
        <w:gridCol w:w="1275"/>
      </w:tblGrid>
      <w:tr w:rsidR="00B46503" w:rsidRPr="00B46503" w14:paraId="619DC5CE" w14:textId="77777777" w:rsidTr="00B46503">
        <w:trPr>
          <w:trHeight w:val="315"/>
        </w:trPr>
        <w:tc>
          <w:tcPr>
            <w:tcW w:w="339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0D32C4D" w14:textId="77777777" w:rsidR="00B46503" w:rsidRPr="00B46503" w:rsidRDefault="00B46503" w:rsidP="00B46503">
            <w:pPr>
              <w:spacing w:after="0" w:line="240" w:lineRule="auto"/>
              <w:rPr>
                <w:rFonts w:ascii="Times New Roman" w:eastAsia="Times New Roman" w:hAnsi="Times New Roman" w:cs="Times New Roman"/>
                <w:color w:val="000000"/>
                <w:sz w:val="24"/>
                <w:szCs w:val="24"/>
                <w:lang w:eastAsia="en-GB"/>
              </w:rPr>
            </w:pPr>
            <w:r w:rsidRPr="00B46503">
              <w:rPr>
                <w:rFonts w:ascii="Times New Roman" w:eastAsia="Times New Roman" w:hAnsi="Times New Roman" w:cs="Times New Roman"/>
                <w:color w:val="000000"/>
                <w:sz w:val="24"/>
                <w:szCs w:val="24"/>
                <w:lang w:eastAsia="en-GB"/>
              </w:rPr>
              <w:t>Next PLC / year</w:t>
            </w:r>
          </w:p>
        </w:tc>
        <w:tc>
          <w:tcPr>
            <w:tcW w:w="993" w:type="dxa"/>
            <w:tcBorders>
              <w:top w:val="single" w:sz="4" w:space="0" w:color="auto"/>
              <w:left w:val="nil"/>
              <w:bottom w:val="single" w:sz="4" w:space="0" w:color="auto"/>
              <w:right w:val="single" w:sz="4" w:space="0" w:color="auto"/>
            </w:tcBorders>
            <w:shd w:val="clear" w:color="auto" w:fill="auto"/>
            <w:noWrap/>
            <w:vAlign w:val="bottom"/>
            <w:hideMark/>
          </w:tcPr>
          <w:p w14:paraId="30575B9E" w14:textId="77777777" w:rsidR="00B46503" w:rsidRPr="00B46503" w:rsidRDefault="00B46503" w:rsidP="00B46503">
            <w:pPr>
              <w:spacing w:after="0" w:line="240" w:lineRule="auto"/>
              <w:jc w:val="right"/>
              <w:rPr>
                <w:rFonts w:ascii="Times New Roman" w:eastAsia="Times New Roman" w:hAnsi="Times New Roman" w:cs="Times New Roman"/>
                <w:b/>
                <w:bCs/>
                <w:color w:val="000000"/>
                <w:sz w:val="24"/>
                <w:szCs w:val="24"/>
                <w:lang w:eastAsia="en-GB"/>
              </w:rPr>
            </w:pPr>
            <w:r w:rsidRPr="00B46503">
              <w:rPr>
                <w:rFonts w:ascii="Times New Roman" w:eastAsia="Times New Roman" w:hAnsi="Times New Roman" w:cs="Times New Roman"/>
                <w:b/>
                <w:bCs/>
                <w:color w:val="000000"/>
                <w:sz w:val="24"/>
                <w:szCs w:val="24"/>
                <w:lang w:eastAsia="en-GB"/>
              </w:rPr>
              <w:t>Jan-15</w:t>
            </w:r>
          </w:p>
        </w:tc>
        <w:tc>
          <w:tcPr>
            <w:tcW w:w="996" w:type="dxa"/>
            <w:tcBorders>
              <w:top w:val="single" w:sz="4" w:space="0" w:color="auto"/>
              <w:left w:val="nil"/>
              <w:bottom w:val="single" w:sz="4" w:space="0" w:color="auto"/>
              <w:right w:val="single" w:sz="4" w:space="0" w:color="auto"/>
            </w:tcBorders>
            <w:shd w:val="clear" w:color="auto" w:fill="auto"/>
            <w:noWrap/>
            <w:vAlign w:val="bottom"/>
            <w:hideMark/>
          </w:tcPr>
          <w:p w14:paraId="2262877B" w14:textId="77777777" w:rsidR="00B46503" w:rsidRPr="00B46503" w:rsidRDefault="00B46503" w:rsidP="00B46503">
            <w:pPr>
              <w:spacing w:after="0" w:line="240" w:lineRule="auto"/>
              <w:jc w:val="right"/>
              <w:rPr>
                <w:rFonts w:ascii="Times New Roman" w:eastAsia="Times New Roman" w:hAnsi="Times New Roman" w:cs="Times New Roman"/>
                <w:b/>
                <w:bCs/>
                <w:color w:val="000000"/>
                <w:sz w:val="24"/>
                <w:szCs w:val="24"/>
                <w:lang w:eastAsia="en-GB"/>
              </w:rPr>
            </w:pPr>
            <w:r w:rsidRPr="00B46503">
              <w:rPr>
                <w:rFonts w:ascii="Times New Roman" w:eastAsia="Times New Roman" w:hAnsi="Times New Roman" w:cs="Times New Roman"/>
                <w:b/>
                <w:bCs/>
                <w:color w:val="000000"/>
                <w:sz w:val="24"/>
                <w:szCs w:val="24"/>
                <w:lang w:eastAsia="en-GB"/>
              </w:rPr>
              <w:t>Jan-16</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38F42D4F" w14:textId="77777777" w:rsidR="00B46503" w:rsidRPr="00B46503" w:rsidRDefault="00B46503" w:rsidP="00B46503">
            <w:pPr>
              <w:spacing w:after="0" w:line="240" w:lineRule="auto"/>
              <w:jc w:val="right"/>
              <w:rPr>
                <w:rFonts w:ascii="Times New Roman" w:eastAsia="Times New Roman" w:hAnsi="Times New Roman" w:cs="Times New Roman"/>
                <w:b/>
                <w:bCs/>
                <w:color w:val="000000"/>
                <w:sz w:val="24"/>
                <w:szCs w:val="24"/>
                <w:lang w:eastAsia="en-GB"/>
              </w:rPr>
            </w:pPr>
            <w:r w:rsidRPr="00B46503">
              <w:rPr>
                <w:rFonts w:ascii="Times New Roman" w:eastAsia="Times New Roman" w:hAnsi="Times New Roman" w:cs="Times New Roman"/>
                <w:b/>
                <w:bCs/>
                <w:color w:val="000000"/>
                <w:sz w:val="24"/>
                <w:szCs w:val="24"/>
                <w:lang w:eastAsia="en-GB"/>
              </w:rPr>
              <w:t>Jan-17</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14:paraId="0A7B0F50" w14:textId="77777777" w:rsidR="00B46503" w:rsidRPr="00B46503" w:rsidRDefault="00B46503" w:rsidP="00B46503">
            <w:pPr>
              <w:spacing w:after="0" w:line="240" w:lineRule="auto"/>
              <w:jc w:val="right"/>
              <w:rPr>
                <w:rFonts w:ascii="Times New Roman" w:eastAsia="Times New Roman" w:hAnsi="Times New Roman" w:cs="Times New Roman"/>
                <w:b/>
                <w:bCs/>
                <w:color w:val="000000"/>
                <w:sz w:val="24"/>
                <w:szCs w:val="24"/>
                <w:lang w:eastAsia="en-GB"/>
              </w:rPr>
            </w:pPr>
            <w:r w:rsidRPr="00B46503">
              <w:rPr>
                <w:rFonts w:ascii="Times New Roman" w:eastAsia="Times New Roman" w:hAnsi="Times New Roman" w:cs="Times New Roman"/>
                <w:b/>
                <w:bCs/>
                <w:color w:val="000000"/>
                <w:sz w:val="24"/>
                <w:szCs w:val="24"/>
                <w:lang w:eastAsia="en-GB"/>
              </w:rPr>
              <w:t>Jan-18</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2E071AD9" w14:textId="77777777" w:rsidR="00B46503" w:rsidRPr="00B46503" w:rsidRDefault="00B46503" w:rsidP="00B46503">
            <w:pPr>
              <w:spacing w:after="0" w:line="240" w:lineRule="auto"/>
              <w:jc w:val="right"/>
              <w:rPr>
                <w:rFonts w:ascii="Times New Roman" w:eastAsia="Times New Roman" w:hAnsi="Times New Roman" w:cs="Times New Roman"/>
                <w:b/>
                <w:bCs/>
                <w:color w:val="000000"/>
                <w:sz w:val="24"/>
                <w:szCs w:val="24"/>
                <w:lang w:eastAsia="en-GB"/>
              </w:rPr>
            </w:pPr>
            <w:r w:rsidRPr="00B46503">
              <w:rPr>
                <w:rFonts w:ascii="Times New Roman" w:eastAsia="Times New Roman" w:hAnsi="Times New Roman" w:cs="Times New Roman"/>
                <w:b/>
                <w:bCs/>
                <w:color w:val="000000"/>
                <w:sz w:val="24"/>
                <w:szCs w:val="24"/>
                <w:lang w:eastAsia="en-GB"/>
              </w:rPr>
              <w:t>Jan-19</w:t>
            </w:r>
          </w:p>
        </w:tc>
      </w:tr>
      <w:tr w:rsidR="00B46503" w:rsidRPr="00B46503" w14:paraId="6D666DAA" w14:textId="77777777" w:rsidTr="00B46503">
        <w:trPr>
          <w:trHeight w:val="315"/>
        </w:trPr>
        <w:tc>
          <w:tcPr>
            <w:tcW w:w="3397" w:type="dxa"/>
            <w:tcBorders>
              <w:top w:val="nil"/>
              <w:left w:val="single" w:sz="4" w:space="0" w:color="auto"/>
              <w:bottom w:val="single" w:sz="4" w:space="0" w:color="auto"/>
              <w:right w:val="single" w:sz="4" w:space="0" w:color="auto"/>
            </w:tcBorders>
            <w:shd w:val="clear" w:color="auto" w:fill="auto"/>
            <w:noWrap/>
            <w:vAlign w:val="bottom"/>
            <w:hideMark/>
          </w:tcPr>
          <w:p w14:paraId="7CBA5AE8" w14:textId="77777777" w:rsidR="00B46503" w:rsidRPr="00B46503" w:rsidRDefault="00B46503" w:rsidP="00B46503">
            <w:pPr>
              <w:spacing w:after="0" w:line="240" w:lineRule="auto"/>
              <w:rPr>
                <w:rFonts w:ascii="Times New Roman" w:eastAsia="Times New Roman" w:hAnsi="Times New Roman" w:cs="Times New Roman"/>
                <w:color w:val="000000"/>
                <w:sz w:val="24"/>
                <w:szCs w:val="24"/>
                <w:lang w:eastAsia="en-GB"/>
              </w:rPr>
            </w:pPr>
            <w:r w:rsidRPr="00B46503">
              <w:rPr>
                <w:rFonts w:ascii="Times New Roman" w:eastAsia="Times New Roman" w:hAnsi="Times New Roman" w:cs="Times New Roman"/>
                <w:color w:val="000000"/>
                <w:sz w:val="24"/>
                <w:szCs w:val="24"/>
                <w:lang w:eastAsia="en-GB"/>
              </w:rPr>
              <w:t>cash at hand and in bank</w:t>
            </w:r>
          </w:p>
        </w:tc>
        <w:tc>
          <w:tcPr>
            <w:tcW w:w="993" w:type="dxa"/>
            <w:tcBorders>
              <w:top w:val="nil"/>
              <w:left w:val="nil"/>
              <w:bottom w:val="single" w:sz="4" w:space="0" w:color="auto"/>
              <w:right w:val="single" w:sz="4" w:space="0" w:color="auto"/>
            </w:tcBorders>
            <w:shd w:val="clear" w:color="auto" w:fill="auto"/>
            <w:noWrap/>
            <w:vAlign w:val="bottom"/>
            <w:hideMark/>
          </w:tcPr>
          <w:p w14:paraId="143E65C7" w14:textId="77777777" w:rsidR="00B46503" w:rsidRPr="00B46503" w:rsidRDefault="00B46503" w:rsidP="00B46503">
            <w:pPr>
              <w:spacing w:after="0" w:line="240" w:lineRule="auto"/>
              <w:jc w:val="right"/>
              <w:rPr>
                <w:rFonts w:ascii="Times New Roman" w:eastAsia="Times New Roman" w:hAnsi="Times New Roman" w:cs="Times New Roman"/>
                <w:color w:val="000000"/>
                <w:sz w:val="24"/>
                <w:szCs w:val="24"/>
                <w:lang w:eastAsia="en-GB"/>
              </w:rPr>
            </w:pPr>
            <w:r w:rsidRPr="00B46503">
              <w:rPr>
                <w:rFonts w:ascii="Times New Roman" w:eastAsia="Times New Roman" w:hAnsi="Times New Roman" w:cs="Times New Roman"/>
                <w:color w:val="000000"/>
                <w:sz w:val="24"/>
                <w:szCs w:val="24"/>
                <w:lang w:eastAsia="en-GB"/>
              </w:rPr>
              <w:t>275.50</w:t>
            </w:r>
          </w:p>
        </w:tc>
        <w:tc>
          <w:tcPr>
            <w:tcW w:w="996" w:type="dxa"/>
            <w:tcBorders>
              <w:top w:val="nil"/>
              <w:left w:val="nil"/>
              <w:bottom w:val="single" w:sz="4" w:space="0" w:color="auto"/>
              <w:right w:val="single" w:sz="4" w:space="0" w:color="auto"/>
            </w:tcBorders>
            <w:shd w:val="clear" w:color="auto" w:fill="auto"/>
            <w:noWrap/>
            <w:vAlign w:val="bottom"/>
            <w:hideMark/>
          </w:tcPr>
          <w:p w14:paraId="38D3418F" w14:textId="77777777" w:rsidR="00B46503" w:rsidRPr="00B46503" w:rsidRDefault="00B46503" w:rsidP="00B46503">
            <w:pPr>
              <w:spacing w:after="0" w:line="240" w:lineRule="auto"/>
              <w:jc w:val="right"/>
              <w:rPr>
                <w:rFonts w:ascii="Times New Roman" w:eastAsia="Times New Roman" w:hAnsi="Times New Roman" w:cs="Times New Roman"/>
                <w:color w:val="000000"/>
                <w:sz w:val="24"/>
                <w:szCs w:val="24"/>
                <w:lang w:eastAsia="en-GB"/>
              </w:rPr>
            </w:pPr>
            <w:r w:rsidRPr="00B46503">
              <w:rPr>
                <w:rFonts w:ascii="Times New Roman" w:eastAsia="Times New Roman" w:hAnsi="Times New Roman" w:cs="Times New Roman"/>
                <w:color w:val="000000"/>
                <w:sz w:val="24"/>
                <w:szCs w:val="24"/>
                <w:lang w:eastAsia="en-GB"/>
              </w:rPr>
              <w:t>66.30</w:t>
            </w:r>
          </w:p>
        </w:tc>
        <w:tc>
          <w:tcPr>
            <w:tcW w:w="1134" w:type="dxa"/>
            <w:tcBorders>
              <w:top w:val="nil"/>
              <w:left w:val="nil"/>
              <w:bottom w:val="single" w:sz="4" w:space="0" w:color="auto"/>
              <w:right w:val="single" w:sz="4" w:space="0" w:color="auto"/>
            </w:tcBorders>
            <w:shd w:val="clear" w:color="auto" w:fill="auto"/>
            <w:noWrap/>
            <w:vAlign w:val="bottom"/>
            <w:hideMark/>
          </w:tcPr>
          <w:p w14:paraId="1B86E29E" w14:textId="77777777" w:rsidR="00B46503" w:rsidRPr="00B46503" w:rsidRDefault="00B46503" w:rsidP="00B46503">
            <w:pPr>
              <w:spacing w:after="0" w:line="240" w:lineRule="auto"/>
              <w:jc w:val="right"/>
              <w:rPr>
                <w:rFonts w:ascii="Times New Roman" w:eastAsia="Times New Roman" w:hAnsi="Times New Roman" w:cs="Times New Roman"/>
                <w:color w:val="000000"/>
                <w:sz w:val="24"/>
                <w:szCs w:val="24"/>
                <w:lang w:eastAsia="en-GB"/>
              </w:rPr>
            </w:pPr>
            <w:r w:rsidRPr="00B46503">
              <w:rPr>
                <w:rFonts w:ascii="Times New Roman" w:eastAsia="Times New Roman" w:hAnsi="Times New Roman" w:cs="Times New Roman"/>
                <w:color w:val="000000"/>
                <w:sz w:val="24"/>
                <w:szCs w:val="24"/>
                <w:lang w:eastAsia="en-GB"/>
              </w:rPr>
              <w:t>49.70</w:t>
            </w:r>
          </w:p>
        </w:tc>
        <w:tc>
          <w:tcPr>
            <w:tcW w:w="1276" w:type="dxa"/>
            <w:tcBorders>
              <w:top w:val="nil"/>
              <w:left w:val="nil"/>
              <w:bottom w:val="single" w:sz="4" w:space="0" w:color="auto"/>
              <w:right w:val="single" w:sz="4" w:space="0" w:color="auto"/>
            </w:tcBorders>
            <w:shd w:val="clear" w:color="auto" w:fill="auto"/>
            <w:noWrap/>
            <w:vAlign w:val="bottom"/>
            <w:hideMark/>
          </w:tcPr>
          <w:p w14:paraId="20B08ECF" w14:textId="77777777" w:rsidR="00B46503" w:rsidRPr="00B46503" w:rsidRDefault="00B46503" w:rsidP="00B46503">
            <w:pPr>
              <w:spacing w:after="0" w:line="240" w:lineRule="auto"/>
              <w:jc w:val="right"/>
              <w:rPr>
                <w:rFonts w:ascii="Times New Roman" w:eastAsia="Times New Roman" w:hAnsi="Times New Roman" w:cs="Times New Roman"/>
                <w:color w:val="000000"/>
                <w:sz w:val="24"/>
                <w:szCs w:val="24"/>
                <w:lang w:eastAsia="en-GB"/>
              </w:rPr>
            </w:pPr>
            <w:r w:rsidRPr="00B46503">
              <w:rPr>
                <w:rFonts w:ascii="Times New Roman" w:eastAsia="Times New Roman" w:hAnsi="Times New Roman" w:cs="Times New Roman"/>
                <w:color w:val="000000"/>
                <w:sz w:val="24"/>
                <w:szCs w:val="24"/>
                <w:lang w:eastAsia="en-GB"/>
              </w:rPr>
              <w:t>53.50</w:t>
            </w:r>
          </w:p>
        </w:tc>
        <w:tc>
          <w:tcPr>
            <w:tcW w:w="1275" w:type="dxa"/>
            <w:tcBorders>
              <w:top w:val="nil"/>
              <w:left w:val="nil"/>
              <w:bottom w:val="single" w:sz="4" w:space="0" w:color="auto"/>
              <w:right w:val="single" w:sz="4" w:space="0" w:color="auto"/>
            </w:tcBorders>
            <w:shd w:val="clear" w:color="auto" w:fill="auto"/>
            <w:noWrap/>
            <w:vAlign w:val="bottom"/>
            <w:hideMark/>
          </w:tcPr>
          <w:p w14:paraId="306352A6" w14:textId="77777777" w:rsidR="00B46503" w:rsidRPr="00B46503" w:rsidRDefault="00B46503" w:rsidP="00B46503">
            <w:pPr>
              <w:spacing w:after="0" w:line="240" w:lineRule="auto"/>
              <w:jc w:val="right"/>
              <w:rPr>
                <w:rFonts w:ascii="Times New Roman" w:eastAsia="Times New Roman" w:hAnsi="Times New Roman" w:cs="Times New Roman"/>
                <w:color w:val="000000"/>
                <w:sz w:val="24"/>
                <w:szCs w:val="24"/>
                <w:lang w:eastAsia="en-GB"/>
              </w:rPr>
            </w:pPr>
            <w:r w:rsidRPr="00B46503">
              <w:rPr>
                <w:rFonts w:ascii="Times New Roman" w:eastAsia="Times New Roman" w:hAnsi="Times New Roman" w:cs="Times New Roman"/>
                <w:color w:val="000000"/>
                <w:sz w:val="24"/>
                <w:szCs w:val="24"/>
                <w:lang w:eastAsia="en-GB"/>
              </w:rPr>
              <w:t>156.30</w:t>
            </w:r>
          </w:p>
        </w:tc>
      </w:tr>
      <w:tr w:rsidR="00B46503" w:rsidRPr="00B46503" w14:paraId="78239997" w14:textId="77777777" w:rsidTr="00B46503">
        <w:trPr>
          <w:trHeight w:val="315"/>
        </w:trPr>
        <w:tc>
          <w:tcPr>
            <w:tcW w:w="3397" w:type="dxa"/>
            <w:tcBorders>
              <w:top w:val="nil"/>
              <w:left w:val="single" w:sz="4" w:space="0" w:color="auto"/>
              <w:bottom w:val="single" w:sz="4" w:space="0" w:color="auto"/>
              <w:right w:val="single" w:sz="4" w:space="0" w:color="auto"/>
            </w:tcBorders>
            <w:shd w:val="clear" w:color="auto" w:fill="auto"/>
            <w:noWrap/>
            <w:vAlign w:val="bottom"/>
            <w:hideMark/>
          </w:tcPr>
          <w:p w14:paraId="0D89F7EA" w14:textId="77777777" w:rsidR="00B46503" w:rsidRPr="00B46503" w:rsidRDefault="00B46503" w:rsidP="00B46503">
            <w:pPr>
              <w:spacing w:after="0" w:line="240" w:lineRule="auto"/>
              <w:rPr>
                <w:rFonts w:ascii="Times New Roman" w:eastAsia="Times New Roman" w:hAnsi="Times New Roman" w:cs="Times New Roman"/>
                <w:color w:val="000000"/>
                <w:sz w:val="24"/>
                <w:szCs w:val="24"/>
                <w:lang w:eastAsia="en-GB"/>
              </w:rPr>
            </w:pPr>
            <w:r w:rsidRPr="00B46503">
              <w:rPr>
                <w:rFonts w:ascii="Times New Roman" w:eastAsia="Times New Roman" w:hAnsi="Times New Roman" w:cs="Times New Roman"/>
                <w:color w:val="000000"/>
                <w:sz w:val="24"/>
                <w:szCs w:val="24"/>
                <w:lang w:eastAsia="en-GB"/>
              </w:rPr>
              <w:t>borrowing in current liabilities</w:t>
            </w:r>
          </w:p>
        </w:tc>
        <w:tc>
          <w:tcPr>
            <w:tcW w:w="993" w:type="dxa"/>
            <w:tcBorders>
              <w:top w:val="nil"/>
              <w:left w:val="nil"/>
              <w:bottom w:val="single" w:sz="4" w:space="0" w:color="auto"/>
              <w:right w:val="single" w:sz="4" w:space="0" w:color="auto"/>
            </w:tcBorders>
            <w:shd w:val="clear" w:color="auto" w:fill="auto"/>
            <w:noWrap/>
            <w:vAlign w:val="bottom"/>
            <w:hideMark/>
          </w:tcPr>
          <w:p w14:paraId="00F887E1" w14:textId="77777777" w:rsidR="00B46503" w:rsidRPr="00B46503" w:rsidRDefault="00B46503" w:rsidP="00B46503">
            <w:pPr>
              <w:spacing w:after="0" w:line="240" w:lineRule="auto"/>
              <w:jc w:val="right"/>
              <w:rPr>
                <w:rFonts w:ascii="Times New Roman" w:eastAsia="Times New Roman" w:hAnsi="Times New Roman" w:cs="Times New Roman"/>
                <w:color w:val="000000"/>
                <w:sz w:val="24"/>
                <w:szCs w:val="24"/>
                <w:lang w:eastAsia="en-GB"/>
              </w:rPr>
            </w:pPr>
            <w:r w:rsidRPr="00B46503">
              <w:rPr>
                <w:rFonts w:ascii="Times New Roman" w:eastAsia="Times New Roman" w:hAnsi="Times New Roman" w:cs="Times New Roman"/>
                <w:color w:val="000000"/>
                <w:sz w:val="24"/>
                <w:szCs w:val="24"/>
                <w:lang w:eastAsia="en-GB"/>
              </w:rPr>
              <w:t>2.80</w:t>
            </w:r>
          </w:p>
        </w:tc>
        <w:tc>
          <w:tcPr>
            <w:tcW w:w="996" w:type="dxa"/>
            <w:tcBorders>
              <w:top w:val="nil"/>
              <w:left w:val="nil"/>
              <w:bottom w:val="single" w:sz="4" w:space="0" w:color="auto"/>
              <w:right w:val="single" w:sz="4" w:space="0" w:color="auto"/>
            </w:tcBorders>
            <w:shd w:val="clear" w:color="auto" w:fill="auto"/>
            <w:noWrap/>
            <w:vAlign w:val="bottom"/>
            <w:hideMark/>
          </w:tcPr>
          <w:p w14:paraId="59817B3C" w14:textId="77777777" w:rsidR="00B46503" w:rsidRPr="00B46503" w:rsidRDefault="00B46503" w:rsidP="00B46503">
            <w:pPr>
              <w:spacing w:after="0" w:line="240" w:lineRule="auto"/>
              <w:jc w:val="right"/>
              <w:rPr>
                <w:rFonts w:ascii="Times New Roman" w:eastAsia="Times New Roman" w:hAnsi="Times New Roman" w:cs="Times New Roman"/>
                <w:color w:val="000000"/>
                <w:sz w:val="24"/>
                <w:szCs w:val="24"/>
                <w:lang w:eastAsia="en-GB"/>
              </w:rPr>
            </w:pPr>
            <w:r w:rsidRPr="00B46503">
              <w:rPr>
                <w:rFonts w:ascii="Times New Roman" w:eastAsia="Times New Roman" w:hAnsi="Times New Roman" w:cs="Times New Roman"/>
                <w:color w:val="000000"/>
                <w:sz w:val="24"/>
                <w:szCs w:val="24"/>
                <w:lang w:eastAsia="en-GB"/>
              </w:rPr>
              <w:t>342.40</w:t>
            </w:r>
          </w:p>
        </w:tc>
        <w:tc>
          <w:tcPr>
            <w:tcW w:w="1134" w:type="dxa"/>
            <w:tcBorders>
              <w:top w:val="nil"/>
              <w:left w:val="nil"/>
              <w:bottom w:val="single" w:sz="4" w:space="0" w:color="auto"/>
              <w:right w:val="single" w:sz="4" w:space="0" w:color="auto"/>
            </w:tcBorders>
            <w:shd w:val="clear" w:color="auto" w:fill="auto"/>
            <w:noWrap/>
            <w:vAlign w:val="bottom"/>
            <w:hideMark/>
          </w:tcPr>
          <w:p w14:paraId="576184FD" w14:textId="77777777" w:rsidR="00B46503" w:rsidRPr="00B46503" w:rsidRDefault="00B46503" w:rsidP="00B46503">
            <w:pPr>
              <w:spacing w:after="0" w:line="240" w:lineRule="auto"/>
              <w:jc w:val="right"/>
              <w:rPr>
                <w:rFonts w:ascii="Times New Roman" w:eastAsia="Times New Roman" w:hAnsi="Times New Roman" w:cs="Times New Roman"/>
                <w:color w:val="000000"/>
                <w:sz w:val="24"/>
                <w:szCs w:val="24"/>
                <w:lang w:eastAsia="en-GB"/>
              </w:rPr>
            </w:pPr>
            <w:r w:rsidRPr="00B46503">
              <w:rPr>
                <w:rFonts w:ascii="Times New Roman" w:eastAsia="Times New Roman" w:hAnsi="Times New Roman" w:cs="Times New Roman"/>
                <w:color w:val="000000"/>
                <w:sz w:val="24"/>
                <w:szCs w:val="24"/>
                <w:lang w:eastAsia="en-GB"/>
              </w:rPr>
              <w:t>35.30</w:t>
            </w:r>
          </w:p>
        </w:tc>
        <w:tc>
          <w:tcPr>
            <w:tcW w:w="1276" w:type="dxa"/>
            <w:tcBorders>
              <w:top w:val="nil"/>
              <w:left w:val="nil"/>
              <w:bottom w:val="single" w:sz="4" w:space="0" w:color="auto"/>
              <w:right w:val="single" w:sz="4" w:space="0" w:color="auto"/>
            </w:tcBorders>
            <w:shd w:val="clear" w:color="auto" w:fill="auto"/>
            <w:noWrap/>
            <w:vAlign w:val="bottom"/>
            <w:hideMark/>
          </w:tcPr>
          <w:p w14:paraId="5337BB32" w14:textId="77777777" w:rsidR="00B46503" w:rsidRPr="00B46503" w:rsidRDefault="00B46503" w:rsidP="00B46503">
            <w:pPr>
              <w:spacing w:after="0" w:line="240" w:lineRule="auto"/>
              <w:jc w:val="right"/>
              <w:rPr>
                <w:rFonts w:ascii="Times New Roman" w:eastAsia="Times New Roman" w:hAnsi="Times New Roman" w:cs="Times New Roman"/>
                <w:color w:val="000000"/>
                <w:sz w:val="24"/>
                <w:szCs w:val="24"/>
                <w:lang w:eastAsia="en-GB"/>
              </w:rPr>
            </w:pPr>
            <w:r w:rsidRPr="00B46503">
              <w:rPr>
                <w:rFonts w:ascii="Times New Roman" w:eastAsia="Times New Roman" w:hAnsi="Times New Roman" w:cs="Times New Roman"/>
                <w:color w:val="000000"/>
                <w:sz w:val="24"/>
                <w:szCs w:val="24"/>
                <w:lang w:eastAsia="en-GB"/>
              </w:rPr>
              <w:t>180.00</w:t>
            </w:r>
          </w:p>
        </w:tc>
        <w:tc>
          <w:tcPr>
            <w:tcW w:w="1275" w:type="dxa"/>
            <w:tcBorders>
              <w:top w:val="nil"/>
              <w:left w:val="nil"/>
              <w:bottom w:val="single" w:sz="4" w:space="0" w:color="auto"/>
              <w:right w:val="single" w:sz="4" w:space="0" w:color="auto"/>
            </w:tcBorders>
            <w:shd w:val="clear" w:color="auto" w:fill="auto"/>
            <w:noWrap/>
            <w:vAlign w:val="bottom"/>
            <w:hideMark/>
          </w:tcPr>
          <w:p w14:paraId="1C154C7A" w14:textId="77777777" w:rsidR="00B46503" w:rsidRPr="00B46503" w:rsidRDefault="00B46503" w:rsidP="00B46503">
            <w:pPr>
              <w:spacing w:after="0" w:line="240" w:lineRule="auto"/>
              <w:jc w:val="right"/>
              <w:rPr>
                <w:rFonts w:ascii="Times New Roman" w:eastAsia="Times New Roman" w:hAnsi="Times New Roman" w:cs="Times New Roman"/>
                <w:color w:val="000000"/>
                <w:sz w:val="24"/>
                <w:szCs w:val="24"/>
                <w:lang w:eastAsia="en-GB"/>
              </w:rPr>
            </w:pPr>
            <w:r w:rsidRPr="00B46503">
              <w:rPr>
                <w:rFonts w:ascii="Times New Roman" w:eastAsia="Times New Roman" w:hAnsi="Times New Roman" w:cs="Times New Roman"/>
                <w:color w:val="000000"/>
                <w:sz w:val="24"/>
                <w:szCs w:val="24"/>
                <w:lang w:eastAsia="en-GB"/>
              </w:rPr>
              <w:t>377.30</w:t>
            </w:r>
          </w:p>
        </w:tc>
      </w:tr>
      <w:tr w:rsidR="00B46503" w:rsidRPr="00B46503" w14:paraId="4B3ED1FF" w14:textId="77777777" w:rsidTr="00B46503">
        <w:trPr>
          <w:trHeight w:val="315"/>
        </w:trPr>
        <w:tc>
          <w:tcPr>
            <w:tcW w:w="3397" w:type="dxa"/>
            <w:tcBorders>
              <w:top w:val="nil"/>
              <w:left w:val="single" w:sz="4" w:space="0" w:color="auto"/>
              <w:bottom w:val="single" w:sz="4" w:space="0" w:color="auto"/>
              <w:right w:val="single" w:sz="4" w:space="0" w:color="auto"/>
            </w:tcBorders>
            <w:shd w:val="clear" w:color="auto" w:fill="auto"/>
            <w:noWrap/>
            <w:vAlign w:val="bottom"/>
            <w:hideMark/>
          </w:tcPr>
          <w:p w14:paraId="08C83BAE" w14:textId="77777777" w:rsidR="00B46503" w:rsidRPr="00B46503" w:rsidRDefault="00B46503" w:rsidP="00B46503">
            <w:pPr>
              <w:spacing w:after="0" w:line="240" w:lineRule="auto"/>
              <w:rPr>
                <w:rFonts w:ascii="Times New Roman" w:eastAsia="Times New Roman" w:hAnsi="Times New Roman" w:cs="Times New Roman"/>
                <w:color w:val="000000"/>
                <w:sz w:val="24"/>
                <w:szCs w:val="24"/>
                <w:lang w:eastAsia="en-GB"/>
              </w:rPr>
            </w:pPr>
            <w:r w:rsidRPr="00B46503">
              <w:rPr>
                <w:rFonts w:ascii="Times New Roman" w:eastAsia="Times New Roman" w:hAnsi="Times New Roman" w:cs="Times New Roman"/>
                <w:color w:val="000000"/>
                <w:sz w:val="24"/>
                <w:szCs w:val="24"/>
                <w:lang w:eastAsia="en-GB"/>
              </w:rPr>
              <w:t>other current liabilities</w:t>
            </w:r>
          </w:p>
        </w:tc>
        <w:tc>
          <w:tcPr>
            <w:tcW w:w="993" w:type="dxa"/>
            <w:tcBorders>
              <w:top w:val="nil"/>
              <w:left w:val="nil"/>
              <w:bottom w:val="single" w:sz="4" w:space="0" w:color="auto"/>
              <w:right w:val="single" w:sz="4" w:space="0" w:color="auto"/>
            </w:tcBorders>
            <w:shd w:val="clear" w:color="auto" w:fill="auto"/>
            <w:noWrap/>
            <w:vAlign w:val="bottom"/>
            <w:hideMark/>
          </w:tcPr>
          <w:p w14:paraId="04A64593" w14:textId="77777777" w:rsidR="00B46503" w:rsidRPr="00B46503" w:rsidRDefault="00B46503" w:rsidP="00B46503">
            <w:pPr>
              <w:spacing w:after="0" w:line="240" w:lineRule="auto"/>
              <w:jc w:val="right"/>
              <w:rPr>
                <w:rFonts w:ascii="Times New Roman" w:eastAsia="Times New Roman" w:hAnsi="Times New Roman" w:cs="Times New Roman"/>
                <w:color w:val="000000"/>
                <w:sz w:val="24"/>
                <w:szCs w:val="24"/>
                <w:lang w:eastAsia="en-GB"/>
              </w:rPr>
            </w:pPr>
            <w:r w:rsidRPr="00B46503">
              <w:rPr>
                <w:rFonts w:ascii="Times New Roman" w:eastAsia="Times New Roman" w:hAnsi="Times New Roman" w:cs="Times New Roman"/>
                <w:color w:val="000000"/>
                <w:sz w:val="24"/>
                <w:szCs w:val="24"/>
                <w:lang w:eastAsia="en-GB"/>
              </w:rPr>
              <w:t>883.80</w:t>
            </w:r>
          </w:p>
        </w:tc>
        <w:tc>
          <w:tcPr>
            <w:tcW w:w="996" w:type="dxa"/>
            <w:tcBorders>
              <w:top w:val="nil"/>
              <w:left w:val="nil"/>
              <w:bottom w:val="single" w:sz="4" w:space="0" w:color="auto"/>
              <w:right w:val="single" w:sz="4" w:space="0" w:color="auto"/>
            </w:tcBorders>
            <w:shd w:val="clear" w:color="auto" w:fill="auto"/>
            <w:noWrap/>
            <w:vAlign w:val="bottom"/>
            <w:hideMark/>
          </w:tcPr>
          <w:p w14:paraId="79C7D730" w14:textId="77777777" w:rsidR="00B46503" w:rsidRPr="00B46503" w:rsidRDefault="00B46503" w:rsidP="00B46503">
            <w:pPr>
              <w:spacing w:after="0" w:line="240" w:lineRule="auto"/>
              <w:jc w:val="right"/>
              <w:rPr>
                <w:rFonts w:ascii="Times New Roman" w:eastAsia="Times New Roman" w:hAnsi="Times New Roman" w:cs="Times New Roman"/>
                <w:color w:val="000000"/>
                <w:sz w:val="24"/>
                <w:szCs w:val="24"/>
                <w:lang w:eastAsia="en-GB"/>
              </w:rPr>
            </w:pPr>
            <w:r w:rsidRPr="00B46503">
              <w:rPr>
                <w:rFonts w:ascii="Times New Roman" w:eastAsia="Times New Roman" w:hAnsi="Times New Roman" w:cs="Times New Roman"/>
                <w:color w:val="000000"/>
                <w:sz w:val="24"/>
                <w:szCs w:val="24"/>
                <w:lang w:eastAsia="en-GB"/>
              </w:rPr>
              <w:t>828.20</w:t>
            </w:r>
          </w:p>
        </w:tc>
        <w:tc>
          <w:tcPr>
            <w:tcW w:w="1134" w:type="dxa"/>
            <w:tcBorders>
              <w:top w:val="nil"/>
              <w:left w:val="nil"/>
              <w:bottom w:val="single" w:sz="4" w:space="0" w:color="auto"/>
              <w:right w:val="single" w:sz="4" w:space="0" w:color="auto"/>
            </w:tcBorders>
            <w:shd w:val="clear" w:color="auto" w:fill="auto"/>
            <w:noWrap/>
            <w:vAlign w:val="bottom"/>
            <w:hideMark/>
          </w:tcPr>
          <w:p w14:paraId="029754E3" w14:textId="77777777" w:rsidR="00B46503" w:rsidRPr="00B46503" w:rsidRDefault="00B46503" w:rsidP="00B46503">
            <w:pPr>
              <w:spacing w:after="0" w:line="240" w:lineRule="auto"/>
              <w:jc w:val="right"/>
              <w:rPr>
                <w:rFonts w:ascii="Times New Roman" w:eastAsia="Times New Roman" w:hAnsi="Times New Roman" w:cs="Times New Roman"/>
                <w:color w:val="000000"/>
                <w:sz w:val="24"/>
                <w:szCs w:val="24"/>
                <w:lang w:eastAsia="en-GB"/>
              </w:rPr>
            </w:pPr>
            <w:r w:rsidRPr="00B46503">
              <w:rPr>
                <w:rFonts w:ascii="Times New Roman" w:eastAsia="Times New Roman" w:hAnsi="Times New Roman" w:cs="Times New Roman"/>
                <w:color w:val="000000"/>
                <w:sz w:val="24"/>
                <w:szCs w:val="24"/>
                <w:lang w:eastAsia="en-GB"/>
              </w:rPr>
              <w:t>689.70</w:t>
            </w:r>
          </w:p>
        </w:tc>
        <w:tc>
          <w:tcPr>
            <w:tcW w:w="1276" w:type="dxa"/>
            <w:tcBorders>
              <w:top w:val="nil"/>
              <w:left w:val="nil"/>
              <w:bottom w:val="single" w:sz="4" w:space="0" w:color="auto"/>
              <w:right w:val="single" w:sz="4" w:space="0" w:color="auto"/>
            </w:tcBorders>
            <w:shd w:val="clear" w:color="auto" w:fill="auto"/>
            <w:noWrap/>
            <w:vAlign w:val="bottom"/>
            <w:hideMark/>
          </w:tcPr>
          <w:p w14:paraId="02A0331A" w14:textId="77777777" w:rsidR="00B46503" w:rsidRPr="00B46503" w:rsidRDefault="00B46503" w:rsidP="00B46503">
            <w:pPr>
              <w:spacing w:after="0" w:line="240" w:lineRule="auto"/>
              <w:jc w:val="right"/>
              <w:rPr>
                <w:rFonts w:ascii="Times New Roman" w:eastAsia="Times New Roman" w:hAnsi="Times New Roman" w:cs="Times New Roman"/>
                <w:color w:val="000000"/>
                <w:sz w:val="24"/>
                <w:szCs w:val="24"/>
                <w:lang w:eastAsia="en-GB"/>
              </w:rPr>
            </w:pPr>
            <w:r w:rsidRPr="00B46503">
              <w:rPr>
                <w:rFonts w:ascii="Times New Roman" w:eastAsia="Times New Roman" w:hAnsi="Times New Roman" w:cs="Times New Roman"/>
                <w:color w:val="000000"/>
                <w:sz w:val="24"/>
                <w:szCs w:val="24"/>
                <w:lang w:eastAsia="en-GB"/>
              </w:rPr>
              <w:t>734.80</w:t>
            </w:r>
          </w:p>
        </w:tc>
        <w:tc>
          <w:tcPr>
            <w:tcW w:w="1275" w:type="dxa"/>
            <w:tcBorders>
              <w:top w:val="nil"/>
              <w:left w:val="nil"/>
              <w:bottom w:val="single" w:sz="4" w:space="0" w:color="auto"/>
              <w:right w:val="single" w:sz="4" w:space="0" w:color="auto"/>
            </w:tcBorders>
            <w:shd w:val="clear" w:color="auto" w:fill="auto"/>
            <w:noWrap/>
            <w:vAlign w:val="bottom"/>
            <w:hideMark/>
          </w:tcPr>
          <w:p w14:paraId="56D52D7C" w14:textId="77777777" w:rsidR="00B46503" w:rsidRPr="00B46503" w:rsidRDefault="00B46503" w:rsidP="00B46503">
            <w:pPr>
              <w:spacing w:after="0" w:line="240" w:lineRule="auto"/>
              <w:jc w:val="right"/>
              <w:rPr>
                <w:rFonts w:ascii="Times New Roman" w:eastAsia="Times New Roman" w:hAnsi="Times New Roman" w:cs="Times New Roman"/>
                <w:color w:val="000000"/>
                <w:sz w:val="24"/>
                <w:szCs w:val="24"/>
                <w:lang w:eastAsia="en-GB"/>
              </w:rPr>
            </w:pPr>
            <w:r w:rsidRPr="00B46503">
              <w:rPr>
                <w:rFonts w:ascii="Times New Roman" w:eastAsia="Times New Roman" w:hAnsi="Times New Roman" w:cs="Times New Roman"/>
                <w:color w:val="000000"/>
                <w:sz w:val="24"/>
                <w:szCs w:val="24"/>
                <w:lang w:eastAsia="en-GB"/>
              </w:rPr>
              <w:t>735.20</w:t>
            </w:r>
          </w:p>
        </w:tc>
      </w:tr>
      <w:tr w:rsidR="00B46503" w:rsidRPr="00B46503" w14:paraId="0557ABE8" w14:textId="77777777" w:rsidTr="00B46503">
        <w:trPr>
          <w:trHeight w:val="315"/>
        </w:trPr>
        <w:tc>
          <w:tcPr>
            <w:tcW w:w="3397" w:type="dxa"/>
            <w:tcBorders>
              <w:top w:val="nil"/>
              <w:left w:val="single" w:sz="4" w:space="0" w:color="auto"/>
              <w:bottom w:val="single" w:sz="4" w:space="0" w:color="auto"/>
              <w:right w:val="single" w:sz="4" w:space="0" w:color="auto"/>
            </w:tcBorders>
            <w:shd w:val="clear" w:color="auto" w:fill="auto"/>
            <w:noWrap/>
            <w:vAlign w:val="bottom"/>
            <w:hideMark/>
          </w:tcPr>
          <w:p w14:paraId="440B01AC" w14:textId="77777777" w:rsidR="00B46503" w:rsidRPr="00B46503" w:rsidRDefault="00B46503" w:rsidP="00B46503">
            <w:pPr>
              <w:spacing w:after="0" w:line="240" w:lineRule="auto"/>
              <w:rPr>
                <w:rFonts w:ascii="Times New Roman" w:eastAsia="Times New Roman" w:hAnsi="Times New Roman" w:cs="Times New Roman"/>
                <w:color w:val="000000"/>
                <w:sz w:val="24"/>
                <w:szCs w:val="24"/>
                <w:lang w:eastAsia="en-GB"/>
              </w:rPr>
            </w:pPr>
            <w:r w:rsidRPr="00B46503">
              <w:rPr>
                <w:rFonts w:ascii="Times New Roman" w:eastAsia="Times New Roman" w:hAnsi="Times New Roman" w:cs="Times New Roman"/>
                <w:color w:val="000000"/>
                <w:sz w:val="24"/>
                <w:szCs w:val="24"/>
                <w:lang w:eastAsia="en-GB"/>
              </w:rPr>
              <w:t>total current liabilities</w:t>
            </w:r>
          </w:p>
        </w:tc>
        <w:tc>
          <w:tcPr>
            <w:tcW w:w="993" w:type="dxa"/>
            <w:tcBorders>
              <w:top w:val="nil"/>
              <w:left w:val="nil"/>
              <w:bottom w:val="single" w:sz="4" w:space="0" w:color="auto"/>
              <w:right w:val="single" w:sz="4" w:space="0" w:color="auto"/>
            </w:tcBorders>
            <w:shd w:val="clear" w:color="auto" w:fill="auto"/>
            <w:noWrap/>
            <w:vAlign w:val="bottom"/>
            <w:hideMark/>
          </w:tcPr>
          <w:p w14:paraId="754BFBBF" w14:textId="77777777" w:rsidR="00B46503" w:rsidRPr="00B46503" w:rsidRDefault="00B46503" w:rsidP="00B46503">
            <w:pPr>
              <w:spacing w:after="0" w:line="240" w:lineRule="auto"/>
              <w:jc w:val="right"/>
              <w:rPr>
                <w:rFonts w:ascii="Times New Roman" w:eastAsia="Times New Roman" w:hAnsi="Times New Roman" w:cs="Times New Roman"/>
                <w:color w:val="000000"/>
                <w:sz w:val="24"/>
                <w:szCs w:val="24"/>
                <w:lang w:eastAsia="en-GB"/>
              </w:rPr>
            </w:pPr>
            <w:r w:rsidRPr="00B46503">
              <w:rPr>
                <w:rFonts w:ascii="Times New Roman" w:eastAsia="Times New Roman" w:hAnsi="Times New Roman" w:cs="Times New Roman"/>
                <w:color w:val="000000"/>
                <w:sz w:val="24"/>
                <w:szCs w:val="24"/>
                <w:lang w:eastAsia="en-GB"/>
              </w:rPr>
              <w:t>886.60</w:t>
            </w:r>
          </w:p>
        </w:tc>
        <w:tc>
          <w:tcPr>
            <w:tcW w:w="996" w:type="dxa"/>
            <w:tcBorders>
              <w:top w:val="nil"/>
              <w:left w:val="nil"/>
              <w:bottom w:val="single" w:sz="4" w:space="0" w:color="auto"/>
              <w:right w:val="single" w:sz="4" w:space="0" w:color="auto"/>
            </w:tcBorders>
            <w:shd w:val="clear" w:color="auto" w:fill="auto"/>
            <w:noWrap/>
            <w:vAlign w:val="bottom"/>
            <w:hideMark/>
          </w:tcPr>
          <w:p w14:paraId="7F05CD89" w14:textId="77777777" w:rsidR="00B46503" w:rsidRPr="00B46503" w:rsidRDefault="00B46503" w:rsidP="00B46503">
            <w:pPr>
              <w:spacing w:after="0" w:line="240" w:lineRule="auto"/>
              <w:jc w:val="right"/>
              <w:rPr>
                <w:rFonts w:ascii="Times New Roman" w:eastAsia="Times New Roman" w:hAnsi="Times New Roman" w:cs="Times New Roman"/>
                <w:color w:val="000000"/>
                <w:sz w:val="24"/>
                <w:szCs w:val="24"/>
                <w:lang w:eastAsia="en-GB"/>
              </w:rPr>
            </w:pPr>
            <w:r w:rsidRPr="00B46503">
              <w:rPr>
                <w:rFonts w:ascii="Times New Roman" w:eastAsia="Times New Roman" w:hAnsi="Times New Roman" w:cs="Times New Roman"/>
                <w:color w:val="000000"/>
                <w:sz w:val="24"/>
                <w:szCs w:val="24"/>
                <w:lang w:eastAsia="en-GB"/>
              </w:rPr>
              <w:t>1170.60</w:t>
            </w:r>
          </w:p>
        </w:tc>
        <w:tc>
          <w:tcPr>
            <w:tcW w:w="1134" w:type="dxa"/>
            <w:tcBorders>
              <w:top w:val="nil"/>
              <w:left w:val="nil"/>
              <w:bottom w:val="single" w:sz="4" w:space="0" w:color="auto"/>
              <w:right w:val="single" w:sz="4" w:space="0" w:color="auto"/>
            </w:tcBorders>
            <w:shd w:val="clear" w:color="auto" w:fill="auto"/>
            <w:noWrap/>
            <w:vAlign w:val="bottom"/>
            <w:hideMark/>
          </w:tcPr>
          <w:p w14:paraId="1CAB0A6A" w14:textId="77777777" w:rsidR="00B46503" w:rsidRPr="00B46503" w:rsidRDefault="00B46503" w:rsidP="00B46503">
            <w:pPr>
              <w:spacing w:after="0" w:line="240" w:lineRule="auto"/>
              <w:jc w:val="right"/>
              <w:rPr>
                <w:rFonts w:ascii="Times New Roman" w:eastAsia="Times New Roman" w:hAnsi="Times New Roman" w:cs="Times New Roman"/>
                <w:color w:val="000000"/>
                <w:sz w:val="24"/>
                <w:szCs w:val="24"/>
                <w:lang w:eastAsia="en-GB"/>
              </w:rPr>
            </w:pPr>
            <w:r w:rsidRPr="00B46503">
              <w:rPr>
                <w:rFonts w:ascii="Times New Roman" w:eastAsia="Times New Roman" w:hAnsi="Times New Roman" w:cs="Times New Roman"/>
                <w:color w:val="000000"/>
                <w:sz w:val="24"/>
                <w:szCs w:val="24"/>
                <w:lang w:eastAsia="en-GB"/>
              </w:rPr>
              <w:t>725.00</w:t>
            </w:r>
          </w:p>
        </w:tc>
        <w:tc>
          <w:tcPr>
            <w:tcW w:w="1276" w:type="dxa"/>
            <w:tcBorders>
              <w:top w:val="nil"/>
              <w:left w:val="nil"/>
              <w:bottom w:val="single" w:sz="4" w:space="0" w:color="auto"/>
              <w:right w:val="single" w:sz="4" w:space="0" w:color="auto"/>
            </w:tcBorders>
            <w:shd w:val="clear" w:color="auto" w:fill="auto"/>
            <w:noWrap/>
            <w:vAlign w:val="bottom"/>
            <w:hideMark/>
          </w:tcPr>
          <w:p w14:paraId="68BB51E8" w14:textId="77777777" w:rsidR="00B46503" w:rsidRPr="00B46503" w:rsidRDefault="00B46503" w:rsidP="00B46503">
            <w:pPr>
              <w:spacing w:after="0" w:line="240" w:lineRule="auto"/>
              <w:jc w:val="right"/>
              <w:rPr>
                <w:rFonts w:ascii="Times New Roman" w:eastAsia="Times New Roman" w:hAnsi="Times New Roman" w:cs="Times New Roman"/>
                <w:color w:val="000000"/>
                <w:sz w:val="24"/>
                <w:szCs w:val="24"/>
                <w:lang w:eastAsia="en-GB"/>
              </w:rPr>
            </w:pPr>
            <w:r w:rsidRPr="00B46503">
              <w:rPr>
                <w:rFonts w:ascii="Times New Roman" w:eastAsia="Times New Roman" w:hAnsi="Times New Roman" w:cs="Times New Roman"/>
                <w:color w:val="000000"/>
                <w:sz w:val="24"/>
                <w:szCs w:val="24"/>
                <w:lang w:eastAsia="en-GB"/>
              </w:rPr>
              <w:t>914.80</w:t>
            </w:r>
          </w:p>
        </w:tc>
        <w:tc>
          <w:tcPr>
            <w:tcW w:w="1275" w:type="dxa"/>
            <w:tcBorders>
              <w:top w:val="nil"/>
              <w:left w:val="nil"/>
              <w:bottom w:val="single" w:sz="4" w:space="0" w:color="auto"/>
              <w:right w:val="single" w:sz="4" w:space="0" w:color="auto"/>
            </w:tcBorders>
            <w:shd w:val="clear" w:color="auto" w:fill="auto"/>
            <w:noWrap/>
            <w:vAlign w:val="bottom"/>
            <w:hideMark/>
          </w:tcPr>
          <w:p w14:paraId="75422378" w14:textId="77777777" w:rsidR="00B46503" w:rsidRPr="00B46503" w:rsidRDefault="00B46503" w:rsidP="00B46503">
            <w:pPr>
              <w:spacing w:after="0" w:line="240" w:lineRule="auto"/>
              <w:jc w:val="right"/>
              <w:rPr>
                <w:rFonts w:ascii="Times New Roman" w:eastAsia="Times New Roman" w:hAnsi="Times New Roman" w:cs="Times New Roman"/>
                <w:color w:val="000000"/>
                <w:sz w:val="24"/>
                <w:szCs w:val="24"/>
                <w:lang w:eastAsia="en-GB"/>
              </w:rPr>
            </w:pPr>
            <w:r w:rsidRPr="00B46503">
              <w:rPr>
                <w:rFonts w:ascii="Times New Roman" w:eastAsia="Times New Roman" w:hAnsi="Times New Roman" w:cs="Times New Roman"/>
                <w:color w:val="000000"/>
                <w:sz w:val="24"/>
                <w:szCs w:val="24"/>
                <w:lang w:eastAsia="en-GB"/>
              </w:rPr>
              <w:t>1112.50</w:t>
            </w:r>
          </w:p>
        </w:tc>
      </w:tr>
      <w:tr w:rsidR="00B46503" w:rsidRPr="00B46503" w14:paraId="6DC1675E" w14:textId="77777777" w:rsidTr="00B46503">
        <w:trPr>
          <w:trHeight w:val="315"/>
        </w:trPr>
        <w:tc>
          <w:tcPr>
            <w:tcW w:w="3397" w:type="dxa"/>
            <w:tcBorders>
              <w:top w:val="nil"/>
              <w:left w:val="single" w:sz="4" w:space="0" w:color="auto"/>
              <w:bottom w:val="single" w:sz="4" w:space="0" w:color="auto"/>
              <w:right w:val="single" w:sz="4" w:space="0" w:color="auto"/>
            </w:tcBorders>
            <w:shd w:val="clear" w:color="auto" w:fill="auto"/>
            <w:noWrap/>
            <w:vAlign w:val="bottom"/>
            <w:hideMark/>
          </w:tcPr>
          <w:p w14:paraId="0F6A99C2" w14:textId="77777777" w:rsidR="00B46503" w:rsidRPr="00B46503" w:rsidRDefault="00B46503" w:rsidP="00B46503">
            <w:pPr>
              <w:spacing w:after="0" w:line="240" w:lineRule="auto"/>
              <w:rPr>
                <w:rFonts w:ascii="Times New Roman" w:eastAsia="Times New Roman" w:hAnsi="Times New Roman" w:cs="Times New Roman"/>
                <w:color w:val="000000"/>
                <w:sz w:val="24"/>
                <w:szCs w:val="24"/>
                <w:lang w:eastAsia="en-GB"/>
              </w:rPr>
            </w:pPr>
            <w:r w:rsidRPr="00B46503">
              <w:rPr>
                <w:rFonts w:ascii="Times New Roman" w:eastAsia="Times New Roman" w:hAnsi="Times New Roman" w:cs="Times New Roman"/>
                <w:color w:val="000000"/>
                <w:sz w:val="24"/>
                <w:szCs w:val="24"/>
                <w:lang w:eastAsia="en-GB"/>
              </w:rPr>
              <w:t>cash ratio [%]</w:t>
            </w:r>
          </w:p>
        </w:tc>
        <w:tc>
          <w:tcPr>
            <w:tcW w:w="993" w:type="dxa"/>
            <w:tcBorders>
              <w:top w:val="nil"/>
              <w:left w:val="nil"/>
              <w:bottom w:val="single" w:sz="4" w:space="0" w:color="auto"/>
              <w:right w:val="single" w:sz="4" w:space="0" w:color="auto"/>
            </w:tcBorders>
            <w:shd w:val="clear" w:color="auto" w:fill="auto"/>
            <w:noWrap/>
            <w:vAlign w:val="bottom"/>
            <w:hideMark/>
          </w:tcPr>
          <w:p w14:paraId="07995CFB" w14:textId="77777777" w:rsidR="00B46503" w:rsidRPr="00B46503" w:rsidRDefault="00B46503" w:rsidP="00B46503">
            <w:pPr>
              <w:spacing w:after="0" w:line="240" w:lineRule="auto"/>
              <w:jc w:val="right"/>
              <w:rPr>
                <w:rFonts w:ascii="Times New Roman" w:eastAsia="Times New Roman" w:hAnsi="Times New Roman" w:cs="Times New Roman"/>
                <w:color w:val="000000"/>
                <w:sz w:val="24"/>
                <w:szCs w:val="24"/>
                <w:lang w:eastAsia="en-GB"/>
              </w:rPr>
            </w:pPr>
            <w:r w:rsidRPr="00B46503">
              <w:rPr>
                <w:rFonts w:ascii="Times New Roman" w:eastAsia="Times New Roman" w:hAnsi="Times New Roman" w:cs="Times New Roman"/>
                <w:color w:val="000000"/>
                <w:sz w:val="24"/>
                <w:szCs w:val="24"/>
                <w:lang w:eastAsia="en-GB"/>
              </w:rPr>
              <w:t>31.07</w:t>
            </w:r>
          </w:p>
        </w:tc>
        <w:tc>
          <w:tcPr>
            <w:tcW w:w="996" w:type="dxa"/>
            <w:tcBorders>
              <w:top w:val="nil"/>
              <w:left w:val="nil"/>
              <w:bottom w:val="single" w:sz="4" w:space="0" w:color="auto"/>
              <w:right w:val="single" w:sz="4" w:space="0" w:color="auto"/>
            </w:tcBorders>
            <w:shd w:val="clear" w:color="auto" w:fill="auto"/>
            <w:noWrap/>
            <w:vAlign w:val="bottom"/>
            <w:hideMark/>
          </w:tcPr>
          <w:p w14:paraId="2190B0D3" w14:textId="77777777" w:rsidR="00B46503" w:rsidRPr="00B46503" w:rsidRDefault="00B46503" w:rsidP="00B46503">
            <w:pPr>
              <w:spacing w:after="0" w:line="240" w:lineRule="auto"/>
              <w:jc w:val="right"/>
              <w:rPr>
                <w:rFonts w:ascii="Times New Roman" w:eastAsia="Times New Roman" w:hAnsi="Times New Roman" w:cs="Times New Roman"/>
                <w:color w:val="000000"/>
                <w:sz w:val="24"/>
                <w:szCs w:val="24"/>
                <w:lang w:eastAsia="en-GB"/>
              </w:rPr>
            </w:pPr>
            <w:r w:rsidRPr="00B46503">
              <w:rPr>
                <w:rFonts w:ascii="Times New Roman" w:eastAsia="Times New Roman" w:hAnsi="Times New Roman" w:cs="Times New Roman"/>
                <w:color w:val="000000"/>
                <w:sz w:val="24"/>
                <w:szCs w:val="24"/>
                <w:lang w:eastAsia="en-GB"/>
              </w:rPr>
              <w:t>5.66</w:t>
            </w:r>
          </w:p>
        </w:tc>
        <w:tc>
          <w:tcPr>
            <w:tcW w:w="1134" w:type="dxa"/>
            <w:tcBorders>
              <w:top w:val="nil"/>
              <w:left w:val="nil"/>
              <w:bottom w:val="single" w:sz="4" w:space="0" w:color="auto"/>
              <w:right w:val="single" w:sz="4" w:space="0" w:color="auto"/>
            </w:tcBorders>
            <w:shd w:val="clear" w:color="auto" w:fill="auto"/>
            <w:noWrap/>
            <w:vAlign w:val="bottom"/>
            <w:hideMark/>
          </w:tcPr>
          <w:p w14:paraId="46DC4580" w14:textId="77777777" w:rsidR="00B46503" w:rsidRPr="00B46503" w:rsidRDefault="00B46503" w:rsidP="00B46503">
            <w:pPr>
              <w:spacing w:after="0" w:line="240" w:lineRule="auto"/>
              <w:jc w:val="right"/>
              <w:rPr>
                <w:rFonts w:ascii="Times New Roman" w:eastAsia="Times New Roman" w:hAnsi="Times New Roman" w:cs="Times New Roman"/>
                <w:color w:val="000000"/>
                <w:sz w:val="24"/>
                <w:szCs w:val="24"/>
                <w:lang w:eastAsia="en-GB"/>
              </w:rPr>
            </w:pPr>
            <w:r w:rsidRPr="00B46503">
              <w:rPr>
                <w:rFonts w:ascii="Times New Roman" w:eastAsia="Times New Roman" w:hAnsi="Times New Roman" w:cs="Times New Roman"/>
                <w:color w:val="000000"/>
                <w:sz w:val="24"/>
                <w:szCs w:val="24"/>
                <w:lang w:eastAsia="en-GB"/>
              </w:rPr>
              <w:t>6.86</w:t>
            </w:r>
          </w:p>
        </w:tc>
        <w:tc>
          <w:tcPr>
            <w:tcW w:w="1276" w:type="dxa"/>
            <w:tcBorders>
              <w:top w:val="nil"/>
              <w:left w:val="nil"/>
              <w:bottom w:val="single" w:sz="4" w:space="0" w:color="auto"/>
              <w:right w:val="single" w:sz="4" w:space="0" w:color="auto"/>
            </w:tcBorders>
            <w:shd w:val="clear" w:color="auto" w:fill="auto"/>
            <w:noWrap/>
            <w:vAlign w:val="bottom"/>
            <w:hideMark/>
          </w:tcPr>
          <w:p w14:paraId="0B6317D8" w14:textId="77777777" w:rsidR="00B46503" w:rsidRPr="00B46503" w:rsidRDefault="00B46503" w:rsidP="00B46503">
            <w:pPr>
              <w:spacing w:after="0" w:line="240" w:lineRule="auto"/>
              <w:jc w:val="right"/>
              <w:rPr>
                <w:rFonts w:ascii="Times New Roman" w:eastAsia="Times New Roman" w:hAnsi="Times New Roman" w:cs="Times New Roman"/>
                <w:color w:val="000000"/>
                <w:sz w:val="24"/>
                <w:szCs w:val="24"/>
                <w:lang w:eastAsia="en-GB"/>
              </w:rPr>
            </w:pPr>
            <w:r w:rsidRPr="00B46503">
              <w:rPr>
                <w:rFonts w:ascii="Times New Roman" w:eastAsia="Times New Roman" w:hAnsi="Times New Roman" w:cs="Times New Roman"/>
                <w:color w:val="000000"/>
                <w:sz w:val="24"/>
                <w:szCs w:val="24"/>
                <w:lang w:eastAsia="en-GB"/>
              </w:rPr>
              <w:t>5.85</w:t>
            </w:r>
          </w:p>
        </w:tc>
        <w:tc>
          <w:tcPr>
            <w:tcW w:w="1275" w:type="dxa"/>
            <w:tcBorders>
              <w:top w:val="nil"/>
              <w:left w:val="nil"/>
              <w:bottom w:val="single" w:sz="4" w:space="0" w:color="auto"/>
              <w:right w:val="single" w:sz="4" w:space="0" w:color="auto"/>
            </w:tcBorders>
            <w:shd w:val="clear" w:color="auto" w:fill="auto"/>
            <w:noWrap/>
            <w:vAlign w:val="bottom"/>
            <w:hideMark/>
          </w:tcPr>
          <w:p w14:paraId="739672DC" w14:textId="77777777" w:rsidR="00B46503" w:rsidRPr="00B46503" w:rsidRDefault="00B46503" w:rsidP="00B46503">
            <w:pPr>
              <w:spacing w:after="0" w:line="240" w:lineRule="auto"/>
              <w:jc w:val="right"/>
              <w:rPr>
                <w:rFonts w:ascii="Times New Roman" w:eastAsia="Times New Roman" w:hAnsi="Times New Roman" w:cs="Times New Roman"/>
                <w:color w:val="000000"/>
                <w:sz w:val="24"/>
                <w:szCs w:val="24"/>
                <w:lang w:eastAsia="en-GB"/>
              </w:rPr>
            </w:pPr>
            <w:r w:rsidRPr="00B46503">
              <w:rPr>
                <w:rFonts w:ascii="Times New Roman" w:eastAsia="Times New Roman" w:hAnsi="Times New Roman" w:cs="Times New Roman"/>
                <w:color w:val="000000"/>
                <w:sz w:val="24"/>
                <w:szCs w:val="24"/>
                <w:lang w:eastAsia="en-GB"/>
              </w:rPr>
              <w:t>14.05</w:t>
            </w:r>
          </w:p>
        </w:tc>
      </w:tr>
    </w:tbl>
    <w:p w14:paraId="74137B9C" w14:textId="2D981E7F" w:rsidR="00B46503" w:rsidRDefault="00B46503" w:rsidP="00CB4961">
      <w:pPr>
        <w:jc w:val="both"/>
        <w:rPr>
          <w:rFonts w:ascii="Times New Roman" w:hAnsi="Times New Roman" w:cs="Times New Roman"/>
          <w:sz w:val="24"/>
          <w:szCs w:val="24"/>
          <w:shd w:val="clear" w:color="auto" w:fill="FFF1E5"/>
        </w:rPr>
      </w:pPr>
      <w:r>
        <w:rPr>
          <w:rFonts w:ascii="Times New Roman" w:hAnsi="Times New Roman" w:cs="Times New Roman"/>
          <w:sz w:val="24"/>
          <w:szCs w:val="24"/>
          <w:shd w:val="clear" w:color="auto" w:fill="FFF1E5"/>
        </w:rPr>
        <w:t>The highest level of cash is recorded for the next PLC in the year 2015</w:t>
      </w:r>
      <w:r w:rsidR="00035557">
        <w:rPr>
          <w:rFonts w:ascii="Times New Roman" w:hAnsi="Times New Roman" w:cs="Times New Roman"/>
          <w:sz w:val="24"/>
          <w:szCs w:val="24"/>
          <w:shd w:val="clear" w:color="auto" w:fill="FFF1E5"/>
        </w:rPr>
        <w:t xml:space="preserve"> this can be resulted as cash payments from customers or as a reserve to pay the suppliers. The year 2017 is registering the lowest level of current liabilities but also the smallest amount of cash. The best year considering this ratio indicator is 2015. because in the same time the level of liabilities is under this period average and also this year was recording the highest amount of cash</w:t>
      </w:r>
      <w:r w:rsidR="00A51ADF">
        <w:rPr>
          <w:rFonts w:ascii="Times New Roman" w:hAnsi="Times New Roman" w:cs="Times New Roman"/>
          <w:sz w:val="24"/>
          <w:szCs w:val="24"/>
          <w:shd w:val="clear" w:color="auto" w:fill="FFF1E5"/>
        </w:rPr>
        <w:t xml:space="preserve"> in their financial records</w:t>
      </w:r>
      <w:r w:rsidR="00035557">
        <w:rPr>
          <w:rFonts w:ascii="Times New Roman" w:hAnsi="Times New Roman" w:cs="Times New Roman"/>
          <w:sz w:val="24"/>
          <w:szCs w:val="24"/>
          <w:shd w:val="clear" w:color="auto" w:fill="FFF1E5"/>
        </w:rPr>
        <w:t>.</w:t>
      </w:r>
    </w:p>
    <w:p w14:paraId="000B96A4" w14:textId="0DF8408E" w:rsidR="00035557" w:rsidRDefault="00A51ADF" w:rsidP="00CB4961">
      <w:pPr>
        <w:jc w:val="both"/>
        <w:rPr>
          <w:rFonts w:ascii="Times New Roman" w:hAnsi="Times New Roman" w:cs="Times New Roman"/>
          <w:b/>
          <w:bCs/>
          <w:sz w:val="24"/>
          <w:szCs w:val="24"/>
          <w:shd w:val="clear" w:color="auto" w:fill="FFF1E5"/>
        </w:rPr>
      </w:pPr>
      <w:r w:rsidRPr="00A51ADF">
        <w:rPr>
          <w:rFonts w:ascii="Times New Roman" w:hAnsi="Times New Roman" w:cs="Times New Roman"/>
          <w:b/>
          <w:bCs/>
          <w:sz w:val="24"/>
          <w:szCs w:val="24"/>
          <w:shd w:val="clear" w:color="auto" w:fill="FFF1E5"/>
        </w:rPr>
        <w:t>Asset efficiency ratios</w:t>
      </w:r>
      <w:r>
        <w:rPr>
          <w:rFonts w:ascii="Times New Roman" w:hAnsi="Times New Roman" w:cs="Times New Roman"/>
          <w:b/>
          <w:bCs/>
          <w:sz w:val="24"/>
          <w:szCs w:val="24"/>
          <w:shd w:val="clear" w:color="auto" w:fill="FFF1E5"/>
        </w:rPr>
        <w:t>:</w:t>
      </w:r>
    </w:p>
    <w:p w14:paraId="07D14E8C" w14:textId="4ED1968D" w:rsidR="00A51ADF" w:rsidRDefault="00A51ADF" w:rsidP="00A51ADF">
      <w:pPr>
        <w:pStyle w:val="ListParagraph"/>
        <w:numPr>
          <w:ilvl w:val="0"/>
          <w:numId w:val="13"/>
        </w:numPr>
        <w:jc w:val="both"/>
        <w:rPr>
          <w:rFonts w:ascii="Times New Roman" w:hAnsi="Times New Roman" w:cs="Times New Roman"/>
          <w:b/>
          <w:bCs/>
          <w:sz w:val="24"/>
          <w:szCs w:val="24"/>
          <w:shd w:val="clear" w:color="auto" w:fill="FFF1E5"/>
        </w:rPr>
      </w:pPr>
      <w:r>
        <w:rPr>
          <w:rFonts w:ascii="Times New Roman" w:hAnsi="Times New Roman" w:cs="Times New Roman"/>
          <w:b/>
          <w:bCs/>
          <w:sz w:val="24"/>
          <w:szCs w:val="24"/>
          <w:shd w:val="clear" w:color="auto" w:fill="FFF1E5"/>
        </w:rPr>
        <w:t>Asset turnover</w:t>
      </w:r>
    </w:p>
    <w:p w14:paraId="1FADB215" w14:textId="52B06059" w:rsidR="00A51ADF" w:rsidRDefault="00A51ADF" w:rsidP="00A51ADF">
      <w:pPr>
        <w:pStyle w:val="ListParagraph"/>
        <w:numPr>
          <w:ilvl w:val="0"/>
          <w:numId w:val="13"/>
        </w:numPr>
        <w:jc w:val="both"/>
        <w:rPr>
          <w:rFonts w:ascii="Times New Roman" w:hAnsi="Times New Roman" w:cs="Times New Roman"/>
          <w:b/>
          <w:bCs/>
          <w:sz w:val="24"/>
          <w:szCs w:val="24"/>
          <w:shd w:val="clear" w:color="auto" w:fill="FFF1E5"/>
        </w:rPr>
      </w:pPr>
      <w:r>
        <w:rPr>
          <w:rFonts w:ascii="Times New Roman" w:hAnsi="Times New Roman" w:cs="Times New Roman"/>
          <w:b/>
          <w:bCs/>
          <w:sz w:val="24"/>
          <w:szCs w:val="24"/>
          <w:shd w:val="clear" w:color="auto" w:fill="FFF1E5"/>
        </w:rPr>
        <w:t>Fixed asset turnover</w:t>
      </w:r>
    </w:p>
    <w:p w14:paraId="6E725A8D" w14:textId="4F5F48D5" w:rsidR="00A51ADF" w:rsidRDefault="00A51ADF" w:rsidP="00A51ADF">
      <w:pPr>
        <w:jc w:val="both"/>
        <w:rPr>
          <w:rFonts w:ascii="Times New Roman" w:hAnsi="Times New Roman" w:cs="Times New Roman"/>
          <w:b/>
          <w:bCs/>
          <w:sz w:val="24"/>
          <w:szCs w:val="24"/>
          <w:shd w:val="clear" w:color="auto" w:fill="FFF1E5"/>
        </w:rPr>
      </w:pPr>
      <w:r w:rsidRPr="00A51ADF">
        <w:rPr>
          <w:rFonts w:ascii="Times New Roman" w:hAnsi="Times New Roman" w:cs="Times New Roman"/>
          <w:b/>
          <w:bCs/>
          <w:sz w:val="24"/>
          <w:szCs w:val="24"/>
          <w:shd w:val="clear" w:color="auto" w:fill="FFF1E5"/>
        </w:rPr>
        <w:t>Asset turnover</w:t>
      </w:r>
    </w:p>
    <w:p w14:paraId="1579F65D" w14:textId="4D4E2572" w:rsidR="00725ECB" w:rsidRDefault="00725ECB" w:rsidP="00A51ADF">
      <w:pPr>
        <w:jc w:val="both"/>
        <w:rPr>
          <w:rFonts w:ascii="Times New Roman" w:hAnsi="Times New Roman" w:cs="Times New Roman"/>
          <w:sz w:val="24"/>
          <w:szCs w:val="24"/>
          <w:shd w:val="clear" w:color="auto" w:fill="FFF1E5"/>
        </w:rPr>
      </w:pPr>
      <w:r>
        <w:rPr>
          <w:rFonts w:ascii="Times New Roman" w:hAnsi="Times New Roman" w:cs="Times New Roman"/>
          <w:sz w:val="24"/>
          <w:szCs w:val="24"/>
          <w:shd w:val="clear" w:color="auto" w:fill="FFF1E5"/>
        </w:rPr>
        <w:t xml:space="preserve">Asset efficiency is considered in relation with company or revenue (sales) Depending on sales volume and value it is showing the efficiency of properties or other investments created for business. </w:t>
      </w:r>
    </w:p>
    <w:p w14:paraId="49FF6D97" w14:textId="7ED3F7A2" w:rsidR="00725ECB" w:rsidRDefault="00725ECB" w:rsidP="00A51ADF">
      <w:pPr>
        <w:jc w:val="both"/>
        <w:rPr>
          <w:rFonts w:ascii="Times New Roman" w:hAnsi="Times New Roman" w:cs="Times New Roman"/>
          <w:sz w:val="24"/>
          <w:szCs w:val="24"/>
          <w:shd w:val="clear" w:color="auto" w:fill="FFF1E5"/>
        </w:rPr>
      </w:pPr>
      <w:r>
        <w:rPr>
          <w:rFonts w:ascii="Times New Roman" w:hAnsi="Times New Roman" w:cs="Times New Roman"/>
          <w:sz w:val="24"/>
          <w:szCs w:val="24"/>
          <w:shd w:val="clear" w:color="auto" w:fill="FFF1E5"/>
        </w:rPr>
        <w:t>Table 13. Asset</w:t>
      </w:r>
      <w:r w:rsidR="004743FB">
        <w:rPr>
          <w:rFonts w:ascii="Times New Roman" w:hAnsi="Times New Roman" w:cs="Times New Roman"/>
          <w:sz w:val="24"/>
          <w:szCs w:val="24"/>
          <w:shd w:val="clear" w:color="auto" w:fill="FFF1E5"/>
        </w:rPr>
        <w:t>s</w:t>
      </w:r>
      <w:r>
        <w:rPr>
          <w:rFonts w:ascii="Times New Roman" w:hAnsi="Times New Roman" w:cs="Times New Roman"/>
          <w:sz w:val="24"/>
          <w:szCs w:val="24"/>
          <w:shd w:val="clear" w:color="auto" w:fill="FFF1E5"/>
        </w:rPr>
        <w:t xml:space="preserve"> turnover considering Next PLC in the years period 2015 – 201</w:t>
      </w:r>
      <w:r w:rsidR="00EE1251">
        <w:rPr>
          <w:rFonts w:ascii="Times New Roman" w:hAnsi="Times New Roman" w:cs="Times New Roman"/>
          <w:sz w:val="24"/>
          <w:szCs w:val="24"/>
          <w:shd w:val="clear" w:color="auto" w:fill="FFF1E5"/>
        </w:rPr>
        <w:t>9</w:t>
      </w:r>
    </w:p>
    <w:tbl>
      <w:tblPr>
        <w:tblW w:w="8926" w:type="dxa"/>
        <w:tblLook w:val="04A0" w:firstRow="1" w:lastRow="0" w:firstColumn="1" w:lastColumn="0" w:noHBand="0" w:noVBand="1"/>
      </w:tblPr>
      <w:tblGrid>
        <w:gridCol w:w="2405"/>
        <w:gridCol w:w="1276"/>
        <w:gridCol w:w="1417"/>
        <w:gridCol w:w="1134"/>
        <w:gridCol w:w="1276"/>
        <w:gridCol w:w="1418"/>
      </w:tblGrid>
      <w:tr w:rsidR="00725ECB" w:rsidRPr="00725ECB" w14:paraId="467F7D92" w14:textId="77777777" w:rsidTr="00725ECB">
        <w:trPr>
          <w:trHeight w:val="315"/>
        </w:trPr>
        <w:tc>
          <w:tcPr>
            <w:tcW w:w="240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1759B4B" w14:textId="77777777" w:rsidR="00725ECB" w:rsidRPr="00725ECB" w:rsidRDefault="00725ECB" w:rsidP="00725ECB">
            <w:pPr>
              <w:spacing w:after="0" w:line="240" w:lineRule="auto"/>
              <w:rPr>
                <w:rFonts w:ascii="Times New Roman" w:eastAsia="Times New Roman" w:hAnsi="Times New Roman" w:cs="Times New Roman"/>
                <w:color w:val="000000"/>
                <w:sz w:val="24"/>
                <w:szCs w:val="24"/>
                <w:lang w:eastAsia="en-GB"/>
              </w:rPr>
            </w:pPr>
            <w:r w:rsidRPr="00725ECB">
              <w:rPr>
                <w:rFonts w:ascii="Times New Roman" w:eastAsia="Times New Roman" w:hAnsi="Times New Roman" w:cs="Times New Roman"/>
                <w:color w:val="000000"/>
                <w:sz w:val="24"/>
                <w:szCs w:val="24"/>
                <w:lang w:eastAsia="en-GB"/>
              </w:rPr>
              <w:t>Next PLC / year</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14:paraId="17D3439F" w14:textId="77777777" w:rsidR="00725ECB" w:rsidRPr="00725ECB" w:rsidRDefault="00725ECB" w:rsidP="00725ECB">
            <w:pPr>
              <w:spacing w:after="0" w:line="240" w:lineRule="auto"/>
              <w:jc w:val="right"/>
              <w:rPr>
                <w:rFonts w:ascii="Times New Roman" w:eastAsia="Times New Roman" w:hAnsi="Times New Roman" w:cs="Times New Roman"/>
                <w:b/>
                <w:bCs/>
                <w:color w:val="000000"/>
                <w:sz w:val="24"/>
                <w:szCs w:val="24"/>
                <w:lang w:eastAsia="en-GB"/>
              </w:rPr>
            </w:pPr>
            <w:r w:rsidRPr="00725ECB">
              <w:rPr>
                <w:rFonts w:ascii="Times New Roman" w:eastAsia="Times New Roman" w:hAnsi="Times New Roman" w:cs="Times New Roman"/>
                <w:b/>
                <w:bCs/>
                <w:color w:val="000000"/>
                <w:sz w:val="24"/>
                <w:szCs w:val="24"/>
                <w:lang w:eastAsia="en-GB"/>
              </w:rPr>
              <w:t>Jan-15</w:t>
            </w:r>
          </w:p>
        </w:tc>
        <w:tc>
          <w:tcPr>
            <w:tcW w:w="1417" w:type="dxa"/>
            <w:tcBorders>
              <w:top w:val="single" w:sz="4" w:space="0" w:color="auto"/>
              <w:left w:val="nil"/>
              <w:bottom w:val="single" w:sz="4" w:space="0" w:color="auto"/>
              <w:right w:val="single" w:sz="4" w:space="0" w:color="auto"/>
            </w:tcBorders>
            <w:shd w:val="clear" w:color="auto" w:fill="auto"/>
            <w:noWrap/>
            <w:vAlign w:val="bottom"/>
            <w:hideMark/>
          </w:tcPr>
          <w:p w14:paraId="1ED5E728" w14:textId="77777777" w:rsidR="00725ECB" w:rsidRPr="00725ECB" w:rsidRDefault="00725ECB" w:rsidP="00725ECB">
            <w:pPr>
              <w:spacing w:after="0" w:line="240" w:lineRule="auto"/>
              <w:jc w:val="right"/>
              <w:rPr>
                <w:rFonts w:ascii="Times New Roman" w:eastAsia="Times New Roman" w:hAnsi="Times New Roman" w:cs="Times New Roman"/>
                <w:b/>
                <w:bCs/>
                <w:color w:val="000000"/>
                <w:sz w:val="24"/>
                <w:szCs w:val="24"/>
                <w:lang w:eastAsia="en-GB"/>
              </w:rPr>
            </w:pPr>
            <w:r w:rsidRPr="00725ECB">
              <w:rPr>
                <w:rFonts w:ascii="Times New Roman" w:eastAsia="Times New Roman" w:hAnsi="Times New Roman" w:cs="Times New Roman"/>
                <w:b/>
                <w:bCs/>
                <w:color w:val="000000"/>
                <w:sz w:val="24"/>
                <w:szCs w:val="24"/>
                <w:lang w:eastAsia="en-GB"/>
              </w:rPr>
              <w:t>Jan-16</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0F11B7F2" w14:textId="77777777" w:rsidR="00725ECB" w:rsidRPr="00725ECB" w:rsidRDefault="00725ECB" w:rsidP="00725ECB">
            <w:pPr>
              <w:spacing w:after="0" w:line="240" w:lineRule="auto"/>
              <w:jc w:val="right"/>
              <w:rPr>
                <w:rFonts w:ascii="Times New Roman" w:eastAsia="Times New Roman" w:hAnsi="Times New Roman" w:cs="Times New Roman"/>
                <w:b/>
                <w:bCs/>
                <w:color w:val="000000"/>
                <w:sz w:val="24"/>
                <w:szCs w:val="24"/>
                <w:lang w:eastAsia="en-GB"/>
              </w:rPr>
            </w:pPr>
            <w:r w:rsidRPr="00725ECB">
              <w:rPr>
                <w:rFonts w:ascii="Times New Roman" w:eastAsia="Times New Roman" w:hAnsi="Times New Roman" w:cs="Times New Roman"/>
                <w:b/>
                <w:bCs/>
                <w:color w:val="000000"/>
                <w:sz w:val="24"/>
                <w:szCs w:val="24"/>
                <w:lang w:eastAsia="en-GB"/>
              </w:rPr>
              <w:t>Jan-17</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14:paraId="35CA88E8" w14:textId="77777777" w:rsidR="00725ECB" w:rsidRPr="00725ECB" w:rsidRDefault="00725ECB" w:rsidP="00725ECB">
            <w:pPr>
              <w:spacing w:after="0" w:line="240" w:lineRule="auto"/>
              <w:jc w:val="right"/>
              <w:rPr>
                <w:rFonts w:ascii="Times New Roman" w:eastAsia="Times New Roman" w:hAnsi="Times New Roman" w:cs="Times New Roman"/>
                <w:b/>
                <w:bCs/>
                <w:color w:val="000000"/>
                <w:sz w:val="24"/>
                <w:szCs w:val="24"/>
                <w:lang w:eastAsia="en-GB"/>
              </w:rPr>
            </w:pPr>
            <w:r w:rsidRPr="00725ECB">
              <w:rPr>
                <w:rFonts w:ascii="Times New Roman" w:eastAsia="Times New Roman" w:hAnsi="Times New Roman" w:cs="Times New Roman"/>
                <w:b/>
                <w:bCs/>
                <w:color w:val="000000"/>
                <w:sz w:val="24"/>
                <w:szCs w:val="24"/>
                <w:lang w:eastAsia="en-GB"/>
              </w:rPr>
              <w:t>Jan-18</w:t>
            </w:r>
          </w:p>
        </w:tc>
        <w:tc>
          <w:tcPr>
            <w:tcW w:w="1418" w:type="dxa"/>
            <w:tcBorders>
              <w:top w:val="single" w:sz="4" w:space="0" w:color="auto"/>
              <w:left w:val="nil"/>
              <w:bottom w:val="single" w:sz="4" w:space="0" w:color="auto"/>
              <w:right w:val="single" w:sz="4" w:space="0" w:color="auto"/>
            </w:tcBorders>
            <w:shd w:val="clear" w:color="auto" w:fill="auto"/>
            <w:noWrap/>
            <w:vAlign w:val="bottom"/>
            <w:hideMark/>
          </w:tcPr>
          <w:p w14:paraId="35F30123" w14:textId="77777777" w:rsidR="00725ECB" w:rsidRPr="00725ECB" w:rsidRDefault="00725ECB" w:rsidP="00725ECB">
            <w:pPr>
              <w:spacing w:after="0" w:line="240" w:lineRule="auto"/>
              <w:jc w:val="right"/>
              <w:rPr>
                <w:rFonts w:ascii="Times New Roman" w:eastAsia="Times New Roman" w:hAnsi="Times New Roman" w:cs="Times New Roman"/>
                <w:b/>
                <w:bCs/>
                <w:color w:val="000000"/>
                <w:sz w:val="24"/>
                <w:szCs w:val="24"/>
                <w:lang w:eastAsia="en-GB"/>
              </w:rPr>
            </w:pPr>
            <w:r w:rsidRPr="00725ECB">
              <w:rPr>
                <w:rFonts w:ascii="Times New Roman" w:eastAsia="Times New Roman" w:hAnsi="Times New Roman" w:cs="Times New Roman"/>
                <w:b/>
                <w:bCs/>
                <w:color w:val="000000"/>
                <w:sz w:val="24"/>
                <w:szCs w:val="24"/>
                <w:lang w:eastAsia="en-GB"/>
              </w:rPr>
              <w:t>Jan-19</w:t>
            </w:r>
          </w:p>
        </w:tc>
      </w:tr>
      <w:tr w:rsidR="00725ECB" w:rsidRPr="00725ECB" w14:paraId="5C38EAD3" w14:textId="77777777" w:rsidTr="00725ECB">
        <w:trPr>
          <w:trHeight w:val="315"/>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24012C6C" w14:textId="77777777" w:rsidR="00725ECB" w:rsidRPr="00725ECB" w:rsidRDefault="00725ECB" w:rsidP="00725ECB">
            <w:pPr>
              <w:spacing w:after="0" w:line="240" w:lineRule="auto"/>
              <w:rPr>
                <w:rFonts w:ascii="Times New Roman" w:eastAsia="Times New Roman" w:hAnsi="Times New Roman" w:cs="Times New Roman"/>
                <w:color w:val="000000"/>
                <w:sz w:val="24"/>
                <w:szCs w:val="24"/>
                <w:lang w:eastAsia="en-GB"/>
              </w:rPr>
            </w:pPr>
            <w:r w:rsidRPr="00725ECB">
              <w:rPr>
                <w:rFonts w:ascii="Times New Roman" w:eastAsia="Times New Roman" w:hAnsi="Times New Roman" w:cs="Times New Roman"/>
                <w:color w:val="000000"/>
                <w:sz w:val="24"/>
                <w:szCs w:val="24"/>
                <w:lang w:eastAsia="en-GB"/>
              </w:rPr>
              <w:t>Retail sales</w:t>
            </w:r>
          </w:p>
        </w:tc>
        <w:tc>
          <w:tcPr>
            <w:tcW w:w="1276" w:type="dxa"/>
            <w:tcBorders>
              <w:top w:val="nil"/>
              <w:left w:val="nil"/>
              <w:bottom w:val="single" w:sz="4" w:space="0" w:color="auto"/>
              <w:right w:val="single" w:sz="4" w:space="0" w:color="auto"/>
            </w:tcBorders>
            <w:shd w:val="clear" w:color="auto" w:fill="auto"/>
            <w:noWrap/>
            <w:vAlign w:val="bottom"/>
            <w:hideMark/>
          </w:tcPr>
          <w:p w14:paraId="5C11F1AA" w14:textId="77777777" w:rsidR="00725ECB" w:rsidRPr="00725ECB" w:rsidRDefault="00725ECB" w:rsidP="00725ECB">
            <w:pPr>
              <w:spacing w:after="0" w:line="240" w:lineRule="auto"/>
              <w:jc w:val="right"/>
              <w:rPr>
                <w:rFonts w:ascii="Times New Roman" w:eastAsia="Times New Roman" w:hAnsi="Times New Roman" w:cs="Times New Roman"/>
                <w:color w:val="000000"/>
                <w:sz w:val="24"/>
                <w:szCs w:val="24"/>
                <w:lang w:eastAsia="en-GB"/>
              </w:rPr>
            </w:pPr>
            <w:r w:rsidRPr="00725ECB">
              <w:rPr>
                <w:rFonts w:ascii="Times New Roman" w:eastAsia="Times New Roman" w:hAnsi="Times New Roman" w:cs="Times New Roman"/>
                <w:color w:val="000000"/>
                <w:sz w:val="24"/>
                <w:szCs w:val="24"/>
                <w:lang w:eastAsia="en-GB"/>
              </w:rPr>
              <w:t>2348.00</w:t>
            </w:r>
          </w:p>
        </w:tc>
        <w:tc>
          <w:tcPr>
            <w:tcW w:w="1417" w:type="dxa"/>
            <w:tcBorders>
              <w:top w:val="nil"/>
              <w:left w:val="nil"/>
              <w:bottom w:val="single" w:sz="4" w:space="0" w:color="auto"/>
              <w:right w:val="single" w:sz="4" w:space="0" w:color="auto"/>
            </w:tcBorders>
            <w:shd w:val="clear" w:color="auto" w:fill="auto"/>
            <w:noWrap/>
            <w:vAlign w:val="bottom"/>
            <w:hideMark/>
          </w:tcPr>
          <w:p w14:paraId="3770FD12" w14:textId="77777777" w:rsidR="00725ECB" w:rsidRPr="00725ECB" w:rsidRDefault="00725ECB" w:rsidP="00725ECB">
            <w:pPr>
              <w:spacing w:after="0" w:line="240" w:lineRule="auto"/>
              <w:jc w:val="right"/>
              <w:rPr>
                <w:rFonts w:ascii="Times New Roman" w:eastAsia="Times New Roman" w:hAnsi="Times New Roman" w:cs="Times New Roman"/>
                <w:color w:val="000000"/>
                <w:sz w:val="24"/>
                <w:szCs w:val="24"/>
                <w:lang w:eastAsia="en-GB"/>
              </w:rPr>
            </w:pPr>
            <w:r w:rsidRPr="00725ECB">
              <w:rPr>
                <w:rFonts w:ascii="Times New Roman" w:eastAsia="Times New Roman" w:hAnsi="Times New Roman" w:cs="Times New Roman"/>
                <w:color w:val="000000"/>
                <w:sz w:val="24"/>
                <w:szCs w:val="24"/>
                <w:lang w:eastAsia="en-GB"/>
              </w:rPr>
              <w:t>2406.00</w:t>
            </w:r>
          </w:p>
        </w:tc>
        <w:tc>
          <w:tcPr>
            <w:tcW w:w="1134" w:type="dxa"/>
            <w:tcBorders>
              <w:top w:val="nil"/>
              <w:left w:val="nil"/>
              <w:bottom w:val="single" w:sz="4" w:space="0" w:color="auto"/>
              <w:right w:val="single" w:sz="4" w:space="0" w:color="auto"/>
            </w:tcBorders>
            <w:shd w:val="clear" w:color="auto" w:fill="auto"/>
            <w:noWrap/>
            <w:vAlign w:val="bottom"/>
            <w:hideMark/>
          </w:tcPr>
          <w:p w14:paraId="04A96E1D" w14:textId="77777777" w:rsidR="00725ECB" w:rsidRPr="00725ECB" w:rsidRDefault="00725ECB" w:rsidP="00725ECB">
            <w:pPr>
              <w:spacing w:after="0" w:line="240" w:lineRule="auto"/>
              <w:jc w:val="right"/>
              <w:rPr>
                <w:rFonts w:ascii="Times New Roman" w:eastAsia="Times New Roman" w:hAnsi="Times New Roman" w:cs="Times New Roman"/>
                <w:color w:val="000000"/>
                <w:sz w:val="24"/>
                <w:szCs w:val="24"/>
                <w:lang w:eastAsia="en-GB"/>
              </w:rPr>
            </w:pPr>
            <w:r w:rsidRPr="00725ECB">
              <w:rPr>
                <w:rFonts w:ascii="Times New Roman" w:eastAsia="Times New Roman" w:hAnsi="Times New Roman" w:cs="Times New Roman"/>
                <w:color w:val="000000"/>
                <w:sz w:val="24"/>
                <w:szCs w:val="24"/>
                <w:lang w:eastAsia="en-GB"/>
              </w:rPr>
              <w:t>2305.00</w:t>
            </w:r>
          </w:p>
        </w:tc>
        <w:tc>
          <w:tcPr>
            <w:tcW w:w="1276" w:type="dxa"/>
            <w:tcBorders>
              <w:top w:val="nil"/>
              <w:left w:val="nil"/>
              <w:bottom w:val="single" w:sz="4" w:space="0" w:color="auto"/>
              <w:right w:val="single" w:sz="4" w:space="0" w:color="auto"/>
            </w:tcBorders>
            <w:shd w:val="clear" w:color="auto" w:fill="auto"/>
            <w:noWrap/>
            <w:vAlign w:val="bottom"/>
            <w:hideMark/>
          </w:tcPr>
          <w:p w14:paraId="72F20874" w14:textId="77777777" w:rsidR="00725ECB" w:rsidRPr="00725ECB" w:rsidRDefault="00725ECB" w:rsidP="00725ECB">
            <w:pPr>
              <w:spacing w:after="0" w:line="240" w:lineRule="auto"/>
              <w:jc w:val="right"/>
              <w:rPr>
                <w:rFonts w:ascii="Times New Roman" w:eastAsia="Times New Roman" w:hAnsi="Times New Roman" w:cs="Times New Roman"/>
                <w:color w:val="000000"/>
                <w:sz w:val="24"/>
                <w:szCs w:val="24"/>
                <w:lang w:eastAsia="en-GB"/>
              </w:rPr>
            </w:pPr>
            <w:r w:rsidRPr="00725ECB">
              <w:rPr>
                <w:rFonts w:ascii="Times New Roman" w:eastAsia="Times New Roman" w:hAnsi="Times New Roman" w:cs="Times New Roman"/>
                <w:color w:val="000000"/>
                <w:sz w:val="24"/>
                <w:szCs w:val="24"/>
                <w:lang w:eastAsia="en-GB"/>
              </w:rPr>
              <w:t>2123.00</w:t>
            </w:r>
          </w:p>
        </w:tc>
        <w:tc>
          <w:tcPr>
            <w:tcW w:w="1418" w:type="dxa"/>
            <w:tcBorders>
              <w:top w:val="nil"/>
              <w:left w:val="nil"/>
              <w:bottom w:val="single" w:sz="4" w:space="0" w:color="auto"/>
              <w:right w:val="single" w:sz="4" w:space="0" w:color="auto"/>
            </w:tcBorders>
            <w:shd w:val="clear" w:color="auto" w:fill="auto"/>
            <w:noWrap/>
            <w:vAlign w:val="bottom"/>
            <w:hideMark/>
          </w:tcPr>
          <w:p w14:paraId="4A3B33A4" w14:textId="77777777" w:rsidR="00725ECB" w:rsidRPr="00725ECB" w:rsidRDefault="00725ECB" w:rsidP="00725ECB">
            <w:pPr>
              <w:spacing w:after="0" w:line="240" w:lineRule="auto"/>
              <w:jc w:val="right"/>
              <w:rPr>
                <w:rFonts w:ascii="Times New Roman" w:eastAsia="Times New Roman" w:hAnsi="Times New Roman" w:cs="Times New Roman"/>
                <w:color w:val="000000"/>
                <w:sz w:val="24"/>
                <w:szCs w:val="24"/>
                <w:lang w:eastAsia="en-GB"/>
              </w:rPr>
            </w:pPr>
            <w:r w:rsidRPr="00725ECB">
              <w:rPr>
                <w:rFonts w:ascii="Times New Roman" w:eastAsia="Times New Roman" w:hAnsi="Times New Roman" w:cs="Times New Roman"/>
                <w:color w:val="000000"/>
                <w:sz w:val="24"/>
                <w:szCs w:val="24"/>
                <w:lang w:eastAsia="en-GB"/>
              </w:rPr>
              <w:t>1955.00</w:t>
            </w:r>
          </w:p>
        </w:tc>
      </w:tr>
      <w:tr w:rsidR="00725ECB" w:rsidRPr="00725ECB" w14:paraId="3CF932EB" w14:textId="77777777" w:rsidTr="00725ECB">
        <w:trPr>
          <w:trHeight w:val="315"/>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0E958F1A" w14:textId="77777777" w:rsidR="00725ECB" w:rsidRPr="00725ECB" w:rsidRDefault="00725ECB" w:rsidP="00725ECB">
            <w:pPr>
              <w:spacing w:after="0" w:line="240" w:lineRule="auto"/>
              <w:rPr>
                <w:rFonts w:ascii="Times New Roman" w:eastAsia="Times New Roman" w:hAnsi="Times New Roman" w:cs="Times New Roman"/>
                <w:color w:val="000000"/>
                <w:sz w:val="24"/>
                <w:szCs w:val="24"/>
                <w:lang w:eastAsia="en-GB"/>
              </w:rPr>
            </w:pPr>
            <w:r w:rsidRPr="00725ECB">
              <w:rPr>
                <w:rFonts w:ascii="Times New Roman" w:eastAsia="Times New Roman" w:hAnsi="Times New Roman" w:cs="Times New Roman"/>
                <w:color w:val="000000"/>
                <w:sz w:val="24"/>
                <w:szCs w:val="24"/>
                <w:lang w:eastAsia="en-GB"/>
              </w:rPr>
              <w:t>Online sales</w:t>
            </w:r>
          </w:p>
        </w:tc>
        <w:tc>
          <w:tcPr>
            <w:tcW w:w="1276" w:type="dxa"/>
            <w:tcBorders>
              <w:top w:val="nil"/>
              <w:left w:val="nil"/>
              <w:bottom w:val="single" w:sz="4" w:space="0" w:color="auto"/>
              <w:right w:val="single" w:sz="4" w:space="0" w:color="auto"/>
            </w:tcBorders>
            <w:shd w:val="clear" w:color="auto" w:fill="auto"/>
            <w:noWrap/>
            <w:vAlign w:val="bottom"/>
            <w:hideMark/>
          </w:tcPr>
          <w:p w14:paraId="1A9F81E2" w14:textId="77777777" w:rsidR="00725ECB" w:rsidRPr="00725ECB" w:rsidRDefault="00725ECB" w:rsidP="00725ECB">
            <w:pPr>
              <w:spacing w:after="0" w:line="240" w:lineRule="auto"/>
              <w:jc w:val="right"/>
              <w:rPr>
                <w:rFonts w:ascii="Times New Roman" w:eastAsia="Times New Roman" w:hAnsi="Times New Roman" w:cs="Times New Roman"/>
                <w:color w:val="000000"/>
                <w:sz w:val="24"/>
                <w:szCs w:val="24"/>
                <w:lang w:eastAsia="en-GB"/>
              </w:rPr>
            </w:pPr>
            <w:r w:rsidRPr="00725ECB">
              <w:rPr>
                <w:rFonts w:ascii="Times New Roman" w:eastAsia="Times New Roman" w:hAnsi="Times New Roman" w:cs="Times New Roman"/>
                <w:color w:val="000000"/>
                <w:sz w:val="24"/>
                <w:szCs w:val="24"/>
                <w:lang w:eastAsia="en-GB"/>
              </w:rPr>
              <w:t>1541.00</w:t>
            </w:r>
          </w:p>
        </w:tc>
        <w:tc>
          <w:tcPr>
            <w:tcW w:w="1417" w:type="dxa"/>
            <w:tcBorders>
              <w:top w:val="nil"/>
              <w:left w:val="nil"/>
              <w:bottom w:val="single" w:sz="4" w:space="0" w:color="auto"/>
              <w:right w:val="single" w:sz="4" w:space="0" w:color="auto"/>
            </w:tcBorders>
            <w:shd w:val="clear" w:color="auto" w:fill="auto"/>
            <w:noWrap/>
            <w:vAlign w:val="bottom"/>
            <w:hideMark/>
          </w:tcPr>
          <w:p w14:paraId="74467FBC" w14:textId="77777777" w:rsidR="00725ECB" w:rsidRPr="00725ECB" w:rsidRDefault="00725ECB" w:rsidP="00725ECB">
            <w:pPr>
              <w:spacing w:after="0" w:line="240" w:lineRule="auto"/>
              <w:jc w:val="right"/>
              <w:rPr>
                <w:rFonts w:ascii="Times New Roman" w:eastAsia="Times New Roman" w:hAnsi="Times New Roman" w:cs="Times New Roman"/>
                <w:color w:val="000000"/>
                <w:sz w:val="24"/>
                <w:szCs w:val="24"/>
                <w:lang w:eastAsia="en-GB"/>
              </w:rPr>
            </w:pPr>
            <w:r w:rsidRPr="00725ECB">
              <w:rPr>
                <w:rFonts w:ascii="Times New Roman" w:eastAsia="Times New Roman" w:hAnsi="Times New Roman" w:cs="Times New Roman"/>
                <w:color w:val="000000"/>
                <w:sz w:val="24"/>
                <w:szCs w:val="24"/>
                <w:lang w:eastAsia="en-GB"/>
              </w:rPr>
              <w:t>1688.00</w:t>
            </w:r>
          </w:p>
        </w:tc>
        <w:tc>
          <w:tcPr>
            <w:tcW w:w="1134" w:type="dxa"/>
            <w:tcBorders>
              <w:top w:val="nil"/>
              <w:left w:val="nil"/>
              <w:bottom w:val="single" w:sz="4" w:space="0" w:color="auto"/>
              <w:right w:val="single" w:sz="4" w:space="0" w:color="auto"/>
            </w:tcBorders>
            <w:shd w:val="clear" w:color="auto" w:fill="auto"/>
            <w:noWrap/>
            <w:vAlign w:val="bottom"/>
            <w:hideMark/>
          </w:tcPr>
          <w:p w14:paraId="4F9F37D2" w14:textId="77777777" w:rsidR="00725ECB" w:rsidRPr="00725ECB" w:rsidRDefault="00725ECB" w:rsidP="00725ECB">
            <w:pPr>
              <w:spacing w:after="0" w:line="240" w:lineRule="auto"/>
              <w:jc w:val="right"/>
              <w:rPr>
                <w:rFonts w:ascii="Times New Roman" w:eastAsia="Times New Roman" w:hAnsi="Times New Roman" w:cs="Times New Roman"/>
                <w:color w:val="000000"/>
                <w:sz w:val="24"/>
                <w:szCs w:val="24"/>
                <w:lang w:eastAsia="en-GB"/>
              </w:rPr>
            </w:pPr>
            <w:r w:rsidRPr="00725ECB">
              <w:rPr>
                <w:rFonts w:ascii="Times New Roman" w:eastAsia="Times New Roman" w:hAnsi="Times New Roman" w:cs="Times New Roman"/>
                <w:color w:val="000000"/>
                <w:sz w:val="24"/>
                <w:szCs w:val="24"/>
                <w:lang w:eastAsia="en-GB"/>
              </w:rPr>
              <w:t>1726.00</w:t>
            </w:r>
          </w:p>
        </w:tc>
        <w:tc>
          <w:tcPr>
            <w:tcW w:w="1276" w:type="dxa"/>
            <w:tcBorders>
              <w:top w:val="nil"/>
              <w:left w:val="nil"/>
              <w:bottom w:val="single" w:sz="4" w:space="0" w:color="auto"/>
              <w:right w:val="single" w:sz="4" w:space="0" w:color="auto"/>
            </w:tcBorders>
            <w:shd w:val="clear" w:color="auto" w:fill="auto"/>
            <w:noWrap/>
            <w:vAlign w:val="bottom"/>
            <w:hideMark/>
          </w:tcPr>
          <w:p w14:paraId="2A2D5C1E" w14:textId="77777777" w:rsidR="00725ECB" w:rsidRPr="00725ECB" w:rsidRDefault="00725ECB" w:rsidP="00725ECB">
            <w:pPr>
              <w:spacing w:after="0" w:line="240" w:lineRule="auto"/>
              <w:jc w:val="right"/>
              <w:rPr>
                <w:rFonts w:ascii="Times New Roman" w:eastAsia="Times New Roman" w:hAnsi="Times New Roman" w:cs="Times New Roman"/>
                <w:color w:val="000000"/>
                <w:sz w:val="24"/>
                <w:szCs w:val="24"/>
                <w:lang w:eastAsia="en-GB"/>
              </w:rPr>
            </w:pPr>
            <w:r w:rsidRPr="00725ECB">
              <w:rPr>
                <w:rFonts w:ascii="Times New Roman" w:eastAsia="Times New Roman" w:hAnsi="Times New Roman" w:cs="Times New Roman"/>
                <w:color w:val="000000"/>
                <w:sz w:val="24"/>
                <w:szCs w:val="24"/>
                <w:lang w:eastAsia="en-GB"/>
              </w:rPr>
              <w:t>1672.00</w:t>
            </w:r>
          </w:p>
        </w:tc>
        <w:tc>
          <w:tcPr>
            <w:tcW w:w="1418" w:type="dxa"/>
            <w:tcBorders>
              <w:top w:val="nil"/>
              <w:left w:val="nil"/>
              <w:bottom w:val="single" w:sz="4" w:space="0" w:color="auto"/>
              <w:right w:val="single" w:sz="4" w:space="0" w:color="auto"/>
            </w:tcBorders>
            <w:shd w:val="clear" w:color="auto" w:fill="auto"/>
            <w:noWrap/>
            <w:vAlign w:val="bottom"/>
            <w:hideMark/>
          </w:tcPr>
          <w:p w14:paraId="2933A2CC" w14:textId="77777777" w:rsidR="00725ECB" w:rsidRPr="00725ECB" w:rsidRDefault="00725ECB" w:rsidP="00725ECB">
            <w:pPr>
              <w:spacing w:after="0" w:line="240" w:lineRule="auto"/>
              <w:jc w:val="right"/>
              <w:rPr>
                <w:rFonts w:ascii="Times New Roman" w:eastAsia="Times New Roman" w:hAnsi="Times New Roman" w:cs="Times New Roman"/>
                <w:color w:val="000000"/>
                <w:sz w:val="24"/>
                <w:szCs w:val="24"/>
                <w:lang w:eastAsia="en-GB"/>
              </w:rPr>
            </w:pPr>
            <w:r w:rsidRPr="00725ECB">
              <w:rPr>
                <w:rFonts w:ascii="Times New Roman" w:eastAsia="Times New Roman" w:hAnsi="Times New Roman" w:cs="Times New Roman"/>
                <w:color w:val="000000"/>
                <w:sz w:val="24"/>
                <w:szCs w:val="24"/>
                <w:lang w:eastAsia="en-GB"/>
              </w:rPr>
              <w:t>1919.00</w:t>
            </w:r>
          </w:p>
        </w:tc>
      </w:tr>
      <w:tr w:rsidR="00725ECB" w:rsidRPr="00725ECB" w14:paraId="31EB54DF" w14:textId="77777777" w:rsidTr="00725ECB">
        <w:trPr>
          <w:trHeight w:val="315"/>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3F232DCC" w14:textId="77777777" w:rsidR="00725ECB" w:rsidRPr="00725ECB" w:rsidRDefault="00725ECB" w:rsidP="00725ECB">
            <w:pPr>
              <w:spacing w:after="0" w:line="240" w:lineRule="auto"/>
              <w:rPr>
                <w:rFonts w:ascii="Times New Roman" w:eastAsia="Times New Roman" w:hAnsi="Times New Roman" w:cs="Times New Roman"/>
                <w:color w:val="000000"/>
                <w:sz w:val="24"/>
                <w:szCs w:val="24"/>
                <w:lang w:eastAsia="en-GB"/>
              </w:rPr>
            </w:pPr>
            <w:r w:rsidRPr="00725ECB">
              <w:rPr>
                <w:rFonts w:ascii="Times New Roman" w:eastAsia="Times New Roman" w:hAnsi="Times New Roman" w:cs="Times New Roman"/>
                <w:color w:val="000000"/>
                <w:sz w:val="24"/>
                <w:szCs w:val="24"/>
                <w:lang w:eastAsia="en-GB"/>
              </w:rPr>
              <w:t>Sales</w:t>
            </w:r>
          </w:p>
        </w:tc>
        <w:tc>
          <w:tcPr>
            <w:tcW w:w="1276" w:type="dxa"/>
            <w:tcBorders>
              <w:top w:val="nil"/>
              <w:left w:val="nil"/>
              <w:bottom w:val="single" w:sz="4" w:space="0" w:color="auto"/>
              <w:right w:val="single" w:sz="4" w:space="0" w:color="auto"/>
            </w:tcBorders>
            <w:shd w:val="clear" w:color="auto" w:fill="auto"/>
            <w:noWrap/>
            <w:vAlign w:val="bottom"/>
            <w:hideMark/>
          </w:tcPr>
          <w:p w14:paraId="43A0CF70" w14:textId="77777777" w:rsidR="00725ECB" w:rsidRPr="00725ECB" w:rsidRDefault="00725ECB" w:rsidP="00725ECB">
            <w:pPr>
              <w:spacing w:after="0" w:line="240" w:lineRule="auto"/>
              <w:jc w:val="right"/>
              <w:rPr>
                <w:rFonts w:ascii="Times New Roman" w:eastAsia="Times New Roman" w:hAnsi="Times New Roman" w:cs="Times New Roman"/>
                <w:color w:val="000000"/>
                <w:sz w:val="24"/>
                <w:szCs w:val="24"/>
                <w:lang w:eastAsia="en-GB"/>
              </w:rPr>
            </w:pPr>
            <w:r w:rsidRPr="00725ECB">
              <w:rPr>
                <w:rFonts w:ascii="Times New Roman" w:eastAsia="Times New Roman" w:hAnsi="Times New Roman" w:cs="Times New Roman"/>
                <w:color w:val="000000"/>
                <w:sz w:val="24"/>
                <w:szCs w:val="24"/>
                <w:lang w:eastAsia="en-GB"/>
              </w:rPr>
              <w:t>3889.00</w:t>
            </w:r>
          </w:p>
        </w:tc>
        <w:tc>
          <w:tcPr>
            <w:tcW w:w="1417" w:type="dxa"/>
            <w:tcBorders>
              <w:top w:val="nil"/>
              <w:left w:val="nil"/>
              <w:bottom w:val="single" w:sz="4" w:space="0" w:color="auto"/>
              <w:right w:val="single" w:sz="4" w:space="0" w:color="auto"/>
            </w:tcBorders>
            <w:shd w:val="clear" w:color="auto" w:fill="auto"/>
            <w:noWrap/>
            <w:vAlign w:val="bottom"/>
            <w:hideMark/>
          </w:tcPr>
          <w:p w14:paraId="0B42DDD9" w14:textId="77777777" w:rsidR="00725ECB" w:rsidRPr="00725ECB" w:rsidRDefault="00725ECB" w:rsidP="00725ECB">
            <w:pPr>
              <w:spacing w:after="0" w:line="240" w:lineRule="auto"/>
              <w:jc w:val="right"/>
              <w:rPr>
                <w:rFonts w:ascii="Times New Roman" w:eastAsia="Times New Roman" w:hAnsi="Times New Roman" w:cs="Times New Roman"/>
                <w:color w:val="000000"/>
                <w:sz w:val="24"/>
                <w:szCs w:val="24"/>
                <w:lang w:eastAsia="en-GB"/>
              </w:rPr>
            </w:pPr>
            <w:r w:rsidRPr="00725ECB">
              <w:rPr>
                <w:rFonts w:ascii="Times New Roman" w:eastAsia="Times New Roman" w:hAnsi="Times New Roman" w:cs="Times New Roman"/>
                <w:color w:val="000000"/>
                <w:sz w:val="24"/>
                <w:szCs w:val="24"/>
                <w:lang w:eastAsia="en-GB"/>
              </w:rPr>
              <w:t>4094.00</w:t>
            </w:r>
          </w:p>
        </w:tc>
        <w:tc>
          <w:tcPr>
            <w:tcW w:w="1134" w:type="dxa"/>
            <w:tcBorders>
              <w:top w:val="nil"/>
              <w:left w:val="nil"/>
              <w:bottom w:val="single" w:sz="4" w:space="0" w:color="auto"/>
              <w:right w:val="single" w:sz="4" w:space="0" w:color="auto"/>
            </w:tcBorders>
            <w:shd w:val="clear" w:color="auto" w:fill="auto"/>
            <w:noWrap/>
            <w:vAlign w:val="bottom"/>
            <w:hideMark/>
          </w:tcPr>
          <w:p w14:paraId="1F457F5D" w14:textId="77777777" w:rsidR="00725ECB" w:rsidRPr="00725ECB" w:rsidRDefault="00725ECB" w:rsidP="00725ECB">
            <w:pPr>
              <w:spacing w:after="0" w:line="240" w:lineRule="auto"/>
              <w:jc w:val="right"/>
              <w:rPr>
                <w:rFonts w:ascii="Times New Roman" w:eastAsia="Times New Roman" w:hAnsi="Times New Roman" w:cs="Times New Roman"/>
                <w:color w:val="000000"/>
                <w:sz w:val="24"/>
                <w:szCs w:val="24"/>
                <w:lang w:eastAsia="en-GB"/>
              </w:rPr>
            </w:pPr>
            <w:r w:rsidRPr="00725ECB">
              <w:rPr>
                <w:rFonts w:ascii="Times New Roman" w:eastAsia="Times New Roman" w:hAnsi="Times New Roman" w:cs="Times New Roman"/>
                <w:color w:val="000000"/>
                <w:sz w:val="24"/>
                <w:szCs w:val="24"/>
                <w:lang w:eastAsia="en-GB"/>
              </w:rPr>
              <w:t>4031.00</w:t>
            </w:r>
          </w:p>
        </w:tc>
        <w:tc>
          <w:tcPr>
            <w:tcW w:w="1276" w:type="dxa"/>
            <w:tcBorders>
              <w:top w:val="nil"/>
              <w:left w:val="nil"/>
              <w:bottom w:val="single" w:sz="4" w:space="0" w:color="auto"/>
              <w:right w:val="single" w:sz="4" w:space="0" w:color="auto"/>
            </w:tcBorders>
            <w:shd w:val="clear" w:color="auto" w:fill="auto"/>
            <w:noWrap/>
            <w:vAlign w:val="bottom"/>
            <w:hideMark/>
          </w:tcPr>
          <w:p w14:paraId="4833C8BC" w14:textId="77777777" w:rsidR="00725ECB" w:rsidRPr="00725ECB" w:rsidRDefault="00725ECB" w:rsidP="00725ECB">
            <w:pPr>
              <w:spacing w:after="0" w:line="240" w:lineRule="auto"/>
              <w:jc w:val="right"/>
              <w:rPr>
                <w:rFonts w:ascii="Times New Roman" w:eastAsia="Times New Roman" w:hAnsi="Times New Roman" w:cs="Times New Roman"/>
                <w:color w:val="000000"/>
                <w:sz w:val="24"/>
                <w:szCs w:val="24"/>
                <w:lang w:eastAsia="en-GB"/>
              </w:rPr>
            </w:pPr>
            <w:r w:rsidRPr="00725ECB">
              <w:rPr>
                <w:rFonts w:ascii="Times New Roman" w:eastAsia="Times New Roman" w:hAnsi="Times New Roman" w:cs="Times New Roman"/>
                <w:color w:val="000000"/>
                <w:sz w:val="24"/>
                <w:szCs w:val="24"/>
                <w:lang w:eastAsia="en-GB"/>
              </w:rPr>
              <w:t>3795.00</w:t>
            </w:r>
          </w:p>
        </w:tc>
        <w:tc>
          <w:tcPr>
            <w:tcW w:w="1418" w:type="dxa"/>
            <w:tcBorders>
              <w:top w:val="nil"/>
              <w:left w:val="nil"/>
              <w:bottom w:val="single" w:sz="4" w:space="0" w:color="auto"/>
              <w:right w:val="single" w:sz="4" w:space="0" w:color="auto"/>
            </w:tcBorders>
            <w:shd w:val="clear" w:color="auto" w:fill="auto"/>
            <w:noWrap/>
            <w:vAlign w:val="bottom"/>
            <w:hideMark/>
          </w:tcPr>
          <w:p w14:paraId="05A8A5BF" w14:textId="77777777" w:rsidR="00725ECB" w:rsidRPr="00725ECB" w:rsidRDefault="00725ECB" w:rsidP="00725ECB">
            <w:pPr>
              <w:spacing w:after="0" w:line="240" w:lineRule="auto"/>
              <w:jc w:val="right"/>
              <w:rPr>
                <w:rFonts w:ascii="Times New Roman" w:eastAsia="Times New Roman" w:hAnsi="Times New Roman" w:cs="Times New Roman"/>
                <w:color w:val="000000"/>
                <w:sz w:val="24"/>
                <w:szCs w:val="24"/>
                <w:lang w:eastAsia="en-GB"/>
              </w:rPr>
            </w:pPr>
            <w:r w:rsidRPr="00725ECB">
              <w:rPr>
                <w:rFonts w:ascii="Times New Roman" w:eastAsia="Times New Roman" w:hAnsi="Times New Roman" w:cs="Times New Roman"/>
                <w:color w:val="000000"/>
                <w:sz w:val="24"/>
                <w:szCs w:val="24"/>
                <w:lang w:eastAsia="en-GB"/>
              </w:rPr>
              <w:t>3874.00</w:t>
            </w:r>
          </w:p>
        </w:tc>
      </w:tr>
      <w:tr w:rsidR="00725ECB" w:rsidRPr="00725ECB" w14:paraId="71E09747" w14:textId="77777777" w:rsidTr="00725ECB">
        <w:trPr>
          <w:trHeight w:val="315"/>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2C23C99A" w14:textId="38377A18" w:rsidR="00725ECB" w:rsidRPr="00725ECB" w:rsidRDefault="00AB714D" w:rsidP="00725ECB">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w:t>
            </w:r>
            <w:r w:rsidR="00725ECB" w:rsidRPr="00725ECB">
              <w:rPr>
                <w:rFonts w:ascii="Times New Roman" w:eastAsia="Times New Roman" w:hAnsi="Times New Roman" w:cs="Times New Roman"/>
                <w:color w:val="000000"/>
                <w:sz w:val="24"/>
                <w:szCs w:val="24"/>
                <w:lang w:eastAsia="en-GB"/>
              </w:rPr>
              <w:t>total asset</w:t>
            </w:r>
          </w:p>
        </w:tc>
        <w:tc>
          <w:tcPr>
            <w:tcW w:w="1276" w:type="dxa"/>
            <w:tcBorders>
              <w:top w:val="nil"/>
              <w:left w:val="nil"/>
              <w:bottom w:val="single" w:sz="4" w:space="0" w:color="auto"/>
              <w:right w:val="single" w:sz="4" w:space="0" w:color="auto"/>
            </w:tcBorders>
            <w:shd w:val="clear" w:color="auto" w:fill="auto"/>
            <w:noWrap/>
            <w:vAlign w:val="bottom"/>
            <w:hideMark/>
          </w:tcPr>
          <w:p w14:paraId="73F9E392" w14:textId="77777777" w:rsidR="00725ECB" w:rsidRPr="00725ECB" w:rsidRDefault="00725ECB" w:rsidP="00725ECB">
            <w:pPr>
              <w:spacing w:after="0" w:line="240" w:lineRule="auto"/>
              <w:jc w:val="right"/>
              <w:rPr>
                <w:rFonts w:ascii="Times New Roman" w:eastAsia="Times New Roman" w:hAnsi="Times New Roman" w:cs="Times New Roman"/>
                <w:color w:val="000000"/>
                <w:sz w:val="24"/>
                <w:szCs w:val="24"/>
                <w:lang w:eastAsia="en-GB"/>
              </w:rPr>
            </w:pPr>
            <w:r w:rsidRPr="00725ECB">
              <w:rPr>
                <w:rFonts w:ascii="Times New Roman" w:eastAsia="Times New Roman" w:hAnsi="Times New Roman" w:cs="Times New Roman"/>
                <w:color w:val="000000"/>
                <w:sz w:val="24"/>
                <w:szCs w:val="24"/>
                <w:lang w:eastAsia="en-GB"/>
              </w:rPr>
              <w:t>2282.30</w:t>
            </w:r>
          </w:p>
        </w:tc>
        <w:tc>
          <w:tcPr>
            <w:tcW w:w="1417" w:type="dxa"/>
            <w:tcBorders>
              <w:top w:val="nil"/>
              <w:left w:val="nil"/>
              <w:bottom w:val="single" w:sz="4" w:space="0" w:color="auto"/>
              <w:right w:val="single" w:sz="4" w:space="0" w:color="auto"/>
            </w:tcBorders>
            <w:shd w:val="clear" w:color="auto" w:fill="auto"/>
            <w:noWrap/>
            <w:vAlign w:val="bottom"/>
            <w:hideMark/>
          </w:tcPr>
          <w:p w14:paraId="549C54F2" w14:textId="77777777" w:rsidR="00725ECB" w:rsidRPr="00725ECB" w:rsidRDefault="00725ECB" w:rsidP="00725ECB">
            <w:pPr>
              <w:spacing w:after="0" w:line="240" w:lineRule="auto"/>
              <w:jc w:val="right"/>
              <w:rPr>
                <w:rFonts w:ascii="Times New Roman" w:eastAsia="Times New Roman" w:hAnsi="Times New Roman" w:cs="Times New Roman"/>
                <w:color w:val="000000"/>
                <w:sz w:val="24"/>
                <w:szCs w:val="24"/>
                <w:lang w:eastAsia="en-GB"/>
              </w:rPr>
            </w:pPr>
            <w:r w:rsidRPr="00725ECB">
              <w:rPr>
                <w:rFonts w:ascii="Times New Roman" w:eastAsia="Times New Roman" w:hAnsi="Times New Roman" w:cs="Times New Roman"/>
                <w:color w:val="000000"/>
                <w:sz w:val="24"/>
                <w:szCs w:val="24"/>
                <w:lang w:eastAsia="en-GB"/>
              </w:rPr>
              <w:t>2330.10</w:t>
            </w:r>
          </w:p>
        </w:tc>
        <w:tc>
          <w:tcPr>
            <w:tcW w:w="1134" w:type="dxa"/>
            <w:tcBorders>
              <w:top w:val="nil"/>
              <w:left w:val="nil"/>
              <w:bottom w:val="single" w:sz="4" w:space="0" w:color="auto"/>
              <w:right w:val="single" w:sz="4" w:space="0" w:color="auto"/>
            </w:tcBorders>
            <w:shd w:val="clear" w:color="auto" w:fill="auto"/>
            <w:noWrap/>
            <w:vAlign w:val="bottom"/>
            <w:hideMark/>
          </w:tcPr>
          <w:p w14:paraId="0C7399F7" w14:textId="77777777" w:rsidR="00725ECB" w:rsidRPr="00725ECB" w:rsidRDefault="00725ECB" w:rsidP="00725ECB">
            <w:pPr>
              <w:spacing w:after="0" w:line="240" w:lineRule="auto"/>
              <w:jc w:val="right"/>
              <w:rPr>
                <w:rFonts w:ascii="Times New Roman" w:eastAsia="Times New Roman" w:hAnsi="Times New Roman" w:cs="Times New Roman"/>
                <w:color w:val="000000"/>
                <w:sz w:val="24"/>
                <w:szCs w:val="24"/>
                <w:lang w:eastAsia="en-GB"/>
              </w:rPr>
            </w:pPr>
            <w:r w:rsidRPr="00725ECB">
              <w:rPr>
                <w:rFonts w:ascii="Times New Roman" w:eastAsia="Times New Roman" w:hAnsi="Times New Roman" w:cs="Times New Roman"/>
                <w:color w:val="000000"/>
                <w:sz w:val="24"/>
                <w:szCs w:val="24"/>
                <w:lang w:eastAsia="en-GB"/>
              </w:rPr>
              <w:t>2404.80</w:t>
            </w:r>
          </w:p>
        </w:tc>
        <w:tc>
          <w:tcPr>
            <w:tcW w:w="1276" w:type="dxa"/>
            <w:tcBorders>
              <w:top w:val="nil"/>
              <w:left w:val="nil"/>
              <w:bottom w:val="single" w:sz="4" w:space="0" w:color="auto"/>
              <w:right w:val="single" w:sz="4" w:space="0" w:color="auto"/>
            </w:tcBorders>
            <w:shd w:val="clear" w:color="auto" w:fill="auto"/>
            <w:noWrap/>
            <w:vAlign w:val="bottom"/>
            <w:hideMark/>
          </w:tcPr>
          <w:p w14:paraId="49E6483C" w14:textId="77777777" w:rsidR="00725ECB" w:rsidRPr="00725ECB" w:rsidRDefault="00725ECB" w:rsidP="00725ECB">
            <w:pPr>
              <w:spacing w:after="0" w:line="240" w:lineRule="auto"/>
              <w:jc w:val="right"/>
              <w:rPr>
                <w:rFonts w:ascii="Times New Roman" w:eastAsia="Times New Roman" w:hAnsi="Times New Roman" w:cs="Times New Roman"/>
                <w:color w:val="000000"/>
                <w:sz w:val="24"/>
                <w:szCs w:val="24"/>
                <w:lang w:eastAsia="en-GB"/>
              </w:rPr>
            </w:pPr>
            <w:r w:rsidRPr="00725ECB">
              <w:rPr>
                <w:rFonts w:ascii="Times New Roman" w:eastAsia="Times New Roman" w:hAnsi="Times New Roman" w:cs="Times New Roman"/>
                <w:color w:val="000000"/>
                <w:sz w:val="24"/>
                <w:szCs w:val="24"/>
                <w:lang w:eastAsia="en-GB"/>
              </w:rPr>
              <w:t>2561.50</w:t>
            </w:r>
          </w:p>
        </w:tc>
        <w:tc>
          <w:tcPr>
            <w:tcW w:w="1418" w:type="dxa"/>
            <w:tcBorders>
              <w:top w:val="nil"/>
              <w:left w:val="nil"/>
              <w:bottom w:val="single" w:sz="4" w:space="0" w:color="auto"/>
              <w:right w:val="single" w:sz="4" w:space="0" w:color="auto"/>
            </w:tcBorders>
            <w:shd w:val="clear" w:color="auto" w:fill="auto"/>
            <w:noWrap/>
            <w:vAlign w:val="bottom"/>
            <w:hideMark/>
          </w:tcPr>
          <w:p w14:paraId="226E05C8" w14:textId="77777777" w:rsidR="00725ECB" w:rsidRPr="00725ECB" w:rsidRDefault="00725ECB" w:rsidP="00725ECB">
            <w:pPr>
              <w:spacing w:after="0" w:line="240" w:lineRule="auto"/>
              <w:jc w:val="right"/>
              <w:rPr>
                <w:rFonts w:ascii="Times New Roman" w:eastAsia="Times New Roman" w:hAnsi="Times New Roman" w:cs="Times New Roman"/>
                <w:color w:val="000000"/>
                <w:sz w:val="24"/>
                <w:szCs w:val="24"/>
                <w:lang w:eastAsia="en-GB"/>
              </w:rPr>
            </w:pPr>
            <w:r w:rsidRPr="00725ECB">
              <w:rPr>
                <w:rFonts w:ascii="Times New Roman" w:eastAsia="Times New Roman" w:hAnsi="Times New Roman" w:cs="Times New Roman"/>
                <w:color w:val="000000"/>
                <w:sz w:val="24"/>
                <w:szCs w:val="24"/>
                <w:lang w:eastAsia="en-GB"/>
              </w:rPr>
              <w:t>2811.30</w:t>
            </w:r>
          </w:p>
        </w:tc>
      </w:tr>
      <w:tr w:rsidR="00725ECB" w:rsidRPr="00725ECB" w14:paraId="17BCF044" w14:textId="77777777" w:rsidTr="00725ECB">
        <w:trPr>
          <w:trHeight w:val="315"/>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501885E3" w14:textId="77777777" w:rsidR="00725ECB" w:rsidRPr="00725ECB" w:rsidRDefault="00725ECB" w:rsidP="00725ECB">
            <w:pPr>
              <w:spacing w:after="0" w:line="240" w:lineRule="auto"/>
              <w:rPr>
                <w:rFonts w:ascii="Times New Roman" w:eastAsia="Times New Roman" w:hAnsi="Times New Roman" w:cs="Times New Roman"/>
                <w:color w:val="000000"/>
                <w:sz w:val="24"/>
                <w:szCs w:val="24"/>
                <w:lang w:eastAsia="en-GB"/>
              </w:rPr>
            </w:pPr>
            <w:r w:rsidRPr="00725ECB">
              <w:rPr>
                <w:rFonts w:ascii="Times New Roman" w:eastAsia="Times New Roman" w:hAnsi="Times New Roman" w:cs="Times New Roman"/>
                <w:color w:val="000000"/>
                <w:sz w:val="24"/>
                <w:szCs w:val="24"/>
                <w:lang w:eastAsia="en-GB"/>
              </w:rPr>
              <w:t>asset turnover ratio</w:t>
            </w:r>
          </w:p>
        </w:tc>
        <w:tc>
          <w:tcPr>
            <w:tcW w:w="1276" w:type="dxa"/>
            <w:tcBorders>
              <w:top w:val="nil"/>
              <w:left w:val="nil"/>
              <w:bottom w:val="single" w:sz="4" w:space="0" w:color="auto"/>
              <w:right w:val="single" w:sz="4" w:space="0" w:color="auto"/>
            </w:tcBorders>
            <w:shd w:val="clear" w:color="auto" w:fill="auto"/>
            <w:noWrap/>
            <w:vAlign w:val="bottom"/>
            <w:hideMark/>
          </w:tcPr>
          <w:p w14:paraId="57D5427C" w14:textId="77777777" w:rsidR="00725ECB" w:rsidRPr="00725ECB" w:rsidRDefault="00725ECB" w:rsidP="00725ECB">
            <w:pPr>
              <w:spacing w:after="0" w:line="240" w:lineRule="auto"/>
              <w:jc w:val="right"/>
              <w:rPr>
                <w:rFonts w:ascii="Times New Roman" w:eastAsia="Times New Roman" w:hAnsi="Times New Roman" w:cs="Times New Roman"/>
                <w:color w:val="000000"/>
                <w:sz w:val="24"/>
                <w:szCs w:val="24"/>
                <w:lang w:eastAsia="en-GB"/>
              </w:rPr>
            </w:pPr>
            <w:r w:rsidRPr="00725ECB">
              <w:rPr>
                <w:rFonts w:ascii="Times New Roman" w:eastAsia="Times New Roman" w:hAnsi="Times New Roman" w:cs="Times New Roman"/>
                <w:color w:val="000000"/>
                <w:sz w:val="24"/>
                <w:szCs w:val="24"/>
                <w:lang w:eastAsia="en-GB"/>
              </w:rPr>
              <w:t>1.70</w:t>
            </w:r>
          </w:p>
        </w:tc>
        <w:tc>
          <w:tcPr>
            <w:tcW w:w="1417" w:type="dxa"/>
            <w:tcBorders>
              <w:top w:val="nil"/>
              <w:left w:val="nil"/>
              <w:bottom w:val="single" w:sz="4" w:space="0" w:color="auto"/>
              <w:right w:val="single" w:sz="4" w:space="0" w:color="auto"/>
            </w:tcBorders>
            <w:shd w:val="clear" w:color="auto" w:fill="auto"/>
            <w:noWrap/>
            <w:vAlign w:val="bottom"/>
            <w:hideMark/>
          </w:tcPr>
          <w:p w14:paraId="2B6473E7" w14:textId="77777777" w:rsidR="00725ECB" w:rsidRPr="00725ECB" w:rsidRDefault="00725ECB" w:rsidP="00725ECB">
            <w:pPr>
              <w:spacing w:after="0" w:line="240" w:lineRule="auto"/>
              <w:jc w:val="right"/>
              <w:rPr>
                <w:rFonts w:ascii="Times New Roman" w:eastAsia="Times New Roman" w:hAnsi="Times New Roman" w:cs="Times New Roman"/>
                <w:color w:val="000000"/>
                <w:sz w:val="24"/>
                <w:szCs w:val="24"/>
                <w:lang w:eastAsia="en-GB"/>
              </w:rPr>
            </w:pPr>
            <w:r w:rsidRPr="00725ECB">
              <w:rPr>
                <w:rFonts w:ascii="Times New Roman" w:eastAsia="Times New Roman" w:hAnsi="Times New Roman" w:cs="Times New Roman"/>
                <w:color w:val="000000"/>
                <w:sz w:val="24"/>
                <w:szCs w:val="24"/>
                <w:lang w:eastAsia="en-GB"/>
              </w:rPr>
              <w:t>1.76</w:t>
            </w:r>
          </w:p>
        </w:tc>
        <w:tc>
          <w:tcPr>
            <w:tcW w:w="1134" w:type="dxa"/>
            <w:tcBorders>
              <w:top w:val="nil"/>
              <w:left w:val="nil"/>
              <w:bottom w:val="single" w:sz="4" w:space="0" w:color="auto"/>
              <w:right w:val="single" w:sz="4" w:space="0" w:color="auto"/>
            </w:tcBorders>
            <w:shd w:val="clear" w:color="auto" w:fill="auto"/>
            <w:noWrap/>
            <w:vAlign w:val="bottom"/>
            <w:hideMark/>
          </w:tcPr>
          <w:p w14:paraId="47BF2B20" w14:textId="77777777" w:rsidR="00725ECB" w:rsidRPr="00725ECB" w:rsidRDefault="00725ECB" w:rsidP="00725ECB">
            <w:pPr>
              <w:spacing w:after="0" w:line="240" w:lineRule="auto"/>
              <w:jc w:val="right"/>
              <w:rPr>
                <w:rFonts w:ascii="Times New Roman" w:eastAsia="Times New Roman" w:hAnsi="Times New Roman" w:cs="Times New Roman"/>
                <w:color w:val="000000"/>
                <w:sz w:val="24"/>
                <w:szCs w:val="24"/>
                <w:lang w:eastAsia="en-GB"/>
              </w:rPr>
            </w:pPr>
            <w:r w:rsidRPr="00725ECB">
              <w:rPr>
                <w:rFonts w:ascii="Times New Roman" w:eastAsia="Times New Roman" w:hAnsi="Times New Roman" w:cs="Times New Roman"/>
                <w:color w:val="000000"/>
                <w:sz w:val="24"/>
                <w:szCs w:val="24"/>
                <w:lang w:eastAsia="en-GB"/>
              </w:rPr>
              <w:t>1.68</w:t>
            </w:r>
          </w:p>
        </w:tc>
        <w:tc>
          <w:tcPr>
            <w:tcW w:w="1276" w:type="dxa"/>
            <w:tcBorders>
              <w:top w:val="nil"/>
              <w:left w:val="nil"/>
              <w:bottom w:val="single" w:sz="4" w:space="0" w:color="auto"/>
              <w:right w:val="single" w:sz="4" w:space="0" w:color="auto"/>
            </w:tcBorders>
            <w:shd w:val="clear" w:color="auto" w:fill="auto"/>
            <w:noWrap/>
            <w:vAlign w:val="bottom"/>
            <w:hideMark/>
          </w:tcPr>
          <w:p w14:paraId="0BE64C09" w14:textId="77777777" w:rsidR="00725ECB" w:rsidRPr="00725ECB" w:rsidRDefault="00725ECB" w:rsidP="00725ECB">
            <w:pPr>
              <w:spacing w:after="0" w:line="240" w:lineRule="auto"/>
              <w:jc w:val="right"/>
              <w:rPr>
                <w:rFonts w:ascii="Times New Roman" w:eastAsia="Times New Roman" w:hAnsi="Times New Roman" w:cs="Times New Roman"/>
                <w:color w:val="000000"/>
                <w:sz w:val="24"/>
                <w:szCs w:val="24"/>
                <w:lang w:eastAsia="en-GB"/>
              </w:rPr>
            </w:pPr>
            <w:r w:rsidRPr="00725ECB">
              <w:rPr>
                <w:rFonts w:ascii="Times New Roman" w:eastAsia="Times New Roman" w:hAnsi="Times New Roman" w:cs="Times New Roman"/>
                <w:color w:val="000000"/>
                <w:sz w:val="24"/>
                <w:szCs w:val="24"/>
                <w:lang w:eastAsia="en-GB"/>
              </w:rPr>
              <w:t>1.48</w:t>
            </w:r>
          </w:p>
        </w:tc>
        <w:tc>
          <w:tcPr>
            <w:tcW w:w="1418" w:type="dxa"/>
            <w:tcBorders>
              <w:top w:val="nil"/>
              <w:left w:val="nil"/>
              <w:bottom w:val="single" w:sz="4" w:space="0" w:color="auto"/>
              <w:right w:val="single" w:sz="4" w:space="0" w:color="auto"/>
            </w:tcBorders>
            <w:shd w:val="clear" w:color="auto" w:fill="auto"/>
            <w:noWrap/>
            <w:vAlign w:val="bottom"/>
            <w:hideMark/>
          </w:tcPr>
          <w:p w14:paraId="1CFFADD8" w14:textId="77777777" w:rsidR="00725ECB" w:rsidRPr="00725ECB" w:rsidRDefault="00725ECB" w:rsidP="00725ECB">
            <w:pPr>
              <w:spacing w:after="0" w:line="240" w:lineRule="auto"/>
              <w:jc w:val="right"/>
              <w:rPr>
                <w:rFonts w:ascii="Times New Roman" w:eastAsia="Times New Roman" w:hAnsi="Times New Roman" w:cs="Times New Roman"/>
                <w:color w:val="000000"/>
                <w:sz w:val="24"/>
                <w:szCs w:val="24"/>
                <w:lang w:eastAsia="en-GB"/>
              </w:rPr>
            </w:pPr>
            <w:r w:rsidRPr="00725ECB">
              <w:rPr>
                <w:rFonts w:ascii="Times New Roman" w:eastAsia="Times New Roman" w:hAnsi="Times New Roman" w:cs="Times New Roman"/>
                <w:color w:val="000000"/>
                <w:sz w:val="24"/>
                <w:szCs w:val="24"/>
                <w:lang w:eastAsia="en-GB"/>
              </w:rPr>
              <w:t>1.38</w:t>
            </w:r>
          </w:p>
        </w:tc>
      </w:tr>
    </w:tbl>
    <w:p w14:paraId="6C64E9D3" w14:textId="77777777" w:rsidR="00725ECB" w:rsidRPr="00725ECB" w:rsidRDefault="00725ECB" w:rsidP="00A51ADF">
      <w:pPr>
        <w:jc w:val="both"/>
        <w:rPr>
          <w:rFonts w:ascii="Times New Roman" w:hAnsi="Times New Roman" w:cs="Times New Roman"/>
          <w:sz w:val="24"/>
          <w:szCs w:val="24"/>
          <w:shd w:val="clear" w:color="auto" w:fill="FFF1E5"/>
        </w:rPr>
      </w:pPr>
    </w:p>
    <w:p w14:paraId="48E5F165" w14:textId="1149527D" w:rsidR="0057411C" w:rsidRDefault="00725ECB" w:rsidP="00CB4961">
      <w:pPr>
        <w:jc w:val="both"/>
        <w:rPr>
          <w:rFonts w:ascii="Times New Roman" w:hAnsi="Times New Roman" w:cs="Times New Roman"/>
          <w:sz w:val="24"/>
          <w:szCs w:val="24"/>
          <w:shd w:val="clear" w:color="auto" w:fill="FFF1E5"/>
        </w:rPr>
      </w:pPr>
      <w:r>
        <w:rPr>
          <w:rFonts w:ascii="Times New Roman" w:hAnsi="Times New Roman" w:cs="Times New Roman"/>
          <w:sz w:val="24"/>
          <w:szCs w:val="24"/>
          <w:shd w:val="clear" w:color="auto" w:fill="FFF1E5"/>
        </w:rPr>
        <w:t xml:space="preserve">The maximum turnover for the company </w:t>
      </w:r>
      <w:r w:rsidR="00AB714D">
        <w:rPr>
          <w:rFonts w:ascii="Times New Roman" w:hAnsi="Times New Roman" w:cs="Times New Roman"/>
          <w:sz w:val="24"/>
          <w:szCs w:val="24"/>
          <w:shd w:val="clear" w:color="auto" w:fill="FFF1E5"/>
        </w:rPr>
        <w:t>is in the year 2016 when is recorded the second highest level of sales and the second lowest value of total assets. The worst year considering Assets Turnover indicator is 2019 because in this year the value of assets is increasing with 10% more than year 2018 and with 23% more than 2015. In the same time, in the year 2019 the company recorded</w:t>
      </w:r>
      <w:r w:rsidR="00A6659D">
        <w:rPr>
          <w:rFonts w:ascii="Times New Roman" w:hAnsi="Times New Roman" w:cs="Times New Roman"/>
          <w:sz w:val="24"/>
          <w:szCs w:val="24"/>
          <w:shd w:val="clear" w:color="auto" w:fill="FFF1E5"/>
        </w:rPr>
        <w:t xml:space="preserve"> the second lowest level of sales. From this Asset turnover results point of view Next PLC is registering one descendant trend by being reduced the amount of sales and or by increasing the value of assets. This is a</w:t>
      </w:r>
      <w:r w:rsidR="00D324D4">
        <w:rPr>
          <w:rFonts w:ascii="Times New Roman" w:hAnsi="Times New Roman" w:cs="Times New Roman"/>
          <w:sz w:val="24"/>
          <w:szCs w:val="24"/>
          <w:shd w:val="clear" w:color="auto" w:fill="FFF1E5"/>
        </w:rPr>
        <w:t xml:space="preserve"> </w:t>
      </w:r>
      <w:r w:rsidR="00A6659D">
        <w:rPr>
          <w:rFonts w:ascii="Times New Roman" w:hAnsi="Times New Roman" w:cs="Times New Roman"/>
          <w:sz w:val="24"/>
          <w:szCs w:val="24"/>
          <w:shd w:val="clear" w:color="auto" w:fill="FFF1E5"/>
        </w:rPr>
        <w:t>negative trend for the company</w:t>
      </w:r>
      <w:r w:rsidR="00D324D4">
        <w:rPr>
          <w:rFonts w:ascii="Times New Roman" w:hAnsi="Times New Roman" w:cs="Times New Roman"/>
          <w:sz w:val="24"/>
          <w:szCs w:val="24"/>
          <w:shd w:val="clear" w:color="auto" w:fill="FFF1E5"/>
        </w:rPr>
        <w:t>,</w:t>
      </w:r>
      <w:r w:rsidR="00A6659D">
        <w:rPr>
          <w:rFonts w:ascii="Times New Roman" w:hAnsi="Times New Roman" w:cs="Times New Roman"/>
          <w:sz w:val="24"/>
          <w:szCs w:val="24"/>
          <w:shd w:val="clear" w:color="auto" w:fill="FFF1E5"/>
        </w:rPr>
        <w:t xml:space="preserve"> but this can hide some new investments</w:t>
      </w:r>
      <w:r w:rsidR="00D324D4">
        <w:rPr>
          <w:rFonts w:ascii="Times New Roman" w:hAnsi="Times New Roman" w:cs="Times New Roman"/>
          <w:sz w:val="24"/>
          <w:szCs w:val="24"/>
          <w:shd w:val="clear" w:color="auto" w:fill="FFF1E5"/>
        </w:rPr>
        <w:t xml:space="preserve"> or facilities</w:t>
      </w:r>
      <w:r w:rsidR="00A6659D">
        <w:rPr>
          <w:rFonts w:ascii="Times New Roman" w:hAnsi="Times New Roman" w:cs="Times New Roman"/>
          <w:sz w:val="24"/>
          <w:szCs w:val="24"/>
          <w:shd w:val="clear" w:color="auto" w:fill="FFF1E5"/>
        </w:rPr>
        <w:t xml:space="preserve"> </w:t>
      </w:r>
      <w:r w:rsidR="00D324D4">
        <w:rPr>
          <w:rFonts w:ascii="Times New Roman" w:hAnsi="Times New Roman" w:cs="Times New Roman"/>
          <w:sz w:val="24"/>
          <w:szCs w:val="24"/>
          <w:shd w:val="clear" w:color="auto" w:fill="FFF1E5"/>
        </w:rPr>
        <w:t>that</w:t>
      </w:r>
      <w:r w:rsidR="00A6659D">
        <w:rPr>
          <w:rFonts w:ascii="Times New Roman" w:hAnsi="Times New Roman" w:cs="Times New Roman"/>
          <w:sz w:val="24"/>
          <w:szCs w:val="24"/>
          <w:shd w:val="clear" w:color="auto" w:fill="FFF1E5"/>
        </w:rPr>
        <w:t xml:space="preserve"> </w:t>
      </w:r>
      <w:r w:rsidR="00D324D4">
        <w:rPr>
          <w:rFonts w:ascii="Times New Roman" w:hAnsi="Times New Roman" w:cs="Times New Roman"/>
          <w:sz w:val="24"/>
          <w:szCs w:val="24"/>
          <w:shd w:val="clear" w:color="auto" w:fill="FFF1E5"/>
        </w:rPr>
        <w:t xml:space="preserve">are affecting or bringing </w:t>
      </w:r>
      <w:r w:rsidR="00A6659D">
        <w:rPr>
          <w:rFonts w:ascii="Times New Roman" w:hAnsi="Times New Roman" w:cs="Times New Roman"/>
          <w:sz w:val="24"/>
          <w:szCs w:val="24"/>
          <w:shd w:val="clear" w:color="auto" w:fill="FFF1E5"/>
        </w:rPr>
        <w:t>benefit after years.</w:t>
      </w:r>
    </w:p>
    <w:p w14:paraId="44EE30A5" w14:textId="7A01A2AF" w:rsidR="00CC233C" w:rsidRDefault="00CC233C" w:rsidP="00CB4961">
      <w:pPr>
        <w:jc w:val="both"/>
        <w:rPr>
          <w:rFonts w:ascii="Times New Roman" w:hAnsi="Times New Roman" w:cs="Times New Roman"/>
          <w:sz w:val="24"/>
          <w:szCs w:val="24"/>
          <w:shd w:val="clear" w:color="auto" w:fill="FFF1E5"/>
        </w:rPr>
      </w:pPr>
      <w:r>
        <w:rPr>
          <w:rFonts w:ascii="Times New Roman" w:hAnsi="Times New Roman" w:cs="Times New Roman"/>
          <w:sz w:val="24"/>
          <w:szCs w:val="24"/>
          <w:shd w:val="clear" w:color="auto" w:fill="FFF1E5"/>
        </w:rPr>
        <w:t xml:space="preserve">Comparing Next PLC and M&amp;S Group PLC in the year 2019 considering turnover ratio it is showing that M&amp;S Group PLC has a better efficiency of capital used and a better level of sales. </w:t>
      </w:r>
      <w:r>
        <w:rPr>
          <w:rFonts w:ascii="Times New Roman" w:hAnsi="Times New Roman" w:cs="Times New Roman"/>
          <w:sz w:val="24"/>
          <w:szCs w:val="24"/>
          <w:shd w:val="clear" w:color="auto" w:fill="FFF1E5"/>
        </w:rPr>
        <w:lastRenderedPageBreak/>
        <w:t>The ratio for Next PLC is 1.38 and for M&amp;S Group PLC is 1.40. The efficiency for both company in the direction of using their capital and ability of selling are proportional and very similar, from this point of view both companies are in the same financial situation but at different amount level.</w:t>
      </w:r>
    </w:p>
    <w:p w14:paraId="2D6B6EFE" w14:textId="5DD69195" w:rsidR="00CC233C" w:rsidRDefault="00CC233C" w:rsidP="00CB4961">
      <w:pPr>
        <w:jc w:val="both"/>
        <w:rPr>
          <w:rFonts w:ascii="Times New Roman" w:hAnsi="Times New Roman" w:cs="Times New Roman"/>
          <w:sz w:val="24"/>
          <w:szCs w:val="24"/>
          <w:shd w:val="clear" w:color="auto" w:fill="FFF1E5"/>
        </w:rPr>
      </w:pPr>
      <w:r>
        <w:rPr>
          <w:rFonts w:ascii="Times New Roman" w:hAnsi="Times New Roman" w:cs="Times New Roman"/>
          <w:sz w:val="24"/>
          <w:szCs w:val="24"/>
          <w:shd w:val="clear" w:color="auto" w:fill="FFF1E5"/>
        </w:rPr>
        <w:t>Table 1</w:t>
      </w:r>
      <w:r w:rsidR="004743FB">
        <w:rPr>
          <w:rFonts w:ascii="Times New Roman" w:hAnsi="Times New Roman" w:cs="Times New Roman"/>
          <w:sz w:val="24"/>
          <w:szCs w:val="24"/>
          <w:shd w:val="clear" w:color="auto" w:fill="FFF1E5"/>
        </w:rPr>
        <w:t>4</w:t>
      </w:r>
      <w:r>
        <w:rPr>
          <w:rFonts w:ascii="Times New Roman" w:hAnsi="Times New Roman" w:cs="Times New Roman"/>
          <w:sz w:val="24"/>
          <w:szCs w:val="24"/>
          <w:shd w:val="clear" w:color="auto" w:fill="FFF1E5"/>
        </w:rPr>
        <w:t>. Asset</w:t>
      </w:r>
      <w:r w:rsidR="004743FB">
        <w:rPr>
          <w:rFonts w:ascii="Times New Roman" w:hAnsi="Times New Roman" w:cs="Times New Roman"/>
          <w:sz w:val="24"/>
          <w:szCs w:val="24"/>
          <w:shd w:val="clear" w:color="auto" w:fill="FFF1E5"/>
        </w:rPr>
        <w:t>s</w:t>
      </w:r>
      <w:r>
        <w:rPr>
          <w:rFonts w:ascii="Times New Roman" w:hAnsi="Times New Roman" w:cs="Times New Roman"/>
          <w:sz w:val="24"/>
          <w:szCs w:val="24"/>
          <w:shd w:val="clear" w:color="auto" w:fill="FFF1E5"/>
        </w:rPr>
        <w:t xml:space="preserve"> turnover considering M&amp;S Group PLC in the year 2019</w:t>
      </w:r>
    </w:p>
    <w:tbl>
      <w:tblPr>
        <w:tblW w:w="5360" w:type="dxa"/>
        <w:tblLook w:val="04A0" w:firstRow="1" w:lastRow="0" w:firstColumn="1" w:lastColumn="0" w:noHBand="0" w:noVBand="1"/>
      </w:tblPr>
      <w:tblGrid>
        <w:gridCol w:w="3080"/>
        <w:gridCol w:w="1116"/>
        <w:gridCol w:w="1220"/>
      </w:tblGrid>
      <w:tr w:rsidR="00CC233C" w:rsidRPr="00CC233C" w14:paraId="46CCC400" w14:textId="77777777" w:rsidTr="00CC233C">
        <w:trPr>
          <w:trHeight w:val="315"/>
        </w:trPr>
        <w:tc>
          <w:tcPr>
            <w:tcW w:w="30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7BBC99" w14:textId="77777777" w:rsidR="00CC233C" w:rsidRPr="00CC233C" w:rsidRDefault="00CC233C" w:rsidP="00CC233C">
            <w:pPr>
              <w:spacing w:after="0" w:line="240" w:lineRule="auto"/>
              <w:jc w:val="right"/>
              <w:rPr>
                <w:rFonts w:ascii="Times New Roman" w:eastAsia="Times New Roman" w:hAnsi="Times New Roman" w:cs="Times New Roman"/>
                <w:color w:val="000000"/>
                <w:sz w:val="24"/>
                <w:szCs w:val="24"/>
                <w:lang w:eastAsia="en-GB"/>
              </w:rPr>
            </w:pPr>
            <w:r w:rsidRPr="00CC233C">
              <w:rPr>
                <w:rFonts w:ascii="Times New Roman" w:eastAsia="Times New Roman" w:hAnsi="Times New Roman" w:cs="Times New Roman"/>
                <w:color w:val="000000"/>
                <w:sz w:val="24"/>
                <w:szCs w:val="24"/>
                <w:lang w:eastAsia="en-GB"/>
              </w:rPr>
              <w:t xml:space="preserve">Mark &amp; Spencer PLC Group </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3FFF17FE" w14:textId="77777777" w:rsidR="00CC233C" w:rsidRPr="00CC233C" w:rsidRDefault="00CC233C" w:rsidP="00CC233C">
            <w:pPr>
              <w:spacing w:after="0" w:line="240" w:lineRule="auto"/>
              <w:jc w:val="right"/>
              <w:rPr>
                <w:rFonts w:ascii="Times New Roman" w:eastAsia="Times New Roman" w:hAnsi="Times New Roman" w:cs="Times New Roman"/>
                <w:color w:val="000000"/>
                <w:sz w:val="24"/>
                <w:szCs w:val="24"/>
                <w:lang w:eastAsia="en-GB"/>
              </w:rPr>
            </w:pPr>
            <w:r w:rsidRPr="00CC233C">
              <w:rPr>
                <w:rFonts w:ascii="Times New Roman" w:eastAsia="Times New Roman" w:hAnsi="Times New Roman" w:cs="Times New Roman"/>
                <w:color w:val="000000"/>
                <w:sz w:val="24"/>
                <w:szCs w:val="24"/>
                <w:lang w:eastAsia="en-GB"/>
              </w:rPr>
              <w:t>2019</w:t>
            </w:r>
          </w:p>
        </w:tc>
        <w:tc>
          <w:tcPr>
            <w:tcW w:w="1220" w:type="dxa"/>
            <w:tcBorders>
              <w:top w:val="single" w:sz="4" w:space="0" w:color="auto"/>
              <w:left w:val="nil"/>
              <w:bottom w:val="single" w:sz="4" w:space="0" w:color="auto"/>
              <w:right w:val="single" w:sz="4" w:space="0" w:color="auto"/>
            </w:tcBorders>
            <w:shd w:val="clear" w:color="auto" w:fill="auto"/>
            <w:noWrap/>
            <w:vAlign w:val="bottom"/>
            <w:hideMark/>
          </w:tcPr>
          <w:p w14:paraId="38484005" w14:textId="77777777" w:rsidR="00CC233C" w:rsidRPr="00CC233C" w:rsidRDefault="00CC233C" w:rsidP="00CC233C">
            <w:pPr>
              <w:spacing w:after="0" w:line="240" w:lineRule="auto"/>
              <w:jc w:val="right"/>
              <w:rPr>
                <w:rFonts w:ascii="Times New Roman" w:eastAsia="Times New Roman" w:hAnsi="Times New Roman" w:cs="Times New Roman"/>
                <w:color w:val="000000"/>
                <w:sz w:val="24"/>
                <w:szCs w:val="24"/>
                <w:lang w:eastAsia="en-GB"/>
              </w:rPr>
            </w:pPr>
            <w:r w:rsidRPr="00CC233C">
              <w:rPr>
                <w:rFonts w:ascii="Times New Roman" w:eastAsia="Times New Roman" w:hAnsi="Times New Roman" w:cs="Times New Roman"/>
                <w:color w:val="000000"/>
                <w:sz w:val="24"/>
                <w:szCs w:val="24"/>
                <w:lang w:eastAsia="en-GB"/>
              </w:rPr>
              <w:t>year</w:t>
            </w:r>
          </w:p>
        </w:tc>
      </w:tr>
      <w:tr w:rsidR="00CC233C" w:rsidRPr="00CC233C" w14:paraId="26917737" w14:textId="77777777" w:rsidTr="00CC233C">
        <w:trPr>
          <w:trHeight w:val="315"/>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14:paraId="38881914" w14:textId="77777777" w:rsidR="00CC233C" w:rsidRPr="00CC233C" w:rsidRDefault="00CC233C" w:rsidP="00CC233C">
            <w:pPr>
              <w:spacing w:after="0" w:line="240" w:lineRule="auto"/>
              <w:rPr>
                <w:rFonts w:ascii="Times New Roman" w:eastAsia="Times New Roman" w:hAnsi="Times New Roman" w:cs="Times New Roman"/>
                <w:color w:val="000000"/>
                <w:sz w:val="24"/>
                <w:szCs w:val="24"/>
                <w:lang w:eastAsia="en-GB"/>
              </w:rPr>
            </w:pPr>
            <w:r w:rsidRPr="00CC233C">
              <w:rPr>
                <w:rFonts w:ascii="Times New Roman" w:eastAsia="Times New Roman" w:hAnsi="Times New Roman" w:cs="Times New Roman"/>
                <w:color w:val="000000"/>
                <w:sz w:val="24"/>
                <w:szCs w:val="24"/>
                <w:lang w:eastAsia="en-GB"/>
              </w:rPr>
              <w:t>Sales</w:t>
            </w:r>
          </w:p>
        </w:tc>
        <w:tc>
          <w:tcPr>
            <w:tcW w:w="1060" w:type="dxa"/>
            <w:tcBorders>
              <w:top w:val="nil"/>
              <w:left w:val="nil"/>
              <w:bottom w:val="single" w:sz="4" w:space="0" w:color="auto"/>
              <w:right w:val="single" w:sz="4" w:space="0" w:color="auto"/>
            </w:tcBorders>
            <w:shd w:val="clear" w:color="auto" w:fill="auto"/>
            <w:noWrap/>
            <w:vAlign w:val="bottom"/>
            <w:hideMark/>
          </w:tcPr>
          <w:p w14:paraId="5836EF61" w14:textId="77777777" w:rsidR="00CC233C" w:rsidRPr="00CC233C" w:rsidRDefault="00CC233C" w:rsidP="00CC233C">
            <w:pPr>
              <w:spacing w:after="0" w:line="240" w:lineRule="auto"/>
              <w:jc w:val="right"/>
              <w:rPr>
                <w:rFonts w:ascii="Times New Roman" w:eastAsia="Times New Roman" w:hAnsi="Times New Roman" w:cs="Times New Roman"/>
                <w:color w:val="000000"/>
                <w:sz w:val="24"/>
                <w:szCs w:val="24"/>
                <w:lang w:eastAsia="en-GB"/>
              </w:rPr>
            </w:pPr>
            <w:r w:rsidRPr="00CC233C">
              <w:rPr>
                <w:rFonts w:ascii="Times New Roman" w:eastAsia="Times New Roman" w:hAnsi="Times New Roman" w:cs="Times New Roman"/>
                <w:color w:val="000000"/>
                <w:sz w:val="24"/>
                <w:szCs w:val="24"/>
                <w:lang w:eastAsia="en-GB"/>
              </w:rPr>
              <w:t>10377.30</w:t>
            </w:r>
          </w:p>
        </w:tc>
        <w:tc>
          <w:tcPr>
            <w:tcW w:w="1220" w:type="dxa"/>
            <w:tcBorders>
              <w:top w:val="nil"/>
              <w:left w:val="nil"/>
              <w:bottom w:val="single" w:sz="4" w:space="0" w:color="auto"/>
              <w:right w:val="single" w:sz="4" w:space="0" w:color="auto"/>
            </w:tcBorders>
            <w:shd w:val="clear" w:color="auto" w:fill="auto"/>
            <w:noWrap/>
            <w:vAlign w:val="bottom"/>
            <w:hideMark/>
          </w:tcPr>
          <w:p w14:paraId="4E8A3148" w14:textId="77777777" w:rsidR="00CC233C" w:rsidRPr="00CC233C" w:rsidRDefault="00CC233C" w:rsidP="00CC233C">
            <w:pPr>
              <w:spacing w:after="0" w:line="240" w:lineRule="auto"/>
              <w:jc w:val="right"/>
              <w:rPr>
                <w:rFonts w:ascii="Calibri" w:eastAsia="Times New Roman" w:hAnsi="Calibri" w:cs="Calibri"/>
                <w:color w:val="000000"/>
                <w:lang w:eastAsia="en-GB"/>
              </w:rPr>
            </w:pPr>
            <w:r w:rsidRPr="00CC233C">
              <w:rPr>
                <w:rFonts w:ascii="Calibri" w:eastAsia="Times New Roman" w:hAnsi="Calibri" w:cs="Calibri"/>
                <w:color w:val="000000"/>
                <w:lang w:eastAsia="en-GB"/>
              </w:rPr>
              <w:t>million £</w:t>
            </w:r>
          </w:p>
        </w:tc>
      </w:tr>
      <w:tr w:rsidR="00CC233C" w:rsidRPr="00CC233C" w14:paraId="4F0DFB82" w14:textId="77777777" w:rsidTr="00CC233C">
        <w:trPr>
          <w:trHeight w:val="315"/>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14:paraId="35974D93" w14:textId="77777777" w:rsidR="00CC233C" w:rsidRPr="00CC233C" w:rsidRDefault="00CC233C" w:rsidP="00CC233C">
            <w:pPr>
              <w:spacing w:after="0" w:line="240" w:lineRule="auto"/>
              <w:rPr>
                <w:rFonts w:ascii="Times New Roman" w:eastAsia="Times New Roman" w:hAnsi="Times New Roman" w:cs="Times New Roman"/>
                <w:color w:val="000000"/>
                <w:sz w:val="24"/>
                <w:szCs w:val="24"/>
                <w:lang w:eastAsia="en-GB"/>
              </w:rPr>
            </w:pPr>
            <w:r w:rsidRPr="00CC233C">
              <w:rPr>
                <w:rFonts w:ascii="Times New Roman" w:eastAsia="Times New Roman" w:hAnsi="Times New Roman" w:cs="Times New Roman"/>
                <w:color w:val="000000"/>
                <w:sz w:val="24"/>
                <w:szCs w:val="24"/>
                <w:lang w:eastAsia="en-GB"/>
              </w:rPr>
              <w:t>total asset</w:t>
            </w:r>
          </w:p>
        </w:tc>
        <w:tc>
          <w:tcPr>
            <w:tcW w:w="1060" w:type="dxa"/>
            <w:tcBorders>
              <w:top w:val="nil"/>
              <w:left w:val="nil"/>
              <w:bottom w:val="single" w:sz="4" w:space="0" w:color="auto"/>
              <w:right w:val="single" w:sz="4" w:space="0" w:color="auto"/>
            </w:tcBorders>
            <w:shd w:val="clear" w:color="auto" w:fill="auto"/>
            <w:noWrap/>
            <w:vAlign w:val="bottom"/>
            <w:hideMark/>
          </w:tcPr>
          <w:p w14:paraId="0887DD04" w14:textId="77777777" w:rsidR="00CC233C" w:rsidRPr="00CC233C" w:rsidRDefault="00CC233C" w:rsidP="00CC233C">
            <w:pPr>
              <w:spacing w:after="0" w:line="240" w:lineRule="auto"/>
              <w:jc w:val="right"/>
              <w:rPr>
                <w:rFonts w:ascii="Times New Roman" w:eastAsia="Times New Roman" w:hAnsi="Times New Roman" w:cs="Times New Roman"/>
                <w:color w:val="000000"/>
                <w:sz w:val="24"/>
                <w:szCs w:val="24"/>
                <w:lang w:eastAsia="en-GB"/>
              </w:rPr>
            </w:pPr>
            <w:r w:rsidRPr="00CC233C">
              <w:rPr>
                <w:rFonts w:ascii="Times New Roman" w:eastAsia="Times New Roman" w:hAnsi="Times New Roman" w:cs="Times New Roman"/>
                <w:color w:val="000000"/>
                <w:sz w:val="24"/>
                <w:szCs w:val="24"/>
                <w:lang w:eastAsia="en-GB"/>
              </w:rPr>
              <w:t>7200.20</w:t>
            </w:r>
          </w:p>
        </w:tc>
        <w:tc>
          <w:tcPr>
            <w:tcW w:w="1220" w:type="dxa"/>
            <w:tcBorders>
              <w:top w:val="nil"/>
              <w:left w:val="nil"/>
              <w:bottom w:val="single" w:sz="4" w:space="0" w:color="auto"/>
              <w:right w:val="single" w:sz="4" w:space="0" w:color="auto"/>
            </w:tcBorders>
            <w:shd w:val="clear" w:color="auto" w:fill="auto"/>
            <w:noWrap/>
            <w:vAlign w:val="bottom"/>
            <w:hideMark/>
          </w:tcPr>
          <w:p w14:paraId="5F36A969" w14:textId="77777777" w:rsidR="00CC233C" w:rsidRPr="00CC233C" w:rsidRDefault="00CC233C" w:rsidP="00CC233C">
            <w:pPr>
              <w:spacing w:after="0" w:line="240" w:lineRule="auto"/>
              <w:jc w:val="right"/>
              <w:rPr>
                <w:rFonts w:ascii="Calibri" w:eastAsia="Times New Roman" w:hAnsi="Calibri" w:cs="Calibri"/>
                <w:color w:val="000000"/>
                <w:lang w:eastAsia="en-GB"/>
              </w:rPr>
            </w:pPr>
            <w:r w:rsidRPr="00CC233C">
              <w:rPr>
                <w:rFonts w:ascii="Calibri" w:eastAsia="Times New Roman" w:hAnsi="Calibri" w:cs="Calibri"/>
                <w:color w:val="000000"/>
                <w:lang w:eastAsia="en-GB"/>
              </w:rPr>
              <w:t>million £</w:t>
            </w:r>
          </w:p>
        </w:tc>
      </w:tr>
      <w:tr w:rsidR="00CC233C" w:rsidRPr="00CC233C" w14:paraId="769F7E16" w14:textId="77777777" w:rsidTr="00CC233C">
        <w:trPr>
          <w:trHeight w:val="315"/>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14:paraId="66768650" w14:textId="77777777" w:rsidR="00CC233C" w:rsidRPr="00CC233C" w:rsidRDefault="00CC233C" w:rsidP="00CC233C">
            <w:pPr>
              <w:spacing w:after="0" w:line="240" w:lineRule="auto"/>
              <w:rPr>
                <w:rFonts w:ascii="Times New Roman" w:eastAsia="Times New Roman" w:hAnsi="Times New Roman" w:cs="Times New Roman"/>
                <w:color w:val="000000"/>
                <w:sz w:val="24"/>
                <w:szCs w:val="24"/>
                <w:lang w:eastAsia="en-GB"/>
              </w:rPr>
            </w:pPr>
            <w:r w:rsidRPr="00CC233C">
              <w:rPr>
                <w:rFonts w:ascii="Times New Roman" w:eastAsia="Times New Roman" w:hAnsi="Times New Roman" w:cs="Times New Roman"/>
                <w:color w:val="000000"/>
                <w:sz w:val="24"/>
                <w:szCs w:val="24"/>
                <w:lang w:eastAsia="en-GB"/>
              </w:rPr>
              <w:t>asset turnover ratio</w:t>
            </w:r>
          </w:p>
        </w:tc>
        <w:tc>
          <w:tcPr>
            <w:tcW w:w="1060" w:type="dxa"/>
            <w:tcBorders>
              <w:top w:val="nil"/>
              <w:left w:val="nil"/>
              <w:bottom w:val="single" w:sz="4" w:space="0" w:color="auto"/>
              <w:right w:val="single" w:sz="4" w:space="0" w:color="auto"/>
            </w:tcBorders>
            <w:shd w:val="clear" w:color="auto" w:fill="auto"/>
            <w:noWrap/>
            <w:vAlign w:val="bottom"/>
            <w:hideMark/>
          </w:tcPr>
          <w:p w14:paraId="6C0B8DF7" w14:textId="77777777" w:rsidR="00CC233C" w:rsidRPr="00CC233C" w:rsidRDefault="00CC233C" w:rsidP="00CC233C">
            <w:pPr>
              <w:spacing w:after="0" w:line="240" w:lineRule="auto"/>
              <w:jc w:val="right"/>
              <w:rPr>
                <w:rFonts w:ascii="Times New Roman" w:eastAsia="Times New Roman" w:hAnsi="Times New Roman" w:cs="Times New Roman"/>
                <w:color w:val="000000"/>
                <w:sz w:val="24"/>
                <w:szCs w:val="24"/>
                <w:lang w:eastAsia="en-GB"/>
              </w:rPr>
            </w:pPr>
            <w:r w:rsidRPr="00CC233C">
              <w:rPr>
                <w:rFonts w:ascii="Times New Roman" w:eastAsia="Times New Roman" w:hAnsi="Times New Roman" w:cs="Times New Roman"/>
                <w:color w:val="000000"/>
                <w:sz w:val="24"/>
                <w:szCs w:val="24"/>
                <w:lang w:eastAsia="en-GB"/>
              </w:rPr>
              <w:t>1.44</w:t>
            </w:r>
          </w:p>
        </w:tc>
        <w:tc>
          <w:tcPr>
            <w:tcW w:w="1220" w:type="dxa"/>
            <w:tcBorders>
              <w:top w:val="nil"/>
              <w:left w:val="nil"/>
              <w:bottom w:val="single" w:sz="4" w:space="0" w:color="auto"/>
              <w:right w:val="single" w:sz="4" w:space="0" w:color="auto"/>
            </w:tcBorders>
            <w:shd w:val="clear" w:color="auto" w:fill="auto"/>
            <w:noWrap/>
            <w:vAlign w:val="bottom"/>
            <w:hideMark/>
          </w:tcPr>
          <w:p w14:paraId="125233F2" w14:textId="77777777" w:rsidR="00CC233C" w:rsidRPr="00CC233C" w:rsidRDefault="00CC233C" w:rsidP="00CC233C">
            <w:pPr>
              <w:spacing w:after="0" w:line="240" w:lineRule="auto"/>
              <w:jc w:val="right"/>
              <w:rPr>
                <w:rFonts w:ascii="Calibri" w:eastAsia="Times New Roman" w:hAnsi="Calibri" w:cs="Calibri"/>
                <w:color w:val="000000"/>
                <w:lang w:eastAsia="en-GB"/>
              </w:rPr>
            </w:pPr>
            <w:r w:rsidRPr="00CC233C">
              <w:rPr>
                <w:rFonts w:ascii="Calibri" w:eastAsia="Times New Roman" w:hAnsi="Calibri" w:cs="Calibri"/>
                <w:color w:val="000000"/>
                <w:lang w:eastAsia="en-GB"/>
              </w:rPr>
              <w:t>[%]</w:t>
            </w:r>
          </w:p>
        </w:tc>
      </w:tr>
    </w:tbl>
    <w:p w14:paraId="48AD695C" w14:textId="3FAFB947" w:rsidR="00CC233C" w:rsidRDefault="00CC233C" w:rsidP="00CB4961">
      <w:pPr>
        <w:jc w:val="both"/>
        <w:rPr>
          <w:rFonts w:ascii="Times New Roman" w:hAnsi="Times New Roman" w:cs="Times New Roman"/>
          <w:sz w:val="24"/>
          <w:szCs w:val="24"/>
          <w:shd w:val="clear" w:color="auto" w:fill="FFF1E5"/>
        </w:rPr>
      </w:pPr>
    </w:p>
    <w:p w14:paraId="53639DE0" w14:textId="0C28AAA1" w:rsidR="00CC233C" w:rsidRPr="00CC233C" w:rsidRDefault="00CC233C" w:rsidP="00CB4961">
      <w:pPr>
        <w:jc w:val="both"/>
        <w:rPr>
          <w:rFonts w:ascii="Times New Roman" w:hAnsi="Times New Roman" w:cs="Times New Roman"/>
          <w:b/>
          <w:bCs/>
          <w:sz w:val="24"/>
          <w:szCs w:val="24"/>
          <w:shd w:val="clear" w:color="auto" w:fill="FFF1E5"/>
        </w:rPr>
      </w:pPr>
      <w:r w:rsidRPr="00CC233C">
        <w:rPr>
          <w:rFonts w:ascii="Times New Roman" w:hAnsi="Times New Roman" w:cs="Times New Roman"/>
          <w:b/>
          <w:bCs/>
          <w:sz w:val="24"/>
          <w:szCs w:val="24"/>
          <w:shd w:val="clear" w:color="auto" w:fill="FFF1E5"/>
        </w:rPr>
        <w:t>Fixed Asset Turnover</w:t>
      </w:r>
    </w:p>
    <w:p w14:paraId="00ADAF58" w14:textId="56EA73E4" w:rsidR="00CC233C" w:rsidRDefault="004743FB" w:rsidP="00993254">
      <w:pPr>
        <w:spacing w:after="0" w:line="240" w:lineRule="auto"/>
        <w:contextualSpacing/>
        <w:jc w:val="both"/>
        <w:textAlignment w:val="baseline"/>
        <w:rPr>
          <w:rFonts w:ascii="Times New Roman" w:eastAsia="MS PGothic" w:hAnsi="Times New Roman" w:cs="Times New Roman"/>
          <w:color w:val="000000" w:themeColor="text1"/>
          <w:sz w:val="24"/>
          <w:szCs w:val="24"/>
          <w:lang w:val="en-US" w:eastAsia="en-GB"/>
        </w:rPr>
      </w:pPr>
      <w:r>
        <w:rPr>
          <w:rFonts w:ascii="Times New Roman" w:eastAsia="MS PGothic" w:hAnsi="Times New Roman" w:cs="Times New Roman"/>
          <w:color w:val="000000" w:themeColor="text1"/>
          <w:sz w:val="24"/>
          <w:szCs w:val="24"/>
          <w:lang w:val="en-US" w:eastAsia="en-GB"/>
        </w:rPr>
        <w:t>T</w:t>
      </w:r>
      <w:r w:rsidR="00CC233C" w:rsidRPr="00CC233C">
        <w:rPr>
          <w:rFonts w:ascii="Times New Roman" w:eastAsia="MS PGothic" w:hAnsi="Times New Roman" w:cs="Times New Roman"/>
          <w:color w:val="000000" w:themeColor="text1"/>
          <w:sz w:val="24"/>
          <w:szCs w:val="24"/>
          <w:lang w:val="en-US" w:eastAsia="en-GB"/>
        </w:rPr>
        <w:t>otal assets include assets that are not directly involved in generating sales</w:t>
      </w:r>
      <w:r>
        <w:rPr>
          <w:rFonts w:ascii="Times New Roman" w:eastAsia="MS PGothic" w:hAnsi="Times New Roman" w:cs="Times New Roman"/>
          <w:color w:val="000000" w:themeColor="text1"/>
          <w:sz w:val="24"/>
          <w:szCs w:val="24"/>
          <w:lang w:val="en-US" w:eastAsia="en-GB"/>
        </w:rPr>
        <w:t>. Is a relation between value of sales and value of properties.</w:t>
      </w:r>
    </w:p>
    <w:p w14:paraId="7B6CD8C7" w14:textId="77777777" w:rsidR="004743FB" w:rsidRDefault="004743FB" w:rsidP="004743FB">
      <w:pPr>
        <w:spacing w:after="0" w:line="240" w:lineRule="auto"/>
        <w:contextualSpacing/>
        <w:textAlignment w:val="baseline"/>
        <w:rPr>
          <w:rFonts w:ascii="Times New Roman" w:eastAsia="MS PGothic" w:hAnsi="Times New Roman" w:cs="Times New Roman"/>
          <w:color w:val="000000" w:themeColor="text1"/>
          <w:sz w:val="24"/>
          <w:szCs w:val="24"/>
          <w:lang w:val="en-US" w:eastAsia="en-GB"/>
        </w:rPr>
      </w:pPr>
    </w:p>
    <w:p w14:paraId="3805F08F" w14:textId="7DF48DB2" w:rsidR="004743FB" w:rsidRDefault="004743FB" w:rsidP="004743FB">
      <w:pPr>
        <w:jc w:val="both"/>
        <w:rPr>
          <w:rFonts w:ascii="Times New Roman" w:hAnsi="Times New Roman" w:cs="Times New Roman"/>
          <w:sz w:val="24"/>
          <w:szCs w:val="24"/>
          <w:shd w:val="clear" w:color="auto" w:fill="FFF1E5"/>
        </w:rPr>
      </w:pPr>
      <w:r>
        <w:rPr>
          <w:rFonts w:ascii="Times New Roman" w:hAnsi="Times New Roman" w:cs="Times New Roman"/>
          <w:sz w:val="24"/>
          <w:szCs w:val="24"/>
          <w:shd w:val="clear" w:color="auto" w:fill="FFF1E5"/>
        </w:rPr>
        <w:t>Table 15. Fixed assets turnover considering Next PLC in the years period 2015 – 201</w:t>
      </w:r>
      <w:r w:rsidR="00EE1251">
        <w:rPr>
          <w:rFonts w:ascii="Times New Roman" w:hAnsi="Times New Roman" w:cs="Times New Roman"/>
          <w:sz w:val="24"/>
          <w:szCs w:val="24"/>
          <w:shd w:val="clear" w:color="auto" w:fill="FFF1E5"/>
        </w:rPr>
        <w:t>9</w:t>
      </w:r>
    </w:p>
    <w:tbl>
      <w:tblPr>
        <w:tblW w:w="8075" w:type="dxa"/>
        <w:tblLook w:val="04A0" w:firstRow="1" w:lastRow="0" w:firstColumn="1" w:lastColumn="0" w:noHBand="0" w:noVBand="1"/>
      </w:tblPr>
      <w:tblGrid>
        <w:gridCol w:w="2405"/>
        <w:gridCol w:w="1134"/>
        <w:gridCol w:w="1134"/>
        <w:gridCol w:w="1134"/>
        <w:gridCol w:w="1134"/>
        <w:gridCol w:w="1134"/>
      </w:tblGrid>
      <w:tr w:rsidR="004743FB" w:rsidRPr="004743FB" w14:paraId="0E7761C3" w14:textId="77777777" w:rsidTr="004743FB">
        <w:trPr>
          <w:trHeight w:val="315"/>
        </w:trPr>
        <w:tc>
          <w:tcPr>
            <w:tcW w:w="240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99D5E0" w14:textId="77777777" w:rsidR="004743FB" w:rsidRPr="004743FB" w:rsidRDefault="004743FB" w:rsidP="004743FB">
            <w:pPr>
              <w:spacing w:after="0" w:line="240" w:lineRule="auto"/>
              <w:rPr>
                <w:rFonts w:ascii="Times New Roman" w:eastAsia="Times New Roman" w:hAnsi="Times New Roman" w:cs="Times New Roman"/>
                <w:color w:val="000000"/>
                <w:sz w:val="24"/>
                <w:szCs w:val="24"/>
                <w:lang w:eastAsia="en-GB"/>
              </w:rPr>
            </w:pPr>
            <w:r w:rsidRPr="004743FB">
              <w:rPr>
                <w:rFonts w:ascii="Times New Roman" w:eastAsia="Times New Roman" w:hAnsi="Times New Roman" w:cs="Times New Roman"/>
                <w:color w:val="000000"/>
                <w:sz w:val="24"/>
                <w:szCs w:val="24"/>
                <w:lang w:eastAsia="en-GB"/>
              </w:rPr>
              <w:t>Next PLC / year</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2DAED5F5" w14:textId="77777777" w:rsidR="004743FB" w:rsidRPr="004743FB" w:rsidRDefault="004743FB" w:rsidP="004743FB">
            <w:pPr>
              <w:spacing w:after="0" w:line="240" w:lineRule="auto"/>
              <w:jc w:val="right"/>
              <w:rPr>
                <w:rFonts w:ascii="Times New Roman" w:eastAsia="Times New Roman" w:hAnsi="Times New Roman" w:cs="Times New Roman"/>
                <w:b/>
                <w:bCs/>
                <w:color w:val="000000"/>
                <w:sz w:val="24"/>
                <w:szCs w:val="24"/>
                <w:lang w:eastAsia="en-GB"/>
              </w:rPr>
            </w:pPr>
            <w:r w:rsidRPr="004743FB">
              <w:rPr>
                <w:rFonts w:ascii="Times New Roman" w:eastAsia="Times New Roman" w:hAnsi="Times New Roman" w:cs="Times New Roman"/>
                <w:b/>
                <w:bCs/>
                <w:color w:val="000000"/>
                <w:sz w:val="24"/>
                <w:szCs w:val="24"/>
                <w:lang w:eastAsia="en-GB"/>
              </w:rPr>
              <w:t>Jan-15</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2752DAD7" w14:textId="77777777" w:rsidR="004743FB" w:rsidRPr="004743FB" w:rsidRDefault="004743FB" w:rsidP="004743FB">
            <w:pPr>
              <w:spacing w:after="0" w:line="240" w:lineRule="auto"/>
              <w:jc w:val="right"/>
              <w:rPr>
                <w:rFonts w:ascii="Times New Roman" w:eastAsia="Times New Roman" w:hAnsi="Times New Roman" w:cs="Times New Roman"/>
                <w:b/>
                <w:bCs/>
                <w:color w:val="000000"/>
                <w:sz w:val="24"/>
                <w:szCs w:val="24"/>
                <w:lang w:eastAsia="en-GB"/>
              </w:rPr>
            </w:pPr>
            <w:r w:rsidRPr="004743FB">
              <w:rPr>
                <w:rFonts w:ascii="Times New Roman" w:eastAsia="Times New Roman" w:hAnsi="Times New Roman" w:cs="Times New Roman"/>
                <w:b/>
                <w:bCs/>
                <w:color w:val="000000"/>
                <w:sz w:val="24"/>
                <w:szCs w:val="24"/>
                <w:lang w:eastAsia="en-GB"/>
              </w:rPr>
              <w:t>Jan-16</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30A244D8" w14:textId="77777777" w:rsidR="004743FB" w:rsidRPr="004743FB" w:rsidRDefault="004743FB" w:rsidP="004743FB">
            <w:pPr>
              <w:spacing w:after="0" w:line="240" w:lineRule="auto"/>
              <w:jc w:val="right"/>
              <w:rPr>
                <w:rFonts w:ascii="Times New Roman" w:eastAsia="Times New Roman" w:hAnsi="Times New Roman" w:cs="Times New Roman"/>
                <w:b/>
                <w:bCs/>
                <w:color w:val="000000"/>
                <w:sz w:val="24"/>
                <w:szCs w:val="24"/>
                <w:lang w:eastAsia="en-GB"/>
              </w:rPr>
            </w:pPr>
            <w:r w:rsidRPr="004743FB">
              <w:rPr>
                <w:rFonts w:ascii="Times New Roman" w:eastAsia="Times New Roman" w:hAnsi="Times New Roman" w:cs="Times New Roman"/>
                <w:b/>
                <w:bCs/>
                <w:color w:val="000000"/>
                <w:sz w:val="24"/>
                <w:szCs w:val="24"/>
                <w:lang w:eastAsia="en-GB"/>
              </w:rPr>
              <w:t>Jan-17</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5C37EB08" w14:textId="77777777" w:rsidR="004743FB" w:rsidRPr="004743FB" w:rsidRDefault="004743FB" w:rsidP="004743FB">
            <w:pPr>
              <w:spacing w:after="0" w:line="240" w:lineRule="auto"/>
              <w:jc w:val="right"/>
              <w:rPr>
                <w:rFonts w:ascii="Times New Roman" w:eastAsia="Times New Roman" w:hAnsi="Times New Roman" w:cs="Times New Roman"/>
                <w:b/>
                <w:bCs/>
                <w:color w:val="000000"/>
                <w:sz w:val="24"/>
                <w:szCs w:val="24"/>
                <w:lang w:eastAsia="en-GB"/>
              </w:rPr>
            </w:pPr>
            <w:r w:rsidRPr="004743FB">
              <w:rPr>
                <w:rFonts w:ascii="Times New Roman" w:eastAsia="Times New Roman" w:hAnsi="Times New Roman" w:cs="Times New Roman"/>
                <w:b/>
                <w:bCs/>
                <w:color w:val="000000"/>
                <w:sz w:val="24"/>
                <w:szCs w:val="24"/>
                <w:lang w:eastAsia="en-GB"/>
              </w:rPr>
              <w:t>Jan-18</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68408691" w14:textId="77777777" w:rsidR="004743FB" w:rsidRPr="004743FB" w:rsidRDefault="004743FB" w:rsidP="004743FB">
            <w:pPr>
              <w:spacing w:after="0" w:line="240" w:lineRule="auto"/>
              <w:jc w:val="right"/>
              <w:rPr>
                <w:rFonts w:ascii="Times New Roman" w:eastAsia="Times New Roman" w:hAnsi="Times New Roman" w:cs="Times New Roman"/>
                <w:b/>
                <w:bCs/>
                <w:color w:val="000000"/>
                <w:sz w:val="24"/>
                <w:szCs w:val="24"/>
                <w:lang w:eastAsia="en-GB"/>
              </w:rPr>
            </w:pPr>
            <w:r w:rsidRPr="004743FB">
              <w:rPr>
                <w:rFonts w:ascii="Times New Roman" w:eastAsia="Times New Roman" w:hAnsi="Times New Roman" w:cs="Times New Roman"/>
                <w:b/>
                <w:bCs/>
                <w:color w:val="000000"/>
                <w:sz w:val="24"/>
                <w:szCs w:val="24"/>
                <w:lang w:eastAsia="en-GB"/>
              </w:rPr>
              <w:t>Jan-19</w:t>
            </w:r>
          </w:p>
        </w:tc>
      </w:tr>
      <w:tr w:rsidR="004743FB" w:rsidRPr="004743FB" w14:paraId="01C80B52" w14:textId="77777777" w:rsidTr="004743FB">
        <w:trPr>
          <w:trHeight w:val="315"/>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14EE3DB3" w14:textId="77777777" w:rsidR="004743FB" w:rsidRPr="004743FB" w:rsidRDefault="004743FB" w:rsidP="004743FB">
            <w:pPr>
              <w:spacing w:after="0" w:line="240" w:lineRule="auto"/>
              <w:rPr>
                <w:rFonts w:ascii="Times New Roman" w:eastAsia="Times New Roman" w:hAnsi="Times New Roman" w:cs="Times New Roman"/>
                <w:color w:val="000000"/>
                <w:sz w:val="24"/>
                <w:szCs w:val="24"/>
                <w:lang w:eastAsia="en-GB"/>
              </w:rPr>
            </w:pPr>
            <w:r w:rsidRPr="004743FB">
              <w:rPr>
                <w:rFonts w:ascii="Times New Roman" w:eastAsia="Times New Roman" w:hAnsi="Times New Roman" w:cs="Times New Roman"/>
                <w:color w:val="000000"/>
                <w:sz w:val="24"/>
                <w:szCs w:val="24"/>
                <w:lang w:eastAsia="en-GB"/>
              </w:rPr>
              <w:t>Retail sales</w:t>
            </w:r>
          </w:p>
        </w:tc>
        <w:tc>
          <w:tcPr>
            <w:tcW w:w="1134" w:type="dxa"/>
            <w:tcBorders>
              <w:top w:val="nil"/>
              <w:left w:val="nil"/>
              <w:bottom w:val="single" w:sz="4" w:space="0" w:color="auto"/>
              <w:right w:val="single" w:sz="4" w:space="0" w:color="auto"/>
            </w:tcBorders>
            <w:shd w:val="clear" w:color="auto" w:fill="auto"/>
            <w:noWrap/>
            <w:vAlign w:val="bottom"/>
            <w:hideMark/>
          </w:tcPr>
          <w:p w14:paraId="12C1B6ED" w14:textId="77777777" w:rsidR="004743FB" w:rsidRPr="004743FB" w:rsidRDefault="004743FB" w:rsidP="004743FB">
            <w:pPr>
              <w:spacing w:after="0" w:line="240" w:lineRule="auto"/>
              <w:jc w:val="right"/>
              <w:rPr>
                <w:rFonts w:ascii="Times New Roman" w:eastAsia="Times New Roman" w:hAnsi="Times New Roman" w:cs="Times New Roman"/>
                <w:color w:val="000000"/>
                <w:sz w:val="24"/>
                <w:szCs w:val="24"/>
                <w:lang w:eastAsia="en-GB"/>
              </w:rPr>
            </w:pPr>
            <w:r w:rsidRPr="004743FB">
              <w:rPr>
                <w:rFonts w:ascii="Times New Roman" w:eastAsia="Times New Roman" w:hAnsi="Times New Roman" w:cs="Times New Roman"/>
                <w:color w:val="000000"/>
                <w:sz w:val="24"/>
                <w:szCs w:val="24"/>
                <w:lang w:eastAsia="en-GB"/>
              </w:rPr>
              <w:t>2348.00</w:t>
            </w:r>
          </w:p>
        </w:tc>
        <w:tc>
          <w:tcPr>
            <w:tcW w:w="1134" w:type="dxa"/>
            <w:tcBorders>
              <w:top w:val="nil"/>
              <w:left w:val="nil"/>
              <w:bottom w:val="single" w:sz="4" w:space="0" w:color="auto"/>
              <w:right w:val="single" w:sz="4" w:space="0" w:color="auto"/>
            </w:tcBorders>
            <w:shd w:val="clear" w:color="auto" w:fill="auto"/>
            <w:noWrap/>
            <w:vAlign w:val="bottom"/>
            <w:hideMark/>
          </w:tcPr>
          <w:p w14:paraId="2C934CBC" w14:textId="77777777" w:rsidR="004743FB" w:rsidRPr="004743FB" w:rsidRDefault="004743FB" w:rsidP="004743FB">
            <w:pPr>
              <w:spacing w:after="0" w:line="240" w:lineRule="auto"/>
              <w:jc w:val="right"/>
              <w:rPr>
                <w:rFonts w:ascii="Times New Roman" w:eastAsia="Times New Roman" w:hAnsi="Times New Roman" w:cs="Times New Roman"/>
                <w:color w:val="000000"/>
                <w:sz w:val="24"/>
                <w:szCs w:val="24"/>
                <w:lang w:eastAsia="en-GB"/>
              </w:rPr>
            </w:pPr>
            <w:r w:rsidRPr="004743FB">
              <w:rPr>
                <w:rFonts w:ascii="Times New Roman" w:eastAsia="Times New Roman" w:hAnsi="Times New Roman" w:cs="Times New Roman"/>
                <w:color w:val="000000"/>
                <w:sz w:val="24"/>
                <w:szCs w:val="24"/>
                <w:lang w:eastAsia="en-GB"/>
              </w:rPr>
              <w:t>2406.00</w:t>
            </w:r>
          </w:p>
        </w:tc>
        <w:tc>
          <w:tcPr>
            <w:tcW w:w="1134" w:type="dxa"/>
            <w:tcBorders>
              <w:top w:val="nil"/>
              <w:left w:val="nil"/>
              <w:bottom w:val="single" w:sz="4" w:space="0" w:color="auto"/>
              <w:right w:val="single" w:sz="4" w:space="0" w:color="auto"/>
            </w:tcBorders>
            <w:shd w:val="clear" w:color="auto" w:fill="auto"/>
            <w:noWrap/>
            <w:vAlign w:val="bottom"/>
            <w:hideMark/>
          </w:tcPr>
          <w:p w14:paraId="29F38956" w14:textId="77777777" w:rsidR="004743FB" w:rsidRPr="004743FB" w:rsidRDefault="004743FB" w:rsidP="004743FB">
            <w:pPr>
              <w:spacing w:after="0" w:line="240" w:lineRule="auto"/>
              <w:jc w:val="right"/>
              <w:rPr>
                <w:rFonts w:ascii="Times New Roman" w:eastAsia="Times New Roman" w:hAnsi="Times New Roman" w:cs="Times New Roman"/>
                <w:color w:val="000000"/>
                <w:sz w:val="24"/>
                <w:szCs w:val="24"/>
                <w:lang w:eastAsia="en-GB"/>
              </w:rPr>
            </w:pPr>
            <w:r w:rsidRPr="004743FB">
              <w:rPr>
                <w:rFonts w:ascii="Times New Roman" w:eastAsia="Times New Roman" w:hAnsi="Times New Roman" w:cs="Times New Roman"/>
                <w:color w:val="000000"/>
                <w:sz w:val="24"/>
                <w:szCs w:val="24"/>
                <w:lang w:eastAsia="en-GB"/>
              </w:rPr>
              <w:t>2305.00</w:t>
            </w:r>
          </w:p>
        </w:tc>
        <w:tc>
          <w:tcPr>
            <w:tcW w:w="1134" w:type="dxa"/>
            <w:tcBorders>
              <w:top w:val="nil"/>
              <w:left w:val="nil"/>
              <w:bottom w:val="single" w:sz="4" w:space="0" w:color="auto"/>
              <w:right w:val="single" w:sz="4" w:space="0" w:color="auto"/>
            </w:tcBorders>
            <w:shd w:val="clear" w:color="auto" w:fill="auto"/>
            <w:noWrap/>
            <w:vAlign w:val="bottom"/>
            <w:hideMark/>
          </w:tcPr>
          <w:p w14:paraId="7EE87531" w14:textId="77777777" w:rsidR="004743FB" w:rsidRPr="004743FB" w:rsidRDefault="004743FB" w:rsidP="004743FB">
            <w:pPr>
              <w:spacing w:after="0" w:line="240" w:lineRule="auto"/>
              <w:jc w:val="right"/>
              <w:rPr>
                <w:rFonts w:ascii="Times New Roman" w:eastAsia="Times New Roman" w:hAnsi="Times New Roman" w:cs="Times New Roman"/>
                <w:color w:val="000000"/>
                <w:sz w:val="24"/>
                <w:szCs w:val="24"/>
                <w:lang w:eastAsia="en-GB"/>
              </w:rPr>
            </w:pPr>
            <w:r w:rsidRPr="004743FB">
              <w:rPr>
                <w:rFonts w:ascii="Times New Roman" w:eastAsia="Times New Roman" w:hAnsi="Times New Roman" w:cs="Times New Roman"/>
                <w:color w:val="000000"/>
                <w:sz w:val="24"/>
                <w:szCs w:val="24"/>
                <w:lang w:eastAsia="en-GB"/>
              </w:rPr>
              <w:t>2123.00</w:t>
            </w:r>
          </w:p>
        </w:tc>
        <w:tc>
          <w:tcPr>
            <w:tcW w:w="1134" w:type="dxa"/>
            <w:tcBorders>
              <w:top w:val="nil"/>
              <w:left w:val="nil"/>
              <w:bottom w:val="single" w:sz="4" w:space="0" w:color="auto"/>
              <w:right w:val="single" w:sz="4" w:space="0" w:color="auto"/>
            </w:tcBorders>
            <w:shd w:val="clear" w:color="auto" w:fill="auto"/>
            <w:noWrap/>
            <w:vAlign w:val="bottom"/>
            <w:hideMark/>
          </w:tcPr>
          <w:p w14:paraId="36E4C78C" w14:textId="77777777" w:rsidR="004743FB" w:rsidRPr="004743FB" w:rsidRDefault="004743FB" w:rsidP="004743FB">
            <w:pPr>
              <w:spacing w:after="0" w:line="240" w:lineRule="auto"/>
              <w:jc w:val="right"/>
              <w:rPr>
                <w:rFonts w:ascii="Times New Roman" w:eastAsia="Times New Roman" w:hAnsi="Times New Roman" w:cs="Times New Roman"/>
                <w:color w:val="000000"/>
                <w:sz w:val="24"/>
                <w:szCs w:val="24"/>
                <w:lang w:eastAsia="en-GB"/>
              </w:rPr>
            </w:pPr>
            <w:r w:rsidRPr="004743FB">
              <w:rPr>
                <w:rFonts w:ascii="Times New Roman" w:eastAsia="Times New Roman" w:hAnsi="Times New Roman" w:cs="Times New Roman"/>
                <w:color w:val="000000"/>
                <w:sz w:val="24"/>
                <w:szCs w:val="24"/>
                <w:lang w:eastAsia="en-GB"/>
              </w:rPr>
              <w:t>1955.00</w:t>
            </w:r>
          </w:p>
        </w:tc>
      </w:tr>
      <w:tr w:rsidR="004743FB" w:rsidRPr="004743FB" w14:paraId="7B29DF7D" w14:textId="77777777" w:rsidTr="004743FB">
        <w:trPr>
          <w:trHeight w:val="315"/>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72670AE0" w14:textId="77777777" w:rsidR="004743FB" w:rsidRPr="004743FB" w:rsidRDefault="004743FB" w:rsidP="004743FB">
            <w:pPr>
              <w:spacing w:after="0" w:line="240" w:lineRule="auto"/>
              <w:rPr>
                <w:rFonts w:ascii="Times New Roman" w:eastAsia="Times New Roman" w:hAnsi="Times New Roman" w:cs="Times New Roman"/>
                <w:color w:val="000000"/>
                <w:sz w:val="24"/>
                <w:szCs w:val="24"/>
                <w:lang w:eastAsia="en-GB"/>
              </w:rPr>
            </w:pPr>
            <w:r w:rsidRPr="004743FB">
              <w:rPr>
                <w:rFonts w:ascii="Times New Roman" w:eastAsia="Times New Roman" w:hAnsi="Times New Roman" w:cs="Times New Roman"/>
                <w:color w:val="000000"/>
                <w:sz w:val="24"/>
                <w:szCs w:val="24"/>
                <w:lang w:eastAsia="en-GB"/>
              </w:rPr>
              <w:t>Online sales</w:t>
            </w:r>
          </w:p>
        </w:tc>
        <w:tc>
          <w:tcPr>
            <w:tcW w:w="1134" w:type="dxa"/>
            <w:tcBorders>
              <w:top w:val="nil"/>
              <w:left w:val="nil"/>
              <w:bottom w:val="single" w:sz="4" w:space="0" w:color="auto"/>
              <w:right w:val="single" w:sz="4" w:space="0" w:color="auto"/>
            </w:tcBorders>
            <w:shd w:val="clear" w:color="auto" w:fill="auto"/>
            <w:noWrap/>
            <w:vAlign w:val="bottom"/>
            <w:hideMark/>
          </w:tcPr>
          <w:p w14:paraId="76191528" w14:textId="77777777" w:rsidR="004743FB" w:rsidRPr="004743FB" w:rsidRDefault="004743FB" w:rsidP="004743FB">
            <w:pPr>
              <w:spacing w:after="0" w:line="240" w:lineRule="auto"/>
              <w:jc w:val="right"/>
              <w:rPr>
                <w:rFonts w:ascii="Times New Roman" w:eastAsia="Times New Roman" w:hAnsi="Times New Roman" w:cs="Times New Roman"/>
                <w:color w:val="000000"/>
                <w:sz w:val="24"/>
                <w:szCs w:val="24"/>
                <w:lang w:eastAsia="en-GB"/>
              </w:rPr>
            </w:pPr>
            <w:r w:rsidRPr="004743FB">
              <w:rPr>
                <w:rFonts w:ascii="Times New Roman" w:eastAsia="Times New Roman" w:hAnsi="Times New Roman" w:cs="Times New Roman"/>
                <w:color w:val="000000"/>
                <w:sz w:val="24"/>
                <w:szCs w:val="24"/>
                <w:lang w:eastAsia="en-GB"/>
              </w:rPr>
              <w:t>1541.00</w:t>
            </w:r>
          </w:p>
        </w:tc>
        <w:tc>
          <w:tcPr>
            <w:tcW w:w="1134" w:type="dxa"/>
            <w:tcBorders>
              <w:top w:val="nil"/>
              <w:left w:val="nil"/>
              <w:bottom w:val="single" w:sz="4" w:space="0" w:color="auto"/>
              <w:right w:val="single" w:sz="4" w:space="0" w:color="auto"/>
            </w:tcBorders>
            <w:shd w:val="clear" w:color="auto" w:fill="auto"/>
            <w:noWrap/>
            <w:vAlign w:val="bottom"/>
            <w:hideMark/>
          </w:tcPr>
          <w:p w14:paraId="3B4D91F3" w14:textId="77777777" w:rsidR="004743FB" w:rsidRPr="004743FB" w:rsidRDefault="004743FB" w:rsidP="004743FB">
            <w:pPr>
              <w:spacing w:after="0" w:line="240" w:lineRule="auto"/>
              <w:jc w:val="right"/>
              <w:rPr>
                <w:rFonts w:ascii="Times New Roman" w:eastAsia="Times New Roman" w:hAnsi="Times New Roman" w:cs="Times New Roman"/>
                <w:color w:val="000000"/>
                <w:sz w:val="24"/>
                <w:szCs w:val="24"/>
                <w:lang w:eastAsia="en-GB"/>
              </w:rPr>
            </w:pPr>
            <w:r w:rsidRPr="004743FB">
              <w:rPr>
                <w:rFonts w:ascii="Times New Roman" w:eastAsia="Times New Roman" w:hAnsi="Times New Roman" w:cs="Times New Roman"/>
                <w:color w:val="000000"/>
                <w:sz w:val="24"/>
                <w:szCs w:val="24"/>
                <w:lang w:eastAsia="en-GB"/>
              </w:rPr>
              <w:t>1688.00</w:t>
            </w:r>
          </w:p>
        </w:tc>
        <w:tc>
          <w:tcPr>
            <w:tcW w:w="1134" w:type="dxa"/>
            <w:tcBorders>
              <w:top w:val="nil"/>
              <w:left w:val="nil"/>
              <w:bottom w:val="single" w:sz="4" w:space="0" w:color="auto"/>
              <w:right w:val="single" w:sz="4" w:space="0" w:color="auto"/>
            </w:tcBorders>
            <w:shd w:val="clear" w:color="auto" w:fill="auto"/>
            <w:noWrap/>
            <w:vAlign w:val="bottom"/>
            <w:hideMark/>
          </w:tcPr>
          <w:p w14:paraId="29E4D8D7" w14:textId="77777777" w:rsidR="004743FB" w:rsidRPr="004743FB" w:rsidRDefault="004743FB" w:rsidP="004743FB">
            <w:pPr>
              <w:spacing w:after="0" w:line="240" w:lineRule="auto"/>
              <w:jc w:val="right"/>
              <w:rPr>
                <w:rFonts w:ascii="Times New Roman" w:eastAsia="Times New Roman" w:hAnsi="Times New Roman" w:cs="Times New Roman"/>
                <w:color w:val="000000"/>
                <w:sz w:val="24"/>
                <w:szCs w:val="24"/>
                <w:lang w:eastAsia="en-GB"/>
              </w:rPr>
            </w:pPr>
            <w:r w:rsidRPr="004743FB">
              <w:rPr>
                <w:rFonts w:ascii="Times New Roman" w:eastAsia="Times New Roman" w:hAnsi="Times New Roman" w:cs="Times New Roman"/>
                <w:color w:val="000000"/>
                <w:sz w:val="24"/>
                <w:szCs w:val="24"/>
                <w:lang w:eastAsia="en-GB"/>
              </w:rPr>
              <w:t>1726.00</w:t>
            </w:r>
          </w:p>
        </w:tc>
        <w:tc>
          <w:tcPr>
            <w:tcW w:w="1134" w:type="dxa"/>
            <w:tcBorders>
              <w:top w:val="nil"/>
              <w:left w:val="nil"/>
              <w:bottom w:val="single" w:sz="4" w:space="0" w:color="auto"/>
              <w:right w:val="single" w:sz="4" w:space="0" w:color="auto"/>
            </w:tcBorders>
            <w:shd w:val="clear" w:color="auto" w:fill="auto"/>
            <w:noWrap/>
            <w:vAlign w:val="bottom"/>
            <w:hideMark/>
          </w:tcPr>
          <w:p w14:paraId="4B5F8779" w14:textId="77777777" w:rsidR="004743FB" w:rsidRPr="004743FB" w:rsidRDefault="004743FB" w:rsidP="004743FB">
            <w:pPr>
              <w:spacing w:after="0" w:line="240" w:lineRule="auto"/>
              <w:jc w:val="right"/>
              <w:rPr>
                <w:rFonts w:ascii="Times New Roman" w:eastAsia="Times New Roman" w:hAnsi="Times New Roman" w:cs="Times New Roman"/>
                <w:color w:val="000000"/>
                <w:sz w:val="24"/>
                <w:szCs w:val="24"/>
                <w:lang w:eastAsia="en-GB"/>
              </w:rPr>
            </w:pPr>
            <w:r w:rsidRPr="004743FB">
              <w:rPr>
                <w:rFonts w:ascii="Times New Roman" w:eastAsia="Times New Roman" w:hAnsi="Times New Roman" w:cs="Times New Roman"/>
                <w:color w:val="000000"/>
                <w:sz w:val="24"/>
                <w:szCs w:val="24"/>
                <w:lang w:eastAsia="en-GB"/>
              </w:rPr>
              <w:t>1672.00</w:t>
            </w:r>
          </w:p>
        </w:tc>
        <w:tc>
          <w:tcPr>
            <w:tcW w:w="1134" w:type="dxa"/>
            <w:tcBorders>
              <w:top w:val="nil"/>
              <w:left w:val="nil"/>
              <w:bottom w:val="single" w:sz="4" w:space="0" w:color="auto"/>
              <w:right w:val="single" w:sz="4" w:space="0" w:color="auto"/>
            </w:tcBorders>
            <w:shd w:val="clear" w:color="auto" w:fill="auto"/>
            <w:noWrap/>
            <w:vAlign w:val="bottom"/>
            <w:hideMark/>
          </w:tcPr>
          <w:p w14:paraId="2ADCFEDB" w14:textId="77777777" w:rsidR="004743FB" w:rsidRPr="004743FB" w:rsidRDefault="004743FB" w:rsidP="004743FB">
            <w:pPr>
              <w:spacing w:after="0" w:line="240" w:lineRule="auto"/>
              <w:jc w:val="right"/>
              <w:rPr>
                <w:rFonts w:ascii="Times New Roman" w:eastAsia="Times New Roman" w:hAnsi="Times New Roman" w:cs="Times New Roman"/>
                <w:color w:val="000000"/>
                <w:sz w:val="24"/>
                <w:szCs w:val="24"/>
                <w:lang w:eastAsia="en-GB"/>
              </w:rPr>
            </w:pPr>
            <w:r w:rsidRPr="004743FB">
              <w:rPr>
                <w:rFonts w:ascii="Times New Roman" w:eastAsia="Times New Roman" w:hAnsi="Times New Roman" w:cs="Times New Roman"/>
                <w:color w:val="000000"/>
                <w:sz w:val="24"/>
                <w:szCs w:val="24"/>
                <w:lang w:eastAsia="en-GB"/>
              </w:rPr>
              <w:t>1919.00</w:t>
            </w:r>
          </w:p>
        </w:tc>
      </w:tr>
      <w:tr w:rsidR="004743FB" w:rsidRPr="004743FB" w14:paraId="23A3470F" w14:textId="77777777" w:rsidTr="004743FB">
        <w:trPr>
          <w:trHeight w:val="315"/>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106FA6A3" w14:textId="77777777" w:rsidR="004743FB" w:rsidRPr="004743FB" w:rsidRDefault="004743FB" w:rsidP="004743FB">
            <w:pPr>
              <w:spacing w:after="0" w:line="240" w:lineRule="auto"/>
              <w:rPr>
                <w:rFonts w:ascii="Times New Roman" w:eastAsia="Times New Roman" w:hAnsi="Times New Roman" w:cs="Times New Roman"/>
                <w:color w:val="000000"/>
                <w:sz w:val="24"/>
                <w:szCs w:val="24"/>
                <w:lang w:eastAsia="en-GB"/>
              </w:rPr>
            </w:pPr>
            <w:r w:rsidRPr="004743FB">
              <w:rPr>
                <w:rFonts w:ascii="Times New Roman" w:eastAsia="Times New Roman" w:hAnsi="Times New Roman" w:cs="Times New Roman"/>
                <w:color w:val="000000"/>
                <w:sz w:val="24"/>
                <w:szCs w:val="24"/>
                <w:lang w:eastAsia="en-GB"/>
              </w:rPr>
              <w:t>Sales</w:t>
            </w:r>
          </w:p>
        </w:tc>
        <w:tc>
          <w:tcPr>
            <w:tcW w:w="1134" w:type="dxa"/>
            <w:tcBorders>
              <w:top w:val="nil"/>
              <w:left w:val="nil"/>
              <w:bottom w:val="single" w:sz="4" w:space="0" w:color="auto"/>
              <w:right w:val="single" w:sz="4" w:space="0" w:color="auto"/>
            </w:tcBorders>
            <w:shd w:val="clear" w:color="auto" w:fill="auto"/>
            <w:noWrap/>
            <w:vAlign w:val="bottom"/>
            <w:hideMark/>
          </w:tcPr>
          <w:p w14:paraId="2658882B" w14:textId="77777777" w:rsidR="004743FB" w:rsidRPr="004743FB" w:rsidRDefault="004743FB" w:rsidP="004743FB">
            <w:pPr>
              <w:spacing w:after="0" w:line="240" w:lineRule="auto"/>
              <w:jc w:val="right"/>
              <w:rPr>
                <w:rFonts w:ascii="Times New Roman" w:eastAsia="Times New Roman" w:hAnsi="Times New Roman" w:cs="Times New Roman"/>
                <w:color w:val="000000"/>
                <w:sz w:val="24"/>
                <w:szCs w:val="24"/>
                <w:lang w:eastAsia="en-GB"/>
              </w:rPr>
            </w:pPr>
            <w:r w:rsidRPr="004743FB">
              <w:rPr>
                <w:rFonts w:ascii="Times New Roman" w:eastAsia="Times New Roman" w:hAnsi="Times New Roman" w:cs="Times New Roman"/>
                <w:color w:val="000000"/>
                <w:sz w:val="24"/>
                <w:szCs w:val="24"/>
                <w:lang w:eastAsia="en-GB"/>
              </w:rPr>
              <w:t>3889.00</w:t>
            </w:r>
          </w:p>
        </w:tc>
        <w:tc>
          <w:tcPr>
            <w:tcW w:w="1134" w:type="dxa"/>
            <w:tcBorders>
              <w:top w:val="nil"/>
              <w:left w:val="nil"/>
              <w:bottom w:val="single" w:sz="4" w:space="0" w:color="auto"/>
              <w:right w:val="single" w:sz="4" w:space="0" w:color="auto"/>
            </w:tcBorders>
            <w:shd w:val="clear" w:color="auto" w:fill="auto"/>
            <w:noWrap/>
            <w:vAlign w:val="bottom"/>
            <w:hideMark/>
          </w:tcPr>
          <w:p w14:paraId="2D6CA201" w14:textId="77777777" w:rsidR="004743FB" w:rsidRPr="004743FB" w:rsidRDefault="004743FB" w:rsidP="004743FB">
            <w:pPr>
              <w:spacing w:after="0" w:line="240" w:lineRule="auto"/>
              <w:jc w:val="right"/>
              <w:rPr>
                <w:rFonts w:ascii="Times New Roman" w:eastAsia="Times New Roman" w:hAnsi="Times New Roman" w:cs="Times New Roman"/>
                <w:color w:val="000000"/>
                <w:sz w:val="24"/>
                <w:szCs w:val="24"/>
                <w:lang w:eastAsia="en-GB"/>
              </w:rPr>
            </w:pPr>
            <w:r w:rsidRPr="004743FB">
              <w:rPr>
                <w:rFonts w:ascii="Times New Roman" w:eastAsia="Times New Roman" w:hAnsi="Times New Roman" w:cs="Times New Roman"/>
                <w:color w:val="000000"/>
                <w:sz w:val="24"/>
                <w:szCs w:val="24"/>
                <w:lang w:eastAsia="en-GB"/>
              </w:rPr>
              <w:t>4094.00</w:t>
            </w:r>
          </w:p>
        </w:tc>
        <w:tc>
          <w:tcPr>
            <w:tcW w:w="1134" w:type="dxa"/>
            <w:tcBorders>
              <w:top w:val="nil"/>
              <w:left w:val="nil"/>
              <w:bottom w:val="single" w:sz="4" w:space="0" w:color="auto"/>
              <w:right w:val="single" w:sz="4" w:space="0" w:color="auto"/>
            </w:tcBorders>
            <w:shd w:val="clear" w:color="auto" w:fill="auto"/>
            <w:noWrap/>
            <w:vAlign w:val="bottom"/>
            <w:hideMark/>
          </w:tcPr>
          <w:p w14:paraId="3B8FC5AC" w14:textId="77777777" w:rsidR="004743FB" w:rsidRPr="004743FB" w:rsidRDefault="004743FB" w:rsidP="004743FB">
            <w:pPr>
              <w:spacing w:after="0" w:line="240" w:lineRule="auto"/>
              <w:jc w:val="right"/>
              <w:rPr>
                <w:rFonts w:ascii="Times New Roman" w:eastAsia="Times New Roman" w:hAnsi="Times New Roman" w:cs="Times New Roman"/>
                <w:color w:val="000000"/>
                <w:sz w:val="24"/>
                <w:szCs w:val="24"/>
                <w:lang w:eastAsia="en-GB"/>
              </w:rPr>
            </w:pPr>
            <w:r w:rsidRPr="004743FB">
              <w:rPr>
                <w:rFonts w:ascii="Times New Roman" w:eastAsia="Times New Roman" w:hAnsi="Times New Roman" w:cs="Times New Roman"/>
                <w:color w:val="000000"/>
                <w:sz w:val="24"/>
                <w:szCs w:val="24"/>
                <w:lang w:eastAsia="en-GB"/>
              </w:rPr>
              <w:t>4031.00</w:t>
            </w:r>
          </w:p>
        </w:tc>
        <w:tc>
          <w:tcPr>
            <w:tcW w:w="1134" w:type="dxa"/>
            <w:tcBorders>
              <w:top w:val="nil"/>
              <w:left w:val="nil"/>
              <w:bottom w:val="single" w:sz="4" w:space="0" w:color="auto"/>
              <w:right w:val="single" w:sz="4" w:space="0" w:color="auto"/>
            </w:tcBorders>
            <w:shd w:val="clear" w:color="auto" w:fill="auto"/>
            <w:noWrap/>
            <w:vAlign w:val="bottom"/>
            <w:hideMark/>
          </w:tcPr>
          <w:p w14:paraId="159F3200" w14:textId="77777777" w:rsidR="004743FB" w:rsidRPr="004743FB" w:rsidRDefault="004743FB" w:rsidP="004743FB">
            <w:pPr>
              <w:spacing w:after="0" w:line="240" w:lineRule="auto"/>
              <w:jc w:val="right"/>
              <w:rPr>
                <w:rFonts w:ascii="Times New Roman" w:eastAsia="Times New Roman" w:hAnsi="Times New Roman" w:cs="Times New Roman"/>
                <w:color w:val="000000"/>
                <w:sz w:val="24"/>
                <w:szCs w:val="24"/>
                <w:lang w:eastAsia="en-GB"/>
              </w:rPr>
            </w:pPr>
            <w:r w:rsidRPr="004743FB">
              <w:rPr>
                <w:rFonts w:ascii="Times New Roman" w:eastAsia="Times New Roman" w:hAnsi="Times New Roman" w:cs="Times New Roman"/>
                <w:color w:val="000000"/>
                <w:sz w:val="24"/>
                <w:szCs w:val="24"/>
                <w:lang w:eastAsia="en-GB"/>
              </w:rPr>
              <w:t>3795.00</w:t>
            </w:r>
          </w:p>
        </w:tc>
        <w:tc>
          <w:tcPr>
            <w:tcW w:w="1134" w:type="dxa"/>
            <w:tcBorders>
              <w:top w:val="nil"/>
              <w:left w:val="nil"/>
              <w:bottom w:val="single" w:sz="4" w:space="0" w:color="auto"/>
              <w:right w:val="single" w:sz="4" w:space="0" w:color="auto"/>
            </w:tcBorders>
            <w:shd w:val="clear" w:color="auto" w:fill="auto"/>
            <w:noWrap/>
            <w:vAlign w:val="bottom"/>
            <w:hideMark/>
          </w:tcPr>
          <w:p w14:paraId="174DEDAA" w14:textId="77777777" w:rsidR="004743FB" w:rsidRPr="004743FB" w:rsidRDefault="004743FB" w:rsidP="004743FB">
            <w:pPr>
              <w:spacing w:after="0" w:line="240" w:lineRule="auto"/>
              <w:jc w:val="right"/>
              <w:rPr>
                <w:rFonts w:ascii="Times New Roman" w:eastAsia="Times New Roman" w:hAnsi="Times New Roman" w:cs="Times New Roman"/>
                <w:color w:val="000000"/>
                <w:sz w:val="24"/>
                <w:szCs w:val="24"/>
                <w:lang w:eastAsia="en-GB"/>
              </w:rPr>
            </w:pPr>
            <w:r w:rsidRPr="004743FB">
              <w:rPr>
                <w:rFonts w:ascii="Times New Roman" w:eastAsia="Times New Roman" w:hAnsi="Times New Roman" w:cs="Times New Roman"/>
                <w:color w:val="000000"/>
                <w:sz w:val="24"/>
                <w:szCs w:val="24"/>
                <w:lang w:eastAsia="en-GB"/>
              </w:rPr>
              <w:t>3874.00</w:t>
            </w:r>
          </w:p>
        </w:tc>
      </w:tr>
      <w:tr w:rsidR="004743FB" w:rsidRPr="004743FB" w14:paraId="793AB643" w14:textId="77777777" w:rsidTr="004743FB">
        <w:trPr>
          <w:trHeight w:val="315"/>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49E9DC0C" w14:textId="0777E3F4" w:rsidR="004743FB" w:rsidRPr="004743FB" w:rsidRDefault="004743FB" w:rsidP="004743FB">
            <w:pPr>
              <w:spacing w:after="0" w:line="240" w:lineRule="auto"/>
              <w:rPr>
                <w:rFonts w:ascii="Times New Roman" w:eastAsia="Times New Roman" w:hAnsi="Times New Roman" w:cs="Times New Roman"/>
                <w:color w:val="000000"/>
                <w:sz w:val="24"/>
                <w:szCs w:val="24"/>
                <w:lang w:eastAsia="en-GB"/>
              </w:rPr>
            </w:pPr>
            <w:r w:rsidRPr="004743FB">
              <w:rPr>
                <w:rFonts w:ascii="Times New Roman" w:eastAsia="Times New Roman" w:hAnsi="Times New Roman" w:cs="Times New Roman"/>
                <w:color w:val="000000"/>
                <w:sz w:val="24"/>
                <w:szCs w:val="24"/>
                <w:lang w:eastAsia="en-GB"/>
              </w:rPr>
              <w:t>fix</w:t>
            </w:r>
            <w:r w:rsidR="00EE1251">
              <w:rPr>
                <w:rFonts w:ascii="Times New Roman" w:eastAsia="Times New Roman" w:hAnsi="Times New Roman" w:cs="Times New Roman"/>
                <w:color w:val="000000"/>
                <w:sz w:val="24"/>
                <w:szCs w:val="24"/>
                <w:lang w:eastAsia="en-GB"/>
              </w:rPr>
              <w:t>ed</w:t>
            </w:r>
            <w:r w:rsidRPr="004743FB">
              <w:rPr>
                <w:rFonts w:ascii="Times New Roman" w:eastAsia="Times New Roman" w:hAnsi="Times New Roman" w:cs="Times New Roman"/>
                <w:color w:val="000000"/>
                <w:sz w:val="24"/>
                <w:szCs w:val="24"/>
                <w:lang w:eastAsia="en-GB"/>
              </w:rPr>
              <w:t xml:space="preserve"> assets</w:t>
            </w:r>
          </w:p>
        </w:tc>
        <w:tc>
          <w:tcPr>
            <w:tcW w:w="1134" w:type="dxa"/>
            <w:tcBorders>
              <w:top w:val="nil"/>
              <w:left w:val="nil"/>
              <w:bottom w:val="single" w:sz="4" w:space="0" w:color="auto"/>
              <w:right w:val="single" w:sz="4" w:space="0" w:color="auto"/>
            </w:tcBorders>
            <w:shd w:val="clear" w:color="auto" w:fill="auto"/>
            <w:noWrap/>
            <w:vAlign w:val="bottom"/>
            <w:hideMark/>
          </w:tcPr>
          <w:p w14:paraId="2BAB8AC8" w14:textId="77777777" w:rsidR="004743FB" w:rsidRPr="004743FB" w:rsidRDefault="004743FB" w:rsidP="004743FB">
            <w:pPr>
              <w:spacing w:after="0" w:line="240" w:lineRule="auto"/>
              <w:jc w:val="right"/>
              <w:rPr>
                <w:rFonts w:ascii="Times New Roman" w:eastAsia="Times New Roman" w:hAnsi="Times New Roman" w:cs="Times New Roman"/>
                <w:color w:val="000000"/>
                <w:sz w:val="24"/>
                <w:szCs w:val="24"/>
                <w:lang w:eastAsia="en-GB"/>
              </w:rPr>
            </w:pPr>
            <w:r w:rsidRPr="004743FB">
              <w:rPr>
                <w:rFonts w:ascii="Times New Roman" w:eastAsia="Times New Roman" w:hAnsi="Times New Roman" w:cs="Times New Roman"/>
                <w:color w:val="000000"/>
                <w:sz w:val="24"/>
                <w:szCs w:val="24"/>
                <w:lang w:eastAsia="en-GB"/>
              </w:rPr>
              <w:t>503.30</w:t>
            </w:r>
          </w:p>
        </w:tc>
        <w:tc>
          <w:tcPr>
            <w:tcW w:w="1134" w:type="dxa"/>
            <w:tcBorders>
              <w:top w:val="nil"/>
              <w:left w:val="nil"/>
              <w:bottom w:val="single" w:sz="4" w:space="0" w:color="auto"/>
              <w:right w:val="single" w:sz="4" w:space="0" w:color="auto"/>
            </w:tcBorders>
            <w:shd w:val="clear" w:color="auto" w:fill="auto"/>
            <w:noWrap/>
            <w:vAlign w:val="bottom"/>
            <w:hideMark/>
          </w:tcPr>
          <w:p w14:paraId="6EF7ED00" w14:textId="77777777" w:rsidR="004743FB" w:rsidRPr="004743FB" w:rsidRDefault="004743FB" w:rsidP="004743FB">
            <w:pPr>
              <w:spacing w:after="0" w:line="240" w:lineRule="auto"/>
              <w:jc w:val="right"/>
              <w:rPr>
                <w:rFonts w:ascii="Times New Roman" w:eastAsia="Times New Roman" w:hAnsi="Times New Roman" w:cs="Times New Roman"/>
                <w:color w:val="000000"/>
                <w:sz w:val="24"/>
                <w:szCs w:val="24"/>
                <w:lang w:eastAsia="en-GB"/>
              </w:rPr>
            </w:pPr>
            <w:r w:rsidRPr="004743FB">
              <w:rPr>
                <w:rFonts w:ascii="Times New Roman" w:eastAsia="Times New Roman" w:hAnsi="Times New Roman" w:cs="Times New Roman"/>
                <w:color w:val="000000"/>
                <w:sz w:val="24"/>
                <w:szCs w:val="24"/>
                <w:lang w:eastAsia="en-GB"/>
              </w:rPr>
              <w:t>536.40</w:t>
            </w:r>
          </w:p>
        </w:tc>
        <w:tc>
          <w:tcPr>
            <w:tcW w:w="1134" w:type="dxa"/>
            <w:tcBorders>
              <w:top w:val="nil"/>
              <w:left w:val="nil"/>
              <w:bottom w:val="single" w:sz="4" w:space="0" w:color="auto"/>
              <w:right w:val="single" w:sz="4" w:space="0" w:color="auto"/>
            </w:tcBorders>
            <w:shd w:val="clear" w:color="auto" w:fill="auto"/>
            <w:noWrap/>
            <w:vAlign w:val="bottom"/>
            <w:hideMark/>
          </w:tcPr>
          <w:p w14:paraId="384C0ABE" w14:textId="77777777" w:rsidR="004743FB" w:rsidRPr="004743FB" w:rsidRDefault="004743FB" w:rsidP="004743FB">
            <w:pPr>
              <w:spacing w:after="0" w:line="240" w:lineRule="auto"/>
              <w:jc w:val="right"/>
              <w:rPr>
                <w:rFonts w:ascii="Times New Roman" w:eastAsia="Times New Roman" w:hAnsi="Times New Roman" w:cs="Times New Roman"/>
                <w:color w:val="000000"/>
                <w:sz w:val="24"/>
                <w:szCs w:val="24"/>
                <w:lang w:eastAsia="en-GB"/>
              </w:rPr>
            </w:pPr>
            <w:r w:rsidRPr="004743FB">
              <w:rPr>
                <w:rFonts w:ascii="Times New Roman" w:eastAsia="Times New Roman" w:hAnsi="Times New Roman" w:cs="Times New Roman"/>
                <w:color w:val="000000"/>
                <w:sz w:val="24"/>
                <w:szCs w:val="24"/>
                <w:lang w:eastAsia="en-GB"/>
              </w:rPr>
              <w:t>578.60</w:t>
            </w:r>
          </w:p>
        </w:tc>
        <w:tc>
          <w:tcPr>
            <w:tcW w:w="1134" w:type="dxa"/>
            <w:tcBorders>
              <w:top w:val="nil"/>
              <w:left w:val="nil"/>
              <w:bottom w:val="single" w:sz="4" w:space="0" w:color="auto"/>
              <w:right w:val="single" w:sz="4" w:space="0" w:color="auto"/>
            </w:tcBorders>
            <w:shd w:val="clear" w:color="auto" w:fill="auto"/>
            <w:noWrap/>
            <w:vAlign w:val="bottom"/>
            <w:hideMark/>
          </w:tcPr>
          <w:p w14:paraId="5844EAAC" w14:textId="77777777" w:rsidR="004743FB" w:rsidRPr="004743FB" w:rsidRDefault="004743FB" w:rsidP="004743FB">
            <w:pPr>
              <w:spacing w:after="0" w:line="240" w:lineRule="auto"/>
              <w:jc w:val="right"/>
              <w:rPr>
                <w:rFonts w:ascii="Times New Roman" w:eastAsia="Times New Roman" w:hAnsi="Times New Roman" w:cs="Times New Roman"/>
                <w:color w:val="000000"/>
                <w:sz w:val="24"/>
                <w:szCs w:val="24"/>
                <w:lang w:eastAsia="en-GB"/>
              </w:rPr>
            </w:pPr>
            <w:r w:rsidRPr="004743FB">
              <w:rPr>
                <w:rFonts w:ascii="Times New Roman" w:eastAsia="Times New Roman" w:hAnsi="Times New Roman" w:cs="Times New Roman"/>
                <w:color w:val="000000"/>
                <w:sz w:val="24"/>
                <w:szCs w:val="24"/>
                <w:lang w:eastAsia="en-GB"/>
              </w:rPr>
              <w:t>558.90</w:t>
            </w:r>
          </w:p>
        </w:tc>
        <w:tc>
          <w:tcPr>
            <w:tcW w:w="1134" w:type="dxa"/>
            <w:tcBorders>
              <w:top w:val="nil"/>
              <w:left w:val="nil"/>
              <w:bottom w:val="single" w:sz="4" w:space="0" w:color="auto"/>
              <w:right w:val="single" w:sz="4" w:space="0" w:color="auto"/>
            </w:tcBorders>
            <w:shd w:val="clear" w:color="auto" w:fill="auto"/>
            <w:noWrap/>
            <w:vAlign w:val="bottom"/>
            <w:hideMark/>
          </w:tcPr>
          <w:p w14:paraId="66EBA58B" w14:textId="77777777" w:rsidR="004743FB" w:rsidRPr="004743FB" w:rsidRDefault="004743FB" w:rsidP="004743FB">
            <w:pPr>
              <w:spacing w:after="0" w:line="240" w:lineRule="auto"/>
              <w:jc w:val="right"/>
              <w:rPr>
                <w:rFonts w:ascii="Times New Roman" w:eastAsia="Times New Roman" w:hAnsi="Times New Roman" w:cs="Times New Roman"/>
                <w:color w:val="000000"/>
                <w:sz w:val="24"/>
                <w:szCs w:val="24"/>
                <w:lang w:eastAsia="en-GB"/>
              </w:rPr>
            </w:pPr>
            <w:r w:rsidRPr="004743FB">
              <w:rPr>
                <w:rFonts w:ascii="Times New Roman" w:eastAsia="Times New Roman" w:hAnsi="Times New Roman" w:cs="Times New Roman"/>
                <w:color w:val="000000"/>
                <w:sz w:val="24"/>
                <w:szCs w:val="24"/>
                <w:lang w:eastAsia="en-GB"/>
              </w:rPr>
              <w:t>564.90</w:t>
            </w:r>
          </w:p>
        </w:tc>
      </w:tr>
      <w:tr w:rsidR="004743FB" w:rsidRPr="004743FB" w14:paraId="0CA77BEF" w14:textId="77777777" w:rsidTr="004743FB">
        <w:trPr>
          <w:trHeight w:val="315"/>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5C6F1057" w14:textId="1CA94B26" w:rsidR="004743FB" w:rsidRPr="004743FB" w:rsidRDefault="00EE1251" w:rsidP="004743FB">
            <w:pPr>
              <w:spacing w:after="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Fixed </w:t>
            </w:r>
            <w:r w:rsidR="004743FB" w:rsidRPr="004743FB">
              <w:rPr>
                <w:rFonts w:ascii="Times New Roman" w:eastAsia="Times New Roman" w:hAnsi="Times New Roman" w:cs="Times New Roman"/>
                <w:color w:val="000000"/>
                <w:sz w:val="24"/>
                <w:szCs w:val="24"/>
                <w:lang w:eastAsia="en-GB"/>
              </w:rPr>
              <w:t>asset turnover</w:t>
            </w:r>
          </w:p>
        </w:tc>
        <w:tc>
          <w:tcPr>
            <w:tcW w:w="1134" w:type="dxa"/>
            <w:tcBorders>
              <w:top w:val="nil"/>
              <w:left w:val="nil"/>
              <w:bottom w:val="single" w:sz="4" w:space="0" w:color="auto"/>
              <w:right w:val="single" w:sz="4" w:space="0" w:color="auto"/>
            </w:tcBorders>
            <w:shd w:val="clear" w:color="auto" w:fill="auto"/>
            <w:noWrap/>
            <w:vAlign w:val="bottom"/>
            <w:hideMark/>
          </w:tcPr>
          <w:p w14:paraId="2BD2B7F1" w14:textId="77777777" w:rsidR="004743FB" w:rsidRPr="004743FB" w:rsidRDefault="004743FB" w:rsidP="004743FB">
            <w:pPr>
              <w:spacing w:after="0" w:line="240" w:lineRule="auto"/>
              <w:jc w:val="right"/>
              <w:rPr>
                <w:rFonts w:ascii="Times New Roman" w:eastAsia="Times New Roman" w:hAnsi="Times New Roman" w:cs="Times New Roman"/>
                <w:color w:val="000000"/>
                <w:sz w:val="24"/>
                <w:szCs w:val="24"/>
                <w:lang w:eastAsia="en-GB"/>
              </w:rPr>
            </w:pPr>
            <w:r w:rsidRPr="004743FB">
              <w:rPr>
                <w:rFonts w:ascii="Times New Roman" w:eastAsia="Times New Roman" w:hAnsi="Times New Roman" w:cs="Times New Roman"/>
                <w:color w:val="000000"/>
                <w:sz w:val="24"/>
                <w:szCs w:val="24"/>
                <w:lang w:eastAsia="en-GB"/>
              </w:rPr>
              <w:t>7.73</w:t>
            </w:r>
          </w:p>
        </w:tc>
        <w:tc>
          <w:tcPr>
            <w:tcW w:w="1134" w:type="dxa"/>
            <w:tcBorders>
              <w:top w:val="nil"/>
              <w:left w:val="nil"/>
              <w:bottom w:val="single" w:sz="4" w:space="0" w:color="auto"/>
              <w:right w:val="single" w:sz="4" w:space="0" w:color="auto"/>
            </w:tcBorders>
            <w:shd w:val="clear" w:color="auto" w:fill="auto"/>
            <w:noWrap/>
            <w:vAlign w:val="bottom"/>
            <w:hideMark/>
          </w:tcPr>
          <w:p w14:paraId="4DE76653" w14:textId="77777777" w:rsidR="004743FB" w:rsidRPr="004743FB" w:rsidRDefault="004743FB" w:rsidP="004743FB">
            <w:pPr>
              <w:spacing w:after="0" w:line="240" w:lineRule="auto"/>
              <w:jc w:val="right"/>
              <w:rPr>
                <w:rFonts w:ascii="Times New Roman" w:eastAsia="Times New Roman" w:hAnsi="Times New Roman" w:cs="Times New Roman"/>
                <w:color w:val="000000"/>
                <w:sz w:val="24"/>
                <w:szCs w:val="24"/>
                <w:lang w:eastAsia="en-GB"/>
              </w:rPr>
            </w:pPr>
            <w:r w:rsidRPr="004743FB">
              <w:rPr>
                <w:rFonts w:ascii="Times New Roman" w:eastAsia="Times New Roman" w:hAnsi="Times New Roman" w:cs="Times New Roman"/>
                <w:color w:val="000000"/>
                <w:sz w:val="24"/>
                <w:szCs w:val="24"/>
                <w:lang w:eastAsia="en-GB"/>
              </w:rPr>
              <w:t>7.63</w:t>
            </w:r>
          </w:p>
        </w:tc>
        <w:tc>
          <w:tcPr>
            <w:tcW w:w="1134" w:type="dxa"/>
            <w:tcBorders>
              <w:top w:val="nil"/>
              <w:left w:val="nil"/>
              <w:bottom w:val="single" w:sz="4" w:space="0" w:color="auto"/>
              <w:right w:val="single" w:sz="4" w:space="0" w:color="auto"/>
            </w:tcBorders>
            <w:shd w:val="clear" w:color="auto" w:fill="auto"/>
            <w:noWrap/>
            <w:vAlign w:val="bottom"/>
            <w:hideMark/>
          </w:tcPr>
          <w:p w14:paraId="414D6CD2" w14:textId="77777777" w:rsidR="004743FB" w:rsidRPr="004743FB" w:rsidRDefault="004743FB" w:rsidP="004743FB">
            <w:pPr>
              <w:spacing w:after="0" w:line="240" w:lineRule="auto"/>
              <w:jc w:val="right"/>
              <w:rPr>
                <w:rFonts w:ascii="Times New Roman" w:eastAsia="Times New Roman" w:hAnsi="Times New Roman" w:cs="Times New Roman"/>
                <w:color w:val="000000"/>
                <w:sz w:val="24"/>
                <w:szCs w:val="24"/>
                <w:lang w:eastAsia="en-GB"/>
              </w:rPr>
            </w:pPr>
            <w:r w:rsidRPr="004743FB">
              <w:rPr>
                <w:rFonts w:ascii="Times New Roman" w:eastAsia="Times New Roman" w:hAnsi="Times New Roman" w:cs="Times New Roman"/>
                <w:color w:val="000000"/>
                <w:sz w:val="24"/>
                <w:szCs w:val="24"/>
                <w:lang w:eastAsia="en-GB"/>
              </w:rPr>
              <w:t>6.97</w:t>
            </w:r>
          </w:p>
        </w:tc>
        <w:tc>
          <w:tcPr>
            <w:tcW w:w="1134" w:type="dxa"/>
            <w:tcBorders>
              <w:top w:val="nil"/>
              <w:left w:val="nil"/>
              <w:bottom w:val="single" w:sz="4" w:space="0" w:color="auto"/>
              <w:right w:val="single" w:sz="4" w:space="0" w:color="auto"/>
            </w:tcBorders>
            <w:shd w:val="clear" w:color="auto" w:fill="auto"/>
            <w:noWrap/>
            <w:vAlign w:val="bottom"/>
            <w:hideMark/>
          </w:tcPr>
          <w:p w14:paraId="525498FE" w14:textId="77777777" w:rsidR="004743FB" w:rsidRPr="004743FB" w:rsidRDefault="004743FB" w:rsidP="004743FB">
            <w:pPr>
              <w:spacing w:after="0" w:line="240" w:lineRule="auto"/>
              <w:jc w:val="right"/>
              <w:rPr>
                <w:rFonts w:ascii="Times New Roman" w:eastAsia="Times New Roman" w:hAnsi="Times New Roman" w:cs="Times New Roman"/>
                <w:color w:val="000000"/>
                <w:sz w:val="24"/>
                <w:szCs w:val="24"/>
                <w:lang w:eastAsia="en-GB"/>
              </w:rPr>
            </w:pPr>
            <w:r w:rsidRPr="004743FB">
              <w:rPr>
                <w:rFonts w:ascii="Times New Roman" w:eastAsia="Times New Roman" w:hAnsi="Times New Roman" w:cs="Times New Roman"/>
                <w:color w:val="000000"/>
                <w:sz w:val="24"/>
                <w:szCs w:val="24"/>
                <w:lang w:eastAsia="en-GB"/>
              </w:rPr>
              <w:t>6.79</w:t>
            </w:r>
          </w:p>
        </w:tc>
        <w:tc>
          <w:tcPr>
            <w:tcW w:w="1134" w:type="dxa"/>
            <w:tcBorders>
              <w:top w:val="nil"/>
              <w:left w:val="nil"/>
              <w:bottom w:val="single" w:sz="4" w:space="0" w:color="auto"/>
              <w:right w:val="single" w:sz="4" w:space="0" w:color="auto"/>
            </w:tcBorders>
            <w:shd w:val="clear" w:color="auto" w:fill="auto"/>
            <w:noWrap/>
            <w:vAlign w:val="bottom"/>
            <w:hideMark/>
          </w:tcPr>
          <w:p w14:paraId="127E26E9" w14:textId="77777777" w:rsidR="004743FB" w:rsidRPr="004743FB" w:rsidRDefault="004743FB" w:rsidP="004743FB">
            <w:pPr>
              <w:spacing w:after="0" w:line="240" w:lineRule="auto"/>
              <w:jc w:val="right"/>
              <w:rPr>
                <w:rFonts w:ascii="Times New Roman" w:eastAsia="Times New Roman" w:hAnsi="Times New Roman" w:cs="Times New Roman"/>
                <w:color w:val="000000"/>
                <w:sz w:val="24"/>
                <w:szCs w:val="24"/>
                <w:lang w:eastAsia="en-GB"/>
              </w:rPr>
            </w:pPr>
            <w:r w:rsidRPr="004743FB">
              <w:rPr>
                <w:rFonts w:ascii="Times New Roman" w:eastAsia="Times New Roman" w:hAnsi="Times New Roman" w:cs="Times New Roman"/>
                <w:color w:val="000000"/>
                <w:sz w:val="24"/>
                <w:szCs w:val="24"/>
                <w:lang w:eastAsia="en-GB"/>
              </w:rPr>
              <w:t>6.86</w:t>
            </w:r>
          </w:p>
        </w:tc>
      </w:tr>
    </w:tbl>
    <w:p w14:paraId="370E3B4E" w14:textId="498138F0" w:rsidR="004743FB" w:rsidRDefault="004743FB" w:rsidP="00993254">
      <w:pPr>
        <w:spacing w:after="0" w:line="240" w:lineRule="auto"/>
        <w:contextualSpacing/>
        <w:jc w:val="both"/>
        <w:textAlignment w:val="baseline"/>
        <w:rPr>
          <w:rFonts w:ascii="Times New Roman" w:eastAsia="MS PGothic" w:hAnsi="Times New Roman" w:cs="Times New Roman"/>
          <w:color w:val="000000" w:themeColor="text1"/>
          <w:sz w:val="24"/>
          <w:szCs w:val="24"/>
          <w:lang w:val="en-US" w:eastAsia="en-GB"/>
        </w:rPr>
      </w:pPr>
      <w:r w:rsidRPr="00993254">
        <w:rPr>
          <w:rFonts w:ascii="Times New Roman" w:eastAsia="MS PGothic" w:hAnsi="Times New Roman" w:cs="Times New Roman"/>
          <w:color w:val="000000" w:themeColor="text1"/>
          <w:sz w:val="24"/>
          <w:szCs w:val="24"/>
          <w:lang w:val="en-US" w:eastAsia="en-GB"/>
        </w:rPr>
        <w:t xml:space="preserve">The best efficiency considering fixed asset turnover was recorded in 2015 when the level of sales was </w:t>
      </w:r>
      <w:r w:rsidR="00EE1251" w:rsidRPr="00993254">
        <w:rPr>
          <w:rFonts w:ascii="Times New Roman" w:eastAsia="MS PGothic" w:hAnsi="Times New Roman" w:cs="Times New Roman"/>
          <w:color w:val="000000" w:themeColor="text1"/>
          <w:sz w:val="24"/>
          <w:szCs w:val="24"/>
          <w:lang w:val="en-US" w:eastAsia="en-GB"/>
        </w:rPr>
        <w:t xml:space="preserve">at </w:t>
      </w:r>
      <w:r w:rsidRPr="00993254">
        <w:rPr>
          <w:rFonts w:ascii="Times New Roman" w:eastAsia="MS PGothic" w:hAnsi="Times New Roman" w:cs="Times New Roman"/>
          <w:color w:val="000000" w:themeColor="text1"/>
          <w:sz w:val="24"/>
          <w:szCs w:val="24"/>
          <w:lang w:val="en-US" w:eastAsia="en-GB"/>
        </w:rPr>
        <w:t>average level</w:t>
      </w:r>
      <w:r w:rsidR="00EE1251" w:rsidRPr="00993254">
        <w:rPr>
          <w:rFonts w:ascii="Times New Roman" w:eastAsia="MS PGothic" w:hAnsi="Times New Roman" w:cs="Times New Roman"/>
          <w:color w:val="000000" w:themeColor="text1"/>
          <w:sz w:val="24"/>
          <w:szCs w:val="24"/>
          <w:lang w:val="en-US" w:eastAsia="en-GB"/>
        </w:rPr>
        <w:t>,</w:t>
      </w:r>
      <w:r w:rsidRPr="00993254">
        <w:rPr>
          <w:rFonts w:ascii="Times New Roman" w:eastAsia="MS PGothic" w:hAnsi="Times New Roman" w:cs="Times New Roman"/>
          <w:color w:val="000000" w:themeColor="text1"/>
          <w:sz w:val="24"/>
          <w:szCs w:val="24"/>
          <w:lang w:val="en-US" w:eastAsia="en-GB"/>
        </w:rPr>
        <w:t xml:space="preserve"> but the fixed assets value was the smallest in this period considered.</w:t>
      </w:r>
      <w:r w:rsidR="00EE1251" w:rsidRPr="00993254">
        <w:rPr>
          <w:rFonts w:ascii="Times New Roman" w:eastAsia="MS PGothic" w:hAnsi="Times New Roman" w:cs="Times New Roman"/>
          <w:color w:val="000000" w:themeColor="text1"/>
          <w:sz w:val="24"/>
          <w:szCs w:val="24"/>
          <w:lang w:val="en-US" w:eastAsia="en-GB"/>
        </w:rPr>
        <w:t xml:space="preserve"> The years 2018 and 2019 are in the trend of sales decrease and the value of fixed assets had grown with more than 50 million £, all these factors are affecting the efficiency of Next PLC.</w:t>
      </w:r>
    </w:p>
    <w:p w14:paraId="7D7226ED" w14:textId="77777777" w:rsidR="00993254" w:rsidRPr="00993254" w:rsidRDefault="00993254" w:rsidP="00993254">
      <w:pPr>
        <w:spacing w:after="0" w:line="240" w:lineRule="auto"/>
        <w:contextualSpacing/>
        <w:jc w:val="both"/>
        <w:textAlignment w:val="baseline"/>
        <w:rPr>
          <w:rFonts w:ascii="Times New Roman" w:eastAsia="MS PGothic" w:hAnsi="Times New Roman" w:cs="Times New Roman"/>
          <w:color w:val="000000" w:themeColor="text1"/>
          <w:sz w:val="24"/>
          <w:szCs w:val="24"/>
          <w:lang w:val="en-US" w:eastAsia="en-GB"/>
        </w:rPr>
      </w:pPr>
    </w:p>
    <w:p w14:paraId="213E9864" w14:textId="60E6A2E4" w:rsidR="007734D6" w:rsidRPr="00993254" w:rsidRDefault="007734D6" w:rsidP="00993254">
      <w:pPr>
        <w:jc w:val="both"/>
        <w:rPr>
          <w:rFonts w:ascii="Times New Roman" w:hAnsi="Times New Roman" w:cs="Times New Roman"/>
          <w:sz w:val="24"/>
          <w:szCs w:val="24"/>
          <w:shd w:val="clear" w:color="auto" w:fill="FFF1E5"/>
        </w:rPr>
      </w:pPr>
      <w:r w:rsidRPr="00993254">
        <w:rPr>
          <w:rFonts w:ascii="Times New Roman" w:hAnsi="Times New Roman" w:cs="Times New Roman"/>
          <w:sz w:val="24"/>
          <w:szCs w:val="24"/>
          <w:shd w:val="clear" w:color="auto" w:fill="FFF1E5"/>
        </w:rPr>
        <w:t>Table 16. Fixed assets turnover considering M&amp;S Group PLC in the year 2019</w:t>
      </w:r>
    </w:p>
    <w:tbl>
      <w:tblPr>
        <w:tblW w:w="5360" w:type="dxa"/>
        <w:tblLook w:val="04A0" w:firstRow="1" w:lastRow="0" w:firstColumn="1" w:lastColumn="0" w:noHBand="0" w:noVBand="1"/>
      </w:tblPr>
      <w:tblGrid>
        <w:gridCol w:w="3080"/>
        <w:gridCol w:w="1116"/>
        <w:gridCol w:w="1220"/>
      </w:tblGrid>
      <w:tr w:rsidR="007734D6" w:rsidRPr="007734D6" w14:paraId="23E78356" w14:textId="77777777" w:rsidTr="007734D6">
        <w:trPr>
          <w:trHeight w:val="315"/>
        </w:trPr>
        <w:tc>
          <w:tcPr>
            <w:tcW w:w="30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620306B" w14:textId="77777777" w:rsidR="007734D6" w:rsidRPr="00993254" w:rsidRDefault="007734D6" w:rsidP="007734D6">
            <w:pPr>
              <w:spacing w:after="0" w:line="240" w:lineRule="auto"/>
              <w:jc w:val="right"/>
              <w:rPr>
                <w:rFonts w:ascii="Times New Roman" w:eastAsia="Times New Roman" w:hAnsi="Times New Roman" w:cs="Times New Roman"/>
                <w:color w:val="000000"/>
                <w:sz w:val="24"/>
                <w:szCs w:val="24"/>
                <w:lang w:eastAsia="en-GB"/>
              </w:rPr>
            </w:pPr>
            <w:r w:rsidRPr="00993254">
              <w:rPr>
                <w:rFonts w:ascii="Times New Roman" w:eastAsia="Times New Roman" w:hAnsi="Times New Roman" w:cs="Times New Roman"/>
                <w:color w:val="000000"/>
                <w:sz w:val="24"/>
                <w:szCs w:val="24"/>
                <w:lang w:eastAsia="en-GB"/>
              </w:rPr>
              <w:t xml:space="preserve">Mark &amp; Spencer PLC Group </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0BEE5303" w14:textId="77777777" w:rsidR="007734D6" w:rsidRPr="00993254" w:rsidRDefault="007734D6" w:rsidP="007734D6">
            <w:pPr>
              <w:spacing w:after="0" w:line="240" w:lineRule="auto"/>
              <w:jc w:val="right"/>
              <w:rPr>
                <w:rFonts w:ascii="Times New Roman" w:eastAsia="Times New Roman" w:hAnsi="Times New Roman" w:cs="Times New Roman"/>
                <w:color w:val="000000"/>
                <w:sz w:val="24"/>
                <w:szCs w:val="24"/>
                <w:lang w:eastAsia="en-GB"/>
              </w:rPr>
            </w:pPr>
            <w:r w:rsidRPr="00993254">
              <w:rPr>
                <w:rFonts w:ascii="Times New Roman" w:eastAsia="Times New Roman" w:hAnsi="Times New Roman" w:cs="Times New Roman"/>
                <w:color w:val="000000"/>
                <w:sz w:val="24"/>
                <w:szCs w:val="24"/>
                <w:lang w:eastAsia="en-GB"/>
              </w:rPr>
              <w:t>2019</w:t>
            </w:r>
          </w:p>
        </w:tc>
        <w:tc>
          <w:tcPr>
            <w:tcW w:w="1220" w:type="dxa"/>
            <w:tcBorders>
              <w:top w:val="single" w:sz="4" w:space="0" w:color="auto"/>
              <w:left w:val="nil"/>
              <w:bottom w:val="single" w:sz="4" w:space="0" w:color="auto"/>
              <w:right w:val="single" w:sz="4" w:space="0" w:color="auto"/>
            </w:tcBorders>
            <w:shd w:val="clear" w:color="auto" w:fill="auto"/>
            <w:noWrap/>
            <w:vAlign w:val="bottom"/>
            <w:hideMark/>
          </w:tcPr>
          <w:p w14:paraId="50F36145" w14:textId="77777777" w:rsidR="007734D6" w:rsidRPr="00993254" w:rsidRDefault="007734D6" w:rsidP="007734D6">
            <w:pPr>
              <w:spacing w:after="0" w:line="240" w:lineRule="auto"/>
              <w:jc w:val="right"/>
              <w:rPr>
                <w:rFonts w:ascii="Times New Roman" w:eastAsia="Times New Roman" w:hAnsi="Times New Roman" w:cs="Times New Roman"/>
                <w:color w:val="000000"/>
                <w:sz w:val="24"/>
                <w:szCs w:val="24"/>
                <w:lang w:eastAsia="en-GB"/>
              </w:rPr>
            </w:pPr>
            <w:r w:rsidRPr="00993254">
              <w:rPr>
                <w:rFonts w:ascii="Times New Roman" w:eastAsia="Times New Roman" w:hAnsi="Times New Roman" w:cs="Times New Roman"/>
                <w:color w:val="000000"/>
                <w:sz w:val="24"/>
                <w:szCs w:val="24"/>
                <w:lang w:eastAsia="en-GB"/>
              </w:rPr>
              <w:t>year</w:t>
            </w:r>
          </w:p>
        </w:tc>
      </w:tr>
      <w:tr w:rsidR="007734D6" w:rsidRPr="007734D6" w14:paraId="662DFCA3" w14:textId="77777777" w:rsidTr="007734D6">
        <w:trPr>
          <w:trHeight w:val="315"/>
        </w:trPr>
        <w:tc>
          <w:tcPr>
            <w:tcW w:w="3080" w:type="dxa"/>
            <w:tcBorders>
              <w:top w:val="nil"/>
              <w:left w:val="single" w:sz="4" w:space="0" w:color="auto"/>
              <w:bottom w:val="single" w:sz="4" w:space="0" w:color="auto"/>
              <w:right w:val="single" w:sz="4" w:space="0" w:color="auto"/>
            </w:tcBorders>
            <w:shd w:val="clear" w:color="auto" w:fill="auto"/>
            <w:noWrap/>
            <w:vAlign w:val="bottom"/>
            <w:hideMark/>
          </w:tcPr>
          <w:p w14:paraId="03A649F8" w14:textId="77777777" w:rsidR="007734D6" w:rsidRPr="00993254" w:rsidRDefault="007734D6" w:rsidP="007734D6">
            <w:pPr>
              <w:spacing w:after="0" w:line="240" w:lineRule="auto"/>
              <w:rPr>
                <w:rFonts w:ascii="Times New Roman" w:eastAsia="Times New Roman" w:hAnsi="Times New Roman" w:cs="Times New Roman"/>
                <w:color w:val="000000"/>
                <w:sz w:val="24"/>
                <w:szCs w:val="24"/>
                <w:lang w:eastAsia="en-GB"/>
              </w:rPr>
            </w:pPr>
            <w:r w:rsidRPr="00993254">
              <w:rPr>
                <w:rFonts w:ascii="Times New Roman" w:eastAsia="Times New Roman" w:hAnsi="Times New Roman" w:cs="Times New Roman"/>
                <w:color w:val="000000"/>
                <w:sz w:val="24"/>
                <w:szCs w:val="24"/>
                <w:lang w:eastAsia="en-GB"/>
              </w:rPr>
              <w:t>Sales</w:t>
            </w:r>
          </w:p>
        </w:tc>
        <w:tc>
          <w:tcPr>
            <w:tcW w:w="1060" w:type="dxa"/>
            <w:tcBorders>
              <w:top w:val="nil"/>
              <w:left w:val="nil"/>
              <w:bottom w:val="single" w:sz="4" w:space="0" w:color="auto"/>
              <w:right w:val="single" w:sz="4" w:space="0" w:color="auto"/>
            </w:tcBorders>
            <w:shd w:val="clear" w:color="auto" w:fill="auto"/>
            <w:noWrap/>
            <w:vAlign w:val="bottom"/>
            <w:hideMark/>
          </w:tcPr>
          <w:p w14:paraId="1D706CC3" w14:textId="77777777" w:rsidR="007734D6" w:rsidRPr="00993254" w:rsidRDefault="007734D6" w:rsidP="007734D6">
            <w:pPr>
              <w:spacing w:after="0" w:line="240" w:lineRule="auto"/>
              <w:jc w:val="right"/>
              <w:rPr>
                <w:rFonts w:ascii="Times New Roman" w:eastAsia="Times New Roman" w:hAnsi="Times New Roman" w:cs="Times New Roman"/>
                <w:color w:val="000000"/>
                <w:sz w:val="24"/>
                <w:szCs w:val="24"/>
                <w:lang w:eastAsia="en-GB"/>
              </w:rPr>
            </w:pPr>
            <w:r w:rsidRPr="00993254">
              <w:rPr>
                <w:rFonts w:ascii="Times New Roman" w:eastAsia="Times New Roman" w:hAnsi="Times New Roman" w:cs="Times New Roman"/>
                <w:color w:val="000000"/>
                <w:sz w:val="24"/>
                <w:szCs w:val="24"/>
                <w:lang w:eastAsia="en-GB"/>
              </w:rPr>
              <w:t>10377.30</w:t>
            </w:r>
          </w:p>
        </w:tc>
        <w:tc>
          <w:tcPr>
            <w:tcW w:w="1220" w:type="dxa"/>
            <w:tcBorders>
              <w:top w:val="nil"/>
              <w:left w:val="nil"/>
              <w:bottom w:val="single" w:sz="4" w:space="0" w:color="auto"/>
              <w:right w:val="single" w:sz="4" w:space="0" w:color="auto"/>
            </w:tcBorders>
            <w:shd w:val="clear" w:color="auto" w:fill="auto"/>
            <w:noWrap/>
            <w:vAlign w:val="bottom"/>
            <w:hideMark/>
          </w:tcPr>
          <w:p w14:paraId="7D093B1F" w14:textId="77777777" w:rsidR="007734D6" w:rsidRPr="00993254" w:rsidRDefault="007734D6" w:rsidP="007734D6">
            <w:pPr>
              <w:spacing w:after="0" w:line="240" w:lineRule="auto"/>
              <w:jc w:val="right"/>
              <w:rPr>
                <w:rFonts w:ascii="Times New Roman" w:eastAsia="Times New Roman" w:hAnsi="Times New Roman" w:cs="Times New Roman"/>
                <w:color w:val="000000"/>
                <w:sz w:val="24"/>
                <w:szCs w:val="24"/>
                <w:lang w:eastAsia="en-GB"/>
              </w:rPr>
            </w:pPr>
            <w:r w:rsidRPr="00993254">
              <w:rPr>
                <w:rFonts w:ascii="Times New Roman" w:eastAsia="Times New Roman" w:hAnsi="Times New Roman" w:cs="Times New Roman"/>
                <w:color w:val="000000"/>
                <w:sz w:val="24"/>
                <w:szCs w:val="24"/>
                <w:lang w:eastAsia="en-GB"/>
              </w:rPr>
              <w:t>million £</w:t>
            </w:r>
          </w:p>
        </w:tc>
      </w:tr>
      <w:tr w:rsidR="007734D6" w:rsidRPr="007734D6" w14:paraId="500FADB6" w14:textId="77777777" w:rsidTr="007734D6">
        <w:trPr>
          <w:trHeight w:val="330"/>
        </w:trPr>
        <w:tc>
          <w:tcPr>
            <w:tcW w:w="3080" w:type="dxa"/>
            <w:tcBorders>
              <w:top w:val="nil"/>
              <w:left w:val="single" w:sz="8" w:space="0" w:color="auto"/>
              <w:bottom w:val="single" w:sz="8" w:space="0" w:color="auto"/>
              <w:right w:val="single" w:sz="8" w:space="0" w:color="auto"/>
            </w:tcBorders>
            <w:shd w:val="clear" w:color="auto" w:fill="auto"/>
            <w:noWrap/>
            <w:vAlign w:val="center"/>
            <w:hideMark/>
          </w:tcPr>
          <w:p w14:paraId="0D41D41B" w14:textId="77777777" w:rsidR="007734D6" w:rsidRPr="00993254" w:rsidRDefault="007734D6" w:rsidP="007734D6">
            <w:pPr>
              <w:spacing w:after="0" w:line="240" w:lineRule="auto"/>
              <w:rPr>
                <w:rFonts w:ascii="Times New Roman" w:eastAsia="Times New Roman" w:hAnsi="Times New Roman" w:cs="Times New Roman"/>
                <w:color w:val="000000"/>
                <w:sz w:val="24"/>
                <w:szCs w:val="24"/>
                <w:lang w:eastAsia="en-GB"/>
              </w:rPr>
            </w:pPr>
            <w:r w:rsidRPr="00993254">
              <w:rPr>
                <w:rFonts w:ascii="Times New Roman" w:eastAsia="Times New Roman" w:hAnsi="Times New Roman" w:cs="Times New Roman"/>
                <w:color w:val="000000"/>
                <w:sz w:val="24"/>
                <w:szCs w:val="24"/>
                <w:lang w:eastAsia="en-GB"/>
              </w:rPr>
              <w:t>fixed assets</w:t>
            </w:r>
          </w:p>
        </w:tc>
        <w:tc>
          <w:tcPr>
            <w:tcW w:w="1060" w:type="dxa"/>
            <w:tcBorders>
              <w:top w:val="nil"/>
              <w:left w:val="single" w:sz="4" w:space="0" w:color="auto"/>
              <w:bottom w:val="single" w:sz="4" w:space="0" w:color="auto"/>
              <w:right w:val="single" w:sz="4" w:space="0" w:color="auto"/>
            </w:tcBorders>
            <w:shd w:val="clear" w:color="auto" w:fill="auto"/>
            <w:noWrap/>
            <w:vAlign w:val="bottom"/>
            <w:hideMark/>
          </w:tcPr>
          <w:p w14:paraId="3172CFF3" w14:textId="77777777" w:rsidR="007734D6" w:rsidRPr="00993254" w:rsidRDefault="007734D6" w:rsidP="007734D6">
            <w:pPr>
              <w:spacing w:after="0" w:line="240" w:lineRule="auto"/>
              <w:jc w:val="right"/>
              <w:rPr>
                <w:rFonts w:ascii="Times New Roman" w:eastAsia="Times New Roman" w:hAnsi="Times New Roman" w:cs="Times New Roman"/>
                <w:color w:val="000000"/>
                <w:sz w:val="24"/>
                <w:szCs w:val="24"/>
                <w:lang w:eastAsia="en-GB"/>
              </w:rPr>
            </w:pPr>
            <w:r w:rsidRPr="00993254">
              <w:rPr>
                <w:rFonts w:ascii="Times New Roman" w:eastAsia="Times New Roman" w:hAnsi="Times New Roman" w:cs="Times New Roman"/>
                <w:color w:val="000000"/>
                <w:sz w:val="24"/>
                <w:szCs w:val="24"/>
                <w:lang w:eastAsia="en-GB"/>
              </w:rPr>
              <w:t>4028.50</w:t>
            </w:r>
          </w:p>
        </w:tc>
        <w:tc>
          <w:tcPr>
            <w:tcW w:w="1220" w:type="dxa"/>
            <w:tcBorders>
              <w:top w:val="nil"/>
              <w:left w:val="nil"/>
              <w:bottom w:val="single" w:sz="4" w:space="0" w:color="auto"/>
              <w:right w:val="single" w:sz="4" w:space="0" w:color="auto"/>
            </w:tcBorders>
            <w:shd w:val="clear" w:color="auto" w:fill="auto"/>
            <w:noWrap/>
            <w:vAlign w:val="bottom"/>
            <w:hideMark/>
          </w:tcPr>
          <w:p w14:paraId="1CA06356" w14:textId="77777777" w:rsidR="007734D6" w:rsidRPr="00993254" w:rsidRDefault="007734D6" w:rsidP="007734D6">
            <w:pPr>
              <w:spacing w:after="0" w:line="240" w:lineRule="auto"/>
              <w:jc w:val="right"/>
              <w:rPr>
                <w:rFonts w:ascii="Times New Roman" w:eastAsia="Times New Roman" w:hAnsi="Times New Roman" w:cs="Times New Roman"/>
                <w:color w:val="000000"/>
                <w:sz w:val="24"/>
                <w:szCs w:val="24"/>
                <w:lang w:eastAsia="en-GB"/>
              </w:rPr>
            </w:pPr>
            <w:r w:rsidRPr="00993254">
              <w:rPr>
                <w:rFonts w:ascii="Times New Roman" w:eastAsia="Times New Roman" w:hAnsi="Times New Roman" w:cs="Times New Roman"/>
                <w:color w:val="000000"/>
                <w:sz w:val="24"/>
                <w:szCs w:val="24"/>
                <w:lang w:eastAsia="en-GB"/>
              </w:rPr>
              <w:t>million £</w:t>
            </w:r>
          </w:p>
        </w:tc>
      </w:tr>
      <w:tr w:rsidR="007734D6" w:rsidRPr="007734D6" w14:paraId="2053448E" w14:textId="77777777" w:rsidTr="007734D6">
        <w:trPr>
          <w:trHeight w:val="330"/>
        </w:trPr>
        <w:tc>
          <w:tcPr>
            <w:tcW w:w="3080" w:type="dxa"/>
            <w:tcBorders>
              <w:top w:val="nil"/>
              <w:left w:val="single" w:sz="8" w:space="0" w:color="auto"/>
              <w:bottom w:val="single" w:sz="8" w:space="0" w:color="auto"/>
              <w:right w:val="single" w:sz="8" w:space="0" w:color="auto"/>
            </w:tcBorders>
            <w:shd w:val="clear" w:color="auto" w:fill="auto"/>
            <w:noWrap/>
            <w:vAlign w:val="center"/>
            <w:hideMark/>
          </w:tcPr>
          <w:p w14:paraId="0488064C" w14:textId="77777777" w:rsidR="007734D6" w:rsidRPr="00993254" w:rsidRDefault="007734D6" w:rsidP="007734D6">
            <w:pPr>
              <w:spacing w:after="0" w:line="240" w:lineRule="auto"/>
              <w:rPr>
                <w:rFonts w:ascii="Times New Roman" w:eastAsia="Times New Roman" w:hAnsi="Times New Roman" w:cs="Times New Roman"/>
                <w:color w:val="000000"/>
                <w:sz w:val="24"/>
                <w:szCs w:val="24"/>
                <w:lang w:eastAsia="en-GB"/>
              </w:rPr>
            </w:pPr>
            <w:r w:rsidRPr="00993254">
              <w:rPr>
                <w:rFonts w:ascii="Times New Roman" w:eastAsia="Times New Roman" w:hAnsi="Times New Roman" w:cs="Times New Roman"/>
                <w:color w:val="000000"/>
                <w:sz w:val="24"/>
                <w:szCs w:val="24"/>
                <w:lang w:eastAsia="en-GB"/>
              </w:rPr>
              <w:t>Fixed asset turnover</w:t>
            </w:r>
          </w:p>
        </w:tc>
        <w:tc>
          <w:tcPr>
            <w:tcW w:w="1060" w:type="dxa"/>
            <w:tcBorders>
              <w:top w:val="nil"/>
              <w:left w:val="single" w:sz="4" w:space="0" w:color="auto"/>
              <w:bottom w:val="single" w:sz="4" w:space="0" w:color="auto"/>
              <w:right w:val="single" w:sz="4" w:space="0" w:color="auto"/>
            </w:tcBorders>
            <w:shd w:val="clear" w:color="auto" w:fill="auto"/>
            <w:noWrap/>
            <w:vAlign w:val="bottom"/>
            <w:hideMark/>
          </w:tcPr>
          <w:p w14:paraId="716649A7" w14:textId="77777777" w:rsidR="007734D6" w:rsidRPr="00993254" w:rsidRDefault="007734D6" w:rsidP="007734D6">
            <w:pPr>
              <w:spacing w:after="0" w:line="240" w:lineRule="auto"/>
              <w:jc w:val="right"/>
              <w:rPr>
                <w:rFonts w:ascii="Times New Roman" w:eastAsia="Times New Roman" w:hAnsi="Times New Roman" w:cs="Times New Roman"/>
                <w:color w:val="000000"/>
                <w:sz w:val="24"/>
                <w:szCs w:val="24"/>
                <w:lang w:eastAsia="en-GB"/>
              </w:rPr>
            </w:pPr>
            <w:r w:rsidRPr="00993254">
              <w:rPr>
                <w:rFonts w:ascii="Times New Roman" w:eastAsia="Times New Roman" w:hAnsi="Times New Roman" w:cs="Times New Roman"/>
                <w:color w:val="000000"/>
                <w:sz w:val="24"/>
                <w:szCs w:val="24"/>
                <w:lang w:eastAsia="en-GB"/>
              </w:rPr>
              <w:t>2.58</w:t>
            </w:r>
          </w:p>
        </w:tc>
        <w:tc>
          <w:tcPr>
            <w:tcW w:w="1220" w:type="dxa"/>
            <w:tcBorders>
              <w:top w:val="nil"/>
              <w:left w:val="nil"/>
              <w:bottom w:val="single" w:sz="4" w:space="0" w:color="auto"/>
              <w:right w:val="single" w:sz="4" w:space="0" w:color="auto"/>
            </w:tcBorders>
            <w:shd w:val="clear" w:color="auto" w:fill="auto"/>
            <w:noWrap/>
            <w:vAlign w:val="bottom"/>
            <w:hideMark/>
          </w:tcPr>
          <w:p w14:paraId="7C2486C6" w14:textId="77777777" w:rsidR="007734D6" w:rsidRPr="00993254" w:rsidRDefault="007734D6" w:rsidP="007734D6">
            <w:pPr>
              <w:spacing w:after="0" w:line="240" w:lineRule="auto"/>
              <w:jc w:val="right"/>
              <w:rPr>
                <w:rFonts w:ascii="Times New Roman" w:eastAsia="Times New Roman" w:hAnsi="Times New Roman" w:cs="Times New Roman"/>
                <w:color w:val="000000"/>
                <w:sz w:val="24"/>
                <w:szCs w:val="24"/>
                <w:lang w:eastAsia="en-GB"/>
              </w:rPr>
            </w:pPr>
            <w:r w:rsidRPr="00993254">
              <w:rPr>
                <w:rFonts w:ascii="Times New Roman" w:eastAsia="Times New Roman" w:hAnsi="Times New Roman" w:cs="Times New Roman"/>
                <w:color w:val="000000"/>
                <w:sz w:val="24"/>
                <w:szCs w:val="24"/>
                <w:lang w:eastAsia="en-GB"/>
              </w:rPr>
              <w:t>[%]</w:t>
            </w:r>
          </w:p>
        </w:tc>
      </w:tr>
    </w:tbl>
    <w:p w14:paraId="5E761516" w14:textId="77777777" w:rsidR="00CC233C" w:rsidRPr="00CC233C" w:rsidRDefault="00CC233C" w:rsidP="004743FB">
      <w:pPr>
        <w:spacing w:after="0" w:line="240" w:lineRule="auto"/>
        <w:contextualSpacing/>
        <w:textAlignment w:val="baseline"/>
        <w:rPr>
          <w:rFonts w:ascii="Times New Roman" w:eastAsia="Times New Roman" w:hAnsi="Times New Roman" w:cs="Times New Roman"/>
          <w:sz w:val="24"/>
          <w:szCs w:val="24"/>
          <w:lang w:eastAsia="en-GB"/>
        </w:rPr>
      </w:pPr>
    </w:p>
    <w:p w14:paraId="5B068068" w14:textId="26D15039" w:rsidR="007734D6" w:rsidRDefault="007734D6" w:rsidP="00CB4961">
      <w:pPr>
        <w:jc w:val="both"/>
        <w:rPr>
          <w:rFonts w:ascii="Times New Roman" w:hAnsi="Times New Roman" w:cs="Times New Roman"/>
          <w:sz w:val="24"/>
          <w:szCs w:val="24"/>
          <w:shd w:val="clear" w:color="auto" w:fill="FFF1E5"/>
        </w:rPr>
      </w:pPr>
      <w:r>
        <w:rPr>
          <w:rFonts w:ascii="Times New Roman" w:hAnsi="Times New Roman" w:cs="Times New Roman"/>
          <w:sz w:val="24"/>
          <w:szCs w:val="24"/>
          <w:shd w:val="clear" w:color="auto" w:fill="FFF1E5"/>
        </w:rPr>
        <w:t>For M&amp;S Group PLC the sales value are just 2.6 times more than fixed assets value, but Next PLC has value of sales 6.9 times more than fixed assets. From this point of view Next PLC is looking more efficient in the year 2019 than M&amp;S Group PLC.</w:t>
      </w:r>
    </w:p>
    <w:p w14:paraId="46FF541A" w14:textId="4CA9217E" w:rsidR="00F83602" w:rsidRDefault="00F83602" w:rsidP="00CB4961">
      <w:pPr>
        <w:jc w:val="both"/>
        <w:rPr>
          <w:rFonts w:ascii="Times New Roman" w:hAnsi="Times New Roman" w:cs="Times New Roman"/>
          <w:b/>
          <w:bCs/>
          <w:sz w:val="24"/>
          <w:szCs w:val="24"/>
          <w:shd w:val="clear" w:color="auto" w:fill="FFF1E5"/>
        </w:rPr>
      </w:pPr>
      <w:r>
        <w:rPr>
          <w:rFonts w:ascii="Times New Roman" w:hAnsi="Times New Roman" w:cs="Times New Roman"/>
          <w:b/>
          <w:bCs/>
          <w:sz w:val="24"/>
          <w:szCs w:val="24"/>
          <w:shd w:val="clear" w:color="auto" w:fill="FFF1E5"/>
        </w:rPr>
        <w:t>Conclusions</w:t>
      </w:r>
    </w:p>
    <w:p w14:paraId="0F76BF5C" w14:textId="71F86CF8" w:rsidR="00F83602" w:rsidRPr="00F83602" w:rsidRDefault="00F83602" w:rsidP="00CB4961">
      <w:pPr>
        <w:jc w:val="both"/>
        <w:rPr>
          <w:rFonts w:ascii="Times New Roman" w:hAnsi="Times New Roman" w:cs="Times New Roman"/>
          <w:sz w:val="24"/>
          <w:szCs w:val="24"/>
          <w:shd w:val="clear" w:color="auto" w:fill="FFF1E5"/>
        </w:rPr>
      </w:pPr>
      <w:r w:rsidRPr="00F83602">
        <w:rPr>
          <w:rFonts w:ascii="Times New Roman" w:hAnsi="Times New Roman" w:cs="Times New Roman"/>
          <w:sz w:val="24"/>
          <w:szCs w:val="24"/>
          <w:shd w:val="clear" w:color="auto" w:fill="FFF1E5"/>
        </w:rPr>
        <w:t>Considering John Thompson, Carolan McLarney in their article “What Effects will the Strategy Changes Undertaken by Next Plc Have on themselves and their Competition in the UK Clothing Retail Market?”</w:t>
      </w:r>
    </w:p>
    <w:p w14:paraId="3C70E339" w14:textId="77777777" w:rsidR="00F83602" w:rsidRDefault="00F83602" w:rsidP="00CB4961">
      <w:pPr>
        <w:jc w:val="both"/>
        <w:rPr>
          <w:rFonts w:ascii="Times New Roman" w:hAnsi="Times New Roman" w:cs="Times New Roman"/>
          <w:sz w:val="24"/>
          <w:szCs w:val="24"/>
          <w:shd w:val="clear" w:color="auto" w:fill="FFF1E5"/>
        </w:rPr>
      </w:pPr>
      <w:r w:rsidRPr="00F83602">
        <w:rPr>
          <w:rFonts w:ascii="Times New Roman" w:hAnsi="Times New Roman" w:cs="Times New Roman"/>
          <w:sz w:val="24"/>
          <w:szCs w:val="24"/>
          <w:shd w:val="clear" w:color="auto" w:fill="FFF1E5"/>
        </w:rPr>
        <w:lastRenderedPageBreak/>
        <w:t xml:space="preserve">UK retail is </w:t>
      </w:r>
      <w:r>
        <w:rPr>
          <w:rFonts w:ascii="Times New Roman" w:hAnsi="Times New Roman" w:cs="Times New Roman"/>
          <w:sz w:val="24"/>
          <w:szCs w:val="24"/>
          <w:shd w:val="clear" w:color="auto" w:fill="FFF1E5"/>
        </w:rPr>
        <w:t>decreasing</w:t>
      </w:r>
      <w:r w:rsidRPr="00F83602">
        <w:rPr>
          <w:rFonts w:ascii="Times New Roman" w:hAnsi="Times New Roman" w:cs="Times New Roman"/>
          <w:sz w:val="24"/>
          <w:szCs w:val="24"/>
          <w:shd w:val="clear" w:color="auto" w:fill="FFF1E5"/>
        </w:rPr>
        <w:t xml:space="preserve"> with companies </w:t>
      </w:r>
      <w:r>
        <w:rPr>
          <w:rFonts w:ascii="Times New Roman" w:hAnsi="Times New Roman" w:cs="Times New Roman"/>
          <w:sz w:val="24"/>
          <w:szCs w:val="24"/>
          <w:shd w:val="clear" w:color="auto" w:fill="FFF1E5"/>
        </w:rPr>
        <w:t>with</w:t>
      </w:r>
      <w:r w:rsidRPr="00F83602">
        <w:rPr>
          <w:rFonts w:ascii="Times New Roman" w:hAnsi="Times New Roman" w:cs="Times New Roman"/>
          <w:sz w:val="24"/>
          <w:szCs w:val="24"/>
          <w:shd w:val="clear" w:color="auto" w:fill="FFF1E5"/>
        </w:rPr>
        <w:t xml:space="preserve"> compan</w:t>
      </w:r>
      <w:r>
        <w:rPr>
          <w:rFonts w:ascii="Times New Roman" w:hAnsi="Times New Roman" w:cs="Times New Roman"/>
          <w:sz w:val="24"/>
          <w:szCs w:val="24"/>
          <w:shd w:val="clear" w:color="auto" w:fill="FFF1E5"/>
        </w:rPr>
        <w:t>y</w:t>
      </w:r>
      <w:r w:rsidRPr="00F83602">
        <w:rPr>
          <w:rFonts w:ascii="Times New Roman" w:hAnsi="Times New Roman" w:cs="Times New Roman"/>
          <w:sz w:val="24"/>
          <w:szCs w:val="24"/>
          <w:shd w:val="clear" w:color="auto" w:fill="FFF1E5"/>
        </w:rPr>
        <w:t xml:space="preserve"> such </w:t>
      </w:r>
      <w:r>
        <w:rPr>
          <w:rFonts w:ascii="Times New Roman" w:hAnsi="Times New Roman" w:cs="Times New Roman"/>
          <w:sz w:val="24"/>
          <w:szCs w:val="24"/>
          <w:shd w:val="clear" w:color="auto" w:fill="FFF1E5"/>
        </w:rPr>
        <w:t>as</w:t>
      </w:r>
      <w:r w:rsidRPr="00F83602">
        <w:rPr>
          <w:rFonts w:ascii="Times New Roman" w:hAnsi="Times New Roman" w:cs="Times New Roman"/>
          <w:sz w:val="24"/>
          <w:szCs w:val="24"/>
          <w:shd w:val="clear" w:color="auto" w:fill="FFF1E5"/>
        </w:rPr>
        <w:t xml:space="preserve"> M&amp;S who are </w:t>
      </w:r>
      <w:r>
        <w:rPr>
          <w:rFonts w:ascii="Times New Roman" w:hAnsi="Times New Roman" w:cs="Times New Roman"/>
          <w:sz w:val="24"/>
          <w:szCs w:val="24"/>
          <w:shd w:val="clear" w:color="auto" w:fill="FFF1E5"/>
        </w:rPr>
        <w:t>rethinking</w:t>
      </w:r>
      <w:r w:rsidRPr="00F83602">
        <w:rPr>
          <w:rFonts w:ascii="Times New Roman" w:hAnsi="Times New Roman" w:cs="Times New Roman"/>
          <w:sz w:val="24"/>
          <w:szCs w:val="24"/>
          <w:shd w:val="clear" w:color="auto" w:fill="FFF1E5"/>
        </w:rPr>
        <w:t xml:space="preserve"> their traditional store footprint and either closing or converting existing stores to their food business. This decline </w:t>
      </w:r>
      <w:r>
        <w:rPr>
          <w:rFonts w:ascii="Times New Roman" w:hAnsi="Times New Roman" w:cs="Times New Roman"/>
          <w:sz w:val="24"/>
          <w:szCs w:val="24"/>
          <w:shd w:val="clear" w:color="auto" w:fill="FFF1E5"/>
        </w:rPr>
        <w:t xml:space="preserve">is a result of </w:t>
      </w:r>
      <w:r w:rsidRPr="00F83602">
        <w:rPr>
          <w:rFonts w:ascii="Times New Roman" w:hAnsi="Times New Roman" w:cs="Times New Roman"/>
          <w:sz w:val="24"/>
          <w:szCs w:val="24"/>
          <w:shd w:val="clear" w:color="auto" w:fill="FFF1E5"/>
        </w:rPr>
        <w:t xml:space="preserve">competition, digital presence, and economic </w:t>
      </w:r>
      <w:r>
        <w:rPr>
          <w:rFonts w:ascii="Times New Roman" w:hAnsi="Times New Roman" w:cs="Times New Roman"/>
          <w:sz w:val="24"/>
          <w:szCs w:val="24"/>
          <w:shd w:val="clear" w:color="auto" w:fill="FFF1E5"/>
        </w:rPr>
        <w:t>context</w:t>
      </w:r>
      <w:r w:rsidRPr="00F83602">
        <w:rPr>
          <w:rFonts w:ascii="Times New Roman" w:hAnsi="Times New Roman" w:cs="Times New Roman"/>
          <w:sz w:val="24"/>
          <w:szCs w:val="24"/>
          <w:shd w:val="clear" w:color="auto" w:fill="FFF1E5"/>
        </w:rPr>
        <w:t xml:space="preserve">. </w:t>
      </w:r>
      <w:r>
        <w:rPr>
          <w:rFonts w:ascii="Times New Roman" w:hAnsi="Times New Roman" w:cs="Times New Roman"/>
          <w:sz w:val="24"/>
          <w:szCs w:val="24"/>
          <w:shd w:val="clear" w:color="auto" w:fill="FFF1E5"/>
        </w:rPr>
        <w:t>Important retailers like</w:t>
      </w:r>
      <w:r w:rsidRPr="00F83602">
        <w:rPr>
          <w:rFonts w:ascii="Times New Roman" w:hAnsi="Times New Roman" w:cs="Times New Roman"/>
          <w:sz w:val="24"/>
          <w:szCs w:val="24"/>
          <w:shd w:val="clear" w:color="auto" w:fill="FFF1E5"/>
        </w:rPr>
        <w:t xml:space="preserve"> H&amp;M, Pep &amp; Co, and Zara </w:t>
      </w:r>
      <w:r>
        <w:rPr>
          <w:rFonts w:ascii="Times New Roman" w:hAnsi="Times New Roman" w:cs="Times New Roman"/>
          <w:sz w:val="24"/>
          <w:szCs w:val="24"/>
          <w:shd w:val="clear" w:color="auto" w:fill="FFF1E5"/>
        </w:rPr>
        <w:t xml:space="preserve">are in real </w:t>
      </w:r>
      <w:r w:rsidRPr="00F83602">
        <w:rPr>
          <w:rFonts w:ascii="Times New Roman" w:hAnsi="Times New Roman" w:cs="Times New Roman"/>
          <w:sz w:val="24"/>
          <w:szCs w:val="24"/>
          <w:shd w:val="clear" w:color="auto" w:fill="FFF1E5"/>
        </w:rPr>
        <w:t>expan</w:t>
      </w:r>
      <w:r>
        <w:rPr>
          <w:rFonts w:ascii="Times New Roman" w:hAnsi="Times New Roman" w:cs="Times New Roman"/>
          <w:sz w:val="24"/>
          <w:szCs w:val="24"/>
          <w:shd w:val="clear" w:color="auto" w:fill="FFF1E5"/>
        </w:rPr>
        <w:t>sion</w:t>
      </w:r>
      <w:r w:rsidRPr="00F83602">
        <w:rPr>
          <w:rFonts w:ascii="Times New Roman" w:hAnsi="Times New Roman" w:cs="Times New Roman"/>
          <w:sz w:val="24"/>
          <w:szCs w:val="24"/>
          <w:shd w:val="clear" w:color="auto" w:fill="FFF1E5"/>
        </w:rPr>
        <w:t xml:space="preserve"> in the UK marke</w:t>
      </w:r>
      <w:r>
        <w:rPr>
          <w:rFonts w:ascii="Times New Roman" w:hAnsi="Times New Roman" w:cs="Times New Roman"/>
          <w:sz w:val="24"/>
          <w:szCs w:val="24"/>
          <w:shd w:val="clear" w:color="auto" w:fill="FFF1E5"/>
        </w:rPr>
        <w:t>t, also</w:t>
      </w:r>
      <w:r w:rsidRPr="00F83602">
        <w:rPr>
          <w:rFonts w:ascii="Times New Roman" w:hAnsi="Times New Roman" w:cs="Times New Roman"/>
          <w:sz w:val="24"/>
          <w:szCs w:val="24"/>
          <w:shd w:val="clear" w:color="auto" w:fill="FFF1E5"/>
        </w:rPr>
        <w:t xml:space="preserve"> Primark, Tu, Debenhams, and Arcadia</w:t>
      </w:r>
      <w:r>
        <w:rPr>
          <w:rFonts w:ascii="Times New Roman" w:hAnsi="Times New Roman" w:cs="Times New Roman"/>
          <w:sz w:val="24"/>
          <w:szCs w:val="24"/>
          <w:shd w:val="clear" w:color="auto" w:fill="FFF1E5"/>
        </w:rPr>
        <w:t xml:space="preserve"> are significant competitors.</w:t>
      </w:r>
    </w:p>
    <w:p w14:paraId="438025BE" w14:textId="5F7427E8" w:rsidR="0074382E" w:rsidRDefault="00F83602" w:rsidP="00CB4961">
      <w:pPr>
        <w:jc w:val="both"/>
        <w:rPr>
          <w:rFonts w:ascii="Times New Roman" w:hAnsi="Times New Roman" w:cs="Times New Roman"/>
          <w:sz w:val="24"/>
          <w:szCs w:val="24"/>
          <w:shd w:val="clear" w:color="auto" w:fill="FFF1E5"/>
        </w:rPr>
      </w:pPr>
      <w:r>
        <w:rPr>
          <w:rFonts w:ascii="Times New Roman" w:hAnsi="Times New Roman" w:cs="Times New Roman"/>
          <w:sz w:val="24"/>
          <w:szCs w:val="24"/>
          <w:shd w:val="clear" w:color="auto" w:fill="FFF1E5"/>
        </w:rPr>
        <w:t>Traditional</w:t>
      </w:r>
      <w:r w:rsidRPr="00F83602">
        <w:rPr>
          <w:rFonts w:ascii="Times New Roman" w:hAnsi="Times New Roman" w:cs="Times New Roman"/>
          <w:sz w:val="24"/>
          <w:szCs w:val="24"/>
          <w:shd w:val="clear" w:color="auto" w:fill="FFF1E5"/>
        </w:rPr>
        <w:t xml:space="preserve"> channels</w:t>
      </w:r>
      <w:r>
        <w:rPr>
          <w:rFonts w:ascii="Times New Roman" w:hAnsi="Times New Roman" w:cs="Times New Roman"/>
          <w:sz w:val="24"/>
          <w:szCs w:val="24"/>
          <w:shd w:val="clear" w:color="auto" w:fill="FFF1E5"/>
        </w:rPr>
        <w:t xml:space="preserve"> are challenging by new technology and </w:t>
      </w:r>
      <w:r w:rsidR="004D40C9">
        <w:rPr>
          <w:rFonts w:ascii="Times New Roman" w:hAnsi="Times New Roman" w:cs="Times New Roman"/>
          <w:sz w:val="24"/>
          <w:szCs w:val="24"/>
          <w:shd w:val="clear" w:color="auto" w:fill="FFF1E5"/>
        </w:rPr>
        <w:t>modern sale technics</w:t>
      </w:r>
      <w:r>
        <w:rPr>
          <w:rFonts w:ascii="Times New Roman" w:hAnsi="Times New Roman" w:cs="Times New Roman"/>
          <w:sz w:val="24"/>
          <w:szCs w:val="24"/>
          <w:shd w:val="clear" w:color="auto" w:fill="FFF1E5"/>
        </w:rPr>
        <w:t xml:space="preserve">: </w:t>
      </w:r>
      <w:r w:rsidRPr="00F83602">
        <w:rPr>
          <w:rFonts w:ascii="Times New Roman" w:hAnsi="Times New Roman" w:cs="Times New Roman"/>
          <w:sz w:val="24"/>
          <w:szCs w:val="24"/>
          <w:shd w:val="clear" w:color="auto" w:fill="FFF1E5"/>
        </w:rPr>
        <w:t xml:space="preserve">digital channels, product pricing, product quality and product offerings. </w:t>
      </w:r>
      <w:r w:rsidR="004D40C9">
        <w:rPr>
          <w:rFonts w:ascii="Times New Roman" w:hAnsi="Times New Roman" w:cs="Times New Roman"/>
          <w:sz w:val="24"/>
          <w:szCs w:val="24"/>
          <w:shd w:val="clear" w:color="auto" w:fill="FFF1E5"/>
        </w:rPr>
        <w:t xml:space="preserve">The pressure is on </w:t>
      </w:r>
      <w:r w:rsidRPr="00F83602">
        <w:rPr>
          <w:rFonts w:ascii="Times New Roman" w:hAnsi="Times New Roman" w:cs="Times New Roman"/>
          <w:sz w:val="24"/>
          <w:szCs w:val="24"/>
          <w:shd w:val="clear" w:color="auto" w:fill="FFF1E5"/>
        </w:rPr>
        <w:t>margins become compressed, product differentiation and minimizing costs throughout the supply chain are critical elements for success</w:t>
      </w:r>
      <w:r w:rsidR="004D40C9">
        <w:rPr>
          <w:rFonts w:ascii="Times New Roman" w:hAnsi="Times New Roman" w:cs="Times New Roman"/>
          <w:sz w:val="24"/>
          <w:szCs w:val="24"/>
          <w:shd w:val="clear" w:color="auto" w:fill="FFF1E5"/>
        </w:rPr>
        <w:t xml:space="preserve"> by supporting marketing and new efficient investments oriented to customer. </w:t>
      </w:r>
      <w:r w:rsidR="00102986">
        <w:rPr>
          <w:rFonts w:ascii="Times New Roman" w:hAnsi="Times New Roman" w:cs="Times New Roman"/>
          <w:sz w:val="24"/>
          <w:szCs w:val="24"/>
          <w:shd w:val="clear" w:color="auto" w:fill="FFF1E5"/>
        </w:rPr>
        <w:t>(</w:t>
      </w:r>
      <w:r w:rsidR="00102986">
        <w:rPr>
          <w:rFonts w:ascii="Times New Roman" w:hAnsi="Times New Roman" w:cs="Times New Roman"/>
          <w:sz w:val="24"/>
          <w:szCs w:val="24"/>
          <w:shd w:val="clear" w:color="auto" w:fill="F3F3F3"/>
        </w:rPr>
        <w:t xml:space="preserve">J. </w:t>
      </w:r>
      <w:r w:rsidR="00102986" w:rsidRPr="00102986">
        <w:rPr>
          <w:rFonts w:ascii="Times New Roman" w:hAnsi="Times New Roman" w:cs="Times New Roman"/>
          <w:sz w:val="24"/>
          <w:szCs w:val="24"/>
          <w:shd w:val="clear" w:color="auto" w:fill="F3F3F3"/>
        </w:rPr>
        <w:t xml:space="preserve">Thompson, </w:t>
      </w:r>
      <w:r w:rsidR="00102986">
        <w:rPr>
          <w:rFonts w:ascii="Times New Roman" w:hAnsi="Times New Roman" w:cs="Times New Roman"/>
          <w:sz w:val="24"/>
          <w:szCs w:val="24"/>
          <w:shd w:val="clear" w:color="auto" w:fill="F3F3F3"/>
        </w:rPr>
        <w:t>C.</w:t>
      </w:r>
      <w:r w:rsidR="00102986" w:rsidRPr="00102986">
        <w:rPr>
          <w:rFonts w:ascii="Times New Roman" w:hAnsi="Times New Roman" w:cs="Times New Roman"/>
          <w:sz w:val="24"/>
          <w:szCs w:val="24"/>
          <w:shd w:val="clear" w:color="auto" w:fill="F3F3F3"/>
        </w:rPr>
        <w:t xml:space="preserve"> </w:t>
      </w:r>
      <w:proofErr w:type="spellStart"/>
      <w:r w:rsidR="00102986" w:rsidRPr="00102986">
        <w:rPr>
          <w:rFonts w:ascii="Times New Roman" w:hAnsi="Times New Roman" w:cs="Times New Roman"/>
          <w:sz w:val="24"/>
          <w:szCs w:val="24"/>
          <w:shd w:val="clear" w:color="auto" w:fill="F3F3F3"/>
        </w:rPr>
        <w:t>Mclarney</w:t>
      </w:r>
      <w:proofErr w:type="spellEnd"/>
      <w:r w:rsidR="00102986">
        <w:rPr>
          <w:rFonts w:ascii="Times New Roman" w:hAnsi="Times New Roman" w:cs="Times New Roman"/>
          <w:sz w:val="24"/>
          <w:szCs w:val="24"/>
          <w:shd w:val="clear" w:color="auto" w:fill="F3F3F3"/>
        </w:rPr>
        <w:t>, 2017)</w:t>
      </w:r>
    </w:p>
    <w:p w14:paraId="407885A6" w14:textId="7A1E2DCD" w:rsidR="0074382E" w:rsidRDefault="0074382E" w:rsidP="00CB4961">
      <w:pPr>
        <w:jc w:val="both"/>
        <w:rPr>
          <w:rFonts w:ascii="Times New Roman" w:hAnsi="Times New Roman" w:cs="Times New Roman"/>
          <w:b/>
          <w:bCs/>
          <w:sz w:val="28"/>
          <w:szCs w:val="28"/>
          <w:shd w:val="clear" w:color="auto" w:fill="FFF1E5"/>
        </w:rPr>
      </w:pPr>
      <w:r w:rsidRPr="0074382E">
        <w:rPr>
          <w:rFonts w:ascii="Times New Roman" w:hAnsi="Times New Roman" w:cs="Times New Roman"/>
          <w:b/>
          <w:bCs/>
          <w:sz w:val="28"/>
          <w:szCs w:val="28"/>
          <w:shd w:val="clear" w:color="auto" w:fill="FFF1E5"/>
        </w:rPr>
        <w:t>Capital investment appraisal</w:t>
      </w:r>
    </w:p>
    <w:p w14:paraId="562C23C9" w14:textId="33216320" w:rsidR="00102986" w:rsidRDefault="00102986" w:rsidP="00993254">
      <w:pPr>
        <w:pStyle w:val="NormalWeb"/>
        <w:shd w:val="clear" w:color="auto" w:fill="FFFFFF"/>
        <w:spacing w:before="0" w:beforeAutospacing="0" w:after="0" w:afterAutospacing="0"/>
        <w:jc w:val="both"/>
        <w:textAlignment w:val="baseline"/>
      </w:pPr>
      <w:r>
        <w:t>Considering  reuters UK announcement „</w:t>
      </w:r>
      <w:r w:rsidR="000959B2" w:rsidRPr="00102986">
        <w:t>Next has bought Marie Claire Beauty with an agreement of an earn-out based on sales in each of the four years ending January 2021 to January 2024, with a minimum guaranteed payment of 3 million pounds ($3.78 million</w:t>
      </w:r>
      <w:r>
        <w:t xml:space="preserve">)” (Reuters source, 19 June 2019). </w:t>
      </w:r>
      <w:r w:rsidR="00895B32">
        <w:t xml:space="preserve">Thi </w:t>
      </w:r>
      <w:r>
        <w:t xml:space="preserve">is </w:t>
      </w:r>
      <w:r w:rsidR="00895B32">
        <w:t xml:space="preserve">showing </w:t>
      </w:r>
      <w:r>
        <w:t>evident</w:t>
      </w:r>
      <w:r w:rsidR="00895B32">
        <w:t xml:space="preserve"> interest</w:t>
      </w:r>
      <w:r>
        <w:t xml:space="preserve"> that Next PLC is still </w:t>
      </w:r>
      <w:r w:rsidR="00895B32">
        <w:t>angrenated</w:t>
      </w:r>
      <w:r>
        <w:t xml:space="preserve"> in expansion and in the new investment</w:t>
      </w:r>
      <w:r w:rsidR="00895B32">
        <w:t>s</w:t>
      </w:r>
      <w:r>
        <w:t xml:space="preserve">. </w:t>
      </w:r>
    </w:p>
    <w:p w14:paraId="16EB0A5D" w14:textId="77777777" w:rsidR="00993254" w:rsidRDefault="00102986" w:rsidP="00993254">
      <w:pPr>
        <w:pStyle w:val="NormalWeb"/>
        <w:shd w:val="clear" w:color="auto" w:fill="FFFFFF"/>
        <w:spacing w:before="0" w:beforeAutospacing="0" w:after="450" w:afterAutospacing="0"/>
        <w:jc w:val="both"/>
        <w:textAlignment w:val="baseline"/>
      </w:pPr>
      <w:r>
        <w:t>Considering</w:t>
      </w:r>
      <w:r w:rsidR="00895B32">
        <w:t xml:space="preserve"> the UK Reuters source,</w:t>
      </w:r>
      <w:r>
        <w:t xml:space="preserve"> that their concurent Mark and Spencer Group PLC did the same by buying the grocery department from Ocado</w:t>
      </w:r>
      <w:r w:rsidR="00895B32">
        <w:t xml:space="preserve"> (Reuters source, 19 June 2019) „</w:t>
      </w:r>
      <w:r w:rsidR="00895B32" w:rsidRPr="00102986">
        <w:t>Marks and Spencer and Ocado launched an online food joint venture in February, belatedly giving M&amp;S a home-delivery service while netting $1 billion for its fast-growing technology providing partner</w:t>
      </w:r>
      <w:r w:rsidR="00895B32">
        <w:t xml:space="preserve">”. In conclusion the trend in this retail industry is to do new partenerships and investments to consolidate the position in the market. (Reuters source, 19 June 2019)The decision is </w:t>
      </w:r>
      <w:r w:rsidR="007324F4">
        <w:t>a trial for the company to choose one of the two diferrent projects to invest in:</w:t>
      </w:r>
      <w:r w:rsidR="00C24CB3">
        <w:t xml:space="preserve">Table </w:t>
      </w:r>
    </w:p>
    <w:p w14:paraId="14F41699" w14:textId="70C6D51F" w:rsidR="00C24CB3" w:rsidRDefault="00C24CB3" w:rsidP="00993254">
      <w:pPr>
        <w:pStyle w:val="NormalWeb"/>
        <w:shd w:val="clear" w:color="auto" w:fill="FFFFFF"/>
        <w:spacing w:before="0" w:beforeAutospacing="0" w:after="450" w:afterAutospacing="0"/>
        <w:jc w:val="both"/>
        <w:textAlignment w:val="baseline"/>
      </w:pPr>
      <w:r>
        <w:t xml:space="preserve">17. Two investment scenario for Next PLC </w:t>
      </w:r>
    </w:p>
    <w:tbl>
      <w:tblPr>
        <w:tblW w:w="6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40"/>
        <w:gridCol w:w="1420"/>
        <w:gridCol w:w="1720"/>
        <w:gridCol w:w="1720"/>
      </w:tblGrid>
      <w:tr w:rsidR="00C24CB3" w14:paraId="2AF875A7" w14:textId="2D783152" w:rsidTr="00C24CB3">
        <w:trPr>
          <w:trHeight w:val="308"/>
        </w:trPr>
        <w:tc>
          <w:tcPr>
            <w:tcW w:w="1740" w:type="dxa"/>
            <w:noWrap/>
            <w:vAlign w:val="center"/>
            <w:hideMark/>
          </w:tcPr>
          <w:p w14:paraId="302C3704" w14:textId="77777777" w:rsidR="00C24CB3" w:rsidRPr="00C24CB3" w:rsidRDefault="00C24CB3" w:rsidP="00C24CB3">
            <w:pPr>
              <w:jc w:val="right"/>
              <w:rPr>
                <w:rFonts w:ascii="Times New Roman" w:eastAsia="Times New Roman" w:hAnsi="Times New Roman" w:cs="Times New Roman"/>
                <w:color w:val="000000"/>
                <w:sz w:val="24"/>
                <w:szCs w:val="24"/>
                <w:lang w:eastAsia="en-GB"/>
              </w:rPr>
            </w:pPr>
            <w:r w:rsidRPr="00C24CB3">
              <w:rPr>
                <w:rFonts w:ascii="Times New Roman" w:eastAsia="Times New Roman" w:hAnsi="Times New Roman" w:cs="Times New Roman"/>
                <w:color w:val="000000"/>
                <w:sz w:val="24"/>
                <w:szCs w:val="24"/>
                <w:lang w:eastAsia="en-GB"/>
              </w:rPr>
              <w:t>Year</w:t>
            </w:r>
          </w:p>
        </w:tc>
        <w:tc>
          <w:tcPr>
            <w:tcW w:w="1420" w:type="dxa"/>
            <w:noWrap/>
            <w:vAlign w:val="center"/>
            <w:hideMark/>
          </w:tcPr>
          <w:p w14:paraId="2B476993" w14:textId="77777777" w:rsidR="00C24CB3" w:rsidRPr="00C24CB3" w:rsidRDefault="00C24CB3" w:rsidP="00C24CB3">
            <w:pPr>
              <w:jc w:val="right"/>
              <w:rPr>
                <w:rFonts w:ascii="Times New Roman" w:eastAsia="Times New Roman" w:hAnsi="Times New Roman" w:cs="Times New Roman"/>
                <w:color w:val="000000"/>
                <w:sz w:val="24"/>
                <w:szCs w:val="24"/>
                <w:lang w:eastAsia="en-GB"/>
              </w:rPr>
            </w:pPr>
            <w:r w:rsidRPr="00C24CB3">
              <w:rPr>
                <w:rFonts w:ascii="Times New Roman" w:eastAsia="Times New Roman" w:hAnsi="Times New Roman" w:cs="Times New Roman"/>
                <w:color w:val="000000"/>
                <w:sz w:val="24"/>
                <w:szCs w:val="24"/>
                <w:lang w:eastAsia="en-GB"/>
              </w:rPr>
              <w:t>Project A</w:t>
            </w:r>
          </w:p>
        </w:tc>
        <w:tc>
          <w:tcPr>
            <w:tcW w:w="1720" w:type="dxa"/>
            <w:noWrap/>
            <w:vAlign w:val="center"/>
            <w:hideMark/>
          </w:tcPr>
          <w:p w14:paraId="6DA9ED10" w14:textId="77777777" w:rsidR="00C24CB3" w:rsidRPr="00C24CB3" w:rsidRDefault="00C24CB3" w:rsidP="00C24CB3">
            <w:pPr>
              <w:jc w:val="right"/>
              <w:rPr>
                <w:rFonts w:ascii="Times New Roman" w:eastAsia="Times New Roman" w:hAnsi="Times New Roman" w:cs="Times New Roman"/>
                <w:color w:val="000000"/>
                <w:sz w:val="24"/>
                <w:szCs w:val="24"/>
                <w:lang w:eastAsia="en-GB"/>
              </w:rPr>
            </w:pPr>
            <w:r w:rsidRPr="00C24CB3">
              <w:rPr>
                <w:rFonts w:ascii="Times New Roman" w:eastAsia="Times New Roman" w:hAnsi="Times New Roman" w:cs="Times New Roman"/>
                <w:color w:val="000000"/>
                <w:sz w:val="24"/>
                <w:szCs w:val="24"/>
                <w:lang w:eastAsia="en-GB"/>
              </w:rPr>
              <w:t>Project B</w:t>
            </w:r>
          </w:p>
        </w:tc>
        <w:tc>
          <w:tcPr>
            <w:tcW w:w="1720" w:type="dxa"/>
          </w:tcPr>
          <w:p w14:paraId="7708EEFB" w14:textId="77777777" w:rsidR="00C24CB3" w:rsidRPr="00C24CB3" w:rsidRDefault="00C24CB3" w:rsidP="00C24CB3">
            <w:pPr>
              <w:jc w:val="right"/>
              <w:rPr>
                <w:rFonts w:ascii="Times New Roman" w:eastAsia="Times New Roman" w:hAnsi="Times New Roman" w:cs="Times New Roman"/>
                <w:color w:val="000000"/>
                <w:sz w:val="24"/>
                <w:szCs w:val="24"/>
                <w:lang w:eastAsia="en-GB"/>
              </w:rPr>
            </w:pPr>
          </w:p>
        </w:tc>
      </w:tr>
      <w:tr w:rsidR="00C24CB3" w14:paraId="3CDE143F" w14:textId="2CC4FC03" w:rsidTr="00C24CB3">
        <w:trPr>
          <w:trHeight w:val="320"/>
        </w:trPr>
        <w:tc>
          <w:tcPr>
            <w:tcW w:w="1740" w:type="dxa"/>
            <w:noWrap/>
            <w:vAlign w:val="center"/>
            <w:hideMark/>
          </w:tcPr>
          <w:p w14:paraId="18C63E71" w14:textId="77777777" w:rsidR="00C24CB3" w:rsidRPr="00C24CB3" w:rsidRDefault="00C24CB3">
            <w:pPr>
              <w:jc w:val="right"/>
              <w:rPr>
                <w:rFonts w:ascii="Times New Roman" w:eastAsia="Times New Roman" w:hAnsi="Times New Roman" w:cs="Times New Roman"/>
                <w:color w:val="000000"/>
                <w:sz w:val="24"/>
                <w:szCs w:val="24"/>
                <w:lang w:eastAsia="en-GB"/>
              </w:rPr>
            </w:pPr>
            <w:r w:rsidRPr="00C24CB3">
              <w:rPr>
                <w:rFonts w:ascii="Times New Roman" w:eastAsia="Times New Roman" w:hAnsi="Times New Roman" w:cs="Times New Roman"/>
                <w:color w:val="000000"/>
                <w:sz w:val="24"/>
                <w:szCs w:val="24"/>
                <w:lang w:eastAsia="en-GB"/>
              </w:rPr>
              <w:t>0</w:t>
            </w:r>
          </w:p>
        </w:tc>
        <w:tc>
          <w:tcPr>
            <w:tcW w:w="1420" w:type="dxa"/>
            <w:noWrap/>
            <w:vAlign w:val="center"/>
            <w:hideMark/>
          </w:tcPr>
          <w:p w14:paraId="0856466D" w14:textId="77777777" w:rsidR="00C24CB3" w:rsidRPr="00C24CB3" w:rsidRDefault="00C24CB3">
            <w:pPr>
              <w:jc w:val="right"/>
              <w:rPr>
                <w:rFonts w:ascii="Times New Roman" w:eastAsia="Times New Roman" w:hAnsi="Times New Roman" w:cs="Times New Roman"/>
                <w:color w:val="000000"/>
                <w:sz w:val="24"/>
                <w:szCs w:val="24"/>
                <w:lang w:eastAsia="en-GB"/>
              </w:rPr>
            </w:pPr>
            <w:r w:rsidRPr="00C24CB3">
              <w:rPr>
                <w:rFonts w:ascii="Times New Roman" w:eastAsia="Times New Roman" w:hAnsi="Times New Roman" w:cs="Times New Roman"/>
                <w:color w:val="000000"/>
                <w:sz w:val="24"/>
                <w:szCs w:val="24"/>
                <w:lang w:eastAsia="en-GB"/>
              </w:rPr>
              <w:t>-103</w:t>
            </w:r>
          </w:p>
        </w:tc>
        <w:tc>
          <w:tcPr>
            <w:tcW w:w="1720" w:type="dxa"/>
            <w:noWrap/>
            <w:vAlign w:val="center"/>
            <w:hideMark/>
          </w:tcPr>
          <w:p w14:paraId="70D8811C" w14:textId="77777777" w:rsidR="00C24CB3" w:rsidRPr="00C24CB3" w:rsidRDefault="00C24CB3">
            <w:pPr>
              <w:jc w:val="right"/>
              <w:rPr>
                <w:rFonts w:ascii="Times New Roman" w:eastAsia="Times New Roman" w:hAnsi="Times New Roman" w:cs="Times New Roman"/>
                <w:color w:val="000000"/>
                <w:sz w:val="24"/>
                <w:szCs w:val="24"/>
                <w:lang w:eastAsia="en-GB"/>
              </w:rPr>
            </w:pPr>
            <w:r w:rsidRPr="00C24CB3">
              <w:rPr>
                <w:rFonts w:ascii="Times New Roman" w:eastAsia="Times New Roman" w:hAnsi="Times New Roman" w:cs="Times New Roman"/>
                <w:color w:val="000000"/>
                <w:sz w:val="24"/>
                <w:szCs w:val="24"/>
                <w:lang w:eastAsia="en-GB"/>
              </w:rPr>
              <w:t>-115</w:t>
            </w:r>
          </w:p>
        </w:tc>
        <w:tc>
          <w:tcPr>
            <w:tcW w:w="1720" w:type="dxa"/>
          </w:tcPr>
          <w:p w14:paraId="1C04B710" w14:textId="29B3F7EA" w:rsidR="00C24CB3" w:rsidRPr="00C24CB3" w:rsidRDefault="00966518">
            <w:pPr>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million £</w:t>
            </w:r>
          </w:p>
        </w:tc>
      </w:tr>
      <w:tr w:rsidR="00966518" w14:paraId="74A52B0E" w14:textId="7BEFAE96" w:rsidTr="00C24CB3">
        <w:trPr>
          <w:trHeight w:val="320"/>
        </w:trPr>
        <w:tc>
          <w:tcPr>
            <w:tcW w:w="1740" w:type="dxa"/>
            <w:noWrap/>
            <w:vAlign w:val="center"/>
            <w:hideMark/>
          </w:tcPr>
          <w:p w14:paraId="2EBB7F24" w14:textId="77777777" w:rsidR="00966518" w:rsidRPr="00C24CB3" w:rsidRDefault="00966518" w:rsidP="00966518">
            <w:pPr>
              <w:jc w:val="right"/>
              <w:rPr>
                <w:rFonts w:ascii="Times New Roman" w:eastAsia="Times New Roman" w:hAnsi="Times New Roman" w:cs="Times New Roman"/>
                <w:color w:val="000000"/>
                <w:sz w:val="24"/>
                <w:szCs w:val="24"/>
                <w:lang w:eastAsia="en-GB"/>
              </w:rPr>
            </w:pPr>
            <w:r w:rsidRPr="00C24CB3">
              <w:rPr>
                <w:rFonts w:ascii="Times New Roman" w:eastAsia="Times New Roman" w:hAnsi="Times New Roman" w:cs="Times New Roman"/>
                <w:color w:val="000000"/>
                <w:sz w:val="24"/>
                <w:szCs w:val="24"/>
                <w:lang w:eastAsia="en-GB"/>
              </w:rPr>
              <w:t>1</w:t>
            </w:r>
          </w:p>
        </w:tc>
        <w:tc>
          <w:tcPr>
            <w:tcW w:w="1420" w:type="dxa"/>
            <w:noWrap/>
            <w:vAlign w:val="center"/>
            <w:hideMark/>
          </w:tcPr>
          <w:p w14:paraId="6A096224" w14:textId="77777777" w:rsidR="00966518" w:rsidRPr="00C24CB3" w:rsidRDefault="00966518" w:rsidP="00966518">
            <w:pPr>
              <w:jc w:val="right"/>
              <w:rPr>
                <w:rFonts w:ascii="Times New Roman" w:eastAsia="Times New Roman" w:hAnsi="Times New Roman" w:cs="Times New Roman"/>
                <w:color w:val="000000"/>
                <w:sz w:val="24"/>
                <w:szCs w:val="24"/>
                <w:lang w:eastAsia="en-GB"/>
              </w:rPr>
            </w:pPr>
            <w:r w:rsidRPr="00C24CB3">
              <w:rPr>
                <w:rFonts w:ascii="Times New Roman" w:eastAsia="Times New Roman" w:hAnsi="Times New Roman" w:cs="Times New Roman"/>
                <w:color w:val="000000"/>
                <w:sz w:val="24"/>
                <w:szCs w:val="24"/>
                <w:lang w:eastAsia="en-GB"/>
              </w:rPr>
              <w:t>10</w:t>
            </w:r>
          </w:p>
        </w:tc>
        <w:tc>
          <w:tcPr>
            <w:tcW w:w="1720" w:type="dxa"/>
            <w:noWrap/>
            <w:vAlign w:val="center"/>
            <w:hideMark/>
          </w:tcPr>
          <w:p w14:paraId="0506E5A9" w14:textId="77777777" w:rsidR="00966518" w:rsidRPr="00C24CB3" w:rsidRDefault="00966518" w:rsidP="00966518">
            <w:pPr>
              <w:jc w:val="right"/>
              <w:rPr>
                <w:rFonts w:ascii="Times New Roman" w:eastAsia="Times New Roman" w:hAnsi="Times New Roman" w:cs="Times New Roman"/>
                <w:color w:val="000000"/>
                <w:sz w:val="24"/>
                <w:szCs w:val="24"/>
                <w:lang w:eastAsia="en-GB"/>
              </w:rPr>
            </w:pPr>
            <w:r w:rsidRPr="00C24CB3">
              <w:rPr>
                <w:rFonts w:ascii="Times New Roman" w:eastAsia="Times New Roman" w:hAnsi="Times New Roman" w:cs="Times New Roman"/>
                <w:color w:val="000000"/>
                <w:sz w:val="24"/>
                <w:szCs w:val="24"/>
                <w:lang w:eastAsia="en-GB"/>
              </w:rPr>
              <w:t>60</w:t>
            </w:r>
          </w:p>
        </w:tc>
        <w:tc>
          <w:tcPr>
            <w:tcW w:w="1720" w:type="dxa"/>
          </w:tcPr>
          <w:p w14:paraId="35099F2A" w14:textId="77EEA191" w:rsidR="00966518" w:rsidRPr="00C24CB3" w:rsidRDefault="00966518" w:rsidP="00966518">
            <w:pPr>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million £</w:t>
            </w:r>
          </w:p>
        </w:tc>
      </w:tr>
      <w:tr w:rsidR="00966518" w14:paraId="28EB126C" w14:textId="4D2BCCAC" w:rsidTr="00C24CB3">
        <w:trPr>
          <w:trHeight w:val="320"/>
        </w:trPr>
        <w:tc>
          <w:tcPr>
            <w:tcW w:w="1740" w:type="dxa"/>
            <w:noWrap/>
            <w:vAlign w:val="center"/>
            <w:hideMark/>
          </w:tcPr>
          <w:p w14:paraId="7F71ADCB" w14:textId="77777777" w:rsidR="00966518" w:rsidRPr="00C24CB3" w:rsidRDefault="00966518" w:rsidP="00966518">
            <w:pPr>
              <w:jc w:val="right"/>
              <w:rPr>
                <w:rFonts w:ascii="Times New Roman" w:eastAsia="Times New Roman" w:hAnsi="Times New Roman" w:cs="Times New Roman"/>
                <w:color w:val="000000"/>
                <w:sz w:val="24"/>
                <w:szCs w:val="24"/>
                <w:lang w:eastAsia="en-GB"/>
              </w:rPr>
            </w:pPr>
            <w:r w:rsidRPr="00C24CB3">
              <w:rPr>
                <w:rFonts w:ascii="Times New Roman" w:eastAsia="Times New Roman" w:hAnsi="Times New Roman" w:cs="Times New Roman"/>
                <w:color w:val="000000"/>
                <w:sz w:val="24"/>
                <w:szCs w:val="24"/>
                <w:lang w:eastAsia="en-GB"/>
              </w:rPr>
              <w:t>2</w:t>
            </w:r>
          </w:p>
        </w:tc>
        <w:tc>
          <w:tcPr>
            <w:tcW w:w="1420" w:type="dxa"/>
            <w:noWrap/>
            <w:vAlign w:val="center"/>
            <w:hideMark/>
          </w:tcPr>
          <w:p w14:paraId="472552BC" w14:textId="77777777" w:rsidR="00966518" w:rsidRPr="00C24CB3" w:rsidRDefault="00966518" w:rsidP="00966518">
            <w:pPr>
              <w:jc w:val="right"/>
              <w:rPr>
                <w:rFonts w:ascii="Times New Roman" w:eastAsia="Times New Roman" w:hAnsi="Times New Roman" w:cs="Times New Roman"/>
                <w:color w:val="000000"/>
                <w:sz w:val="24"/>
                <w:szCs w:val="24"/>
                <w:lang w:eastAsia="en-GB"/>
              </w:rPr>
            </w:pPr>
            <w:r w:rsidRPr="00C24CB3">
              <w:rPr>
                <w:rFonts w:ascii="Times New Roman" w:eastAsia="Times New Roman" w:hAnsi="Times New Roman" w:cs="Times New Roman"/>
                <w:color w:val="000000"/>
                <w:sz w:val="24"/>
                <w:szCs w:val="24"/>
                <w:lang w:eastAsia="en-GB"/>
              </w:rPr>
              <w:t>30</w:t>
            </w:r>
          </w:p>
        </w:tc>
        <w:tc>
          <w:tcPr>
            <w:tcW w:w="1720" w:type="dxa"/>
            <w:noWrap/>
            <w:vAlign w:val="center"/>
            <w:hideMark/>
          </w:tcPr>
          <w:p w14:paraId="7DE3D83A" w14:textId="77777777" w:rsidR="00966518" w:rsidRPr="00C24CB3" w:rsidRDefault="00966518" w:rsidP="00966518">
            <w:pPr>
              <w:jc w:val="right"/>
              <w:rPr>
                <w:rFonts w:ascii="Times New Roman" w:eastAsia="Times New Roman" w:hAnsi="Times New Roman" w:cs="Times New Roman"/>
                <w:color w:val="000000"/>
                <w:sz w:val="24"/>
                <w:szCs w:val="24"/>
                <w:lang w:eastAsia="en-GB"/>
              </w:rPr>
            </w:pPr>
            <w:r w:rsidRPr="00C24CB3">
              <w:rPr>
                <w:rFonts w:ascii="Times New Roman" w:eastAsia="Times New Roman" w:hAnsi="Times New Roman" w:cs="Times New Roman"/>
                <w:color w:val="000000"/>
                <w:sz w:val="24"/>
                <w:szCs w:val="24"/>
                <w:lang w:eastAsia="en-GB"/>
              </w:rPr>
              <w:t>40</w:t>
            </w:r>
          </w:p>
        </w:tc>
        <w:tc>
          <w:tcPr>
            <w:tcW w:w="1720" w:type="dxa"/>
          </w:tcPr>
          <w:p w14:paraId="2457C817" w14:textId="15E935BF" w:rsidR="00966518" w:rsidRPr="00C24CB3" w:rsidRDefault="00966518" w:rsidP="00966518">
            <w:pPr>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million £</w:t>
            </w:r>
          </w:p>
        </w:tc>
      </w:tr>
      <w:tr w:rsidR="00966518" w14:paraId="22A433B6" w14:textId="56A3D985" w:rsidTr="00C24CB3">
        <w:trPr>
          <w:trHeight w:val="320"/>
        </w:trPr>
        <w:tc>
          <w:tcPr>
            <w:tcW w:w="1740" w:type="dxa"/>
            <w:noWrap/>
            <w:vAlign w:val="center"/>
            <w:hideMark/>
          </w:tcPr>
          <w:p w14:paraId="5D2E7BB2" w14:textId="77777777" w:rsidR="00966518" w:rsidRPr="00C24CB3" w:rsidRDefault="00966518" w:rsidP="00966518">
            <w:pPr>
              <w:jc w:val="right"/>
              <w:rPr>
                <w:rFonts w:ascii="Times New Roman" w:eastAsia="Times New Roman" w:hAnsi="Times New Roman" w:cs="Times New Roman"/>
                <w:color w:val="000000"/>
                <w:sz w:val="24"/>
                <w:szCs w:val="24"/>
                <w:lang w:eastAsia="en-GB"/>
              </w:rPr>
            </w:pPr>
            <w:r w:rsidRPr="00C24CB3">
              <w:rPr>
                <w:rFonts w:ascii="Times New Roman" w:eastAsia="Times New Roman" w:hAnsi="Times New Roman" w:cs="Times New Roman"/>
                <w:color w:val="000000"/>
                <w:sz w:val="24"/>
                <w:szCs w:val="24"/>
                <w:lang w:eastAsia="en-GB"/>
              </w:rPr>
              <w:t>3</w:t>
            </w:r>
          </w:p>
        </w:tc>
        <w:tc>
          <w:tcPr>
            <w:tcW w:w="1420" w:type="dxa"/>
            <w:noWrap/>
            <w:vAlign w:val="center"/>
            <w:hideMark/>
          </w:tcPr>
          <w:p w14:paraId="5B4C39EC" w14:textId="77777777" w:rsidR="00966518" w:rsidRPr="00C24CB3" w:rsidRDefault="00966518" w:rsidP="00966518">
            <w:pPr>
              <w:jc w:val="right"/>
              <w:rPr>
                <w:rFonts w:ascii="Times New Roman" w:eastAsia="Times New Roman" w:hAnsi="Times New Roman" w:cs="Times New Roman"/>
                <w:color w:val="000000"/>
                <w:sz w:val="24"/>
                <w:szCs w:val="24"/>
                <w:lang w:eastAsia="en-GB"/>
              </w:rPr>
            </w:pPr>
            <w:r w:rsidRPr="00C24CB3">
              <w:rPr>
                <w:rFonts w:ascii="Times New Roman" w:eastAsia="Times New Roman" w:hAnsi="Times New Roman" w:cs="Times New Roman"/>
                <w:color w:val="000000"/>
                <w:sz w:val="24"/>
                <w:szCs w:val="24"/>
                <w:lang w:eastAsia="en-GB"/>
              </w:rPr>
              <w:t>50</w:t>
            </w:r>
          </w:p>
        </w:tc>
        <w:tc>
          <w:tcPr>
            <w:tcW w:w="1720" w:type="dxa"/>
            <w:noWrap/>
            <w:vAlign w:val="center"/>
            <w:hideMark/>
          </w:tcPr>
          <w:p w14:paraId="1656FFE8" w14:textId="77777777" w:rsidR="00966518" w:rsidRPr="00C24CB3" w:rsidRDefault="00966518" w:rsidP="00966518">
            <w:pPr>
              <w:jc w:val="right"/>
              <w:rPr>
                <w:rFonts w:ascii="Times New Roman" w:eastAsia="Times New Roman" w:hAnsi="Times New Roman" w:cs="Times New Roman"/>
                <w:color w:val="000000"/>
                <w:sz w:val="24"/>
                <w:szCs w:val="24"/>
                <w:lang w:eastAsia="en-GB"/>
              </w:rPr>
            </w:pPr>
            <w:r w:rsidRPr="00C24CB3">
              <w:rPr>
                <w:rFonts w:ascii="Times New Roman" w:eastAsia="Times New Roman" w:hAnsi="Times New Roman" w:cs="Times New Roman"/>
                <w:color w:val="000000"/>
                <w:sz w:val="24"/>
                <w:szCs w:val="24"/>
                <w:lang w:eastAsia="en-GB"/>
              </w:rPr>
              <w:t>60</w:t>
            </w:r>
          </w:p>
        </w:tc>
        <w:tc>
          <w:tcPr>
            <w:tcW w:w="1720" w:type="dxa"/>
          </w:tcPr>
          <w:p w14:paraId="66DCA1E0" w14:textId="23384117" w:rsidR="00966518" w:rsidRPr="00C24CB3" w:rsidRDefault="00966518" w:rsidP="00966518">
            <w:pPr>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million £</w:t>
            </w:r>
          </w:p>
        </w:tc>
      </w:tr>
      <w:tr w:rsidR="00966518" w14:paraId="778A5AF4" w14:textId="393AF10E" w:rsidTr="00C24CB3">
        <w:trPr>
          <w:trHeight w:val="320"/>
        </w:trPr>
        <w:tc>
          <w:tcPr>
            <w:tcW w:w="1740" w:type="dxa"/>
            <w:noWrap/>
            <w:vAlign w:val="center"/>
            <w:hideMark/>
          </w:tcPr>
          <w:p w14:paraId="10608B16" w14:textId="77777777" w:rsidR="00966518" w:rsidRPr="00C24CB3" w:rsidRDefault="00966518" w:rsidP="00966518">
            <w:pPr>
              <w:jc w:val="right"/>
              <w:rPr>
                <w:rFonts w:ascii="Times New Roman" w:eastAsia="Times New Roman" w:hAnsi="Times New Roman" w:cs="Times New Roman"/>
                <w:color w:val="000000"/>
                <w:sz w:val="24"/>
                <w:szCs w:val="24"/>
                <w:lang w:eastAsia="en-GB"/>
              </w:rPr>
            </w:pPr>
            <w:r w:rsidRPr="00C24CB3">
              <w:rPr>
                <w:rFonts w:ascii="Times New Roman" w:eastAsia="Times New Roman" w:hAnsi="Times New Roman" w:cs="Times New Roman"/>
                <w:color w:val="000000"/>
                <w:sz w:val="24"/>
                <w:szCs w:val="24"/>
                <w:lang w:eastAsia="en-GB"/>
              </w:rPr>
              <w:t>4</w:t>
            </w:r>
          </w:p>
        </w:tc>
        <w:tc>
          <w:tcPr>
            <w:tcW w:w="1420" w:type="dxa"/>
            <w:noWrap/>
            <w:vAlign w:val="center"/>
            <w:hideMark/>
          </w:tcPr>
          <w:p w14:paraId="62C486C8" w14:textId="77777777" w:rsidR="00966518" w:rsidRPr="00C24CB3" w:rsidRDefault="00966518" w:rsidP="00966518">
            <w:pPr>
              <w:jc w:val="right"/>
              <w:rPr>
                <w:rFonts w:ascii="Times New Roman" w:eastAsia="Times New Roman" w:hAnsi="Times New Roman" w:cs="Times New Roman"/>
                <w:color w:val="000000"/>
                <w:sz w:val="24"/>
                <w:szCs w:val="24"/>
                <w:lang w:eastAsia="en-GB"/>
              </w:rPr>
            </w:pPr>
            <w:r w:rsidRPr="00C24CB3">
              <w:rPr>
                <w:rFonts w:ascii="Times New Roman" w:eastAsia="Times New Roman" w:hAnsi="Times New Roman" w:cs="Times New Roman"/>
                <w:color w:val="000000"/>
                <w:sz w:val="24"/>
                <w:szCs w:val="24"/>
                <w:lang w:eastAsia="en-GB"/>
              </w:rPr>
              <w:t>65</w:t>
            </w:r>
          </w:p>
        </w:tc>
        <w:tc>
          <w:tcPr>
            <w:tcW w:w="1720" w:type="dxa"/>
            <w:noWrap/>
            <w:vAlign w:val="center"/>
            <w:hideMark/>
          </w:tcPr>
          <w:p w14:paraId="2873A4EA" w14:textId="77777777" w:rsidR="00966518" w:rsidRPr="00C24CB3" w:rsidRDefault="00966518" w:rsidP="00966518">
            <w:pPr>
              <w:jc w:val="right"/>
              <w:rPr>
                <w:rFonts w:ascii="Times New Roman" w:eastAsia="Times New Roman" w:hAnsi="Times New Roman" w:cs="Times New Roman"/>
                <w:color w:val="000000"/>
                <w:sz w:val="24"/>
                <w:szCs w:val="24"/>
                <w:lang w:eastAsia="en-GB"/>
              </w:rPr>
            </w:pPr>
            <w:r w:rsidRPr="00C24CB3">
              <w:rPr>
                <w:rFonts w:ascii="Times New Roman" w:eastAsia="Times New Roman" w:hAnsi="Times New Roman" w:cs="Times New Roman"/>
                <w:color w:val="000000"/>
                <w:sz w:val="24"/>
                <w:szCs w:val="24"/>
                <w:lang w:eastAsia="en-GB"/>
              </w:rPr>
              <w:t>5</w:t>
            </w:r>
          </w:p>
        </w:tc>
        <w:tc>
          <w:tcPr>
            <w:tcW w:w="1720" w:type="dxa"/>
          </w:tcPr>
          <w:p w14:paraId="253E8865" w14:textId="707D719E" w:rsidR="00966518" w:rsidRPr="00C24CB3" w:rsidRDefault="00966518" w:rsidP="00966518">
            <w:pPr>
              <w:jc w:val="righ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million £</w:t>
            </w:r>
          </w:p>
        </w:tc>
      </w:tr>
    </w:tbl>
    <w:p w14:paraId="46B387A0" w14:textId="77777777" w:rsidR="00C44A88" w:rsidRDefault="00966518" w:rsidP="00C44A88">
      <w:pPr>
        <w:rPr>
          <w:sz w:val="24"/>
          <w:szCs w:val="24"/>
        </w:rPr>
      </w:pPr>
      <w:r>
        <w:rPr>
          <w:sz w:val="24"/>
          <w:szCs w:val="24"/>
        </w:rPr>
        <w:t>Considering Capital Investment UK in the theory all the company are interested to follow next basic steps until to take the final investment decision.</w:t>
      </w:r>
    </w:p>
    <w:p w14:paraId="50AAAEBD" w14:textId="5501F226" w:rsidR="00966518" w:rsidRPr="00C44A88" w:rsidRDefault="00966518" w:rsidP="00C44A88">
      <w:pPr>
        <w:spacing w:line="240" w:lineRule="auto"/>
        <w:rPr>
          <w:sz w:val="24"/>
          <w:szCs w:val="24"/>
        </w:rPr>
      </w:pPr>
      <w:r w:rsidRPr="00966518">
        <w:rPr>
          <w:rFonts w:ascii="Times New Roman" w:eastAsia="Times New Roman" w:hAnsi="Times New Roman" w:cs="Times New Roman"/>
          <w:sz w:val="24"/>
          <w:szCs w:val="24"/>
          <w:lang w:eastAsia="en-GB"/>
        </w:rPr>
        <w:t>Making decision</w:t>
      </w:r>
      <w:r>
        <w:rPr>
          <w:rFonts w:ascii="Times New Roman" w:eastAsia="Times New Roman" w:hAnsi="Times New Roman" w:cs="Times New Roman"/>
          <w:sz w:val="24"/>
          <w:szCs w:val="24"/>
          <w:lang w:eastAsia="en-GB"/>
        </w:rPr>
        <w:t xml:space="preserve"> process</w:t>
      </w:r>
      <w:r w:rsidRPr="00966518">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w:t>
      </w:r>
      <w:r w:rsidRPr="00966518">
        <w:rPr>
          <w:rFonts w:ascii="Times New Roman" w:eastAsia="Times New Roman" w:hAnsi="Times New Roman" w:cs="Times New Roman"/>
          <w:sz w:val="24"/>
          <w:szCs w:val="24"/>
          <w:lang w:eastAsia="en-GB"/>
        </w:rPr>
        <w:t>involves these steps:</w:t>
      </w:r>
    </w:p>
    <w:p w14:paraId="3EFE64AC" w14:textId="77777777" w:rsidR="00966518" w:rsidRPr="00966518" w:rsidRDefault="00966518" w:rsidP="00C44A88">
      <w:pPr>
        <w:numPr>
          <w:ilvl w:val="0"/>
          <w:numId w:val="15"/>
        </w:numPr>
        <w:shd w:val="clear" w:color="auto" w:fill="FFFFFF"/>
        <w:spacing w:before="100" w:beforeAutospacing="1" w:after="100" w:afterAutospacing="1" w:line="240" w:lineRule="auto"/>
        <w:ind w:left="225"/>
        <w:rPr>
          <w:rFonts w:ascii="Times New Roman" w:eastAsia="Times New Roman" w:hAnsi="Times New Roman" w:cs="Times New Roman"/>
          <w:sz w:val="24"/>
          <w:szCs w:val="24"/>
          <w:lang w:eastAsia="en-GB"/>
        </w:rPr>
      </w:pPr>
      <w:r w:rsidRPr="00966518">
        <w:rPr>
          <w:rFonts w:ascii="Times New Roman" w:eastAsia="Times New Roman" w:hAnsi="Times New Roman" w:cs="Times New Roman"/>
          <w:sz w:val="24"/>
          <w:szCs w:val="24"/>
          <w:lang w:eastAsia="en-GB"/>
        </w:rPr>
        <w:t>Identification of a project</w:t>
      </w:r>
    </w:p>
    <w:p w14:paraId="4068F66C" w14:textId="39BCDA9D" w:rsidR="00966518" w:rsidRPr="00966518" w:rsidRDefault="00966518" w:rsidP="00C44A88">
      <w:pPr>
        <w:numPr>
          <w:ilvl w:val="0"/>
          <w:numId w:val="16"/>
        </w:numPr>
        <w:shd w:val="clear" w:color="auto" w:fill="FFFFFF"/>
        <w:spacing w:before="100" w:beforeAutospacing="1" w:after="100" w:afterAutospacing="1" w:line="240" w:lineRule="auto"/>
        <w:ind w:left="225"/>
        <w:rPr>
          <w:rFonts w:ascii="Times New Roman" w:eastAsia="Times New Roman" w:hAnsi="Times New Roman" w:cs="Times New Roman"/>
          <w:sz w:val="24"/>
          <w:szCs w:val="24"/>
          <w:lang w:eastAsia="en-GB"/>
        </w:rPr>
      </w:pPr>
      <w:r w:rsidRPr="00966518">
        <w:rPr>
          <w:rFonts w:ascii="Times New Roman" w:eastAsia="Times New Roman" w:hAnsi="Times New Roman" w:cs="Times New Roman"/>
          <w:sz w:val="24"/>
          <w:szCs w:val="24"/>
          <w:lang w:eastAsia="en-GB"/>
        </w:rPr>
        <w:lastRenderedPageBreak/>
        <w:t xml:space="preserve">Definition of a project and </w:t>
      </w:r>
      <w:r>
        <w:rPr>
          <w:rFonts w:ascii="Times New Roman" w:eastAsia="Times New Roman" w:hAnsi="Times New Roman" w:cs="Times New Roman"/>
          <w:sz w:val="24"/>
          <w:szCs w:val="24"/>
          <w:lang w:eastAsia="en-GB"/>
        </w:rPr>
        <w:t>details</w:t>
      </w:r>
    </w:p>
    <w:p w14:paraId="15C26235" w14:textId="77777777" w:rsidR="00966518" w:rsidRPr="00966518" w:rsidRDefault="00966518" w:rsidP="00C44A88">
      <w:pPr>
        <w:numPr>
          <w:ilvl w:val="0"/>
          <w:numId w:val="17"/>
        </w:numPr>
        <w:shd w:val="clear" w:color="auto" w:fill="FFFFFF"/>
        <w:spacing w:before="100" w:beforeAutospacing="1" w:after="100" w:afterAutospacing="1" w:line="240" w:lineRule="auto"/>
        <w:ind w:left="225"/>
        <w:rPr>
          <w:rFonts w:ascii="Times New Roman" w:eastAsia="Times New Roman" w:hAnsi="Times New Roman" w:cs="Times New Roman"/>
          <w:sz w:val="24"/>
          <w:szCs w:val="24"/>
          <w:lang w:eastAsia="en-GB"/>
        </w:rPr>
      </w:pPr>
      <w:r w:rsidRPr="00966518">
        <w:rPr>
          <w:rFonts w:ascii="Times New Roman" w:eastAsia="Times New Roman" w:hAnsi="Times New Roman" w:cs="Times New Roman"/>
          <w:sz w:val="24"/>
          <w:szCs w:val="24"/>
          <w:lang w:eastAsia="en-GB"/>
        </w:rPr>
        <w:t>Analysing and accepting</w:t>
      </w:r>
    </w:p>
    <w:p w14:paraId="5D3E3DFB" w14:textId="77777777" w:rsidR="00966518" w:rsidRPr="00966518" w:rsidRDefault="00966518" w:rsidP="00C44A88">
      <w:pPr>
        <w:numPr>
          <w:ilvl w:val="0"/>
          <w:numId w:val="18"/>
        </w:numPr>
        <w:shd w:val="clear" w:color="auto" w:fill="FFFFFF"/>
        <w:spacing w:before="100" w:beforeAutospacing="1" w:after="100" w:afterAutospacing="1" w:line="240" w:lineRule="auto"/>
        <w:ind w:left="225"/>
        <w:rPr>
          <w:rFonts w:ascii="Times New Roman" w:eastAsia="Times New Roman" w:hAnsi="Times New Roman" w:cs="Times New Roman"/>
          <w:sz w:val="24"/>
          <w:szCs w:val="24"/>
          <w:lang w:eastAsia="en-GB"/>
        </w:rPr>
      </w:pPr>
      <w:r w:rsidRPr="00966518">
        <w:rPr>
          <w:rFonts w:ascii="Times New Roman" w:eastAsia="Times New Roman" w:hAnsi="Times New Roman" w:cs="Times New Roman"/>
          <w:sz w:val="24"/>
          <w:szCs w:val="24"/>
          <w:lang w:eastAsia="en-GB"/>
        </w:rPr>
        <w:t>Implementation</w:t>
      </w:r>
    </w:p>
    <w:p w14:paraId="6D2EC72A" w14:textId="77777777" w:rsidR="006971BB" w:rsidRPr="00B8120E" w:rsidRDefault="00966518" w:rsidP="00C44A88">
      <w:pPr>
        <w:numPr>
          <w:ilvl w:val="0"/>
          <w:numId w:val="19"/>
        </w:numPr>
        <w:shd w:val="clear" w:color="auto" w:fill="FFFFFF"/>
        <w:spacing w:before="100" w:beforeAutospacing="1" w:after="100" w:afterAutospacing="1" w:line="240" w:lineRule="auto"/>
        <w:ind w:left="225"/>
        <w:rPr>
          <w:rFonts w:ascii="Times New Roman" w:eastAsia="Times New Roman" w:hAnsi="Times New Roman" w:cs="Times New Roman"/>
          <w:sz w:val="24"/>
          <w:szCs w:val="24"/>
          <w:lang w:eastAsia="en-GB"/>
        </w:rPr>
      </w:pPr>
      <w:r w:rsidRPr="00966518">
        <w:rPr>
          <w:rFonts w:ascii="Times New Roman" w:eastAsia="Times New Roman" w:hAnsi="Times New Roman" w:cs="Times New Roman"/>
          <w:sz w:val="24"/>
          <w:szCs w:val="24"/>
          <w:lang w:eastAsia="en-GB"/>
        </w:rPr>
        <w:t>Monitoring</w:t>
      </w:r>
    </w:p>
    <w:p w14:paraId="642D4FC3" w14:textId="3E9FC80E" w:rsidR="00966518" w:rsidRDefault="006971BB" w:rsidP="00C44A88">
      <w:pPr>
        <w:numPr>
          <w:ilvl w:val="0"/>
          <w:numId w:val="19"/>
        </w:numPr>
        <w:shd w:val="clear" w:color="auto" w:fill="FFFFFF"/>
        <w:spacing w:before="100" w:beforeAutospacing="1" w:after="100" w:afterAutospacing="1" w:line="240" w:lineRule="auto"/>
        <w:ind w:left="225"/>
        <w:rPr>
          <w:rFonts w:ascii="Times New Roman" w:eastAsia="Times New Roman" w:hAnsi="Times New Roman" w:cs="Times New Roman"/>
          <w:sz w:val="24"/>
          <w:szCs w:val="24"/>
          <w:lang w:eastAsia="en-GB"/>
        </w:rPr>
      </w:pPr>
      <w:r w:rsidRPr="006971BB">
        <w:rPr>
          <w:rFonts w:ascii="Times New Roman" w:eastAsia="Times New Roman" w:hAnsi="Times New Roman" w:cs="Times New Roman"/>
          <w:sz w:val="24"/>
          <w:szCs w:val="24"/>
          <w:lang w:eastAsia="en-GB"/>
        </w:rPr>
        <w:t>Post Audit</w:t>
      </w:r>
      <w:r>
        <w:rPr>
          <w:rFonts w:ascii="Times New Roman" w:eastAsia="Times New Roman" w:hAnsi="Times New Roman" w:cs="Times New Roman"/>
          <w:sz w:val="24"/>
          <w:szCs w:val="24"/>
          <w:lang w:eastAsia="en-GB"/>
        </w:rPr>
        <w:t>”</w:t>
      </w:r>
      <w:r w:rsidRPr="006971BB">
        <w:rPr>
          <w:rFonts w:ascii="Times New Roman" w:eastAsia="Times New Roman" w:hAnsi="Times New Roman" w:cs="Times New Roman"/>
          <w:sz w:val="24"/>
          <w:szCs w:val="24"/>
          <w:lang w:eastAsia="en-GB"/>
        </w:rPr>
        <w:t xml:space="preserve"> </w:t>
      </w:r>
      <w:r>
        <w:rPr>
          <w:lang w:eastAsia="en-GB"/>
        </w:rPr>
        <w:t>(Capital investment decision – Article, 2020)</w:t>
      </w:r>
    </w:p>
    <w:p w14:paraId="23553AF2" w14:textId="77777777" w:rsidR="00B8120E" w:rsidRPr="00C44A88" w:rsidRDefault="006971BB" w:rsidP="006971BB">
      <w:pPr>
        <w:shd w:val="clear" w:color="auto" w:fill="FFFFFF"/>
        <w:spacing w:before="100" w:beforeAutospacing="1" w:after="100" w:afterAutospacing="1" w:line="240" w:lineRule="auto"/>
        <w:ind w:left="-135"/>
        <w:rPr>
          <w:rFonts w:ascii="Times New Roman" w:eastAsia="Times New Roman" w:hAnsi="Times New Roman" w:cs="Times New Roman"/>
          <w:sz w:val="24"/>
          <w:szCs w:val="24"/>
          <w:lang w:eastAsia="en-GB"/>
        </w:rPr>
      </w:pPr>
      <w:r w:rsidRPr="00C44A88">
        <w:rPr>
          <w:rFonts w:ascii="Times New Roman" w:eastAsia="Times New Roman" w:hAnsi="Times New Roman" w:cs="Times New Roman"/>
          <w:sz w:val="24"/>
          <w:szCs w:val="24"/>
          <w:lang w:eastAsia="en-GB"/>
        </w:rPr>
        <w:t xml:space="preserve">The main step is the process of analysing and accepting in the acceptable terms and condition the best project: </w:t>
      </w:r>
      <w:r w:rsidR="00B8120E" w:rsidRPr="00C44A88">
        <w:rPr>
          <w:rFonts w:ascii="Times New Roman" w:eastAsia="Times New Roman" w:hAnsi="Times New Roman" w:cs="Times New Roman"/>
          <w:sz w:val="24"/>
          <w:szCs w:val="24"/>
          <w:lang w:eastAsia="en-GB"/>
        </w:rPr>
        <w:t>For this step the financial department and other specialists are following the measurable indicators as they are:</w:t>
      </w:r>
    </w:p>
    <w:p w14:paraId="12CA947C" w14:textId="0088A993" w:rsidR="006971BB" w:rsidRPr="00C44A88" w:rsidRDefault="00B8120E" w:rsidP="00B8120E">
      <w:pPr>
        <w:pStyle w:val="ListParagraph"/>
        <w:numPr>
          <w:ilvl w:val="0"/>
          <w:numId w:val="21"/>
        </w:numPr>
        <w:shd w:val="clear" w:color="auto" w:fill="FFFFFF"/>
        <w:spacing w:before="100" w:beforeAutospacing="1" w:after="100" w:afterAutospacing="1" w:line="240" w:lineRule="auto"/>
        <w:rPr>
          <w:rFonts w:ascii="Times New Roman" w:eastAsia="Times New Roman" w:hAnsi="Times New Roman" w:cs="Times New Roman"/>
          <w:sz w:val="24"/>
          <w:szCs w:val="24"/>
          <w:lang w:eastAsia="en-GB"/>
        </w:rPr>
      </w:pPr>
      <w:r w:rsidRPr="00C44A88">
        <w:rPr>
          <w:rFonts w:ascii="Times New Roman" w:eastAsia="Times New Roman" w:hAnsi="Times New Roman" w:cs="Times New Roman"/>
          <w:sz w:val="24"/>
          <w:szCs w:val="24"/>
          <w:lang w:eastAsia="en-GB"/>
        </w:rPr>
        <w:t xml:space="preserve">PBP represents Payback period using the formula: </w:t>
      </w:r>
      <m:oMath>
        <m:r>
          <m:rPr>
            <m:sty m:val="p"/>
          </m:rPr>
          <w:rPr>
            <w:rFonts w:ascii="Cambria Math" w:eastAsia="Calibri" w:hAnsi="Cambria Math" w:cs="Times New Roman"/>
            <w:sz w:val="24"/>
            <w:szCs w:val="24"/>
          </w:rPr>
          <m:t>PBP=Years+</m:t>
        </m:r>
        <m:f>
          <m:fPr>
            <m:ctrlPr>
              <w:rPr>
                <w:rFonts w:ascii="Cambria Math" w:eastAsia="Calibri" w:hAnsi="Cambria Math" w:cs="Times New Roman"/>
                <w:sz w:val="24"/>
                <w:szCs w:val="24"/>
              </w:rPr>
            </m:ctrlPr>
          </m:fPr>
          <m:num>
            <m:r>
              <m:rPr>
                <m:sty m:val="p"/>
              </m:rPr>
              <w:rPr>
                <w:rFonts w:ascii="Cambria Math" w:eastAsia="Calibri" w:hAnsi="Cambria Math" w:cs="Times New Roman"/>
                <w:sz w:val="24"/>
                <w:szCs w:val="24"/>
              </w:rPr>
              <m:t>Deficit</m:t>
            </m:r>
          </m:num>
          <m:den>
            <m:r>
              <m:rPr>
                <m:sty m:val="p"/>
              </m:rPr>
              <w:rPr>
                <w:rFonts w:ascii="Cambria Math" w:eastAsia="Calibri" w:hAnsi="Cambria Math" w:cs="Times New Roman"/>
                <w:sz w:val="24"/>
                <w:szCs w:val="24"/>
              </w:rPr>
              <m:t>Deficit + Surplus</m:t>
            </m:r>
          </m:den>
        </m:f>
      </m:oMath>
    </w:p>
    <w:p w14:paraId="2763F6FE" w14:textId="77777777" w:rsidR="00B8120E" w:rsidRPr="00C44A88" w:rsidRDefault="00B8120E" w:rsidP="00B8120E">
      <w:pPr>
        <w:pStyle w:val="ListParagraph"/>
        <w:shd w:val="clear" w:color="auto" w:fill="FFFFFF"/>
        <w:spacing w:before="100" w:beforeAutospacing="1" w:after="100" w:afterAutospacing="1" w:line="240" w:lineRule="auto"/>
        <w:ind w:left="645"/>
        <w:rPr>
          <w:rFonts w:ascii="Times New Roman" w:eastAsia="Times New Roman" w:hAnsi="Times New Roman" w:cs="Times New Roman"/>
          <w:sz w:val="24"/>
          <w:szCs w:val="24"/>
          <w:lang w:eastAsia="en-GB"/>
        </w:rPr>
      </w:pPr>
    </w:p>
    <w:p w14:paraId="63A6A4CA" w14:textId="7AB4641B" w:rsidR="002B112E" w:rsidRPr="00C44A88" w:rsidRDefault="002B112E" w:rsidP="002B112E">
      <w:pPr>
        <w:rPr>
          <w:rFonts w:ascii="Times New Roman" w:eastAsia="Times New Roman" w:hAnsi="Times New Roman" w:cs="Times New Roman"/>
          <w:sz w:val="24"/>
          <w:szCs w:val="24"/>
        </w:rPr>
      </w:pPr>
      <w:r w:rsidRPr="00C44A88">
        <w:rPr>
          <w:rFonts w:ascii="Times New Roman" w:eastAsia="Times New Roman" w:hAnsi="Times New Roman" w:cs="Times New Roman"/>
          <w:sz w:val="24"/>
          <w:szCs w:val="24"/>
          <w:lang w:eastAsia="en-GB"/>
        </w:rPr>
        <w:t xml:space="preserve">Project A after calculation the result is: </w:t>
      </w:r>
      <m:oMath>
        <m:r>
          <m:rPr>
            <m:sty m:val="p"/>
          </m:rPr>
          <w:rPr>
            <w:rFonts w:ascii="Cambria Math" w:eastAsia="Calibri" w:hAnsi="Cambria Math" w:cs="Times New Roman"/>
            <w:sz w:val="24"/>
            <w:szCs w:val="24"/>
          </w:rPr>
          <m:t>PBP=Years+</m:t>
        </m:r>
        <m:f>
          <m:fPr>
            <m:ctrlPr>
              <w:rPr>
                <w:rFonts w:ascii="Cambria Math" w:eastAsia="Calibri" w:hAnsi="Cambria Math" w:cs="Times New Roman"/>
                <w:sz w:val="24"/>
                <w:szCs w:val="24"/>
              </w:rPr>
            </m:ctrlPr>
          </m:fPr>
          <m:num>
            <m:r>
              <m:rPr>
                <m:sty m:val="p"/>
              </m:rPr>
              <w:rPr>
                <w:rFonts w:ascii="Cambria Math" w:eastAsia="Calibri" w:hAnsi="Cambria Math" w:cs="Times New Roman"/>
                <w:sz w:val="24"/>
                <w:szCs w:val="24"/>
              </w:rPr>
              <m:t>Deficit</m:t>
            </m:r>
          </m:num>
          <m:den>
            <m:r>
              <m:rPr>
                <m:sty m:val="p"/>
              </m:rPr>
              <w:rPr>
                <w:rFonts w:ascii="Cambria Math" w:eastAsia="Calibri" w:hAnsi="Cambria Math" w:cs="Times New Roman"/>
                <w:sz w:val="24"/>
                <w:szCs w:val="24"/>
              </w:rPr>
              <m:t>Deficit + Surplus</m:t>
            </m:r>
          </m:den>
        </m:f>
        <m:r>
          <m:rPr>
            <m:sty m:val="p"/>
          </m:rPr>
          <w:rPr>
            <w:rFonts w:ascii="Cambria Math" w:eastAsia="Calibri" w:hAnsi="Cambria Math" w:cs="Times New Roman"/>
            <w:sz w:val="24"/>
            <w:szCs w:val="24"/>
          </w:rPr>
          <m:t>=3+</m:t>
        </m:r>
        <m:f>
          <m:fPr>
            <m:ctrlPr>
              <w:rPr>
                <w:rFonts w:ascii="Cambria Math" w:eastAsia="Calibri" w:hAnsi="Cambria Math" w:cs="Times New Roman"/>
                <w:sz w:val="24"/>
                <w:szCs w:val="24"/>
              </w:rPr>
            </m:ctrlPr>
          </m:fPr>
          <m:num>
            <m:r>
              <m:rPr>
                <m:sty m:val="p"/>
              </m:rPr>
              <w:rPr>
                <w:rFonts w:ascii="Cambria Math" w:eastAsia="Calibri" w:hAnsi="Cambria Math" w:cs="Times New Roman"/>
                <w:sz w:val="24"/>
                <w:szCs w:val="24"/>
              </w:rPr>
              <m:t>13</m:t>
            </m:r>
          </m:num>
          <m:den>
            <m:r>
              <m:rPr>
                <m:sty m:val="p"/>
              </m:rPr>
              <w:rPr>
                <w:rFonts w:ascii="Cambria Math" w:eastAsia="Calibri" w:hAnsi="Cambria Math" w:cs="Times New Roman"/>
                <w:sz w:val="24"/>
                <w:szCs w:val="24"/>
              </w:rPr>
              <m:t>65</m:t>
            </m:r>
          </m:den>
        </m:f>
        <m:r>
          <m:rPr>
            <m:sty m:val="p"/>
          </m:rPr>
          <w:rPr>
            <w:rFonts w:ascii="Cambria Math" w:eastAsia="Calibri" w:hAnsi="Cambria Math" w:cs="Times New Roman"/>
            <w:sz w:val="24"/>
            <w:szCs w:val="24"/>
          </w:rPr>
          <m:t>=3.2 (Year)</m:t>
        </m:r>
      </m:oMath>
    </w:p>
    <w:p w14:paraId="6B50BC6F" w14:textId="79314F30" w:rsidR="002B112E" w:rsidRPr="00C44A88" w:rsidRDefault="002B112E" w:rsidP="002B112E">
      <w:pPr>
        <w:rPr>
          <w:rFonts w:ascii="Times New Roman" w:eastAsia="Calibri" w:hAnsi="Times New Roman" w:cs="Times New Roman"/>
          <w:b/>
          <w:sz w:val="24"/>
          <w:szCs w:val="24"/>
        </w:rPr>
      </w:pPr>
      <w:r w:rsidRPr="00C44A88">
        <w:rPr>
          <w:rFonts w:ascii="Times New Roman" w:eastAsia="Times New Roman" w:hAnsi="Times New Roman" w:cs="Times New Roman"/>
          <w:lang w:eastAsia="en-GB"/>
        </w:rPr>
        <w:t>Project B after calculation the result is</w:t>
      </w:r>
      <w:r w:rsidRPr="00C44A88">
        <w:rPr>
          <w:rFonts w:ascii="Times New Roman" w:eastAsia="Times New Roman" w:hAnsi="Times New Roman" w:cs="Times New Roman"/>
          <w:sz w:val="24"/>
          <w:szCs w:val="24"/>
          <w:lang w:eastAsia="en-GB"/>
        </w:rPr>
        <w:t xml:space="preserve">: </w:t>
      </w:r>
      <m:oMath>
        <m:r>
          <m:rPr>
            <m:sty m:val="p"/>
          </m:rPr>
          <w:rPr>
            <w:rFonts w:ascii="Cambria Math" w:eastAsia="Calibri" w:hAnsi="Cambria Math" w:cs="Times New Roman"/>
            <w:sz w:val="24"/>
            <w:szCs w:val="24"/>
          </w:rPr>
          <m:t>PBP=Years+</m:t>
        </m:r>
        <m:f>
          <m:fPr>
            <m:ctrlPr>
              <w:rPr>
                <w:rFonts w:ascii="Cambria Math" w:eastAsia="Calibri" w:hAnsi="Cambria Math" w:cs="Times New Roman"/>
                <w:sz w:val="24"/>
                <w:szCs w:val="24"/>
              </w:rPr>
            </m:ctrlPr>
          </m:fPr>
          <m:num>
            <m:r>
              <m:rPr>
                <m:sty m:val="p"/>
              </m:rPr>
              <w:rPr>
                <w:rFonts w:ascii="Cambria Math" w:eastAsia="Calibri" w:hAnsi="Cambria Math" w:cs="Times New Roman"/>
                <w:sz w:val="24"/>
                <w:szCs w:val="24"/>
              </w:rPr>
              <m:t>Deficit</m:t>
            </m:r>
          </m:num>
          <m:den>
            <m:r>
              <m:rPr>
                <m:sty m:val="p"/>
              </m:rPr>
              <w:rPr>
                <w:rFonts w:ascii="Cambria Math" w:eastAsia="Calibri" w:hAnsi="Cambria Math" w:cs="Times New Roman"/>
                <w:sz w:val="24"/>
                <w:szCs w:val="24"/>
              </w:rPr>
              <m:t>Deficit + Surplus</m:t>
            </m:r>
          </m:den>
        </m:f>
        <m:r>
          <m:rPr>
            <m:sty m:val="p"/>
          </m:rPr>
          <w:rPr>
            <w:rFonts w:ascii="Cambria Math" w:eastAsia="Calibri" w:hAnsi="Cambria Math" w:cs="Times New Roman"/>
            <w:sz w:val="24"/>
            <w:szCs w:val="24"/>
          </w:rPr>
          <m:t>=2+</m:t>
        </m:r>
        <m:f>
          <m:fPr>
            <m:ctrlPr>
              <w:rPr>
                <w:rFonts w:ascii="Cambria Math" w:eastAsia="Calibri" w:hAnsi="Cambria Math" w:cs="Times New Roman"/>
                <w:sz w:val="24"/>
                <w:szCs w:val="24"/>
              </w:rPr>
            </m:ctrlPr>
          </m:fPr>
          <m:num>
            <m:r>
              <m:rPr>
                <m:sty m:val="p"/>
              </m:rPr>
              <w:rPr>
                <w:rFonts w:ascii="Cambria Math" w:eastAsia="Calibri" w:hAnsi="Cambria Math" w:cs="Times New Roman"/>
                <w:sz w:val="24"/>
                <w:szCs w:val="24"/>
              </w:rPr>
              <m:t>15</m:t>
            </m:r>
          </m:num>
          <m:den>
            <m:r>
              <m:rPr>
                <m:sty m:val="p"/>
              </m:rPr>
              <w:rPr>
                <w:rFonts w:ascii="Cambria Math" w:eastAsia="Calibri" w:hAnsi="Cambria Math" w:cs="Times New Roman"/>
                <w:sz w:val="24"/>
                <w:szCs w:val="24"/>
              </w:rPr>
              <m:t>60</m:t>
            </m:r>
          </m:den>
        </m:f>
        <m:r>
          <m:rPr>
            <m:sty m:val="p"/>
          </m:rPr>
          <w:rPr>
            <w:rFonts w:ascii="Cambria Math" w:eastAsia="Calibri" w:hAnsi="Cambria Math" w:cs="Times New Roman"/>
            <w:sz w:val="24"/>
            <w:szCs w:val="24"/>
          </w:rPr>
          <m:t>=2.25 (Year)</m:t>
        </m:r>
      </m:oMath>
    </w:p>
    <w:p w14:paraId="639ACE5D" w14:textId="77777777" w:rsidR="00AA238C" w:rsidRPr="00C44A88" w:rsidRDefault="002B112E" w:rsidP="00AA238C">
      <w:pPr>
        <w:rPr>
          <w:rFonts w:ascii="Times New Roman" w:eastAsia="Calibri" w:hAnsi="Times New Roman" w:cs="Times New Roman"/>
          <w:sz w:val="24"/>
          <w:szCs w:val="24"/>
        </w:rPr>
      </w:pPr>
      <w:r w:rsidRPr="00C44A88">
        <w:rPr>
          <w:rFonts w:ascii="Times New Roman" w:eastAsia="Calibri" w:hAnsi="Times New Roman" w:cs="Times New Roman"/>
          <w:sz w:val="24"/>
          <w:szCs w:val="24"/>
        </w:rPr>
        <w:t xml:space="preserve">From the Payback period (PBP) point of view project B is offering shorter time to payback their money invested. Considering </w:t>
      </w:r>
      <w:r w:rsidRPr="00C44A88">
        <w:rPr>
          <w:rFonts w:ascii="Times New Roman" w:hAnsi="Times New Roman" w:cs="Times New Roman"/>
          <w:sz w:val="24"/>
          <w:szCs w:val="24"/>
        </w:rPr>
        <w:t xml:space="preserve">Capital Investment UK, </w:t>
      </w:r>
      <w:r w:rsidRPr="00C44A88">
        <w:rPr>
          <w:rFonts w:ascii="Times New Roman" w:hAnsi="Times New Roman" w:cs="Times New Roman"/>
          <w:sz w:val="24"/>
          <w:szCs w:val="24"/>
          <w:shd w:val="clear" w:color="auto" w:fill="FFFFFF"/>
        </w:rPr>
        <w:t>Payback Period in the terms of appraising capital investment is based on time that being</w:t>
      </w:r>
      <w:r w:rsidR="0041204B" w:rsidRPr="00C44A88">
        <w:rPr>
          <w:rFonts w:ascii="Times New Roman" w:hAnsi="Times New Roman" w:cs="Times New Roman"/>
          <w:sz w:val="24"/>
          <w:szCs w:val="24"/>
          <w:shd w:val="clear" w:color="auto" w:fill="FFFFFF"/>
        </w:rPr>
        <w:t xml:space="preserve"> one of the</w:t>
      </w:r>
      <w:r w:rsidRPr="00C44A88">
        <w:rPr>
          <w:rFonts w:ascii="Times New Roman" w:hAnsi="Times New Roman" w:cs="Times New Roman"/>
          <w:sz w:val="24"/>
          <w:szCs w:val="24"/>
          <w:shd w:val="clear" w:color="auto" w:fill="FFFFFF"/>
        </w:rPr>
        <w:t xml:space="preserve"> easiest methods of capital investment appraisal </w:t>
      </w:r>
      <w:r w:rsidR="0041204B" w:rsidRPr="00C44A88">
        <w:rPr>
          <w:rFonts w:ascii="Times New Roman" w:hAnsi="Times New Roman" w:cs="Times New Roman"/>
          <w:sz w:val="24"/>
          <w:szCs w:val="24"/>
          <w:shd w:val="clear" w:color="auto" w:fill="FFFFFF"/>
        </w:rPr>
        <w:t>and giving real support for investment decision making process (</w:t>
      </w:r>
      <w:bookmarkStart w:id="1" w:name="_Hlk30165973"/>
      <w:r w:rsidR="0041204B" w:rsidRPr="00C44A88">
        <w:rPr>
          <w:rFonts w:ascii="Times New Roman" w:hAnsi="Times New Roman" w:cs="Times New Roman"/>
          <w:sz w:val="24"/>
          <w:szCs w:val="24"/>
          <w:shd w:val="clear" w:color="auto" w:fill="FFFFFF"/>
        </w:rPr>
        <w:t>Capital investment source, Capital investment appraisal, Article, 2020).</w:t>
      </w:r>
      <w:bookmarkEnd w:id="1"/>
    </w:p>
    <w:p w14:paraId="741580BD" w14:textId="10966A09" w:rsidR="00AA238C" w:rsidRPr="00C44A88" w:rsidRDefault="00B8120E" w:rsidP="00AA238C">
      <w:pPr>
        <w:pStyle w:val="ListParagraph"/>
        <w:numPr>
          <w:ilvl w:val="0"/>
          <w:numId w:val="21"/>
        </w:numPr>
        <w:rPr>
          <w:rFonts w:ascii="Times New Roman" w:eastAsia="Calibri" w:hAnsi="Times New Roman" w:cs="Times New Roman"/>
          <w:sz w:val="24"/>
          <w:szCs w:val="24"/>
        </w:rPr>
      </w:pPr>
      <w:r w:rsidRPr="00C44A88">
        <w:rPr>
          <w:rFonts w:ascii="Times New Roman" w:eastAsia="Times New Roman" w:hAnsi="Times New Roman" w:cs="Times New Roman"/>
          <w:sz w:val="24"/>
          <w:szCs w:val="24"/>
          <w:lang w:eastAsia="en-GB"/>
        </w:rPr>
        <w:t xml:space="preserve">ARR </w:t>
      </w:r>
      <w:r w:rsidRPr="00C44A88">
        <w:rPr>
          <w:rFonts w:ascii="Times New Roman" w:hAnsi="Times New Roman" w:cs="Times New Roman"/>
          <w:sz w:val="24"/>
          <w:szCs w:val="24"/>
          <w:shd w:val="clear" w:color="auto" w:fill="FFFFFF"/>
        </w:rPr>
        <w:t>Accounting Rate of Return (ARR)</w:t>
      </w:r>
      <w:r w:rsidR="00AA238C" w:rsidRPr="00C44A88">
        <w:rPr>
          <w:rFonts w:ascii="Times New Roman" w:hAnsi="Times New Roman" w:cs="Times New Roman"/>
          <w:sz w:val="24"/>
          <w:szCs w:val="24"/>
          <w:shd w:val="clear" w:color="auto" w:fill="FFFFFF"/>
        </w:rPr>
        <w:t>, this is</w:t>
      </w:r>
      <w:r w:rsidR="00E162EC" w:rsidRPr="00C44A88">
        <w:rPr>
          <w:rFonts w:ascii="Times New Roman" w:hAnsi="Times New Roman" w:cs="Times New Roman"/>
          <w:sz w:val="24"/>
          <w:szCs w:val="24"/>
          <w:shd w:val="clear" w:color="auto" w:fill="FFFFFF"/>
        </w:rPr>
        <w:t xml:space="preserve"> the</w:t>
      </w:r>
      <w:r w:rsidR="00AA238C" w:rsidRPr="00C44A88">
        <w:rPr>
          <w:rFonts w:ascii="Times New Roman" w:hAnsi="Times New Roman" w:cs="Times New Roman"/>
          <w:sz w:val="24"/>
          <w:szCs w:val="24"/>
          <w:shd w:val="clear" w:color="auto" w:fill="FFFFFF"/>
        </w:rPr>
        <w:t xml:space="preserve"> other</w:t>
      </w:r>
      <w:r w:rsidRPr="00C44A88">
        <w:rPr>
          <w:rFonts w:ascii="Times New Roman" w:hAnsi="Times New Roman" w:cs="Times New Roman"/>
          <w:sz w:val="24"/>
          <w:szCs w:val="24"/>
          <w:shd w:val="clear" w:color="auto" w:fill="FFFFFF"/>
        </w:rPr>
        <w:t xml:space="preserve"> capital investment appraisal technique</w:t>
      </w:r>
      <w:r w:rsidR="00AA238C" w:rsidRPr="00C44A88">
        <w:rPr>
          <w:rFonts w:ascii="Times New Roman" w:hAnsi="Times New Roman" w:cs="Times New Roman"/>
          <w:sz w:val="24"/>
          <w:szCs w:val="24"/>
          <w:shd w:val="clear" w:color="auto" w:fill="FFFFFF"/>
        </w:rPr>
        <w:t>,</w:t>
      </w:r>
      <w:r w:rsidRPr="00C44A88">
        <w:rPr>
          <w:rFonts w:ascii="Times New Roman" w:hAnsi="Times New Roman" w:cs="Times New Roman"/>
          <w:sz w:val="24"/>
          <w:szCs w:val="24"/>
          <w:shd w:val="clear" w:color="auto" w:fill="FFFFFF"/>
        </w:rPr>
        <w:t xml:space="preserve"> </w:t>
      </w:r>
      <w:r w:rsidR="00AA238C" w:rsidRPr="00C44A88">
        <w:rPr>
          <w:rFonts w:ascii="Times New Roman" w:hAnsi="Times New Roman" w:cs="Times New Roman"/>
          <w:sz w:val="24"/>
          <w:szCs w:val="24"/>
          <w:shd w:val="clear" w:color="auto" w:fill="FFFFFF"/>
        </w:rPr>
        <w:t xml:space="preserve">but this </w:t>
      </w:r>
      <w:r w:rsidRPr="00C44A88">
        <w:rPr>
          <w:rFonts w:ascii="Times New Roman" w:hAnsi="Times New Roman" w:cs="Times New Roman"/>
          <w:sz w:val="24"/>
          <w:szCs w:val="24"/>
          <w:shd w:val="clear" w:color="auto" w:fill="FFFFFF"/>
        </w:rPr>
        <w:t xml:space="preserve">compares the profit that can be </w:t>
      </w:r>
      <w:r w:rsidR="00AA238C" w:rsidRPr="00C44A88">
        <w:rPr>
          <w:rFonts w:ascii="Times New Roman" w:hAnsi="Times New Roman" w:cs="Times New Roman"/>
          <w:sz w:val="24"/>
          <w:szCs w:val="24"/>
          <w:shd w:val="clear" w:color="auto" w:fill="FFFFFF"/>
        </w:rPr>
        <w:t>obtained</w:t>
      </w:r>
      <w:r w:rsidRPr="00C44A88">
        <w:rPr>
          <w:rFonts w:ascii="Times New Roman" w:hAnsi="Times New Roman" w:cs="Times New Roman"/>
          <w:sz w:val="24"/>
          <w:szCs w:val="24"/>
          <w:shd w:val="clear" w:color="auto" w:fill="FFFFFF"/>
        </w:rPr>
        <w:t xml:space="preserve"> </w:t>
      </w:r>
      <w:r w:rsidR="00AA238C" w:rsidRPr="00C44A88">
        <w:rPr>
          <w:rFonts w:ascii="Times New Roman" w:hAnsi="Times New Roman" w:cs="Times New Roman"/>
          <w:sz w:val="24"/>
          <w:szCs w:val="24"/>
          <w:shd w:val="clear" w:color="auto" w:fill="FFFFFF"/>
        </w:rPr>
        <w:t>considering this project</w:t>
      </w:r>
      <w:r w:rsidR="00E162EC" w:rsidRPr="00C44A88">
        <w:rPr>
          <w:rFonts w:ascii="Times New Roman" w:hAnsi="Times New Roman" w:cs="Times New Roman"/>
          <w:sz w:val="24"/>
          <w:szCs w:val="24"/>
          <w:shd w:val="clear" w:color="auto" w:fill="FFFFFF"/>
        </w:rPr>
        <w:t xml:space="preserve"> reported</w:t>
      </w:r>
      <w:r w:rsidRPr="00C44A88">
        <w:rPr>
          <w:rFonts w:ascii="Times New Roman" w:hAnsi="Times New Roman" w:cs="Times New Roman"/>
          <w:sz w:val="24"/>
          <w:szCs w:val="24"/>
          <w:shd w:val="clear" w:color="auto" w:fill="FFFFFF"/>
        </w:rPr>
        <w:t xml:space="preserve"> to the initial</w:t>
      </w:r>
      <w:r w:rsidR="00AA238C" w:rsidRPr="00C44A88">
        <w:rPr>
          <w:rFonts w:ascii="Times New Roman" w:hAnsi="Times New Roman" w:cs="Times New Roman"/>
          <w:sz w:val="24"/>
          <w:szCs w:val="24"/>
          <w:shd w:val="clear" w:color="auto" w:fill="FFFFFF"/>
        </w:rPr>
        <w:t xml:space="preserve"> amount of</w:t>
      </w:r>
      <w:r w:rsidRPr="00C44A88">
        <w:rPr>
          <w:rFonts w:ascii="Times New Roman" w:hAnsi="Times New Roman" w:cs="Times New Roman"/>
          <w:sz w:val="24"/>
          <w:szCs w:val="24"/>
          <w:shd w:val="clear" w:color="auto" w:fill="FFFFFF"/>
        </w:rPr>
        <w:t xml:space="preserve"> investment ARR is </w:t>
      </w:r>
      <w:r w:rsidR="00AA238C" w:rsidRPr="00C44A88">
        <w:rPr>
          <w:rFonts w:ascii="Times New Roman" w:hAnsi="Times New Roman" w:cs="Times New Roman"/>
          <w:sz w:val="24"/>
          <w:szCs w:val="24"/>
          <w:shd w:val="clear" w:color="auto" w:fill="FFFFFF"/>
        </w:rPr>
        <w:t>one</w:t>
      </w:r>
      <w:r w:rsidRPr="00C44A88">
        <w:rPr>
          <w:rFonts w:ascii="Times New Roman" w:hAnsi="Times New Roman" w:cs="Times New Roman"/>
          <w:sz w:val="24"/>
          <w:szCs w:val="24"/>
          <w:shd w:val="clear" w:color="auto" w:fill="FFFFFF"/>
        </w:rPr>
        <w:t xml:space="preserve"> capital investment appraisal technique</w:t>
      </w:r>
      <w:r w:rsidR="00AA238C" w:rsidRPr="00C44A88">
        <w:rPr>
          <w:rFonts w:ascii="Times New Roman" w:hAnsi="Times New Roman" w:cs="Times New Roman"/>
          <w:sz w:val="24"/>
          <w:szCs w:val="24"/>
          <w:shd w:val="clear" w:color="auto" w:fill="FFFFFF"/>
        </w:rPr>
        <w:t>, but</w:t>
      </w:r>
      <w:r w:rsidRPr="00C44A88">
        <w:rPr>
          <w:rFonts w:ascii="Times New Roman" w:hAnsi="Times New Roman" w:cs="Times New Roman"/>
          <w:sz w:val="24"/>
          <w:szCs w:val="24"/>
          <w:shd w:val="clear" w:color="auto" w:fill="FFFFFF"/>
        </w:rPr>
        <w:t xml:space="preserve"> it does not take</w:t>
      </w:r>
      <w:r w:rsidR="00AA238C" w:rsidRPr="00C44A88">
        <w:rPr>
          <w:rFonts w:ascii="Times New Roman" w:hAnsi="Times New Roman" w:cs="Times New Roman"/>
          <w:sz w:val="24"/>
          <w:szCs w:val="24"/>
          <w:shd w:val="clear" w:color="auto" w:fill="FFFFFF"/>
        </w:rPr>
        <w:t xml:space="preserve"> in </w:t>
      </w:r>
      <w:r w:rsidRPr="00C44A88">
        <w:rPr>
          <w:rFonts w:ascii="Times New Roman" w:hAnsi="Times New Roman" w:cs="Times New Roman"/>
          <w:sz w:val="24"/>
          <w:szCs w:val="24"/>
          <w:shd w:val="clear" w:color="auto" w:fill="FFFFFF"/>
        </w:rPr>
        <w:t>consideration the time value of money involved</w:t>
      </w:r>
      <w:r w:rsidR="00AA238C" w:rsidRPr="00C44A88">
        <w:rPr>
          <w:rFonts w:ascii="Times New Roman" w:hAnsi="Times New Roman" w:cs="Times New Roman"/>
          <w:sz w:val="24"/>
          <w:szCs w:val="24"/>
          <w:shd w:val="clear" w:color="auto" w:fill="FFFFFF"/>
        </w:rPr>
        <w:t xml:space="preserve"> (Capital investment source, Capital investment appraisal, Article, 2020).</w:t>
      </w:r>
    </w:p>
    <w:p w14:paraId="4695638C" w14:textId="29ABABAA" w:rsidR="00AA238C" w:rsidRPr="00C44A88" w:rsidRDefault="00AA238C" w:rsidP="00AA238C">
      <w:pPr>
        <w:pStyle w:val="ListParagraph"/>
        <w:ind w:left="645"/>
        <w:rPr>
          <w:rFonts w:ascii="Times New Roman" w:eastAsia="Calibri" w:hAnsi="Times New Roman" w:cs="Times New Roman"/>
          <w:sz w:val="24"/>
          <w:szCs w:val="24"/>
        </w:rPr>
      </w:pPr>
      <w:r w:rsidRPr="00C44A88">
        <w:rPr>
          <w:rFonts w:ascii="Times New Roman" w:eastAsia="Times New Roman" w:hAnsi="Times New Roman" w:cs="Times New Roman"/>
          <w:sz w:val="24"/>
          <w:szCs w:val="24"/>
          <w:lang w:eastAsia="en-GB"/>
        </w:rPr>
        <w:t xml:space="preserve">Formula for this financial indicator is: </w:t>
      </w:r>
      <m:oMath>
        <m:r>
          <m:rPr>
            <m:sty m:val="p"/>
          </m:rPr>
          <w:rPr>
            <w:rFonts w:ascii="Cambria Math" w:eastAsia="Calibri" w:hAnsi="Cambria Math" w:cs="Times New Roman"/>
            <w:sz w:val="24"/>
            <w:szCs w:val="24"/>
          </w:rPr>
          <m:t>ARR=</m:t>
        </m:r>
        <m:f>
          <m:fPr>
            <m:ctrlPr>
              <w:rPr>
                <w:rFonts w:ascii="Cambria Math" w:eastAsia="Calibri" w:hAnsi="Cambria Math" w:cs="Times New Roman"/>
                <w:sz w:val="24"/>
                <w:szCs w:val="24"/>
              </w:rPr>
            </m:ctrlPr>
          </m:fPr>
          <m:num>
            <m:r>
              <m:rPr>
                <m:sty m:val="p"/>
              </m:rPr>
              <w:rPr>
                <w:rFonts w:ascii="Cambria Math" w:eastAsia="Calibri" w:hAnsi="Cambria Math" w:cs="Times New Roman"/>
                <w:sz w:val="24"/>
                <w:szCs w:val="24"/>
              </w:rPr>
              <m:t>Average Annual Accounting Profit</m:t>
            </m:r>
          </m:num>
          <m:den>
            <m:r>
              <m:rPr>
                <m:sty m:val="p"/>
              </m:rPr>
              <w:rPr>
                <w:rFonts w:ascii="Cambria Math" w:eastAsia="Calibri" w:hAnsi="Cambria Math" w:cs="Times New Roman"/>
                <w:sz w:val="24"/>
                <w:szCs w:val="24"/>
              </w:rPr>
              <m:t>Innitial Investment</m:t>
            </m:r>
          </m:den>
        </m:f>
      </m:oMath>
      <w:r w:rsidR="00E162EC" w:rsidRPr="00C44A88">
        <w:rPr>
          <w:rFonts w:ascii="Times New Roman" w:eastAsia="Times New Roman" w:hAnsi="Times New Roman" w:cs="Times New Roman"/>
          <w:sz w:val="24"/>
          <w:szCs w:val="24"/>
        </w:rPr>
        <w:t xml:space="preserve"> x 100 [%]</w:t>
      </w:r>
    </w:p>
    <w:p w14:paraId="77F8CE37" w14:textId="77777777" w:rsidR="00AA238C" w:rsidRDefault="00AA238C" w:rsidP="00AA238C">
      <w:pPr>
        <w:pStyle w:val="ListParagraph"/>
        <w:shd w:val="clear" w:color="auto" w:fill="FFFFFF"/>
        <w:spacing w:before="100" w:beforeAutospacing="1" w:after="100" w:afterAutospacing="1" w:line="240" w:lineRule="auto"/>
        <w:ind w:left="645"/>
        <w:rPr>
          <w:rFonts w:ascii="Times New Roman" w:eastAsia="Times New Roman" w:hAnsi="Times New Roman" w:cs="Times New Roman"/>
          <w:sz w:val="24"/>
          <w:szCs w:val="24"/>
          <w:lang w:eastAsia="en-GB"/>
        </w:rPr>
      </w:pPr>
    </w:p>
    <w:p w14:paraId="3C805E05" w14:textId="278886F8" w:rsidR="00CE6FF0" w:rsidRDefault="00CE6FF0" w:rsidP="00CE6FF0">
      <w:pPr>
        <w:rPr>
          <w:rFonts w:ascii="Times New Roman" w:eastAsia="Times New Roman" w:hAnsi="Times New Roman" w:cs="Times New Roman"/>
        </w:rPr>
      </w:pPr>
      <w:r>
        <w:rPr>
          <w:rFonts w:ascii="Times New Roman" w:eastAsia="Times New Roman" w:hAnsi="Times New Roman" w:cs="Times New Roman"/>
          <w:sz w:val="24"/>
          <w:szCs w:val="24"/>
          <w:lang w:eastAsia="en-GB"/>
        </w:rPr>
        <w:t xml:space="preserve">Project A is calculated as follow: </w:t>
      </w:r>
      <m:oMath>
        <m:r>
          <m:rPr>
            <m:sty m:val="p"/>
          </m:rPr>
          <w:rPr>
            <w:rFonts w:ascii="Cambria Math" w:eastAsia="Calibri" w:hAnsi="Cambria Math" w:cs="Times New Roman"/>
          </w:rPr>
          <m:t>ARR=</m:t>
        </m:r>
        <m:f>
          <m:fPr>
            <m:ctrlPr>
              <w:rPr>
                <w:rFonts w:ascii="Cambria Math" w:eastAsia="Calibri" w:hAnsi="Cambria Math" w:cs="Times New Roman"/>
              </w:rPr>
            </m:ctrlPr>
          </m:fPr>
          <m:num>
            <m:r>
              <m:rPr>
                <m:sty m:val="p"/>
              </m:rPr>
              <w:rPr>
                <w:rFonts w:ascii="Cambria Math" w:eastAsia="Calibri" w:hAnsi="Cambria Math" w:cs="Times New Roman"/>
              </w:rPr>
              <m:t>38.75</m:t>
            </m:r>
          </m:num>
          <m:den>
            <m:r>
              <m:rPr>
                <m:sty m:val="p"/>
              </m:rPr>
              <w:rPr>
                <w:rFonts w:ascii="Cambria Math" w:eastAsia="Calibri" w:hAnsi="Cambria Math" w:cs="Times New Roman"/>
              </w:rPr>
              <m:t>103</m:t>
            </m:r>
          </m:den>
        </m:f>
        <m:r>
          <m:rPr>
            <m:sty m:val="p"/>
          </m:rPr>
          <w:rPr>
            <w:rFonts w:ascii="Cambria Math" w:eastAsia="Calibri" w:hAnsi="Cambria Math" w:cs="Times New Roman"/>
          </w:rPr>
          <m:t>x 100=37.62 [%]</m:t>
        </m:r>
      </m:oMath>
    </w:p>
    <w:p w14:paraId="5BD1483B" w14:textId="60A4B63C" w:rsidR="00E162EC" w:rsidRPr="00A43C8A" w:rsidRDefault="00E162EC" w:rsidP="00E162EC">
      <w:pPr>
        <w:rPr>
          <w:rFonts w:ascii="Calibri" w:eastAsia="Calibri" w:hAnsi="Calibri" w:cs="Times New Roman"/>
        </w:rPr>
      </w:pPr>
      <w:r>
        <w:rPr>
          <w:rFonts w:ascii="Times New Roman" w:eastAsia="Times New Roman" w:hAnsi="Times New Roman" w:cs="Times New Roman"/>
          <w:sz w:val="24"/>
          <w:szCs w:val="24"/>
          <w:lang w:eastAsia="en-GB"/>
        </w:rPr>
        <w:t xml:space="preserve">Project B is calculated as follow: </w:t>
      </w:r>
      <m:oMath>
        <m:r>
          <m:rPr>
            <m:sty m:val="p"/>
          </m:rPr>
          <w:rPr>
            <w:rFonts w:ascii="Cambria Math" w:eastAsia="Calibri" w:hAnsi="Cambria Math" w:cs="Times New Roman"/>
          </w:rPr>
          <m:t>ARR=</m:t>
        </m:r>
        <m:f>
          <m:fPr>
            <m:ctrlPr>
              <w:rPr>
                <w:rFonts w:ascii="Cambria Math" w:eastAsia="Calibri" w:hAnsi="Cambria Math" w:cs="Times New Roman"/>
              </w:rPr>
            </m:ctrlPr>
          </m:fPr>
          <m:num>
            <m:r>
              <m:rPr>
                <m:sty m:val="p"/>
              </m:rPr>
              <w:rPr>
                <w:rFonts w:ascii="Cambria Math" w:eastAsia="Calibri" w:hAnsi="Cambria Math" w:cs="Times New Roman"/>
              </w:rPr>
              <m:t>41.25</m:t>
            </m:r>
          </m:num>
          <m:den>
            <m:r>
              <m:rPr>
                <m:sty m:val="p"/>
              </m:rPr>
              <w:rPr>
                <w:rFonts w:ascii="Cambria Math" w:eastAsia="Calibri" w:hAnsi="Cambria Math" w:cs="Times New Roman"/>
              </w:rPr>
              <m:t>115</m:t>
            </m:r>
          </m:den>
        </m:f>
        <m:r>
          <m:rPr>
            <m:sty m:val="p"/>
          </m:rPr>
          <w:rPr>
            <w:rFonts w:ascii="Cambria Math" w:eastAsia="Calibri" w:hAnsi="Cambria Math" w:cs="Times New Roman"/>
          </w:rPr>
          <m:t>x 100=35.87 [%]</m:t>
        </m:r>
      </m:oMath>
    </w:p>
    <w:p w14:paraId="3BAE9383" w14:textId="5CED9186" w:rsidR="00E162EC" w:rsidRDefault="008020C9" w:rsidP="00CE6FF0">
      <w:pPr>
        <w:rPr>
          <w:rFonts w:ascii="Calibri" w:eastAsia="Calibri" w:hAnsi="Calibri" w:cs="Times New Roman"/>
        </w:rPr>
      </w:pPr>
      <w:r>
        <w:rPr>
          <w:rFonts w:ascii="Calibri" w:eastAsia="Calibri" w:hAnsi="Calibri" w:cs="Times New Roman"/>
        </w:rPr>
        <w:t>D</w:t>
      </w:r>
    </w:p>
    <w:p w14:paraId="0D3D461F" w14:textId="77777777" w:rsidR="00615DA4" w:rsidRDefault="00822F67" w:rsidP="00615DA4">
      <w:pPr>
        <w:rPr>
          <w:rFonts w:ascii="Times New Roman" w:eastAsia="Calibri" w:hAnsi="Times New Roman" w:cs="Times New Roman"/>
        </w:rPr>
      </w:pPr>
      <w:r>
        <w:rPr>
          <w:rFonts w:ascii="Calibri" w:eastAsia="Calibri" w:hAnsi="Calibri" w:cs="Times New Roman"/>
        </w:rPr>
        <w:t xml:space="preserve">Considering </w:t>
      </w:r>
      <w:r w:rsidRPr="00A43C8A">
        <w:rPr>
          <w:rFonts w:ascii="Times New Roman" w:eastAsia="Calibri" w:hAnsi="Times New Roman" w:cs="Times New Roman"/>
        </w:rPr>
        <w:t>Average annual accounting profit</w:t>
      </w:r>
      <w:r>
        <w:rPr>
          <w:rFonts w:ascii="Times New Roman" w:eastAsia="Calibri" w:hAnsi="Times New Roman" w:cs="Times New Roman"/>
        </w:rPr>
        <w:t xml:space="preserve"> for both situations:</w:t>
      </w:r>
    </w:p>
    <w:p w14:paraId="1E107E20" w14:textId="61A162FB" w:rsidR="00615DA4" w:rsidRDefault="00615DA4" w:rsidP="00615DA4">
      <w:pPr>
        <w:rPr>
          <w:rFonts w:ascii="Times New Roman" w:eastAsia="Calibri" w:hAnsi="Times New Roman" w:cs="Times New Roman"/>
        </w:rPr>
      </w:pPr>
      <w:r>
        <w:rPr>
          <w:rFonts w:ascii="Times New Roman" w:eastAsia="Calibri" w:hAnsi="Times New Roman" w:cs="Times New Roman"/>
        </w:rPr>
        <w:t xml:space="preserve">a). </w:t>
      </w:r>
      <w:r w:rsidR="00822F67" w:rsidRPr="00615DA4">
        <w:rPr>
          <w:rFonts w:ascii="Times New Roman" w:eastAsia="Calibri" w:hAnsi="Times New Roman" w:cs="Times New Roman"/>
          <w:sz w:val="24"/>
          <w:szCs w:val="24"/>
        </w:rPr>
        <w:t xml:space="preserve">Average Profit Project A </w:t>
      </w:r>
      <m:oMath>
        <m:r>
          <w:rPr>
            <w:rFonts w:ascii="Cambria Math" w:eastAsia="Calibri" w:hAnsi="Cambria Math" w:cs="Times New Roman"/>
            <w:sz w:val="24"/>
            <w:szCs w:val="24"/>
          </w:rPr>
          <m:t>=</m:t>
        </m:r>
        <m:f>
          <m:fPr>
            <m:ctrlPr>
              <w:rPr>
                <w:rFonts w:ascii="Cambria Math" w:eastAsia="Calibri" w:hAnsi="Cambria Math" w:cs="Times New Roman"/>
                <w:sz w:val="24"/>
                <w:szCs w:val="24"/>
              </w:rPr>
            </m:ctrlPr>
          </m:fPr>
          <m:num>
            <m:r>
              <w:rPr>
                <w:rFonts w:ascii="Cambria Math" w:eastAsia="Calibri" w:hAnsi="Cambria Math" w:cs="Times New Roman"/>
                <w:sz w:val="24"/>
                <w:szCs w:val="24"/>
              </w:rPr>
              <m:t>10+30+50+65</m:t>
            </m:r>
          </m:num>
          <m:den>
            <m:r>
              <w:rPr>
                <w:rFonts w:ascii="Cambria Math" w:eastAsia="Calibri" w:hAnsi="Cambria Math" w:cs="Times New Roman"/>
                <w:sz w:val="24"/>
                <w:szCs w:val="24"/>
              </w:rPr>
              <m:t>4</m:t>
            </m:r>
          </m:den>
        </m:f>
        <m:r>
          <w:rPr>
            <w:rFonts w:ascii="Cambria Math" w:eastAsia="Calibri" w:hAnsi="Cambria Math" w:cs="Times New Roman"/>
            <w:sz w:val="24"/>
            <w:szCs w:val="24"/>
          </w:rPr>
          <m:t>=</m:t>
        </m:r>
        <m:f>
          <m:fPr>
            <m:ctrlPr>
              <w:rPr>
                <w:rFonts w:ascii="Cambria Math" w:eastAsia="Calibri" w:hAnsi="Cambria Math" w:cs="Times New Roman"/>
                <w:sz w:val="24"/>
                <w:szCs w:val="24"/>
              </w:rPr>
            </m:ctrlPr>
          </m:fPr>
          <m:num>
            <m:r>
              <w:rPr>
                <w:rFonts w:ascii="Cambria Math" w:eastAsia="Calibri" w:hAnsi="Cambria Math" w:cs="Times New Roman"/>
                <w:sz w:val="24"/>
                <w:szCs w:val="24"/>
              </w:rPr>
              <m:t>155</m:t>
            </m:r>
          </m:num>
          <m:den>
            <m:r>
              <w:rPr>
                <w:rFonts w:ascii="Cambria Math" w:eastAsia="Calibri" w:hAnsi="Cambria Math" w:cs="Times New Roman"/>
                <w:sz w:val="24"/>
                <w:szCs w:val="24"/>
              </w:rPr>
              <m:t>4</m:t>
            </m:r>
          </m:den>
        </m:f>
        <m:r>
          <w:rPr>
            <w:rFonts w:ascii="Cambria Math" w:eastAsia="Calibri" w:hAnsi="Cambria Math" w:cs="Times New Roman"/>
            <w:sz w:val="24"/>
            <w:szCs w:val="24"/>
          </w:rPr>
          <m:t>=38.75 [</m:t>
        </m:r>
      </m:oMath>
      <w:r w:rsidR="00822F67" w:rsidRPr="00615DA4">
        <w:rPr>
          <w:rFonts w:ascii="Times New Roman" w:eastAsia="Calibri" w:hAnsi="Times New Roman" w:cs="Times New Roman"/>
          <w:sz w:val="24"/>
          <w:szCs w:val="24"/>
        </w:rPr>
        <w:t>million £</w:t>
      </w:r>
      <w:r w:rsidR="00D15B07">
        <w:rPr>
          <w:rFonts w:ascii="Times New Roman" w:eastAsia="Calibri" w:hAnsi="Times New Roman" w:cs="Times New Roman"/>
          <w:sz w:val="24"/>
          <w:szCs w:val="24"/>
        </w:rPr>
        <w:t>/year]</w:t>
      </w:r>
    </w:p>
    <w:p w14:paraId="673D9E1A" w14:textId="17EFDF7A" w:rsidR="008020C9" w:rsidRDefault="00615DA4" w:rsidP="00615DA4">
      <w:pPr>
        <w:rPr>
          <w:rFonts w:ascii="Times New Roman" w:eastAsia="Calibri" w:hAnsi="Times New Roman" w:cs="Times New Roman"/>
          <w:sz w:val="24"/>
          <w:szCs w:val="24"/>
        </w:rPr>
      </w:pPr>
      <w:r>
        <w:rPr>
          <w:rFonts w:ascii="Times New Roman" w:eastAsia="Calibri" w:hAnsi="Times New Roman" w:cs="Times New Roman"/>
        </w:rPr>
        <w:t xml:space="preserve">b). </w:t>
      </w:r>
      <w:r w:rsidR="00822F67" w:rsidRPr="00615DA4">
        <w:rPr>
          <w:rFonts w:ascii="Times New Roman" w:eastAsia="Calibri" w:hAnsi="Times New Roman" w:cs="Times New Roman"/>
          <w:sz w:val="24"/>
          <w:szCs w:val="24"/>
        </w:rPr>
        <w:t xml:space="preserve">Average Profit Project B </w:t>
      </w:r>
      <m:oMath>
        <m:r>
          <w:rPr>
            <w:rFonts w:ascii="Cambria Math" w:eastAsia="Calibri" w:hAnsi="Cambria Math" w:cs="Times New Roman"/>
            <w:sz w:val="24"/>
            <w:szCs w:val="24"/>
          </w:rPr>
          <m:t>=</m:t>
        </m:r>
        <m:f>
          <m:fPr>
            <m:ctrlPr>
              <w:rPr>
                <w:rFonts w:ascii="Cambria Math" w:eastAsia="Calibri" w:hAnsi="Cambria Math" w:cs="Times New Roman"/>
                <w:sz w:val="24"/>
                <w:szCs w:val="24"/>
              </w:rPr>
            </m:ctrlPr>
          </m:fPr>
          <m:num>
            <m:r>
              <w:rPr>
                <w:rFonts w:ascii="Cambria Math" w:eastAsia="Calibri" w:hAnsi="Cambria Math" w:cs="Times New Roman"/>
                <w:sz w:val="24"/>
                <w:szCs w:val="24"/>
              </w:rPr>
              <m:t>60+40+60+5</m:t>
            </m:r>
          </m:num>
          <m:den>
            <m:r>
              <w:rPr>
                <w:rFonts w:ascii="Cambria Math" w:eastAsia="Calibri" w:hAnsi="Cambria Math" w:cs="Times New Roman"/>
                <w:sz w:val="24"/>
                <w:szCs w:val="24"/>
              </w:rPr>
              <m:t>4</m:t>
            </m:r>
          </m:den>
        </m:f>
        <m:r>
          <w:rPr>
            <w:rFonts w:ascii="Cambria Math" w:eastAsia="Calibri" w:hAnsi="Cambria Math" w:cs="Times New Roman"/>
            <w:sz w:val="24"/>
            <w:szCs w:val="24"/>
          </w:rPr>
          <m:t>=</m:t>
        </m:r>
        <m:f>
          <m:fPr>
            <m:ctrlPr>
              <w:rPr>
                <w:rFonts w:ascii="Cambria Math" w:eastAsia="Calibri" w:hAnsi="Cambria Math" w:cs="Times New Roman"/>
                <w:sz w:val="24"/>
                <w:szCs w:val="24"/>
              </w:rPr>
            </m:ctrlPr>
          </m:fPr>
          <m:num>
            <m:r>
              <w:rPr>
                <w:rFonts w:ascii="Cambria Math" w:eastAsia="Calibri" w:hAnsi="Cambria Math" w:cs="Times New Roman"/>
                <w:sz w:val="24"/>
                <w:szCs w:val="24"/>
              </w:rPr>
              <m:t>165</m:t>
            </m:r>
          </m:num>
          <m:den>
            <m:r>
              <w:rPr>
                <w:rFonts w:ascii="Cambria Math" w:eastAsia="Calibri" w:hAnsi="Cambria Math" w:cs="Times New Roman"/>
                <w:sz w:val="24"/>
                <w:szCs w:val="24"/>
              </w:rPr>
              <m:t>4</m:t>
            </m:r>
          </m:den>
        </m:f>
        <m:r>
          <w:rPr>
            <w:rFonts w:ascii="Cambria Math" w:eastAsia="Calibri" w:hAnsi="Cambria Math" w:cs="Times New Roman"/>
            <w:sz w:val="24"/>
            <w:szCs w:val="24"/>
          </w:rPr>
          <m:t>=41.25</m:t>
        </m:r>
      </m:oMath>
      <w:r w:rsidR="00822F67" w:rsidRPr="00615DA4">
        <w:rPr>
          <w:rFonts w:ascii="Times New Roman" w:eastAsia="Calibri" w:hAnsi="Times New Roman" w:cs="Times New Roman"/>
          <w:sz w:val="24"/>
          <w:szCs w:val="24"/>
        </w:rPr>
        <w:t xml:space="preserve"> </w:t>
      </w:r>
      <m:oMath>
        <m:r>
          <w:rPr>
            <w:rFonts w:ascii="Cambria Math" w:eastAsia="Calibri" w:hAnsi="Cambria Math" w:cs="Times New Roman"/>
            <w:sz w:val="24"/>
            <w:szCs w:val="24"/>
          </w:rPr>
          <m:t>[</m:t>
        </m:r>
      </m:oMath>
      <w:r w:rsidR="00D15B07" w:rsidRPr="00615DA4">
        <w:rPr>
          <w:rFonts w:ascii="Times New Roman" w:eastAsia="Calibri" w:hAnsi="Times New Roman" w:cs="Times New Roman"/>
          <w:sz w:val="24"/>
          <w:szCs w:val="24"/>
        </w:rPr>
        <w:t>million £]</w:t>
      </w:r>
      <w:r w:rsidR="00D15B07">
        <w:rPr>
          <w:rFonts w:ascii="Times New Roman" w:eastAsia="Calibri" w:hAnsi="Times New Roman" w:cs="Times New Roman"/>
          <w:sz w:val="24"/>
          <w:szCs w:val="24"/>
        </w:rPr>
        <w:t>/year]</w:t>
      </w:r>
    </w:p>
    <w:p w14:paraId="626A65C4" w14:textId="4E5015E0" w:rsidR="008020C9" w:rsidRDefault="008020C9" w:rsidP="00615DA4">
      <w:pPr>
        <w:rPr>
          <w:rFonts w:ascii="Times New Roman" w:eastAsia="Calibri" w:hAnsi="Times New Roman" w:cs="Times New Roman"/>
          <w:sz w:val="24"/>
          <w:szCs w:val="24"/>
        </w:rPr>
      </w:pPr>
      <w:r>
        <w:rPr>
          <w:rFonts w:ascii="Times New Roman" w:eastAsia="Calibri" w:hAnsi="Times New Roman" w:cs="Times New Roman"/>
        </w:rPr>
        <w:lastRenderedPageBreak/>
        <w:t xml:space="preserve">a). </w:t>
      </w:r>
      <w:r>
        <w:rPr>
          <w:rFonts w:ascii="Times New Roman" w:eastAsia="Calibri" w:hAnsi="Times New Roman" w:cs="Times New Roman"/>
          <w:sz w:val="24"/>
          <w:szCs w:val="24"/>
        </w:rPr>
        <w:t>Depreciation</w:t>
      </w:r>
      <w:r w:rsidRPr="00615DA4">
        <w:rPr>
          <w:rFonts w:ascii="Times New Roman" w:eastAsia="Calibri" w:hAnsi="Times New Roman" w:cs="Times New Roman"/>
          <w:sz w:val="24"/>
          <w:szCs w:val="24"/>
        </w:rPr>
        <w:t xml:space="preserve"> Project A</w:t>
      </w:r>
      <w:r>
        <w:rPr>
          <w:rFonts w:ascii="Times New Roman" w:eastAsia="Calibri" w:hAnsi="Times New Roman" w:cs="Times New Roman"/>
          <w:sz w:val="24"/>
          <w:szCs w:val="24"/>
        </w:rPr>
        <w:t xml:space="preserve"> </w:t>
      </w:r>
      <m:oMath>
        <m:r>
          <w:rPr>
            <w:rFonts w:ascii="Cambria Math" w:eastAsia="Calibri" w:hAnsi="Cambria Math" w:cs="Times New Roman"/>
            <w:sz w:val="24"/>
            <w:szCs w:val="24"/>
          </w:rPr>
          <m:t>=</m:t>
        </m:r>
        <m:f>
          <m:fPr>
            <m:ctrlPr>
              <w:rPr>
                <w:rFonts w:ascii="Cambria Math" w:eastAsia="Calibri" w:hAnsi="Cambria Math" w:cs="Times New Roman"/>
                <w:sz w:val="24"/>
                <w:szCs w:val="24"/>
              </w:rPr>
            </m:ctrlPr>
          </m:fPr>
          <m:num>
            <m:r>
              <w:rPr>
                <w:rFonts w:ascii="Cambria Math" w:eastAsia="Calibri" w:hAnsi="Cambria Math" w:cs="Times New Roman"/>
                <w:sz w:val="24"/>
                <w:szCs w:val="24"/>
              </w:rPr>
              <m:t>Initial investment</m:t>
            </m:r>
          </m:num>
          <m:den>
            <m:r>
              <w:rPr>
                <w:rFonts w:ascii="Cambria Math" w:eastAsia="Calibri" w:hAnsi="Cambria Math" w:cs="Times New Roman"/>
                <w:sz w:val="24"/>
                <w:szCs w:val="24"/>
              </w:rPr>
              <m:t>4</m:t>
            </m:r>
          </m:den>
        </m:f>
        <m:r>
          <w:rPr>
            <w:rFonts w:ascii="Cambria Math" w:eastAsia="Calibri" w:hAnsi="Cambria Math" w:cs="Times New Roman"/>
            <w:sz w:val="24"/>
            <w:szCs w:val="24"/>
          </w:rPr>
          <m:t xml:space="preserve"> </m:t>
        </m:r>
      </m:oMath>
      <w:r>
        <w:rPr>
          <w:rFonts w:ascii="Times New Roman" w:eastAsia="Calibri" w:hAnsi="Times New Roman" w:cs="Times New Roman"/>
          <w:sz w:val="24"/>
          <w:szCs w:val="24"/>
        </w:rPr>
        <w:t xml:space="preserve"> = </w:t>
      </w:r>
      <m:oMath>
        <m:f>
          <m:fPr>
            <m:ctrlPr>
              <w:rPr>
                <w:rFonts w:ascii="Cambria Math" w:eastAsia="Calibri" w:hAnsi="Cambria Math" w:cs="Times New Roman"/>
                <w:sz w:val="24"/>
                <w:szCs w:val="24"/>
              </w:rPr>
            </m:ctrlPr>
          </m:fPr>
          <m:num>
            <m:r>
              <w:rPr>
                <w:rFonts w:ascii="Cambria Math" w:eastAsia="Calibri" w:hAnsi="Cambria Math" w:cs="Times New Roman"/>
                <w:sz w:val="24"/>
                <w:szCs w:val="24"/>
              </w:rPr>
              <m:t>103</m:t>
            </m:r>
          </m:num>
          <m:den>
            <m:r>
              <w:rPr>
                <w:rFonts w:ascii="Cambria Math" w:eastAsia="Calibri" w:hAnsi="Cambria Math" w:cs="Times New Roman"/>
                <w:sz w:val="24"/>
                <w:szCs w:val="24"/>
              </w:rPr>
              <m:t>4</m:t>
            </m:r>
          </m:den>
        </m:f>
        <m:r>
          <w:rPr>
            <w:rFonts w:ascii="Cambria Math" w:eastAsia="Calibri" w:hAnsi="Cambria Math" w:cs="Times New Roman"/>
            <w:sz w:val="24"/>
            <w:szCs w:val="24"/>
          </w:rPr>
          <m:t>=25.75 [</m:t>
        </m:r>
      </m:oMath>
      <w:r w:rsidR="00D15B07" w:rsidRPr="00615DA4">
        <w:rPr>
          <w:rFonts w:ascii="Times New Roman" w:eastAsia="Calibri" w:hAnsi="Times New Roman" w:cs="Times New Roman"/>
          <w:sz w:val="24"/>
          <w:szCs w:val="24"/>
        </w:rPr>
        <w:t>million £]</w:t>
      </w:r>
      <w:r w:rsidR="00D15B07">
        <w:rPr>
          <w:rFonts w:ascii="Times New Roman" w:eastAsia="Calibri" w:hAnsi="Times New Roman" w:cs="Times New Roman"/>
          <w:sz w:val="24"/>
          <w:szCs w:val="24"/>
        </w:rPr>
        <w:t>/year]</w:t>
      </w:r>
    </w:p>
    <w:p w14:paraId="4A4145F3" w14:textId="2560B539" w:rsidR="008020C9" w:rsidRDefault="008020C9" w:rsidP="00615DA4">
      <w:pPr>
        <w:rPr>
          <w:rFonts w:ascii="Times New Roman" w:eastAsia="Calibri" w:hAnsi="Times New Roman" w:cs="Times New Roman"/>
          <w:sz w:val="24"/>
          <w:szCs w:val="24"/>
        </w:rPr>
      </w:pPr>
      <w:r>
        <w:rPr>
          <w:rFonts w:ascii="Times New Roman" w:eastAsia="Calibri" w:hAnsi="Times New Roman" w:cs="Times New Roman"/>
          <w:sz w:val="24"/>
          <w:szCs w:val="24"/>
        </w:rPr>
        <w:t>b).</w:t>
      </w:r>
      <w:r>
        <w:rPr>
          <w:rFonts w:ascii="Times New Roman" w:eastAsia="Calibri" w:hAnsi="Times New Roman" w:cs="Times New Roman"/>
        </w:rPr>
        <w:t xml:space="preserve"> </w:t>
      </w:r>
      <w:r>
        <w:rPr>
          <w:rFonts w:ascii="Times New Roman" w:eastAsia="Calibri" w:hAnsi="Times New Roman" w:cs="Times New Roman"/>
          <w:sz w:val="24"/>
          <w:szCs w:val="24"/>
        </w:rPr>
        <w:t>Depreciation</w:t>
      </w:r>
      <w:r w:rsidRPr="00615DA4">
        <w:rPr>
          <w:rFonts w:ascii="Times New Roman" w:eastAsia="Calibri" w:hAnsi="Times New Roman" w:cs="Times New Roman"/>
          <w:sz w:val="24"/>
          <w:szCs w:val="24"/>
        </w:rPr>
        <w:t xml:space="preserve"> Project </w:t>
      </w:r>
      <w:r>
        <w:rPr>
          <w:rFonts w:ascii="Times New Roman" w:eastAsia="Calibri" w:hAnsi="Times New Roman" w:cs="Times New Roman"/>
          <w:sz w:val="24"/>
          <w:szCs w:val="24"/>
        </w:rPr>
        <w:t>B =</w:t>
      </w:r>
      <w:r w:rsidR="00D15B07">
        <w:rPr>
          <w:rFonts w:ascii="Times New Roman" w:eastAsia="Calibri" w:hAnsi="Times New Roman" w:cs="Times New Roman"/>
          <w:sz w:val="24"/>
          <w:szCs w:val="24"/>
        </w:rPr>
        <w:t xml:space="preserve"> </w:t>
      </w:r>
      <m:oMath>
        <m:f>
          <m:fPr>
            <m:ctrlPr>
              <w:rPr>
                <w:rFonts w:ascii="Cambria Math" w:eastAsia="Calibri" w:hAnsi="Cambria Math" w:cs="Times New Roman"/>
                <w:sz w:val="24"/>
                <w:szCs w:val="24"/>
              </w:rPr>
            </m:ctrlPr>
          </m:fPr>
          <m:num>
            <m:r>
              <w:rPr>
                <w:rFonts w:ascii="Cambria Math" w:eastAsia="Calibri" w:hAnsi="Cambria Math" w:cs="Times New Roman"/>
                <w:sz w:val="24"/>
                <w:szCs w:val="24"/>
              </w:rPr>
              <m:t>Initial investment</m:t>
            </m:r>
          </m:num>
          <m:den>
            <m:r>
              <w:rPr>
                <w:rFonts w:ascii="Cambria Math" w:eastAsia="Calibri" w:hAnsi="Cambria Math" w:cs="Times New Roman"/>
                <w:sz w:val="24"/>
                <w:szCs w:val="24"/>
              </w:rPr>
              <m:t>4</m:t>
            </m:r>
          </m:den>
        </m:f>
        <m:r>
          <w:rPr>
            <w:rFonts w:ascii="Cambria Math" w:eastAsia="Calibri" w:hAnsi="Cambria Math" w:cs="Times New Roman"/>
            <w:sz w:val="24"/>
            <w:szCs w:val="24"/>
          </w:rPr>
          <m:t xml:space="preserve"> </m:t>
        </m:r>
      </m:oMath>
      <w:r w:rsidR="00D15B07">
        <w:rPr>
          <w:rFonts w:ascii="Times New Roman" w:eastAsia="Calibri" w:hAnsi="Times New Roman" w:cs="Times New Roman"/>
          <w:sz w:val="24"/>
          <w:szCs w:val="24"/>
        </w:rPr>
        <w:t xml:space="preserve"> = </w:t>
      </w:r>
      <m:oMath>
        <m:f>
          <m:fPr>
            <m:ctrlPr>
              <w:rPr>
                <w:rFonts w:ascii="Cambria Math" w:eastAsia="Calibri" w:hAnsi="Cambria Math" w:cs="Times New Roman"/>
                <w:sz w:val="24"/>
                <w:szCs w:val="24"/>
              </w:rPr>
            </m:ctrlPr>
          </m:fPr>
          <m:num>
            <m:r>
              <w:rPr>
                <w:rFonts w:ascii="Cambria Math" w:eastAsia="Calibri" w:hAnsi="Cambria Math" w:cs="Times New Roman"/>
                <w:sz w:val="24"/>
                <w:szCs w:val="24"/>
              </w:rPr>
              <m:t>115</m:t>
            </m:r>
          </m:num>
          <m:den>
            <m:r>
              <w:rPr>
                <w:rFonts w:ascii="Cambria Math" w:eastAsia="Calibri" w:hAnsi="Cambria Math" w:cs="Times New Roman"/>
                <w:sz w:val="24"/>
                <w:szCs w:val="24"/>
              </w:rPr>
              <m:t>4</m:t>
            </m:r>
          </m:den>
        </m:f>
        <m:r>
          <w:rPr>
            <w:rFonts w:ascii="Cambria Math" w:eastAsia="Calibri" w:hAnsi="Cambria Math" w:cs="Times New Roman"/>
            <w:sz w:val="24"/>
            <w:szCs w:val="24"/>
          </w:rPr>
          <m:t>=</m:t>
        </m:r>
      </m:oMath>
      <w:r w:rsidR="00D15B07">
        <w:rPr>
          <w:rFonts w:ascii="Times New Roman" w:eastAsia="Calibri" w:hAnsi="Times New Roman" w:cs="Times New Roman"/>
          <w:sz w:val="24"/>
          <w:szCs w:val="24"/>
        </w:rPr>
        <w:t xml:space="preserve"> 28.75</w:t>
      </w:r>
      <m:oMath>
        <m:r>
          <w:rPr>
            <w:rFonts w:ascii="Cambria Math" w:eastAsia="Calibri" w:hAnsi="Cambria Math" w:cs="Times New Roman"/>
            <w:sz w:val="24"/>
            <w:szCs w:val="24"/>
          </w:rPr>
          <m:t>[</m:t>
        </m:r>
      </m:oMath>
      <w:r w:rsidR="00D15B07" w:rsidRPr="00615DA4">
        <w:rPr>
          <w:rFonts w:ascii="Times New Roman" w:eastAsia="Calibri" w:hAnsi="Times New Roman" w:cs="Times New Roman"/>
          <w:sz w:val="24"/>
          <w:szCs w:val="24"/>
        </w:rPr>
        <w:t>million £]</w:t>
      </w:r>
      <w:r w:rsidR="00D15B07">
        <w:rPr>
          <w:rFonts w:ascii="Times New Roman" w:eastAsia="Calibri" w:hAnsi="Times New Roman" w:cs="Times New Roman"/>
          <w:sz w:val="24"/>
          <w:szCs w:val="24"/>
        </w:rPr>
        <w:t>/year]</w:t>
      </w:r>
    </w:p>
    <w:p w14:paraId="4CBD7556" w14:textId="57F2335D" w:rsidR="004473DD" w:rsidRPr="00C44A88" w:rsidRDefault="00D15B07" w:rsidP="00615DA4">
      <w:pPr>
        <w:rPr>
          <w:rFonts w:ascii="Times New Roman" w:eastAsia="Calibri" w:hAnsi="Times New Roman" w:cs="Times New Roman"/>
          <w:sz w:val="24"/>
          <w:szCs w:val="24"/>
        </w:rPr>
      </w:pPr>
      <w:r w:rsidRPr="00C44A88">
        <w:rPr>
          <w:rFonts w:ascii="Times New Roman" w:eastAsia="Calibri" w:hAnsi="Times New Roman" w:cs="Times New Roman"/>
          <w:sz w:val="24"/>
          <w:szCs w:val="24"/>
        </w:rPr>
        <w:t>The period is 4 year they are going to reduce the depreciation from profit to calculate the net proportional profit for each year.</w:t>
      </w:r>
    </w:p>
    <w:p w14:paraId="01A958CC" w14:textId="3939E0C6" w:rsidR="004473DD" w:rsidRPr="00C44A88" w:rsidRDefault="004473DD" w:rsidP="00615DA4">
      <w:pPr>
        <w:rPr>
          <w:rFonts w:ascii="Times New Roman" w:eastAsia="Calibri" w:hAnsi="Times New Roman" w:cs="Times New Roman"/>
          <w:sz w:val="24"/>
          <w:szCs w:val="24"/>
        </w:rPr>
      </w:pPr>
      <w:r w:rsidRPr="00C44A88">
        <w:rPr>
          <w:rFonts w:ascii="Times New Roman" w:eastAsia="Calibri" w:hAnsi="Times New Roman" w:cs="Times New Roman"/>
          <w:sz w:val="24"/>
          <w:szCs w:val="24"/>
        </w:rPr>
        <w:t>Table 18. Proportional depreciation and net profit without depreciation Project A</w:t>
      </w:r>
    </w:p>
    <w:tbl>
      <w:tblPr>
        <w:tblW w:w="8449" w:type="dxa"/>
        <w:tblLook w:val="04A0" w:firstRow="1" w:lastRow="0" w:firstColumn="1" w:lastColumn="0" w:noHBand="0" w:noVBand="1"/>
      </w:tblPr>
      <w:tblGrid>
        <w:gridCol w:w="763"/>
        <w:gridCol w:w="2410"/>
        <w:gridCol w:w="1559"/>
        <w:gridCol w:w="2428"/>
        <w:gridCol w:w="1403"/>
      </w:tblGrid>
      <w:tr w:rsidR="000B628F" w:rsidRPr="00C44A88" w14:paraId="0C07770A" w14:textId="77777777" w:rsidTr="000B628F">
        <w:trPr>
          <w:trHeight w:val="1440"/>
        </w:trPr>
        <w:tc>
          <w:tcPr>
            <w:tcW w:w="70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F494DE2" w14:textId="77777777" w:rsidR="000B628F" w:rsidRPr="00C44A88" w:rsidRDefault="000B628F" w:rsidP="004473DD">
            <w:pPr>
              <w:spacing w:after="0" w:line="240" w:lineRule="auto"/>
              <w:jc w:val="center"/>
              <w:rPr>
                <w:rFonts w:ascii="Times New Roman" w:eastAsia="Times New Roman" w:hAnsi="Times New Roman" w:cs="Times New Roman"/>
                <w:color w:val="000000"/>
                <w:sz w:val="24"/>
                <w:szCs w:val="24"/>
                <w:lang w:eastAsia="en-GB"/>
              </w:rPr>
            </w:pPr>
            <w:bookmarkStart w:id="2" w:name="_Hlk30179973"/>
            <w:r w:rsidRPr="00C44A88">
              <w:rPr>
                <w:rFonts w:ascii="Times New Roman" w:eastAsia="Times New Roman" w:hAnsi="Times New Roman" w:cs="Times New Roman"/>
                <w:color w:val="000000"/>
                <w:sz w:val="24"/>
                <w:szCs w:val="24"/>
                <w:lang w:eastAsia="en-GB"/>
              </w:rPr>
              <w:t>Year</w:t>
            </w:r>
          </w:p>
        </w:tc>
        <w:tc>
          <w:tcPr>
            <w:tcW w:w="2410" w:type="dxa"/>
            <w:tcBorders>
              <w:top w:val="single" w:sz="4" w:space="0" w:color="auto"/>
              <w:left w:val="nil"/>
              <w:bottom w:val="single" w:sz="4" w:space="0" w:color="auto"/>
              <w:right w:val="single" w:sz="4" w:space="0" w:color="auto"/>
            </w:tcBorders>
            <w:shd w:val="clear" w:color="auto" w:fill="auto"/>
            <w:noWrap/>
            <w:vAlign w:val="center"/>
            <w:hideMark/>
          </w:tcPr>
          <w:p w14:paraId="1A3DCDDE" w14:textId="77777777" w:rsidR="000B628F" w:rsidRPr="00C44A88" w:rsidRDefault="000B628F" w:rsidP="000B628F">
            <w:pPr>
              <w:spacing w:after="0" w:line="240" w:lineRule="auto"/>
              <w:jc w:val="center"/>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Estimated Profit [million £]</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14:paraId="500F6D4D" w14:textId="04C7A410" w:rsidR="000B628F" w:rsidRPr="00C44A88" w:rsidRDefault="000B628F" w:rsidP="000B628F">
            <w:pPr>
              <w:spacing w:after="0" w:line="240" w:lineRule="auto"/>
              <w:jc w:val="center"/>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Proportional percentage [%]</w:t>
            </w:r>
          </w:p>
        </w:tc>
        <w:tc>
          <w:tcPr>
            <w:tcW w:w="2428" w:type="dxa"/>
            <w:tcBorders>
              <w:top w:val="single" w:sz="4" w:space="0" w:color="auto"/>
              <w:left w:val="nil"/>
              <w:bottom w:val="single" w:sz="4" w:space="0" w:color="auto"/>
              <w:right w:val="single" w:sz="4" w:space="0" w:color="auto"/>
            </w:tcBorders>
            <w:shd w:val="clear" w:color="auto" w:fill="auto"/>
            <w:noWrap/>
            <w:vAlign w:val="bottom"/>
            <w:hideMark/>
          </w:tcPr>
          <w:p w14:paraId="7AE110E4" w14:textId="658D4E27" w:rsidR="000B628F" w:rsidRPr="00C44A88" w:rsidRDefault="000B628F" w:rsidP="000B628F">
            <w:pPr>
              <w:spacing w:after="0" w:line="240" w:lineRule="auto"/>
              <w:jc w:val="center"/>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Proportional value for initial investment [million £]</w:t>
            </w:r>
          </w:p>
        </w:tc>
        <w:tc>
          <w:tcPr>
            <w:tcW w:w="1348" w:type="dxa"/>
            <w:tcBorders>
              <w:top w:val="single" w:sz="4" w:space="0" w:color="auto"/>
              <w:left w:val="nil"/>
              <w:bottom w:val="single" w:sz="4" w:space="0" w:color="auto"/>
              <w:right w:val="single" w:sz="4" w:space="0" w:color="auto"/>
            </w:tcBorders>
            <w:shd w:val="clear" w:color="auto" w:fill="auto"/>
            <w:noWrap/>
            <w:vAlign w:val="bottom"/>
            <w:hideMark/>
          </w:tcPr>
          <w:p w14:paraId="2751E694" w14:textId="2CC46703" w:rsidR="000B628F" w:rsidRPr="00C44A88" w:rsidRDefault="000B628F" w:rsidP="000B628F">
            <w:pPr>
              <w:spacing w:after="0" w:line="240" w:lineRule="auto"/>
              <w:jc w:val="center"/>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Yearly profit after depreciation deduction [million £]</w:t>
            </w:r>
          </w:p>
        </w:tc>
      </w:tr>
      <w:tr w:rsidR="000B628F" w:rsidRPr="00C44A88" w14:paraId="16935584" w14:textId="77777777" w:rsidTr="000B628F">
        <w:trPr>
          <w:trHeight w:val="315"/>
        </w:trPr>
        <w:tc>
          <w:tcPr>
            <w:tcW w:w="704" w:type="dxa"/>
            <w:tcBorders>
              <w:top w:val="nil"/>
              <w:left w:val="single" w:sz="4" w:space="0" w:color="auto"/>
              <w:bottom w:val="single" w:sz="4" w:space="0" w:color="auto"/>
              <w:right w:val="single" w:sz="4" w:space="0" w:color="auto"/>
            </w:tcBorders>
            <w:shd w:val="clear" w:color="auto" w:fill="auto"/>
            <w:noWrap/>
            <w:vAlign w:val="bottom"/>
            <w:hideMark/>
          </w:tcPr>
          <w:p w14:paraId="156E61C0" w14:textId="376BF26F" w:rsidR="000B628F" w:rsidRPr="00C44A88" w:rsidRDefault="004473DD" w:rsidP="004473DD">
            <w:pPr>
              <w:spacing w:after="0" w:line="240" w:lineRule="auto"/>
              <w:jc w:val="center"/>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1</w:t>
            </w:r>
          </w:p>
        </w:tc>
        <w:tc>
          <w:tcPr>
            <w:tcW w:w="2410" w:type="dxa"/>
            <w:tcBorders>
              <w:top w:val="nil"/>
              <w:left w:val="nil"/>
              <w:bottom w:val="single" w:sz="4" w:space="0" w:color="auto"/>
              <w:right w:val="single" w:sz="4" w:space="0" w:color="auto"/>
            </w:tcBorders>
            <w:shd w:val="clear" w:color="auto" w:fill="auto"/>
            <w:noWrap/>
            <w:vAlign w:val="center"/>
            <w:hideMark/>
          </w:tcPr>
          <w:p w14:paraId="46A8AF2F" w14:textId="77777777" w:rsidR="000B628F" w:rsidRPr="00C44A88" w:rsidRDefault="000B628F" w:rsidP="000B628F">
            <w:pPr>
              <w:spacing w:after="0" w:line="240" w:lineRule="auto"/>
              <w:jc w:val="right"/>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10.00</w:t>
            </w:r>
          </w:p>
        </w:tc>
        <w:tc>
          <w:tcPr>
            <w:tcW w:w="1559" w:type="dxa"/>
            <w:tcBorders>
              <w:top w:val="nil"/>
              <w:left w:val="nil"/>
              <w:bottom w:val="single" w:sz="4" w:space="0" w:color="auto"/>
              <w:right w:val="single" w:sz="4" w:space="0" w:color="auto"/>
            </w:tcBorders>
            <w:shd w:val="clear" w:color="auto" w:fill="auto"/>
            <w:noWrap/>
            <w:vAlign w:val="bottom"/>
            <w:hideMark/>
          </w:tcPr>
          <w:p w14:paraId="50556CE6" w14:textId="77777777" w:rsidR="000B628F" w:rsidRPr="00C44A88" w:rsidRDefault="000B628F" w:rsidP="000B628F">
            <w:pPr>
              <w:spacing w:after="0" w:line="240" w:lineRule="auto"/>
              <w:jc w:val="right"/>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6.45</w:t>
            </w:r>
          </w:p>
        </w:tc>
        <w:tc>
          <w:tcPr>
            <w:tcW w:w="2428" w:type="dxa"/>
            <w:tcBorders>
              <w:top w:val="nil"/>
              <w:left w:val="nil"/>
              <w:bottom w:val="single" w:sz="4" w:space="0" w:color="auto"/>
              <w:right w:val="single" w:sz="4" w:space="0" w:color="auto"/>
            </w:tcBorders>
            <w:shd w:val="clear" w:color="auto" w:fill="auto"/>
            <w:noWrap/>
            <w:vAlign w:val="bottom"/>
            <w:hideMark/>
          </w:tcPr>
          <w:p w14:paraId="783F90B0" w14:textId="77777777" w:rsidR="000B628F" w:rsidRPr="00C44A88" w:rsidRDefault="000B628F" w:rsidP="000B628F">
            <w:pPr>
              <w:spacing w:after="0" w:line="240" w:lineRule="auto"/>
              <w:jc w:val="right"/>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6.65</w:t>
            </w:r>
          </w:p>
        </w:tc>
        <w:tc>
          <w:tcPr>
            <w:tcW w:w="1348" w:type="dxa"/>
            <w:tcBorders>
              <w:top w:val="nil"/>
              <w:left w:val="nil"/>
              <w:bottom w:val="single" w:sz="4" w:space="0" w:color="auto"/>
              <w:right w:val="single" w:sz="4" w:space="0" w:color="auto"/>
            </w:tcBorders>
            <w:shd w:val="clear" w:color="auto" w:fill="auto"/>
            <w:noWrap/>
            <w:vAlign w:val="bottom"/>
            <w:hideMark/>
          </w:tcPr>
          <w:p w14:paraId="399EA7AC" w14:textId="77777777" w:rsidR="000B628F" w:rsidRPr="00C44A88" w:rsidRDefault="000B628F" w:rsidP="000B628F">
            <w:pPr>
              <w:spacing w:after="0" w:line="240" w:lineRule="auto"/>
              <w:jc w:val="right"/>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3.35</w:t>
            </w:r>
          </w:p>
        </w:tc>
      </w:tr>
      <w:tr w:rsidR="000B628F" w:rsidRPr="00C44A88" w14:paraId="368DE85C" w14:textId="77777777" w:rsidTr="000B628F">
        <w:trPr>
          <w:trHeight w:val="315"/>
        </w:trPr>
        <w:tc>
          <w:tcPr>
            <w:tcW w:w="704" w:type="dxa"/>
            <w:tcBorders>
              <w:top w:val="nil"/>
              <w:left w:val="single" w:sz="4" w:space="0" w:color="auto"/>
              <w:bottom w:val="single" w:sz="4" w:space="0" w:color="auto"/>
              <w:right w:val="single" w:sz="4" w:space="0" w:color="auto"/>
            </w:tcBorders>
            <w:shd w:val="clear" w:color="auto" w:fill="auto"/>
            <w:noWrap/>
            <w:vAlign w:val="bottom"/>
            <w:hideMark/>
          </w:tcPr>
          <w:p w14:paraId="2D446F3D" w14:textId="4C805EAF" w:rsidR="000B628F" w:rsidRPr="00C44A88" w:rsidRDefault="004473DD" w:rsidP="004473DD">
            <w:pPr>
              <w:spacing w:after="0" w:line="240" w:lineRule="auto"/>
              <w:jc w:val="center"/>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2</w:t>
            </w:r>
          </w:p>
        </w:tc>
        <w:tc>
          <w:tcPr>
            <w:tcW w:w="2410" w:type="dxa"/>
            <w:tcBorders>
              <w:top w:val="nil"/>
              <w:left w:val="nil"/>
              <w:bottom w:val="single" w:sz="4" w:space="0" w:color="auto"/>
              <w:right w:val="single" w:sz="4" w:space="0" w:color="auto"/>
            </w:tcBorders>
            <w:shd w:val="clear" w:color="auto" w:fill="auto"/>
            <w:noWrap/>
            <w:vAlign w:val="center"/>
            <w:hideMark/>
          </w:tcPr>
          <w:p w14:paraId="356C392C" w14:textId="77777777" w:rsidR="000B628F" w:rsidRPr="00C44A88" w:rsidRDefault="000B628F" w:rsidP="000B628F">
            <w:pPr>
              <w:spacing w:after="0" w:line="240" w:lineRule="auto"/>
              <w:jc w:val="right"/>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30.00</w:t>
            </w:r>
          </w:p>
        </w:tc>
        <w:tc>
          <w:tcPr>
            <w:tcW w:w="1559" w:type="dxa"/>
            <w:tcBorders>
              <w:top w:val="nil"/>
              <w:left w:val="nil"/>
              <w:bottom w:val="single" w:sz="4" w:space="0" w:color="auto"/>
              <w:right w:val="single" w:sz="4" w:space="0" w:color="auto"/>
            </w:tcBorders>
            <w:shd w:val="clear" w:color="auto" w:fill="auto"/>
            <w:noWrap/>
            <w:vAlign w:val="bottom"/>
            <w:hideMark/>
          </w:tcPr>
          <w:p w14:paraId="13DA27CD" w14:textId="77777777" w:rsidR="000B628F" w:rsidRPr="00C44A88" w:rsidRDefault="000B628F" w:rsidP="000B628F">
            <w:pPr>
              <w:spacing w:after="0" w:line="240" w:lineRule="auto"/>
              <w:jc w:val="right"/>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19.35</w:t>
            </w:r>
          </w:p>
        </w:tc>
        <w:tc>
          <w:tcPr>
            <w:tcW w:w="2428" w:type="dxa"/>
            <w:tcBorders>
              <w:top w:val="nil"/>
              <w:left w:val="nil"/>
              <w:bottom w:val="single" w:sz="4" w:space="0" w:color="auto"/>
              <w:right w:val="single" w:sz="4" w:space="0" w:color="auto"/>
            </w:tcBorders>
            <w:shd w:val="clear" w:color="auto" w:fill="auto"/>
            <w:noWrap/>
            <w:vAlign w:val="bottom"/>
            <w:hideMark/>
          </w:tcPr>
          <w:p w14:paraId="33359CA5" w14:textId="77777777" w:rsidR="000B628F" w:rsidRPr="00C44A88" w:rsidRDefault="000B628F" w:rsidP="000B628F">
            <w:pPr>
              <w:spacing w:after="0" w:line="240" w:lineRule="auto"/>
              <w:jc w:val="right"/>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19.94</w:t>
            </w:r>
          </w:p>
        </w:tc>
        <w:tc>
          <w:tcPr>
            <w:tcW w:w="1348" w:type="dxa"/>
            <w:tcBorders>
              <w:top w:val="nil"/>
              <w:left w:val="nil"/>
              <w:bottom w:val="single" w:sz="4" w:space="0" w:color="auto"/>
              <w:right w:val="single" w:sz="4" w:space="0" w:color="auto"/>
            </w:tcBorders>
            <w:shd w:val="clear" w:color="auto" w:fill="auto"/>
            <w:noWrap/>
            <w:vAlign w:val="bottom"/>
            <w:hideMark/>
          </w:tcPr>
          <w:p w14:paraId="2AC7301F" w14:textId="77777777" w:rsidR="000B628F" w:rsidRPr="00C44A88" w:rsidRDefault="000B628F" w:rsidP="000B628F">
            <w:pPr>
              <w:spacing w:after="0" w:line="240" w:lineRule="auto"/>
              <w:jc w:val="right"/>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10.06</w:t>
            </w:r>
          </w:p>
        </w:tc>
      </w:tr>
      <w:tr w:rsidR="000B628F" w:rsidRPr="00C44A88" w14:paraId="007D03D5" w14:textId="77777777" w:rsidTr="000B628F">
        <w:trPr>
          <w:trHeight w:val="315"/>
        </w:trPr>
        <w:tc>
          <w:tcPr>
            <w:tcW w:w="704" w:type="dxa"/>
            <w:tcBorders>
              <w:top w:val="nil"/>
              <w:left w:val="single" w:sz="4" w:space="0" w:color="auto"/>
              <w:bottom w:val="single" w:sz="4" w:space="0" w:color="auto"/>
              <w:right w:val="single" w:sz="4" w:space="0" w:color="auto"/>
            </w:tcBorders>
            <w:shd w:val="clear" w:color="auto" w:fill="auto"/>
            <w:noWrap/>
            <w:vAlign w:val="bottom"/>
            <w:hideMark/>
          </w:tcPr>
          <w:p w14:paraId="7D17D5C1" w14:textId="4B50972B" w:rsidR="000B628F" w:rsidRPr="00C44A88" w:rsidRDefault="004473DD" w:rsidP="004473DD">
            <w:pPr>
              <w:spacing w:after="0" w:line="240" w:lineRule="auto"/>
              <w:jc w:val="center"/>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3</w:t>
            </w:r>
          </w:p>
        </w:tc>
        <w:tc>
          <w:tcPr>
            <w:tcW w:w="2410" w:type="dxa"/>
            <w:tcBorders>
              <w:top w:val="nil"/>
              <w:left w:val="nil"/>
              <w:bottom w:val="single" w:sz="4" w:space="0" w:color="auto"/>
              <w:right w:val="single" w:sz="4" w:space="0" w:color="auto"/>
            </w:tcBorders>
            <w:shd w:val="clear" w:color="auto" w:fill="auto"/>
            <w:noWrap/>
            <w:vAlign w:val="center"/>
            <w:hideMark/>
          </w:tcPr>
          <w:p w14:paraId="16704022" w14:textId="77777777" w:rsidR="000B628F" w:rsidRPr="00C44A88" w:rsidRDefault="000B628F" w:rsidP="000B628F">
            <w:pPr>
              <w:spacing w:after="0" w:line="240" w:lineRule="auto"/>
              <w:jc w:val="right"/>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50.00</w:t>
            </w:r>
          </w:p>
        </w:tc>
        <w:tc>
          <w:tcPr>
            <w:tcW w:w="1559" w:type="dxa"/>
            <w:tcBorders>
              <w:top w:val="nil"/>
              <w:left w:val="nil"/>
              <w:bottom w:val="single" w:sz="4" w:space="0" w:color="auto"/>
              <w:right w:val="single" w:sz="4" w:space="0" w:color="auto"/>
            </w:tcBorders>
            <w:shd w:val="clear" w:color="auto" w:fill="auto"/>
            <w:noWrap/>
            <w:vAlign w:val="bottom"/>
            <w:hideMark/>
          </w:tcPr>
          <w:p w14:paraId="6B5904EE" w14:textId="77777777" w:rsidR="000B628F" w:rsidRPr="00C44A88" w:rsidRDefault="000B628F" w:rsidP="000B628F">
            <w:pPr>
              <w:spacing w:after="0" w:line="240" w:lineRule="auto"/>
              <w:jc w:val="right"/>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32.26</w:t>
            </w:r>
          </w:p>
        </w:tc>
        <w:tc>
          <w:tcPr>
            <w:tcW w:w="2428" w:type="dxa"/>
            <w:tcBorders>
              <w:top w:val="nil"/>
              <w:left w:val="nil"/>
              <w:bottom w:val="single" w:sz="4" w:space="0" w:color="auto"/>
              <w:right w:val="single" w:sz="4" w:space="0" w:color="auto"/>
            </w:tcBorders>
            <w:shd w:val="clear" w:color="auto" w:fill="auto"/>
            <w:noWrap/>
            <w:vAlign w:val="bottom"/>
            <w:hideMark/>
          </w:tcPr>
          <w:p w14:paraId="511F2196" w14:textId="77777777" w:rsidR="000B628F" w:rsidRPr="00C44A88" w:rsidRDefault="000B628F" w:rsidP="000B628F">
            <w:pPr>
              <w:spacing w:after="0" w:line="240" w:lineRule="auto"/>
              <w:jc w:val="right"/>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33.23</w:t>
            </w:r>
          </w:p>
        </w:tc>
        <w:tc>
          <w:tcPr>
            <w:tcW w:w="1348" w:type="dxa"/>
            <w:tcBorders>
              <w:top w:val="nil"/>
              <w:left w:val="nil"/>
              <w:bottom w:val="single" w:sz="4" w:space="0" w:color="auto"/>
              <w:right w:val="single" w:sz="4" w:space="0" w:color="auto"/>
            </w:tcBorders>
            <w:shd w:val="clear" w:color="auto" w:fill="auto"/>
            <w:noWrap/>
            <w:vAlign w:val="bottom"/>
            <w:hideMark/>
          </w:tcPr>
          <w:p w14:paraId="32584C89" w14:textId="77777777" w:rsidR="000B628F" w:rsidRPr="00C44A88" w:rsidRDefault="000B628F" w:rsidP="000B628F">
            <w:pPr>
              <w:spacing w:after="0" w:line="240" w:lineRule="auto"/>
              <w:jc w:val="right"/>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16.77</w:t>
            </w:r>
          </w:p>
        </w:tc>
      </w:tr>
      <w:tr w:rsidR="000B628F" w:rsidRPr="00C44A88" w14:paraId="3878C853" w14:textId="77777777" w:rsidTr="000B628F">
        <w:trPr>
          <w:trHeight w:val="315"/>
        </w:trPr>
        <w:tc>
          <w:tcPr>
            <w:tcW w:w="704" w:type="dxa"/>
            <w:tcBorders>
              <w:top w:val="nil"/>
              <w:left w:val="single" w:sz="4" w:space="0" w:color="auto"/>
              <w:bottom w:val="single" w:sz="4" w:space="0" w:color="auto"/>
              <w:right w:val="single" w:sz="4" w:space="0" w:color="auto"/>
            </w:tcBorders>
            <w:shd w:val="clear" w:color="auto" w:fill="auto"/>
            <w:noWrap/>
            <w:vAlign w:val="bottom"/>
            <w:hideMark/>
          </w:tcPr>
          <w:p w14:paraId="5708B09C" w14:textId="17973EF7" w:rsidR="000B628F" w:rsidRPr="00C44A88" w:rsidRDefault="004473DD" w:rsidP="004473DD">
            <w:pPr>
              <w:spacing w:after="0" w:line="240" w:lineRule="auto"/>
              <w:jc w:val="center"/>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4</w:t>
            </w:r>
          </w:p>
        </w:tc>
        <w:tc>
          <w:tcPr>
            <w:tcW w:w="2410" w:type="dxa"/>
            <w:tcBorders>
              <w:top w:val="nil"/>
              <w:left w:val="nil"/>
              <w:bottom w:val="single" w:sz="4" w:space="0" w:color="auto"/>
              <w:right w:val="single" w:sz="4" w:space="0" w:color="auto"/>
            </w:tcBorders>
            <w:shd w:val="clear" w:color="auto" w:fill="auto"/>
            <w:noWrap/>
            <w:vAlign w:val="center"/>
            <w:hideMark/>
          </w:tcPr>
          <w:p w14:paraId="036C2D4A" w14:textId="77777777" w:rsidR="000B628F" w:rsidRPr="00C44A88" w:rsidRDefault="000B628F" w:rsidP="000B628F">
            <w:pPr>
              <w:spacing w:after="0" w:line="240" w:lineRule="auto"/>
              <w:jc w:val="right"/>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65.00</w:t>
            </w:r>
          </w:p>
        </w:tc>
        <w:tc>
          <w:tcPr>
            <w:tcW w:w="1559" w:type="dxa"/>
            <w:tcBorders>
              <w:top w:val="nil"/>
              <w:left w:val="nil"/>
              <w:bottom w:val="single" w:sz="4" w:space="0" w:color="auto"/>
              <w:right w:val="single" w:sz="4" w:space="0" w:color="auto"/>
            </w:tcBorders>
            <w:shd w:val="clear" w:color="auto" w:fill="auto"/>
            <w:noWrap/>
            <w:vAlign w:val="bottom"/>
            <w:hideMark/>
          </w:tcPr>
          <w:p w14:paraId="68121BF0" w14:textId="77777777" w:rsidR="000B628F" w:rsidRPr="00C44A88" w:rsidRDefault="000B628F" w:rsidP="000B628F">
            <w:pPr>
              <w:spacing w:after="0" w:line="240" w:lineRule="auto"/>
              <w:jc w:val="right"/>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41.94</w:t>
            </w:r>
          </w:p>
        </w:tc>
        <w:tc>
          <w:tcPr>
            <w:tcW w:w="2428" w:type="dxa"/>
            <w:tcBorders>
              <w:top w:val="nil"/>
              <w:left w:val="nil"/>
              <w:bottom w:val="single" w:sz="4" w:space="0" w:color="auto"/>
              <w:right w:val="single" w:sz="4" w:space="0" w:color="auto"/>
            </w:tcBorders>
            <w:shd w:val="clear" w:color="auto" w:fill="auto"/>
            <w:noWrap/>
            <w:vAlign w:val="bottom"/>
            <w:hideMark/>
          </w:tcPr>
          <w:p w14:paraId="19C6BEE6" w14:textId="77777777" w:rsidR="000B628F" w:rsidRPr="00C44A88" w:rsidRDefault="000B628F" w:rsidP="000B628F">
            <w:pPr>
              <w:spacing w:after="0" w:line="240" w:lineRule="auto"/>
              <w:jc w:val="right"/>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43.19</w:t>
            </w:r>
          </w:p>
        </w:tc>
        <w:tc>
          <w:tcPr>
            <w:tcW w:w="1348" w:type="dxa"/>
            <w:tcBorders>
              <w:top w:val="nil"/>
              <w:left w:val="nil"/>
              <w:bottom w:val="single" w:sz="4" w:space="0" w:color="auto"/>
              <w:right w:val="single" w:sz="4" w:space="0" w:color="auto"/>
            </w:tcBorders>
            <w:shd w:val="clear" w:color="auto" w:fill="auto"/>
            <w:noWrap/>
            <w:vAlign w:val="bottom"/>
            <w:hideMark/>
          </w:tcPr>
          <w:p w14:paraId="789648EE" w14:textId="77777777" w:rsidR="000B628F" w:rsidRPr="00C44A88" w:rsidRDefault="000B628F" w:rsidP="000B628F">
            <w:pPr>
              <w:spacing w:after="0" w:line="240" w:lineRule="auto"/>
              <w:jc w:val="right"/>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21.81</w:t>
            </w:r>
          </w:p>
        </w:tc>
      </w:tr>
      <w:tr w:rsidR="000B628F" w:rsidRPr="00C44A88" w14:paraId="2298D255" w14:textId="77777777" w:rsidTr="000B628F">
        <w:trPr>
          <w:trHeight w:val="315"/>
        </w:trPr>
        <w:tc>
          <w:tcPr>
            <w:tcW w:w="704" w:type="dxa"/>
            <w:tcBorders>
              <w:top w:val="nil"/>
              <w:left w:val="single" w:sz="4" w:space="0" w:color="auto"/>
              <w:bottom w:val="single" w:sz="4" w:space="0" w:color="auto"/>
              <w:right w:val="single" w:sz="4" w:space="0" w:color="auto"/>
            </w:tcBorders>
            <w:shd w:val="clear" w:color="auto" w:fill="auto"/>
            <w:noWrap/>
            <w:vAlign w:val="bottom"/>
            <w:hideMark/>
          </w:tcPr>
          <w:p w14:paraId="0CA9E75B" w14:textId="46F95A91" w:rsidR="000B628F" w:rsidRPr="00C44A88" w:rsidRDefault="004473DD" w:rsidP="004473DD">
            <w:pPr>
              <w:spacing w:after="0" w:line="240" w:lineRule="auto"/>
              <w:jc w:val="center"/>
              <w:rPr>
                <w:rFonts w:ascii="Times New Roman" w:eastAsia="Times New Roman" w:hAnsi="Times New Roman" w:cs="Times New Roman"/>
                <w:b/>
                <w:bCs/>
                <w:color w:val="000000"/>
                <w:sz w:val="24"/>
                <w:szCs w:val="24"/>
                <w:lang w:eastAsia="en-GB"/>
              </w:rPr>
            </w:pPr>
            <w:r w:rsidRPr="00C44A88">
              <w:rPr>
                <w:rFonts w:ascii="Times New Roman" w:eastAsia="Times New Roman" w:hAnsi="Times New Roman" w:cs="Times New Roman"/>
                <w:b/>
                <w:bCs/>
                <w:color w:val="000000"/>
                <w:sz w:val="24"/>
                <w:szCs w:val="24"/>
                <w:lang w:eastAsia="en-GB"/>
              </w:rPr>
              <w:t>Total</w:t>
            </w:r>
          </w:p>
        </w:tc>
        <w:tc>
          <w:tcPr>
            <w:tcW w:w="2410" w:type="dxa"/>
            <w:tcBorders>
              <w:top w:val="nil"/>
              <w:left w:val="nil"/>
              <w:bottom w:val="single" w:sz="4" w:space="0" w:color="auto"/>
              <w:right w:val="single" w:sz="4" w:space="0" w:color="auto"/>
            </w:tcBorders>
            <w:shd w:val="clear" w:color="auto" w:fill="auto"/>
            <w:noWrap/>
            <w:vAlign w:val="center"/>
            <w:hideMark/>
          </w:tcPr>
          <w:p w14:paraId="6D1D414F" w14:textId="77777777" w:rsidR="000B628F" w:rsidRPr="00C44A88" w:rsidRDefault="000B628F" w:rsidP="000B628F">
            <w:pPr>
              <w:spacing w:after="0" w:line="240" w:lineRule="auto"/>
              <w:jc w:val="right"/>
              <w:rPr>
                <w:rFonts w:ascii="Times New Roman" w:eastAsia="Times New Roman" w:hAnsi="Times New Roman" w:cs="Times New Roman"/>
                <w:b/>
                <w:bCs/>
                <w:color w:val="000000"/>
                <w:sz w:val="24"/>
                <w:szCs w:val="24"/>
                <w:lang w:eastAsia="en-GB"/>
              </w:rPr>
            </w:pPr>
            <w:r w:rsidRPr="00C44A88">
              <w:rPr>
                <w:rFonts w:ascii="Times New Roman" w:eastAsia="Times New Roman" w:hAnsi="Times New Roman" w:cs="Times New Roman"/>
                <w:b/>
                <w:bCs/>
                <w:color w:val="000000"/>
                <w:sz w:val="24"/>
                <w:szCs w:val="24"/>
                <w:lang w:eastAsia="en-GB"/>
              </w:rPr>
              <w:t>155.00</w:t>
            </w:r>
          </w:p>
        </w:tc>
        <w:tc>
          <w:tcPr>
            <w:tcW w:w="1559" w:type="dxa"/>
            <w:tcBorders>
              <w:top w:val="nil"/>
              <w:left w:val="nil"/>
              <w:bottom w:val="single" w:sz="4" w:space="0" w:color="auto"/>
              <w:right w:val="single" w:sz="4" w:space="0" w:color="auto"/>
            </w:tcBorders>
            <w:shd w:val="clear" w:color="auto" w:fill="auto"/>
            <w:noWrap/>
            <w:vAlign w:val="bottom"/>
            <w:hideMark/>
          </w:tcPr>
          <w:p w14:paraId="165F56D5" w14:textId="77777777" w:rsidR="000B628F" w:rsidRPr="00C44A88" w:rsidRDefault="000B628F" w:rsidP="000B628F">
            <w:pPr>
              <w:spacing w:after="0" w:line="240" w:lineRule="auto"/>
              <w:jc w:val="right"/>
              <w:rPr>
                <w:rFonts w:ascii="Times New Roman" w:eastAsia="Times New Roman" w:hAnsi="Times New Roman" w:cs="Times New Roman"/>
                <w:b/>
                <w:bCs/>
                <w:color w:val="000000"/>
                <w:sz w:val="24"/>
                <w:szCs w:val="24"/>
                <w:lang w:eastAsia="en-GB"/>
              </w:rPr>
            </w:pPr>
            <w:r w:rsidRPr="00C44A88">
              <w:rPr>
                <w:rFonts w:ascii="Times New Roman" w:eastAsia="Times New Roman" w:hAnsi="Times New Roman" w:cs="Times New Roman"/>
                <w:b/>
                <w:bCs/>
                <w:color w:val="000000"/>
                <w:sz w:val="24"/>
                <w:szCs w:val="24"/>
                <w:lang w:eastAsia="en-GB"/>
              </w:rPr>
              <w:t>100.00</w:t>
            </w:r>
          </w:p>
        </w:tc>
        <w:tc>
          <w:tcPr>
            <w:tcW w:w="2428" w:type="dxa"/>
            <w:tcBorders>
              <w:top w:val="nil"/>
              <w:left w:val="nil"/>
              <w:bottom w:val="single" w:sz="4" w:space="0" w:color="auto"/>
              <w:right w:val="single" w:sz="4" w:space="0" w:color="auto"/>
            </w:tcBorders>
            <w:shd w:val="clear" w:color="auto" w:fill="auto"/>
            <w:noWrap/>
            <w:vAlign w:val="bottom"/>
            <w:hideMark/>
          </w:tcPr>
          <w:p w14:paraId="6292E8D7" w14:textId="77777777" w:rsidR="000B628F" w:rsidRPr="00C44A88" w:rsidRDefault="000B628F" w:rsidP="000B628F">
            <w:pPr>
              <w:spacing w:after="0" w:line="240" w:lineRule="auto"/>
              <w:jc w:val="right"/>
              <w:rPr>
                <w:rFonts w:ascii="Times New Roman" w:eastAsia="Times New Roman" w:hAnsi="Times New Roman" w:cs="Times New Roman"/>
                <w:b/>
                <w:bCs/>
                <w:color w:val="000000"/>
                <w:sz w:val="24"/>
                <w:szCs w:val="24"/>
                <w:lang w:eastAsia="en-GB"/>
              </w:rPr>
            </w:pPr>
            <w:r w:rsidRPr="00C44A88">
              <w:rPr>
                <w:rFonts w:ascii="Times New Roman" w:eastAsia="Times New Roman" w:hAnsi="Times New Roman" w:cs="Times New Roman"/>
                <w:b/>
                <w:bCs/>
                <w:color w:val="000000"/>
                <w:sz w:val="24"/>
                <w:szCs w:val="24"/>
                <w:lang w:eastAsia="en-GB"/>
              </w:rPr>
              <w:t>103.00</w:t>
            </w:r>
          </w:p>
        </w:tc>
        <w:tc>
          <w:tcPr>
            <w:tcW w:w="1348" w:type="dxa"/>
            <w:tcBorders>
              <w:top w:val="nil"/>
              <w:left w:val="nil"/>
              <w:bottom w:val="single" w:sz="4" w:space="0" w:color="auto"/>
              <w:right w:val="single" w:sz="4" w:space="0" w:color="auto"/>
            </w:tcBorders>
            <w:shd w:val="clear" w:color="auto" w:fill="auto"/>
            <w:noWrap/>
            <w:vAlign w:val="bottom"/>
            <w:hideMark/>
          </w:tcPr>
          <w:p w14:paraId="38FB7A8A" w14:textId="77777777" w:rsidR="000B628F" w:rsidRPr="00C44A88" w:rsidRDefault="000B628F" w:rsidP="000B628F">
            <w:pPr>
              <w:spacing w:after="0" w:line="240" w:lineRule="auto"/>
              <w:jc w:val="right"/>
              <w:rPr>
                <w:rFonts w:ascii="Times New Roman" w:eastAsia="Times New Roman" w:hAnsi="Times New Roman" w:cs="Times New Roman"/>
                <w:b/>
                <w:bCs/>
                <w:color w:val="000000"/>
                <w:sz w:val="24"/>
                <w:szCs w:val="24"/>
                <w:lang w:eastAsia="en-GB"/>
              </w:rPr>
            </w:pPr>
            <w:r w:rsidRPr="00C44A88">
              <w:rPr>
                <w:rFonts w:ascii="Times New Roman" w:eastAsia="Times New Roman" w:hAnsi="Times New Roman" w:cs="Times New Roman"/>
                <w:b/>
                <w:bCs/>
                <w:color w:val="000000"/>
                <w:sz w:val="24"/>
                <w:szCs w:val="24"/>
                <w:lang w:eastAsia="en-GB"/>
              </w:rPr>
              <w:t>52.00</w:t>
            </w:r>
          </w:p>
        </w:tc>
      </w:tr>
    </w:tbl>
    <w:bookmarkEnd w:id="2"/>
    <w:p w14:paraId="3FF4EA99" w14:textId="3D37C99D" w:rsidR="00615DA4" w:rsidRPr="00C44A88" w:rsidRDefault="0025115C" w:rsidP="00615DA4">
      <w:pPr>
        <w:rPr>
          <w:rFonts w:ascii="Times New Roman" w:eastAsia="Times New Roman" w:hAnsi="Times New Roman" w:cs="Times New Roman"/>
          <w:sz w:val="24"/>
          <w:szCs w:val="24"/>
          <w:lang w:eastAsia="en-GB"/>
        </w:rPr>
      </w:pPr>
      <w:r w:rsidRPr="00C44A88">
        <w:rPr>
          <w:rFonts w:ascii="Times New Roman" w:eastAsia="Times New Roman" w:hAnsi="Times New Roman" w:cs="Times New Roman"/>
          <w:sz w:val="24"/>
          <w:szCs w:val="24"/>
          <w:lang w:eastAsia="en-GB"/>
        </w:rPr>
        <w:t xml:space="preserve"> </w:t>
      </w:r>
    </w:p>
    <w:p w14:paraId="11D1D6D7" w14:textId="599980C3" w:rsidR="004473DD" w:rsidRPr="00C44A88" w:rsidRDefault="004473DD" w:rsidP="004473DD">
      <w:pPr>
        <w:rPr>
          <w:rFonts w:ascii="Times New Roman" w:eastAsia="Calibri" w:hAnsi="Times New Roman" w:cs="Times New Roman"/>
          <w:sz w:val="24"/>
          <w:szCs w:val="24"/>
        </w:rPr>
      </w:pPr>
      <w:r w:rsidRPr="00C44A88">
        <w:rPr>
          <w:rFonts w:ascii="Times New Roman" w:eastAsia="Calibri" w:hAnsi="Times New Roman" w:cs="Times New Roman"/>
          <w:sz w:val="24"/>
          <w:szCs w:val="24"/>
        </w:rPr>
        <w:t>Table 1</w:t>
      </w:r>
      <w:r w:rsidR="00310EB0" w:rsidRPr="00C44A88">
        <w:rPr>
          <w:rFonts w:ascii="Times New Roman" w:eastAsia="Calibri" w:hAnsi="Times New Roman" w:cs="Times New Roman"/>
          <w:sz w:val="24"/>
          <w:szCs w:val="24"/>
        </w:rPr>
        <w:t>9</w:t>
      </w:r>
      <w:r w:rsidRPr="00C44A88">
        <w:rPr>
          <w:rFonts w:ascii="Times New Roman" w:eastAsia="Calibri" w:hAnsi="Times New Roman" w:cs="Times New Roman"/>
          <w:sz w:val="24"/>
          <w:szCs w:val="24"/>
        </w:rPr>
        <w:t xml:space="preserve">. Proportional depreciation and net profit without depreciation Project </w:t>
      </w:r>
      <w:r w:rsidR="00814292" w:rsidRPr="00C44A88">
        <w:rPr>
          <w:rFonts w:ascii="Times New Roman" w:eastAsia="Calibri" w:hAnsi="Times New Roman" w:cs="Times New Roman"/>
          <w:sz w:val="24"/>
          <w:szCs w:val="24"/>
        </w:rPr>
        <w:t>B</w:t>
      </w:r>
    </w:p>
    <w:tbl>
      <w:tblPr>
        <w:tblW w:w="7840" w:type="dxa"/>
        <w:tblLook w:val="04A0" w:firstRow="1" w:lastRow="0" w:firstColumn="1" w:lastColumn="0" w:noHBand="0" w:noVBand="1"/>
      </w:tblPr>
      <w:tblGrid>
        <w:gridCol w:w="3080"/>
        <w:gridCol w:w="1176"/>
        <w:gridCol w:w="1416"/>
        <w:gridCol w:w="1416"/>
        <w:gridCol w:w="1403"/>
      </w:tblGrid>
      <w:tr w:rsidR="004473DD" w:rsidRPr="00C44A88" w14:paraId="58F3F3C6" w14:textId="77777777" w:rsidTr="004473DD">
        <w:trPr>
          <w:trHeight w:val="1035"/>
        </w:trPr>
        <w:tc>
          <w:tcPr>
            <w:tcW w:w="308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2B954C2" w14:textId="77777777" w:rsidR="004473DD" w:rsidRPr="00C44A88" w:rsidRDefault="004473DD" w:rsidP="004473DD">
            <w:pPr>
              <w:spacing w:after="0" w:line="240" w:lineRule="auto"/>
              <w:jc w:val="center"/>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Year</w:t>
            </w:r>
          </w:p>
        </w:tc>
        <w:tc>
          <w:tcPr>
            <w:tcW w:w="1060" w:type="dxa"/>
            <w:tcBorders>
              <w:top w:val="single" w:sz="4" w:space="0" w:color="auto"/>
              <w:left w:val="nil"/>
              <w:bottom w:val="single" w:sz="4" w:space="0" w:color="auto"/>
              <w:right w:val="single" w:sz="4" w:space="0" w:color="auto"/>
            </w:tcBorders>
            <w:shd w:val="clear" w:color="auto" w:fill="auto"/>
            <w:noWrap/>
            <w:vAlign w:val="center"/>
            <w:hideMark/>
          </w:tcPr>
          <w:p w14:paraId="6AF54ED2" w14:textId="77777777" w:rsidR="004473DD" w:rsidRPr="00C44A88" w:rsidRDefault="004473DD" w:rsidP="004473DD">
            <w:pPr>
              <w:spacing w:after="0" w:line="240" w:lineRule="auto"/>
              <w:jc w:val="center"/>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Estimated Profit [million £]</w:t>
            </w:r>
          </w:p>
        </w:tc>
        <w:tc>
          <w:tcPr>
            <w:tcW w:w="1230" w:type="dxa"/>
            <w:tcBorders>
              <w:top w:val="single" w:sz="4" w:space="0" w:color="auto"/>
              <w:left w:val="nil"/>
              <w:bottom w:val="single" w:sz="4" w:space="0" w:color="auto"/>
              <w:right w:val="single" w:sz="4" w:space="0" w:color="auto"/>
            </w:tcBorders>
            <w:shd w:val="clear" w:color="auto" w:fill="auto"/>
            <w:noWrap/>
            <w:vAlign w:val="center"/>
            <w:hideMark/>
          </w:tcPr>
          <w:p w14:paraId="5FDDBEE8" w14:textId="77777777" w:rsidR="004473DD" w:rsidRPr="00C44A88" w:rsidRDefault="004473DD" w:rsidP="004473DD">
            <w:pPr>
              <w:spacing w:after="0" w:line="240" w:lineRule="auto"/>
              <w:jc w:val="center"/>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Proportional percentage [%]</w:t>
            </w:r>
          </w:p>
        </w:tc>
        <w:tc>
          <w:tcPr>
            <w:tcW w:w="1230" w:type="dxa"/>
            <w:tcBorders>
              <w:top w:val="single" w:sz="4" w:space="0" w:color="auto"/>
              <w:left w:val="nil"/>
              <w:bottom w:val="single" w:sz="4" w:space="0" w:color="auto"/>
              <w:right w:val="single" w:sz="4" w:space="0" w:color="auto"/>
            </w:tcBorders>
            <w:shd w:val="clear" w:color="auto" w:fill="auto"/>
            <w:noWrap/>
            <w:vAlign w:val="center"/>
            <w:hideMark/>
          </w:tcPr>
          <w:p w14:paraId="58F1A46B" w14:textId="77777777" w:rsidR="004473DD" w:rsidRPr="00C44A88" w:rsidRDefault="004473DD" w:rsidP="004473DD">
            <w:pPr>
              <w:spacing w:after="0" w:line="240" w:lineRule="auto"/>
              <w:jc w:val="center"/>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Proportional value for initial investment [million £]</w:t>
            </w:r>
          </w:p>
        </w:tc>
        <w:tc>
          <w:tcPr>
            <w:tcW w:w="1240" w:type="dxa"/>
            <w:tcBorders>
              <w:top w:val="single" w:sz="4" w:space="0" w:color="auto"/>
              <w:left w:val="nil"/>
              <w:bottom w:val="single" w:sz="4" w:space="0" w:color="auto"/>
              <w:right w:val="single" w:sz="4" w:space="0" w:color="auto"/>
            </w:tcBorders>
            <w:shd w:val="clear" w:color="auto" w:fill="auto"/>
            <w:noWrap/>
            <w:vAlign w:val="center"/>
            <w:hideMark/>
          </w:tcPr>
          <w:p w14:paraId="493D8A6B" w14:textId="77777777" w:rsidR="004473DD" w:rsidRPr="00C44A88" w:rsidRDefault="004473DD" w:rsidP="004473DD">
            <w:pPr>
              <w:spacing w:after="0" w:line="240" w:lineRule="auto"/>
              <w:jc w:val="center"/>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Yearly profit after depreciation deduction [million £]</w:t>
            </w:r>
          </w:p>
        </w:tc>
      </w:tr>
      <w:tr w:rsidR="004473DD" w:rsidRPr="00C44A88" w14:paraId="71B7BB1C" w14:textId="77777777" w:rsidTr="004473DD">
        <w:trPr>
          <w:trHeight w:val="315"/>
        </w:trPr>
        <w:tc>
          <w:tcPr>
            <w:tcW w:w="3080" w:type="dxa"/>
            <w:tcBorders>
              <w:top w:val="nil"/>
              <w:left w:val="single" w:sz="4" w:space="0" w:color="auto"/>
              <w:bottom w:val="single" w:sz="4" w:space="0" w:color="auto"/>
              <w:right w:val="single" w:sz="4" w:space="0" w:color="auto"/>
            </w:tcBorders>
            <w:shd w:val="clear" w:color="auto" w:fill="auto"/>
            <w:noWrap/>
            <w:vAlign w:val="center"/>
            <w:hideMark/>
          </w:tcPr>
          <w:p w14:paraId="21DBE905" w14:textId="77777777" w:rsidR="004473DD" w:rsidRPr="00C44A88" w:rsidRDefault="004473DD" w:rsidP="004473DD">
            <w:pPr>
              <w:spacing w:after="0" w:line="240" w:lineRule="auto"/>
              <w:jc w:val="center"/>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1</w:t>
            </w:r>
          </w:p>
        </w:tc>
        <w:tc>
          <w:tcPr>
            <w:tcW w:w="1060" w:type="dxa"/>
            <w:tcBorders>
              <w:top w:val="nil"/>
              <w:left w:val="nil"/>
              <w:bottom w:val="single" w:sz="4" w:space="0" w:color="auto"/>
              <w:right w:val="single" w:sz="4" w:space="0" w:color="auto"/>
            </w:tcBorders>
            <w:shd w:val="clear" w:color="auto" w:fill="auto"/>
            <w:noWrap/>
            <w:vAlign w:val="center"/>
            <w:hideMark/>
          </w:tcPr>
          <w:p w14:paraId="0C87227C" w14:textId="77777777" w:rsidR="004473DD" w:rsidRPr="00C44A88" w:rsidRDefault="004473DD" w:rsidP="004473DD">
            <w:pPr>
              <w:spacing w:after="0" w:line="240" w:lineRule="auto"/>
              <w:jc w:val="right"/>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60.00</w:t>
            </w:r>
          </w:p>
        </w:tc>
        <w:tc>
          <w:tcPr>
            <w:tcW w:w="1230" w:type="dxa"/>
            <w:tcBorders>
              <w:top w:val="nil"/>
              <w:left w:val="nil"/>
              <w:bottom w:val="single" w:sz="4" w:space="0" w:color="auto"/>
              <w:right w:val="single" w:sz="4" w:space="0" w:color="auto"/>
            </w:tcBorders>
            <w:shd w:val="clear" w:color="auto" w:fill="auto"/>
            <w:noWrap/>
            <w:vAlign w:val="center"/>
            <w:hideMark/>
          </w:tcPr>
          <w:p w14:paraId="3742B555" w14:textId="77777777" w:rsidR="004473DD" w:rsidRPr="00C44A88" w:rsidRDefault="004473DD" w:rsidP="004473DD">
            <w:pPr>
              <w:spacing w:after="0" w:line="240" w:lineRule="auto"/>
              <w:jc w:val="right"/>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36.36</w:t>
            </w:r>
          </w:p>
        </w:tc>
        <w:tc>
          <w:tcPr>
            <w:tcW w:w="1230" w:type="dxa"/>
            <w:tcBorders>
              <w:top w:val="nil"/>
              <w:left w:val="nil"/>
              <w:bottom w:val="single" w:sz="4" w:space="0" w:color="auto"/>
              <w:right w:val="single" w:sz="4" w:space="0" w:color="auto"/>
            </w:tcBorders>
            <w:shd w:val="clear" w:color="auto" w:fill="auto"/>
            <w:noWrap/>
            <w:vAlign w:val="center"/>
            <w:hideMark/>
          </w:tcPr>
          <w:p w14:paraId="15333FE5" w14:textId="77777777" w:rsidR="004473DD" w:rsidRPr="00C44A88" w:rsidRDefault="004473DD" w:rsidP="004473DD">
            <w:pPr>
              <w:spacing w:after="0" w:line="240" w:lineRule="auto"/>
              <w:jc w:val="right"/>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41.82</w:t>
            </w:r>
          </w:p>
        </w:tc>
        <w:tc>
          <w:tcPr>
            <w:tcW w:w="1240" w:type="dxa"/>
            <w:tcBorders>
              <w:top w:val="nil"/>
              <w:left w:val="nil"/>
              <w:bottom w:val="single" w:sz="4" w:space="0" w:color="auto"/>
              <w:right w:val="single" w:sz="4" w:space="0" w:color="auto"/>
            </w:tcBorders>
            <w:shd w:val="clear" w:color="auto" w:fill="auto"/>
            <w:noWrap/>
            <w:vAlign w:val="center"/>
            <w:hideMark/>
          </w:tcPr>
          <w:p w14:paraId="6A26E8A4" w14:textId="77777777" w:rsidR="004473DD" w:rsidRPr="00C44A88" w:rsidRDefault="004473DD" w:rsidP="004473DD">
            <w:pPr>
              <w:spacing w:after="0" w:line="240" w:lineRule="auto"/>
              <w:jc w:val="right"/>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18.18</w:t>
            </w:r>
          </w:p>
        </w:tc>
      </w:tr>
      <w:tr w:rsidR="004473DD" w:rsidRPr="00C44A88" w14:paraId="02B93DF5" w14:textId="77777777" w:rsidTr="004473DD">
        <w:trPr>
          <w:trHeight w:val="315"/>
        </w:trPr>
        <w:tc>
          <w:tcPr>
            <w:tcW w:w="3080" w:type="dxa"/>
            <w:tcBorders>
              <w:top w:val="nil"/>
              <w:left w:val="single" w:sz="4" w:space="0" w:color="auto"/>
              <w:bottom w:val="single" w:sz="4" w:space="0" w:color="auto"/>
              <w:right w:val="single" w:sz="4" w:space="0" w:color="auto"/>
            </w:tcBorders>
            <w:shd w:val="clear" w:color="auto" w:fill="auto"/>
            <w:noWrap/>
            <w:vAlign w:val="center"/>
            <w:hideMark/>
          </w:tcPr>
          <w:p w14:paraId="309211B7" w14:textId="77777777" w:rsidR="004473DD" w:rsidRPr="00C44A88" w:rsidRDefault="004473DD" w:rsidP="004473DD">
            <w:pPr>
              <w:spacing w:after="0" w:line="240" w:lineRule="auto"/>
              <w:jc w:val="center"/>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2</w:t>
            </w:r>
          </w:p>
        </w:tc>
        <w:tc>
          <w:tcPr>
            <w:tcW w:w="1060" w:type="dxa"/>
            <w:tcBorders>
              <w:top w:val="nil"/>
              <w:left w:val="nil"/>
              <w:bottom w:val="single" w:sz="4" w:space="0" w:color="auto"/>
              <w:right w:val="single" w:sz="4" w:space="0" w:color="auto"/>
            </w:tcBorders>
            <w:shd w:val="clear" w:color="auto" w:fill="auto"/>
            <w:noWrap/>
            <w:vAlign w:val="center"/>
            <w:hideMark/>
          </w:tcPr>
          <w:p w14:paraId="6EBE6CB9" w14:textId="77777777" w:rsidR="004473DD" w:rsidRPr="00C44A88" w:rsidRDefault="004473DD" w:rsidP="004473DD">
            <w:pPr>
              <w:spacing w:after="0" w:line="240" w:lineRule="auto"/>
              <w:jc w:val="right"/>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40.00</w:t>
            </w:r>
          </w:p>
        </w:tc>
        <w:tc>
          <w:tcPr>
            <w:tcW w:w="1230" w:type="dxa"/>
            <w:tcBorders>
              <w:top w:val="nil"/>
              <w:left w:val="nil"/>
              <w:bottom w:val="single" w:sz="4" w:space="0" w:color="auto"/>
              <w:right w:val="single" w:sz="4" w:space="0" w:color="auto"/>
            </w:tcBorders>
            <w:shd w:val="clear" w:color="auto" w:fill="auto"/>
            <w:noWrap/>
            <w:vAlign w:val="center"/>
            <w:hideMark/>
          </w:tcPr>
          <w:p w14:paraId="1A5DEDD8" w14:textId="77777777" w:rsidR="004473DD" w:rsidRPr="00C44A88" w:rsidRDefault="004473DD" w:rsidP="004473DD">
            <w:pPr>
              <w:spacing w:after="0" w:line="240" w:lineRule="auto"/>
              <w:jc w:val="right"/>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24.24</w:t>
            </w:r>
          </w:p>
        </w:tc>
        <w:tc>
          <w:tcPr>
            <w:tcW w:w="1230" w:type="dxa"/>
            <w:tcBorders>
              <w:top w:val="nil"/>
              <w:left w:val="nil"/>
              <w:bottom w:val="single" w:sz="4" w:space="0" w:color="auto"/>
              <w:right w:val="single" w:sz="4" w:space="0" w:color="auto"/>
            </w:tcBorders>
            <w:shd w:val="clear" w:color="auto" w:fill="auto"/>
            <w:noWrap/>
            <w:vAlign w:val="center"/>
            <w:hideMark/>
          </w:tcPr>
          <w:p w14:paraId="207A3C08" w14:textId="77777777" w:rsidR="004473DD" w:rsidRPr="00C44A88" w:rsidRDefault="004473DD" w:rsidP="004473DD">
            <w:pPr>
              <w:spacing w:after="0" w:line="240" w:lineRule="auto"/>
              <w:jc w:val="right"/>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27.88</w:t>
            </w:r>
          </w:p>
        </w:tc>
        <w:tc>
          <w:tcPr>
            <w:tcW w:w="1240" w:type="dxa"/>
            <w:tcBorders>
              <w:top w:val="nil"/>
              <w:left w:val="nil"/>
              <w:bottom w:val="single" w:sz="4" w:space="0" w:color="auto"/>
              <w:right w:val="single" w:sz="4" w:space="0" w:color="auto"/>
            </w:tcBorders>
            <w:shd w:val="clear" w:color="auto" w:fill="auto"/>
            <w:noWrap/>
            <w:vAlign w:val="center"/>
            <w:hideMark/>
          </w:tcPr>
          <w:p w14:paraId="0C5DBA1A" w14:textId="77777777" w:rsidR="004473DD" w:rsidRPr="00C44A88" w:rsidRDefault="004473DD" w:rsidP="004473DD">
            <w:pPr>
              <w:spacing w:after="0" w:line="240" w:lineRule="auto"/>
              <w:jc w:val="right"/>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12.12</w:t>
            </w:r>
          </w:p>
        </w:tc>
      </w:tr>
      <w:tr w:rsidR="004473DD" w:rsidRPr="00C44A88" w14:paraId="527ECEC6" w14:textId="77777777" w:rsidTr="004473DD">
        <w:trPr>
          <w:trHeight w:val="315"/>
        </w:trPr>
        <w:tc>
          <w:tcPr>
            <w:tcW w:w="3080" w:type="dxa"/>
            <w:tcBorders>
              <w:top w:val="nil"/>
              <w:left w:val="single" w:sz="4" w:space="0" w:color="auto"/>
              <w:bottom w:val="single" w:sz="4" w:space="0" w:color="auto"/>
              <w:right w:val="single" w:sz="4" w:space="0" w:color="auto"/>
            </w:tcBorders>
            <w:shd w:val="clear" w:color="auto" w:fill="auto"/>
            <w:noWrap/>
            <w:vAlign w:val="center"/>
            <w:hideMark/>
          </w:tcPr>
          <w:p w14:paraId="178A908F" w14:textId="77777777" w:rsidR="004473DD" w:rsidRPr="00C44A88" w:rsidRDefault="004473DD" w:rsidP="004473DD">
            <w:pPr>
              <w:spacing w:after="0" w:line="240" w:lineRule="auto"/>
              <w:jc w:val="center"/>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3</w:t>
            </w:r>
          </w:p>
        </w:tc>
        <w:tc>
          <w:tcPr>
            <w:tcW w:w="1060" w:type="dxa"/>
            <w:tcBorders>
              <w:top w:val="nil"/>
              <w:left w:val="nil"/>
              <w:bottom w:val="single" w:sz="4" w:space="0" w:color="auto"/>
              <w:right w:val="single" w:sz="4" w:space="0" w:color="auto"/>
            </w:tcBorders>
            <w:shd w:val="clear" w:color="auto" w:fill="auto"/>
            <w:noWrap/>
            <w:vAlign w:val="center"/>
            <w:hideMark/>
          </w:tcPr>
          <w:p w14:paraId="39D88C67" w14:textId="77777777" w:rsidR="004473DD" w:rsidRPr="00C44A88" w:rsidRDefault="004473DD" w:rsidP="004473DD">
            <w:pPr>
              <w:spacing w:after="0" w:line="240" w:lineRule="auto"/>
              <w:jc w:val="right"/>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60.00</w:t>
            </w:r>
          </w:p>
        </w:tc>
        <w:tc>
          <w:tcPr>
            <w:tcW w:w="1230" w:type="dxa"/>
            <w:tcBorders>
              <w:top w:val="nil"/>
              <w:left w:val="nil"/>
              <w:bottom w:val="single" w:sz="4" w:space="0" w:color="auto"/>
              <w:right w:val="single" w:sz="4" w:space="0" w:color="auto"/>
            </w:tcBorders>
            <w:shd w:val="clear" w:color="auto" w:fill="auto"/>
            <w:noWrap/>
            <w:vAlign w:val="center"/>
            <w:hideMark/>
          </w:tcPr>
          <w:p w14:paraId="438F1CB7" w14:textId="77777777" w:rsidR="004473DD" w:rsidRPr="00C44A88" w:rsidRDefault="004473DD" w:rsidP="004473DD">
            <w:pPr>
              <w:spacing w:after="0" w:line="240" w:lineRule="auto"/>
              <w:jc w:val="right"/>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36.36</w:t>
            </w:r>
          </w:p>
        </w:tc>
        <w:tc>
          <w:tcPr>
            <w:tcW w:w="1230" w:type="dxa"/>
            <w:tcBorders>
              <w:top w:val="nil"/>
              <w:left w:val="nil"/>
              <w:bottom w:val="single" w:sz="4" w:space="0" w:color="auto"/>
              <w:right w:val="single" w:sz="4" w:space="0" w:color="auto"/>
            </w:tcBorders>
            <w:shd w:val="clear" w:color="auto" w:fill="auto"/>
            <w:noWrap/>
            <w:vAlign w:val="center"/>
            <w:hideMark/>
          </w:tcPr>
          <w:p w14:paraId="644D7564" w14:textId="77777777" w:rsidR="004473DD" w:rsidRPr="00C44A88" w:rsidRDefault="004473DD" w:rsidP="004473DD">
            <w:pPr>
              <w:spacing w:after="0" w:line="240" w:lineRule="auto"/>
              <w:jc w:val="right"/>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41.82</w:t>
            </w:r>
          </w:p>
        </w:tc>
        <w:tc>
          <w:tcPr>
            <w:tcW w:w="1240" w:type="dxa"/>
            <w:tcBorders>
              <w:top w:val="nil"/>
              <w:left w:val="nil"/>
              <w:bottom w:val="single" w:sz="4" w:space="0" w:color="auto"/>
              <w:right w:val="single" w:sz="4" w:space="0" w:color="auto"/>
            </w:tcBorders>
            <w:shd w:val="clear" w:color="auto" w:fill="auto"/>
            <w:noWrap/>
            <w:vAlign w:val="center"/>
            <w:hideMark/>
          </w:tcPr>
          <w:p w14:paraId="0A9D602A" w14:textId="77777777" w:rsidR="004473DD" w:rsidRPr="00C44A88" w:rsidRDefault="004473DD" w:rsidP="004473DD">
            <w:pPr>
              <w:spacing w:after="0" w:line="240" w:lineRule="auto"/>
              <w:jc w:val="right"/>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18.18</w:t>
            </w:r>
          </w:p>
        </w:tc>
      </w:tr>
      <w:tr w:rsidR="004473DD" w:rsidRPr="00C44A88" w14:paraId="6E97A7B4" w14:textId="77777777" w:rsidTr="004473DD">
        <w:trPr>
          <w:trHeight w:val="315"/>
        </w:trPr>
        <w:tc>
          <w:tcPr>
            <w:tcW w:w="3080" w:type="dxa"/>
            <w:tcBorders>
              <w:top w:val="nil"/>
              <w:left w:val="single" w:sz="4" w:space="0" w:color="auto"/>
              <w:bottom w:val="single" w:sz="4" w:space="0" w:color="auto"/>
              <w:right w:val="single" w:sz="4" w:space="0" w:color="auto"/>
            </w:tcBorders>
            <w:shd w:val="clear" w:color="auto" w:fill="auto"/>
            <w:noWrap/>
            <w:vAlign w:val="center"/>
            <w:hideMark/>
          </w:tcPr>
          <w:p w14:paraId="65CF5F83" w14:textId="77777777" w:rsidR="004473DD" w:rsidRPr="00C44A88" w:rsidRDefault="004473DD" w:rsidP="004473DD">
            <w:pPr>
              <w:spacing w:after="0" w:line="240" w:lineRule="auto"/>
              <w:jc w:val="center"/>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4</w:t>
            </w:r>
          </w:p>
        </w:tc>
        <w:tc>
          <w:tcPr>
            <w:tcW w:w="1060" w:type="dxa"/>
            <w:tcBorders>
              <w:top w:val="nil"/>
              <w:left w:val="nil"/>
              <w:bottom w:val="single" w:sz="4" w:space="0" w:color="auto"/>
              <w:right w:val="single" w:sz="4" w:space="0" w:color="auto"/>
            </w:tcBorders>
            <w:shd w:val="clear" w:color="auto" w:fill="auto"/>
            <w:noWrap/>
            <w:vAlign w:val="center"/>
            <w:hideMark/>
          </w:tcPr>
          <w:p w14:paraId="5F901FC5" w14:textId="77777777" w:rsidR="004473DD" w:rsidRPr="00C44A88" w:rsidRDefault="004473DD" w:rsidP="004473DD">
            <w:pPr>
              <w:spacing w:after="0" w:line="240" w:lineRule="auto"/>
              <w:jc w:val="right"/>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5.00</w:t>
            </w:r>
          </w:p>
        </w:tc>
        <w:tc>
          <w:tcPr>
            <w:tcW w:w="1230" w:type="dxa"/>
            <w:tcBorders>
              <w:top w:val="nil"/>
              <w:left w:val="nil"/>
              <w:bottom w:val="single" w:sz="4" w:space="0" w:color="auto"/>
              <w:right w:val="single" w:sz="4" w:space="0" w:color="auto"/>
            </w:tcBorders>
            <w:shd w:val="clear" w:color="auto" w:fill="auto"/>
            <w:noWrap/>
            <w:vAlign w:val="center"/>
            <w:hideMark/>
          </w:tcPr>
          <w:p w14:paraId="371FBA15" w14:textId="77777777" w:rsidR="004473DD" w:rsidRPr="00C44A88" w:rsidRDefault="004473DD" w:rsidP="004473DD">
            <w:pPr>
              <w:spacing w:after="0" w:line="240" w:lineRule="auto"/>
              <w:jc w:val="right"/>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3.03</w:t>
            </w:r>
          </w:p>
        </w:tc>
        <w:tc>
          <w:tcPr>
            <w:tcW w:w="1230" w:type="dxa"/>
            <w:tcBorders>
              <w:top w:val="nil"/>
              <w:left w:val="nil"/>
              <w:bottom w:val="single" w:sz="4" w:space="0" w:color="auto"/>
              <w:right w:val="single" w:sz="4" w:space="0" w:color="auto"/>
            </w:tcBorders>
            <w:shd w:val="clear" w:color="auto" w:fill="auto"/>
            <w:noWrap/>
            <w:vAlign w:val="center"/>
            <w:hideMark/>
          </w:tcPr>
          <w:p w14:paraId="57329896" w14:textId="77777777" w:rsidR="004473DD" w:rsidRPr="00C44A88" w:rsidRDefault="004473DD" w:rsidP="004473DD">
            <w:pPr>
              <w:spacing w:after="0" w:line="240" w:lineRule="auto"/>
              <w:jc w:val="right"/>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3.48</w:t>
            </w:r>
          </w:p>
        </w:tc>
        <w:tc>
          <w:tcPr>
            <w:tcW w:w="1240" w:type="dxa"/>
            <w:tcBorders>
              <w:top w:val="nil"/>
              <w:left w:val="nil"/>
              <w:bottom w:val="single" w:sz="4" w:space="0" w:color="auto"/>
              <w:right w:val="single" w:sz="4" w:space="0" w:color="auto"/>
            </w:tcBorders>
            <w:shd w:val="clear" w:color="auto" w:fill="auto"/>
            <w:noWrap/>
            <w:vAlign w:val="center"/>
            <w:hideMark/>
          </w:tcPr>
          <w:p w14:paraId="4B148DFB" w14:textId="77777777" w:rsidR="004473DD" w:rsidRPr="00C44A88" w:rsidRDefault="004473DD" w:rsidP="004473DD">
            <w:pPr>
              <w:spacing w:after="0" w:line="240" w:lineRule="auto"/>
              <w:jc w:val="right"/>
              <w:rPr>
                <w:rFonts w:ascii="Times New Roman" w:eastAsia="Times New Roman" w:hAnsi="Times New Roman" w:cs="Times New Roman"/>
                <w:color w:val="000000"/>
                <w:sz w:val="24"/>
                <w:szCs w:val="24"/>
                <w:lang w:eastAsia="en-GB"/>
              </w:rPr>
            </w:pPr>
            <w:r w:rsidRPr="00C44A88">
              <w:rPr>
                <w:rFonts w:ascii="Times New Roman" w:eastAsia="Times New Roman" w:hAnsi="Times New Roman" w:cs="Times New Roman"/>
                <w:color w:val="000000"/>
                <w:sz w:val="24"/>
                <w:szCs w:val="24"/>
                <w:lang w:eastAsia="en-GB"/>
              </w:rPr>
              <w:t>1.52</w:t>
            </w:r>
          </w:p>
        </w:tc>
      </w:tr>
      <w:tr w:rsidR="004473DD" w:rsidRPr="00C44A88" w14:paraId="1B6A7EEE" w14:textId="77777777" w:rsidTr="004473DD">
        <w:trPr>
          <w:trHeight w:val="315"/>
        </w:trPr>
        <w:tc>
          <w:tcPr>
            <w:tcW w:w="3080" w:type="dxa"/>
            <w:tcBorders>
              <w:top w:val="nil"/>
              <w:left w:val="single" w:sz="4" w:space="0" w:color="auto"/>
              <w:bottom w:val="single" w:sz="4" w:space="0" w:color="auto"/>
              <w:right w:val="single" w:sz="4" w:space="0" w:color="auto"/>
            </w:tcBorders>
            <w:shd w:val="clear" w:color="auto" w:fill="auto"/>
            <w:noWrap/>
            <w:vAlign w:val="center"/>
            <w:hideMark/>
          </w:tcPr>
          <w:p w14:paraId="4B099635" w14:textId="77777777" w:rsidR="004473DD" w:rsidRPr="00C44A88" w:rsidRDefault="004473DD" w:rsidP="004473DD">
            <w:pPr>
              <w:spacing w:after="0" w:line="240" w:lineRule="auto"/>
              <w:jc w:val="center"/>
              <w:rPr>
                <w:rFonts w:ascii="Times New Roman" w:eastAsia="Times New Roman" w:hAnsi="Times New Roman" w:cs="Times New Roman"/>
                <w:b/>
                <w:bCs/>
                <w:color w:val="000000"/>
                <w:sz w:val="24"/>
                <w:szCs w:val="24"/>
                <w:lang w:eastAsia="en-GB"/>
              </w:rPr>
            </w:pPr>
            <w:r w:rsidRPr="00C44A88">
              <w:rPr>
                <w:rFonts w:ascii="Times New Roman" w:eastAsia="Times New Roman" w:hAnsi="Times New Roman" w:cs="Times New Roman"/>
                <w:b/>
                <w:bCs/>
                <w:color w:val="000000"/>
                <w:sz w:val="24"/>
                <w:szCs w:val="24"/>
                <w:lang w:eastAsia="en-GB"/>
              </w:rPr>
              <w:t>Total</w:t>
            </w:r>
          </w:p>
        </w:tc>
        <w:tc>
          <w:tcPr>
            <w:tcW w:w="1060" w:type="dxa"/>
            <w:tcBorders>
              <w:top w:val="nil"/>
              <w:left w:val="nil"/>
              <w:bottom w:val="single" w:sz="4" w:space="0" w:color="auto"/>
              <w:right w:val="single" w:sz="4" w:space="0" w:color="auto"/>
            </w:tcBorders>
            <w:shd w:val="clear" w:color="auto" w:fill="auto"/>
            <w:noWrap/>
            <w:vAlign w:val="center"/>
            <w:hideMark/>
          </w:tcPr>
          <w:p w14:paraId="49D445CC" w14:textId="77777777" w:rsidR="004473DD" w:rsidRPr="00C44A88" w:rsidRDefault="004473DD" w:rsidP="004473DD">
            <w:pPr>
              <w:spacing w:after="0" w:line="240" w:lineRule="auto"/>
              <w:jc w:val="right"/>
              <w:rPr>
                <w:rFonts w:ascii="Times New Roman" w:eastAsia="Times New Roman" w:hAnsi="Times New Roman" w:cs="Times New Roman"/>
                <w:b/>
                <w:bCs/>
                <w:color w:val="000000"/>
                <w:sz w:val="24"/>
                <w:szCs w:val="24"/>
                <w:lang w:eastAsia="en-GB"/>
              </w:rPr>
            </w:pPr>
            <w:r w:rsidRPr="00C44A88">
              <w:rPr>
                <w:rFonts w:ascii="Times New Roman" w:eastAsia="Times New Roman" w:hAnsi="Times New Roman" w:cs="Times New Roman"/>
                <w:b/>
                <w:bCs/>
                <w:color w:val="000000"/>
                <w:sz w:val="24"/>
                <w:szCs w:val="24"/>
                <w:lang w:eastAsia="en-GB"/>
              </w:rPr>
              <w:t>165</w:t>
            </w:r>
          </w:p>
        </w:tc>
        <w:tc>
          <w:tcPr>
            <w:tcW w:w="1230" w:type="dxa"/>
            <w:tcBorders>
              <w:top w:val="nil"/>
              <w:left w:val="nil"/>
              <w:bottom w:val="single" w:sz="4" w:space="0" w:color="auto"/>
              <w:right w:val="single" w:sz="4" w:space="0" w:color="auto"/>
            </w:tcBorders>
            <w:shd w:val="clear" w:color="auto" w:fill="auto"/>
            <w:noWrap/>
            <w:vAlign w:val="center"/>
            <w:hideMark/>
          </w:tcPr>
          <w:p w14:paraId="6F867514" w14:textId="77777777" w:rsidR="004473DD" w:rsidRPr="00C44A88" w:rsidRDefault="004473DD" w:rsidP="004473DD">
            <w:pPr>
              <w:spacing w:after="0" w:line="240" w:lineRule="auto"/>
              <w:jc w:val="right"/>
              <w:rPr>
                <w:rFonts w:ascii="Times New Roman" w:eastAsia="Times New Roman" w:hAnsi="Times New Roman" w:cs="Times New Roman"/>
                <w:b/>
                <w:bCs/>
                <w:color w:val="000000"/>
                <w:sz w:val="24"/>
                <w:szCs w:val="24"/>
                <w:lang w:eastAsia="en-GB"/>
              </w:rPr>
            </w:pPr>
            <w:r w:rsidRPr="00C44A88">
              <w:rPr>
                <w:rFonts w:ascii="Times New Roman" w:eastAsia="Times New Roman" w:hAnsi="Times New Roman" w:cs="Times New Roman"/>
                <w:b/>
                <w:bCs/>
                <w:color w:val="000000"/>
                <w:sz w:val="24"/>
                <w:szCs w:val="24"/>
                <w:lang w:eastAsia="en-GB"/>
              </w:rPr>
              <w:t>100</w:t>
            </w:r>
          </w:p>
        </w:tc>
        <w:tc>
          <w:tcPr>
            <w:tcW w:w="1230" w:type="dxa"/>
            <w:tcBorders>
              <w:top w:val="nil"/>
              <w:left w:val="nil"/>
              <w:bottom w:val="single" w:sz="4" w:space="0" w:color="auto"/>
              <w:right w:val="single" w:sz="4" w:space="0" w:color="auto"/>
            </w:tcBorders>
            <w:shd w:val="clear" w:color="auto" w:fill="auto"/>
            <w:noWrap/>
            <w:vAlign w:val="center"/>
            <w:hideMark/>
          </w:tcPr>
          <w:p w14:paraId="14467588" w14:textId="77777777" w:rsidR="004473DD" w:rsidRPr="00C44A88" w:rsidRDefault="004473DD" w:rsidP="004473DD">
            <w:pPr>
              <w:spacing w:after="0" w:line="240" w:lineRule="auto"/>
              <w:jc w:val="right"/>
              <w:rPr>
                <w:rFonts w:ascii="Times New Roman" w:eastAsia="Times New Roman" w:hAnsi="Times New Roman" w:cs="Times New Roman"/>
                <w:b/>
                <w:bCs/>
                <w:color w:val="000000"/>
                <w:sz w:val="24"/>
                <w:szCs w:val="24"/>
                <w:lang w:eastAsia="en-GB"/>
              </w:rPr>
            </w:pPr>
            <w:r w:rsidRPr="00C44A88">
              <w:rPr>
                <w:rFonts w:ascii="Times New Roman" w:eastAsia="Times New Roman" w:hAnsi="Times New Roman" w:cs="Times New Roman"/>
                <w:b/>
                <w:bCs/>
                <w:color w:val="000000"/>
                <w:sz w:val="24"/>
                <w:szCs w:val="24"/>
                <w:lang w:eastAsia="en-GB"/>
              </w:rPr>
              <w:t>115</w:t>
            </w:r>
          </w:p>
        </w:tc>
        <w:tc>
          <w:tcPr>
            <w:tcW w:w="1240" w:type="dxa"/>
            <w:tcBorders>
              <w:top w:val="nil"/>
              <w:left w:val="nil"/>
              <w:bottom w:val="single" w:sz="4" w:space="0" w:color="auto"/>
              <w:right w:val="single" w:sz="4" w:space="0" w:color="auto"/>
            </w:tcBorders>
            <w:shd w:val="clear" w:color="auto" w:fill="auto"/>
            <w:noWrap/>
            <w:vAlign w:val="center"/>
            <w:hideMark/>
          </w:tcPr>
          <w:p w14:paraId="6E17A038" w14:textId="77777777" w:rsidR="004473DD" w:rsidRPr="00C44A88" w:rsidRDefault="004473DD" w:rsidP="004473DD">
            <w:pPr>
              <w:spacing w:after="0" w:line="240" w:lineRule="auto"/>
              <w:jc w:val="right"/>
              <w:rPr>
                <w:rFonts w:ascii="Times New Roman" w:eastAsia="Times New Roman" w:hAnsi="Times New Roman" w:cs="Times New Roman"/>
                <w:b/>
                <w:bCs/>
                <w:color w:val="000000"/>
                <w:sz w:val="24"/>
                <w:szCs w:val="24"/>
                <w:lang w:eastAsia="en-GB"/>
              </w:rPr>
            </w:pPr>
            <w:r w:rsidRPr="00C44A88">
              <w:rPr>
                <w:rFonts w:ascii="Times New Roman" w:eastAsia="Times New Roman" w:hAnsi="Times New Roman" w:cs="Times New Roman"/>
                <w:b/>
                <w:bCs/>
                <w:color w:val="000000"/>
                <w:sz w:val="24"/>
                <w:szCs w:val="24"/>
                <w:lang w:eastAsia="en-GB"/>
              </w:rPr>
              <w:t>50</w:t>
            </w:r>
          </w:p>
        </w:tc>
      </w:tr>
    </w:tbl>
    <w:p w14:paraId="1F83136E" w14:textId="7D23F685" w:rsidR="00615DA4" w:rsidRPr="00C44A88" w:rsidRDefault="00814292" w:rsidP="00C44A88">
      <w:pPr>
        <w:jc w:val="both"/>
        <w:rPr>
          <w:rFonts w:ascii="Times New Roman" w:eastAsia="Calibri" w:hAnsi="Times New Roman" w:cs="Times New Roman"/>
          <w:sz w:val="24"/>
          <w:szCs w:val="24"/>
        </w:rPr>
      </w:pPr>
      <w:r w:rsidRPr="00C44A88">
        <w:rPr>
          <w:rFonts w:ascii="Times New Roman" w:eastAsia="Calibri" w:hAnsi="Times New Roman" w:cs="Times New Roman"/>
          <w:sz w:val="24"/>
          <w:szCs w:val="24"/>
        </w:rPr>
        <w:t>Excluding the proportional depreciation every year</w:t>
      </w:r>
      <w:r w:rsidR="00FD6231" w:rsidRPr="00C44A88">
        <w:rPr>
          <w:rFonts w:ascii="Times New Roman" w:eastAsia="Calibri" w:hAnsi="Times New Roman" w:cs="Times New Roman"/>
          <w:sz w:val="24"/>
          <w:szCs w:val="24"/>
        </w:rPr>
        <w:t>,</w:t>
      </w:r>
      <w:r w:rsidRPr="00C44A88">
        <w:rPr>
          <w:rFonts w:ascii="Times New Roman" w:eastAsia="Calibri" w:hAnsi="Times New Roman" w:cs="Times New Roman"/>
          <w:sz w:val="24"/>
          <w:szCs w:val="24"/>
        </w:rPr>
        <w:t xml:space="preserve"> first year profit in the project B is </w:t>
      </w:r>
      <w:r w:rsidR="00CA6D23" w:rsidRPr="00C44A88">
        <w:rPr>
          <w:rFonts w:ascii="Times New Roman" w:eastAsia="Calibri" w:hAnsi="Times New Roman" w:cs="Times New Roman"/>
          <w:sz w:val="24"/>
          <w:szCs w:val="24"/>
        </w:rPr>
        <w:t>5.4 times bigger than project A.</w:t>
      </w:r>
    </w:p>
    <w:p w14:paraId="3705A021" w14:textId="38DDAEBC" w:rsidR="00615DA4" w:rsidRPr="00C44A88" w:rsidRDefault="00615DA4" w:rsidP="00C44A88">
      <w:pPr>
        <w:pStyle w:val="ListParagraph"/>
        <w:numPr>
          <w:ilvl w:val="0"/>
          <w:numId w:val="21"/>
        </w:numPr>
        <w:jc w:val="both"/>
        <w:rPr>
          <w:rFonts w:ascii="Times New Roman" w:eastAsia="Calibri" w:hAnsi="Times New Roman" w:cs="Times New Roman"/>
          <w:sz w:val="24"/>
          <w:szCs w:val="24"/>
        </w:rPr>
      </w:pPr>
      <w:r w:rsidRPr="00C44A88">
        <w:rPr>
          <w:rFonts w:ascii="Times New Roman" w:hAnsi="Times New Roman" w:cs="Times New Roman"/>
          <w:sz w:val="24"/>
          <w:szCs w:val="24"/>
          <w:shd w:val="clear" w:color="auto" w:fill="FFFFFF"/>
        </w:rPr>
        <w:t>Net Present Value (NPV), this is a mathematical calculation involving net cash-flow at a particular present time. There is an inverse proportional relation between discount rate and NPV. A high discount rate would reduce the Net Present Value of capital. A high interest rate increases discount rates over a period of time and from capital investment appraisals point of view are wary increasement</w:t>
      </w:r>
      <w:r w:rsidRPr="00C44A88">
        <w:rPr>
          <w:rFonts w:ascii="Times New Roman" w:hAnsi="Times New Roman" w:cs="Times New Roman"/>
          <w:color w:val="444444"/>
          <w:sz w:val="24"/>
          <w:szCs w:val="24"/>
          <w:shd w:val="clear" w:color="auto" w:fill="FFFFFF"/>
        </w:rPr>
        <w:t xml:space="preserve">. </w:t>
      </w:r>
      <w:r w:rsidRPr="00C44A88">
        <w:rPr>
          <w:rFonts w:ascii="Times New Roman" w:hAnsi="Times New Roman" w:cs="Times New Roman"/>
          <w:sz w:val="24"/>
          <w:szCs w:val="24"/>
          <w:shd w:val="clear" w:color="auto" w:fill="FFFFFF"/>
        </w:rPr>
        <w:t>(Capital investment source, Capital investment appraisal, Article, 2020).</w:t>
      </w:r>
    </w:p>
    <w:p w14:paraId="2B85286E" w14:textId="15DDA9EC" w:rsidR="00DF05AF" w:rsidRPr="00DF05AF" w:rsidRDefault="00DF05AF" w:rsidP="00DF05AF">
      <w:pPr>
        <w:ind w:left="285"/>
        <w:rPr>
          <w:rFonts w:ascii="Times New Roman" w:eastAsia="Calibri" w:hAnsi="Times New Roman" w:cs="Times New Roman"/>
          <w:sz w:val="24"/>
          <w:szCs w:val="24"/>
        </w:rPr>
      </w:pPr>
      <w:r>
        <w:rPr>
          <w:rFonts w:ascii="Times New Roman" w:eastAsia="Calibri" w:hAnsi="Times New Roman" w:cs="Times New Roman"/>
          <w:sz w:val="24"/>
          <w:szCs w:val="24"/>
        </w:rPr>
        <w:t xml:space="preserve">The formula for NPV is: </w:t>
      </w:r>
      <m:oMath>
        <m:r>
          <m:rPr>
            <m:sty m:val="p"/>
          </m:rPr>
          <w:rPr>
            <w:rFonts w:ascii="Cambria Math" w:eastAsia="Calibri" w:hAnsi="Cambria Math" w:cs="Times New Roman"/>
            <w:sz w:val="28"/>
            <w:szCs w:val="28"/>
          </w:rPr>
          <m:t>NPV</m:t>
        </m:r>
        <m:r>
          <w:rPr>
            <w:rFonts w:ascii="Cambria Math" w:eastAsia="Calibri" w:hAnsi="Cambria Math" w:cs="Times New Roman"/>
            <w:sz w:val="28"/>
            <w:szCs w:val="28"/>
          </w:rPr>
          <m:t>=-</m:t>
        </m:r>
        <m:r>
          <m:rPr>
            <m:sty m:val="p"/>
          </m:rPr>
          <w:rPr>
            <w:rFonts w:ascii="Cambria Math" w:eastAsia="Calibri" w:hAnsi="Cambria Math" w:cs="Times New Roman"/>
            <w:sz w:val="28"/>
            <w:szCs w:val="28"/>
          </w:rPr>
          <m:t>Io+</m:t>
        </m:r>
        <m:f>
          <m:fPr>
            <m:ctrlPr>
              <w:rPr>
                <w:rFonts w:ascii="Cambria Math" w:eastAsia="Calibri" w:hAnsi="Cambria Math" w:cs="Times New Roman"/>
                <w:sz w:val="28"/>
                <w:szCs w:val="28"/>
              </w:rPr>
            </m:ctrlPr>
          </m:fPr>
          <m:num>
            <m:r>
              <m:rPr>
                <m:sty m:val="p"/>
              </m:rPr>
              <w:rPr>
                <w:rFonts w:ascii="Cambria Math" w:eastAsia="Calibri" w:hAnsi="Cambria Math" w:cs="Times New Roman"/>
                <w:sz w:val="28"/>
                <w:szCs w:val="28"/>
              </w:rPr>
              <m:t>C1</m:t>
            </m:r>
          </m:num>
          <m:den>
            <m:d>
              <m:dPr>
                <m:ctrlPr>
                  <w:rPr>
                    <w:rFonts w:ascii="Cambria Math" w:eastAsia="Calibri" w:hAnsi="Cambria Math" w:cs="Times New Roman"/>
                    <w:sz w:val="28"/>
                    <w:szCs w:val="28"/>
                  </w:rPr>
                </m:ctrlPr>
              </m:dPr>
              <m:e>
                <m:r>
                  <m:rPr>
                    <m:sty m:val="p"/>
                  </m:rPr>
                  <w:rPr>
                    <w:rFonts w:ascii="Cambria Math" w:eastAsia="Calibri" w:hAnsi="Cambria Math" w:cs="Times New Roman"/>
                    <w:sz w:val="28"/>
                    <w:szCs w:val="28"/>
                  </w:rPr>
                  <m:t>1+r</m:t>
                </m:r>
              </m:e>
            </m:d>
          </m:den>
        </m:f>
        <m:r>
          <m:rPr>
            <m:sty m:val="p"/>
          </m:rPr>
          <w:rPr>
            <w:rFonts w:ascii="Cambria Math" w:eastAsia="Calibri" w:hAnsi="Cambria Math" w:cs="Times New Roman"/>
            <w:sz w:val="28"/>
            <w:szCs w:val="28"/>
          </w:rPr>
          <m:t>+</m:t>
        </m:r>
        <m:f>
          <m:fPr>
            <m:ctrlPr>
              <w:rPr>
                <w:rFonts w:ascii="Cambria Math" w:eastAsia="Calibri" w:hAnsi="Cambria Math" w:cs="Times New Roman"/>
                <w:sz w:val="28"/>
                <w:szCs w:val="28"/>
              </w:rPr>
            </m:ctrlPr>
          </m:fPr>
          <m:num>
            <m:r>
              <m:rPr>
                <m:sty m:val="p"/>
              </m:rPr>
              <w:rPr>
                <w:rFonts w:ascii="Cambria Math" w:eastAsia="Calibri" w:hAnsi="Cambria Math" w:cs="Times New Roman"/>
                <w:sz w:val="28"/>
                <w:szCs w:val="28"/>
              </w:rPr>
              <m:t>C2</m:t>
            </m:r>
          </m:num>
          <m:den>
            <m:sSup>
              <m:sSupPr>
                <m:ctrlPr>
                  <w:rPr>
                    <w:rFonts w:ascii="Cambria Math" w:eastAsia="Calibri" w:hAnsi="Cambria Math" w:cs="Times New Roman"/>
                    <w:sz w:val="28"/>
                    <w:szCs w:val="28"/>
                  </w:rPr>
                </m:ctrlPr>
              </m:sSupPr>
              <m:e>
                <m:d>
                  <m:dPr>
                    <m:ctrlPr>
                      <w:rPr>
                        <w:rFonts w:ascii="Cambria Math" w:eastAsia="Calibri" w:hAnsi="Cambria Math" w:cs="Times New Roman"/>
                        <w:sz w:val="28"/>
                        <w:szCs w:val="28"/>
                      </w:rPr>
                    </m:ctrlPr>
                  </m:dPr>
                  <m:e>
                    <m:r>
                      <m:rPr>
                        <m:sty m:val="p"/>
                      </m:rPr>
                      <w:rPr>
                        <w:rFonts w:ascii="Cambria Math" w:eastAsia="Calibri" w:hAnsi="Cambria Math" w:cs="Times New Roman"/>
                        <w:sz w:val="28"/>
                        <w:szCs w:val="28"/>
                      </w:rPr>
                      <m:t>1+r</m:t>
                    </m:r>
                  </m:e>
                </m:d>
              </m:e>
              <m:sup>
                <m:r>
                  <m:rPr>
                    <m:sty m:val="p"/>
                  </m:rPr>
                  <w:rPr>
                    <w:rFonts w:ascii="Cambria Math" w:eastAsia="Calibri" w:hAnsi="Cambria Math" w:cs="Times New Roman"/>
                    <w:sz w:val="28"/>
                    <w:szCs w:val="28"/>
                  </w:rPr>
                  <m:t>2</m:t>
                </m:r>
              </m:sup>
            </m:sSup>
          </m:den>
        </m:f>
        <m:r>
          <m:rPr>
            <m:sty m:val="p"/>
          </m:rPr>
          <w:rPr>
            <w:rFonts w:ascii="Cambria Math" w:eastAsia="Calibri" w:hAnsi="Cambria Math" w:cs="Times New Roman"/>
            <w:sz w:val="28"/>
            <w:szCs w:val="28"/>
          </w:rPr>
          <m:t>+</m:t>
        </m:r>
        <m:f>
          <m:fPr>
            <m:ctrlPr>
              <w:rPr>
                <w:rFonts w:ascii="Cambria Math" w:eastAsia="Calibri" w:hAnsi="Cambria Math" w:cs="Times New Roman"/>
                <w:sz w:val="28"/>
                <w:szCs w:val="28"/>
              </w:rPr>
            </m:ctrlPr>
          </m:fPr>
          <m:num>
            <m:r>
              <m:rPr>
                <m:sty m:val="p"/>
              </m:rPr>
              <w:rPr>
                <w:rFonts w:ascii="Cambria Math" w:eastAsia="Calibri" w:hAnsi="Cambria Math" w:cs="Times New Roman"/>
                <w:sz w:val="28"/>
                <w:szCs w:val="28"/>
              </w:rPr>
              <m:t>C1</m:t>
            </m:r>
          </m:num>
          <m:den>
            <m:sSup>
              <m:sSupPr>
                <m:ctrlPr>
                  <w:rPr>
                    <w:rFonts w:ascii="Cambria Math" w:eastAsia="Calibri" w:hAnsi="Cambria Math" w:cs="Times New Roman"/>
                    <w:sz w:val="28"/>
                    <w:szCs w:val="28"/>
                  </w:rPr>
                </m:ctrlPr>
              </m:sSupPr>
              <m:e>
                <m:d>
                  <m:dPr>
                    <m:ctrlPr>
                      <w:rPr>
                        <w:rFonts w:ascii="Cambria Math" w:eastAsia="Calibri" w:hAnsi="Cambria Math" w:cs="Times New Roman"/>
                        <w:sz w:val="28"/>
                        <w:szCs w:val="28"/>
                      </w:rPr>
                    </m:ctrlPr>
                  </m:dPr>
                  <m:e>
                    <m:r>
                      <m:rPr>
                        <m:sty m:val="p"/>
                      </m:rPr>
                      <w:rPr>
                        <w:rFonts w:ascii="Cambria Math" w:eastAsia="Calibri" w:hAnsi="Cambria Math" w:cs="Times New Roman"/>
                        <w:sz w:val="28"/>
                        <w:szCs w:val="28"/>
                      </w:rPr>
                      <m:t>1+r</m:t>
                    </m:r>
                  </m:e>
                </m:d>
              </m:e>
              <m:sup>
                <m:r>
                  <m:rPr>
                    <m:sty m:val="p"/>
                  </m:rPr>
                  <w:rPr>
                    <w:rFonts w:ascii="Cambria Math" w:eastAsia="Calibri" w:hAnsi="Cambria Math" w:cs="Times New Roman"/>
                    <w:sz w:val="28"/>
                    <w:szCs w:val="28"/>
                  </w:rPr>
                  <m:t>3</m:t>
                </m:r>
              </m:sup>
            </m:sSup>
          </m:den>
        </m:f>
        <m:r>
          <m:rPr>
            <m:sty m:val="p"/>
          </m:rPr>
          <w:rPr>
            <w:rFonts w:ascii="Cambria Math" w:eastAsia="Calibri" w:hAnsi="Cambria Math" w:cs="Times New Roman"/>
            <w:sz w:val="28"/>
            <w:szCs w:val="28"/>
          </w:rPr>
          <m:t>+…</m:t>
        </m:r>
        <m:f>
          <m:fPr>
            <m:ctrlPr>
              <w:rPr>
                <w:rFonts w:ascii="Cambria Math" w:eastAsia="Calibri" w:hAnsi="Cambria Math" w:cs="Times New Roman"/>
                <w:sz w:val="28"/>
                <w:szCs w:val="28"/>
              </w:rPr>
            </m:ctrlPr>
          </m:fPr>
          <m:num>
            <m:r>
              <m:rPr>
                <m:sty m:val="p"/>
              </m:rPr>
              <w:rPr>
                <w:rFonts w:ascii="Cambria Math" w:eastAsia="Calibri" w:hAnsi="Cambria Math" w:cs="Times New Roman"/>
                <w:sz w:val="28"/>
                <w:szCs w:val="28"/>
              </w:rPr>
              <m:t>Cn</m:t>
            </m:r>
          </m:num>
          <m:den>
            <m:sSup>
              <m:sSupPr>
                <m:ctrlPr>
                  <w:rPr>
                    <w:rFonts w:ascii="Cambria Math" w:eastAsia="Calibri" w:hAnsi="Cambria Math" w:cs="Times New Roman"/>
                    <w:sz w:val="28"/>
                    <w:szCs w:val="28"/>
                  </w:rPr>
                </m:ctrlPr>
              </m:sSupPr>
              <m:e>
                <m:d>
                  <m:dPr>
                    <m:ctrlPr>
                      <w:rPr>
                        <w:rFonts w:ascii="Cambria Math" w:eastAsia="Calibri" w:hAnsi="Cambria Math" w:cs="Times New Roman"/>
                        <w:sz w:val="28"/>
                        <w:szCs w:val="28"/>
                      </w:rPr>
                    </m:ctrlPr>
                  </m:dPr>
                  <m:e>
                    <m:r>
                      <m:rPr>
                        <m:sty m:val="p"/>
                      </m:rPr>
                      <w:rPr>
                        <w:rFonts w:ascii="Cambria Math" w:eastAsia="Calibri" w:hAnsi="Cambria Math" w:cs="Times New Roman"/>
                        <w:sz w:val="28"/>
                        <w:szCs w:val="28"/>
                      </w:rPr>
                      <m:t>1+r</m:t>
                    </m:r>
                  </m:e>
                </m:d>
              </m:e>
              <m:sup>
                <m:r>
                  <m:rPr>
                    <m:sty m:val="p"/>
                  </m:rPr>
                  <w:rPr>
                    <w:rFonts w:ascii="Cambria Math" w:eastAsia="Calibri" w:hAnsi="Cambria Math" w:cs="Times New Roman"/>
                    <w:sz w:val="28"/>
                    <w:szCs w:val="28"/>
                  </w:rPr>
                  <m:t>n</m:t>
                </m:r>
              </m:sup>
            </m:sSup>
          </m:den>
        </m:f>
      </m:oMath>
      <w:r>
        <w:rPr>
          <w:rFonts w:ascii="Times New Roman" w:eastAsia="Calibri" w:hAnsi="Times New Roman" w:cs="Times New Roman"/>
          <w:sz w:val="28"/>
          <w:szCs w:val="28"/>
        </w:rPr>
        <w:t xml:space="preserve"> </w:t>
      </w:r>
    </w:p>
    <w:p w14:paraId="1234632A" w14:textId="2A8B322A" w:rsidR="00B8120E" w:rsidRDefault="00DF05AF" w:rsidP="00615DA4">
      <w:pPr>
        <w:rPr>
          <w:rFonts w:ascii="Times New Roman" w:eastAsia="Calibri" w:hAnsi="Times New Roman" w:cs="Times New Roman"/>
          <w:sz w:val="24"/>
          <w:szCs w:val="24"/>
        </w:rPr>
      </w:pPr>
      <w:r>
        <w:rPr>
          <w:rFonts w:ascii="Times New Roman" w:eastAsia="Calibri" w:hAnsi="Times New Roman" w:cs="Times New Roman"/>
          <w:sz w:val="24"/>
          <w:szCs w:val="24"/>
        </w:rPr>
        <w:t xml:space="preserve">Where: </w:t>
      </w:r>
    </w:p>
    <w:p w14:paraId="391047E8" w14:textId="1E8263F5" w:rsidR="00DF05AF" w:rsidRPr="00DF05AF" w:rsidRDefault="006D48E4" w:rsidP="00DF05AF">
      <w:pPr>
        <w:pStyle w:val="ListParagraph"/>
        <w:numPr>
          <w:ilvl w:val="0"/>
          <w:numId w:val="22"/>
        </w:numPr>
        <w:rPr>
          <w:rFonts w:ascii="Times New Roman" w:eastAsia="Calibri" w:hAnsi="Times New Roman" w:cs="Times New Roman"/>
          <w:sz w:val="24"/>
          <w:szCs w:val="24"/>
        </w:rPr>
      </w:pPr>
      <w:r w:rsidRPr="006D48E4">
        <w:rPr>
          <w:rFonts w:ascii="Times New Roman" w:eastAsia="Calibri" w:hAnsi="Times New Roman" w:cs="Times New Roman"/>
          <w:sz w:val="24"/>
          <w:szCs w:val="24"/>
        </w:rPr>
        <w:lastRenderedPageBreak/>
        <w:t>I</w:t>
      </w:r>
      <w:r w:rsidRPr="006D48E4">
        <w:rPr>
          <w:rFonts w:ascii="Times New Roman" w:eastAsia="Calibri" w:hAnsi="Times New Roman" w:cs="Times New Roman"/>
          <w:sz w:val="24"/>
          <w:szCs w:val="24"/>
          <w:vertAlign w:val="subscript"/>
        </w:rPr>
        <w:t>0</w:t>
      </w:r>
      <w:r w:rsidR="00DF05AF">
        <w:rPr>
          <w:rFonts w:ascii="Times New Roman" w:eastAsia="Calibri" w:hAnsi="Times New Roman" w:cs="Times New Roman"/>
          <w:sz w:val="24"/>
          <w:szCs w:val="24"/>
        </w:rPr>
        <w:t xml:space="preserve"> is the value of initial investment [million £]</w:t>
      </w:r>
    </w:p>
    <w:p w14:paraId="1BDA03CF" w14:textId="77777777" w:rsidR="006D48E4" w:rsidRDefault="00DF05AF" w:rsidP="006D48E4">
      <w:pPr>
        <w:pStyle w:val="ListParagraph"/>
        <w:numPr>
          <w:ilvl w:val="0"/>
          <w:numId w:val="22"/>
        </w:numPr>
        <w:rPr>
          <w:rFonts w:ascii="Times New Roman" w:eastAsia="Calibri" w:hAnsi="Times New Roman" w:cs="Times New Roman"/>
          <w:sz w:val="24"/>
          <w:szCs w:val="24"/>
        </w:rPr>
      </w:pPr>
      <w:r w:rsidRPr="00DF05AF">
        <w:rPr>
          <w:rFonts w:ascii="Times New Roman" w:eastAsia="Calibri" w:hAnsi="Times New Roman" w:cs="Times New Roman"/>
          <w:sz w:val="24"/>
          <w:szCs w:val="24"/>
        </w:rPr>
        <w:t>r is the cost of capital or required rate of return</w:t>
      </w:r>
      <w:r>
        <w:rPr>
          <w:rFonts w:ascii="Times New Roman" w:eastAsia="Calibri" w:hAnsi="Times New Roman" w:cs="Times New Roman"/>
          <w:sz w:val="24"/>
          <w:szCs w:val="24"/>
        </w:rPr>
        <w:t xml:space="preserve">s </w:t>
      </w:r>
    </w:p>
    <w:p w14:paraId="3857A556" w14:textId="57A55F12" w:rsidR="00DF05AF" w:rsidRDefault="00DF05AF" w:rsidP="006D48E4">
      <w:pPr>
        <w:pStyle w:val="ListParagraph"/>
        <w:numPr>
          <w:ilvl w:val="0"/>
          <w:numId w:val="22"/>
        </w:numPr>
        <w:rPr>
          <w:rFonts w:ascii="Times New Roman" w:eastAsia="Calibri" w:hAnsi="Times New Roman" w:cs="Times New Roman"/>
          <w:sz w:val="24"/>
          <w:szCs w:val="24"/>
        </w:rPr>
      </w:pPr>
      <w:r w:rsidRPr="006D48E4">
        <w:rPr>
          <w:rFonts w:ascii="Times New Roman" w:eastAsia="Calibri" w:hAnsi="Times New Roman" w:cs="Times New Roman"/>
          <w:sz w:val="24"/>
          <w:szCs w:val="24"/>
        </w:rPr>
        <w:t>C</w:t>
      </w:r>
      <w:r w:rsidRPr="006D48E4">
        <w:rPr>
          <w:rFonts w:ascii="Times New Roman" w:eastAsia="Calibri" w:hAnsi="Times New Roman" w:cs="Times New Roman"/>
          <w:sz w:val="24"/>
          <w:szCs w:val="24"/>
          <w:vertAlign w:val="subscript"/>
        </w:rPr>
        <w:t>1</w:t>
      </w:r>
      <w:r w:rsidRPr="006D48E4">
        <w:rPr>
          <w:rFonts w:ascii="Times New Roman" w:eastAsia="Calibri" w:hAnsi="Times New Roman" w:cs="Times New Roman"/>
          <w:sz w:val="24"/>
          <w:szCs w:val="24"/>
        </w:rPr>
        <w:t>, C</w:t>
      </w:r>
      <w:r w:rsidRPr="006D48E4">
        <w:rPr>
          <w:rFonts w:ascii="Times New Roman" w:eastAsia="Calibri" w:hAnsi="Times New Roman" w:cs="Times New Roman"/>
          <w:sz w:val="24"/>
          <w:szCs w:val="24"/>
          <w:vertAlign w:val="subscript"/>
        </w:rPr>
        <w:t>2</w:t>
      </w:r>
      <w:r w:rsidRPr="006D48E4">
        <w:rPr>
          <w:rFonts w:ascii="Times New Roman" w:eastAsia="Calibri" w:hAnsi="Times New Roman" w:cs="Times New Roman"/>
          <w:sz w:val="24"/>
          <w:szCs w:val="24"/>
        </w:rPr>
        <w:t xml:space="preserve">, </w:t>
      </w:r>
      <w:r w:rsidR="0057654F">
        <w:rPr>
          <w:rFonts w:ascii="Times New Roman" w:eastAsia="Calibri" w:hAnsi="Times New Roman" w:cs="Times New Roman"/>
          <w:sz w:val="24"/>
          <w:szCs w:val="24"/>
        </w:rPr>
        <w:t>..</w:t>
      </w:r>
      <w:r w:rsidRPr="006D48E4">
        <w:rPr>
          <w:rFonts w:ascii="Times New Roman" w:eastAsia="Calibri" w:hAnsi="Times New Roman" w:cs="Times New Roman"/>
          <w:sz w:val="24"/>
          <w:szCs w:val="24"/>
        </w:rPr>
        <w:t>. C</w:t>
      </w:r>
      <w:r w:rsidRPr="006D48E4">
        <w:rPr>
          <w:rFonts w:ascii="Times New Roman" w:eastAsia="Calibri" w:hAnsi="Times New Roman" w:cs="Times New Roman"/>
          <w:sz w:val="24"/>
          <w:szCs w:val="24"/>
          <w:vertAlign w:val="subscript"/>
        </w:rPr>
        <w:t>n</w:t>
      </w:r>
      <w:r w:rsidRPr="006D48E4">
        <w:rPr>
          <w:rFonts w:ascii="Times New Roman" w:eastAsia="Calibri" w:hAnsi="Times New Roman" w:cs="Times New Roman"/>
          <w:sz w:val="24"/>
          <w:szCs w:val="24"/>
        </w:rPr>
        <w:t xml:space="preserve"> are the project cash flows occurring in years 1, 2, </w:t>
      </w:r>
      <w:r w:rsidR="003E7EFD">
        <w:rPr>
          <w:rFonts w:ascii="Times New Roman" w:eastAsia="Calibri" w:hAnsi="Times New Roman" w:cs="Times New Roman"/>
          <w:sz w:val="24"/>
          <w:szCs w:val="24"/>
        </w:rPr>
        <w:t>..</w:t>
      </w:r>
      <w:r w:rsidRPr="006D48E4">
        <w:rPr>
          <w:rFonts w:ascii="Times New Roman" w:eastAsia="Calibri" w:hAnsi="Times New Roman" w:cs="Times New Roman"/>
          <w:sz w:val="24"/>
          <w:szCs w:val="24"/>
        </w:rPr>
        <w:t>. n</w:t>
      </w:r>
    </w:p>
    <w:p w14:paraId="619210DE" w14:textId="172C5F39" w:rsidR="0057654F" w:rsidRPr="0057654F" w:rsidRDefault="0057654F" w:rsidP="0057654F">
      <w:pPr>
        <w:ind w:left="360"/>
        <w:rPr>
          <w:rFonts w:ascii="Times New Roman" w:eastAsia="Calibri" w:hAnsi="Times New Roman" w:cs="Times New Roman"/>
          <w:sz w:val="24"/>
          <w:szCs w:val="24"/>
        </w:rPr>
      </w:pPr>
      <w:r>
        <w:rPr>
          <w:rFonts w:ascii="Times New Roman" w:eastAsia="Calibri" w:hAnsi="Times New Roman" w:cs="Times New Roman"/>
          <w:sz w:val="24"/>
          <w:szCs w:val="24"/>
        </w:rPr>
        <w:t xml:space="preserve">NPV for project A </w:t>
      </w:r>
      <m:oMath>
        <m:r>
          <w:rPr>
            <w:rFonts w:ascii="Cambria Math" w:eastAsia="Calibri" w:hAnsi="Cambria Math" w:cs="Times New Roman"/>
            <w:sz w:val="24"/>
            <w:szCs w:val="24"/>
          </w:rPr>
          <m:t>=-</m:t>
        </m:r>
        <m:r>
          <m:rPr>
            <m:sty m:val="p"/>
          </m:rPr>
          <w:rPr>
            <w:rFonts w:ascii="Cambria Math" w:eastAsia="Calibri" w:hAnsi="Cambria Math" w:cs="Times New Roman"/>
            <w:sz w:val="24"/>
            <w:szCs w:val="24"/>
          </w:rPr>
          <m:t>103+</m:t>
        </m:r>
        <m:f>
          <m:fPr>
            <m:ctrlPr>
              <w:rPr>
                <w:rFonts w:ascii="Cambria Math" w:eastAsia="Calibri" w:hAnsi="Cambria Math" w:cs="Times New Roman"/>
                <w:sz w:val="24"/>
                <w:szCs w:val="24"/>
              </w:rPr>
            </m:ctrlPr>
          </m:fPr>
          <m:num>
            <m:r>
              <m:rPr>
                <m:sty m:val="p"/>
              </m:rPr>
              <w:rPr>
                <w:rFonts w:ascii="Cambria Math" w:eastAsia="Calibri" w:hAnsi="Cambria Math" w:cs="Times New Roman"/>
                <w:sz w:val="24"/>
                <w:szCs w:val="24"/>
              </w:rPr>
              <m:t>10</m:t>
            </m:r>
          </m:num>
          <m:den>
            <m:d>
              <m:dPr>
                <m:ctrlPr>
                  <w:rPr>
                    <w:rFonts w:ascii="Cambria Math" w:eastAsia="Calibri" w:hAnsi="Cambria Math" w:cs="Times New Roman"/>
                    <w:sz w:val="24"/>
                    <w:szCs w:val="24"/>
                  </w:rPr>
                </m:ctrlPr>
              </m:dPr>
              <m:e>
                <m:r>
                  <m:rPr>
                    <m:sty m:val="p"/>
                  </m:rPr>
                  <w:rPr>
                    <w:rFonts w:ascii="Cambria Math" w:eastAsia="Calibri" w:hAnsi="Cambria Math" w:cs="Times New Roman"/>
                    <w:sz w:val="24"/>
                    <w:szCs w:val="24"/>
                  </w:rPr>
                  <m:t>1+0.0873</m:t>
                </m:r>
              </m:e>
            </m:d>
          </m:den>
        </m:f>
        <m:r>
          <m:rPr>
            <m:sty m:val="p"/>
          </m:rPr>
          <w:rPr>
            <w:rFonts w:ascii="Cambria Math" w:eastAsia="Calibri" w:hAnsi="Cambria Math" w:cs="Times New Roman"/>
            <w:sz w:val="24"/>
            <w:szCs w:val="24"/>
          </w:rPr>
          <m:t>+</m:t>
        </m:r>
        <m:f>
          <m:fPr>
            <m:ctrlPr>
              <w:rPr>
                <w:rFonts w:ascii="Cambria Math" w:eastAsia="Calibri" w:hAnsi="Cambria Math" w:cs="Times New Roman"/>
                <w:sz w:val="24"/>
                <w:szCs w:val="24"/>
              </w:rPr>
            </m:ctrlPr>
          </m:fPr>
          <m:num>
            <m:r>
              <m:rPr>
                <m:sty m:val="p"/>
              </m:rPr>
              <w:rPr>
                <w:rFonts w:ascii="Cambria Math" w:eastAsia="Calibri" w:hAnsi="Cambria Math" w:cs="Times New Roman"/>
                <w:sz w:val="24"/>
                <w:szCs w:val="24"/>
              </w:rPr>
              <m:t>30</m:t>
            </m:r>
          </m:num>
          <m:den>
            <m:sSup>
              <m:sSupPr>
                <m:ctrlPr>
                  <w:rPr>
                    <w:rFonts w:ascii="Cambria Math" w:eastAsia="Calibri" w:hAnsi="Cambria Math" w:cs="Times New Roman"/>
                    <w:sz w:val="24"/>
                    <w:szCs w:val="24"/>
                  </w:rPr>
                </m:ctrlPr>
              </m:sSupPr>
              <m:e>
                <m:d>
                  <m:dPr>
                    <m:ctrlPr>
                      <w:rPr>
                        <w:rFonts w:ascii="Cambria Math" w:eastAsia="Calibri" w:hAnsi="Cambria Math" w:cs="Times New Roman"/>
                        <w:sz w:val="24"/>
                        <w:szCs w:val="24"/>
                      </w:rPr>
                    </m:ctrlPr>
                  </m:dPr>
                  <m:e>
                    <m:r>
                      <m:rPr>
                        <m:sty m:val="p"/>
                      </m:rPr>
                      <w:rPr>
                        <w:rFonts w:ascii="Cambria Math" w:eastAsia="Calibri" w:hAnsi="Cambria Math" w:cs="Times New Roman"/>
                        <w:sz w:val="24"/>
                        <w:szCs w:val="24"/>
                      </w:rPr>
                      <m:t>1+0.0873</m:t>
                    </m:r>
                  </m:e>
                </m:d>
              </m:e>
              <m:sup>
                <m:r>
                  <m:rPr>
                    <m:sty m:val="p"/>
                  </m:rPr>
                  <w:rPr>
                    <w:rFonts w:ascii="Cambria Math" w:eastAsia="Calibri" w:hAnsi="Cambria Math" w:cs="Times New Roman"/>
                    <w:sz w:val="24"/>
                    <w:szCs w:val="24"/>
                  </w:rPr>
                  <m:t>2</m:t>
                </m:r>
              </m:sup>
            </m:sSup>
          </m:den>
        </m:f>
        <m:r>
          <m:rPr>
            <m:sty m:val="p"/>
          </m:rPr>
          <w:rPr>
            <w:rFonts w:ascii="Cambria Math" w:eastAsia="Calibri" w:hAnsi="Cambria Math" w:cs="Times New Roman"/>
            <w:sz w:val="24"/>
            <w:szCs w:val="24"/>
          </w:rPr>
          <m:t>+</m:t>
        </m:r>
        <m:f>
          <m:fPr>
            <m:ctrlPr>
              <w:rPr>
                <w:rFonts w:ascii="Cambria Math" w:eastAsia="Calibri" w:hAnsi="Cambria Math" w:cs="Times New Roman"/>
                <w:sz w:val="24"/>
                <w:szCs w:val="24"/>
              </w:rPr>
            </m:ctrlPr>
          </m:fPr>
          <m:num>
            <m:r>
              <m:rPr>
                <m:sty m:val="p"/>
              </m:rPr>
              <w:rPr>
                <w:rFonts w:ascii="Cambria Math" w:eastAsia="Calibri" w:hAnsi="Cambria Math" w:cs="Times New Roman"/>
                <w:sz w:val="24"/>
                <w:szCs w:val="24"/>
              </w:rPr>
              <m:t>50</m:t>
            </m:r>
          </m:num>
          <m:den>
            <m:sSup>
              <m:sSupPr>
                <m:ctrlPr>
                  <w:rPr>
                    <w:rFonts w:ascii="Cambria Math" w:eastAsia="Calibri" w:hAnsi="Cambria Math" w:cs="Times New Roman"/>
                    <w:sz w:val="24"/>
                    <w:szCs w:val="24"/>
                  </w:rPr>
                </m:ctrlPr>
              </m:sSupPr>
              <m:e>
                <m:d>
                  <m:dPr>
                    <m:ctrlPr>
                      <w:rPr>
                        <w:rFonts w:ascii="Cambria Math" w:eastAsia="Calibri" w:hAnsi="Cambria Math" w:cs="Times New Roman"/>
                        <w:sz w:val="24"/>
                        <w:szCs w:val="24"/>
                      </w:rPr>
                    </m:ctrlPr>
                  </m:dPr>
                  <m:e>
                    <m:r>
                      <m:rPr>
                        <m:sty m:val="p"/>
                      </m:rPr>
                      <w:rPr>
                        <w:rFonts w:ascii="Cambria Math" w:eastAsia="Calibri" w:hAnsi="Cambria Math" w:cs="Times New Roman"/>
                        <w:sz w:val="24"/>
                        <w:szCs w:val="24"/>
                      </w:rPr>
                      <m:t>1+0.0873</m:t>
                    </m:r>
                  </m:e>
                </m:d>
              </m:e>
              <m:sup>
                <m:r>
                  <m:rPr>
                    <m:sty m:val="p"/>
                  </m:rPr>
                  <w:rPr>
                    <w:rFonts w:ascii="Cambria Math" w:eastAsia="Calibri" w:hAnsi="Cambria Math" w:cs="Times New Roman"/>
                    <w:sz w:val="24"/>
                    <w:szCs w:val="24"/>
                  </w:rPr>
                  <m:t>3</m:t>
                </m:r>
              </m:sup>
            </m:sSup>
          </m:den>
        </m:f>
        <m:r>
          <m:rPr>
            <m:sty m:val="p"/>
          </m:rPr>
          <w:rPr>
            <w:rFonts w:ascii="Cambria Math" w:eastAsia="Calibri" w:hAnsi="Cambria Math" w:cs="Times New Roman"/>
            <w:sz w:val="24"/>
            <w:szCs w:val="24"/>
          </w:rPr>
          <m:t>+</m:t>
        </m:r>
        <m:f>
          <m:fPr>
            <m:ctrlPr>
              <w:rPr>
                <w:rFonts w:ascii="Cambria Math" w:eastAsia="Calibri" w:hAnsi="Cambria Math" w:cs="Times New Roman"/>
                <w:sz w:val="24"/>
                <w:szCs w:val="24"/>
              </w:rPr>
            </m:ctrlPr>
          </m:fPr>
          <m:num>
            <m:r>
              <m:rPr>
                <m:sty m:val="p"/>
              </m:rPr>
              <w:rPr>
                <w:rFonts w:ascii="Cambria Math" w:eastAsia="Calibri" w:hAnsi="Cambria Math" w:cs="Times New Roman"/>
                <w:sz w:val="24"/>
                <w:szCs w:val="24"/>
              </w:rPr>
              <m:t>65</m:t>
            </m:r>
          </m:num>
          <m:den>
            <m:sSup>
              <m:sSupPr>
                <m:ctrlPr>
                  <w:rPr>
                    <w:rFonts w:ascii="Cambria Math" w:eastAsia="Calibri" w:hAnsi="Cambria Math" w:cs="Times New Roman"/>
                    <w:sz w:val="24"/>
                    <w:szCs w:val="24"/>
                  </w:rPr>
                </m:ctrlPr>
              </m:sSupPr>
              <m:e>
                <m:d>
                  <m:dPr>
                    <m:ctrlPr>
                      <w:rPr>
                        <w:rFonts w:ascii="Cambria Math" w:eastAsia="Calibri" w:hAnsi="Cambria Math" w:cs="Times New Roman"/>
                        <w:sz w:val="24"/>
                        <w:szCs w:val="24"/>
                      </w:rPr>
                    </m:ctrlPr>
                  </m:dPr>
                  <m:e>
                    <m:r>
                      <m:rPr>
                        <m:sty m:val="p"/>
                      </m:rPr>
                      <w:rPr>
                        <w:rFonts w:ascii="Cambria Math" w:eastAsia="Calibri" w:hAnsi="Cambria Math" w:cs="Times New Roman"/>
                        <w:sz w:val="24"/>
                        <w:szCs w:val="24"/>
                      </w:rPr>
                      <m:t>1+0.0873</m:t>
                    </m:r>
                  </m:e>
                </m:d>
              </m:e>
              <m:sup>
                <m:r>
                  <m:rPr>
                    <m:sty m:val="p"/>
                  </m:rPr>
                  <w:rPr>
                    <w:rFonts w:ascii="Cambria Math" w:eastAsia="Calibri" w:hAnsi="Cambria Math" w:cs="Times New Roman"/>
                    <w:sz w:val="24"/>
                    <w:szCs w:val="24"/>
                  </w:rPr>
                  <m:t>4</m:t>
                </m:r>
              </m:sup>
            </m:sSup>
          </m:den>
        </m:f>
        <m:r>
          <w:rPr>
            <w:rFonts w:ascii="Cambria Math" w:eastAsia="Calibri" w:hAnsi="Cambria Math" w:cs="Times New Roman"/>
            <w:sz w:val="24"/>
            <w:szCs w:val="24"/>
          </w:rPr>
          <m:t>=16.98</m:t>
        </m:r>
      </m:oMath>
      <w:r>
        <w:rPr>
          <w:rFonts w:ascii="Times New Roman" w:eastAsia="Calibri" w:hAnsi="Times New Roman" w:cs="Times New Roman"/>
          <w:sz w:val="24"/>
          <w:szCs w:val="24"/>
        </w:rPr>
        <w:t xml:space="preserve"> [million £]</w:t>
      </w:r>
    </w:p>
    <w:p w14:paraId="6C8BED04" w14:textId="297DE060" w:rsidR="0057654F" w:rsidRDefault="0057654F" w:rsidP="0057654F">
      <w:pPr>
        <w:ind w:left="360"/>
        <w:rPr>
          <w:rFonts w:ascii="Times New Roman" w:eastAsia="Calibri" w:hAnsi="Times New Roman" w:cs="Times New Roman"/>
          <w:sz w:val="24"/>
          <w:szCs w:val="24"/>
        </w:rPr>
      </w:pPr>
      <w:r>
        <w:rPr>
          <w:rFonts w:ascii="Times New Roman" w:eastAsia="Calibri" w:hAnsi="Times New Roman" w:cs="Times New Roman"/>
          <w:sz w:val="24"/>
          <w:szCs w:val="24"/>
        </w:rPr>
        <w:t>NPV for project B =</w:t>
      </w:r>
      <w:r w:rsidR="000D2C6B">
        <w:rPr>
          <w:rFonts w:ascii="Times New Roman" w:eastAsia="Calibri" w:hAnsi="Times New Roman" w:cs="Times New Roman"/>
          <w:sz w:val="24"/>
          <w:szCs w:val="24"/>
        </w:rPr>
        <w:t xml:space="preserve"> </w:t>
      </w:r>
      <m:oMath>
        <m:r>
          <m:rPr>
            <m:sty m:val="p"/>
          </m:rPr>
          <w:rPr>
            <w:rFonts w:ascii="Cambria Math" w:eastAsia="Calibri" w:hAnsi="Cambria Math" w:cs="Times New Roman"/>
            <w:sz w:val="24"/>
            <w:szCs w:val="24"/>
          </w:rPr>
          <m:t xml:space="preserve"> </m:t>
        </m:r>
        <m:r>
          <w:rPr>
            <w:rFonts w:ascii="Cambria Math" w:eastAsia="Calibri" w:hAnsi="Cambria Math" w:cs="Times New Roman"/>
            <w:sz w:val="24"/>
            <w:szCs w:val="24"/>
          </w:rPr>
          <m:t>-</m:t>
        </m:r>
        <m:r>
          <m:rPr>
            <m:sty m:val="p"/>
          </m:rPr>
          <w:rPr>
            <w:rFonts w:ascii="Cambria Math" w:eastAsia="Calibri" w:hAnsi="Cambria Math" w:cs="Times New Roman"/>
            <w:sz w:val="24"/>
            <w:szCs w:val="24"/>
          </w:rPr>
          <m:t>115+</m:t>
        </m:r>
        <m:f>
          <m:fPr>
            <m:ctrlPr>
              <w:rPr>
                <w:rFonts w:ascii="Cambria Math" w:eastAsia="Calibri" w:hAnsi="Cambria Math" w:cs="Times New Roman"/>
                <w:sz w:val="24"/>
                <w:szCs w:val="24"/>
              </w:rPr>
            </m:ctrlPr>
          </m:fPr>
          <m:num>
            <m:r>
              <m:rPr>
                <m:sty m:val="p"/>
              </m:rPr>
              <w:rPr>
                <w:rFonts w:ascii="Cambria Math" w:eastAsia="Calibri" w:hAnsi="Cambria Math" w:cs="Times New Roman"/>
                <w:sz w:val="24"/>
                <w:szCs w:val="24"/>
              </w:rPr>
              <m:t>60</m:t>
            </m:r>
          </m:num>
          <m:den>
            <m:d>
              <m:dPr>
                <m:ctrlPr>
                  <w:rPr>
                    <w:rFonts w:ascii="Cambria Math" w:eastAsia="Calibri" w:hAnsi="Cambria Math" w:cs="Times New Roman"/>
                    <w:sz w:val="24"/>
                    <w:szCs w:val="24"/>
                  </w:rPr>
                </m:ctrlPr>
              </m:dPr>
              <m:e>
                <m:r>
                  <m:rPr>
                    <m:sty m:val="p"/>
                  </m:rPr>
                  <w:rPr>
                    <w:rFonts w:ascii="Cambria Math" w:eastAsia="Calibri" w:hAnsi="Cambria Math" w:cs="Times New Roman"/>
                    <w:sz w:val="24"/>
                    <w:szCs w:val="24"/>
                  </w:rPr>
                  <m:t>1+0.0873</m:t>
                </m:r>
              </m:e>
            </m:d>
          </m:den>
        </m:f>
        <m:r>
          <m:rPr>
            <m:sty m:val="p"/>
          </m:rPr>
          <w:rPr>
            <w:rFonts w:ascii="Cambria Math" w:eastAsia="Calibri" w:hAnsi="Cambria Math" w:cs="Times New Roman"/>
            <w:sz w:val="24"/>
            <w:szCs w:val="24"/>
          </w:rPr>
          <m:t>+</m:t>
        </m:r>
        <m:f>
          <m:fPr>
            <m:ctrlPr>
              <w:rPr>
                <w:rFonts w:ascii="Cambria Math" w:eastAsia="Calibri" w:hAnsi="Cambria Math" w:cs="Times New Roman"/>
                <w:sz w:val="24"/>
                <w:szCs w:val="24"/>
              </w:rPr>
            </m:ctrlPr>
          </m:fPr>
          <m:num>
            <m:r>
              <m:rPr>
                <m:sty m:val="p"/>
              </m:rPr>
              <w:rPr>
                <w:rFonts w:ascii="Cambria Math" w:eastAsia="Calibri" w:hAnsi="Cambria Math" w:cs="Times New Roman"/>
                <w:sz w:val="24"/>
                <w:szCs w:val="24"/>
              </w:rPr>
              <m:t>40</m:t>
            </m:r>
          </m:num>
          <m:den>
            <m:sSup>
              <m:sSupPr>
                <m:ctrlPr>
                  <w:rPr>
                    <w:rFonts w:ascii="Cambria Math" w:eastAsia="Calibri" w:hAnsi="Cambria Math" w:cs="Times New Roman"/>
                    <w:sz w:val="24"/>
                    <w:szCs w:val="24"/>
                  </w:rPr>
                </m:ctrlPr>
              </m:sSupPr>
              <m:e>
                <m:d>
                  <m:dPr>
                    <m:ctrlPr>
                      <w:rPr>
                        <w:rFonts w:ascii="Cambria Math" w:eastAsia="Calibri" w:hAnsi="Cambria Math" w:cs="Times New Roman"/>
                        <w:sz w:val="24"/>
                        <w:szCs w:val="24"/>
                      </w:rPr>
                    </m:ctrlPr>
                  </m:dPr>
                  <m:e>
                    <m:r>
                      <m:rPr>
                        <m:sty m:val="p"/>
                      </m:rPr>
                      <w:rPr>
                        <w:rFonts w:ascii="Cambria Math" w:eastAsia="Calibri" w:hAnsi="Cambria Math" w:cs="Times New Roman"/>
                        <w:sz w:val="24"/>
                        <w:szCs w:val="24"/>
                      </w:rPr>
                      <m:t>1+0.0873</m:t>
                    </m:r>
                  </m:e>
                </m:d>
              </m:e>
              <m:sup>
                <m:r>
                  <m:rPr>
                    <m:sty m:val="p"/>
                  </m:rPr>
                  <w:rPr>
                    <w:rFonts w:ascii="Cambria Math" w:eastAsia="Calibri" w:hAnsi="Cambria Math" w:cs="Times New Roman"/>
                    <w:sz w:val="24"/>
                    <w:szCs w:val="24"/>
                  </w:rPr>
                  <m:t>2</m:t>
                </m:r>
              </m:sup>
            </m:sSup>
          </m:den>
        </m:f>
        <m:r>
          <m:rPr>
            <m:sty m:val="p"/>
          </m:rPr>
          <w:rPr>
            <w:rFonts w:ascii="Cambria Math" w:eastAsia="Calibri" w:hAnsi="Cambria Math" w:cs="Times New Roman"/>
            <w:sz w:val="24"/>
            <w:szCs w:val="24"/>
          </w:rPr>
          <m:t>+</m:t>
        </m:r>
        <m:f>
          <m:fPr>
            <m:ctrlPr>
              <w:rPr>
                <w:rFonts w:ascii="Cambria Math" w:eastAsia="Calibri" w:hAnsi="Cambria Math" w:cs="Times New Roman"/>
                <w:sz w:val="24"/>
                <w:szCs w:val="24"/>
              </w:rPr>
            </m:ctrlPr>
          </m:fPr>
          <m:num>
            <m:r>
              <m:rPr>
                <m:sty m:val="p"/>
              </m:rPr>
              <w:rPr>
                <w:rFonts w:ascii="Cambria Math" w:eastAsia="Calibri" w:hAnsi="Cambria Math" w:cs="Times New Roman"/>
                <w:sz w:val="24"/>
                <w:szCs w:val="24"/>
              </w:rPr>
              <m:t>60</m:t>
            </m:r>
          </m:num>
          <m:den>
            <m:sSup>
              <m:sSupPr>
                <m:ctrlPr>
                  <w:rPr>
                    <w:rFonts w:ascii="Cambria Math" w:eastAsia="Calibri" w:hAnsi="Cambria Math" w:cs="Times New Roman"/>
                    <w:sz w:val="24"/>
                    <w:szCs w:val="24"/>
                  </w:rPr>
                </m:ctrlPr>
              </m:sSupPr>
              <m:e>
                <m:d>
                  <m:dPr>
                    <m:ctrlPr>
                      <w:rPr>
                        <w:rFonts w:ascii="Cambria Math" w:eastAsia="Calibri" w:hAnsi="Cambria Math" w:cs="Times New Roman"/>
                        <w:sz w:val="24"/>
                        <w:szCs w:val="24"/>
                      </w:rPr>
                    </m:ctrlPr>
                  </m:dPr>
                  <m:e>
                    <m:r>
                      <m:rPr>
                        <m:sty m:val="p"/>
                      </m:rPr>
                      <w:rPr>
                        <w:rFonts w:ascii="Cambria Math" w:eastAsia="Calibri" w:hAnsi="Cambria Math" w:cs="Times New Roman"/>
                        <w:sz w:val="24"/>
                        <w:szCs w:val="24"/>
                      </w:rPr>
                      <m:t>1+0.0873</m:t>
                    </m:r>
                  </m:e>
                </m:d>
              </m:e>
              <m:sup>
                <m:r>
                  <m:rPr>
                    <m:sty m:val="p"/>
                  </m:rPr>
                  <w:rPr>
                    <w:rFonts w:ascii="Cambria Math" w:eastAsia="Calibri" w:hAnsi="Cambria Math" w:cs="Times New Roman"/>
                    <w:sz w:val="24"/>
                    <w:szCs w:val="24"/>
                  </w:rPr>
                  <m:t>3</m:t>
                </m:r>
              </m:sup>
            </m:sSup>
          </m:den>
        </m:f>
        <m:r>
          <m:rPr>
            <m:sty m:val="p"/>
          </m:rPr>
          <w:rPr>
            <w:rFonts w:ascii="Cambria Math" w:eastAsia="Calibri" w:hAnsi="Cambria Math" w:cs="Times New Roman"/>
            <w:sz w:val="24"/>
            <w:szCs w:val="24"/>
          </w:rPr>
          <m:t>+</m:t>
        </m:r>
        <m:f>
          <m:fPr>
            <m:ctrlPr>
              <w:rPr>
                <w:rFonts w:ascii="Cambria Math" w:eastAsia="Calibri" w:hAnsi="Cambria Math" w:cs="Times New Roman"/>
                <w:sz w:val="24"/>
                <w:szCs w:val="24"/>
              </w:rPr>
            </m:ctrlPr>
          </m:fPr>
          <m:num>
            <m:r>
              <m:rPr>
                <m:sty m:val="p"/>
              </m:rPr>
              <w:rPr>
                <w:rFonts w:ascii="Cambria Math" w:eastAsia="Calibri" w:hAnsi="Cambria Math" w:cs="Times New Roman"/>
                <w:sz w:val="24"/>
                <w:szCs w:val="24"/>
              </w:rPr>
              <m:t>5</m:t>
            </m:r>
          </m:num>
          <m:den>
            <m:sSup>
              <m:sSupPr>
                <m:ctrlPr>
                  <w:rPr>
                    <w:rFonts w:ascii="Cambria Math" w:eastAsia="Calibri" w:hAnsi="Cambria Math" w:cs="Times New Roman"/>
                    <w:sz w:val="24"/>
                    <w:szCs w:val="24"/>
                  </w:rPr>
                </m:ctrlPr>
              </m:sSupPr>
              <m:e>
                <m:d>
                  <m:dPr>
                    <m:ctrlPr>
                      <w:rPr>
                        <w:rFonts w:ascii="Cambria Math" w:eastAsia="Calibri" w:hAnsi="Cambria Math" w:cs="Times New Roman"/>
                        <w:sz w:val="24"/>
                        <w:szCs w:val="24"/>
                      </w:rPr>
                    </m:ctrlPr>
                  </m:dPr>
                  <m:e>
                    <m:r>
                      <m:rPr>
                        <m:sty m:val="p"/>
                      </m:rPr>
                      <w:rPr>
                        <w:rFonts w:ascii="Cambria Math" w:eastAsia="Calibri" w:hAnsi="Cambria Math" w:cs="Times New Roman"/>
                        <w:sz w:val="24"/>
                        <w:szCs w:val="24"/>
                      </w:rPr>
                      <m:t>1+0.873</m:t>
                    </m:r>
                  </m:e>
                </m:d>
              </m:e>
              <m:sup>
                <m:r>
                  <m:rPr>
                    <m:sty m:val="p"/>
                  </m:rPr>
                  <w:rPr>
                    <w:rFonts w:ascii="Cambria Math" w:eastAsia="Calibri" w:hAnsi="Cambria Math" w:cs="Times New Roman"/>
                    <w:sz w:val="24"/>
                    <w:szCs w:val="24"/>
                  </w:rPr>
                  <m:t>4</m:t>
                </m:r>
              </m:sup>
            </m:sSup>
          </m:den>
        </m:f>
        <m:r>
          <w:rPr>
            <w:rFonts w:ascii="Cambria Math" w:eastAsia="Calibri" w:hAnsi="Cambria Math" w:cs="Times New Roman"/>
            <w:sz w:val="24"/>
            <w:szCs w:val="24"/>
          </w:rPr>
          <m:t>=24.27</m:t>
        </m:r>
      </m:oMath>
      <w:r w:rsidR="000D2C6B">
        <w:rPr>
          <w:rFonts w:ascii="Times New Roman" w:eastAsia="Calibri" w:hAnsi="Times New Roman" w:cs="Times New Roman"/>
          <w:sz w:val="24"/>
          <w:szCs w:val="24"/>
        </w:rPr>
        <w:t xml:space="preserve"> [million £]</w:t>
      </w:r>
    </w:p>
    <w:p w14:paraId="783A99C5" w14:textId="08393C3F" w:rsidR="007324F4" w:rsidRDefault="000D2C6B" w:rsidP="000D2C6B">
      <w:pPr>
        <w:ind w:left="360"/>
        <w:rPr>
          <w:rFonts w:ascii="Times New Roman" w:hAnsi="Times New Roman" w:cs="Times New Roman"/>
          <w:sz w:val="24"/>
          <w:szCs w:val="24"/>
          <w:shd w:val="clear" w:color="auto" w:fill="FFFFFF"/>
        </w:rPr>
      </w:pPr>
      <w:r>
        <w:rPr>
          <w:rFonts w:ascii="Times New Roman" w:eastAsia="Calibri" w:hAnsi="Times New Roman" w:cs="Times New Roman"/>
          <w:sz w:val="24"/>
          <w:szCs w:val="24"/>
        </w:rPr>
        <w:t xml:space="preserve">From </w:t>
      </w:r>
      <w:r w:rsidRPr="00615DA4">
        <w:rPr>
          <w:rFonts w:ascii="Times New Roman" w:hAnsi="Times New Roman" w:cs="Times New Roman"/>
          <w:sz w:val="24"/>
          <w:szCs w:val="24"/>
          <w:shd w:val="clear" w:color="auto" w:fill="FFFFFF"/>
        </w:rPr>
        <w:t>Net Present Value (NPV</w:t>
      </w:r>
      <w:r>
        <w:rPr>
          <w:rFonts w:ascii="Times New Roman" w:hAnsi="Times New Roman" w:cs="Times New Roman"/>
          <w:sz w:val="24"/>
          <w:szCs w:val="24"/>
          <w:shd w:val="clear" w:color="auto" w:fill="FFFFFF"/>
        </w:rPr>
        <w:t>)</w:t>
      </w:r>
      <w:r w:rsidR="0063574D">
        <w:rPr>
          <w:rFonts w:ascii="Times New Roman" w:hAnsi="Times New Roman" w:cs="Times New Roman"/>
          <w:sz w:val="24"/>
          <w:szCs w:val="24"/>
          <w:shd w:val="clear" w:color="auto" w:fill="FFFFFF"/>
        </w:rPr>
        <w:t xml:space="preserve"> point of view</w:t>
      </w:r>
      <w:r>
        <w:rPr>
          <w:rFonts w:ascii="Times New Roman" w:hAnsi="Times New Roman" w:cs="Times New Roman"/>
          <w:sz w:val="24"/>
          <w:szCs w:val="24"/>
          <w:shd w:val="clear" w:color="auto" w:fill="FFFFFF"/>
        </w:rPr>
        <w:t xml:space="preserve"> the project B is offering a better value of the investment perspectives.</w:t>
      </w:r>
    </w:p>
    <w:p w14:paraId="00CD20FB" w14:textId="4ECB7BD0" w:rsidR="00560876" w:rsidRPr="00DF05AF" w:rsidRDefault="00CA6D23" w:rsidP="00C44A88">
      <w:pPr>
        <w:pStyle w:val="ListParagraph"/>
        <w:numPr>
          <w:ilvl w:val="0"/>
          <w:numId w:val="21"/>
        </w:numPr>
        <w:jc w:val="both"/>
        <w:rPr>
          <w:rFonts w:ascii="Times New Roman" w:eastAsia="Calibri" w:hAnsi="Times New Roman" w:cs="Times New Roman"/>
          <w:sz w:val="24"/>
          <w:szCs w:val="24"/>
        </w:rPr>
      </w:pPr>
      <w:r w:rsidRPr="00CA6D23">
        <w:rPr>
          <w:rFonts w:ascii="Times New Roman" w:hAnsi="Times New Roman" w:cs="Times New Roman"/>
          <w:sz w:val="24"/>
          <w:szCs w:val="24"/>
          <w:shd w:val="clear" w:color="auto" w:fill="FFFFFF"/>
        </w:rPr>
        <w:t>Internal Rate of Return (IRR)</w:t>
      </w:r>
      <w:r>
        <w:rPr>
          <w:rFonts w:ascii="Times New Roman" w:hAnsi="Times New Roman" w:cs="Times New Roman"/>
          <w:sz w:val="24"/>
          <w:szCs w:val="24"/>
          <w:shd w:val="clear" w:color="auto" w:fill="FFFFFF"/>
        </w:rPr>
        <w:t xml:space="preserve"> </w:t>
      </w:r>
      <w:r w:rsidRPr="00CA6D23">
        <w:rPr>
          <w:rFonts w:ascii="Times New Roman" w:hAnsi="Times New Roman" w:cs="Times New Roman"/>
          <w:sz w:val="24"/>
          <w:szCs w:val="24"/>
          <w:shd w:val="clear" w:color="auto" w:fill="FFFFFF"/>
        </w:rPr>
        <w:t>is discount rate which gives zero NPV for project.</w:t>
      </w:r>
      <w:r w:rsidRPr="00CA6D23">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The </w:t>
      </w:r>
      <w:r w:rsidRPr="00CA6D23">
        <w:rPr>
          <w:rFonts w:ascii="Times New Roman" w:hAnsi="Times New Roman" w:cs="Times New Roman"/>
          <w:sz w:val="24"/>
          <w:szCs w:val="24"/>
          <w:shd w:val="clear" w:color="auto" w:fill="FFFFFF"/>
        </w:rPr>
        <w:t xml:space="preserve">cost of </w:t>
      </w:r>
      <w:r>
        <w:rPr>
          <w:rFonts w:ascii="Times New Roman" w:hAnsi="Times New Roman" w:cs="Times New Roman"/>
          <w:sz w:val="24"/>
          <w:szCs w:val="24"/>
          <w:shd w:val="clear" w:color="auto" w:fill="FFFFFF"/>
        </w:rPr>
        <w:t xml:space="preserve">initial </w:t>
      </w:r>
      <w:r w:rsidRPr="00CA6D23">
        <w:rPr>
          <w:rFonts w:ascii="Times New Roman" w:hAnsi="Times New Roman" w:cs="Times New Roman"/>
          <w:sz w:val="24"/>
          <w:szCs w:val="24"/>
          <w:shd w:val="clear" w:color="auto" w:fill="FFFFFF"/>
        </w:rPr>
        <w:t>capital invest</w:t>
      </w:r>
      <w:r>
        <w:rPr>
          <w:rFonts w:ascii="Times New Roman" w:hAnsi="Times New Roman" w:cs="Times New Roman"/>
          <w:sz w:val="24"/>
          <w:szCs w:val="24"/>
          <w:shd w:val="clear" w:color="auto" w:fill="FFFFFF"/>
        </w:rPr>
        <w:t>ed</w:t>
      </w:r>
      <w:r w:rsidRPr="00CA6D23">
        <w:rPr>
          <w:rFonts w:ascii="Times New Roman" w:hAnsi="Times New Roman" w:cs="Times New Roman"/>
          <w:sz w:val="24"/>
          <w:szCs w:val="24"/>
          <w:shd w:val="clear" w:color="auto" w:fill="FFFFFF"/>
        </w:rPr>
        <w:t xml:space="preserve"> in company </w:t>
      </w:r>
      <w:r w:rsidR="00560876">
        <w:rPr>
          <w:rFonts w:ascii="Times New Roman" w:hAnsi="Times New Roman" w:cs="Times New Roman"/>
          <w:sz w:val="24"/>
          <w:szCs w:val="24"/>
          <w:shd w:val="clear" w:color="auto" w:fill="FFFFFF"/>
        </w:rPr>
        <w:t>is higher</w:t>
      </w:r>
      <w:r w:rsidRPr="00CA6D23">
        <w:rPr>
          <w:rFonts w:ascii="Times New Roman" w:hAnsi="Times New Roman" w:cs="Times New Roman"/>
          <w:sz w:val="24"/>
          <w:szCs w:val="24"/>
          <w:shd w:val="clear" w:color="auto" w:fill="FFFFFF"/>
        </w:rPr>
        <w:t xml:space="preserve"> than the IRR value, the project is highly likely to be rejected. </w:t>
      </w:r>
      <w:r w:rsidR="00560876">
        <w:rPr>
          <w:rFonts w:ascii="Times New Roman" w:hAnsi="Times New Roman" w:cs="Times New Roman"/>
          <w:sz w:val="24"/>
          <w:szCs w:val="24"/>
          <w:shd w:val="clear" w:color="auto" w:fill="FFFFFF"/>
        </w:rPr>
        <w:t>The</w:t>
      </w:r>
      <w:r w:rsidRPr="00CA6D23">
        <w:rPr>
          <w:rFonts w:ascii="Times New Roman" w:hAnsi="Times New Roman" w:cs="Times New Roman"/>
          <w:sz w:val="24"/>
          <w:szCs w:val="24"/>
          <w:shd w:val="clear" w:color="auto" w:fill="FFFFFF"/>
        </w:rPr>
        <w:t xml:space="preserve"> low cost of capital </w:t>
      </w:r>
      <w:r w:rsidR="00560876">
        <w:rPr>
          <w:rFonts w:ascii="Times New Roman" w:hAnsi="Times New Roman" w:cs="Times New Roman"/>
          <w:sz w:val="24"/>
          <w:szCs w:val="24"/>
          <w:shd w:val="clear" w:color="auto" w:fill="FFFFFF"/>
        </w:rPr>
        <w:t>is having more</w:t>
      </w:r>
      <w:r w:rsidRPr="00CA6D23">
        <w:rPr>
          <w:rFonts w:ascii="Times New Roman" w:hAnsi="Times New Roman" w:cs="Times New Roman"/>
          <w:sz w:val="24"/>
          <w:szCs w:val="24"/>
          <w:shd w:val="clear" w:color="auto" w:fill="FFFFFF"/>
        </w:rPr>
        <w:t xml:space="preserve"> chances of being accepted. IRR is calculated by equating NPV to zero and then deriving the discount rate</w:t>
      </w:r>
      <w:r w:rsidR="00560876" w:rsidRPr="00615DA4">
        <w:rPr>
          <w:rFonts w:ascii="Times New Roman" w:hAnsi="Times New Roman" w:cs="Times New Roman"/>
          <w:color w:val="444444"/>
          <w:sz w:val="24"/>
          <w:szCs w:val="24"/>
          <w:shd w:val="clear" w:color="auto" w:fill="FFFFFF"/>
        </w:rPr>
        <w:t xml:space="preserve"> </w:t>
      </w:r>
      <w:r w:rsidR="00560876" w:rsidRPr="00615DA4">
        <w:rPr>
          <w:rFonts w:ascii="Times New Roman" w:hAnsi="Times New Roman" w:cs="Times New Roman"/>
          <w:sz w:val="24"/>
          <w:szCs w:val="24"/>
          <w:shd w:val="clear" w:color="auto" w:fill="FFFFFF"/>
        </w:rPr>
        <w:t>(Capital investment source, Capital investment appraisal, Article, 2020).</w:t>
      </w:r>
    </w:p>
    <w:p w14:paraId="51E5524D" w14:textId="16C8E4AD" w:rsidR="00560876" w:rsidRDefault="00560876" w:rsidP="00560876">
      <w:pPr>
        <w:rPr>
          <w:rFonts w:ascii="Times New Roman" w:eastAsiaTheme="minorEastAsia" w:hAnsi="Times New Roman" w:cs="Times New Roman"/>
        </w:rPr>
      </w:pPr>
      <w:r w:rsidRPr="00CA6D23">
        <w:rPr>
          <w:rFonts w:ascii="Times New Roman" w:hAnsi="Times New Roman" w:cs="Times New Roman"/>
          <w:sz w:val="24"/>
          <w:szCs w:val="24"/>
          <w:shd w:val="clear" w:color="auto" w:fill="FFFFFF"/>
        </w:rPr>
        <w:t>Internal Rate of Return (IRR)</w:t>
      </w:r>
      <w:r>
        <w:rPr>
          <w:rFonts w:ascii="Times New Roman" w:hAnsi="Times New Roman" w:cs="Times New Roman"/>
          <w:sz w:val="24"/>
          <w:szCs w:val="24"/>
          <w:shd w:val="clear" w:color="auto" w:fill="FFFFFF"/>
        </w:rPr>
        <w:t xml:space="preserve"> has the generic formula: </w:t>
      </w:r>
      <m:oMath>
        <m:r>
          <m:rPr>
            <m:sty m:val="p"/>
          </m:rPr>
          <w:rPr>
            <w:rFonts w:ascii="Cambria Math" w:eastAsia="Calibri" w:hAnsi="Cambria Math" w:cs="Times New Roman"/>
          </w:rPr>
          <m:t>IRR=R1+</m:t>
        </m:r>
        <m:f>
          <m:fPr>
            <m:ctrlPr>
              <w:rPr>
                <w:rFonts w:ascii="Cambria Math" w:eastAsia="Calibri" w:hAnsi="Cambria Math" w:cs="Times New Roman"/>
              </w:rPr>
            </m:ctrlPr>
          </m:fPr>
          <m:num>
            <m:r>
              <m:rPr>
                <m:sty m:val="p"/>
              </m:rPr>
              <w:rPr>
                <w:rFonts w:ascii="Cambria Math" w:eastAsia="Calibri" w:hAnsi="Cambria Math" w:cs="Times New Roman"/>
              </w:rPr>
              <m:t>NPV1</m:t>
            </m:r>
          </m:num>
          <m:den>
            <m:r>
              <m:rPr>
                <m:sty m:val="p"/>
              </m:rPr>
              <w:rPr>
                <w:rFonts w:ascii="Cambria Math" w:eastAsia="Calibri" w:hAnsi="Cambria Math" w:cs="Times New Roman"/>
              </w:rPr>
              <m:t>NPV1-NPV2</m:t>
            </m:r>
          </m:den>
        </m:f>
        <m:r>
          <m:rPr>
            <m:sty m:val="p"/>
          </m:rPr>
          <w:rPr>
            <w:rFonts w:ascii="Cambria Math" w:eastAsia="Calibri" w:hAnsi="Cambria Math" w:cs="Times New Roman"/>
          </w:rPr>
          <m:t>x(R2-R1)</m:t>
        </m:r>
      </m:oMath>
    </w:p>
    <w:p w14:paraId="33F985A2" w14:textId="3EF56772" w:rsidR="0063574D" w:rsidRDefault="0063574D" w:rsidP="00560876">
      <w:pPr>
        <w:rPr>
          <w:rFonts w:ascii="Times New Roman" w:eastAsiaTheme="minorEastAsia" w:hAnsi="Times New Roman" w:cs="Times New Roman"/>
        </w:rPr>
      </w:pPr>
      <w:r>
        <w:rPr>
          <w:rFonts w:ascii="Times New Roman" w:eastAsiaTheme="minorEastAsia" w:hAnsi="Times New Roman" w:cs="Times New Roman"/>
        </w:rPr>
        <w:t>IRR Project A</w:t>
      </w:r>
    </w:p>
    <w:p w14:paraId="1D5DE90F" w14:textId="36BF538A" w:rsidR="00FD6231" w:rsidRDefault="00FD6231" w:rsidP="00560876">
      <w:pPr>
        <w:rPr>
          <w:rFonts w:ascii="Times New Roman" w:eastAsiaTheme="minorEastAsia" w:hAnsi="Times New Roman" w:cs="Times New Roman"/>
        </w:rPr>
      </w:pPr>
      <w:r w:rsidRPr="00CA6D23">
        <w:rPr>
          <w:rFonts w:ascii="Times New Roman" w:hAnsi="Times New Roman" w:cs="Times New Roman"/>
          <w:sz w:val="24"/>
          <w:szCs w:val="24"/>
          <w:shd w:val="clear" w:color="auto" w:fill="FFFFFF"/>
        </w:rPr>
        <w:t>Internal Rate of Return</w:t>
      </w:r>
      <w:r>
        <w:rPr>
          <w:rFonts w:ascii="Times New Roman" w:eastAsiaTheme="minorEastAsia" w:hAnsi="Times New Roman" w:cs="Times New Roman"/>
        </w:rPr>
        <w:t xml:space="preserve"> ca</w:t>
      </w:r>
      <w:r w:rsidR="0086000C">
        <w:rPr>
          <w:rFonts w:ascii="Times New Roman" w:eastAsiaTheme="minorEastAsia" w:hAnsi="Times New Roman" w:cs="Times New Roman"/>
        </w:rPr>
        <w:t>lculating considering one random R2 close to NPV already determined. I have chosen for first attempt the value R</w:t>
      </w:r>
      <w:r w:rsidR="0063574D">
        <w:rPr>
          <w:rFonts w:ascii="Times New Roman" w:eastAsiaTheme="minorEastAsia" w:hAnsi="Times New Roman" w:cs="Times New Roman"/>
        </w:rPr>
        <w:t>1</w:t>
      </w:r>
      <w:r w:rsidR="0086000C">
        <w:rPr>
          <w:rFonts w:ascii="Times New Roman" w:eastAsiaTheme="minorEastAsia" w:hAnsi="Times New Roman" w:cs="Times New Roman"/>
        </w:rPr>
        <w:t xml:space="preserve"> = 14.</w:t>
      </w:r>
      <w:r w:rsidR="0063574D">
        <w:rPr>
          <w:rFonts w:ascii="Times New Roman" w:eastAsiaTheme="minorEastAsia" w:hAnsi="Times New Roman" w:cs="Times New Roman"/>
        </w:rPr>
        <w:t>6</w:t>
      </w:r>
    </w:p>
    <w:p w14:paraId="1BE6860D" w14:textId="73D370DE" w:rsidR="00FD6231" w:rsidRPr="0063574D" w:rsidRDefault="00FD6231" w:rsidP="00560876">
      <w:pPr>
        <w:rPr>
          <w:rFonts w:ascii="Times New Roman" w:eastAsia="Calibri" w:hAnsi="Times New Roman" w:cs="Times New Roman"/>
          <w:sz w:val="24"/>
          <w:szCs w:val="24"/>
        </w:rPr>
      </w:pPr>
      <m:oMathPara>
        <m:oMathParaPr>
          <m:jc m:val="left"/>
        </m:oMathParaPr>
        <m:oMath>
          <m:r>
            <m:rPr>
              <m:sty m:val="p"/>
            </m:rPr>
            <w:rPr>
              <w:rFonts w:ascii="Cambria Math" w:eastAsia="Calibri" w:hAnsi="Cambria Math" w:cs="Times New Roman"/>
              <w:sz w:val="24"/>
              <w:szCs w:val="24"/>
            </w:rPr>
            <m:t>NPV2</m:t>
          </m:r>
          <m:r>
            <w:rPr>
              <w:rFonts w:ascii="Cambria Math" w:eastAsia="Calibri" w:hAnsi="Cambria Math" w:cs="Times New Roman"/>
              <w:sz w:val="24"/>
              <w:szCs w:val="24"/>
            </w:rPr>
            <m:t>=-</m:t>
          </m:r>
          <m:r>
            <m:rPr>
              <m:sty m:val="p"/>
            </m:rPr>
            <w:rPr>
              <w:rFonts w:ascii="Cambria Math" w:eastAsia="Calibri" w:hAnsi="Cambria Math" w:cs="Times New Roman"/>
              <w:sz w:val="24"/>
              <w:szCs w:val="24"/>
            </w:rPr>
            <m:t>103+</m:t>
          </m:r>
          <m:f>
            <m:fPr>
              <m:ctrlPr>
                <w:rPr>
                  <w:rFonts w:ascii="Cambria Math" w:eastAsia="Calibri" w:hAnsi="Cambria Math" w:cs="Times New Roman"/>
                  <w:sz w:val="24"/>
                  <w:szCs w:val="24"/>
                </w:rPr>
              </m:ctrlPr>
            </m:fPr>
            <m:num>
              <m:r>
                <m:rPr>
                  <m:sty m:val="p"/>
                </m:rPr>
                <w:rPr>
                  <w:rFonts w:ascii="Cambria Math" w:eastAsia="Calibri" w:hAnsi="Cambria Math" w:cs="Times New Roman"/>
                  <w:sz w:val="24"/>
                  <w:szCs w:val="24"/>
                </w:rPr>
                <m:t>10</m:t>
              </m:r>
            </m:num>
            <m:den>
              <m:d>
                <m:dPr>
                  <m:ctrlPr>
                    <w:rPr>
                      <w:rFonts w:ascii="Cambria Math" w:eastAsia="Calibri" w:hAnsi="Cambria Math" w:cs="Times New Roman"/>
                      <w:sz w:val="24"/>
                      <w:szCs w:val="24"/>
                    </w:rPr>
                  </m:ctrlPr>
                </m:dPr>
                <m:e>
                  <m:r>
                    <m:rPr>
                      <m:sty m:val="p"/>
                    </m:rPr>
                    <w:rPr>
                      <w:rFonts w:ascii="Cambria Math" w:eastAsia="Calibri" w:hAnsi="Cambria Math" w:cs="Times New Roman"/>
                      <w:sz w:val="24"/>
                      <w:szCs w:val="24"/>
                    </w:rPr>
                    <m:t>1+0.14</m:t>
                  </m:r>
                  <m:r>
                    <m:rPr>
                      <m:sty m:val="p"/>
                    </m:rPr>
                    <w:rPr>
                      <w:rFonts w:ascii="Cambria Math" w:eastAsia="Calibri" w:hAnsi="Cambria Math" w:cs="Times New Roman"/>
                      <w:sz w:val="24"/>
                      <w:szCs w:val="24"/>
                    </w:rPr>
                    <m:t>60</m:t>
                  </m:r>
                </m:e>
              </m:d>
            </m:den>
          </m:f>
          <m:r>
            <m:rPr>
              <m:sty m:val="p"/>
            </m:rPr>
            <w:rPr>
              <w:rFonts w:ascii="Cambria Math" w:eastAsia="Calibri" w:hAnsi="Cambria Math" w:cs="Times New Roman"/>
              <w:sz w:val="24"/>
              <w:szCs w:val="24"/>
            </w:rPr>
            <m:t>+</m:t>
          </m:r>
          <m:f>
            <m:fPr>
              <m:ctrlPr>
                <w:rPr>
                  <w:rFonts w:ascii="Cambria Math" w:eastAsia="Calibri" w:hAnsi="Cambria Math" w:cs="Times New Roman"/>
                  <w:sz w:val="24"/>
                  <w:szCs w:val="24"/>
                </w:rPr>
              </m:ctrlPr>
            </m:fPr>
            <m:num>
              <m:r>
                <m:rPr>
                  <m:sty m:val="p"/>
                </m:rPr>
                <w:rPr>
                  <w:rFonts w:ascii="Cambria Math" w:eastAsia="Calibri" w:hAnsi="Cambria Math" w:cs="Times New Roman"/>
                  <w:sz w:val="24"/>
                  <w:szCs w:val="24"/>
                </w:rPr>
                <m:t>30</m:t>
              </m:r>
            </m:num>
            <m:den>
              <m:sSup>
                <m:sSupPr>
                  <m:ctrlPr>
                    <w:rPr>
                      <w:rFonts w:ascii="Cambria Math" w:eastAsia="Calibri" w:hAnsi="Cambria Math" w:cs="Times New Roman"/>
                      <w:sz w:val="24"/>
                      <w:szCs w:val="24"/>
                    </w:rPr>
                  </m:ctrlPr>
                </m:sSupPr>
                <m:e>
                  <m:d>
                    <m:dPr>
                      <m:ctrlPr>
                        <w:rPr>
                          <w:rFonts w:ascii="Cambria Math" w:eastAsia="Calibri" w:hAnsi="Cambria Math" w:cs="Times New Roman"/>
                          <w:sz w:val="24"/>
                          <w:szCs w:val="24"/>
                        </w:rPr>
                      </m:ctrlPr>
                    </m:dPr>
                    <m:e>
                      <m:r>
                        <m:rPr>
                          <m:sty m:val="p"/>
                        </m:rPr>
                        <w:rPr>
                          <w:rFonts w:ascii="Cambria Math" w:eastAsia="Calibri" w:hAnsi="Cambria Math" w:cs="Times New Roman"/>
                          <w:sz w:val="24"/>
                          <w:szCs w:val="24"/>
                        </w:rPr>
                        <m:t>1+0.14</m:t>
                      </m:r>
                      <m:r>
                        <m:rPr>
                          <m:sty m:val="p"/>
                        </m:rPr>
                        <w:rPr>
                          <w:rFonts w:ascii="Cambria Math" w:eastAsia="Calibri" w:hAnsi="Cambria Math" w:cs="Times New Roman"/>
                          <w:sz w:val="24"/>
                          <w:szCs w:val="24"/>
                        </w:rPr>
                        <m:t>60</m:t>
                      </m:r>
                    </m:e>
                  </m:d>
                </m:e>
                <m:sup>
                  <m:r>
                    <m:rPr>
                      <m:sty m:val="p"/>
                    </m:rPr>
                    <w:rPr>
                      <w:rFonts w:ascii="Cambria Math" w:eastAsia="Calibri" w:hAnsi="Cambria Math" w:cs="Times New Roman"/>
                      <w:sz w:val="24"/>
                      <w:szCs w:val="24"/>
                    </w:rPr>
                    <m:t>2</m:t>
                  </m:r>
                </m:sup>
              </m:sSup>
            </m:den>
          </m:f>
          <m:r>
            <m:rPr>
              <m:sty m:val="p"/>
            </m:rPr>
            <w:rPr>
              <w:rFonts w:ascii="Cambria Math" w:eastAsia="Calibri" w:hAnsi="Cambria Math" w:cs="Times New Roman"/>
              <w:sz w:val="24"/>
              <w:szCs w:val="24"/>
            </w:rPr>
            <m:t>+</m:t>
          </m:r>
          <m:f>
            <m:fPr>
              <m:ctrlPr>
                <w:rPr>
                  <w:rFonts w:ascii="Cambria Math" w:eastAsia="Calibri" w:hAnsi="Cambria Math" w:cs="Times New Roman"/>
                  <w:sz w:val="24"/>
                  <w:szCs w:val="24"/>
                </w:rPr>
              </m:ctrlPr>
            </m:fPr>
            <m:num>
              <m:r>
                <m:rPr>
                  <m:sty m:val="p"/>
                </m:rPr>
                <w:rPr>
                  <w:rFonts w:ascii="Cambria Math" w:eastAsia="Calibri" w:hAnsi="Cambria Math" w:cs="Times New Roman"/>
                  <w:sz w:val="24"/>
                  <w:szCs w:val="24"/>
                </w:rPr>
                <m:t>50</m:t>
              </m:r>
            </m:num>
            <m:den>
              <m:sSup>
                <m:sSupPr>
                  <m:ctrlPr>
                    <w:rPr>
                      <w:rFonts w:ascii="Cambria Math" w:eastAsia="Calibri" w:hAnsi="Cambria Math" w:cs="Times New Roman"/>
                      <w:sz w:val="24"/>
                      <w:szCs w:val="24"/>
                    </w:rPr>
                  </m:ctrlPr>
                </m:sSupPr>
                <m:e>
                  <m:d>
                    <m:dPr>
                      <m:ctrlPr>
                        <w:rPr>
                          <w:rFonts w:ascii="Cambria Math" w:eastAsia="Calibri" w:hAnsi="Cambria Math" w:cs="Times New Roman"/>
                          <w:sz w:val="24"/>
                          <w:szCs w:val="24"/>
                        </w:rPr>
                      </m:ctrlPr>
                    </m:dPr>
                    <m:e>
                      <m:r>
                        <m:rPr>
                          <m:sty m:val="p"/>
                        </m:rPr>
                        <w:rPr>
                          <w:rFonts w:ascii="Cambria Math" w:eastAsia="Calibri" w:hAnsi="Cambria Math" w:cs="Times New Roman"/>
                          <w:sz w:val="24"/>
                          <w:szCs w:val="24"/>
                        </w:rPr>
                        <m:t>1+0.014</m:t>
                      </m:r>
                      <m:r>
                        <m:rPr>
                          <m:sty m:val="p"/>
                        </m:rPr>
                        <w:rPr>
                          <w:rFonts w:ascii="Cambria Math" w:eastAsia="Calibri" w:hAnsi="Cambria Math" w:cs="Times New Roman"/>
                          <w:sz w:val="24"/>
                          <w:szCs w:val="24"/>
                        </w:rPr>
                        <m:t>60</m:t>
                      </m:r>
                    </m:e>
                  </m:d>
                </m:e>
                <m:sup>
                  <m:r>
                    <m:rPr>
                      <m:sty m:val="p"/>
                    </m:rPr>
                    <w:rPr>
                      <w:rFonts w:ascii="Cambria Math" w:eastAsia="Calibri" w:hAnsi="Cambria Math" w:cs="Times New Roman"/>
                      <w:sz w:val="24"/>
                      <w:szCs w:val="24"/>
                    </w:rPr>
                    <m:t>3</m:t>
                  </m:r>
                </m:sup>
              </m:sSup>
            </m:den>
          </m:f>
          <m:r>
            <m:rPr>
              <m:sty m:val="p"/>
            </m:rPr>
            <w:rPr>
              <w:rFonts w:ascii="Cambria Math" w:eastAsia="Calibri" w:hAnsi="Cambria Math" w:cs="Times New Roman"/>
              <w:sz w:val="24"/>
              <w:szCs w:val="24"/>
            </w:rPr>
            <m:t>+</m:t>
          </m:r>
          <m:f>
            <m:fPr>
              <m:ctrlPr>
                <w:rPr>
                  <w:rFonts w:ascii="Cambria Math" w:eastAsia="Calibri" w:hAnsi="Cambria Math" w:cs="Times New Roman"/>
                  <w:sz w:val="24"/>
                  <w:szCs w:val="24"/>
                </w:rPr>
              </m:ctrlPr>
            </m:fPr>
            <m:num>
              <m:r>
                <m:rPr>
                  <m:sty m:val="p"/>
                </m:rPr>
                <w:rPr>
                  <w:rFonts w:ascii="Cambria Math" w:eastAsia="Calibri" w:hAnsi="Cambria Math" w:cs="Times New Roman"/>
                  <w:sz w:val="24"/>
                  <w:szCs w:val="24"/>
                </w:rPr>
                <m:t>65</m:t>
              </m:r>
            </m:num>
            <m:den>
              <m:sSup>
                <m:sSupPr>
                  <m:ctrlPr>
                    <w:rPr>
                      <w:rFonts w:ascii="Cambria Math" w:eastAsia="Calibri" w:hAnsi="Cambria Math" w:cs="Times New Roman"/>
                      <w:sz w:val="24"/>
                      <w:szCs w:val="24"/>
                    </w:rPr>
                  </m:ctrlPr>
                </m:sSupPr>
                <m:e>
                  <m:d>
                    <m:dPr>
                      <m:ctrlPr>
                        <w:rPr>
                          <w:rFonts w:ascii="Cambria Math" w:eastAsia="Calibri" w:hAnsi="Cambria Math" w:cs="Times New Roman"/>
                          <w:sz w:val="24"/>
                          <w:szCs w:val="24"/>
                        </w:rPr>
                      </m:ctrlPr>
                    </m:dPr>
                    <m:e>
                      <m:r>
                        <m:rPr>
                          <m:sty m:val="p"/>
                        </m:rPr>
                        <w:rPr>
                          <w:rFonts w:ascii="Cambria Math" w:eastAsia="Calibri" w:hAnsi="Cambria Math" w:cs="Times New Roman"/>
                          <w:sz w:val="24"/>
                          <w:szCs w:val="24"/>
                        </w:rPr>
                        <m:t>1+0.14</m:t>
                      </m:r>
                      <m:r>
                        <m:rPr>
                          <m:sty m:val="p"/>
                        </m:rPr>
                        <w:rPr>
                          <w:rFonts w:ascii="Cambria Math" w:eastAsia="Calibri" w:hAnsi="Cambria Math" w:cs="Times New Roman"/>
                          <w:sz w:val="24"/>
                          <w:szCs w:val="24"/>
                        </w:rPr>
                        <m:t>60</m:t>
                      </m:r>
                    </m:e>
                  </m:d>
                </m:e>
                <m:sup>
                  <m:r>
                    <m:rPr>
                      <m:sty m:val="p"/>
                    </m:rPr>
                    <w:rPr>
                      <w:rFonts w:ascii="Cambria Math" w:eastAsia="Calibri" w:hAnsi="Cambria Math" w:cs="Times New Roman"/>
                      <w:sz w:val="24"/>
                      <w:szCs w:val="24"/>
                    </w:rPr>
                    <m:t>4</m:t>
                  </m:r>
                </m:sup>
              </m:sSup>
            </m:den>
          </m:f>
          <m:r>
            <w:rPr>
              <w:rFonts w:ascii="Cambria Math" w:eastAsia="Calibri" w:hAnsi="Cambria Math" w:cs="Times New Roman"/>
              <w:sz w:val="24"/>
              <w:szCs w:val="24"/>
            </w:rPr>
            <m:t>=</m:t>
          </m:r>
          <m:r>
            <w:rPr>
              <w:rFonts w:ascii="Cambria Math" w:eastAsia="Calibri" w:hAnsi="Cambria Math" w:cs="Times New Roman"/>
              <w:sz w:val="24"/>
              <w:szCs w:val="24"/>
            </w:rPr>
            <m:t xml:space="preserve">- </m:t>
          </m:r>
          <m:r>
            <w:rPr>
              <w:rFonts w:ascii="Cambria Math" w:eastAsia="Calibri" w:hAnsi="Cambria Math" w:cs="Times New Roman"/>
              <w:sz w:val="24"/>
              <w:szCs w:val="24"/>
            </w:rPr>
            <m:t>0</m:t>
          </m:r>
          <m:r>
            <w:rPr>
              <w:rFonts w:ascii="Cambria Math" w:eastAsia="Calibri" w:hAnsi="Cambria Math" w:cs="Times New Roman"/>
              <w:sz w:val="24"/>
              <w:szCs w:val="24"/>
            </w:rPr>
            <m:t>.542</m:t>
          </m:r>
        </m:oMath>
      </m:oMathPara>
    </w:p>
    <w:p w14:paraId="119DEDD0" w14:textId="04FEC123" w:rsidR="0063574D" w:rsidRDefault="0063574D" w:rsidP="00560876">
      <w:pPr>
        <w:rPr>
          <w:rFonts w:ascii="Times New Roman" w:eastAsia="Calibri" w:hAnsi="Times New Roman" w:cs="Times New Roman"/>
          <w:sz w:val="24"/>
          <w:szCs w:val="24"/>
        </w:rPr>
      </w:pPr>
      <w:r>
        <w:rPr>
          <w:rFonts w:ascii="Times New Roman" w:eastAsia="Calibri" w:hAnsi="Times New Roman" w:cs="Times New Roman"/>
          <w:sz w:val="24"/>
          <w:szCs w:val="24"/>
        </w:rPr>
        <w:t>R2 = 14.4</w:t>
      </w:r>
    </w:p>
    <w:p w14:paraId="63A800FD" w14:textId="32D485A3" w:rsidR="0063574D" w:rsidRPr="0063574D" w:rsidRDefault="0063574D" w:rsidP="0063574D">
      <w:pPr>
        <w:rPr>
          <w:rFonts w:ascii="Times New Roman" w:eastAsia="Calibri" w:hAnsi="Times New Roman" w:cs="Times New Roman"/>
          <w:sz w:val="24"/>
          <w:szCs w:val="24"/>
        </w:rPr>
      </w:pPr>
      <m:oMathPara>
        <m:oMathParaPr>
          <m:jc m:val="left"/>
        </m:oMathParaPr>
        <m:oMath>
          <m:r>
            <m:rPr>
              <m:sty m:val="p"/>
            </m:rPr>
            <w:rPr>
              <w:rFonts w:ascii="Cambria Math" w:eastAsia="Calibri" w:hAnsi="Cambria Math" w:cs="Times New Roman"/>
              <w:sz w:val="24"/>
              <w:szCs w:val="24"/>
            </w:rPr>
            <m:t>NPV2</m:t>
          </m:r>
          <m:r>
            <w:rPr>
              <w:rFonts w:ascii="Cambria Math" w:eastAsia="Calibri" w:hAnsi="Cambria Math" w:cs="Times New Roman"/>
              <w:sz w:val="24"/>
              <w:szCs w:val="24"/>
            </w:rPr>
            <m:t>=-</m:t>
          </m:r>
          <m:r>
            <m:rPr>
              <m:sty m:val="p"/>
            </m:rPr>
            <w:rPr>
              <w:rFonts w:ascii="Cambria Math" w:eastAsia="Calibri" w:hAnsi="Cambria Math" w:cs="Times New Roman"/>
              <w:sz w:val="24"/>
              <w:szCs w:val="24"/>
            </w:rPr>
            <m:t>103+</m:t>
          </m:r>
          <m:f>
            <m:fPr>
              <m:ctrlPr>
                <w:rPr>
                  <w:rFonts w:ascii="Cambria Math" w:eastAsia="Calibri" w:hAnsi="Cambria Math" w:cs="Times New Roman"/>
                  <w:sz w:val="24"/>
                  <w:szCs w:val="24"/>
                </w:rPr>
              </m:ctrlPr>
            </m:fPr>
            <m:num>
              <m:r>
                <m:rPr>
                  <m:sty m:val="p"/>
                </m:rPr>
                <w:rPr>
                  <w:rFonts w:ascii="Cambria Math" w:eastAsia="Calibri" w:hAnsi="Cambria Math" w:cs="Times New Roman"/>
                  <w:sz w:val="24"/>
                  <w:szCs w:val="24"/>
                </w:rPr>
                <m:t>10</m:t>
              </m:r>
            </m:num>
            <m:den>
              <m:d>
                <m:dPr>
                  <m:ctrlPr>
                    <w:rPr>
                      <w:rFonts w:ascii="Cambria Math" w:eastAsia="Calibri" w:hAnsi="Cambria Math" w:cs="Times New Roman"/>
                      <w:sz w:val="24"/>
                      <w:szCs w:val="24"/>
                    </w:rPr>
                  </m:ctrlPr>
                </m:dPr>
                <m:e>
                  <m:r>
                    <m:rPr>
                      <m:sty m:val="p"/>
                    </m:rPr>
                    <w:rPr>
                      <w:rFonts w:ascii="Cambria Math" w:eastAsia="Calibri" w:hAnsi="Cambria Math" w:cs="Times New Roman"/>
                      <w:sz w:val="24"/>
                      <w:szCs w:val="24"/>
                    </w:rPr>
                    <m:t>1+0.14</m:t>
                  </m:r>
                  <m:r>
                    <m:rPr>
                      <m:sty m:val="p"/>
                    </m:rPr>
                    <w:rPr>
                      <w:rFonts w:ascii="Cambria Math" w:eastAsia="Calibri" w:hAnsi="Cambria Math" w:cs="Times New Roman"/>
                      <w:sz w:val="24"/>
                      <w:szCs w:val="24"/>
                    </w:rPr>
                    <m:t>4</m:t>
                  </m:r>
                  <m:r>
                    <m:rPr>
                      <m:sty m:val="p"/>
                    </m:rPr>
                    <w:rPr>
                      <w:rFonts w:ascii="Cambria Math" w:eastAsia="Calibri" w:hAnsi="Cambria Math" w:cs="Times New Roman"/>
                      <w:sz w:val="24"/>
                      <w:szCs w:val="24"/>
                    </w:rPr>
                    <m:t>0</m:t>
                  </m:r>
                </m:e>
              </m:d>
            </m:den>
          </m:f>
          <m:r>
            <m:rPr>
              <m:sty m:val="p"/>
            </m:rPr>
            <w:rPr>
              <w:rFonts w:ascii="Cambria Math" w:eastAsia="Calibri" w:hAnsi="Cambria Math" w:cs="Times New Roman"/>
              <w:sz w:val="24"/>
              <w:szCs w:val="24"/>
            </w:rPr>
            <m:t>+</m:t>
          </m:r>
          <m:f>
            <m:fPr>
              <m:ctrlPr>
                <w:rPr>
                  <w:rFonts w:ascii="Cambria Math" w:eastAsia="Calibri" w:hAnsi="Cambria Math" w:cs="Times New Roman"/>
                  <w:sz w:val="24"/>
                  <w:szCs w:val="24"/>
                </w:rPr>
              </m:ctrlPr>
            </m:fPr>
            <m:num>
              <m:r>
                <m:rPr>
                  <m:sty m:val="p"/>
                </m:rPr>
                <w:rPr>
                  <w:rFonts w:ascii="Cambria Math" w:eastAsia="Calibri" w:hAnsi="Cambria Math" w:cs="Times New Roman"/>
                  <w:sz w:val="24"/>
                  <w:szCs w:val="24"/>
                </w:rPr>
                <m:t>30</m:t>
              </m:r>
            </m:num>
            <m:den>
              <m:sSup>
                <m:sSupPr>
                  <m:ctrlPr>
                    <w:rPr>
                      <w:rFonts w:ascii="Cambria Math" w:eastAsia="Calibri" w:hAnsi="Cambria Math" w:cs="Times New Roman"/>
                      <w:sz w:val="24"/>
                      <w:szCs w:val="24"/>
                    </w:rPr>
                  </m:ctrlPr>
                </m:sSupPr>
                <m:e>
                  <m:d>
                    <m:dPr>
                      <m:ctrlPr>
                        <w:rPr>
                          <w:rFonts w:ascii="Cambria Math" w:eastAsia="Calibri" w:hAnsi="Cambria Math" w:cs="Times New Roman"/>
                          <w:sz w:val="24"/>
                          <w:szCs w:val="24"/>
                        </w:rPr>
                      </m:ctrlPr>
                    </m:dPr>
                    <m:e>
                      <m:r>
                        <m:rPr>
                          <m:sty m:val="p"/>
                        </m:rPr>
                        <w:rPr>
                          <w:rFonts w:ascii="Cambria Math" w:eastAsia="Calibri" w:hAnsi="Cambria Math" w:cs="Times New Roman"/>
                          <w:sz w:val="24"/>
                          <w:szCs w:val="24"/>
                        </w:rPr>
                        <m:t>1+0.14</m:t>
                      </m:r>
                      <m:r>
                        <m:rPr>
                          <m:sty m:val="p"/>
                        </m:rPr>
                        <w:rPr>
                          <w:rFonts w:ascii="Cambria Math" w:eastAsia="Calibri" w:hAnsi="Cambria Math" w:cs="Times New Roman"/>
                          <w:sz w:val="24"/>
                          <w:szCs w:val="24"/>
                        </w:rPr>
                        <m:t>4</m:t>
                      </m:r>
                      <m:r>
                        <m:rPr>
                          <m:sty m:val="p"/>
                        </m:rPr>
                        <w:rPr>
                          <w:rFonts w:ascii="Cambria Math" w:eastAsia="Calibri" w:hAnsi="Cambria Math" w:cs="Times New Roman"/>
                          <w:sz w:val="24"/>
                          <w:szCs w:val="24"/>
                        </w:rPr>
                        <m:t>0</m:t>
                      </m:r>
                    </m:e>
                  </m:d>
                </m:e>
                <m:sup>
                  <m:r>
                    <m:rPr>
                      <m:sty m:val="p"/>
                    </m:rPr>
                    <w:rPr>
                      <w:rFonts w:ascii="Cambria Math" w:eastAsia="Calibri" w:hAnsi="Cambria Math" w:cs="Times New Roman"/>
                      <w:sz w:val="24"/>
                      <w:szCs w:val="24"/>
                    </w:rPr>
                    <m:t>2</m:t>
                  </m:r>
                </m:sup>
              </m:sSup>
            </m:den>
          </m:f>
          <m:r>
            <m:rPr>
              <m:sty m:val="p"/>
            </m:rPr>
            <w:rPr>
              <w:rFonts w:ascii="Cambria Math" w:eastAsia="Calibri" w:hAnsi="Cambria Math" w:cs="Times New Roman"/>
              <w:sz w:val="24"/>
              <w:szCs w:val="24"/>
            </w:rPr>
            <m:t>+</m:t>
          </m:r>
          <m:f>
            <m:fPr>
              <m:ctrlPr>
                <w:rPr>
                  <w:rFonts w:ascii="Cambria Math" w:eastAsia="Calibri" w:hAnsi="Cambria Math" w:cs="Times New Roman"/>
                  <w:sz w:val="24"/>
                  <w:szCs w:val="24"/>
                </w:rPr>
              </m:ctrlPr>
            </m:fPr>
            <m:num>
              <m:r>
                <m:rPr>
                  <m:sty m:val="p"/>
                </m:rPr>
                <w:rPr>
                  <w:rFonts w:ascii="Cambria Math" w:eastAsia="Calibri" w:hAnsi="Cambria Math" w:cs="Times New Roman"/>
                  <w:sz w:val="24"/>
                  <w:szCs w:val="24"/>
                </w:rPr>
                <m:t>50</m:t>
              </m:r>
            </m:num>
            <m:den>
              <m:sSup>
                <m:sSupPr>
                  <m:ctrlPr>
                    <w:rPr>
                      <w:rFonts w:ascii="Cambria Math" w:eastAsia="Calibri" w:hAnsi="Cambria Math" w:cs="Times New Roman"/>
                      <w:sz w:val="24"/>
                      <w:szCs w:val="24"/>
                    </w:rPr>
                  </m:ctrlPr>
                </m:sSupPr>
                <m:e>
                  <m:d>
                    <m:dPr>
                      <m:ctrlPr>
                        <w:rPr>
                          <w:rFonts w:ascii="Cambria Math" w:eastAsia="Calibri" w:hAnsi="Cambria Math" w:cs="Times New Roman"/>
                          <w:sz w:val="24"/>
                          <w:szCs w:val="24"/>
                        </w:rPr>
                      </m:ctrlPr>
                    </m:dPr>
                    <m:e>
                      <m:r>
                        <m:rPr>
                          <m:sty m:val="p"/>
                        </m:rPr>
                        <w:rPr>
                          <w:rFonts w:ascii="Cambria Math" w:eastAsia="Calibri" w:hAnsi="Cambria Math" w:cs="Times New Roman"/>
                          <w:sz w:val="24"/>
                          <w:szCs w:val="24"/>
                        </w:rPr>
                        <m:t>1+0.014</m:t>
                      </m:r>
                      <m:r>
                        <m:rPr>
                          <m:sty m:val="p"/>
                        </m:rPr>
                        <w:rPr>
                          <w:rFonts w:ascii="Cambria Math" w:eastAsia="Calibri" w:hAnsi="Cambria Math" w:cs="Times New Roman"/>
                          <w:sz w:val="24"/>
                          <w:szCs w:val="24"/>
                        </w:rPr>
                        <m:t>4</m:t>
                      </m:r>
                      <m:r>
                        <m:rPr>
                          <m:sty m:val="p"/>
                        </m:rPr>
                        <w:rPr>
                          <w:rFonts w:ascii="Cambria Math" w:eastAsia="Calibri" w:hAnsi="Cambria Math" w:cs="Times New Roman"/>
                          <w:sz w:val="24"/>
                          <w:szCs w:val="24"/>
                        </w:rPr>
                        <m:t>0</m:t>
                      </m:r>
                    </m:e>
                  </m:d>
                </m:e>
                <m:sup>
                  <m:r>
                    <m:rPr>
                      <m:sty m:val="p"/>
                    </m:rPr>
                    <w:rPr>
                      <w:rFonts w:ascii="Cambria Math" w:eastAsia="Calibri" w:hAnsi="Cambria Math" w:cs="Times New Roman"/>
                      <w:sz w:val="24"/>
                      <w:szCs w:val="24"/>
                    </w:rPr>
                    <m:t>3</m:t>
                  </m:r>
                </m:sup>
              </m:sSup>
            </m:den>
          </m:f>
          <m:r>
            <m:rPr>
              <m:sty m:val="p"/>
            </m:rPr>
            <w:rPr>
              <w:rFonts w:ascii="Cambria Math" w:eastAsia="Calibri" w:hAnsi="Cambria Math" w:cs="Times New Roman"/>
              <w:sz w:val="24"/>
              <w:szCs w:val="24"/>
            </w:rPr>
            <m:t>+</m:t>
          </m:r>
          <m:f>
            <m:fPr>
              <m:ctrlPr>
                <w:rPr>
                  <w:rFonts w:ascii="Cambria Math" w:eastAsia="Calibri" w:hAnsi="Cambria Math" w:cs="Times New Roman"/>
                  <w:sz w:val="24"/>
                  <w:szCs w:val="24"/>
                </w:rPr>
              </m:ctrlPr>
            </m:fPr>
            <m:num>
              <m:r>
                <m:rPr>
                  <m:sty m:val="p"/>
                </m:rPr>
                <w:rPr>
                  <w:rFonts w:ascii="Cambria Math" w:eastAsia="Calibri" w:hAnsi="Cambria Math" w:cs="Times New Roman"/>
                  <w:sz w:val="24"/>
                  <w:szCs w:val="24"/>
                </w:rPr>
                <m:t>65</m:t>
              </m:r>
            </m:num>
            <m:den>
              <m:sSup>
                <m:sSupPr>
                  <m:ctrlPr>
                    <w:rPr>
                      <w:rFonts w:ascii="Cambria Math" w:eastAsia="Calibri" w:hAnsi="Cambria Math" w:cs="Times New Roman"/>
                      <w:sz w:val="24"/>
                      <w:szCs w:val="24"/>
                    </w:rPr>
                  </m:ctrlPr>
                </m:sSupPr>
                <m:e>
                  <m:d>
                    <m:dPr>
                      <m:ctrlPr>
                        <w:rPr>
                          <w:rFonts w:ascii="Cambria Math" w:eastAsia="Calibri" w:hAnsi="Cambria Math" w:cs="Times New Roman"/>
                          <w:sz w:val="24"/>
                          <w:szCs w:val="24"/>
                        </w:rPr>
                      </m:ctrlPr>
                    </m:dPr>
                    <m:e>
                      <m:r>
                        <m:rPr>
                          <m:sty m:val="p"/>
                        </m:rPr>
                        <w:rPr>
                          <w:rFonts w:ascii="Cambria Math" w:eastAsia="Calibri" w:hAnsi="Cambria Math" w:cs="Times New Roman"/>
                          <w:sz w:val="24"/>
                          <w:szCs w:val="24"/>
                        </w:rPr>
                        <m:t>1+0.14</m:t>
                      </m:r>
                      <m:r>
                        <m:rPr>
                          <m:sty m:val="p"/>
                        </m:rPr>
                        <w:rPr>
                          <w:rFonts w:ascii="Cambria Math" w:eastAsia="Calibri" w:hAnsi="Cambria Math" w:cs="Times New Roman"/>
                          <w:sz w:val="24"/>
                          <w:szCs w:val="24"/>
                        </w:rPr>
                        <m:t>4</m:t>
                      </m:r>
                      <m:r>
                        <m:rPr>
                          <m:sty m:val="p"/>
                        </m:rPr>
                        <w:rPr>
                          <w:rFonts w:ascii="Cambria Math" w:eastAsia="Calibri" w:hAnsi="Cambria Math" w:cs="Times New Roman"/>
                          <w:sz w:val="24"/>
                          <w:szCs w:val="24"/>
                        </w:rPr>
                        <m:t>0</m:t>
                      </m:r>
                    </m:e>
                  </m:d>
                </m:e>
                <m:sup>
                  <m:r>
                    <m:rPr>
                      <m:sty m:val="p"/>
                    </m:rPr>
                    <w:rPr>
                      <w:rFonts w:ascii="Cambria Math" w:eastAsia="Calibri" w:hAnsi="Cambria Math" w:cs="Times New Roman"/>
                      <w:sz w:val="24"/>
                      <w:szCs w:val="24"/>
                    </w:rPr>
                    <m:t>4</m:t>
                  </m:r>
                </m:sup>
              </m:sSup>
            </m:den>
          </m:f>
          <m:r>
            <w:rPr>
              <w:rFonts w:ascii="Cambria Math" w:eastAsia="Calibri" w:hAnsi="Cambria Math" w:cs="Times New Roman"/>
              <w:sz w:val="24"/>
              <w:szCs w:val="24"/>
            </w:rPr>
            <m:t>=</m:t>
          </m:r>
          <m:r>
            <w:rPr>
              <w:rFonts w:ascii="Cambria Math" w:eastAsia="Calibri" w:hAnsi="Cambria Math" w:cs="Times New Roman"/>
              <w:sz w:val="24"/>
              <w:szCs w:val="24"/>
            </w:rPr>
            <m:t xml:space="preserve">- </m:t>
          </m:r>
          <m:r>
            <w:rPr>
              <w:rFonts w:ascii="Cambria Math" w:eastAsia="Calibri" w:hAnsi="Cambria Math" w:cs="Times New Roman"/>
              <w:sz w:val="24"/>
              <w:szCs w:val="24"/>
            </w:rPr>
            <m:t>0</m:t>
          </m:r>
          <m:r>
            <w:rPr>
              <w:rFonts w:ascii="Cambria Math" w:eastAsia="Calibri" w:hAnsi="Cambria Math" w:cs="Times New Roman"/>
              <w:sz w:val="24"/>
              <w:szCs w:val="24"/>
            </w:rPr>
            <m:t>.</m:t>
          </m:r>
          <m:r>
            <w:rPr>
              <w:rFonts w:ascii="Cambria Math" w:eastAsia="Calibri" w:hAnsi="Cambria Math" w:cs="Times New Roman"/>
              <w:sz w:val="24"/>
              <w:szCs w:val="24"/>
            </w:rPr>
            <m:t>01</m:t>
          </m:r>
        </m:oMath>
      </m:oMathPara>
    </w:p>
    <w:p w14:paraId="1C4A2632" w14:textId="77777777" w:rsidR="0063574D" w:rsidRPr="00FD6231" w:rsidRDefault="0063574D" w:rsidP="00560876">
      <w:pPr>
        <w:rPr>
          <w:rFonts w:ascii="Times New Roman" w:eastAsia="Calibri" w:hAnsi="Times New Roman" w:cs="Times New Roman"/>
          <w:sz w:val="24"/>
          <w:szCs w:val="24"/>
        </w:rPr>
      </w:pPr>
    </w:p>
    <w:p w14:paraId="3BA78658" w14:textId="1B550B83" w:rsidR="00CA6D23" w:rsidRDefault="003F3CFA" w:rsidP="00560876">
      <w:pPr>
        <w:ind w:left="285"/>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rate R2 14.4 is chosen because is conducted to a NPV2 very close with value 0.</w:t>
      </w:r>
    </w:p>
    <w:p w14:paraId="28A75CC2" w14:textId="387B4E13" w:rsidR="003F3CFA" w:rsidRDefault="003F3CFA" w:rsidP="00560876">
      <w:pPr>
        <w:ind w:left="285"/>
        <w:rPr>
          <w:rFonts w:ascii="Times New Roman" w:eastAsiaTheme="minorEastAsia" w:hAnsi="Times New Roman" w:cs="Times New Roman"/>
        </w:rPr>
      </w:pPr>
      <w:r>
        <w:rPr>
          <w:rFonts w:ascii="Times New Roman" w:hAnsi="Times New Roman" w:cs="Times New Roman"/>
          <w:sz w:val="24"/>
          <w:szCs w:val="24"/>
          <w:shd w:val="clear" w:color="auto" w:fill="FFFFFF"/>
        </w:rPr>
        <w:t xml:space="preserve">IRR for Project A is: </w:t>
      </w:r>
      <m:oMath>
        <m:r>
          <m:rPr>
            <m:sty m:val="p"/>
          </m:rPr>
          <w:rPr>
            <w:rFonts w:ascii="Cambria Math" w:eastAsia="Calibri" w:hAnsi="Cambria Math" w:cs="Times New Roman"/>
          </w:rPr>
          <m:t xml:space="preserve"> </m:t>
        </m:r>
        <m:r>
          <m:rPr>
            <m:sty m:val="p"/>
          </m:rPr>
          <w:rPr>
            <w:rFonts w:ascii="Cambria Math" w:eastAsia="Calibri" w:hAnsi="Cambria Math" w:cs="Times New Roman"/>
          </w:rPr>
          <m:t>IRR=8.73+</m:t>
        </m:r>
        <m:f>
          <m:fPr>
            <m:ctrlPr>
              <w:rPr>
                <w:rFonts w:ascii="Cambria Math" w:eastAsia="Calibri" w:hAnsi="Cambria Math" w:cs="Times New Roman"/>
              </w:rPr>
            </m:ctrlPr>
          </m:fPr>
          <m:num>
            <m:r>
              <w:rPr>
                <w:rFonts w:ascii="Cambria Math" w:eastAsia="Calibri" w:hAnsi="Cambria Math" w:cs="Times New Roman"/>
              </w:rPr>
              <m:t>16.98</m:t>
            </m:r>
          </m:num>
          <m:den>
            <m:r>
              <m:rPr>
                <m:sty m:val="p"/>
              </m:rPr>
              <w:rPr>
                <w:rFonts w:ascii="Cambria Math" w:eastAsia="Calibri" w:hAnsi="Cambria Math" w:cs="Times New Roman"/>
              </w:rPr>
              <m:t>16.98-0.009</m:t>
            </m:r>
          </m:den>
        </m:f>
        <m:r>
          <m:rPr>
            <m:sty m:val="p"/>
          </m:rPr>
          <w:rPr>
            <w:rFonts w:ascii="Cambria Math" w:eastAsia="Calibri" w:hAnsi="Cambria Math" w:cs="Times New Roman"/>
          </w:rPr>
          <m:t>x</m:t>
        </m:r>
        <m:d>
          <m:dPr>
            <m:ctrlPr>
              <w:rPr>
                <w:rFonts w:ascii="Cambria Math" w:eastAsia="Calibri" w:hAnsi="Cambria Math" w:cs="Times New Roman"/>
              </w:rPr>
            </m:ctrlPr>
          </m:dPr>
          <m:e>
            <m:r>
              <m:rPr>
                <m:sty m:val="p"/>
              </m:rPr>
              <w:rPr>
                <w:rFonts w:ascii="Cambria Math" w:eastAsia="Calibri" w:hAnsi="Cambria Math" w:cs="Times New Roman"/>
              </w:rPr>
              <m:t>14.4-8.73</m:t>
            </m:r>
          </m:e>
        </m:d>
        <m:r>
          <m:rPr>
            <m:sty m:val="p"/>
          </m:rPr>
          <w:rPr>
            <w:rFonts w:ascii="Cambria Math" w:eastAsia="Calibri" w:hAnsi="Cambria Math" w:cs="Times New Roman"/>
          </w:rPr>
          <m:t>=14.403</m:t>
        </m:r>
      </m:oMath>
    </w:p>
    <w:p w14:paraId="6D6F0CC9" w14:textId="101D81FB" w:rsidR="003F3CFA" w:rsidRDefault="003F3CFA" w:rsidP="00560876">
      <w:pPr>
        <w:ind w:left="285"/>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IRR Project B</w:t>
      </w:r>
      <w:r w:rsidR="00ED11B0">
        <w:rPr>
          <w:rFonts w:ascii="Times New Roman" w:hAnsi="Times New Roman" w:cs="Times New Roman"/>
          <w:sz w:val="24"/>
          <w:szCs w:val="24"/>
          <w:shd w:val="clear" w:color="auto" w:fill="FFFFFF"/>
        </w:rPr>
        <w:t xml:space="preserve"> calculation:</w:t>
      </w:r>
    </w:p>
    <w:p w14:paraId="09AC5A3F" w14:textId="212DB105" w:rsidR="003F3CFA" w:rsidRDefault="003F3CFA" w:rsidP="00560876">
      <w:pPr>
        <w:ind w:left="285"/>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optimum rate is R=19.95</w:t>
      </w:r>
    </w:p>
    <w:p w14:paraId="2C9C8B86" w14:textId="35EBD1A5" w:rsidR="003F3CFA" w:rsidRPr="003F3CFA" w:rsidRDefault="003F3CFA" w:rsidP="003F3CFA">
      <w:pPr>
        <w:rPr>
          <w:rFonts w:ascii="Times New Roman" w:eastAsia="Calibri" w:hAnsi="Times New Roman" w:cs="Times New Roman"/>
          <w:sz w:val="24"/>
          <w:szCs w:val="24"/>
        </w:rPr>
      </w:pPr>
      <m:oMathPara>
        <m:oMathParaPr>
          <m:jc m:val="left"/>
        </m:oMathParaPr>
        <m:oMath>
          <m:r>
            <m:rPr>
              <m:sty m:val="p"/>
            </m:rPr>
            <w:rPr>
              <w:rFonts w:ascii="Cambria Math" w:eastAsia="Calibri" w:hAnsi="Cambria Math" w:cs="Times New Roman"/>
              <w:sz w:val="24"/>
              <w:szCs w:val="24"/>
            </w:rPr>
            <w:lastRenderedPageBreak/>
            <m:t>NPV2</m:t>
          </m:r>
          <m:r>
            <w:rPr>
              <w:rFonts w:ascii="Cambria Math" w:eastAsia="Calibri" w:hAnsi="Cambria Math" w:cs="Times New Roman"/>
              <w:sz w:val="24"/>
              <w:szCs w:val="24"/>
            </w:rPr>
            <m:t>=-</m:t>
          </m:r>
          <m:r>
            <m:rPr>
              <m:sty m:val="p"/>
            </m:rPr>
            <w:rPr>
              <w:rFonts w:ascii="Cambria Math" w:eastAsia="Calibri" w:hAnsi="Cambria Math" w:cs="Times New Roman"/>
              <w:sz w:val="24"/>
              <w:szCs w:val="24"/>
            </w:rPr>
            <m:t>115+</m:t>
          </m:r>
          <m:f>
            <m:fPr>
              <m:ctrlPr>
                <w:rPr>
                  <w:rFonts w:ascii="Cambria Math" w:eastAsia="Calibri" w:hAnsi="Cambria Math" w:cs="Times New Roman"/>
                  <w:sz w:val="24"/>
                  <w:szCs w:val="24"/>
                </w:rPr>
              </m:ctrlPr>
            </m:fPr>
            <m:num>
              <m:r>
                <m:rPr>
                  <m:sty m:val="p"/>
                </m:rPr>
                <w:rPr>
                  <w:rFonts w:ascii="Cambria Math" w:eastAsia="Calibri" w:hAnsi="Cambria Math" w:cs="Times New Roman"/>
                  <w:sz w:val="24"/>
                  <w:szCs w:val="24"/>
                </w:rPr>
                <m:t>60</m:t>
              </m:r>
            </m:num>
            <m:den>
              <m:d>
                <m:dPr>
                  <m:ctrlPr>
                    <w:rPr>
                      <w:rFonts w:ascii="Cambria Math" w:eastAsia="Calibri" w:hAnsi="Cambria Math" w:cs="Times New Roman"/>
                      <w:sz w:val="24"/>
                      <w:szCs w:val="24"/>
                    </w:rPr>
                  </m:ctrlPr>
                </m:dPr>
                <m:e>
                  <m:r>
                    <m:rPr>
                      <m:sty m:val="p"/>
                    </m:rPr>
                    <w:rPr>
                      <w:rFonts w:ascii="Cambria Math" w:eastAsia="Calibri" w:hAnsi="Cambria Math" w:cs="Times New Roman"/>
                      <w:sz w:val="24"/>
                      <w:szCs w:val="24"/>
                    </w:rPr>
                    <m:t>1+0.1995</m:t>
                  </m:r>
                </m:e>
              </m:d>
            </m:den>
          </m:f>
          <m:r>
            <m:rPr>
              <m:sty m:val="p"/>
            </m:rPr>
            <w:rPr>
              <w:rFonts w:ascii="Cambria Math" w:eastAsia="Calibri" w:hAnsi="Cambria Math" w:cs="Times New Roman"/>
              <w:sz w:val="24"/>
              <w:szCs w:val="24"/>
            </w:rPr>
            <m:t>+</m:t>
          </m:r>
          <m:f>
            <m:fPr>
              <m:ctrlPr>
                <w:rPr>
                  <w:rFonts w:ascii="Cambria Math" w:eastAsia="Calibri" w:hAnsi="Cambria Math" w:cs="Times New Roman"/>
                  <w:sz w:val="24"/>
                  <w:szCs w:val="24"/>
                </w:rPr>
              </m:ctrlPr>
            </m:fPr>
            <m:num>
              <m:r>
                <m:rPr>
                  <m:sty m:val="p"/>
                </m:rPr>
                <w:rPr>
                  <w:rFonts w:ascii="Cambria Math" w:eastAsia="Calibri" w:hAnsi="Cambria Math" w:cs="Times New Roman"/>
                  <w:sz w:val="24"/>
                  <w:szCs w:val="24"/>
                </w:rPr>
                <m:t>40</m:t>
              </m:r>
            </m:num>
            <m:den>
              <m:sSup>
                <m:sSupPr>
                  <m:ctrlPr>
                    <w:rPr>
                      <w:rFonts w:ascii="Cambria Math" w:eastAsia="Calibri" w:hAnsi="Cambria Math" w:cs="Times New Roman"/>
                      <w:sz w:val="24"/>
                      <w:szCs w:val="24"/>
                    </w:rPr>
                  </m:ctrlPr>
                </m:sSupPr>
                <m:e>
                  <m:d>
                    <m:dPr>
                      <m:ctrlPr>
                        <w:rPr>
                          <w:rFonts w:ascii="Cambria Math" w:eastAsia="Calibri" w:hAnsi="Cambria Math" w:cs="Times New Roman"/>
                          <w:sz w:val="24"/>
                          <w:szCs w:val="24"/>
                        </w:rPr>
                      </m:ctrlPr>
                    </m:dPr>
                    <m:e>
                      <m:r>
                        <m:rPr>
                          <m:sty m:val="p"/>
                        </m:rPr>
                        <w:rPr>
                          <w:rFonts w:ascii="Cambria Math" w:eastAsia="Calibri" w:hAnsi="Cambria Math" w:cs="Times New Roman"/>
                          <w:sz w:val="24"/>
                          <w:szCs w:val="24"/>
                        </w:rPr>
                        <m:t>1+0.1995</m:t>
                      </m:r>
                    </m:e>
                  </m:d>
                </m:e>
                <m:sup>
                  <m:r>
                    <m:rPr>
                      <m:sty m:val="p"/>
                    </m:rPr>
                    <w:rPr>
                      <w:rFonts w:ascii="Cambria Math" w:eastAsia="Calibri" w:hAnsi="Cambria Math" w:cs="Times New Roman"/>
                      <w:sz w:val="24"/>
                      <w:szCs w:val="24"/>
                    </w:rPr>
                    <m:t>2</m:t>
                  </m:r>
                </m:sup>
              </m:sSup>
            </m:den>
          </m:f>
          <m:r>
            <m:rPr>
              <m:sty m:val="p"/>
            </m:rPr>
            <w:rPr>
              <w:rFonts w:ascii="Cambria Math" w:eastAsia="Calibri" w:hAnsi="Cambria Math" w:cs="Times New Roman"/>
              <w:sz w:val="24"/>
              <w:szCs w:val="24"/>
            </w:rPr>
            <m:t>+</m:t>
          </m:r>
          <m:f>
            <m:fPr>
              <m:ctrlPr>
                <w:rPr>
                  <w:rFonts w:ascii="Cambria Math" w:eastAsia="Calibri" w:hAnsi="Cambria Math" w:cs="Times New Roman"/>
                  <w:sz w:val="24"/>
                  <w:szCs w:val="24"/>
                </w:rPr>
              </m:ctrlPr>
            </m:fPr>
            <m:num>
              <m:r>
                <m:rPr>
                  <m:sty m:val="p"/>
                </m:rPr>
                <w:rPr>
                  <w:rFonts w:ascii="Cambria Math" w:eastAsia="Calibri" w:hAnsi="Cambria Math" w:cs="Times New Roman"/>
                  <w:sz w:val="24"/>
                  <w:szCs w:val="24"/>
                </w:rPr>
                <m:t>60</m:t>
              </m:r>
            </m:num>
            <m:den>
              <m:sSup>
                <m:sSupPr>
                  <m:ctrlPr>
                    <w:rPr>
                      <w:rFonts w:ascii="Cambria Math" w:eastAsia="Calibri" w:hAnsi="Cambria Math" w:cs="Times New Roman"/>
                      <w:sz w:val="24"/>
                      <w:szCs w:val="24"/>
                    </w:rPr>
                  </m:ctrlPr>
                </m:sSupPr>
                <m:e>
                  <m:d>
                    <m:dPr>
                      <m:ctrlPr>
                        <w:rPr>
                          <w:rFonts w:ascii="Cambria Math" w:eastAsia="Calibri" w:hAnsi="Cambria Math" w:cs="Times New Roman"/>
                          <w:sz w:val="24"/>
                          <w:szCs w:val="24"/>
                        </w:rPr>
                      </m:ctrlPr>
                    </m:dPr>
                    <m:e>
                      <m:r>
                        <m:rPr>
                          <m:sty m:val="p"/>
                        </m:rPr>
                        <w:rPr>
                          <w:rFonts w:ascii="Cambria Math" w:eastAsia="Calibri" w:hAnsi="Cambria Math" w:cs="Times New Roman"/>
                          <w:sz w:val="24"/>
                          <w:szCs w:val="24"/>
                        </w:rPr>
                        <m:t>1+0.1995</m:t>
                      </m:r>
                    </m:e>
                  </m:d>
                </m:e>
                <m:sup>
                  <m:r>
                    <m:rPr>
                      <m:sty m:val="p"/>
                    </m:rPr>
                    <w:rPr>
                      <w:rFonts w:ascii="Cambria Math" w:eastAsia="Calibri" w:hAnsi="Cambria Math" w:cs="Times New Roman"/>
                      <w:sz w:val="24"/>
                      <w:szCs w:val="24"/>
                    </w:rPr>
                    <m:t>3</m:t>
                  </m:r>
                </m:sup>
              </m:sSup>
            </m:den>
          </m:f>
          <m:r>
            <m:rPr>
              <m:sty m:val="p"/>
            </m:rPr>
            <w:rPr>
              <w:rFonts w:ascii="Cambria Math" w:eastAsia="Calibri" w:hAnsi="Cambria Math" w:cs="Times New Roman"/>
              <w:sz w:val="24"/>
              <w:szCs w:val="24"/>
            </w:rPr>
            <m:t>+</m:t>
          </m:r>
          <m:f>
            <m:fPr>
              <m:ctrlPr>
                <w:rPr>
                  <w:rFonts w:ascii="Cambria Math" w:eastAsia="Calibri" w:hAnsi="Cambria Math" w:cs="Times New Roman"/>
                  <w:sz w:val="24"/>
                  <w:szCs w:val="24"/>
                </w:rPr>
              </m:ctrlPr>
            </m:fPr>
            <m:num>
              <m:r>
                <m:rPr>
                  <m:sty m:val="p"/>
                </m:rPr>
                <w:rPr>
                  <w:rFonts w:ascii="Cambria Math" w:eastAsia="Calibri" w:hAnsi="Cambria Math" w:cs="Times New Roman"/>
                  <w:sz w:val="24"/>
                  <w:szCs w:val="24"/>
                </w:rPr>
                <m:t>5</m:t>
              </m:r>
            </m:num>
            <m:den>
              <m:sSup>
                <m:sSupPr>
                  <m:ctrlPr>
                    <w:rPr>
                      <w:rFonts w:ascii="Cambria Math" w:eastAsia="Calibri" w:hAnsi="Cambria Math" w:cs="Times New Roman"/>
                      <w:sz w:val="24"/>
                      <w:szCs w:val="24"/>
                    </w:rPr>
                  </m:ctrlPr>
                </m:sSupPr>
                <m:e>
                  <m:d>
                    <m:dPr>
                      <m:ctrlPr>
                        <w:rPr>
                          <w:rFonts w:ascii="Cambria Math" w:eastAsia="Calibri" w:hAnsi="Cambria Math" w:cs="Times New Roman"/>
                          <w:sz w:val="24"/>
                          <w:szCs w:val="24"/>
                        </w:rPr>
                      </m:ctrlPr>
                    </m:dPr>
                    <m:e>
                      <m:r>
                        <m:rPr>
                          <m:sty m:val="p"/>
                        </m:rPr>
                        <w:rPr>
                          <w:rFonts w:ascii="Cambria Math" w:eastAsia="Calibri" w:hAnsi="Cambria Math" w:cs="Times New Roman"/>
                          <w:sz w:val="24"/>
                          <w:szCs w:val="24"/>
                        </w:rPr>
                        <m:t>1+0.1995</m:t>
                      </m:r>
                    </m:e>
                  </m:d>
                </m:e>
                <m:sup>
                  <m:r>
                    <m:rPr>
                      <m:sty m:val="p"/>
                    </m:rPr>
                    <w:rPr>
                      <w:rFonts w:ascii="Cambria Math" w:eastAsia="Calibri" w:hAnsi="Cambria Math" w:cs="Times New Roman"/>
                      <w:sz w:val="24"/>
                      <w:szCs w:val="24"/>
                    </w:rPr>
                    <m:t>4</m:t>
                  </m:r>
                </m:sup>
              </m:sSup>
            </m:den>
          </m:f>
          <m:r>
            <w:rPr>
              <w:rFonts w:ascii="Cambria Math" w:eastAsia="Calibri" w:hAnsi="Cambria Math" w:cs="Times New Roman"/>
              <w:sz w:val="24"/>
              <w:szCs w:val="24"/>
            </w:rPr>
            <m:t>=0.002</m:t>
          </m:r>
        </m:oMath>
      </m:oMathPara>
    </w:p>
    <w:p w14:paraId="32D67B03" w14:textId="7181DBCA" w:rsidR="003F3CFA" w:rsidRPr="003F3CFA" w:rsidRDefault="003F3CFA" w:rsidP="003F3CFA">
      <w:pPr>
        <w:rPr>
          <w:rFonts w:ascii="Times New Roman" w:eastAsia="Calibri" w:hAnsi="Times New Roman" w:cs="Times New Roman"/>
          <w:sz w:val="24"/>
          <w:szCs w:val="24"/>
        </w:rPr>
      </w:pPr>
      <w:r>
        <w:rPr>
          <w:rFonts w:ascii="Times New Roman" w:eastAsia="Calibri" w:hAnsi="Times New Roman" w:cs="Times New Roman"/>
          <w:sz w:val="24"/>
          <w:szCs w:val="24"/>
        </w:rPr>
        <w:t>T</w:t>
      </w:r>
      <w:r w:rsidRPr="003F3CFA">
        <w:rPr>
          <w:rFonts w:ascii="Times New Roman" w:eastAsia="Calibri" w:hAnsi="Times New Roman" w:cs="Times New Roman"/>
          <w:sz w:val="24"/>
          <w:szCs w:val="24"/>
        </w:rPr>
        <w:t xml:space="preserve">he IRR for project B is </w:t>
      </w:r>
    </w:p>
    <w:p w14:paraId="49FBD10C" w14:textId="77777777" w:rsidR="003F3CFA" w:rsidRPr="003F3CFA" w:rsidRDefault="003F3CFA" w:rsidP="003F3CFA">
      <w:pPr>
        <w:rPr>
          <w:rFonts w:ascii="Times New Roman" w:eastAsia="Calibri" w:hAnsi="Times New Roman" w:cs="Times New Roman"/>
          <w:sz w:val="24"/>
          <w:szCs w:val="24"/>
        </w:rPr>
      </w:pPr>
      <m:oMathPara>
        <m:oMathParaPr>
          <m:jc m:val="left"/>
        </m:oMathParaPr>
        <m:oMath>
          <m:r>
            <m:rPr>
              <m:sty m:val="p"/>
            </m:rPr>
            <w:rPr>
              <w:rFonts w:ascii="Cambria Math" w:eastAsia="Calibri" w:hAnsi="Cambria Math" w:cs="Times New Roman"/>
              <w:sz w:val="24"/>
              <w:szCs w:val="24"/>
            </w:rPr>
            <m:t>IRR=8.73+</m:t>
          </m:r>
          <m:f>
            <m:fPr>
              <m:ctrlPr>
                <w:rPr>
                  <w:rFonts w:ascii="Cambria Math" w:eastAsia="Calibri" w:hAnsi="Cambria Math" w:cs="Times New Roman"/>
                  <w:sz w:val="24"/>
                  <w:szCs w:val="24"/>
                </w:rPr>
              </m:ctrlPr>
            </m:fPr>
            <m:num>
              <m:r>
                <w:rPr>
                  <w:rFonts w:ascii="Cambria Math" w:eastAsia="Calibri" w:hAnsi="Cambria Math" w:cs="Times New Roman"/>
                  <w:sz w:val="24"/>
                  <w:szCs w:val="24"/>
                </w:rPr>
                <m:t>24.27</m:t>
              </m:r>
            </m:num>
            <m:den>
              <m:r>
                <m:rPr>
                  <m:sty m:val="p"/>
                </m:rPr>
                <w:rPr>
                  <w:rFonts w:ascii="Cambria Math" w:eastAsia="Calibri" w:hAnsi="Cambria Math" w:cs="Times New Roman"/>
                  <w:sz w:val="24"/>
                  <w:szCs w:val="24"/>
                </w:rPr>
                <m:t>24.27-0.002</m:t>
              </m:r>
            </m:den>
          </m:f>
          <m:r>
            <m:rPr>
              <m:sty m:val="p"/>
            </m:rPr>
            <w:rPr>
              <w:rFonts w:ascii="Cambria Math" w:eastAsia="Calibri" w:hAnsi="Cambria Math" w:cs="Times New Roman"/>
              <w:sz w:val="24"/>
              <w:szCs w:val="24"/>
            </w:rPr>
            <m:t>x</m:t>
          </m:r>
          <m:d>
            <m:dPr>
              <m:ctrlPr>
                <w:rPr>
                  <w:rFonts w:ascii="Cambria Math" w:eastAsia="Calibri" w:hAnsi="Cambria Math" w:cs="Times New Roman"/>
                  <w:sz w:val="24"/>
                  <w:szCs w:val="24"/>
                </w:rPr>
              </m:ctrlPr>
            </m:dPr>
            <m:e>
              <m:r>
                <m:rPr>
                  <m:sty m:val="p"/>
                </m:rPr>
                <w:rPr>
                  <w:rFonts w:ascii="Cambria Math" w:eastAsia="Calibri" w:hAnsi="Cambria Math" w:cs="Times New Roman"/>
                  <w:sz w:val="24"/>
                  <w:szCs w:val="24"/>
                </w:rPr>
                <m:t>19.95-8.73</m:t>
              </m:r>
            </m:e>
          </m:d>
          <m:r>
            <m:rPr>
              <m:sty m:val="p"/>
            </m:rPr>
            <w:rPr>
              <w:rFonts w:ascii="Cambria Math" w:eastAsia="Calibri" w:hAnsi="Cambria Math" w:cs="Times New Roman"/>
              <w:sz w:val="24"/>
              <w:szCs w:val="24"/>
            </w:rPr>
            <m:t>=19.950</m:t>
          </m:r>
        </m:oMath>
      </m:oMathPara>
    </w:p>
    <w:p w14:paraId="3F8F3D15" w14:textId="297F0586" w:rsidR="00ED11B0" w:rsidRDefault="00ED11B0" w:rsidP="00ED11B0">
      <w:pPr>
        <w:jc w:val="both"/>
        <w:rPr>
          <w:rFonts w:ascii="Times New Roman" w:hAnsi="Times New Roman" w:cs="Times New Roman"/>
          <w:b/>
          <w:bCs/>
          <w:sz w:val="28"/>
          <w:szCs w:val="28"/>
          <w:shd w:val="clear" w:color="auto" w:fill="FFF1E5"/>
        </w:rPr>
      </w:pPr>
      <w:r w:rsidRPr="00ED11B0">
        <w:rPr>
          <w:rFonts w:ascii="Times New Roman" w:eastAsia="Calibri" w:hAnsi="Times New Roman" w:cs="Times New Roman"/>
          <w:b/>
          <w:bCs/>
          <w:sz w:val="28"/>
          <w:szCs w:val="28"/>
        </w:rPr>
        <w:t>Conclusion</w:t>
      </w:r>
      <w:r>
        <w:rPr>
          <w:rFonts w:ascii="Times New Roman" w:eastAsia="Calibri" w:hAnsi="Times New Roman" w:cs="Times New Roman"/>
          <w:b/>
          <w:bCs/>
          <w:sz w:val="28"/>
          <w:szCs w:val="28"/>
        </w:rPr>
        <w:t xml:space="preserve">s at </w:t>
      </w:r>
      <w:r w:rsidRPr="0074382E">
        <w:rPr>
          <w:rFonts w:ascii="Times New Roman" w:hAnsi="Times New Roman" w:cs="Times New Roman"/>
          <w:b/>
          <w:bCs/>
          <w:sz w:val="28"/>
          <w:szCs w:val="28"/>
          <w:shd w:val="clear" w:color="auto" w:fill="FFF1E5"/>
        </w:rPr>
        <w:t>Capital investment appraisal</w:t>
      </w:r>
      <w:r>
        <w:rPr>
          <w:rFonts w:ascii="Times New Roman" w:hAnsi="Times New Roman" w:cs="Times New Roman"/>
          <w:b/>
          <w:bCs/>
          <w:sz w:val="28"/>
          <w:szCs w:val="28"/>
          <w:shd w:val="clear" w:color="auto" w:fill="FFF1E5"/>
        </w:rPr>
        <w:t xml:space="preserve"> for Project A and Project B</w:t>
      </w:r>
    </w:p>
    <w:p w14:paraId="490D0800" w14:textId="495F24B5" w:rsidR="000B51C2" w:rsidRDefault="00310EB0" w:rsidP="00C44A88">
      <w:pPr>
        <w:jc w:val="both"/>
        <w:rPr>
          <w:rFonts w:ascii="Times New Roman" w:hAnsi="Times New Roman" w:cs="Times New Roman"/>
          <w:sz w:val="24"/>
          <w:szCs w:val="24"/>
          <w:shd w:val="clear" w:color="auto" w:fill="FFF1E5"/>
        </w:rPr>
      </w:pPr>
      <w:r>
        <w:rPr>
          <w:rFonts w:ascii="Times New Roman" w:hAnsi="Times New Roman" w:cs="Times New Roman"/>
          <w:sz w:val="24"/>
          <w:szCs w:val="24"/>
          <w:shd w:val="clear" w:color="auto" w:fill="FFF1E5"/>
        </w:rPr>
        <w:t xml:space="preserve">Considering the process of taking decision after were determined and calculated all the indicators Project A and Project B the next table is essential </w:t>
      </w:r>
      <w:r w:rsidR="000B51C2">
        <w:rPr>
          <w:rFonts w:ascii="Times New Roman" w:hAnsi="Times New Roman" w:cs="Times New Roman"/>
          <w:sz w:val="24"/>
          <w:szCs w:val="24"/>
          <w:shd w:val="clear" w:color="auto" w:fill="FFF1E5"/>
        </w:rPr>
        <w:t xml:space="preserve">because are showing the most positive project option. Project A is positive considering just the indicator ARR but Project B collected all other 3 positive marks for rest of indicators. </w:t>
      </w:r>
    </w:p>
    <w:p w14:paraId="621017EE" w14:textId="13B116A9" w:rsidR="000B51C2" w:rsidRPr="00310EB0" w:rsidRDefault="000B51C2" w:rsidP="00C44A88">
      <w:pPr>
        <w:jc w:val="both"/>
        <w:rPr>
          <w:rFonts w:ascii="Times New Roman" w:hAnsi="Times New Roman" w:cs="Times New Roman"/>
          <w:sz w:val="24"/>
          <w:szCs w:val="24"/>
          <w:shd w:val="clear" w:color="auto" w:fill="FFF1E5"/>
        </w:rPr>
      </w:pPr>
      <w:r>
        <w:rPr>
          <w:rFonts w:ascii="Times New Roman" w:hAnsi="Times New Roman" w:cs="Times New Roman"/>
          <w:sz w:val="24"/>
          <w:szCs w:val="24"/>
          <w:shd w:val="clear" w:color="auto" w:fill="FFF1E5"/>
        </w:rPr>
        <w:t xml:space="preserve">Next PLC is a good competitor in the market involved in this competitional retail market so considering other three indicators: PBP, IRR and NPV are favourable and their financial situation in the average level of the market would be useful to apply for Project B. </w:t>
      </w:r>
    </w:p>
    <w:p w14:paraId="711EB8B0" w14:textId="31F22D81" w:rsidR="0074382E" w:rsidRDefault="00310EB0" w:rsidP="0074382E">
      <w:pPr>
        <w:rPr>
          <w:rFonts w:ascii="Times New Roman" w:eastAsia="Calibri" w:hAnsi="Times New Roman" w:cs="Times New Roman"/>
          <w:sz w:val="24"/>
          <w:szCs w:val="24"/>
        </w:rPr>
      </w:pPr>
      <w:r>
        <w:rPr>
          <w:rFonts w:ascii="Times New Roman" w:eastAsia="Calibri" w:hAnsi="Times New Roman" w:cs="Times New Roman"/>
          <w:sz w:val="24"/>
          <w:szCs w:val="24"/>
        </w:rPr>
        <w:t>Table 20. Capital investment appraisal financial analysis board</w:t>
      </w:r>
    </w:p>
    <w:tbl>
      <w:tblPr>
        <w:tblW w:w="5940" w:type="dxa"/>
        <w:tblLook w:val="04A0" w:firstRow="1" w:lastRow="0" w:firstColumn="1" w:lastColumn="0" w:noHBand="0" w:noVBand="1"/>
      </w:tblPr>
      <w:tblGrid>
        <w:gridCol w:w="1270"/>
        <w:gridCol w:w="1146"/>
        <w:gridCol w:w="1189"/>
        <w:gridCol w:w="1146"/>
        <w:gridCol w:w="1189"/>
      </w:tblGrid>
      <w:tr w:rsidR="00310EB0" w:rsidRPr="00310EB0" w14:paraId="3FCF6C6B" w14:textId="77777777" w:rsidTr="00310EB0">
        <w:trPr>
          <w:trHeight w:val="960"/>
        </w:trPr>
        <w:tc>
          <w:tcPr>
            <w:tcW w:w="1084"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3B2A7DCE" w14:textId="77777777" w:rsidR="00310EB0" w:rsidRPr="00310EB0" w:rsidRDefault="00310EB0" w:rsidP="00310EB0">
            <w:pPr>
              <w:spacing w:after="0" w:line="240" w:lineRule="auto"/>
              <w:jc w:val="center"/>
              <w:rPr>
                <w:rFonts w:ascii="Times New Roman" w:eastAsia="Times New Roman" w:hAnsi="Times New Roman" w:cs="Times New Roman"/>
                <w:color w:val="000000"/>
                <w:sz w:val="24"/>
                <w:szCs w:val="24"/>
                <w:lang w:eastAsia="en-GB"/>
              </w:rPr>
            </w:pPr>
            <w:r w:rsidRPr="00310EB0">
              <w:rPr>
                <w:rFonts w:ascii="Times New Roman" w:eastAsia="Times New Roman" w:hAnsi="Times New Roman" w:cs="Times New Roman"/>
                <w:color w:val="000000"/>
                <w:sz w:val="24"/>
                <w:szCs w:val="24"/>
                <w:lang w:eastAsia="en-GB"/>
              </w:rPr>
              <w:t>Capital investment appraisals</w:t>
            </w:r>
          </w:p>
        </w:tc>
        <w:tc>
          <w:tcPr>
            <w:tcW w:w="1209" w:type="dxa"/>
            <w:tcBorders>
              <w:top w:val="single" w:sz="8" w:space="0" w:color="auto"/>
              <w:left w:val="nil"/>
              <w:bottom w:val="single" w:sz="8" w:space="0" w:color="auto"/>
              <w:right w:val="single" w:sz="8" w:space="0" w:color="auto"/>
            </w:tcBorders>
            <w:shd w:val="clear" w:color="auto" w:fill="auto"/>
            <w:vAlign w:val="center"/>
            <w:hideMark/>
          </w:tcPr>
          <w:p w14:paraId="682929B1" w14:textId="77777777" w:rsidR="00310EB0" w:rsidRPr="00310EB0" w:rsidRDefault="00310EB0" w:rsidP="00310EB0">
            <w:pPr>
              <w:spacing w:after="0" w:line="240" w:lineRule="auto"/>
              <w:jc w:val="center"/>
              <w:rPr>
                <w:rFonts w:ascii="Times New Roman" w:eastAsia="Times New Roman" w:hAnsi="Times New Roman" w:cs="Times New Roman"/>
                <w:color w:val="000000"/>
                <w:sz w:val="24"/>
                <w:szCs w:val="24"/>
                <w:lang w:eastAsia="en-GB"/>
              </w:rPr>
            </w:pPr>
            <w:r w:rsidRPr="00310EB0">
              <w:rPr>
                <w:rFonts w:ascii="Times New Roman" w:eastAsia="Times New Roman" w:hAnsi="Times New Roman" w:cs="Times New Roman"/>
                <w:color w:val="000000"/>
                <w:sz w:val="24"/>
                <w:szCs w:val="24"/>
                <w:lang w:eastAsia="en-GB"/>
              </w:rPr>
              <w:t>Project A</w:t>
            </w:r>
          </w:p>
        </w:tc>
        <w:tc>
          <w:tcPr>
            <w:tcW w:w="1219" w:type="dxa"/>
            <w:tcBorders>
              <w:top w:val="single" w:sz="8" w:space="0" w:color="auto"/>
              <w:left w:val="nil"/>
              <w:bottom w:val="single" w:sz="8" w:space="0" w:color="auto"/>
              <w:right w:val="single" w:sz="8" w:space="0" w:color="auto"/>
            </w:tcBorders>
            <w:shd w:val="clear" w:color="auto" w:fill="auto"/>
            <w:vAlign w:val="center"/>
            <w:hideMark/>
          </w:tcPr>
          <w:p w14:paraId="0E314DAF" w14:textId="25F9AB78" w:rsidR="00310EB0" w:rsidRPr="00310EB0" w:rsidRDefault="00310EB0" w:rsidP="00310EB0">
            <w:pPr>
              <w:spacing w:after="0" w:line="240" w:lineRule="auto"/>
              <w:jc w:val="center"/>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Decision making indicator</w:t>
            </w:r>
          </w:p>
        </w:tc>
        <w:tc>
          <w:tcPr>
            <w:tcW w:w="1209" w:type="dxa"/>
            <w:tcBorders>
              <w:top w:val="single" w:sz="8" w:space="0" w:color="auto"/>
              <w:left w:val="nil"/>
              <w:bottom w:val="single" w:sz="8" w:space="0" w:color="auto"/>
              <w:right w:val="nil"/>
            </w:tcBorders>
            <w:shd w:val="clear" w:color="auto" w:fill="auto"/>
            <w:vAlign w:val="center"/>
            <w:hideMark/>
          </w:tcPr>
          <w:p w14:paraId="147DF903" w14:textId="77777777" w:rsidR="00310EB0" w:rsidRPr="00310EB0" w:rsidRDefault="00310EB0" w:rsidP="00310EB0">
            <w:pPr>
              <w:spacing w:after="0" w:line="240" w:lineRule="auto"/>
              <w:jc w:val="center"/>
              <w:rPr>
                <w:rFonts w:ascii="Times New Roman" w:eastAsia="Times New Roman" w:hAnsi="Times New Roman" w:cs="Times New Roman"/>
                <w:color w:val="000000"/>
                <w:sz w:val="24"/>
                <w:szCs w:val="24"/>
                <w:lang w:eastAsia="en-GB"/>
              </w:rPr>
            </w:pPr>
            <w:r w:rsidRPr="00310EB0">
              <w:rPr>
                <w:rFonts w:ascii="Times New Roman" w:eastAsia="Times New Roman" w:hAnsi="Times New Roman" w:cs="Times New Roman"/>
                <w:color w:val="000000"/>
                <w:sz w:val="24"/>
                <w:szCs w:val="24"/>
                <w:lang w:eastAsia="en-GB"/>
              </w:rPr>
              <w:t>Project B</w:t>
            </w:r>
          </w:p>
        </w:tc>
        <w:tc>
          <w:tcPr>
            <w:tcW w:w="1219"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FC691AD" w14:textId="2C816FBD" w:rsidR="00310EB0" w:rsidRPr="00310EB0" w:rsidRDefault="00310EB0" w:rsidP="00310EB0">
            <w:pPr>
              <w:spacing w:after="0" w:line="240" w:lineRule="auto"/>
              <w:jc w:val="center"/>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Decision making indicator</w:t>
            </w:r>
          </w:p>
        </w:tc>
      </w:tr>
      <w:tr w:rsidR="00310EB0" w:rsidRPr="00310EB0" w14:paraId="2CA79C75" w14:textId="77777777" w:rsidTr="00310EB0">
        <w:trPr>
          <w:trHeight w:val="330"/>
        </w:trPr>
        <w:tc>
          <w:tcPr>
            <w:tcW w:w="1084" w:type="dxa"/>
            <w:tcBorders>
              <w:top w:val="nil"/>
              <w:left w:val="single" w:sz="8" w:space="0" w:color="auto"/>
              <w:bottom w:val="single" w:sz="8" w:space="0" w:color="auto"/>
              <w:right w:val="single" w:sz="8" w:space="0" w:color="auto"/>
            </w:tcBorders>
            <w:shd w:val="clear" w:color="auto" w:fill="auto"/>
            <w:vAlign w:val="center"/>
            <w:hideMark/>
          </w:tcPr>
          <w:p w14:paraId="137F2528" w14:textId="77777777" w:rsidR="00310EB0" w:rsidRPr="00310EB0" w:rsidRDefault="00310EB0" w:rsidP="00310EB0">
            <w:pPr>
              <w:spacing w:after="0" w:line="240" w:lineRule="auto"/>
              <w:jc w:val="center"/>
              <w:rPr>
                <w:rFonts w:ascii="Times New Roman" w:eastAsia="Times New Roman" w:hAnsi="Times New Roman" w:cs="Times New Roman"/>
                <w:color w:val="000000"/>
                <w:sz w:val="24"/>
                <w:szCs w:val="24"/>
                <w:lang w:eastAsia="en-GB"/>
              </w:rPr>
            </w:pPr>
            <w:r w:rsidRPr="00310EB0">
              <w:rPr>
                <w:rFonts w:ascii="Times New Roman" w:eastAsia="Times New Roman" w:hAnsi="Times New Roman" w:cs="Times New Roman"/>
                <w:color w:val="000000"/>
                <w:sz w:val="24"/>
                <w:szCs w:val="24"/>
                <w:lang w:eastAsia="en-GB"/>
              </w:rPr>
              <w:t>PBP</w:t>
            </w:r>
          </w:p>
        </w:tc>
        <w:tc>
          <w:tcPr>
            <w:tcW w:w="1209" w:type="dxa"/>
            <w:tcBorders>
              <w:top w:val="nil"/>
              <w:left w:val="nil"/>
              <w:bottom w:val="single" w:sz="8" w:space="0" w:color="auto"/>
              <w:right w:val="single" w:sz="8" w:space="0" w:color="auto"/>
            </w:tcBorders>
            <w:shd w:val="clear" w:color="auto" w:fill="auto"/>
            <w:vAlign w:val="center"/>
            <w:hideMark/>
          </w:tcPr>
          <w:p w14:paraId="0FC132AC" w14:textId="77777777" w:rsidR="00310EB0" w:rsidRPr="00310EB0" w:rsidRDefault="00310EB0" w:rsidP="00310EB0">
            <w:pPr>
              <w:spacing w:after="0" w:line="240" w:lineRule="auto"/>
              <w:jc w:val="center"/>
              <w:rPr>
                <w:rFonts w:ascii="Times New Roman" w:eastAsia="Times New Roman" w:hAnsi="Times New Roman" w:cs="Times New Roman"/>
                <w:color w:val="000000"/>
                <w:sz w:val="24"/>
                <w:szCs w:val="24"/>
                <w:lang w:eastAsia="en-GB"/>
              </w:rPr>
            </w:pPr>
            <w:r w:rsidRPr="00310EB0">
              <w:rPr>
                <w:rFonts w:ascii="Times New Roman" w:eastAsia="Times New Roman" w:hAnsi="Times New Roman" w:cs="Times New Roman"/>
                <w:color w:val="000000"/>
                <w:sz w:val="24"/>
                <w:szCs w:val="24"/>
                <w:lang w:eastAsia="en-GB"/>
              </w:rPr>
              <w:t>3,2</w:t>
            </w:r>
          </w:p>
        </w:tc>
        <w:tc>
          <w:tcPr>
            <w:tcW w:w="1219" w:type="dxa"/>
            <w:tcBorders>
              <w:top w:val="nil"/>
              <w:left w:val="nil"/>
              <w:bottom w:val="single" w:sz="8" w:space="0" w:color="auto"/>
              <w:right w:val="single" w:sz="8" w:space="0" w:color="auto"/>
            </w:tcBorders>
            <w:shd w:val="clear" w:color="auto" w:fill="auto"/>
            <w:vAlign w:val="center"/>
            <w:hideMark/>
          </w:tcPr>
          <w:p w14:paraId="01C19A60" w14:textId="32D79CFB" w:rsidR="00310EB0" w:rsidRPr="00310EB0" w:rsidRDefault="00310EB0" w:rsidP="00310EB0">
            <w:pPr>
              <w:spacing w:after="0" w:line="240" w:lineRule="auto"/>
              <w:jc w:val="center"/>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w:t>
            </w:r>
            <w:r w:rsidRPr="00310EB0">
              <w:rPr>
                <w:rFonts w:ascii="Times New Roman" w:eastAsia="Times New Roman" w:hAnsi="Times New Roman" w:cs="Times New Roman"/>
                <w:color w:val="000000"/>
                <w:sz w:val="24"/>
                <w:szCs w:val="24"/>
                <w:lang w:eastAsia="en-GB"/>
              </w:rPr>
              <w:t> </w:t>
            </w:r>
          </w:p>
        </w:tc>
        <w:tc>
          <w:tcPr>
            <w:tcW w:w="1209" w:type="dxa"/>
            <w:tcBorders>
              <w:top w:val="nil"/>
              <w:left w:val="nil"/>
              <w:bottom w:val="single" w:sz="8" w:space="0" w:color="auto"/>
              <w:right w:val="nil"/>
            </w:tcBorders>
            <w:shd w:val="clear" w:color="000000" w:fill="9BC2E6"/>
            <w:vAlign w:val="center"/>
            <w:hideMark/>
          </w:tcPr>
          <w:p w14:paraId="7B4BF697" w14:textId="77777777" w:rsidR="00310EB0" w:rsidRPr="00310EB0" w:rsidRDefault="00310EB0" w:rsidP="00310EB0">
            <w:pPr>
              <w:spacing w:after="0" w:line="240" w:lineRule="auto"/>
              <w:jc w:val="center"/>
              <w:rPr>
                <w:rFonts w:ascii="Times New Roman" w:eastAsia="Times New Roman" w:hAnsi="Times New Roman" w:cs="Times New Roman"/>
                <w:color w:val="000000"/>
                <w:sz w:val="24"/>
                <w:szCs w:val="24"/>
                <w:lang w:eastAsia="en-GB"/>
              </w:rPr>
            </w:pPr>
            <w:r w:rsidRPr="00310EB0">
              <w:rPr>
                <w:rFonts w:ascii="Times New Roman" w:eastAsia="Times New Roman" w:hAnsi="Times New Roman" w:cs="Times New Roman"/>
                <w:color w:val="000000"/>
                <w:sz w:val="24"/>
                <w:szCs w:val="24"/>
                <w:lang w:eastAsia="en-GB"/>
              </w:rPr>
              <w:t>2,25</w:t>
            </w:r>
          </w:p>
        </w:tc>
        <w:tc>
          <w:tcPr>
            <w:tcW w:w="1219" w:type="dxa"/>
            <w:tcBorders>
              <w:top w:val="nil"/>
              <w:left w:val="single" w:sz="4" w:space="0" w:color="auto"/>
              <w:bottom w:val="single" w:sz="4" w:space="0" w:color="auto"/>
              <w:right w:val="single" w:sz="4" w:space="0" w:color="auto"/>
            </w:tcBorders>
            <w:shd w:val="clear" w:color="000000" w:fill="9BC2E6"/>
            <w:vAlign w:val="center"/>
            <w:hideMark/>
          </w:tcPr>
          <w:p w14:paraId="2C3FF505" w14:textId="062404F4" w:rsidR="00310EB0" w:rsidRPr="00310EB0" w:rsidRDefault="00310EB0" w:rsidP="00310EB0">
            <w:pPr>
              <w:spacing w:after="0" w:line="240" w:lineRule="auto"/>
              <w:jc w:val="center"/>
              <w:rPr>
                <w:rFonts w:ascii="Times New Roman" w:eastAsia="Times New Roman" w:hAnsi="Times New Roman" w:cs="Times New Roman"/>
                <w:color w:val="000000"/>
                <w:sz w:val="24"/>
                <w:szCs w:val="24"/>
                <w:lang w:eastAsia="en-GB"/>
              </w:rPr>
            </w:pPr>
            <w:r w:rsidRPr="00310EB0">
              <w:rPr>
                <w:rFonts w:ascii="Times New Roman" w:eastAsia="Times New Roman" w:hAnsi="Times New Roman" w:cs="Times New Roman"/>
                <w:color w:val="000000"/>
                <w:sz w:val="24"/>
                <w:szCs w:val="24"/>
                <w:lang w:eastAsia="en-GB"/>
              </w:rPr>
              <w:t> </w:t>
            </w:r>
            <w:r>
              <w:rPr>
                <w:rFonts w:ascii="Times New Roman" w:eastAsia="Times New Roman" w:hAnsi="Times New Roman" w:cs="Times New Roman"/>
                <w:color w:val="000000"/>
                <w:sz w:val="24"/>
                <w:szCs w:val="24"/>
                <w:lang w:eastAsia="en-GB"/>
              </w:rPr>
              <w:t>+</w:t>
            </w:r>
          </w:p>
        </w:tc>
      </w:tr>
      <w:tr w:rsidR="00310EB0" w:rsidRPr="00310EB0" w14:paraId="7913A65B" w14:textId="77777777" w:rsidTr="00310EB0">
        <w:trPr>
          <w:trHeight w:val="330"/>
        </w:trPr>
        <w:tc>
          <w:tcPr>
            <w:tcW w:w="1084" w:type="dxa"/>
            <w:tcBorders>
              <w:top w:val="nil"/>
              <w:left w:val="single" w:sz="8" w:space="0" w:color="auto"/>
              <w:bottom w:val="single" w:sz="8" w:space="0" w:color="auto"/>
              <w:right w:val="single" w:sz="8" w:space="0" w:color="auto"/>
            </w:tcBorders>
            <w:shd w:val="clear" w:color="auto" w:fill="auto"/>
            <w:vAlign w:val="center"/>
            <w:hideMark/>
          </w:tcPr>
          <w:p w14:paraId="3529ED9A" w14:textId="77777777" w:rsidR="00310EB0" w:rsidRPr="00310EB0" w:rsidRDefault="00310EB0" w:rsidP="00310EB0">
            <w:pPr>
              <w:spacing w:after="0" w:line="240" w:lineRule="auto"/>
              <w:jc w:val="center"/>
              <w:rPr>
                <w:rFonts w:ascii="Times New Roman" w:eastAsia="Times New Roman" w:hAnsi="Times New Roman" w:cs="Times New Roman"/>
                <w:color w:val="000000"/>
                <w:sz w:val="24"/>
                <w:szCs w:val="24"/>
                <w:lang w:eastAsia="en-GB"/>
              </w:rPr>
            </w:pPr>
            <w:r w:rsidRPr="00310EB0">
              <w:rPr>
                <w:rFonts w:ascii="Times New Roman" w:eastAsia="Times New Roman" w:hAnsi="Times New Roman" w:cs="Times New Roman"/>
                <w:color w:val="000000"/>
                <w:sz w:val="24"/>
                <w:szCs w:val="24"/>
                <w:lang w:eastAsia="en-GB"/>
              </w:rPr>
              <w:t>ARR</w:t>
            </w:r>
          </w:p>
        </w:tc>
        <w:tc>
          <w:tcPr>
            <w:tcW w:w="1209" w:type="dxa"/>
            <w:tcBorders>
              <w:top w:val="nil"/>
              <w:left w:val="nil"/>
              <w:bottom w:val="single" w:sz="8" w:space="0" w:color="auto"/>
              <w:right w:val="single" w:sz="8" w:space="0" w:color="auto"/>
            </w:tcBorders>
            <w:shd w:val="clear" w:color="000000" w:fill="9BC2E6"/>
            <w:vAlign w:val="center"/>
            <w:hideMark/>
          </w:tcPr>
          <w:p w14:paraId="248CF028" w14:textId="77777777" w:rsidR="00310EB0" w:rsidRPr="00310EB0" w:rsidRDefault="00310EB0" w:rsidP="00310EB0">
            <w:pPr>
              <w:spacing w:after="0" w:line="240" w:lineRule="auto"/>
              <w:jc w:val="center"/>
              <w:rPr>
                <w:rFonts w:ascii="Times New Roman" w:eastAsia="Times New Roman" w:hAnsi="Times New Roman" w:cs="Times New Roman"/>
                <w:color w:val="000000"/>
                <w:sz w:val="24"/>
                <w:szCs w:val="24"/>
                <w:lang w:eastAsia="en-GB"/>
              </w:rPr>
            </w:pPr>
            <w:r w:rsidRPr="00310EB0">
              <w:rPr>
                <w:rFonts w:ascii="Times New Roman" w:eastAsia="Times New Roman" w:hAnsi="Times New Roman" w:cs="Times New Roman"/>
                <w:color w:val="000000"/>
                <w:sz w:val="24"/>
                <w:szCs w:val="24"/>
                <w:lang w:eastAsia="en-GB"/>
              </w:rPr>
              <w:t>37,62</w:t>
            </w:r>
          </w:p>
        </w:tc>
        <w:tc>
          <w:tcPr>
            <w:tcW w:w="1219" w:type="dxa"/>
            <w:tcBorders>
              <w:top w:val="nil"/>
              <w:left w:val="nil"/>
              <w:bottom w:val="single" w:sz="8" w:space="0" w:color="auto"/>
              <w:right w:val="single" w:sz="8" w:space="0" w:color="auto"/>
            </w:tcBorders>
            <w:shd w:val="clear" w:color="000000" w:fill="9BC2E6"/>
            <w:vAlign w:val="center"/>
            <w:hideMark/>
          </w:tcPr>
          <w:p w14:paraId="4DE605BF" w14:textId="14AE1504" w:rsidR="00310EB0" w:rsidRPr="00310EB0" w:rsidRDefault="00310EB0" w:rsidP="00310EB0">
            <w:pPr>
              <w:spacing w:after="0" w:line="240" w:lineRule="auto"/>
              <w:jc w:val="center"/>
              <w:rPr>
                <w:rFonts w:ascii="Times New Roman" w:eastAsia="Times New Roman" w:hAnsi="Times New Roman" w:cs="Times New Roman"/>
                <w:color w:val="000000"/>
                <w:sz w:val="24"/>
                <w:szCs w:val="24"/>
                <w:lang w:eastAsia="en-GB"/>
              </w:rPr>
            </w:pPr>
            <w:r w:rsidRPr="00310EB0">
              <w:rPr>
                <w:rFonts w:ascii="Times New Roman" w:eastAsia="Times New Roman" w:hAnsi="Times New Roman" w:cs="Times New Roman"/>
                <w:color w:val="000000"/>
                <w:sz w:val="24"/>
                <w:szCs w:val="24"/>
                <w:lang w:eastAsia="en-GB"/>
              </w:rPr>
              <w:t> </w:t>
            </w:r>
            <w:r>
              <w:rPr>
                <w:rFonts w:ascii="Times New Roman" w:eastAsia="Times New Roman" w:hAnsi="Times New Roman" w:cs="Times New Roman"/>
                <w:color w:val="000000"/>
                <w:sz w:val="24"/>
                <w:szCs w:val="24"/>
                <w:lang w:eastAsia="en-GB"/>
              </w:rPr>
              <w:t>+</w:t>
            </w:r>
          </w:p>
        </w:tc>
        <w:tc>
          <w:tcPr>
            <w:tcW w:w="1209" w:type="dxa"/>
            <w:tcBorders>
              <w:top w:val="nil"/>
              <w:left w:val="nil"/>
              <w:bottom w:val="single" w:sz="8" w:space="0" w:color="auto"/>
              <w:right w:val="nil"/>
            </w:tcBorders>
            <w:shd w:val="clear" w:color="auto" w:fill="auto"/>
            <w:vAlign w:val="center"/>
            <w:hideMark/>
          </w:tcPr>
          <w:p w14:paraId="0C775AB7" w14:textId="77777777" w:rsidR="00310EB0" w:rsidRPr="00310EB0" w:rsidRDefault="00310EB0" w:rsidP="00310EB0">
            <w:pPr>
              <w:spacing w:after="0" w:line="240" w:lineRule="auto"/>
              <w:jc w:val="center"/>
              <w:rPr>
                <w:rFonts w:ascii="Times New Roman" w:eastAsia="Times New Roman" w:hAnsi="Times New Roman" w:cs="Times New Roman"/>
                <w:color w:val="000000"/>
                <w:sz w:val="24"/>
                <w:szCs w:val="24"/>
                <w:lang w:eastAsia="en-GB"/>
              </w:rPr>
            </w:pPr>
            <w:r w:rsidRPr="00310EB0">
              <w:rPr>
                <w:rFonts w:ascii="Times New Roman" w:eastAsia="Times New Roman" w:hAnsi="Times New Roman" w:cs="Times New Roman"/>
                <w:color w:val="000000"/>
                <w:sz w:val="24"/>
                <w:szCs w:val="24"/>
                <w:lang w:eastAsia="en-GB"/>
              </w:rPr>
              <w:t>35,87</w:t>
            </w:r>
          </w:p>
        </w:tc>
        <w:tc>
          <w:tcPr>
            <w:tcW w:w="1219" w:type="dxa"/>
            <w:tcBorders>
              <w:top w:val="nil"/>
              <w:left w:val="single" w:sz="4" w:space="0" w:color="auto"/>
              <w:bottom w:val="single" w:sz="4" w:space="0" w:color="auto"/>
              <w:right w:val="single" w:sz="4" w:space="0" w:color="auto"/>
            </w:tcBorders>
            <w:shd w:val="clear" w:color="auto" w:fill="auto"/>
            <w:vAlign w:val="center"/>
            <w:hideMark/>
          </w:tcPr>
          <w:p w14:paraId="59DFC84A" w14:textId="2EDEBE56" w:rsidR="00310EB0" w:rsidRPr="00310EB0" w:rsidRDefault="00310EB0" w:rsidP="00310EB0">
            <w:pPr>
              <w:spacing w:after="0" w:line="240" w:lineRule="auto"/>
              <w:jc w:val="center"/>
              <w:rPr>
                <w:rFonts w:ascii="Times New Roman" w:eastAsia="Times New Roman" w:hAnsi="Times New Roman" w:cs="Times New Roman"/>
                <w:color w:val="000000"/>
                <w:sz w:val="24"/>
                <w:szCs w:val="24"/>
                <w:lang w:eastAsia="en-GB"/>
              </w:rPr>
            </w:pPr>
            <w:r w:rsidRPr="00310EB0">
              <w:rPr>
                <w:rFonts w:ascii="Times New Roman" w:eastAsia="Times New Roman" w:hAnsi="Times New Roman" w:cs="Times New Roman"/>
                <w:color w:val="000000"/>
                <w:sz w:val="24"/>
                <w:szCs w:val="24"/>
                <w:lang w:eastAsia="en-GB"/>
              </w:rPr>
              <w:t> </w:t>
            </w:r>
            <w:r>
              <w:rPr>
                <w:rFonts w:ascii="Times New Roman" w:eastAsia="Times New Roman" w:hAnsi="Times New Roman" w:cs="Times New Roman"/>
                <w:color w:val="000000"/>
                <w:sz w:val="24"/>
                <w:szCs w:val="24"/>
                <w:lang w:eastAsia="en-GB"/>
              </w:rPr>
              <w:t>-</w:t>
            </w:r>
          </w:p>
        </w:tc>
      </w:tr>
      <w:tr w:rsidR="00310EB0" w:rsidRPr="00310EB0" w14:paraId="6E21DADB" w14:textId="77777777" w:rsidTr="00310EB0">
        <w:trPr>
          <w:trHeight w:val="330"/>
        </w:trPr>
        <w:tc>
          <w:tcPr>
            <w:tcW w:w="1084" w:type="dxa"/>
            <w:tcBorders>
              <w:top w:val="nil"/>
              <w:left w:val="single" w:sz="8" w:space="0" w:color="auto"/>
              <w:bottom w:val="single" w:sz="8" w:space="0" w:color="auto"/>
              <w:right w:val="single" w:sz="8" w:space="0" w:color="auto"/>
            </w:tcBorders>
            <w:shd w:val="clear" w:color="auto" w:fill="auto"/>
            <w:vAlign w:val="center"/>
            <w:hideMark/>
          </w:tcPr>
          <w:p w14:paraId="01E1EB58" w14:textId="77777777" w:rsidR="00310EB0" w:rsidRPr="00310EB0" w:rsidRDefault="00310EB0" w:rsidP="00310EB0">
            <w:pPr>
              <w:spacing w:after="0" w:line="240" w:lineRule="auto"/>
              <w:jc w:val="center"/>
              <w:rPr>
                <w:rFonts w:ascii="Times New Roman" w:eastAsia="Times New Roman" w:hAnsi="Times New Roman" w:cs="Times New Roman"/>
                <w:color w:val="000000"/>
                <w:sz w:val="24"/>
                <w:szCs w:val="24"/>
                <w:lang w:eastAsia="en-GB"/>
              </w:rPr>
            </w:pPr>
            <w:r w:rsidRPr="00310EB0">
              <w:rPr>
                <w:rFonts w:ascii="Times New Roman" w:eastAsia="Times New Roman" w:hAnsi="Times New Roman" w:cs="Times New Roman"/>
                <w:color w:val="000000"/>
                <w:sz w:val="24"/>
                <w:szCs w:val="24"/>
                <w:lang w:eastAsia="en-GB"/>
              </w:rPr>
              <w:t>IRR</w:t>
            </w:r>
          </w:p>
        </w:tc>
        <w:tc>
          <w:tcPr>
            <w:tcW w:w="1209" w:type="dxa"/>
            <w:tcBorders>
              <w:top w:val="nil"/>
              <w:left w:val="nil"/>
              <w:bottom w:val="single" w:sz="8" w:space="0" w:color="auto"/>
              <w:right w:val="single" w:sz="8" w:space="0" w:color="auto"/>
            </w:tcBorders>
            <w:shd w:val="clear" w:color="auto" w:fill="auto"/>
            <w:vAlign w:val="center"/>
            <w:hideMark/>
          </w:tcPr>
          <w:p w14:paraId="530E533A" w14:textId="77777777" w:rsidR="00310EB0" w:rsidRPr="00310EB0" w:rsidRDefault="00310EB0" w:rsidP="00310EB0">
            <w:pPr>
              <w:spacing w:after="0" w:line="240" w:lineRule="auto"/>
              <w:jc w:val="center"/>
              <w:rPr>
                <w:rFonts w:ascii="Times New Roman" w:eastAsia="Times New Roman" w:hAnsi="Times New Roman" w:cs="Times New Roman"/>
                <w:color w:val="000000"/>
                <w:sz w:val="24"/>
                <w:szCs w:val="24"/>
                <w:lang w:eastAsia="en-GB"/>
              </w:rPr>
            </w:pPr>
            <w:r w:rsidRPr="00310EB0">
              <w:rPr>
                <w:rFonts w:ascii="Times New Roman" w:eastAsia="Times New Roman" w:hAnsi="Times New Roman" w:cs="Times New Roman"/>
                <w:color w:val="000000"/>
                <w:sz w:val="24"/>
                <w:szCs w:val="24"/>
                <w:lang w:eastAsia="en-GB"/>
              </w:rPr>
              <w:t>14,4</w:t>
            </w:r>
          </w:p>
        </w:tc>
        <w:tc>
          <w:tcPr>
            <w:tcW w:w="1219" w:type="dxa"/>
            <w:tcBorders>
              <w:top w:val="nil"/>
              <w:left w:val="nil"/>
              <w:bottom w:val="single" w:sz="8" w:space="0" w:color="auto"/>
              <w:right w:val="single" w:sz="8" w:space="0" w:color="auto"/>
            </w:tcBorders>
            <w:shd w:val="clear" w:color="auto" w:fill="auto"/>
            <w:vAlign w:val="center"/>
            <w:hideMark/>
          </w:tcPr>
          <w:p w14:paraId="679BC41E" w14:textId="7568E708" w:rsidR="00310EB0" w:rsidRPr="00310EB0" w:rsidRDefault="00310EB0" w:rsidP="00310EB0">
            <w:pPr>
              <w:spacing w:after="0" w:line="240" w:lineRule="auto"/>
              <w:jc w:val="center"/>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w:t>
            </w:r>
            <w:r w:rsidRPr="00310EB0">
              <w:rPr>
                <w:rFonts w:ascii="Times New Roman" w:eastAsia="Times New Roman" w:hAnsi="Times New Roman" w:cs="Times New Roman"/>
                <w:color w:val="000000"/>
                <w:sz w:val="24"/>
                <w:szCs w:val="24"/>
                <w:lang w:eastAsia="en-GB"/>
              </w:rPr>
              <w:t> </w:t>
            </w:r>
          </w:p>
        </w:tc>
        <w:tc>
          <w:tcPr>
            <w:tcW w:w="1209" w:type="dxa"/>
            <w:tcBorders>
              <w:top w:val="nil"/>
              <w:left w:val="nil"/>
              <w:bottom w:val="single" w:sz="8" w:space="0" w:color="auto"/>
              <w:right w:val="nil"/>
            </w:tcBorders>
            <w:shd w:val="clear" w:color="000000" w:fill="9BC2E6"/>
            <w:vAlign w:val="center"/>
            <w:hideMark/>
          </w:tcPr>
          <w:p w14:paraId="5DBFA0E4" w14:textId="77777777" w:rsidR="00310EB0" w:rsidRPr="00310EB0" w:rsidRDefault="00310EB0" w:rsidP="00310EB0">
            <w:pPr>
              <w:spacing w:after="0" w:line="240" w:lineRule="auto"/>
              <w:jc w:val="center"/>
              <w:rPr>
                <w:rFonts w:ascii="Times New Roman" w:eastAsia="Times New Roman" w:hAnsi="Times New Roman" w:cs="Times New Roman"/>
                <w:color w:val="000000"/>
                <w:sz w:val="24"/>
                <w:szCs w:val="24"/>
                <w:lang w:eastAsia="en-GB"/>
              </w:rPr>
            </w:pPr>
            <w:r w:rsidRPr="00310EB0">
              <w:rPr>
                <w:rFonts w:ascii="Times New Roman" w:eastAsia="Times New Roman" w:hAnsi="Times New Roman" w:cs="Times New Roman"/>
                <w:color w:val="000000"/>
                <w:sz w:val="24"/>
                <w:szCs w:val="24"/>
                <w:lang w:eastAsia="en-GB"/>
              </w:rPr>
              <w:t>19,95</w:t>
            </w:r>
          </w:p>
        </w:tc>
        <w:tc>
          <w:tcPr>
            <w:tcW w:w="1219" w:type="dxa"/>
            <w:tcBorders>
              <w:top w:val="nil"/>
              <w:left w:val="single" w:sz="4" w:space="0" w:color="auto"/>
              <w:bottom w:val="single" w:sz="4" w:space="0" w:color="auto"/>
              <w:right w:val="single" w:sz="4" w:space="0" w:color="auto"/>
            </w:tcBorders>
            <w:shd w:val="clear" w:color="000000" w:fill="9BC2E6"/>
            <w:vAlign w:val="center"/>
            <w:hideMark/>
          </w:tcPr>
          <w:p w14:paraId="1B8C3D8C" w14:textId="7CA86E43" w:rsidR="00310EB0" w:rsidRPr="00310EB0" w:rsidRDefault="00310EB0" w:rsidP="00310EB0">
            <w:pPr>
              <w:spacing w:after="0" w:line="240" w:lineRule="auto"/>
              <w:jc w:val="center"/>
              <w:rPr>
                <w:rFonts w:ascii="Times New Roman" w:eastAsia="Times New Roman" w:hAnsi="Times New Roman" w:cs="Times New Roman"/>
                <w:color w:val="000000"/>
                <w:sz w:val="24"/>
                <w:szCs w:val="24"/>
                <w:lang w:eastAsia="en-GB"/>
              </w:rPr>
            </w:pPr>
            <w:r w:rsidRPr="00310EB0">
              <w:rPr>
                <w:rFonts w:ascii="Times New Roman" w:eastAsia="Times New Roman" w:hAnsi="Times New Roman" w:cs="Times New Roman"/>
                <w:color w:val="000000"/>
                <w:sz w:val="24"/>
                <w:szCs w:val="24"/>
                <w:lang w:eastAsia="en-GB"/>
              </w:rPr>
              <w:t> </w:t>
            </w:r>
            <w:r>
              <w:rPr>
                <w:rFonts w:ascii="Times New Roman" w:eastAsia="Times New Roman" w:hAnsi="Times New Roman" w:cs="Times New Roman"/>
                <w:color w:val="000000"/>
                <w:sz w:val="24"/>
                <w:szCs w:val="24"/>
                <w:lang w:eastAsia="en-GB"/>
              </w:rPr>
              <w:t>+</w:t>
            </w:r>
          </w:p>
        </w:tc>
      </w:tr>
      <w:tr w:rsidR="00310EB0" w:rsidRPr="00310EB0" w14:paraId="73350E6B" w14:textId="77777777" w:rsidTr="00310EB0">
        <w:trPr>
          <w:trHeight w:val="330"/>
        </w:trPr>
        <w:tc>
          <w:tcPr>
            <w:tcW w:w="1084" w:type="dxa"/>
            <w:tcBorders>
              <w:top w:val="nil"/>
              <w:left w:val="single" w:sz="8" w:space="0" w:color="auto"/>
              <w:bottom w:val="single" w:sz="8" w:space="0" w:color="auto"/>
              <w:right w:val="single" w:sz="8" w:space="0" w:color="auto"/>
            </w:tcBorders>
            <w:shd w:val="clear" w:color="auto" w:fill="auto"/>
            <w:vAlign w:val="center"/>
            <w:hideMark/>
          </w:tcPr>
          <w:p w14:paraId="23D5E9D6" w14:textId="77777777" w:rsidR="00310EB0" w:rsidRPr="00310EB0" w:rsidRDefault="00310EB0" w:rsidP="00310EB0">
            <w:pPr>
              <w:spacing w:after="0" w:line="240" w:lineRule="auto"/>
              <w:jc w:val="center"/>
              <w:rPr>
                <w:rFonts w:ascii="Times New Roman" w:eastAsia="Times New Roman" w:hAnsi="Times New Roman" w:cs="Times New Roman"/>
                <w:color w:val="000000"/>
                <w:sz w:val="24"/>
                <w:szCs w:val="24"/>
                <w:lang w:eastAsia="en-GB"/>
              </w:rPr>
            </w:pPr>
            <w:r w:rsidRPr="00310EB0">
              <w:rPr>
                <w:rFonts w:ascii="Times New Roman" w:eastAsia="Times New Roman" w:hAnsi="Times New Roman" w:cs="Times New Roman"/>
                <w:color w:val="000000"/>
                <w:sz w:val="24"/>
                <w:szCs w:val="24"/>
                <w:lang w:eastAsia="en-GB"/>
              </w:rPr>
              <w:t>NPV</w:t>
            </w:r>
          </w:p>
        </w:tc>
        <w:tc>
          <w:tcPr>
            <w:tcW w:w="1209" w:type="dxa"/>
            <w:tcBorders>
              <w:top w:val="nil"/>
              <w:left w:val="nil"/>
              <w:bottom w:val="single" w:sz="8" w:space="0" w:color="auto"/>
              <w:right w:val="single" w:sz="8" w:space="0" w:color="auto"/>
            </w:tcBorders>
            <w:shd w:val="clear" w:color="auto" w:fill="auto"/>
            <w:vAlign w:val="center"/>
            <w:hideMark/>
          </w:tcPr>
          <w:p w14:paraId="60788E55" w14:textId="77777777" w:rsidR="00310EB0" w:rsidRPr="00310EB0" w:rsidRDefault="00310EB0" w:rsidP="00310EB0">
            <w:pPr>
              <w:spacing w:after="0" w:line="240" w:lineRule="auto"/>
              <w:jc w:val="center"/>
              <w:rPr>
                <w:rFonts w:ascii="Times New Roman" w:eastAsia="Times New Roman" w:hAnsi="Times New Roman" w:cs="Times New Roman"/>
                <w:color w:val="000000"/>
                <w:sz w:val="24"/>
                <w:szCs w:val="24"/>
                <w:lang w:eastAsia="en-GB"/>
              </w:rPr>
            </w:pPr>
            <w:r w:rsidRPr="00310EB0">
              <w:rPr>
                <w:rFonts w:ascii="Times New Roman" w:eastAsia="Times New Roman" w:hAnsi="Times New Roman" w:cs="Times New Roman"/>
                <w:color w:val="000000"/>
                <w:sz w:val="24"/>
                <w:szCs w:val="24"/>
                <w:lang w:eastAsia="en-GB"/>
              </w:rPr>
              <w:t>16,98</w:t>
            </w:r>
          </w:p>
        </w:tc>
        <w:tc>
          <w:tcPr>
            <w:tcW w:w="1219" w:type="dxa"/>
            <w:tcBorders>
              <w:top w:val="nil"/>
              <w:left w:val="nil"/>
              <w:bottom w:val="single" w:sz="8" w:space="0" w:color="auto"/>
              <w:right w:val="single" w:sz="8" w:space="0" w:color="auto"/>
            </w:tcBorders>
            <w:shd w:val="clear" w:color="auto" w:fill="auto"/>
            <w:vAlign w:val="center"/>
            <w:hideMark/>
          </w:tcPr>
          <w:p w14:paraId="0BF939AF" w14:textId="54742108" w:rsidR="00310EB0" w:rsidRPr="00310EB0" w:rsidRDefault="00310EB0" w:rsidP="00310EB0">
            <w:pPr>
              <w:spacing w:after="0" w:line="240" w:lineRule="auto"/>
              <w:jc w:val="center"/>
              <w:rPr>
                <w:rFonts w:ascii="Times New Roman" w:eastAsia="Times New Roman" w:hAnsi="Times New Roman" w:cs="Times New Roman"/>
                <w:color w:val="000000"/>
                <w:sz w:val="24"/>
                <w:szCs w:val="24"/>
                <w:lang w:eastAsia="en-GB"/>
              </w:rPr>
            </w:pPr>
            <w:r w:rsidRPr="00310EB0">
              <w:rPr>
                <w:rFonts w:ascii="Times New Roman" w:eastAsia="Times New Roman" w:hAnsi="Times New Roman" w:cs="Times New Roman"/>
                <w:color w:val="000000"/>
                <w:sz w:val="24"/>
                <w:szCs w:val="24"/>
                <w:lang w:eastAsia="en-GB"/>
              </w:rPr>
              <w:t> </w:t>
            </w:r>
            <w:r>
              <w:rPr>
                <w:rFonts w:ascii="Times New Roman" w:eastAsia="Times New Roman" w:hAnsi="Times New Roman" w:cs="Times New Roman"/>
                <w:color w:val="000000"/>
                <w:sz w:val="24"/>
                <w:szCs w:val="24"/>
                <w:lang w:eastAsia="en-GB"/>
              </w:rPr>
              <w:t>-</w:t>
            </w:r>
          </w:p>
        </w:tc>
        <w:tc>
          <w:tcPr>
            <w:tcW w:w="1209" w:type="dxa"/>
            <w:tcBorders>
              <w:top w:val="nil"/>
              <w:left w:val="nil"/>
              <w:bottom w:val="single" w:sz="8" w:space="0" w:color="auto"/>
              <w:right w:val="nil"/>
            </w:tcBorders>
            <w:shd w:val="clear" w:color="000000" w:fill="9BC2E6"/>
            <w:vAlign w:val="center"/>
            <w:hideMark/>
          </w:tcPr>
          <w:p w14:paraId="7326AA24" w14:textId="77777777" w:rsidR="00310EB0" w:rsidRPr="00310EB0" w:rsidRDefault="00310EB0" w:rsidP="00310EB0">
            <w:pPr>
              <w:spacing w:after="0" w:line="240" w:lineRule="auto"/>
              <w:jc w:val="center"/>
              <w:rPr>
                <w:rFonts w:ascii="Times New Roman" w:eastAsia="Times New Roman" w:hAnsi="Times New Roman" w:cs="Times New Roman"/>
                <w:color w:val="000000"/>
                <w:sz w:val="24"/>
                <w:szCs w:val="24"/>
                <w:lang w:eastAsia="en-GB"/>
              </w:rPr>
            </w:pPr>
            <w:r w:rsidRPr="00310EB0">
              <w:rPr>
                <w:rFonts w:ascii="Times New Roman" w:eastAsia="Times New Roman" w:hAnsi="Times New Roman" w:cs="Times New Roman"/>
                <w:color w:val="000000"/>
                <w:sz w:val="24"/>
                <w:szCs w:val="24"/>
                <w:lang w:eastAsia="en-GB"/>
              </w:rPr>
              <w:t>24,27</w:t>
            </w:r>
          </w:p>
        </w:tc>
        <w:tc>
          <w:tcPr>
            <w:tcW w:w="1219" w:type="dxa"/>
            <w:tcBorders>
              <w:top w:val="nil"/>
              <w:left w:val="single" w:sz="4" w:space="0" w:color="auto"/>
              <w:bottom w:val="single" w:sz="4" w:space="0" w:color="auto"/>
              <w:right w:val="single" w:sz="4" w:space="0" w:color="auto"/>
            </w:tcBorders>
            <w:shd w:val="clear" w:color="000000" w:fill="9BC2E6"/>
            <w:vAlign w:val="center"/>
            <w:hideMark/>
          </w:tcPr>
          <w:p w14:paraId="2D5A106E" w14:textId="649B00EA" w:rsidR="00310EB0" w:rsidRPr="00310EB0" w:rsidRDefault="00310EB0" w:rsidP="00310EB0">
            <w:pPr>
              <w:spacing w:after="0" w:line="240" w:lineRule="auto"/>
              <w:jc w:val="center"/>
              <w:rPr>
                <w:rFonts w:ascii="Times New Roman" w:eastAsia="Times New Roman" w:hAnsi="Times New Roman" w:cs="Times New Roman"/>
                <w:color w:val="000000"/>
                <w:sz w:val="24"/>
                <w:szCs w:val="24"/>
                <w:lang w:eastAsia="en-GB"/>
              </w:rPr>
            </w:pPr>
            <w:r w:rsidRPr="00310EB0">
              <w:rPr>
                <w:rFonts w:ascii="Times New Roman" w:eastAsia="Times New Roman" w:hAnsi="Times New Roman" w:cs="Times New Roman"/>
                <w:color w:val="000000"/>
                <w:sz w:val="24"/>
                <w:szCs w:val="24"/>
                <w:lang w:eastAsia="en-GB"/>
              </w:rPr>
              <w:t> </w:t>
            </w:r>
            <w:r>
              <w:rPr>
                <w:rFonts w:ascii="Times New Roman" w:eastAsia="Times New Roman" w:hAnsi="Times New Roman" w:cs="Times New Roman"/>
                <w:color w:val="000000"/>
                <w:sz w:val="24"/>
                <w:szCs w:val="24"/>
                <w:lang w:eastAsia="en-GB"/>
              </w:rPr>
              <w:t>+</w:t>
            </w:r>
          </w:p>
        </w:tc>
      </w:tr>
    </w:tbl>
    <w:p w14:paraId="39F40C1D" w14:textId="02E38D23" w:rsidR="00310EB0" w:rsidRPr="00310EB0" w:rsidRDefault="00310EB0" w:rsidP="00310EB0">
      <w:pPr>
        <w:spacing w:after="0" w:line="240" w:lineRule="auto"/>
        <w:rPr>
          <w:rFonts w:ascii="Times New Roman" w:eastAsia="Times New Roman" w:hAnsi="Times New Roman" w:cs="Times New Roman"/>
          <w:color w:val="000000"/>
          <w:sz w:val="24"/>
          <w:szCs w:val="24"/>
          <w:lang w:eastAsia="en-GB"/>
        </w:rPr>
      </w:pPr>
    </w:p>
    <w:p w14:paraId="42A02BC7" w14:textId="4D46B9AE" w:rsidR="0074382E" w:rsidRPr="00453ACC" w:rsidRDefault="000B51C2" w:rsidP="00C44A88">
      <w:pPr>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Especially this year 2020 the retail UK company need to have a high level of precaution because the immediate </w:t>
      </w:r>
      <w:r w:rsidR="00320681">
        <w:rPr>
          <w:rFonts w:ascii="Times New Roman" w:eastAsia="Calibri" w:hAnsi="Times New Roman" w:cs="Times New Roman"/>
          <w:sz w:val="24"/>
          <w:szCs w:val="24"/>
        </w:rPr>
        <w:t>effect of Brexit and of other political change are affecting substantial every financial investment initiative. It is true just the company who are assuming risks are able to earn more and to consolidate their position in the UK market.</w:t>
      </w:r>
    </w:p>
    <w:p w14:paraId="2E246081" w14:textId="2397C96C" w:rsidR="00AB40BC" w:rsidRPr="00320681" w:rsidRDefault="00320681" w:rsidP="00CB4961">
      <w:pPr>
        <w:jc w:val="both"/>
        <w:rPr>
          <w:rFonts w:ascii="Times New Roman" w:hAnsi="Times New Roman" w:cs="Times New Roman"/>
          <w:b/>
          <w:sz w:val="28"/>
          <w:szCs w:val="28"/>
          <w:shd w:val="clear" w:color="auto" w:fill="FFF1E5"/>
        </w:rPr>
      </w:pPr>
      <w:r w:rsidRPr="00320681">
        <w:rPr>
          <w:rFonts w:ascii="Times New Roman" w:eastAsia="Calibri" w:hAnsi="Times New Roman" w:cs="Times New Roman"/>
          <w:b/>
          <w:sz w:val="28"/>
          <w:szCs w:val="28"/>
        </w:rPr>
        <w:t>Reference</w:t>
      </w:r>
    </w:p>
    <w:p w14:paraId="1F52D745" w14:textId="17DFA209" w:rsidR="0041204B" w:rsidRPr="00320681" w:rsidRDefault="00320681" w:rsidP="00C44A88">
      <w:pPr>
        <w:jc w:val="both"/>
        <w:rPr>
          <w:rFonts w:ascii="Times New Roman" w:hAnsi="Times New Roman" w:cs="Times New Roman"/>
          <w:sz w:val="24"/>
          <w:szCs w:val="24"/>
          <w:shd w:val="clear" w:color="auto" w:fill="FFF1E5"/>
        </w:rPr>
      </w:pPr>
      <w:r>
        <w:rPr>
          <w:rFonts w:ascii="Times New Roman" w:hAnsi="Times New Roman" w:cs="Times New Roman"/>
          <w:sz w:val="24"/>
          <w:szCs w:val="24"/>
          <w:shd w:val="clear" w:color="auto" w:fill="FFF1E5"/>
        </w:rPr>
        <w:t>1.</w:t>
      </w:r>
      <w:r w:rsidR="00FD1A18" w:rsidRPr="00320681">
        <w:rPr>
          <w:rFonts w:ascii="Times New Roman" w:hAnsi="Times New Roman" w:cs="Times New Roman"/>
          <w:sz w:val="24"/>
          <w:szCs w:val="24"/>
          <w:shd w:val="clear" w:color="auto" w:fill="FFF1E5"/>
        </w:rPr>
        <w:t xml:space="preserve">ANNUAL REPORT &amp; FINANCIAL STATEMENTS, 2019 for Mark &amp; Spencer, available at </w:t>
      </w:r>
      <w:r w:rsidR="00FD1A18" w:rsidRPr="00320681">
        <w:rPr>
          <w:rFonts w:ascii="Times New Roman" w:hAnsi="Times New Roman" w:cs="Times New Roman"/>
          <w:sz w:val="24"/>
          <w:szCs w:val="24"/>
        </w:rPr>
        <w:t>https://corporate.marksandspencer.com/documents/msar-2019/full-annual-report.pdf</w:t>
      </w:r>
      <w:r w:rsidR="00FD1A18" w:rsidRPr="00320681">
        <w:rPr>
          <w:rFonts w:ascii="Times New Roman" w:hAnsi="Times New Roman" w:cs="Times New Roman"/>
          <w:sz w:val="24"/>
          <w:szCs w:val="24"/>
          <w:shd w:val="clear" w:color="auto" w:fill="FFF1E5"/>
        </w:rPr>
        <w:t>, accessed in 15.01.2020</w:t>
      </w:r>
    </w:p>
    <w:p w14:paraId="3E8626B7" w14:textId="5484B29F" w:rsidR="006971BB" w:rsidRPr="00320681" w:rsidRDefault="00320681" w:rsidP="00C44A88">
      <w:pPr>
        <w:jc w:val="both"/>
        <w:rPr>
          <w:rFonts w:ascii="Times New Roman" w:hAnsi="Times New Roman" w:cs="Times New Roman"/>
          <w:sz w:val="24"/>
          <w:szCs w:val="24"/>
          <w:shd w:val="clear" w:color="auto" w:fill="FFF1E5"/>
        </w:rPr>
      </w:pPr>
      <w:r>
        <w:rPr>
          <w:rFonts w:ascii="Times New Roman" w:hAnsi="Times New Roman" w:cs="Times New Roman"/>
          <w:sz w:val="24"/>
          <w:szCs w:val="24"/>
          <w:shd w:val="clear" w:color="auto" w:fill="FFFFFF"/>
        </w:rPr>
        <w:t xml:space="preserve">2. </w:t>
      </w:r>
      <w:r w:rsidR="0041204B" w:rsidRPr="00320681">
        <w:rPr>
          <w:rFonts w:ascii="Times New Roman" w:hAnsi="Times New Roman" w:cs="Times New Roman"/>
          <w:sz w:val="24"/>
          <w:szCs w:val="24"/>
          <w:shd w:val="clear" w:color="auto" w:fill="FFFFFF"/>
        </w:rPr>
        <w:t>Capital investment, internet source</w:t>
      </w:r>
      <w:r w:rsidR="0041204B" w:rsidRPr="00320681">
        <w:rPr>
          <w:rFonts w:ascii="Times New Roman" w:hAnsi="Times New Roman" w:cs="Times New Roman"/>
          <w:sz w:val="24"/>
          <w:szCs w:val="24"/>
          <w:lang w:eastAsia="en-GB"/>
        </w:rPr>
        <w:t xml:space="preserve">, </w:t>
      </w:r>
      <w:r w:rsidR="006971BB" w:rsidRPr="00320681">
        <w:rPr>
          <w:rFonts w:ascii="Times New Roman" w:hAnsi="Times New Roman" w:cs="Times New Roman"/>
          <w:sz w:val="24"/>
          <w:szCs w:val="24"/>
          <w:lang w:eastAsia="en-GB"/>
        </w:rPr>
        <w:t xml:space="preserve">Capital investment decision, Article, 2020, </w:t>
      </w:r>
      <w:r w:rsidR="006971BB" w:rsidRPr="00320681">
        <w:rPr>
          <w:rFonts w:ascii="Times New Roman" w:hAnsi="Times New Roman" w:cs="Times New Roman"/>
          <w:sz w:val="24"/>
          <w:szCs w:val="24"/>
          <w:shd w:val="clear" w:color="auto" w:fill="FFF1E5"/>
        </w:rPr>
        <w:t xml:space="preserve">available at </w:t>
      </w:r>
      <w:hyperlink r:id="rId13" w:history="1">
        <w:r w:rsidR="006971BB" w:rsidRPr="00320681">
          <w:rPr>
            <w:rStyle w:val="Hyperlink"/>
            <w:rFonts w:ascii="Times New Roman" w:hAnsi="Times New Roman" w:cs="Times New Roman"/>
            <w:color w:val="auto"/>
            <w:sz w:val="24"/>
            <w:szCs w:val="24"/>
            <w:u w:val="none"/>
          </w:rPr>
          <w:t>https://www.capital-investment.co.uk/capital-investment-decisions/</w:t>
        </w:r>
      </w:hyperlink>
      <w:r w:rsidR="006971BB" w:rsidRPr="00320681">
        <w:rPr>
          <w:rFonts w:ascii="Times New Roman" w:hAnsi="Times New Roman" w:cs="Times New Roman"/>
          <w:sz w:val="24"/>
          <w:szCs w:val="24"/>
          <w:shd w:val="clear" w:color="auto" w:fill="FFF1E5"/>
        </w:rPr>
        <w:t>, accessed in 1</w:t>
      </w:r>
      <w:r w:rsidR="0041204B" w:rsidRPr="00320681">
        <w:rPr>
          <w:rFonts w:ascii="Times New Roman" w:hAnsi="Times New Roman" w:cs="Times New Roman"/>
          <w:sz w:val="24"/>
          <w:szCs w:val="24"/>
          <w:shd w:val="clear" w:color="auto" w:fill="FFF1E5"/>
        </w:rPr>
        <w:t>6</w:t>
      </w:r>
      <w:r w:rsidR="006971BB" w:rsidRPr="00320681">
        <w:rPr>
          <w:rFonts w:ascii="Times New Roman" w:hAnsi="Times New Roman" w:cs="Times New Roman"/>
          <w:sz w:val="24"/>
          <w:szCs w:val="24"/>
          <w:shd w:val="clear" w:color="auto" w:fill="FFF1E5"/>
        </w:rPr>
        <w:t>.01.2020</w:t>
      </w:r>
    </w:p>
    <w:p w14:paraId="3A2E7FC0" w14:textId="39481A88" w:rsidR="006971BB" w:rsidRPr="00320681" w:rsidRDefault="00320681" w:rsidP="00C44A88">
      <w:pPr>
        <w:jc w:val="both"/>
        <w:rPr>
          <w:rFonts w:ascii="Times New Roman" w:eastAsia="Calibri" w:hAnsi="Times New Roman" w:cs="Times New Roman"/>
          <w:sz w:val="24"/>
          <w:szCs w:val="24"/>
        </w:rPr>
      </w:pPr>
      <w:r>
        <w:rPr>
          <w:rFonts w:ascii="Times New Roman" w:hAnsi="Times New Roman" w:cs="Times New Roman"/>
          <w:sz w:val="24"/>
          <w:szCs w:val="24"/>
          <w:shd w:val="clear" w:color="auto" w:fill="FFFFFF"/>
        </w:rPr>
        <w:t xml:space="preserve">3. </w:t>
      </w:r>
      <w:r w:rsidR="0041204B" w:rsidRPr="00320681">
        <w:rPr>
          <w:rFonts w:ascii="Times New Roman" w:hAnsi="Times New Roman" w:cs="Times New Roman"/>
          <w:sz w:val="24"/>
          <w:szCs w:val="24"/>
          <w:shd w:val="clear" w:color="auto" w:fill="FFFFFF"/>
        </w:rPr>
        <w:t xml:space="preserve">Capital investment, internet source, Capital investment appraisal, Article, 2020, </w:t>
      </w:r>
      <w:r w:rsidR="0041204B" w:rsidRPr="00320681">
        <w:rPr>
          <w:rFonts w:ascii="Times New Roman" w:hAnsi="Times New Roman" w:cs="Times New Roman"/>
          <w:sz w:val="24"/>
          <w:szCs w:val="24"/>
          <w:shd w:val="clear" w:color="auto" w:fill="FFF1E5"/>
        </w:rPr>
        <w:t xml:space="preserve">available at </w:t>
      </w:r>
      <w:hyperlink r:id="rId14" w:history="1">
        <w:r w:rsidR="0041204B" w:rsidRPr="00320681">
          <w:rPr>
            <w:rStyle w:val="Hyperlink"/>
            <w:rFonts w:ascii="Times New Roman" w:hAnsi="Times New Roman" w:cs="Times New Roman"/>
            <w:color w:val="auto"/>
            <w:sz w:val="24"/>
            <w:szCs w:val="24"/>
            <w:u w:val="none"/>
          </w:rPr>
          <w:t>https://www.capital-investment.co.uk/capital-investment-appraisal/</w:t>
        </w:r>
      </w:hyperlink>
      <w:r w:rsidR="0041204B" w:rsidRPr="00320681">
        <w:rPr>
          <w:rFonts w:ascii="Times New Roman" w:hAnsi="Times New Roman" w:cs="Times New Roman"/>
          <w:sz w:val="24"/>
          <w:szCs w:val="24"/>
          <w:shd w:val="clear" w:color="auto" w:fill="FFF1E5"/>
        </w:rPr>
        <w:t>, accessed in 16.01.2020</w:t>
      </w:r>
    </w:p>
    <w:p w14:paraId="7FCD57D4" w14:textId="7F4E6454" w:rsidR="00480FF3" w:rsidRPr="00320681" w:rsidRDefault="00320681" w:rsidP="00C44A88">
      <w:pPr>
        <w:jc w:val="both"/>
        <w:rPr>
          <w:rFonts w:ascii="Times New Roman" w:hAnsi="Times New Roman" w:cs="Times New Roman"/>
          <w:sz w:val="24"/>
          <w:szCs w:val="24"/>
          <w:shd w:val="clear" w:color="auto" w:fill="FFF1E5"/>
        </w:rPr>
      </w:pPr>
      <w:r>
        <w:rPr>
          <w:rFonts w:ascii="Times New Roman" w:hAnsi="Times New Roman" w:cs="Times New Roman"/>
          <w:sz w:val="24"/>
          <w:szCs w:val="24"/>
          <w:shd w:val="clear" w:color="auto" w:fill="FFF1E5"/>
        </w:rPr>
        <w:lastRenderedPageBreak/>
        <w:t>4.</w:t>
      </w:r>
      <w:r w:rsidR="00480FF3" w:rsidRPr="00320681">
        <w:rPr>
          <w:rFonts w:ascii="Times New Roman" w:hAnsi="Times New Roman" w:cs="Times New Roman"/>
          <w:sz w:val="24"/>
          <w:szCs w:val="24"/>
          <w:shd w:val="clear" w:color="auto" w:fill="FFF1E5"/>
        </w:rPr>
        <w:t>Financial Times, Next PLC – about the company, 2020, available</w:t>
      </w:r>
      <w:r w:rsidR="00AF1BE4" w:rsidRPr="00320681">
        <w:rPr>
          <w:rFonts w:ascii="Times New Roman" w:hAnsi="Times New Roman" w:cs="Times New Roman"/>
          <w:sz w:val="24"/>
          <w:szCs w:val="24"/>
          <w:shd w:val="clear" w:color="auto" w:fill="FFF1E5"/>
        </w:rPr>
        <w:t xml:space="preserve"> at</w:t>
      </w:r>
      <w:r w:rsidR="00480FF3" w:rsidRPr="00320681">
        <w:rPr>
          <w:rFonts w:ascii="Times New Roman" w:hAnsi="Times New Roman" w:cs="Times New Roman"/>
          <w:sz w:val="24"/>
          <w:szCs w:val="24"/>
          <w:shd w:val="clear" w:color="auto" w:fill="FFF1E5"/>
        </w:rPr>
        <w:t xml:space="preserve"> </w:t>
      </w:r>
      <w:hyperlink r:id="rId15" w:history="1">
        <w:r w:rsidR="00480FF3" w:rsidRPr="00320681">
          <w:rPr>
            <w:rStyle w:val="Hyperlink"/>
            <w:rFonts w:ascii="Times New Roman" w:hAnsi="Times New Roman" w:cs="Times New Roman"/>
            <w:color w:val="auto"/>
            <w:sz w:val="24"/>
            <w:szCs w:val="24"/>
            <w:u w:val="none"/>
            <w:shd w:val="clear" w:color="auto" w:fill="FFF1E5"/>
          </w:rPr>
          <w:t>https://markets.ft.com/data/equities/tearsheet/profile?s=NXT:LSE</w:t>
        </w:r>
      </w:hyperlink>
      <w:r w:rsidR="00480FF3" w:rsidRPr="00320681">
        <w:rPr>
          <w:rFonts w:ascii="Times New Roman" w:hAnsi="Times New Roman" w:cs="Times New Roman"/>
          <w:sz w:val="24"/>
          <w:szCs w:val="24"/>
          <w:shd w:val="clear" w:color="auto" w:fill="FFF1E5"/>
        </w:rPr>
        <w:t>, accessed in 13.01.2020</w:t>
      </w:r>
    </w:p>
    <w:p w14:paraId="79CB366C" w14:textId="1350B78A" w:rsidR="00345456" w:rsidRPr="00320681" w:rsidRDefault="00320681" w:rsidP="00C44A88">
      <w:pPr>
        <w:jc w:val="both"/>
        <w:rPr>
          <w:rFonts w:ascii="Times New Roman" w:hAnsi="Times New Roman" w:cs="Times New Roman"/>
          <w:sz w:val="24"/>
          <w:szCs w:val="24"/>
          <w:shd w:val="clear" w:color="auto" w:fill="FFF1E5"/>
        </w:rPr>
      </w:pPr>
      <w:r>
        <w:rPr>
          <w:rFonts w:ascii="Times New Roman" w:hAnsi="Times New Roman" w:cs="Times New Roman"/>
          <w:sz w:val="24"/>
          <w:szCs w:val="24"/>
          <w:shd w:val="clear" w:color="auto" w:fill="FFF1E5"/>
        </w:rPr>
        <w:t>5.</w:t>
      </w:r>
      <w:r w:rsidR="00345456" w:rsidRPr="00320681">
        <w:rPr>
          <w:rFonts w:ascii="Times New Roman" w:hAnsi="Times New Roman" w:cs="Times New Roman"/>
          <w:sz w:val="24"/>
          <w:szCs w:val="24"/>
          <w:shd w:val="clear" w:color="auto" w:fill="FFF1E5"/>
        </w:rPr>
        <w:t xml:space="preserve">Financial Times, Mark and Spencer Group PLC – about the company, 2020, available </w:t>
      </w:r>
      <w:r w:rsidR="00AF1BE4" w:rsidRPr="00320681">
        <w:rPr>
          <w:rFonts w:ascii="Times New Roman" w:hAnsi="Times New Roman" w:cs="Times New Roman"/>
          <w:sz w:val="24"/>
          <w:szCs w:val="24"/>
          <w:shd w:val="clear" w:color="auto" w:fill="FFF1E5"/>
        </w:rPr>
        <w:t xml:space="preserve">at </w:t>
      </w:r>
      <w:r w:rsidR="00345456" w:rsidRPr="00320681">
        <w:rPr>
          <w:rFonts w:ascii="Times New Roman" w:hAnsi="Times New Roman" w:cs="Times New Roman"/>
          <w:sz w:val="24"/>
          <w:szCs w:val="24"/>
          <w:shd w:val="clear" w:color="auto" w:fill="FFF1E5"/>
        </w:rPr>
        <w:t>https://markets.ft.com/data/equities/tearsheet/profile?s=MKS:LSE, accessed in 13.01.2020</w:t>
      </w:r>
    </w:p>
    <w:p w14:paraId="5DA41747" w14:textId="7608D81A" w:rsidR="00AF1BE4" w:rsidRPr="00320681" w:rsidRDefault="00320681" w:rsidP="00C44A88">
      <w:pPr>
        <w:jc w:val="both"/>
        <w:rPr>
          <w:rFonts w:ascii="Times New Roman" w:hAnsi="Times New Roman" w:cs="Times New Roman"/>
          <w:sz w:val="24"/>
          <w:szCs w:val="24"/>
          <w:shd w:val="clear" w:color="auto" w:fill="FFF1E5"/>
        </w:rPr>
      </w:pPr>
      <w:r>
        <w:rPr>
          <w:rFonts w:ascii="Times New Roman" w:hAnsi="Times New Roman" w:cs="Times New Roman"/>
          <w:sz w:val="24"/>
          <w:szCs w:val="24"/>
          <w:shd w:val="clear" w:color="auto" w:fill="FFF1E5"/>
        </w:rPr>
        <w:t xml:space="preserve">6. </w:t>
      </w:r>
      <w:r w:rsidR="00AF1BE4" w:rsidRPr="00320681">
        <w:rPr>
          <w:rFonts w:ascii="Times New Roman" w:hAnsi="Times New Roman" w:cs="Times New Roman"/>
          <w:sz w:val="24"/>
          <w:szCs w:val="24"/>
          <w:shd w:val="clear" w:color="auto" w:fill="FFF1E5"/>
        </w:rPr>
        <w:t xml:space="preserve">Harvard Business Review, </w:t>
      </w:r>
      <w:r w:rsidR="00AF1BE4" w:rsidRPr="00320681">
        <w:rPr>
          <w:rFonts w:ascii="Times New Roman" w:hAnsi="Times New Roman" w:cs="Times New Roman"/>
          <w:i/>
          <w:iCs/>
          <w:spacing w:val="-4"/>
          <w:sz w:val="24"/>
          <w:szCs w:val="24"/>
        </w:rPr>
        <w:t>Galo A.</w:t>
      </w:r>
      <w:r w:rsidR="00AF1BE4" w:rsidRPr="00320681">
        <w:rPr>
          <w:rFonts w:ascii="Times New Roman" w:hAnsi="Times New Roman" w:cs="Times New Roman"/>
          <w:spacing w:val="-4"/>
          <w:sz w:val="24"/>
          <w:szCs w:val="24"/>
        </w:rPr>
        <w:t xml:space="preserve">, Refresher on Debt-to-Equity Ratio, July 2015, available at </w:t>
      </w:r>
      <w:hyperlink r:id="rId16" w:history="1">
        <w:r w:rsidR="00AF1BE4" w:rsidRPr="00320681">
          <w:rPr>
            <w:rStyle w:val="Hyperlink"/>
            <w:rFonts w:ascii="Times New Roman" w:hAnsi="Times New Roman" w:cs="Times New Roman"/>
            <w:color w:val="auto"/>
            <w:sz w:val="24"/>
            <w:szCs w:val="24"/>
            <w:u w:val="none"/>
          </w:rPr>
          <w:t>https://hbr.org/2015/07/a-refresher-on-debt-to-equity-ratio</w:t>
        </w:r>
      </w:hyperlink>
      <w:r w:rsidR="00AF1BE4" w:rsidRPr="00320681">
        <w:rPr>
          <w:rFonts w:ascii="Times New Roman" w:hAnsi="Times New Roman" w:cs="Times New Roman"/>
          <w:sz w:val="24"/>
          <w:szCs w:val="24"/>
          <w:shd w:val="clear" w:color="auto" w:fill="FFF1E5"/>
        </w:rPr>
        <w:t>, accessed in 14.01.2020</w:t>
      </w:r>
    </w:p>
    <w:p w14:paraId="45918DF3" w14:textId="3668E5B4" w:rsidR="00E94AC8" w:rsidRPr="00320681" w:rsidRDefault="00320681" w:rsidP="00C44A88">
      <w:pPr>
        <w:shd w:val="clear" w:color="auto" w:fill="F3F3F3"/>
        <w:spacing w:line="336" w:lineRule="atLeast"/>
        <w:jc w:val="both"/>
        <w:rPr>
          <w:rFonts w:ascii="Times New Roman" w:eastAsia="Times New Roman" w:hAnsi="Times New Roman" w:cs="Times New Roman"/>
          <w:sz w:val="24"/>
          <w:szCs w:val="24"/>
          <w:lang w:val="ro-RO" w:eastAsia="ro-RO"/>
        </w:rPr>
      </w:pPr>
      <w:r>
        <w:rPr>
          <w:rFonts w:ascii="Times New Roman" w:hAnsi="Times New Roman" w:cs="Times New Roman"/>
          <w:sz w:val="24"/>
          <w:szCs w:val="24"/>
        </w:rPr>
        <w:t xml:space="preserve">7. </w:t>
      </w:r>
      <w:r w:rsidR="00E94AC8" w:rsidRPr="00320681">
        <w:rPr>
          <w:rFonts w:ascii="Times New Roman" w:hAnsi="Times New Roman" w:cs="Times New Roman"/>
          <w:sz w:val="24"/>
          <w:szCs w:val="24"/>
        </w:rPr>
        <w:t xml:space="preserve">MarketLine Company Profile: Next Plc, </w:t>
      </w:r>
      <w:r w:rsidR="00E94AC8" w:rsidRPr="00320681">
        <w:rPr>
          <w:rFonts w:ascii="Times New Roman" w:eastAsia="Times New Roman" w:hAnsi="Times New Roman" w:cs="Times New Roman"/>
          <w:sz w:val="24"/>
          <w:szCs w:val="24"/>
          <w:lang w:val="ro-RO" w:eastAsia="ro-RO"/>
        </w:rPr>
        <w:t>MarketLine, a Progressive Digital Media business</w:t>
      </w:r>
    </w:p>
    <w:p w14:paraId="75D2157B" w14:textId="77777777" w:rsidR="00895B32" w:rsidRPr="00320681" w:rsidRDefault="00E94AC8" w:rsidP="00C44A88">
      <w:pPr>
        <w:jc w:val="both"/>
        <w:rPr>
          <w:rFonts w:ascii="Times New Roman" w:hAnsi="Times New Roman" w:cs="Times New Roman"/>
          <w:sz w:val="24"/>
          <w:szCs w:val="24"/>
          <w:shd w:val="clear" w:color="auto" w:fill="FFF1E5"/>
        </w:rPr>
      </w:pPr>
      <w:r w:rsidRPr="00320681">
        <w:rPr>
          <w:rFonts w:ascii="Times New Roman" w:eastAsia="Times New Roman" w:hAnsi="Times New Roman" w:cs="Times New Roman"/>
          <w:sz w:val="24"/>
          <w:szCs w:val="24"/>
          <w:lang w:val="ro-RO" w:eastAsia="ro-RO"/>
        </w:rPr>
        <w:t xml:space="preserve">NEXT plc MarketLine Company Profile, 2019, p.1-24, </w:t>
      </w:r>
      <w:r w:rsidRPr="00320681">
        <w:rPr>
          <w:rFonts w:ascii="Times New Roman" w:hAnsi="Times New Roman" w:cs="Times New Roman"/>
          <w:sz w:val="24"/>
          <w:szCs w:val="24"/>
          <w:shd w:val="clear" w:color="auto" w:fill="FFF1E5"/>
        </w:rPr>
        <w:t>available</w:t>
      </w:r>
      <w:r w:rsidR="00AF1BE4" w:rsidRPr="00320681">
        <w:rPr>
          <w:rFonts w:ascii="Times New Roman" w:hAnsi="Times New Roman" w:cs="Times New Roman"/>
          <w:sz w:val="24"/>
          <w:szCs w:val="24"/>
          <w:shd w:val="clear" w:color="auto" w:fill="FFF1E5"/>
        </w:rPr>
        <w:t xml:space="preserve"> at </w:t>
      </w:r>
      <w:r w:rsidRPr="00320681">
        <w:rPr>
          <w:rFonts w:ascii="Times New Roman" w:hAnsi="Times New Roman" w:cs="Times New Roman"/>
          <w:sz w:val="24"/>
          <w:szCs w:val="24"/>
          <w:shd w:val="clear" w:color="auto" w:fill="FFF1E5"/>
        </w:rPr>
        <w:t xml:space="preserve"> </w:t>
      </w:r>
      <w:hyperlink r:id="rId17" w:history="1">
        <w:r w:rsidRPr="00320681">
          <w:rPr>
            <w:rStyle w:val="Hyperlink"/>
            <w:rFonts w:ascii="Times New Roman" w:hAnsi="Times New Roman" w:cs="Times New Roman"/>
            <w:color w:val="auto"/>
            <w:sz w:val="24"/>
            <w:szCs w:val="24"/>
            <w:u w:val="none"/>
          </w:rPr>
          <w:t>https://web-a-ebscohost-com.ezproxy.uwtsd.ac.uk/ehost/pdfviewer/pdfviewer?vid=1&amp;sid=5442ab13-27b6-425c-9c55-ff4a983ac230%40sessionmgr4006</w:t>
        </w:r>
      </w:hyperlink>
      <w:r w:rsidRPr="00320681">
        <w:rPr>
          <w:rFonts w:ascii="Times New Roman" w:hAnsi="Times New Roman" w:cs="Times New Roman"/>
          <w:sz w:val="24"/>
          <w:szCs w:val="24"/>
          <w:shd w:val="clear" w:color="auto" w:fill="FFF1E5"/>
        </w:rPr>
        <w:t>, accessed in 13.01.2020</w:t>
      </w:r>
    </w:p>
    <w:p w14:paraId="2DDA5D06" w14:textId="622D2C91" w:rsidR="00895B32" w:rsidRPr="00320681" w:rsidRDefault="00320681" w:rsidP="00C44A88">
      <w:pPr>
        <w:jc w:val="both"/>
        <w:rPr>
          <w:rFonts w:ascii="Times New Roman" w:hAnsi="Times New Roman" w:cs="Times New Roman"/>
          <w:sz w:val="24"/>
          <w:szCs w:val="24"/>
          <w:shd w:val="clear" w:color="auto" w:fill="FFF1E5"/>
        </w:rPr>
      </w:pPr>
      <w:r>
        <w:rPr>
          <w:rFonts w:ascii="Times New Roman" w:hAnsi="Times New Roman" w:cs="Times New Roman"/>
          <w:sz w:val="24"/>
          <w:szCs w:val="24"/>
        </w:rPr>
        <w:t xml:space="preserve">8. </w:t>
      </w:r>
      <w:r w:rsidR="00895B32" w:rsidRPr="00320681">
        <w:rPr>
          <w:rFonts w:ascii="Times New Roman" w:hAnsi="Times New Roman" w:cs="Times New Roman"/>
          <w:sz w:val="24"/>
          <w:szCs w:val="24"/>
        </w:rPr>
        <w:t>Reuters source, 19 June 2019, “</w:t>
      </w:r>
      <w:r w:rsidR="00895B32" w:rsidRPr="00320681">
        <w:rPr>
          <w:rFonts w:ascii="Times New Roman" w:hAnsi="Times New Roman" w:cs="Times New Roman"/>
          <w:color w:val="3F3F40"/>
          <w:sz w:val="24"/>
          <w:szCs w:val="24"/>
        </w:rPr>
        <w:t xml:space="preserve">Next buys Fabled by Marie Claire from Ocado”, </w:t>
      </w:r>
      <w:r w:rsidR="00895B32" w:rsidRPr="00320681">
        <w:rPr>
          <w:rFonts w:ascii="Times New Roman" w:hAnsi="Times New Roman" w:cs="Times New Roman"/>
          <w:spacing w:val="-4"/>
          <w:sz w:val="24"/>
          <w:szCs w:val="24"/>
        </w:rPr>
        <w:t xml:space="preserve">available at </w:t>
      </w:r>
      <w:hyperlink r:id="rId18" w:history="1">
        <w:r w:rsidR="00895B32" w:rsidRPr="00320681">
          <w:rPr>
            <w:rStyle w:val="Hyperlink"/>
            <w:rFonts w:ascii="Times New Roman" w:hAnsi="Times New Roman" w:cs="Times New Roman"/>
            <w:color w:val="auto"/>
            <w:sz w:val="24"/>
            <w:szCs w:val="24"/>
            <w:u w:val="none"/>
          </w:rPr>
          <w:t>https://uk.reuters.com/article/us-ocado-group-divestiture-next-uk/next-buys-fabled-by-marie-claire-from-ocado-idUKKCN1TK1R9</w:t>
        </w:r>
      </w:hyperlink>
      <w:r w:rsidR="00895B32" w:rsidRPr="00320681">
        <w:rPr>
          <w:rFonts w:ascii="Times New Roman" w:hAnsi="Times New Roman" w:cs="Times New Roman"/>
          <w:sz w:val="24"/>
          <w:szCs w:val="24"/>
          <w:shd w:val="clear" w:color="auto" w:fill="FFF1E5"/>
        </w:rPr>
        <w:t xml:space="preserve">, accessed in 16.01.2020 </w:t>
      </w:r>
    </w:p>
    <w:p w14:paraId="56C22566" w14:textId="5DFD4E35" w:rsidR="00BE79F8" w:rsidRPr="00320681" w:rsidRDefault="00320681" w:rsidP="00C44A88">
      <w:pPr>
        <w:jc w:val="both"/>
        <w:rPr>
          <w:rFonts w:ascii="Times New Roman" w:hAnsi="Times New Roman" w:cs="Times New Roman"/>
          <w:sz w:val="24"/>
          <w:szCs w:val="24"/>
          <w:shd w:val="clear" w:color="auto" w:fill="FFF1E5"/>
        </w:rPr>
      </w:pPr>
      <w:r>
        <w:rPr>
          <w:rFonts w:ascii="Times New Roman" w:hAnsi="Times New Roman" w:cs="Times New Roman"/>
          <w:sz w:val="24"/>
          <w:szCs w:val="24"/>
          <w:shd w:val="clear" w:color="auto" w:fill="FFF1E5"/>
        </w:rPr>
        <w:t xml:space="preserve">9. </w:t>
      </w:r>
      <w:r w:rsidR="00BE79F8" w:rsidRPr="00320681">
        <w:rPr>
          <w:rFonts w:ascii="Times New Roman" w:hAnsi="Times New Roman" w:cs="Times New Roman"/>
          <w:sz w:val="24"/>
          <w:szCs w:val="24"/>
          <w:shd w:val="clear" w:color="auto" w:fill="FFF1E5"/>
        </w:rPr>
        <w:t>The balance, “</w:t>
      </w:r>
      <w:r w:rsidR="00BE79F8" w:rsidRPr="00320681">
        <w:rPr>
          <w:rFonts w:ascii="Times New Roman" w:hAnsi="Times New Roman" w:cs="Times New Roman"/>
          <w:color w:val="222222"/>
          <w:sz w:val="24"/>
          <w:szCs w:val="24"/>
          <w:shd w:val="clear" w:color="auto" w:fill="FFFFFF"/>
        </w:rPr>
        <w:t xml:space="preserve">Understanding Operating Income and Profit Margin”, Kennon J., 2019, </w:t>
      </w:r>
      <w:r w:rsidR="00BE79F8" w:rsidRPr="00320681">
        <w:rPr>
          <w:rFonts w:ascii="Times New Roman" w:hAnsi="Times New Roman" w:cs="Times New Roman"/>
          <w:spacing w:val="-4"/>
          <w:sz w:val="24"/>
          <w:szCs w:val="24"/>
        </w:rPr>
        <w:t xml:space="preserve">available at </w:t>
      </w:r>
      <w:r w:rsidR="00BE79F8" w:rsidRPr="00320681">
        <w:rPr>
          <w:rFonts w:ascii="Times New Roman" w:hAnsi="Times New Roman" w:cs="Times New Roman"/>
          <w:sz w:val="24"/>
          <w:szCs w:val="24"/>
        </w:rPr>
        <w:t>https://www.thebalance.com/operating-income-and-operating-profit-margin-357587</w:t>
      </w:r>
      <w:r w:rsidR="00BE79F8" w:rsidRPr="00320681">
        <w:rPr>
          <w:rFonts w:ascii="Times New Roman" w:hAnsi="Times New Roman" w:cs="Times New Roman"/>
          <w:sz w:val="24"/>
          <w:szCs w:val="24"/>
        </w:rPr>
        <w:cr/>
      </w:r>
      <w:r w:rsidR="00BE79F8" w:rsidRPr="00320681">
        <w:rPr>
          <w:rFonts w:ascii="Times New Roman" w:hAnsi="Times New Roman" w:cs="Times New Roman"/>
          <w:sz w:val="24"/>
          <w:szCs w:val="24"/>
          <w:shd w:val="clear" w:color="auto" w:fill="FFF1E5"/>
        </w:rPr>
        <w:t>, accessed in 15.01.2020</w:t>
      </w:r>
    </w:p>
    <w:p w14:paraId="76817426" w14:textId="35B19479" w:rsidR="00102986" w:rsidRPr="00320681" w:rsidRDefault="00320681" w:rsidP="00C44A88">
      <w:pPr>
        <w:jc w:val="both"/>
        <w:rPr>
          <w:rFonts w:ascii="Times New Roman" w:hAnsi="Times New Roman" w:cs="Times New Roman"/>
          <w:sz w:val="24"/>
          <w:szCs w:val="24"/>
          <w:shd w:val="clear" w:color="auto" w:fill="FFF1E5"/>
        </w:rPr>
      </w:pPr>
      <w:r>
        <w:rPr>
          <w:rFonts w:ascii="Times New Roman" w:hAnsi="Times New Roman" w:cs="Times New Roman"/>
          <w:sz w:val="24"/>
          <w:szCs w:val="24"/>
          <w:shd w:val="clear" w:color="auto" w:fill="F3F3F3"/>
        </w:rPr>
        <w:t xml:space="preserve">10. </w:t>
      </w:r>
      <w:r w:rsidR="00102986" w:rsidRPr="00320681">
        <w:rPr>
          <w:rFonts w:ascii="Times New Roman" w:hAnsi="Times New Roman" w:cs="Times New Roman"/>
          <w:sz w:val="24"/>
          <w:szCs w:val="24"/>
          <w:shd w:val="clear" w:color="auto" w:fill="F3F3F3"/>
        </w:rPr>
        <w:t xml:space="preserve">J. Thompson, C. </w:t>
      </w:r>
      <w:proofErr w:type="spellStart"/>
      <w:r w:rsidR="00102986" w:rsidRPr="00320681">
        <w:rPr>
          <w:rFonts w:ascii="Times New Roman" w:hAnsi="Times New Roman" w:cs="Times New Roman"/>
          <w:sz w:val="24"/>
          <w:szCs w:val="24"/>
          <w:shd w:val="clear" w:color="auto" w:fill="F3F3F3"/>
        </w:rPr>
        <w:t>Mclarney</w:t>
      </w:r>
      <w:proofErr w:type="spellEnd"/>
      <w:r w:rsidR="00102986" w:rsidRPr="00320681">
        <w:rPr>
          <w:rFonts w:ascii="Times New Roman" w:hAnsi="Times New Roman" w:cs="Times New Roman"/>
          <w:sz w:val="24"/>
          <w:szCs w:val="24"/>
          <w:shd w:val="clear" w:color="auto" w:fill="F3F3F3"/>
        </w:rPr>
        <w:t xml:space="preserve">, </w:t>
      </w:r>
      <w:r w:rsidR="00102986" w:rsidRPr="00320681">
        <w:rPr>
          <w:rFonts w:ascii="Times New Roman" w:hAnsi="Times New Roman" w:cs="Times New Roman"/>
          <w:sz w:val="24"/>
          <w:szCs w:val="24"/>
          <w:shd w:val="clear" w:color="auto" w:fill="FFF1E5"/>
        </w:rPr>
        <w:t xml:space="preserve">Journal of Commerce &amp; Management Thought, 2017 , “What Effects will the Strategy Changes Undertaken by Next Plc Have on themselves and their Competition in the UK Clothing Retail Market?”,  available at </w:t>
      </w:r>
      <w:hyperlink r:id="rId19" w:history="1">
        <w:r w:rsidR="00102986" w:rsidRPr="00320681">
          <w:rPr>
            <w:rStyle w:val="Hyperlink"/>
            <w:rFonts w:ascii="Times New Roman" w:hAnsi="Times New Roman" w:cs="Times New Roman"/>
            <w:color w:val="auto"/>
            <w:sz w:val="24"/>
            <w:szCs w:val="24"/>
            <w:u w:val="none"/>
            <w:shd w:val="clear" w:color="auto" w:fill="FFF1E5"/>
          </w:rPr>
          <w:t>https://markets.ft.com/data/equities/tearsheet/profile?s=NXT:LSE</w:t>
        </w:r>
      </w:hyperlink>
      <w:r w:rsidR="00102986" w:rsidRPr="00320681">
        <w:rPr>
          <w:rFonts w:ascii="Times New Roman" w:hAnsi="Times New Roman" w:cs="Times New Roman"/>
          <w:sz w:val="24"/>
          <w:szCs w:val="24"/>
          <w:shd w:val="clear" w:color="auto" w:fill="FFF1E5"/>
        </w:rPr>
        <w:t>, accessed in 13.01.2020</w:t>
      </w:r>
    </w:p>
    <w:p w14:paraId="0095618F" w14:textId="77777777" w:rsidR="00D859EF" w:rsidRPr="00145A53" w:rsidRDefault="00D859EF">
      <w:pPr>
        <w:rPr>
          <w:rFonts w:ascii="Times New Roman" w:hAnsi="Times New Roman" w:cs="Times New Roman"/>
          <w:sz w:val="24"/>
          <w:szCs w:val="24"/>
        </w:rPr>
      </w:pPr>
    </w:p>
    <w:sectPr w:rsidR="00D859EF" w:rsidRPr="00145A53" w:rsidSect="00035315">
      <w:headerReference w:type="default" r:id="rId20"/>
      <w:footerReference w:type="default" r:id="rId21"/>
      <w:headerReference w:type="first" r:id="rId22"/>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AA45A4" w14:textId="77777777" w:rsidR="00112DC6" w:rsidRDefault="00112DC6" w:rsidP="00D859EF">
      <w:pPr>
        <w:spacing w:after="0" w:line="240" w:lineRule="auto"/>
      </w:pPr>
      <w:r>
        <w:separator/>
      </w:r>
    </w:p>
  </w:endnote>
  <w:endnote w:type="continuationSeparator" w:id="0">
    <w:p w14:paraId="5B0BE5F9" w14:textId="77777777" w:rsidR="00112DC6" w:rsidRDefault="00112DC6" w:rsidP="00D859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20002A87" w:usb1="80000000" w:usb2="00000008"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A0002AEF" w:usb1="4000207B" w:usb2="00000000" w:usb3="00000000" w:csb0="000001FF" w:csb1="00000000"/>
  </w:font>
  <w:font w:name="Arial">
    <w:panose1 w:val="020B0604020202020204"/>
    <w:charset w:val="EE"/>
    <w:family w:val="swiss"/>
    <w:pitch w:val="variable"/>
    <w:sig w:usb0="E0002AFF" w:usb1="C0007843" w:usb2="00000009" w:usb3="00000000" w:csb0="000001FF" w:csb1="00000000"/>
  </w:font>
  <w:font w:name="Cambria">
    <w:panose1 w:val="02040503050406030204"/>
    <w:charset w:val="EE"/>
    <w:family w:val="roman"/>
    <w:pitch w:val="variable"/>
    <w:sig w:usb0="A00002EF" w:usb1="4000004B" w:usb2="00000000" w:usb3="00000000" w:csb0="0000019F" w:csb1="00000000"/>
  </w:font>
  <w:font w:name="Tahoma">
    <w:panose1 w:val="020B0604030504040204"/>
    <w:charset w:val="EE"/>
    <w:family w:val="swiss"/>
    <w:pitch w:val="variable"/>
    <w:sig w:usb0="E1002EFF" w:usb1="C000605B" w:usb2="00000029" w:usb3="00000000" w:csb0="000101FF" w:csb1="00000000"/>
  </w:font>
  <w:font w:name="MS PGothic">
    <w:panose1 w:val="020B0600070205080204"/>
    <w:charset w:val="80"/>
    <w:family w:val="swiss"/>
    <w:pitch w:val="variable"/>
    <w:sig w:usb0="E00002FF" w:usb1="6AC7FDFB" w:usb2="08000012" w:usb3="00000000" w:csb0="0002009F" w:csb1="00000000"/>
  </w:font>
  <w:font w:name="Cambria Math">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3641007"/>
      <w:docPartObj>
        <w:docPartGallery w:val="Page Numbers (Bottom of Page)"/>
        <w:docPartUnique/>
      </w:docPartObj>
    </w:sdtPr>
    <w:sdtEndPr>
      <w:rPr>
        <w:noProof/>
      </w:rPr>
    </w:sdtEndPr>
    <w:sdtContent>
      <w:p w14:paraId="56E387F5" w14:textId="77777777" w:rsidR="004473DD" w:rsidRDefault="004473DD">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71E3965F" w14:textId="77777777" w:rsidR="004473DD" w:rsidRDefault="004473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31F24E" w14:textId="77777777" w:rsidR="00112DC6" w:rsidRDefault="00112DC6" w:rsidP="00D859EF">
      <w:pPr>
        <w:spacing w:after="0" w:line="240" w:lineRule="auto"/>
      </w:pPr>
      <w:r>
        <w:separator/>
      </w:r>
    </w:p>
  </w:footnote>
  <w:footnote w:type="continuationSeparator" w:id="0">
    <w:p w14:paraId="493275D4" w14:textId="77777777" w:rsidR="00112DC6" w:rsidRDefault="00112DC6" w:rsidP="00D859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849693" w14:textId="77777777" w:rsidR="004473DD" w:rsidRDefault="004473DD">
    <w:pPr>
      <w:pStyle w:val="Header"/>
    </w:pPr>
    <w:r>
      <w:t>University of Wales Trinity Saint David</w:t>
    </w:r>
  </w:p>
  <w:p w14:paraId="729158CB" w14:textId="77777777" w:rsidR="004473DD" w:rsidRDefault="004473D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AC2F86" w14:textId="77777777" w:rsidR="004473DD" w:rsidRDefault="004473DD">
    <w:pPr>
      <w:pStyle w:val="Header"/>
    </w:pPr>
  </w:p>
  <w:p w14:paraId="03A807E4" w14:textId="77777777" w:rsidR="004473DD" w:rsidRDefault="004473DD">
    <w:pPr>
      <w:pStyle w:val="Header"/>
    </w:pPr>
    <w:r>
      <w:t>University of Wales Trinity Saint David</w:t>
    </w:r>
  </w:p>
  <w:p w14:paraId="604371FE" w14:textId="77777777" w:rsidR="004473DD" w:rsidRDefault="004473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E5229"/>
    <w:multiLevelType w:val="hybridMultilevel"/>
    <w:tmpl w:val="7630A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E47238"/>
    <w:multiLevelType w:val="multilevel"/>
    <w:tmpl w:val="2FDEC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891171"/>
    <w:multiLevelType w:val="hybridMultilevel"/>
    <w:tmpl w:val="8AAE9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C23365"/>
    <w:multiLevelType w:val="hybridMultilevel"/>
    <w:tmpl w:val="9BC2D328"/>
    <w:lvl w:ilvl="0" w:tplc="08090001">
      <w:start w:val="1"/>
      <w:numFmt w:val="bullet"/>
      <w:lvlText w:val=""/>
      <w:lvlJc w:val="left"/>
      <w:pPr>
        <w:ind w:left="645" w:hanging="360"/>
      </w:pPr>
      <w:rPr>
        <w:rFonts w:ascii="Symbol" w:hAnsi="Symbol" w:hint="default"/>
      </w:rPr>
    </w:lvl>
    <w:lvl w:ilvl="1" w:tplc="08090003" w:tentative="1">
      <w:start w:val="1"/>
      <w:numFmt w:val="bullet"/>
      <w:lvlText w:val="o"/>
      <w:lvlJc w:val="left"/>
      <w:pPr>
        <w:ind w:left="1365" w:hanging="360"/>
      </w:pPr>
      <w:rPr>
        <w:rFonts w:ascii="Courier New" w:hAnsi="Courier New" w:cs="Courier New" w:hint="default"/>
      </w:rPr>
    </w:lvl>
    <w:lvl w:ilvl="2" w:tplc="08090005" w:tentative="1">
      <w:start w:val="1"/>
      <w:numFmt w:val="bullet"/>
      <w:lvlText w:val=""/>
      <w:lvlJc w:val="left"/>
      <w:pPr>
        <w:ind w:left="2085" w:hanging="360"/>
      </w:pPr>
      <w:rPr>
        <w:rFonts w:ascii="Wingdings" w:hAnsi="Wingdings" w:hint="default"/>
      </w:rPr>
    </w:lvl>
    <w:lvl w:ilvl="3" w:tplc="08090001" w:tentative="1">
      <w:start w:val="1"/>
      <w:numFmt w:val="bullet"/>
      <w:lvlText w:val=""/>
      <w:lvlJc w:val="left"/>
      <w:pPr>
        <w:ind w:left="2805" w:hanging="360"/>
      </w:pPr>
      <w:rPr>
        <w:rFonts w:ascii="Symbol" w:hAnsi="Symbol" w:hint="default"/>
      </w:rPr>
    </w:lvl>
    <w:lvl w:ilvl="4" w:tplc="08090003" w:tentative="1">
      <w:start w:val="1"/>
      <w:numFmt w:val="bullet"/>
      <w:lvlText w:val="o"/>
      <w:lvlJc w:val="left"/>
      <w:pPr>
        <w:ind w:left="3525" w:hanging="360"/>
      </w:pPr>
      <w:rPr>
        <w:rFonts w:ascii="Courier New" w:hAnsi="Courier New" w:cs="Courier New" w:hint="default"/>
      </w:rPr>
    </w:lvl>
    <w:lvl w:ilvl="5" w:tplc="08090005" w:tentative="1">
      <w:start w:val="1"/>
      <w:numFmt w:val="bullet"/>
      <w:lvlText w:val=""/>
      <w:lvlJc w:val="left"/>
      <w:pPr>
        <w:ind w:left="4245" w:hanging="360"/>
      </w:pPr>
      <w:rPr>
        <w:rFonts w:ascii="Wingdings" w:hAnsi="Wingdings" w:hint="default"/>
      </w:rPr>
    </w:lvl>
    <w:lvl w:ilvl="6" w:tplc="08090001" w:tentative="1">
      <w:start w:val="1"/>
      <w:numFmt w:val="bullet"/>
      <w:lvlText w:val=""/>
      <w:lvlJc w:val="left"/>
      <w:pPr>
        <w:ind w:left="4965" w:hanging="360"/>
      </w:pPr>
      <w:rPr>
        <w:rFonts w:ascii="Symbol" w:hAnsi="Symbol" w:hint="default"/>
      </w:rPr>
    </w:lvl>
    <w:lvl w:ilvl="7" w:tplc="08090003" w:tentative="1">
      <w:start w:val="1"/>
      <w:numFmt w:val="bullet"/>
      <w:lvlText w:val="o"/>
      <w:lvlJc w:val="left"/>
      <w:pPr>
        <w:ind w:left="5685" w:hanging="360"/>
      </w:pPr>
      <w:rPr>
        <w:rFonts w:ascii="Courier New" w:hAnsi="Courier New" w:cs="Courier New" w:hint="default"/>
      </w:rPr>
    </w:lvl>
    <w:lvl w:ilvl="8" w:tplc="08090005" w:tentative="1">
      <w:start w:val="1"/>
      <w:numFmt w:val="bullet"/>
      <w:lvlText w:val=""/>
      <w:lvlJc w:val="left"/>
      <w:pPr>
        <w:ind w:left="6405" w:hanging="360"/>
      </w:pPr>
      <w:rPr>
        <w:rFonts w:ascii="Wingdings" w:hAnsi="Wingdings" w:hint="default"/>
      </w:rPr>
    </w:lvl>
  </w:abstractNum>
  <w:abstractNum w:abstractNumId="4" w15:restartNumberingAfterBreak="0">
    <w:nsid w:val="1A666678"/>
    <w:multiLevelType w:val="multilevel"/>
    <w:tmpl w:val="B1EC58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A437F4"/>
    <w:multiLevelType w:val="multilevel"/>
    <w:tmpl w:val="73424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EF25C20"/>
    <w:multiLevelType w:val="hybridMultilevel"/>
    <w:tmpl w:val="E182D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FC3B1C"/>
    <w:multiLevelType w:val="hybridMultilevel"/>
    <w:tmpl w:val="46DCEBA2"/>
    <w:lvl w:ilvl="0" w:tplc="4E98848A">
      <w:start w:val="1"/>
      <w:numFmt w:val="bullet"/>
      <w:lvlText w:val="•"/>
      <w:lvlJc w:val="left"/>
      <w:pPr>
        <w:tabs>
          <w:tab w:val="num" w:pos="720"/>
        </w:tabs>
        <w:ind w:left="720" w:hanging="360"/>
      </w:pPr>
      <w:rPr>
        <w:rFonts w:ascii="Times New Roman" w:hAnsi="Times New Roman" w:hint="default"/>
      </w:rPr>
    </w:lvl>
    <w:lvl w:ilvl="1" w:tplc="41CA3C60">
      <w:numFmt w:val="none"/>
      <w:lvlText w:val=""/>
      <w:lvlJc w:val="left"/>
      <w:pPr>
        <w:tabs>
          <w:tab w:val="num" w:pos="360"/>
        </w:tabs>
      </w:pPr>
    </w:lvl>
    <w:lvl w:ilvl="2" w:tplc="8BEC73D2">
      <w:numFmt w:val="none"/>
      <w:lvlText w:val=""/>
      <w:lvlJc w:val="left"/>
      <w:pPr>
        <w:tabs>
          <w:tab w:val="num" w:pos="360"/>
        </w:tabs>
      </w:pPr>
    </w:lvl>
    <w:lvl w:ilvl="3" w:tplc="AC94489E" w:tentative="1">
      <w:start w:val="1"/>
      <w:numFmt w:val="bullet"/>
      <w:lvlText w:val="•"/>
      <w:lvlJc w:val="left"/>
      <w:pPr>
        <w:tabs>
          <w:tab w:val="num" w:pos="2880"/>
        </w:tabs>
        <w:ind w:left="2880" w:hanging="360"/>
      </w:pPr>
      <w:rPr>
        <w:rFonts w:ascii="Times New Roman" w:hAnsi="Times New Roman" w:hint="default"/>
      </w:rPr>
    </w:lvl>
    <w:lvl w:ilvl="4" w:tplc="546AEF40" w:tentative="1">
      <w:start w:val="1"/>
      <w:numFmt w:val="bullet"/>
      <w:lvlText w:val="•"/>
      <w:lvlJc w:val="left"/>
      <w:pPr>
        <w:tabs>
          <w:tab w:val="num" w:pos="3600"/>
        </w:tabs>
        <w:ind w:left="3600" w:hanging="360"/>
      </w:pPr>
      <w:rPr>
        <w:rFonts w:ascii="Times New Roman" w:hAnsi="Times New Roman" w:hint="default"/>
      </w:rPr>
    </w:lvl>
    <w:lvl w:ilvl="5" w:tplc="3338597C" w:tentative="1">
      <w:start w:val="1"/>
      <w:numFmt w:val="bullet"/>
      <w:lvlText w:val="•"/>
      <w:lvlJc w:val="left"/>
      <w:pPr>
        <w:tabs>
          <w:tab w:val="num" w:pos="4320"/>
        </w:tabs>
        <w:ind w:left="4320" w:hanging="360"/>
      </w:pPr>
      <w:rPr>
        <w:rFonts w:ascii="Times New Roman" w:hAnsi="Times New Roman" w:hint="default"/>
      </w:rPr>
    </w:lvl>
    <w:lvl w:ilvl="6" w:tplc="6C3CB018" w:tentative="1">
      <w:start w:val="1"/>
      <w:numFmt w:val="bullet"/>
      <w:lvlText w:val="•"/>
      <w:lvlJc w:val="left"/>
      <w:pPr>
        <w:tabs>
          <w:tab w:val="num" w:pos="5040"/>
        </w:tabs>
        <w:ind w:left="5040" w:hanging="360"/>
      </w:pPr>
      <w:rPr>
        <w:rFonts w:ascii="Times New Roman" w:hAnsi="Times New Roman" w:hint="default"/>
      </w:rPr>
    </w:lvl>
    <w:lvl w:ilvl="7" w:tplc="FE20DC2E" w:tentative="1">
      <w:start w:val="1"/>
      <w:numFmt w:val="bullet"/>
      <w:lvlText w:val="•"/>
      <w:lvlJc w:val="left"/>
      <w:pPr>
        <w:tabs>
          <w:tab w:val="num" w:pos="5760"/>
        </w:tabs>
        <w:ind w:left="5760" w:hanging="360"/>
      </w:pPr>
      <w:rPr>
        <w:rFonts w:ascii="Times New Roman" w:hAnsi="Times New Roman" w:hint="default"/>
      </w:rPr>
    </w:lvl>
    <w:lvl w:ilvl="8" w:tplc="72D83D78"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2B6209D5"/>
    <w:multiLevelType w:val="hybridMultilevel"/>
    <w:tmpl w:val="C10C78C8"/>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9" w15:restartNumberingAfterBreak="0">
    <w:nsid w:val="3139064E"/>
    <w:multiLevelType w:val="hybridMultilevel"/>
    <w:tmpl w:val="F926E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FD22CD"/>
    <w:multiLevelType w:val="multilevel"/>
    <w:tmpl w:val="D2FCB35E"/>
    <w:lvl w:ilvl="0">
      <w:start w:val="1"/>
      <w:numFmt w:val="bullet"/>
      <w:lvlText w:val=""/>
      <w:lvlJc w:val="left"/>
      <w:pPr>
        <w:tabs>
          <w:tab w:val="num" w:pos="720"/>
        </w:tabs>
        <w:ind w:left="720" w:hanging="360"/>
      </w:pPr>
      <w:rPr>
        <w:rFonts w:ascii="Symbol" w:hAnsi="Symbol" w:hint="default"/>
        <w:sz w:val="20"/>
      </w:rPr>
    </w:lvl>
    <w:lvl w:ilvl="1">
      <w:start w:val="1"/>
      <w:numFmt w:val="upperLetter"/>
      <w:lvlText w:val="%2."/>
      <w:lvlJc w:val="left"/>
      <w:pPr>
        <w:ind w:left="1440" w:hanging="360"/>
      </w:pPr>
      <w:rPr>
        <w:rFonts w:hint="default"/>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28C2726"/>
    <w:multiLevelType w:val="multilevel"/>
    <w:tmpl w:val="125CC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4AA630B"/>
    <w:multiLevelType w:val="multilevel"/>
    <w:tmpl w:val="EADA3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6393D3B"/>
    <w:multiLevelType w:val="hybridMultilevel"/>
    <w:tmpl w:val="67C8BFEA"/>
    <w:lvl w:ilvl="0" w:tplc="2F449EBA">
      <w:start w:val="1"/>
      <w:numFmt w:val="bullet"/>
      <w:lvlText w:val="•"/>
      <w:lvlJc w:val="left"/>
      <w:pPr>
        <w:tabs>
          <w:tab w:val="num" w:pos="720"/>
        </w:tabs>
        <w:ind w:left="720" w:hanging="360"/>
      </w:pPr>
      <w:rPr>
        <w:rFonts w:ascii="Times New Roman" w:hAnsi="Times New Roman" w:hint="default"/>
      </w:rPr>
    </w:lvl>
    <w:lvl w:ilvl="1" w:tplc="AEEC05C2" w:tentative="1">
      <w:start w:val="1"/>
      <w:numFmt w:val="bullet"/>
      <w:lvlText w:val="•"/>
      <w:lvlJc w:val="left"/>
      <w:pPr>
        <w:tabs>
          <w:tab w:val="num" w:pos="1440"/>
        </w:tabs>
        <w:ind w:left="1440" w:hanging="360"/>
      </w:pPr>
      <w:rPr>
        <w:rFonts w:ascii="Times New Roman" w:hAnsi="Times New Roman" w:hint="default"/>
      </w:rPr>
    </w:lvl>
    <w:lvl w:ilvl="2" w:tplc="2BA6FE12">
      <w:start w:val="1"/>
      <w:numFmt w:val="bullet"/>
      <w:lvlText w:val="•"/>
      <w:lvlJc w:val="left"/>
      <w:pPr>
        <w:tabs>
          <w:tab w:val="num" w:pos="2160"/>
        </w:tabs>
        <w:ind w:left="2160" w:hanging="360"/>
      </w:pPr>
      <w:rPr>
        <w:rFonts w:ascii="Times New Roman" w:hAnsi="Times New Roman" w:hint="default"/>
      </w:rPr>
    </w:lvl>
    <w:lvl w:ilvl="3" w:tplc="7B6EC9FE" w:tentative="1">
      <w:start w:val="1"/>
      <w:numFmt w:val="bullet"/>
      <w:lvlText w:val="•"/>
      <w:lvlJc w:val="left"/>
      <w:pPr>
        <w:tabs>
          <w:tab w:val="num" w:pos="2880"/>
        </w:tabs>
        <w:ind w:left="2880" w:hanging="360"/>
      </w:pPr>
      <w:rPr>
        <w:rFonts w:ascii="Times New Roman" w:hAnsi="Times New Roman" w:hint="default"/>
      </w:rPr>
    </w:lvl>
    <w:lvl w:ilvl="4" w:tplc="9D740E6E" w:tentative="1">
      <w:start w:val="1"/>
      <w:numFmt w:val="bullet"/>
      <w:lvlText w:val="•"/>
      <w:lvlJc w:val="left"/>
      <w:pPr>
        <w:tabs>
          <w:tab w:val="num" w:pos="3600"/>
        </w:tabs>
        <w:ind w:left="3600" w:hanging="360"/>
      </w:pPr>
      <w:rPr>
        <w:rFonts w:ascii="Times New Roman" w:hAnsi="Times New Roman" w:hint="default"/>
      </w:rPr>
    </w:lvl>
    <w:lvl w:ilvl="5" w:tplc="12D851F8" w:tentative="1">
      <w:start w:val="1"/>
      <w:numFmt w:val="bullet"/>
      <w:lvlText w:val="•"/>
      <w:lvlJc w:val="left"/>
      <w:pPr>
        <w:tabs>
          <w:tab w:val="num" w:pos="4320"/>
        </w:tabs>
        <w:ind w:left="4320" w:hanging="360"/>
      </w:pPr>
      <w:rPr>
        <w:rFonts w:ascii="Times New Roman" w:hAnsi="Times New Roman" w:hint="default"/>
      </w:rPr>
    </w:lvl>
    <w:lvl w:ilvl="6" w:tplc="21ECAE44" w:tentative="1">
      <w:start w:val="1"/>
      <w:numFmt w:val="bullet"/>
      <w:lvlText w:val="•"/>
      <w:lvlJc w:val="left"/>
      <w:pPr>
        <w:tabs>
          <w:tab w:val="num" w:pos="5040"/>
        </w:tabs>
        <w:ind w:left="5040" w:hanging="360"/>
      </w:pPr>
      <w:rPr>
        <w:rFonts w:ascii="Times New Roman" w:hAnsi="Times New Roman" w:hint="default"/>
      </w:rPr>
    </w:lvl>
    <w:lvl w:ilvl="7" w:tplc="F586C220" w:tentative="1">
      <w:start w:val="1"/>
      <w:numFmt w:val="bullet"/>
      <w:lvlText w:val="•"/>
      <w:lvlJc w:val="left"/>
      <w:pPr>
        <w:tabs>
          <w:tab w:val="num" w:pos="5760"/>
        </w:tabs>
        <w:ind w:left="5760" w:hanging="360"/>
      </w:pPr>
      <w:rPr>
        <w:rFonts w:ascii="Times New Roman" w:hAnsi="Times New Roman" w:hint="default"/>
      </w:rPr>
    </w:lvl>
    <w:lvl w:ilvl="8" w:tplc="C284CFC8"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4BBA5068"/>
    <w:multiLevelType w:val="hybridMultilevel"/>
    <w:tmpl w:val="BAACCB04"/>
    <w:lvl w:ilvl="0" w:tplc="CC128766">
      <w:start w:val="2"/>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DD6C87"/>
    <w:multiLevelType w:val="multilevel"/>
    <w:tmpl w:val="96166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0830859"/>
    <w:multiLevelType w:val="hybridMultilevel"/>
    <w:tmpl w:val="5B96E5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5195504"/>
    <w:multiLevelType w:val="multilevel"/>
    <w:tmpl w:val="926E1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BAA5B80"/>
    <w:multiLevelType w:val="multilevel"/>
    <w:tmpl w:val="2EDE6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063FCB"/>
    <w:multiLevelType w:val="multilevel"/>
    <w:tmpl w:val="35DE0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F1D7C68"/>
    <w:multiLevelType w:val="hybridMultilevel"/>
    <w:tmpl w:val="D3A4D65E"/>
    <w:lvl w:ilvl="0" w:tplc="59D8246E">
      <w:start w:val="1"/>
      <w:numFmt w:val="bullet"/>
      <w:lvlText w:val="•"/>
      <w:lvlJc w:val="left"/>
      <w:pPr>
        <w:tabs>
          <w:tab w:val="num" w:pos="720"/>
        </w:tabs>
        <w:ind w:left="720" w:hanging="360"/>
      </w:pPr>
      <w:rPr>
        <w:rFonts w:ascii="Arial" w:hAnsi="Arial" w:hint="default"/>
      </w:rPr>
    </w:lvl>
    <w:lvl w:ilvl="1" w:tplc="10CA6134" w:tentative="1">
      <w:start w:val="1"/>
      <w:numFmt w:val="bullet"/>
      <w:lvlText w:val="•"/>
      <w:lvlJc w:val="left"/>
      <w:pPr>
        <w:tabs>
          <w:tab w:val="num" w:pos="1440"/>
        </w:tabs>
        <w:ind w:left="1440" w:hanging="360"/>
      </w:pPr>
      <w:rPr>
        <w:rFonts w:ascii="Arial" w:hAnsi="Arial" w:hint="default"/>
      </w:rPr>
    </w:lvl>
    <w:lvl w:ilvl="2" w:tplc="6C54596E" w:tentative="1">
      <w:start w:val="1"/>
      <w:numFmt w:val="bullet"/>
      <w:lvlText w:val="•"/>
      <w:lvlJc w:val="left"/>
      <w:pPr>
        <w:tabs>
          <w:tab w:val="num" w:pos="2160"/>
        </w:tabs>
        <w:ind w:left="2160" w:hanging="360"/>
      </w:pPr>
      <w:rPr>
        <w:rFonts w:ascii="Arial" w:hAnsi="Arial" w:hint="default"/>
      </w:rPr>
    </w:lvl>
    <w:lvl w:ilvl="3" w:tplc="6A26C510" w:tentative="1">
      <w:start w:val="1"/>
      <w:numFmt w:val="bullet"/>
      <w:lvlText w:val="•"/>
      <w:lvlJc w:val="left"/>
      <w:pPr>
        <w:tabs>
          <w:tab w:val="num" w:pos="2880"/>
        </w:tabs>
        <w:ind w:left="2880" w:hanging="360"/>
      </w:pPr>
      <w:rPr>
        <w:rFonts w:ascii="Arial" w:hAnsi="Arial" w:hint="default"/>
      </w:rPr>
    </w:lvl>
    <w:lvl w:ilvl="4" w:tplc="7114AF00" w:tentative="1">
      <w:start w:val="1"/>
      <w:numFmt w:val="bullet"/>
      <w:lvlText w:val="•"/>
      <w:lvlJc w:val="left"/>
      <w:pPr>
        <w:tabs>
          <w:tab w:val="num" w:pos="3600"/>
        </w:tabs>
        <w:ind w:left="3600" w:hanging="360"/>
      </w:pPr>
      <w:rPr>
        <w:rFonts w:ascii="Arial" w:hAnsi="Arial" w:hint="default"/>
      </w:rPr>
    </w:lvl>
    <w:lvl w:ilvl="5" w:tplc="017C4544" w:tentative="1">
      <w:start w:val="1"/>
      <w:numFmt w:val="bullet"/>
      <w:lvlText w:val="•"/>
      <w:lvlJc w:val="left"/>
      <w:pPr>
        <w:tabs>
          <w:tab w:val="num" w:pos="4320"/>
        </w:tabs>
        <w:ind w:left="4320" w:hanging="360"/>
      </w:pPr>
      <w:rPr>
        <w:rFonts w:ascii="Arial" w:hAnsi="Arial" w:hint="default"/>
      </w:rPr>
    </w:lvl>
    <w:lvl w:ilvl="6" w:tplc="CA3C1A26" w:tentative="1">
      <w:start w:val="1"/>
      <w:numFmt w:val="bullet"/>
      <w:lvlText w:val="•"/>
      <w:lvlJc w:val="left"/>
      <w:pPr>
        <w:tabs>
          <w:tab w:val="num" w:pos="5040"/>
        </w:tabs>
        <w:ind w:left="5040" w:hanging="360"/>
      </w:pPr>
      <w:rPr>
        <w:rFonts w:ascii="Arial" w:hAnsi="Arial" w:hint="default"/>
      </w:rPr>
    </w:lvl>
    <w:lvl w:ilvl="7" w:tplc="ACD85676" w:tentative="1">
      <w:start w:val="1"/>
      <w:numFmt w:val="bullet"/>
      <w:lvlText w:val="•"/>
      <w:lvlJc w:val="left"/>
      <w:pPr>
        <w:tabs>
          <w:tab w:val="num" w:pos="5760"/>
        </w:tabs>
        <w:ind w:left="5760" w:hanging="360"/>
      </w:pPr>
      <w:rPr>
        <w:rFonts w:ascii="Arial" w:hAnsi="Arial" w:hint="default"/>
      </w:rPr>
    </w:lvl>
    <w:lvl w:ilvl="8" w:tplc="494671D6"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0EB2A7F"/>
    <w:multiLevelType w:val="hybridMultilevel"/>
    <w:tmpl w:val="056E86CC"/>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2" w15:restartNumberingAfterBreak="0">
    <w:nsid w:val="7EB06E4E"/>
    <w:multiLevelType w:val="hybridMultilevel"/>
    <w:tmpl w:val="EDAEDA20"/>
    <w:lvl w:ilvl="0" w:tplc="789C8AC8">
      <w:start w:val="1"/>
      <w:numFmt w:val="bullet"/>
      <w:lvlText w:val="•"/>
      <w:lvlJc w:val="left"/>
      <w:pPr>
        <w:tabs>
          <w:tab w:val="num" w:pos="720"/>
        </w:tabs>
        <w:ind w:left="720" w:hanging="360"/>
      </w:pPr>
      <w:rPr>
        <w:rFonts w:ascii="Times New Roman" w:hAnsi="Times New Roman" w:hint="default"/>
      </w:rPr>
    </w:lvl>
    <w:lvl w:ilvl="1" w:tplc="9912C5B2" w:tentative="1">
      <w:start w:val="1"/>
      <w:numFmt w:val="bullet"/>
      <w:lvlText w:val="•"/>
      <w:lvlJc w:val="left"/>
      <w:pPr>
        <w:tabs>
          <w:tab w:val="num" w:pos="1440"/>
        </w:tabs>
        <w:ind w:left="1440" w:hanging="360"/>
      </w:pPr>
      <w:rPr>
        <w:rFonts w:ascii="Times New Roman" w:hAnsi="Times New Roman" w:hint="default"/>
      </w:rPr>
    </w:lvl>
    <w:lvl w:ilvl="2" w:tplc="B17687E6" w:tentative="1">
      <w:start w:val="1"/>
      <w:numFmt w:val="bullet"/>
      <w:lvlText w:val="•"/>
      <w:lvlJc w:val="left"/>
      <w:pPr>
        <w:tabs>
          <w:tab w:val="num" w:pos="2160"/>
        </w:tabs>
        <w:ind w:left="2160" w:hanging="360"/>
      </w:pPr>
      <w:rPr>
        <w:rFonts w:ascii="Times New Roman" w:hAnsi="Times New Roman" w:hint="default"/>
      </w:rPr>
    </w:lvl>
    <w:lvl w:ilvl="3" w:tplc="FB603292" w:tentative="1">
      <w:start w:val="1"/>
      <w:numFmt w:val="bullet"/>
      <w:lvlText w:val="•"/>
      <w:lvlJc w:val="left"/>
      <w:pPr>
        <w:tabs>
          <w:tab w:val="num" w:pos="2880"/>
        </w:tabs>
        <w:ind w:left="2880" w:hanging="360"/>
      </w:pPr>
      <w:rPr>
        <w:rFonts w:ascii="Times New Roman" w:hAnsi="Times New Roman" w:hint="default"/>
      </w:rPr>
    </w:lvl>
    <w:lvl w:ilvl="4" w:tplc="5B38E688" w:tentative="1">
      <w:start w:val="1"/>
      <w:numFmt w:val="bullet"/>
      <w:lvlText w:val="•"/>
      <w:lvlJc w:val="left"/>
      <w:pPr>
        <w:tabs>
          <w:tab w:val="num" w:pos="3600"/>
        </w:tabs>
        <w:ind w:left="3600" w:hanging="360"/>
      </w:pPr>
      <w:rPr>
        <w:rFonts w:ascii="Times New Roman" w:hAnsi="Times New Roman" w:hint="default"/>
      </w:rPr>
    </w:lvl>
    <w:lvl w:ilvl="5" w:tplc="A18012CA" w:tentative="1">
      <w:start w:val="1"/>
      <w:numFmt w:val="bullet"/>
      <w:lvlText w:val="•"/>
      <w:lvlJc w:val="left"/>
      <w:pPr>
        <w:tabs>
          <w:tab w:val="num" w:pos="4320"/>
        </w:tabs>
        <w:ind w:left="4320" w:hanging="360"/>
      </w:pPr>
      <w:rPr>
        <w:rFonts w:ascii="Times New Roman" w:hAnsi="Times New Roman" w:hint="default"/>
      </w:rPr>
    </w:lvl>
    <w:lvl w:ilvl="6" w:tplc="3DDEC86A" w:tentative="1">
      <w:start w:val="1"/>
      <w:numFmt w:val="bullet"/>
      <w:lvlText w:val="•"/>
      <w:lvlJc w:val="left"/>
      <w:pPr>
        <w:tabs>
          <w:tab w:val="num" w:pos="5040"/>
        </w:tabs>
        <w:ind w:left="5040" w:hanging="360"/>
      </w:pPr>
      <w:rPr>
        <w:rFonts w:ascii="Times New Roman" w:hAnsi="Times New Roman" w:hint="default"/>
      </w:rPr>
    </w:lvl>
    <w:lvl w:ilvl="7" w:tplc="06068062" w:tentative="1">
      <w:start w:val="1"/>
      <w:numFmt w:val="bullet"/>
      <w:lvlText w:val="•"/>
      <w:lvlJc w:val="left"/>
      <w:pPr>
        <w:tabs>
          <w:tab w:val="num" w:pos="5760"/>
        </w:tabs>
        <w:ind w:left="5760" w:hanging="360"/>
      </w:pPr>
      <w:rPr>
        <w:rFonts w:ascii="Times New Roman" w:hAnsi="Times New Roman" w:hint="default"/>
      </w:rPr>
    </w:lvl>
    <w:lvl w:ilvl="8" w:tplc="C99C032C" w:tentative="1">
      <w:start w:val="1"/>
      <w:numFmt w:val="bullet"/>
      <w:lvlText w:val="•"/>
      <w:lvlJc w:val="left"/>
      <w:pPr>
        <w:tabs>
          <w:tab w:val="num" w:pos="6480"/>
        </w:tabs>
        <w:ind w:left="6480" w:hanging="360"/>
      </w:pPr>
      <w:rPr>
        <w:rFonts w:ascii="Times New Roman" w:hAnsi="Times New Roman" w:hint="default"/>
      </w:rPr>
    </w:lvl>
  </w:abstractNum>
  <w:num w:numId="1">
    <w:abstractNumId w:val="4"/>
  </w:num>
  <w:num w:numId="2">
    <w:abstractNumId w:val="18"/>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1"/>
  </w:num>
  <w:num w:numId="4">
    <w:abstractNumId w:val="20"/>
  </w:num>
  <w:num w:numId="5">
    <w:abstractNumId w:val="15"/>
  </w:num>
  <w:num w:numId="6">
    <w:abstractNumId w:val="16"/>
  </w:num>
  <w:num w:numId="7">
    <w:abstractNumId w:val="21"/>
  </w:num>
  <w:num w:numId="8">
    <w:abstractNumId w:val="8"/>
  </w:num>
  <w:num w:numId="9">
    <w:abstractNumId w:val="7"/>
  </w:num>
  <w:num w:numId="10">
    <w:abstractNumId w:val="9"/>
  </w:num>
  <w:num w:numId="11">
    <w:abstractNumId w:val="2"/>
  </w:num>
  <w:num w:numId="12">
    <w:abstractNumId w:val="6"/>
  </w:num>
  <w:num w:numId="13">
    <w:abstractNumId w:val="0"/>
  </w:num>
  <w:num w:numId="14">
    <w:abstractNumId w:val="13"/>
  </w:num>
  <w:num w:numId="15">
    <w:abstractNumId w:val="17"/>
    <w:lvlOverride w:ilvl="0">
      <w:lvl w:ilvl="0">
        <w:numFmt w:val="bullet"/>
        <w:lvlText w:val=""/>
        <w:lvlJc w:val="left"/>
        <w:pPr>
          <w:tabs>
            <w:tab w:val="num" w:pos="720"/>
          </w:tabs>
          <w:ind w:left="720" w:hanging="360"/>
        </w:pPr>
        <w:rPr>
          <w:rFonts w:ascii="Wingdings" w:hAnsi="Wingdings" w:hint="default"/>
          <w:sz w:val="20"/>
        </w:rPr>
      </w:lvl>
    </w:lvlOverride>
  </w:num>
  <w:num w:numId="16">
    <w:abstractNumId w:val="19"/>
    <w:lvlOverride w:ilvl="0">
      <w:lvl w:ilvl="0">
        <w:numFmt w:val="bullet"/>
        <w:lvlText w:val=""/>
        <w:lvlJc w:val="left"/>
        <w:pPr>
          <w:tabs>
            <w:tab w:val="num" w:pos="720"/>
          </w:tabs>
          <w:ind w:left="720" w:hanging="360"/>
        </w:pPr>
        <w:rPr>
          <w:rFonts w:ascii="Wingdings" w:hAnsi="Wingdings" w:hint="default"/>
          <w:sz w:val="20"/>
        </w:rPr>
      </w:lvl>
    </w:lvlOverride>
  </w:num>
  <w:num w:numId="17">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18">
    <w:abstractNumId w:val="11"/>
    <w:lvlOverride w:ilvl="0">
      <w:lvl w:ilvl="0">
        <w:numFmt w:val="bullet"/>
        <w:lvlText w:val=""/>
        <w:lvlJc w:val="left"/>
        <w:pPr>
          <w:tabs>
            <w:tab w:val="num" w:pos="720"/>
          </w:tabs>
          <w:ind w:left="720" w:hanging="360"/>
        </w:pPr>
        <w:rPr>
          <w:rFonts w:ascii="Wingdings" w:hAnsi="Wingdings" w:hint="default"/>
          <w:sz w:val="20"/>
        </w:rPr>
      </w:lvl>
    </w:lvlOverride>
  </w:num>
  <w:num w:numId="19">
    <w:abstractNumId w:val="10"/>
    <w:lvlOverride w:ilvl="0">
      <w:lvl w:ilvl="0">
        <w:numFmt w:val="bullet"/>
        <w:lvlText w:val=""/>
        <w:lvlJc w:val="left"/>
        <w:pPr>
          <w:tabs>
            <w:tab w:val="num" w:pos="720"/>
          </w:tabs>
          <w:ind w:left="720" w:hanging="360"/>
        </w:pPr>
        <w:rPr>
          <w:rFonts w:ascii="Wingdings" w:hAnsi="Wingdings" w:hint="default"/>
          <w:sz w:val="20"/>
        </w:rPr>
      </w:lvl>
    </w:lvlOverride>
  </w:num>
  <w:num w:numId="20">
    <w:abstractNumId w:val="12"/>
    <w:lvlOverride w:ilvl="0">
      <w:lvl w:ilvl="0">
        <w:numFmt w:val="bullet"/>
        <w:lvlText w:val=""/>
        <w:lvlJc w:val="left"/>
        <w:pPr>
          <w:tabs>
            <w:tab w:val="num" w:pos="720"/>
          </w:tabs>
          <w:ind w:left="720" w:hanging="360"/>
        </w:pPr>
        <w:rPr>
          <w:rFonts w:ascii="Wingdings" w:hAnsi="Wingdings" w:hint="default"/>
          <w:sz w:val="20"/>
        </w:rPr>
      </w:lvl>
    </w:lvlOverride>
  </w:num>
  <w:num w:numId="21">
    <w:abstractNumId w:val="3"/>
  </w:num>
  <w:num w:numId="22">
    <w:abstractNumId w:val="14"/>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1"/>
  <w:activeWritingStyle w:appName="MSWord" w:lang="en-US" w:vendorID="64" w:dllVersion="0" w:nlCheck="1" w:checkStyle="0"/>
  <w:proofState w:spelling="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9EF"/>
    <w:rsid w:val="00000F2F"/>
    <w:rsid w:val="000028F6"/>
    <w:rsid w:val="00007BB8"/>
    <w:rsid w:val="0001146A"/>
    <w:rsid w:val="0001163F"/>
    <w:rsid w:val="00022A0F"/>
    <w:rsid w:val="00023CEB"/>
    <w:rsid w:val="00031C70"/>
    <w:rsid w:val="00035315"/>
    <w:rsid w:val="00035557"/>
    <w:rsid w:val="00051566"/>
    <w:rsid w:val="000742A4"/>
    <w:rsid w:val="00086348"/>
    <w:rsid w:val="000916F8"/>
    <w:rsid w:val="000959B2"/>
    <w:rsid w:val="000B2F1F"/>
    <w:rsid w:val="000B51C2"/>
    <w:rsid w:val="000B551F"/>
    <w:rsid w:val="000B628F"/>
    <w:rsid w:val="000C0066"/>
    <w:rsid w:val="000C43AD"/>
    <w:rsid w:val="000C53A0"/>
    <w:rsid w:val="000D2C6B"/>
    <w:rsid w:val="000D5C7E"/>
    <w:rsid w:val="000D64EB"/>
    <w:rsid w:val="000E2186"/>
    <w:rsid w:val="000E29E3"/>
    <w:rsid w:val="000F3413"/>
    <w:rsid w:val="000F6DED"/>
    <w:rsid w:val="000F7E69"/>
    <w:rsid w:val="00100787"/>
    <w:rsid w:val="00102986"/>
    <w:rsid w:val="00102BF5"/>
    <w:rsid w:val="00112DC6"/>
    <w:rsid w:val="00113C8B"/>
    <w:rsid w:val="00116E21"/>
    <w:rsid w:val="00123D54"/>
    <w:rsid w:val="00140182"/>
    <w:rsid w:val="00145A53"/>
    <w:rsid w:val="0014608D"/>
    <w:rsid w:val="0015259E"/>
    <w:rsid w:val="00154237"/>
    <w:rsid w:val="0015617D"/>
    <w:rsid w:val="00167644"/>
    <w:rsid w:val="001709F5"/>
    <w:rsid w:val="00176E4E"/>
    <w:rsid w:val="0018438C"/>
    <w:rsid w:val="00190306"/>
    <w:rsid w:val="001907B3"/>
    <w:rsid w:val="0019382B"/>
    <w:rsid w:val="001A023D"/>
    <w:rsid w:val="001A43B3"/>
    <w:rsid w:val="001A46E3"/>
    <w:rsid w:val="001B66CD"/>
    <w:rsid w:val="001D4CAA"/>
    <w:rsid w:val="001E28EC"/>
    <w:rsid w:val="001E4255"/>
    <w:rsid w:val="00201CD5"/>
    <w:rsid w:val="002056F5"/>
    <w:rsid w:val="00215075"/>
    <w:rsid w:val="00216D33"/>
    <w:rsid w:val="002211ED"/>
    <w:rsid w:val="002338DB"/>
    <w:rsid w:val="0025115C"/>
    <w:rsid w:val="00251C07"/>
    <w:rsid w:val="00261D85"/>
    <w:rsid w:val="0027097C"/>
    <w:rsid w:val="00271D25"/>
    <w:rsid w:val="00272983"/>
    <w:rsid w:val="00283ADF"/>
    <w:rsid w:val="002A3D47"/>
    <w:rsid w:val="002A5DB9"/>
    <w:rsid w:val="002B112E"/>
    <w:rsid w:val="002C1C65"/>
    <w:rsid w:val="002C2EFC"/>
    <w:rsid w:val="002C3337"/>
    <w:rsid w:val="002C3882"/>
    <w:rsid w:val="002C501A"/>
    <w:rsid w:val="002C6107"/>
    <w:rsid w:val="002D5B07"/>
    <w:rsid w:val="002E415B"/>
    <w:rsid w:val="002E7838"/>
    <w:rsid w:val="002F2A52"/>
    <w:rsid w:val="00310AAC"/>
    <w:rsid w:val="00310EB0"/>
    <w:rsid w:val="003175C5"/>
    <w:rsid w:val="00320681"/>
    <w:rsid w:val="003328B2"/>
    <w:rsid w:val="00332FC9"/>
    <w:rsid w:val="00334E1E"/>
    <w:rsid w:val="0033552A"/>
    <w:rsid w:val="0034496C"/>
    <w:rsid w:val="00345456"/>
    <w:rsid w:val="0034758C"/>
    <w:rsid w:val="0035049F"/>
    <w:rsid w:val="00352F40"/>
    <w:rsid w:val="0035331D"/>
    <w:rsid w:val="00356F98"/>
    <w:rsid w:val="0036152E"/>
    <w:rsid w:val="00363558"/>
    <w:rsid w:val="003670CF"/>
    <w:rsid w:val="0037615F"/>
    <w:rsid w:val="003837CA"/>
    <w:rsid w:val="00383F35"/>
    <w:rsid w:val="00384097"/>
    <w:rsid w:val="00384886"/>
    <w:rsid w:val="00386CA0"/>
    <w:rsid w:val="0039057B"/>
    <w:rsid w:val="00393025"/>
    <w:rsid w:val="003935BA"/>
    <w:rsid w:val="00396173"/>
    <w:rsid w:val="00397AD7"/>
    <w:rsid w:val="003A1178"/>
    <w:rsid w:val="003B7609"/>
    <w:rsid w:val="003D0B7F"/>
    <w:rsid w:val="003D6F60"/>
    <w:rsid w:val="003E28A8"/>
    <w:rsid w:val="003E3DE6"/>
    <w:rsid w:val="003E67C8"/>
    <w:rsid w:val="003E71CC"/>
    <w:rsid w:val="003E783B"/>
    <w:rsid w:val="003E7EFD"/>
    <w:rsid w:val="003F01AC"/>
    <w:rsid w:val="003F0DAD"/>
    <w:rsid w:val="003F3CFA"/>
    <w:rsid w:val="00402FA4"/>
    <w:rsid w:val="0041204B"/>
    <w:rsid w:val="00427013"/>
    <w:rsid w:val="00430790"/>
    <w:rsid w:val="00431B8B"/>
    <w:rsid w:val="004414A5"/>
    <w:rsid w:val="004473DD"/>
    <w:rsid w:val="00447AFC"/>
    <w:rsid w:val="00451337"/>
    <w:rsid w:val="00453ACC"/>
    <w:rsid w:val="004568B4"/>
    <w:rsid w:val="00460CDD"/>
    <w:rsid w:val="004654B4"/>
    <w:rsid w:val="00471C1A"/>
    <w:rsid w:val="0047335F"/>
    <w:rsid w:val="004743FB"/>
    <w:rsid w:val="00480226"/>
    <w:rsid w:val="00480FF3"/>
    <w:rsid w:val="004827C9"/>
    <w:rsid w:val="00485C97"/>
    <w:rsid w:val="00487CDC"/>
    <w:rsid w:val="004A250B"/>
    <w:rsid w:val="004A3AB6"/>
    <w:rsid w:val="004A62ED"/>
    <w:rsid w:val="004B0F2F"/>
    <w:rsid w:val="004B1F84"/>
    <w:rsid w:val="004B25C1"/>
    <w:rsid w:val="004C0ED7"/>
    <w:rsid w:val="004C2A48"/>
    <w:rsid w:val="004D0D91"/>
    <w:rsid w:val="004D33CC"/>
    <w:rsid w:val="004D40C9"/>
    <w:rsid w:val="004D6285"/>
    <w:rsid w:val="004E65FB"/>
    <w:rsid w:val="00501023"/>
    <w:rsid w:val="00511807"/>
    <w:rsid w:val="00514DD2"/>
    <w:rsid w:val="00533DC3"/>
    <w:rsid w:val="00534743"/>
    <w:rsid w:val="00560876"/>
    <w:rsid w:val="00562119"/>
    <w:rsid w:val="0057411C"/>
    <w:rsid w:val="005744B3"/>
    <w:rsid w:val="0057654F"/>
    <w:rsid w:val="00577F84"/>
    <w:rsid w:val="00580725"/>
    <w:rsid w:val="00580FCE"/>
    <w:rsid w:val="00593B5A"/>
    <w:rsid w:val="005A22DD"/>
    <w:rsid w:val="005B2974"/>
    <w:rsid w:val="005B5D64"/>
    <w:rsid w:val="005B694B"/>
    <w:rsid w:val="005C3CA5"/>
    <w:rsid w:val="005D561C"/>
    <w:rsid w:val="005E0BED"/>
    <w:rsid w:val="005E7978"/>
    <w:rsid w:val="00615DA4"/>
    <w:rsid w:val="0061657A"/>
    <w:rsid w:val="00621AE4"/>
    <w:rsid w:val="00633017"/>
    <w:rsid w:val="0063571B"/>
    <w:rsid w:val="0063574D"/>
    <w:rsid w:val="00637696"/>
    <w:rsid w:val="006419BB"/>
    <w:rsid w:val="00642FA5"/>
    <w:rsid w:val="0064596B"/>
    <w:rsid w:val="00650E7A"/>
    <w:rsid w:val="0065269C"/>
    <w:rsid w:val="00656AA4"/>
    <w:rsid w:val="006573EB"/>
    <w:rsid w:val="006616C1"/>
    <w:rsid w:val="00664316"/>
    <w:rsid w:val="00676744"/>
    <w:rsid w:val="00683B58"/>
    <w:rsid w:val="00691C01"/>
    <w:rsid w:val="006947FE"/>
    <w:rsid w:val="006971BB"/>
    <w:rsid w:val="006A0D58"/>
    <w:rsid w:val="006B0A79"/>
    <w:rsid w:val="006C03E3"/>
    <w:rsid w:val="006D48E4"/>
    <w:rsid w:val="006E10C7"/>
    <w:rsid w:val="006E576C"/>
    <w:rsid w:val="006F181D"/>
    <w:rsid w:val="006F7CE8"/>
    <w:rsid w:val="0070480E"/>
    <w:rsid w:val="00722B3A"/>
    <w:rsid w:val="00725ECB"/>
    <w:rsid w:val="007324F4"/>
    <w:rsid w:val="007347C4"/>
    <w:rsid w:val="0074382E"/>
    <w:rsid w:val="007459B0"/>
    <w:rsid w:val="0074682B"/>
    <w:rsid w:val="00770930"/>
    <w:rsid w:val="007734D6"/>
    <w:rsid w:val="00796114"/>
    <w:rsid w:val="007A1B7A"/>
    <w:rsid w:val="007A5109"/>
    <w:rsid w:val="007B7318"/>
    <w:rsid w:val="007D3221"/>
    <w:rsid w:val="007E2DAB"/>
    <w:rsid w:val="007F045D"/>
    <w:rsid w:val="00800067"/>
    <w:rsid w:val="008001CF"/>
    <w:rsid w:val="008003ED"/>
    <w:rsid w:val="008020C9"/>
    <w:rsid w:val="00814292"/>
    <w:rsid w:val="008150F5"/>
    <w:rsid w:val="00817CFE"/>
    <w:rsid w:val="00820134"/>
    <w:rsid w:val="00822F67"/>
    <w:rsid w:val="0085785E"/>
    <w:rsid w:val="0086000C"/>
    <w:rsid w:val="0086379C"/>
    <w:rsid w:val="00864440"/>
    <w:rsid w:val="008667AE"/>
    <w:rsid w:val="00873259"/>
    <w:rsid w:val="00884D9E"/>
    <w:rsid w:val="00886D9C"/>
    <w:rsid w:val="00891740"/>
    <w:rsid w:val="00894884"/>
    <w:rsid w:val="00895B32"/>
    <w:rsid w:val="00895E0E"/>
    <w:rsid w:val="008B1EF0"/>
    <w:rsid w:val="008B58A8"/>
    <w:rsid w:val="008C4618"/>
    <w:rsid w:val="008C4B16"/>
    <w:rsid w:val="008D4A6E"/>
    <w:rsid w:val="008D7D8F"/>
    <w:rsid w:val="008E538E"/>
    <w:rsid w:val="008F1159"/>
    <w:rsid w:val="0090586A"/>
    <w:rsid w:val="0091113A"/>
    <w:rsid w:val="00913393"/>
    <w:rsid w:val="009172AB"/>
    <w:rsid w:val="00927347"/>
    <w:rsid w:val="00933A96"/>
    <w:rsid w:val="00934E72"/>
    <w:rsid w:val="009410E2"/>
    <w:rsid w:val="009536DC"/>
    <w:rsid w:val="00954D78"/>
    <w:rsid w:val="0095559A"/>
    <w:rsid w:val="0096087F"/>
    <w:rsid w:val="00966518"/>
    <w:rsid w:val="00966884"/>
    <w:rsid w:val="009720EC"/>
    <w:rsid w:val="00972589"/>
    <w:rsid w:val="00975C5B"/>
    <w:rsid w:val="00993254"/>
    <w:rsid w:val="00993FE5"/>
    <w:rsid w:val="009960E4"/>
    <w:rsid w:val="00996BEC"/>
    <w:rsid w:val="009A0215"/>
    <w:rsid w:val="009C67E3"/>
    <w:rsid w:val="009C7AB5"/>
    <w:rsid w:val="009D3124"/>
    <w:rsid w:val="009E0988"/>
    <w:rsid w:val="009E3610"/>
    <w:rsid w:val="009E7439"/>
    <w:rsid w:val="00A13210"/>
    <w:rsid w:val="00A14E10"/>
    <w:rsid w:val="00A2326F"/>
    <w:rsid w:val="00A26FD3"/>
    <w:rsid w:val="00A30856"/>
    <w:rsid w:val="00A30C9A"/>
    <w:rsid w:val="00A407C8"/>
    <w:rsid w:val="00A40A82"/>
    <w:rsid w:val="00A42EFF"/>
    <w:rsid w:val="00A472D5"/>
    <w:rsid w:val="00A47A94"/>
    <w:rsid w:val="00A51ADF"/>
    <w:rsid w:val="00A526BF"/>
    <w:rsid w:val="00A6021B"/>
    <w:rsid w:val="00A61E47"/>
    <w:rsid w:val="00A63D37"/>
    <w:rsid w:val="00A6659D"/>
    <w:rsid w:val="00A80506"/>
    <w:rsid w:val="00A86127"/>
    <w:rsid w:val="00A962E7"/>
    <w:rsid w:val="00AA238C"/>
    <w:rsid w:val="00AA250A"/>
    <w:rsid w:val="00AA49B7"/>
    <w:rsid w:val="00AB33DE"/>
    <w:rsid w:val="00AB40BC"/>
    <w:rsid w:val="00AB5894"/>
    <w:rsid w:val="00AB714D"/>
    <w:rsid w:val="00AB74B3"/>
    <w:rsid w:val="00AB78DB"/>
    <w:rsid w:val="00AB7B69"/>
    <w:rsid w:val="00AC7EAB"/>
    <w:rsid w:val="00AC7ED6"/>
    <w:rsid w:val="00AD089F"/>
    <w:rsid w:val="00AD430B"/>
    <w:rsid w:val="00AD7A9E"/>
    <w:rsid w:val="00AE1BEF"/>
    <w:rsid w:val="00AE7C87"/>
    <w:rsid w:val="00AF15AA"/>
    <w:rsid w:val="00AF1BE4"/>
    <w:rsid w:val="00AF2872"/>
    <w:rsid w:val="00AF3849"/>
    <w:rsid w:val="00B022C2"/>
    <w:rsid w:val="00B04C4E"/>
    <w:rsid w:val="00B2195F"/>
    <w:rsid w:val="00B22E18"/>
    <w:rsid w:val="00B235A7"/>
    <w:rsid w:val="00B339B9"/>
    <w:rsid w:val="00B4030A"/>
    <w:rsid w:val="00B4612E"/>
    <w:rsid w:val="00B46503"/>
    <w:rsid w:val="00B639EF"/>
    <w:rsid w:val="00B668A6"/>
    <w:rsid w:val="00B8120E"/>
    <w:rsid w:val="00B82226"/>
    <w:rsid w:val="00B87A7F"/>
    <w:rsid w:val="00B93950"/>
    <w:rsid w:val="00BA17AE"/>
    <w:rsid w:val="00BA6E40"/>
    <w:rsid w:val="00BB3E6B"/>
    <w:rsid w:val="00BB4C87"/>
    <w:rsid w:val="00BB5BB6"/>
    <w:rsid w:val="00BC275B"/>
    <w:rsid w:val="00BC4A4C"/>
    <w:rsid w:val="00BC5123"/>
    <w:rsid w:val="00BD1C63"/>
    <w:rsid w:val="00BE0673"/>
    <w:rsid w:val="00BE1868"/>
    <w:rsid w:val="00BE79F8"/>
    <w:rsid w:val="00BF46A9"/>
    <w:rsid w:val="00BF5CB8"/>
    <w:rsid w:val="00C0049E"/>
    <w:rsid w:val="00C04562"/>
    <w:rsid w:val="00C04D83"/>
    <w:rsid w:val="00C11FE9"/>
    <w:rsid w:val="00C13FA5"/>
    <w:rsid w:val="00C2060B"/>
    <w:rsid w:val="00C24CB3"/>
    <w:rsid w:val="00C333F1"/>
    <w:rsid w:val="00C3515F"/>
    <w:rsid w:val="00C44A88"/>
    <w:rsid w:val="00C51303"/>
    <w:rsid w:val="00C5133D"/>
    <w:rsid w:val="00C64570"/>
    <w:rsid w:val="00C717B4"/>
    <w:rsid w:val="00C77B82"/>
    <w:rsid w:val="00C9134B"/>
    <w:rsid w:val="00C92280"/>
    <w:rsid w:val="00CA0C44"/>
    <w:rsid w:val="00CA6D23"/>
    <w:rsid w:val="00CB4961"/>
    <w:rsid w:val="00CC233C"/>
    <w:rsid w:val="00CE6FF0"/>
    <w:rsid w:val="00D1118A"/>
    <w:rsid w:val="00D144ED"/>
    <w:rsid w:val="00D15535"/>
    <w:rsid w:val="00D15B07"/>
    <w:rsid w:val="00D1682A"/>
    <w:rsid w:val="00D21FB5"/>
    <w:rsid w:val="00D22D43"/>
    <w:rsid w:val="00D324D4"/>
    <w:rsid w:val="00D331AA"/>
    <w:rsid w:val="00D57A14"/>
    <w:rsid w:val="00D7378C"/>
    <w:rsid w:val="00D74414"/>
    <w:rsid w:val="00D820E0"/>
    <w:rsid w:val="00D82739"/>
    <w:rsid w:val="00D82E41"/>
    <w:rsid w:val="00D83B85"/>
    <w:rsid w:val="00D858CF"/>
    <w:rsid w:val="00D859EF"/>
    <w:rsid w:val="00DA07F6"/>
    <w:rsid w:val="00DA4AA1"/>
    <w:rsid w:val="00DA54C2"/>
    <w:rsid w:val="00DC2725"/>
    <w:rsid w:val="00DC7915"/>
    <w:rsid w:val="00DD57D0"/>
    <w:rsid w:val="00DD5F15"/>
    <w:rsid w:val="00DE04D0"/>
    <w:rsid w:val="00DE37ED"/>
    <w:rsid w:val="00DE3CEB"/>
    <w:rsid w:val="00DE52BF"/>
    <w:rsid w:val="00DE6B95"/>
    <w:rsid w:val="00DE7E4B"/>
    <w:rsid w:val="00DF05AF"/>
    <w:rsid w:val="00DF335C"/>
    <w:rsid w:val="00DF591C"/>
    <w:rsid w:val="00DF65AF"/>
    <w:rsid w:val="00E01CDD"/>
    <w:rsid w:val="00E02979"/>
    <w:rsid w:val="00E0311C"/>
    <w:rsid w:val="00E122A1"/>
    <w:rsid w:val="00E12C45"/>
    <w:rsid w:val="00E14E16"/>
    <w:rsid w:val="00E162EC"/>
    <w:rsid w:val="00E25F65"/>
    <w:rsid w:val="00E35840"/>
    <w:rsid w:val="00E510FB"/>
    <w:rsid w:val="00E533C1"/>
    <w:rsid w:val="00E61B3A"/>
    <w:rsid w:val="00E61E4B"/>
    <w:rsid w:val="00E658AB"/>
    <w:rsid w:val="00E6669F"/>
    <w:rsid w:val="00E744F4"/>
    <w:rsid w:val="00E7611B"/>
    <w:rsid w:val="00E76EDB"/>
    <w:rsid w:val="00E8372B"/>
    <w:rsid w:val="00E90773"/>
    <w:rsid w:val="00E94AC8"/>
    <w:rsid w:val="00EA4433"/>
    <w:rsid w:val="00EB10DA"/>
    <w:rsid w:val="00EB31BA"/>
    <w:rsid w:val="00EB7F5A"/>
    <w:rsid w:val="00EC1F33"/>
    <w:rsid w:val="00EC386D"/>
    <w:rsid w:val="00ED11B0"/>
    <w:rsid w:val="00ED48EA"/>
    <w:rsid w:val="00EE1251"/>
    <w:rsid w:val="00EF1EF0"/>
    <w:rsid w:val="00EF307E"/>
    <w:rsid w:val="00EF6D4F"/>
    <w:rsid w:val="00EF6ED3"/>
    <w:rsid w:val="00F048A6"/>
    <w:rsid w:val="00F155BE"/>
    <w:rsid w:val="00F31733"/>
    <w:rsid w:val="00F31DB8"/>
    <w:rsid w:val="00F335CB"/>
    <w:rsid w:val="00F35BBA"/>
    <w:rsid w:val="00F367B4"/>
    <w:rsid w:val="00F376EE"/>
    <w:rsid w:val="00F41E24"/>
    <w:rsid w:val="00F522B2"/>
    <w:rsid w:val="00F61C58"/>
    <w:rsid w:val="00F67977"/>
    <w:rsid w:val="00F70D82"/>
    <w:rsid w:val="00F8129C"/>
    <w:rsid w:val="00F83602"/>
    <w:rsid w:val="00F87750"/>
    <w:rsid w:val="00F87C97"/>
    <w:rsid w:val="00F96A5A"/>
    <w:rsid w:val="00FB5DDF"/>
    <w:rsid w:val="00FB74D9"/>
    <w:rsid w:val="00FC1DC1"/>
    <w:rsid w:val="00FC5E05"/>
    <w:rsid w:val="00FD1A18"/>
    <w:rsid w:val="00FD2151"/>
    <w:rsid w:val="00FD6231"/>
    <w:rsid w:val="00FE57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A0170E"/>
  <w15:docId w15:val="{3F03FE3E-0B77-4F4A-BD76-258371C720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59E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859E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894884"/>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894884"/>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59E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859EF"/>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D859EF"/>
    <w:pPr>
      <w:outlineLvl w:val="9"/>
    </w:pPr>
    <w:rPr>
      <w:lang w:val="en-US" w:eastAsia="ja-JP"/>
    </w:rPr>
  </w:style>
  <w:style w:type="paragraph" w:styleId="TOC1">
    <w:name w:val="toc 1"/>
    <w:basedOn w:val="Normal"/>
    <w:next w:val="Normal"/>
    <w:autoRedefine/>
    <w:uiPriority w:val="39"/>
    <w:unhideWhenUsed/>
    <w:rsid w:val="00D859EF"/>
    <w:pPr>
      <w:spacing w:after="100"/>
    </w:pPr>
  </w:style>
  <w:style w:type="paragraph" w:styleId="TOC2">
    <w:name w:val="toc 2"/>
    <w:basedOn w:val="Normal"/>
    <w:next w:val="Normal"/>
    <w:autoRedefine/>
    <w:uiPriority w:val="39"/>
    <w:unhideWhenUsed/>
    <w:rsid w:val="00D859EF"/>
    <w:pPr>
      <w:spacing w:after="100"/>
      <w:ind w:left="220"/>
    </w:pPr>
  </w:style>
  <w:style w:type="character" w:styleId="Hyperlink">
    <w:name w:val="Hyperlink"/>
    <w:basedOn w:val="DefaultParagraphFont"/>
    <w:uiPriority w:val="99"/>
    <w:unhideWhenUsed/>
    <w:rsid w:val="00D859EF"/>
    <w:rPr>
      <w:color w:val="0000FF" w:themeColor="hyperlink"/>
      <w:u w:val="single"/>
    </w:rPr>
  </w:style>
  <w:style w:type="paragraph" w:styleId="BalloonText">
    <w:name w:val="Balloon Text"/>
    <w:basedOn w:val="Normal"/>
    <w:link w:val="BalloonTextChar"/>
    <w:uiPriority w:val="99"/>
    <w:semiHidden/>
    <w:unhideWhenUsed/>
    <w:rsid w:val="00D859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59EF"/>
    <w:rPr>
      <w:rFonts w:ascii="Tahoma" w:hAnsi="Tahoma" w:cs="Tahoma"/>
      <w:sz w:val="16"/>
      <w:szCs w:val="16"/>
    </w:rPr>
  </w:style>
  <w:style w:type="paragraph" w:styleId="Bibliography">
    <w:name w:val="Bibliography"/>
    <w:basedOn w:val="Normal"/>
    <w:next w:val="Normal"/>
    <w:uiPriority w:val="37"/>
    <w:unhideWhenUsed/>
    <w:rsid w:val="00D859EF"/>
  </w:style>
  <w:style w:type="paragraph" w:styleId="Header">
    <w:name w:val="header"/>
    <w:basedOn w:val="Normal"/>
    <w:link w:val="HeaderChar"/>
    <w:uiPriority w:val="99"/>
    <w:unhideWhenUsed/>
    <w:rsid w:val="00D859EF"/>
    <w:pPr>
      <w:tabs>
        <w:tab w:val="center" w:pos="4536"/>
        <w:tab w:val="right" w:pos="9072"/>
      </w:tabs>
      <w:spacing w:after="0" w:line="240" w:lineRule="auto"/>
    </w:pPr>
  </w:style>
  <w:style w:type="character" w:customStyle="1" w:styleId="HeaderChar">
    <w:name w:val="Header Char"/>
    <w:basedOn w:val="DefaultParagraphFont"/>
    <w:link w:val="Header"/>
    <w:uiPriority w:val="99"/>
    <w:rsid w:val="00D859EF"/>
  </w:style>
  <w:style w:type="paragraph" w:styleId="Footer">
    <w:name w:val="footer"/>
    <w:basedOn w:val="Normal"/>
    <w:link w:val="FooterChar"/>
    <w:uiPriority w:val="99"/>
    <w:unhideWhenUsed/>
    <w:rsid w:val="00D859EF"/>
    <w:pPr>
      <w:tabs>
        <w:tab w:val="center" w:pos="4536"/>
        <w:tab w:val="right" w:pos="9072"/>
      </w:tabs>
      <w:spacing w:after="0" w:line="240" w:lineRule="auto"/>
    </w:pPr>
  </w:style>
  <w:style w:type="character" w:customStyle="1" w:styleId="FooterChar">
    <w:name w:val="Footer Char"/>
    <w:basedOn w:val="DefaultParagraphFont"/>
    <w:link w:val="Footer"/>
    <w:uiPriority w:val="99"/>
    <w:rsid w:val="00D859EF"/>
  </w:style>
  <w:style w:type="paragraph" w:styleId="NoSpacing">
    <w:name w:val="No Spacing"/>
    <w:link w:val="NoSpacingChar"/>
    <w:uiPriority w:val="1"/>
    <w:qFormat/>
    <w:rsid w:val="00D859EF"/>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D859EF"/>
    <w:rPr>
      <w:rFonts w:eastAsiaTheme="minorEastAsia"/>
      <w:lang w:val="en-US" w:eastAsia="ja-JP"/>
    </w:rPr>
  </w:style>
  <w:style w:type="character" w:customStyle="1" w:styleId="word">
    <w:name w:val="word"/>
    <w:basedOn w:val="DefaultParagraphFont"/>
    <w:rsid w:val="002C3337"/>
  </w:style>
  <w:style w:type="character" w:styleId="UnresolvedMention">
    <w:name w:val="Unresolved Mention"/>
    <w:basedOn w:val="DefaultParagraphFont"/>
    <w:uiPriority w:val="99"/>
    <w:semiHidden/>
    <w:unhideWhenUsed/>
    <w:rsid w:val="002A5DB9"/>
    <w:rPr>
      <w:color w:val="605E5C"/>
      <w:shd w:val="clear" w:color="auto" w:fill="E1DFDD"/>
    </w:rPr>
  </w:style>
  <w:style w:type="paragraph" w:styleId="NormalWeb">
    <w:name w:val="Normal (Web)"/>
    <w:basedOn w:val="Normal"/>
    <w:uiPriority w:val="99"/>
    <w:unhideWhenUsed/>
    <w:rsid w:val="003E71CC"/>
    <w:pPr>
      <w:spacing w:before="100" w:beforeAutospacing="1" w:after="100" w:afterAutospacing="1" w:line="240" w:lineRule="auto"/>
    </w:pPr>
    <w:rPr>
      <w:rFonts w:ascii="Times New Roman" w:eastAsia="Times New Roman" w:hAnsi="Times New Roman" w:cs="Times New Roman"/>
      <w:sz w:val="24"/>
      <w:szCs w:val="24"/>
      <w:lang w:val="ro-RO" w:eastAsia="ro-RO"/>
    </w:rPr>
  </w:style>
  <w:style w:type="paragraph" w:customStyle="1" w:styleId="story-bodyintroduction">
    <w:name w:val="story-body__introduction"/>
    <w:basedOn w:val="Normal"/>
    <w:rsid w:val="001A46E3"/>
    <w:pPr>
      <w:spacing w:before="100" w:beforeAutospacing="1" w:after="100" w:afterAutospacing="1" w:line="240" w:lineRule="auto"/>
    </w:pPr>
    <w:rPr>
      <w:rFonts w:ascii="Times New Roman" w:eastAsia="Times New Roman" w:hAnsi="Times New Roman" w:cs="Times New Roman"/>
      <w:sz w:val="24"/>
      <w:szCs w:val="24"/>
      <w:lang w:val="ro-RO" w:eastAsia="ro-RO"/>
    </w:rPr>
  </w:style>
  <w:style w:type="paragraph" w:customStyle="1" w:styleId="story-bodylist-item">
    <w:name w:val="story-body__list-item"/>
    <w:basedOn w:val="Normal"/>
    <w:rsid w:val="001A46E3"/>
    <w:pPr>
      <w:spacing w:before="100" w:beforeAutospacing="1" w:after="100" w:afterAutospacing="1" w:line="240" w:lineRule="auto"/>
    </w:pPr>
    <w:rPr>
      <w:rFonts w:ascii="Times New Roman" w:eastAsia="Times New Roman" w:hAnsi="Times New Roman" w:cs="Times New Roman"/>
      <w:sz w:val="24"/>
      <w:szCs w:val="24"/>
      <w:lang w:val="ro-RO" w:eastAsia="ro-RO"/>
    </w:rPr>
  </w:style>
  <w:style w:type="character" w:customStyle="1" w:styleId="off-screen">
    <w:name w:val="off-screen"/>
    <w:basedOn w:val="DefaultParagraphFont"/>
    <w:rsid w:val="001A46E3"/>
  </w:style>
  <w:style w:type="character" w:customStyle="1" w:styleId="story-image-copyright">
    <w:name w:val="story-image-copyright"/>
    <w:basedOn w:val="DefaultParagraphFont"/>
    <w:rsid w:val="001A46E3"/>
  </w:style>
  <w:style w:type="character" w:customStyle="1" w:styleId="media-captiontext">
    <w:name w:val="media-caption__text"/>
    <w:basedOn w:val="DefaultParagraphFont"/>
    <w:rsid w:val="001A46E3"/>
  </w:style>
  <w:style w:type="character" w:styleId="Strong">
    <w:name w:val="Strong"/>
    <w:basedOn w:val="DefaultParagraphFont"/>
    <w:uiPriority w:val="22"/>
    <w:qFormat/>
    <w:rsid w:val="001A46E3"/>
    <w:rPr>
      <w:b/>
      <w:bCs/>
    </w:rPr>
  </w:style>
  <w:style w:type="paragraph" w:customStyle="1" w:styleId="social-link">
    <w:name w:val="social-link"/>
    <w:basedOn w:val="Normal"/>
    <w:rsid w:val="007347C4"/>
    <w:pPr>
      <w:spacing w:before="100" w:beforeAutospacing="1" w:after="100" w:afterAutospacing="1" w:line="240" w:lineRule="auto"/>
    </w:pPr>
    <w:rPr>
      <w:rFonts w:ascii="Times New Roman" w:eastAsia="Times New Roman" w:hAnsi="Times New Roman" w:cs="Times New Roman"/>
      <w:sz w:val="24"/>
      <w:szCs w:val="24"/>
      <w:lang w:val="ro-RO" w:eastAsia="ro-RO"/>
    </w:rPr>
  </w:style>
  <w:style w:type="character" w:customStyle="1" w:styleId="Heading3Char">
    <w:name w:val="Heading 3 Char"/>
    <w:basedOn w:val="DefaultParagraphFont"/>
    <w:link w:val="Heading3"/>
    <w:uiPriority w:val="9"/>
    <w:semiHidden/>
    <w:rsid w:val="00894884"/>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semiHidden/>
    <w:rsid w:val="00894884"/>
    <w:rPr>
      <w:rFonts w:asciiTheme="majorHAnsi" w:eastAsiaTheme="majorEastAsia" w:hAnsiTheme="majorHAnsi" w:cstheme="majorBidi"/>
      <w:i/>
      <w:iCs/>
      <w:color w:val="365F91" w:themeColor="accent1" w:themeShade="BF"/>
    </w:rPr>
  </w:style>
  <w:style w:type="character" w:styleId="Emphasis">
    <w:name w:val="Emphasis"/>
    <w:basedOn w:val="DefaultParagraphFont"/>
    <w:uiPriority w:val="20"/>
    <w:qFormat/>
    <w:rsid w:val="00894884"/>
    <w:rPr>
      <w:i/>
      <w:iCs/>
    </w:rPr>
  </w:style>
  <w:style w:type="table" w:styleId="TableGrid">
    <w:name w:val="Table Grid"/>
    <w:basedOn w:val="TableNormal"/>
    <w:uiPriority w:val="39"/>
    <w:rsid w:val="003837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d-flex">
    <w:name w:val="d-flex"/>
    <w:basedOn w:val="DefaultParagraphFont"/>
    <w:rsid w:val="00332FC9"/>
  </w:style>
  <w:style w:type="paragraph" w:styleId="ListParagraph">
    <w:name w:val="List Paragraph"/>
    <w:basedOn w:val="Normal"/>
    <w:uiPriority w:val="34"/>
    <w:qFormat/>
    <w:rsid w:val="00A30C9A"/>
    <w:pPr>
      <w:ind w:left="720"/>
      <w:contextualSpacing/>
    </w:pPr>
  </w:style>
  <w:style w:type="character" w:customStyle="1" w:styleId="mod-tearsheet-profileextratext">
    <w:name w:val="mod-tearsheet-profile__extra__text"/>
    <w:basedOn w:val="DefaultParagraphFont"/>
    <w:rsid w:val="00CB4961"/>
  </w:style>
  <w:style w:type="character" w:customStyle="1" w:styleId="mod-ui-data-listlabel">
    <w:name w:val="mod-ui-data-list__label"/>
    <w:basedOn w:val="DefaultParagraphFont"/>
    <w:rsid w:val="00345456"/>
  </w:style>
  <w:style w:type="character" w:customStyle="1" w:styleId="mod-format--pos">
    <w:name w:val="mod-format--pos"/>
    <w:basedOn w:val="DefaultParagraphFont"/>
    <w:rsid w:val="00345456"/>
  </w:style>
  <w:style w:type="paragraph" w:customStyle="1" w:styleId="body-paragraph">
    <w:name w:val="body-paragraph"/>
    <w:basedOn w:val="Normal"/>
    <w:rsid w:val="00E94AC8"/>
    <w:pPr>
      <w:spacing w:before="100" w:beforeAutospacing="1" w:after="100" w:afterAutospacing="1" w:line="240" w:lineRule="auto"/>
    </w:pPr>
    <w:rPr>
      <w:rFonts w:ascii="Times New Roman" w:eastAsia="Times New Roman" w:hAnsi="Times New Roman" w:cs="Times New Roman"/>
      <w:sz w:val="24"/>
      <w:szCs w:val="24"/>
      <w:lang w:val="ro-RO" w:eastAsia="ro-RO"/>
    </w:rPr>
  </w:style>
  <w:style w:type="character" w:customStyle="1" w:styleId="mord">
    <w:name w:val="mord"/>
    <w:basedOn w:val="DefaultParagraphFont"/>
    <w:rsid w:val="005B2974"/>
  </w:style>
  <w:style w:type="character" w:customStyle="1" w:styleId="mbin">
    <w:name w:val="mbin"/>
    <w:basedOn w:val="DefaultParagraphFont"/>
    <w:rsid w:val="005B29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43695">
      <w:bodyDiv w:val="1"/>
      <w:marLeft w:val="0"/>
      <w:marRight w:val="0"/>
      <w:marTop w:val="0"/>
      <w:marBottom w:val="0"/>
      <w:divBdr>
        <w:top w:val="none" w:sz="0" w:space="0" w:color="auto"/>
        <w:left w:val="none" w:sz="0" w:space="0" w:color="auto"/>
        <w:bottom w:val="none" w:sz="0" w:space="0" w:color="auto"/>
        <w:right w:val="none" w:sz="0" w:space="0" w:color="auto"/>
      </w:divBdr>
    </w:div>
    <w:div w:id="62459606">
      <w:bodyDiv w:val="1"/>
      <w:marLeft w:val="0"/>
      <w:marRight w:val="0"/>
      <w:marTop w:val="0"/>
      <w:marBottom w:val="0"/>
      <w:divBdr>
        <w:top w:val="none" w:sz="0" w:space="0" w:color="auto"/>
        <w:left w:val="none" w:sz="0" w:space="0" w:color="auto"/>
        <w:bottom w:val="none" w:sz="0" w:space="0" w:color="auto"/>
        <w:right w:val="none" w:sz="0" w:space="0" w:color="auto"/>
      </w:divBdr>
    </w:div>
    <w:div w:id="77288839">
      <w:bodyDiv w:val="1"/>
      <w:marLeft w:val="0"/>
      <w:marRight w:val="0"/>
      <w:marTop w:val="0"/>
      <w:marBottom w:val="0"/>
      <w:divBdr>
        <w:top w:val="none" w:sz="0" w:space="0" w:color="auto"/>
        <w:left w:val="none" w:sz="0" w:space="0" w:color="auto"/>
        <w:bottom w:val="none" w:sz="0" w:space="0" w:color="auto"/>
        <w:right w:val="none" w:sz="0" w:space="0" w:color="auto"/>
      </w:divBdr>
    </w:div>
    <w:div w:id="77412721">
      <w:bodyDiv w:val="1"/>
      <w:marLeft w:val="0"/>
      <w:marRight w:val="0"/>
      <w:marTop w:val="0"/>
      <w:marBottom w:val="0"/>
      <w:divBdr>
        <w:top w:val="none" w:sz="0" w:space="0" w:color="auto"/>
        <w:left w:val="none" w:sz="0" w:space="0" w:color="auto"/>
        <w:bottom w:val="none" w:sz="0" w:space="0" w:color="auto"/>
        <w:right w:val="none" w:sz="0" w:space="0" w:color="auto"/>
      </w:divBdr>
    </w:div>
    <w:div w:id="86780632">
      <w:bodyDiv w:val="1"/>
      <w:marLeft w:val="0"/>
      <w:marRight w:val="0"/>
      <w:marTop w:val="0"/>
      <w:marBottom w:val="0"/>
      <w:divBdr>
        <w:top w:val="none" w:sz="0" w:space="0" w:color="auto"/>
        <w:left w:val="none" w:sz="0" w:space="0" w:color="auto"/>
        <w:bottom w:val="none" w:sz="0" w:space="0" w:color="auto"/>
        <w:right w:val="none" w:sz="0" w:space="0" w:color="auto"/>
      </w:divBdr>
    </w:div>
    <w:div w:id="119690996">
      <w:bodyDiv w:val="1"/>
      <w:marLeft w:val="0"/>
      <w:marRight w:val="0"/>
      <w:marTop w:val="0"/>
      <w:marBottom w:val="0"/>
      <w:divBdr>
        <w:top w:val="none" w:sz="0" w:space="0" w:color="auto"/>
        <w:left w:val="none" w:sz="0" w:space="0" w:color="auto"/>
        <w:bottom w:val="none" w:sz="0" w:space="0" w:color="auto"/>
        <w:right w:val="none" w:sz="0" w:space="0" w:color="auto"/>
      </w:divBdr>
      <w:divsChild>
        <w:div w:id="1753577036">
          <w:marLeft w:val="0"/>
          <w:marRight w:val="0"/>
          <w:marTop w:val="0"/>
          <w:marBottom w:val="750"/>
          <w:divBdr>
            <w:top w:val="none" w:sz="0" w:space="0" w:color="auto"/>
            <w:left w:val="none" w:sz="0" w:space="0" w:color="auto"/>
            <w:bottom w:val="none" w:sz="0" w:space="0" w:color="auto"/>
            <w:right w:val="none" w:sz="0" w:space="0" w:color="auto"/>
          </w:divBdr>
          <w:divsChild>
            <w:div w:id="765080699">
              <w:marLeft w:val="0"/>
              <w:marRight w:val="0"/>
              <w:marTop w:val="0"/>
              <w:marBottom w:val="0"/>
              <w:divBdr>
                <w:top w:val="none" w:sz="0" w:space="0" w:color="auto"/>
                <w:left w:val="none" w:sz="0" w:space="0" w:color="auto"/>
                <w:bottom w:val="none" w:sz="0" w:space="0" w:color="auto"/>
                <w:right w:val="none" w:sz="0" w:space="0" w:color="auto"/>
              </w:divBdr>
            </w:div>
          </w:divsChild>
        </w:div>
        <w:div w:id="1895658447">
          <w:marLeft w:val="0"/>
          <w:marRight w:val="0"/>
          <w:marTop w:val="750"/>
          <w:marBottom w:val="750"/>
          <w:divBdr>
            <w:top w:val="none" w:sz="0" w:space="0" w:color="auto"/>
            <w:left w:val="none" w:sz="0" w:space="0" w:color="auto"/>
            <w:bottom w:val="none" w:sz="0" w:space="0" w:color="auto"/>
            <w:right w:val="none" w:sz="0" w:space="0" w:color="auto"/>
          </w:divBdr>
        </w:div>
      </w:divsChild>
    </w:div>
    <w:div w:id="202598518">
      <w:bodyDiv w:val="1"/>
      <w:marLeft w:val="0"/>
      <w:marRight w:val="0"/>
      <w:marTop w:val="0"/>
      <w:marBottom w:val="0"/>
      <w:divBdr>
        <w:top w:val="none" w:sz="0" w:space="0" w:color="auto"/>
        <w:left w:val="none" w:sz="0" w:space="0" w:color="auto"/>
        <w:bottom w:val="none" w:sz="0" w:space="0" w:color="auto"/>
        <w:right w:val="none" w:sz="0" w:space="0" w:color="auto"/>
      </w:divBdr>
    </w:div>
    <w:div w:id="241179997">
      <w:bodyDiv w:val="1"/>
      <w:marLeft w:val="0"/>
      <w:marRight w:val="0"/>
      <w:marTop w:val="0"/>
      <w:marBottom w:val="0"/>
      <w:divBdr>
        <w:top w:val="none" w:sz="0" w:space="0" w:color="auto"/>
        <w:left w:val="none" w:sz="0" w:space="0" w:color="auto"/>
        <w:bottom w:val="none" w:sz="0" w:space="0" w:color="auto"/>
        <w:right w:val="none" w:sz="0" w:space="0" w:color="auto"/>
      </w:divBdr>
    </w:div>
    <w:div w:id="252205063">
      <w:bodyDiv w:val="1"/>
      <w:marLeft w:val="0"/>
      <w:marRight w:val="0"/>
      <w:marTop w:val="0"/>
      <w:marBottom w:val="0"/>
      <w:divBdr>
        <w:top w:val="none" w:sz="0" w:space="0" w:color="auto"/>
        <w:left w:val="none" w:sz="0" w:space="0" w:color="auto"/>
        <w:bottom w:val="none" w:sz="0" w:space="0" w:color="auto"/>
        <w:right w:val="none" w:sz="0" w:space="0" w:color="auto"/>
      </w:divBdr>
    </w:div>
    <w:div w:id="264268176">
      <w:bodyDiv w:val="1"/>
      <w:marLeft w:val="0"/>
      <w:marRight w:val="0"/>
      <w:marTop w:val="0"/>
      <w:marBottom w:val="0"/>
      <w:divBdr>
        <w:top w:val="none" w:sz="0" w:space="0" w:color="auto"/>
        <w:left w:val="none" w:sz="0" w:space="0" w:color="auto"/>
        <w:bottom w:val="none" w:sz="0" w:space="0" w:color="auto"/>
        <w:right w:val="none" w:sz="0" w:space="0" w:color="auto"/>
      </w:divBdr>
    </w:div>
    <w:div w:id="269313608">
      <w:bodyDiv w:val="1"/>
      <w:marLeft w:val="0"/>
      <w:marRight w:val="0"/>
      <w:marTop w:val="0"/>
      <w:marBottom w:val="0"/>
      <w:divBdr>
        <w:top w:val="none" w:sz="0" w:space="0" w:color="auto"/>
        <w:left w:val="none" w:sz="0" w:space="0" w:color="auto"/>
        <w:bottom w:val="none" w:sz="0" w:space="0" w:color="auto"/>
        <w:right w:val="none" w:sz="0" w:space="0" w:color="auto"/>
      </w:divBdr>
    </w:div>
    <w:div w:id="333414158">
      <w:bodyDiv w:val="1"/>
      <w:marLeft w:val="0"/>
      <w:marRight w:val="0"/>
      <w:marTop w:val="0"/>
      <w:marBottom w:val="0"/>
      <w:divBdr>
        <w:top w:val="none" w:sz="0" w:space="0" w:color="auto"/>
        <w:left w:val="none" w:sz="0" w:space="0" w:color="auto"/>
        <w:bottom w:val="none" w:sz="0" w:space="0" w:color="auto"/>
        <w:right w:val="none" w:sz="0" w:space="0" w:color="auto"/>
      </w:divBdr>
    </w:div>
    <w:div w:id="375276539">
      <w:bodyDiv w:val="1"/>
      <w:marLeft w:val="0"/>
      <w:marRight w:val="0"/>
      <w:marTop w:val="0"/>
      <w:marBottom w:val="0"/>
      <w:divBdr>
        <w:top w:val="none" w:sz="0" w:space="0" w:color="auto"/>
        <w:left w:val="none" w:sz="0" w:space="0" w:color="auto"/>
        <w:bottom w:val="none" w:sz="0" w:space="0" w:color="auto"/>
        <w:right w:val="none" w:sz="0" w:space="0" w:color="auto"/>
      </w:divBdr>
      <w:divsChild>
        <w:div w:id="80838125">
          <w:marLeft w:val="0"/>
          <w:marRight w:val="0"/>
          <w:marTop w:val="0"/>
          <w:marBottom w:val="900"/>
          <w:divBdr>
            <w:top w:val="none" w:sz="0" w:space="0" w:color="auto"/>
            <w:left w:val="none" w:sz="0" w:space="0" w:color="auto"/>
            <w:bottom w:val="none" w:sz="0" w:space="0" w:color="auto"/>
            <w:right w:val="none" w:sz="0" w:space="0" w:color="auto"/>
          </w:divBdr>
        </w:div>
      </w:divsChild>
    </w:div>
    <w:div w:id="456341423">
      <w:bodyDiv w:val="1"/>
      <w:marLeft w:val="0"/>
      <w:marRight w:val="0"/>
      <w:marTop w:val="0"/>
      <w:marBottom w:val="0"/>
      <w:divBdr>
        <w:top w:val="none" w:sz="0" w:space="0" w:color="auto"/>
        <w:left w:val="none" w:sz="0" w:space="0" w:color="auto"/>
        <w:bottom w:val="none" w:sz="0" w:space="0" w:color="auto"/>
        <w:right w:val="none" w:sz="0" w:space="0" w:color="auto"/>
      </w:divBdr>
    </w:div>
    <w:div w:id="474495157">
      <w:bodyDiv w:val="1"/>
      <w:marLeft w:val="0"/>
      <w:marRight w:val="0"/>
      <w:marTop w:val="0"/>
      <w:marBottom w:val="0"/>
      <w:divBdr>
        <w:top w:val="none" w:sz="0" w:space="0" w:color="auto"/>
        <w:left w:val="none" w:sz="0" w:space="0" w:color="auto"/>
        <w:bottom w:val="none" w:sz="0" w:space="0" w:color="auto"/>
        <w:right w:val="none" w:sz="0" w:space="0" w:color="auto"/>
      </w:divBdr>
    </w:div>
    <w:div w:id="507447235">
      <w:bodyDiv w:val="1"/>
      <w:marLeft w:val="0"/>
      <w:marRight w:val="0"/>
      <w:marTop w:val="0"/>
      <w:marBottom w:val="0"/>
      <w:divBdr>
        <w:top w:val="none" w:sz="0" w:space="0" w:color="auto"/>
        <w:left w:val="none" w:sz="0" w:space="0" w:color="auto"/>
        <w:bottom w:val="none" w:sz="0" w:space="0" w:color="auto"/>
        <w:right w:val="none" w:sz="0" w:space="0" w:color="auto"/>
      </w:divBdr>
    </w:div>
    <w:div w:id="521667759">
      <w:bodyDiv w:val="1"/>
      <w:marLeft w:val="0"/>
      <w:marRight w:val="0"/>
      <w:marTop w:val="0"/>
      <w:marBottom w:val="0"/>
      <w:divBdr>
        <w:top w:val="none" w:sz="0" w:space="0" w:color="auto"/>
        <w:left w:val="none" w:sz="0" w:space="0" w:color="auto"/>
        <w:bottom w:val="none" w:sz="0" w:space="0" w:color="auto"/>
        <w:right w:val="none" w:sz="0" w:space="0" w:color="auto"/>
      </w:divBdr>
    </w:div>
    <w:div w:id="526260133">
      <w:bodyDiv w:val="1"/>
      <w:marLeft w:val="0"/>
      <w:marRight w:val="0"/>
      <w:marTop w:val="0"/>
      <w:marBottom w:val="0"/>
      <w:divBdr>
        <w:top w:val="none" w:sz="0" w:space="0" w:color="auto"/>
        <w:left w:val="none" w:sz="0" w:space="0" w:color="auto"/>
        <w:bottom w:val="none" w:sz="0" w:space="0" w:color="auto"/>
        <w:right w:val="none" w:sz="0" w:space="0" w:color="auto"/>
      </w:divBdr>
    </w:div>
    <w:div w:id="562838024">
      <w:bodyDiv w:val="1"/>
      <w:marLeft w:val="0"/>
      <w:marRight w:val="0"/>
      <w:marTop w:val="0"/>
      <w:marBottom w:val="0"/>
      <w:divBdr>
        <w:top w:val="none" w:sz="0" w:space="0" w:color="auto"/>
        <w:left w:val="none" w:sz="0" w:space="0" w:color="auto"/>
        <w:bottom w:val="none" w:sz="0" w:space="0" w:color="auto"/>
        <w:right w:val="none" w:sz="0" w:space="0" w:color="auto"/>
      </w:divBdr>
      <w:divsChild>
        <w:div w:id="53621828">
          <w:marLeft w:val="360"/>
          <w:marRight w:val="0"/>
          <w:marTop w:val="200"/>
          <w:marBottom w:val="0"/>
          <w:divBdr>
            <w:top w:val="none" w:sz="0" w:space="0" w:color="auto"/>
            <w:left w:val="none" w:sz="0" w:space="0" w:color="auto"/>
            <w:bottom w:val="none" w:sz="0" w:space="0" w:color="auto"/>
            <w:right w:val="none" w:sz="0" w:space="0" w:color="auto"/>
          </w:divBdr>
        </w:div>
      </w:divsChild>
    </w:div>
    <w:div w:id="617486642">
      <w:bodyDiv w:val="1"/>
      <w:marLeft w:val="0"/>
      <w:marRight w:val="0"/>
      <w:marTop w:val="0"/>
      <w:marBottom w:val="0"/>
      <w:divBdr>
        <w:top w:val="none" w:sz="0" w:space="0" w:color="auto"/>
        <w:left w:val="none" w:sz="0" w:space="0" w:color="auto"/>
        <w:bottom w:val="none" w:sz="0" w:space="0" w:color="auto"/>
        <w:right w:val="none" w:sz="0" w:space="0" w:color="auto"/>
      </w:divBdr>
    </w:div>
    <w:div w:id="621032748">
      <w:bodyDiv w:val="1"/>
      <w:marLeft w:val="0"/>
      <w:marRight w:val="0"/>
      <w:marTop w:val="0"/>
      <w:marBottom w:val="0"/>
      <w:divBdr>
        <w:top w:val="none" w:sz="0" w:space="0" w:color="auto"/>
        <w:left w:val="none" w:sz="0" w:space="0" w:color="auto"/>
        <w:bottom w:val="none" w:sz="0" w:space="0" w:color="auto"/>
        <w:right w:val="none" w:sz="0" w:space="0" w:color="auto"/>
      </w:divBdr>
    </w:div>
    <w:div w:id="640353888">
      <w:bodyDiv w:val="1"/>
      <w:marLeft w:val="0"/>
      <w:marRight w:val="0"/>
      <w:marTop w:val="0"/>
      <w:marBottom w:val="0"/>
      <w:divBdr>
        <w:top w:val="none" w:sz="0" w:space="0" w:color="auto"/>
        <w:left w:val="none" w:sz="0" w:space="0" w:color="auto"/>
        <w:bottom w:val="none" w:sz="0" w:space="0" w:color="auto"/>
        <w:right w:val="none" w:sz="0" w:space="0" w:color="auto"/>
      </w:divBdr>
    </w:div>
    <w:div w:id="640892253">
      <w:bodyDiv w:val="1"/>
      <w:marLeft w:val="0"/>
      <w:marRight w:val="0"/>
      <w:marTop w:val="0"/>
      <w:marBottom w:val="0"/>
      <w:divBdr>
        <w:top w:val="none" w:sz="0" w:space="0" w:color="auto"/>
        <w:left w:val="none" w:sz="0" w:space="0" w:color="auto"/>
        <w:bottom w:val="none" w:sz="0" w:space="0" w:color="auto"/>
        <w:right w:val="none" w:sz="0" w:space="0" w:color="auto"/>
      </w:divBdr>
      <w:divsChild>
        <w:div w:id="251938596">
          <w:marLeft w:val="1166"/>
          <w:marRight w:val="0"/>
          <w:marTop w:val="115"/>
          <w:marBottom w:val="0"/>
          <w:divBdr>
            <w:top w:val="none" w:sz="0" w:space="0" w:color="auto"/>
            <w:left w:val="none" w:sz="0" w:space="0" w:color="auto"/>
            <w:bottom w:val="none" w:sz="0" w:space="0" w:color="auto"/>
            <w:right w:val="none" w:sz="0" w:space="0" w:color="auto"/>
          </w:divBdr>
        </w:div>
        <w:div w:id="483744929">
          <w:marLeft w:val="1800"/>
          <w:marRight w:val="0"/>
          <w:marTop w:val="96"/>
          <w:marBottom w:val="0"/>
          <w:divBdr>
            <w:top w:val="none" w:sz="0" w:space="0" w:color="auto"/>
            <w:left w:val="none" w:sz="0" w:space="0" w:color="auto"/>
            <w:bottom w:val="none" w:sz="0" w:space="0" w:color="auto"/>
            <w:right w:val="none" w:sz="0" w:space="0" w:color="auto"/>
          </w:divBdr>
        </w:div>
        <w:div w:id="549657343">
          <w:marLeft w:val="547"/>
          <w:marRight w:val="0"/>
          <w:marTop w:val="134"/>
          <w:marBottom w:val="0"/>
          <w:divBdr>
            <w:top w:val="none" w:sz="0" w:space="0" w:color="auto"/>
            <w:left w:val="none" w:sz="0" w:space="0" w:color="auto"/>
            <w:bottom w:val="none" w:sz="0" w:space="0" w:color="auto"/>
            <w:right w:val="none" w:sz="0" w:space="0" w:color="auto"/>
          </w:divBdr>
        </w:div>
        <w:div w:id="990715726">
          <w:marLeft w:val="1800"/>
          <w:marRight w:val="0"/>
          <w:marTop w:val="96"/>
          <w:marBottom w:val="0"/>
          <w:divBdr>
            <w:top w:val="none" w:sz="0" w:space="0" w:color="auto"/>
            <w:left w:val="none" w:sz="0" w:space="0" w:color="auto"/>
            <w:bottom w:val="none" w:sz="0" w:space="0" w:color="auto"/>
            <w:right w:val="none" w:sz="0" w:space="0" w:color="auto"/>
          </w:divBdr>
        </w:div>
      </w:divsChild>
    </w:div>
    <w:div w:id="650982640">
      <w:bodyDiv w:val="1"/>
      <w:marLeft w:val="0"/>
      <w:marRight w:val="0"/>
      <w:marTop w:val="0"/>
      <w:marBottom w:val="0"/>
      <w:divBdr>
        <w:top w:val="none" w:sz="0" w:space="0" w:color="auto"/>
        <w:left w:val="none" w:sz="0" w:space="0" w:color="auto"/>
        <w:bottom w:val="none" w:sz="0" w:space="0" w:color="auto"/>
        <w:right w:val="none" w:sz="0" w:space="0" w:color="auto"/>
      </w:divBdr>
    </w:div>
    <w:div w:id="672492608">
      <w:bodyDiv w:val="1"/>
      <w:marLeft w:val="0"/>
      <w:marRight w:val="0"/>
      <w:marTop w:val="0"/>
      <w:marBottom w:val="0"/>
      <w:divBdr>
        <w:top w:val="none" w:sz="0" w:space="0" w:color="auto"/>
        <w:left w:val="none" w:sz="0" w:space="0" w:color="auto"/>
        <w:bottom w:val="none" w:sz="0" w:space="0" w:color="auto"/>
        <w:right w:val="none" w:sz="0" w:space="0" w:color="auto"/>
      </w:divBdr>
      <w:divsChild>
        <w:div w:id="2045403968">
          <w:marLeft w:val="461"/>
          <w:marRight w:val="0"/>
          <w:marTop w:val="134"/>
          <w:marBottom w:val="0"/>
          <w:divBdr>
            <w:top w:val="none" w:sz="0" w:space="0" w:color="auto"/>
            <w:left w:val="none" w:sz="0" w:space="0" w:color="auto"/>
            <w:bottom w:val="none" w:sz="0" w:space="0" w:color="auto"/>
            <w:right w:val="none" w:sz="0" w:space="0" w:color="auto"/>
          </w:divBdr>
        </w:div>
      </w:divsChild>
    </w:div>
    <w:div w:id="686830148">
      <w:bodyDiv w:val="1"/>
      <w:marLeft w:val="0"/>
      <w:marRight w:val="0"/>
      <w:marTop w:val="0"/>
      <w:marBottom w:val="0"/>
      <w:divBdr>
        <w:top w:val="none" w:sz="0" w:space="0" w:color="auto"/>
        <w:left w:val="none" w:sz="0" w:space="0" w:color="auto"/>
        <w:bottom w:val="none" w:sz="0" w:space="0" w:color="auto"/>
        <w:right w:val="none" w:sz="0" w:space="0" w:color="auto"/>
      </w:divBdr>
      <w:divsChild>
        <w:div w:id="904796953">
          <w:marLeft w:val="1800"/>
          <w:marRight w:val="0"/>
          <w:marTop w:val="96"/>
          <w:marBottom w:val="0"/>
          <w:divBdr>
            <w:top w:val="none" w:sz="0" w:space="0" w:color="auto"/>
            <w:left w:val="none" w:sz="0" w:space="0" w:color="auto"/>
            <w:bottom w:val="none" w:sz="0" w:space="0" w:color="auto"/>
            <w:right w:val="none" w:sz="0" w:space="0" w:color="auto"/>
          </w:divBdr>
        </w:div>
      </w:divsChild>
    </w:div>
    <w:div w:id="717165893">
      <w:bodyDiv w:val="1"/>
      <w:marLeft w:val="0"/>
      <w:marRight w:val="0"/>
      <w:marTop w:val="0"/>
      <w:marBottom w:val="0"/>
      <w:divBdr>
        <w:top w:val="none" w:sz="0" w:space="0" w:color="auto"/>
        <w:left w:val="none" w:sz="0" w:space="0" w:color="auto"/>
        <w:bottom w:val="none" w:sz="0" w:space="0" w:color="auto"/>
        <w:right w:val="none" w:sz="0" w:space="0" w:color="auto"/>
      </w:divBdr>
      <w:divsChild>
        <w:div w:id="858157436">
          <w:marLeft w:val="0"/>
          <w:marRight w:val="0"/>
          <w:marTop w:val="0"/>
          <w:marBottom w:val="0"/>
          <w:divBdr>
            <w:top w:val="none" w:sz="0" w:space="0" w:color="auto"/>
            <w:left w:val="none" w:sz="0" w:space="0" w:color="auto"/>
            <w:bottom w:val="none" w:sz="0" w:space="0" w:color="auto"/>
            <w:right w:val="none" w:sz="0" w:space="0" w:color="auto"/>
          </w:divBdr>
        </w:div>
        <w:div w:id="1106193949">
          <w:marLeft w:val="0"/>
          <w:marRight w:val="0"/>
          <w:marTop w:val="0"/>
          <w:marBottom w:val="0"/>
          <w:divBdr>
            <w:top w:val="none" w:sz="0" w:space="0" w:color="auto"/>
            <w:left w:val="none" w:sz="0" w:space="0" w:color="auto"/>
            <w:bottom w:val="none" w:sz="0" w:space="0" w:color="auto"/>
            <w:right w:val="none" w:sz="0" w:space="0" w:color="auto"/>
          </w:divBdr>
        </w:div>
      </w:divsChild>
    </w:div>
    <w:div w:id="744491518">
      <w:bodyDiv w:val="1"/>
      <w:marLeft w:val="0"/>
      <w:marRight w:val="0"/>
      <w:marTop w:val="0"/>
      <w:marBottom w:val="0"/>
      <w:divBdr>
        <w:top w:val="none" w:sz="0" w:space="0" w:color="auto"/>
        <w:left w:val="none" w:sz="0" w:space="0" w:color="auto"/>
        <w:bottom w:val="none" w:sz="0" w:space="0" w:color="auto"/>
        <w:right w:val="none" w:sz="0" w:space="0" w:color="auto"/>
      </w:divBdr>
    </w:div>
    <w:div w:id="812870856">
      <w:bodyDiv w:val="1"/>
      <w:marLeft w:val="0"/>
      <w:marRight w:val="0"/>
      <w:marTop w:val="0"/>
      <w:marBottom w:val="0"/>
      <w:divBdr>
        <w:top w:val="none" w:sz="0" w:space="0" w:color="auto"/>
        <w:left w:val="none" w:sz="0" w:space="0" w:color="auto"/>
        <w:bottom w:val="none" w:sz="0" w:space="0" w:color="auto"/>
        <w:right w:val="none" w:sz="0" w:space="0" w:color="auto"/>
      </w:divBdr>
    </w:div>
    <w:div w:id="827592846">
      <w:bodyDiv w:val="1"/>
      <w:marLeft w:val="0"/>
      <w:marRight w:val="0"/>
      <w:marTop w:val="0"/>
      <w:marBottom w:val="0"/>
      <w:divBdr>
        <w:top w:val="none" w:sz="0" w:space="0" w:color="auto"/>
        <w:left w:val="none" w:sz="0" w:space="0" w:color="auto"/>
        <w:bottom w:val="none" w:sz="0" w:space="0" w:color="auto"/>
        <w:right w:val="none" w:sz="0" w:space="0" w:color="auto"/>
      </w:divBdr>
    </w:div>
    <w:div w:id="855000690">
      <w:bodyDiv w:val="1"/>
      <w:marLeft w:val="0"/>
      <w:marRight w:val="0"/>
      <w:marTop w:val="0"/>
      <w:marBottom w:val="0"/>
      <w:divBdr>
        <w:top w:val="none" w:sz="0" w:space="0" w:color="auto"/>
        <w:left w:val="none" w:sz="0" w:space="0" w:color="auto"/>
        <w:bottom w:val="none" w:sz="0" w:space="0" w:color="auto"/>
        <w:right w:val="none" w:sz="0" w:space="0" w:color="auto"/>
      </w:divBdr>
    </w:div>
    <w:div w:id="884174964">
      <w:bodyDiv w:val="1"/>
      <w:marLeft w:val="0"/>
      <w:marRight w:val="0"/>
      <w:marTop w:val="0"/>
      <w:marBottom w:val="0"/>
      <w:divBdr>
        <w:top w:val="none" w:sz="0" w:space="0" w:color="auto"/>
        <w:left w:val="none" w:sz="0" w:space="0" w:color="auto"/>
        <w:bottom w:val="none" w:sz="0" w:space="0" w:color="auto"/>
        <w:right w:val="none" w:sz="0" w:space="0" w:color="auto"/>
      </w:divBdr>
    </w:div>
    <w:div w:id="945621782">
      <w:bodyDiv w:val="1"/>
      <w:marLeft w:val="0"/>
      <w:marRight w:val="0"/>
      <w:marTop w:val="0"/>
      <w:marBottom w:val="0"/>
      <w:divBdr>
        <w:top w:val="none" w:sz="0" w:space="0" w:color="auto"/>
        <w:left w:val="none" w:sz="0" w:space="0" w:color="auto"/>
        <w:bottom w:val="none" w:sz="0" w:space="0" w:color="auto"/>
        <w:right w:val="none" w:sz="0" w:space="0" w:color="auto"/>
      </w:divBdr>
    </w:div>
    <w:div w:id="946539970">
      <w:bodyDiv w:val="1"/>
      <w:marLeft w:val="0"/>
      <w:marRight w:val="0"/>
      <w:marTop w:val="0"/>
      <w:marBottom w:val="0"/>
      <w:divBdr>
        <w:top w:val="none" w:sz="0" w:space="0" w:color="auto"/>
        <w:left w:val="none" w:sz="0" w:space="0" w:color="auto"/>
        <w:bottom w:val="none" w:sz="0" w:space="0" w:color="auto"/>
        <w:right w:val="none" w:sz="0" w:space="0" w:color="auto"/>
      </w:divBdr>
    </w:div>
    <w:div w:id="1013728304">
      <w:bodyDiv w:val="1"/>
      <w:marLeft w:val="0"/>
      <w:marRight w:val="0"/>
      <w:marTop w:val="0"/>
      <w:marBottom w:val="0"/>
      <w:divBdr>
        <w:top w:val="none" w:sz="0" w:space="0" w:color="auto"/>
        <w:left w:val="none" w:sz="0" w:space="0" w:color="auto"/>
        <w:bottom w:val="none" w:sz="0" w:space="0" w:color="auto"/>
        <w:right w:val="none" w:sz="0" w:space="0" w:color="auto"/>
      </w:divBdr>
    </w:div>
    <w:div w:id="1069767516">
      <w:bodyDiv w:val="1"/>
      <w:marLeft w:val="0"/>
      <w:marRight w:val="0"/>
      <w:marTop w:val="0"/>
      <w:marBottom w:val="0"/>
      <w:divBdr>
        <w:top w:val="none" w:sz="0" w:space="0" w:color="auto"/>
        <w:left w:val="none" w:sz="0" w:space="0" w:color="auto"/>
        <w:bottom w:val="none" w:sz="0" w:space="0" w:color="auto"/>
        <w:right w:val="none" w:sz="0" w:space="0" w:color="auto"/>
      </w:divBdr>
    </w:div>
    <w:div w:id="1171532875">
      <w:bodyDiv w:val="1"/>
      <w:marLeft w:val="0"/>
      <w:marRight w:val="0"/>
      <w:marTop w:val="0"/>
      <w:marBottom w:val="0"/>
      <w:divBdr>
        <w:top w:val="none" w:sz="0" w:space="0" w:color="auto"/>
        <w:left w:val="none" w:sz="0" w:space="0" w:color="auto"/>
        <w:bottom w:val="none" w:sz="0" w:space="0" w:color="auto"/>
        <w:right w:val="none" w:sz="0" w:space="0" w:color="auto"/>
      </w:divBdr>
    </w:div>
    <w:div w:id="1225330659">
      <w:bodyDiv w:val="1"/>
      <w:marLeft w:val="0"/>
      <w:marRight w:val="0"/>
      <w:marTop w:val="0"/>
      <w:marBottom w:val="0"/>
      <w:divBdr>
        <w:top w:val="none" w:sz="0" w:space="0" w:color="auto"/>
        <w:left w:val="none" w:sz="0" w:space="0" w:color="auto"/>
        <w:bottom w:val="none" w:sz="0" w:space="0" w:color="auto"/>
        <w:right w:val="none" w:sz="0" w:space="0" w:color="auto"/>
      </w:divBdr>
    </w:div>
    <w:div w:id="1230384039">
      <w:bodyDiv w:val="1"/>
      <w:marLeft w:val="0"/>
      <w:marRight w:val="0"/>
      <w:marTop w:val="0"/>
      <w:marBottom w:val="0"/>
      <w:divBdr>
        <w:top w:val="none" w:sz="0" w:space="0" w:color="auto"/>
        <w:left w:val="none" w:sz="0" w:space="0" w:color="auto"/>
        <w:bottom w:val="none" w:sz="0" w:space="0" w:color="auto"/>
        <w:right w:val="none" w:sz="0" w:space="0" w:color="auto"/>
      </w:divBdr>
    </w:div>
    <w:div w:id="1267276227">
      <w:bodyDiv w:val="1"/>
      <w:marLeft w:val="0"/>
      <w:marRight w:val="0"/>
      <w:marTop w:val="0"/>
      <w:marBottom w:val="0"/>
      <w:divBdr>
        <w:top w:val="none" w:sz="0" w:space="0" w:color="auto"/>
        <w:left w:val="none" w:sz="0" w:space="0" w:color="auto"/>
        <w:bottom w:val="none" w:sz="0" w:space="0" w:color="auto"/>
        <w:right w:val="none" w:sz="0" w:space="0" w:color="auto"/>
      </w:divBdr>
    </w:div>
    <w:div w:id="1288463513">
      <w:bodyDiv w:val="1"/>
      <w:marLeft w:val="0"/>
      <w:marRight w:val="0"/>
      <w:marTop w:val="0"/>
      <w:marBottom w:val="0"/>
      <w:divBdr>
        <w:top w:val="none" w:sz="0" w:space="0" w:color="auto"/>
        <w:left w:val="none" w:sz="0" w:space="0" w:color="auto"/>
        <w:bottom w:val="none" w:sz="0" w:space="0" w:color="auto"/>
        <w:right w:val="none" w:sz="0" w:space="0" w:color="auto"/>
      </w:divBdr>
    </w:div>
    <w:div w:id="1303777080">
      <w:bodyDiv w:val="1"/>
      <w:marLeft w:val="0"/>
      <w:marRight w:val="0"/>
      <w:marTop w:val="0"/>
      <w:marBottom w:val="0"/>
      <w:divBdr>
        <w:top w:val="none" w:sz="0" w:space="0" w:color="auto"/>
        <w:left w:val="none" w:sz="0" w:space="0" w:color="auto"/>
        <w:bottom w:val="none" w:sz="0" w:space="0" w:color="auto"/>
        <w:right w:val="none" w:sz="0" w:space="0" w:color="auto"/>
      </w:divBdr>
    </w:div>
    <w:div w:id="1309280969">
      <w:bodyDiv w:val="1"/>
      <w:marLeft w:val="0"/>
      <w:marRight w:val="0"/>
      <w:marTop w:val="0"/>
      <w:marBottom w:val="0"/>
      <w:divBdr>
        <w:top w:val="none" w:sz="0" w:space="0" w:color="auto"/>
        <w:left w:val="none" w:sz="0" w:space="0" w:color="auto"/>
        <w:bottom w:val="none" w:sz="0" w:space="0" w:color="auto"/>
        <w:right w:val="none" w:sz="0" w:space="0" w:color="auto"/>
      </w:divBdr>
    </w:div>
    <w:div w:id="1323040980">
      <w:bodyDiv w:val="1"/>
      <w:marLeft w:val="0"/>
      <w:marRight w:val="0"/>
      <w:marTop w:val="0"/>
      <w:marBottom w:val="0"/>
      <w:divBdr>
        <w:top w:val="none" w:sz="0" w:space="0" w:color="auto"/>
        <w:left w:val="none" w:sz="0" w:space="0" w:color="auto"/>
        <w:bottom w:val="none" w:sz="0" w:space="0" w:color="auto"/>
        <w:right w:val="none" w:sz="0" w:space="0" w:color="auto"/>
      </w:divBdr>
    </w:div>
    <w:div w:id="1330522580">
      <w:bodyDiv w:val="1"/>
      <w:marLeft w:val="0"/>
      <w:marRight w:val="0"/>
      <w:marTop w:val="0"/>
      <w:marBottom w:val="0"/>
      <w:divBdr>
        <w:top w:val="none" w:sz="0" w:space="0" w:color="auto"/>
        <w:left w:val="none" w:sz="0" w:space="0" w:color="auto"/>
        <w:bottom w:val="none" w:sz="0" w:space="0" w:color="auto"/>
        <w:right w:val="none" w:sz="0" w:space="0" w:color="auto"/>
      </w:divBdr>
    </w:div>
    <w:div w:id="1388527423">
      <w:bodyDiv w:val="1"/>
      <w:marLeft w:val="0"/>
      <w:marRight w:val="0"/>
      <w:marTop w:val="0"/>
      <w:marBottom w:val="0"/>
      <w:divBdr>
        <w:top w:val="none" w:sz="0" w:space="0" w:color="auto"/>
        <w:left w:val="none" w:sz="0" w:space="0" w:color="auto"/>
        <w:bottom w:val="none" w:sz="0" w:space="0" w:color="auto"/>
        <w:right w:val="none" w:sz="0" w:space="0" w:color="auto"/>
      </w:divBdr>
    </w:div>
    <w:div w:id="1460102876">
      <w:bodyDiv w:val="1"/>
      <w:marLeft w:val="0"/>
      <w:marRight w:val="0"/>
      <w:marTop w:val="0"/>
      <w:marBottom w:val="0"/>
      <w:divBdr>
        <w:top w:val="none" w:sz="0" w:space="0" w:color="auto"/>
        <w:left w:val="none" w:sz="0" w:space="0" w:color="auto"/>
        <w:bottom w:val="none" w:sz="0" w:space="0" w:color="auto"/>
        <w:right w:val="none" w:sz="0" w:space="0" w:color="auto"/>
      </w:divBdr>
    </w:div>
    <w:div w:id="1509951709">
      <w:bodyDiv w:val="1"/>
      <w:marLeft w:val="0"/>
      <w:marRight w:val="0"/>
      <w:marTop w:val="0"/>
      <w:marBottom w:val="0"/>
      <w:divBdr>
        <w:top w:val="none" w:sz="0" w:space="0" w:color="auto"/>
        <w:left w:val="none" w:sz="0" w:space="0" w:color="auto"/>
        <w:bottom w:val="none" w:sz="0" w:space="0" w:color="auto"/>
        <w:right w:val="none" w:sz="0" w:space="0" w:color="auto"/>
      </w:divBdr>
    </w:div>
    <w:div w:id="1526216404">
      <w:bodyDiv w:val="1"/>
      <w:marLeft w:val="0"/>
      <w:marRight w:val="0"/>
      <w:marTop w:val="0"/>
      <w:marBottom w:val="0"/>
      <w:divBdr>
        <w:top w:val="none" w:sz="0" w:space="0" w:color="auto"/>
        <w:left w:val="none" w:sz="0" w:space="0" w:color="auto"/>
        <w:bottom w:val="none" w:sz="0" w:space="0" w:color="auto"/>
        <w:right w:val="none" w:sz="0" w:space="0" w:color="auto"/>
      </w:divBdr>
    </w:div>
    <w:div w:id="1527717882">
      <w:bodyDiv w:val="1"/>
      <w:marLeft w:val="0"/>
      <w:marRight w:val="0"/>
      <w:marTop w:val="0"/>
      <w:marBottom w:val="0"/>
      <w:divBdr>
        <w:top w:val="none" w:sz="0" w:space="0" w:color="auto"/>
        <w:left w:val="none" w:sz="0" w:space="0" w:color="auto"/>
        <w:bottom w:val="none" w:sz="0" w:space="0" w:color="auto"/>
        <w:right w:val="none" w:sz="0" w:space="0" w:color="auto"/>
      </w:divBdr>
    </w:div>
    <w:div w:id="1659113353">
      <w:bodyDiv w:val="1"/>
      <w:marLeft w:val="0"/>
      <w:marRight w:val="0"/>
      <w:marTop w:val="0"/>
      <w:marBottom w:val="0"/>
      <w:divBdr>
        <w:top w:val="none" w:sz="0" w:space="0" w:color="auto"/>
        <w:left w:val="none" w:sz="0" w:space="0" w:color="auto"/>
        <w:bottom w:val="none" w:sz="0" w:space="0" w:color="auto"/>
        <w:right w:val="none" w:sz="0" w:space="0" w:color="auto"/>
      </w:divBdr>
    </w:div>
    <w:div w:id="1728913605">
      <w:bodyDiv w:val="1"/>
      <w:marLeft w:val="0"/>
      <w:marRight w:val="0"/>
      <w:marTop w:val="0"/>
      <w:marBottom w:val="0"/>
      <w:divBdr>
        <w:top w:val="none" w:sz="0" w:space="0" w:color="auto"/>
        <w:left w:val="none" w:sz="0" w:space="0" w:color="auto"/>
        <w:bottom w:val="none" w:sz="0" w:space="0" w:color="auto"/>
        <w:right w:val="none" w:sz="0" w:space="0" w:color="auto"/>
      </w:divBdr>
    </w:div>
    <w:div w:id="1729917846">
      <w:bodyDiv w:val="1"/>
      <w:marLeft w:val="0"/>
      <w:marRight w:val="0"/>
      <w:marTop w:val="0"/>
      <w:marBottom w:val="0"/>
      <w:divBdr>
        <w:top w:val="none" w:sz="0" w:space="0" w:color="auto"/>
        <w:left w:val="none" w:sz="0" w:space="0" w:color="auto"/>
        <w:bottom w:val="none" w:sz="0" w:space="0" w:color="auto"/>
        <w:right w:val="none" w:sz="0" w:space="0" w:color="auto"/>
      </w:divBdr>
    </w:div>
    <w:div w:id="1739087426">
      <w:bodyDiv w:val="1"/>
      <w:marLeft w:val="0"/>
      <w:marRight w:val="0"/>
      <w:marTop w:val="0"/>
      <w:marBottom w:val="0"/>
      <w:divBdr>
        <w:top w:val="none" w:sz="0" w:space="0" w:color="auto"/>
        <w:left w:val="none" w:sz="0" w:space="0" w:color="auto"/>
        <w:bottom w:val="none" w:sz="0" w:space="0" w:color="auto"/>
        <w:right w:val="none" w:sz="0" w:space="0" w:color="auto"/>
      </w:divBdr>
    </w:div>
    <w:div w:id="1749572844">
      <w:bodyDiv w:val="1"/>
      <w:marLeft w:val="0"/>
      <w:marRight w:val="0"/>
      <w:marTop w:val="0"/>
      <w:marBottom w:val="0"/>
      <w:divBdr>
        <w:top w:val="none" w:sz="0" w:space="0" w:color="auto"/>
        <w:left w:val="none" w:sz="0" w:space="0" w:color="auto"/>
        <w:bottom w:val="none" w:sz="0" w:space="0" w:color="auto"/>
        <w:right w:val="none" w:sz="0" w:space="0" w:color="auto"/>
      </w:divBdr>
    </w:div>
    <w:div w:id="1754162835">
      <w:bodyDiv w:val="1"/>
      <w:marLeft w:val="0"/>
      <w:marRight w:val="0"/>
      <w:marTop w:val="0"/>
      <w:marBottom w:val="0"/>
      <w:divBdr>
        <w:top w:val="none" w:sz="0" w:space="0" w:color="auto"/>
        <w:left w:val="none" w:sz="0" w:space="0" w:color="auto"/>
        <w:bottom w:val="none" w:sz="0" w:space="0" w:color="auto"/>
        <w:right w:val="none" w:sz="0" w:space="0" w:color="auto"/>
      </w:divBdr>
    </w:div>
    <w:div w:id="1775857222">
      <w:bodyDiv w:val="1"/>
      <w:marLeft w:val="0"/>
      <w:marRight w:val="0"/>
      <w:marTop w:val="0"/>
      <w:marBottom w:val="0"/>
      <w:divBdr>
        <w:top w:val="none" w:sz="0" w:space="0" w:color="auto"/>
        <w:left w:val="none" w:sz="0" w:space="0" w:color="auto"/>
        <w:bottom w:val="none" w:sz="0" w:space="0" w:color="auto"/>
        <w:right w:val="none" w:sz="0" w:space="0" w:color="auto"/>
      </w:divBdr>
    </w:div>
    <w:div w:id="1791393427">
      <w:bodyDiv w:val="1"/>
      <w:marLeft w:val="0"/>
      <w:marRight w:val="0"/>
      <w:marTop w:val="0"/>
      <w:marBottom w:val="0"/>
      <w:divBdr>
        <w:top w:val="none" w:sz="0" w:space="0" w:color="auto"/>
        <w:left w:val="none" w:sz="0" w:space="0" w:color="auto"/>
        <w:bottom w:val="none" w:sz="0" w:space="0" w:color="auto"/>
        <w:right w:val="none" w:sz="0" w:space="0" w:color="auto"/>
      </w:divBdr>
    </w:div>
    <w:div w:id="1842239384">
      <w:bodyDiv w:val="1"/>
      <w:marLeft w:val="0"/>
      <w:marRight w:val="0"/>
      <w:marTop w:val="0"/>
      <w:marBottom w:val="0"/>
      <w:divBdr>
        <w:top w:val="none" w:sz="0" w:space="0" w:color="auto"/>
        <w:left w:val="none" w:sz="0" w:space="0" w:color="auto"/>
        <w:bottom w:val="none" w:sz="0" w:space="0" w:color="auto"/>
        <w:right w:val="none" w:sz="0" w:space="0" w:color="auto"/>
      </w:divBdr>
    </w:div>
    <w:div w:id="1888949371">
      <w:bodyDiv w:val="1"/>
      <w:marLeft w:val="0"/>
      <w:marRight w:val="0"/>
      <w:marTop w:val="0"/>
      <w:marBottom w:val="0"/>
      <w:divBdr>
        <w:top w:val="none" w:sz="0" w:space="0" w:color="auto"/>
        <w:left w:val="none" w:sz="0" w:space="0" w:color="auto"/>
        <w:bottom w:val="none" w:sz="0" w:space="0" w:color="auto"/>
        <w:right w:val="none" w:sz="0" w:space="0" w:color="auto"/>
      </w:divBdr>
    </w:div>
    <w:div w:id="1900705373">
      <w:bodyDiv w:val="1"/>
      <w:marLeft w:val="0"/>
      <w:marRight w:val="0"/>
      <w:marTop w:val="0"/>
      <w:marBottom w:val="0"/>
      <w:divBdr>
        <w:top w:val="none" w:sz="0" w:space="0" w:color="auto"/>
        <w:left w:val="none" w:sz="0" w:space="0" w:color="auto"/>
        <w:bottom w:val="none" w:sz="0" w:space="0" w:color="auto"/>
        <w:right w:val="none" w:sz="0" w:space="0" w:color="auto"/>
      </w:divBdr>
      <w:divsChild>
        <w:div w:id="691687526">
          <w:marLeft w:val="0"/>
          <w:marRight w:val="0"/>
          <w:marTop w:val="0"/>
          <w:marBottom w:val="0"/>
          <w:divBdr>
            <w:top w:val="none" w:sz="0" w:space="0" w:color="auto"/>
            <w:left w:val="none" w:sz="0" w:space="0" w:color="auto"/>
            <w:bottom w:val="none" w:sz="0" w:space="0" w:color="auto"/>
            <w:right w:val="none" w:sz="0" w:space="0" w:color="auto"/>
          </w:divBdr>
        </w:div>
      </w:divsChild>
    </w:div>
    <w:div w:id="1943101312">
      <w:bodyDiv w:val="1"/>
      <w:marLeft w:val="0"/>
      <w:marRight w:val="0"/>
      <w:marTop w:val="0"/>
      <w:marBottom w:val="0"/>
      <w:divBdr>
        <w:top w:val="none" w:sz="0" w:space="0" w:color="auto"/>
        <w:left w:val="none" w:sz="0" w:space="0" w:color="auto"/>
        <w:bottom w:val="none" w:sz="0" w:space="0" w:color="auto"/>
        <w:right w:val="none" w:sz="0" w:space="0" w:color="auto"/>
      </w:divBdr>
    </w:div>
    <w:div w:id="1960724292">
      <w:bodyDiv w:val="1"/>
      <w:marLeft w:val="0"/>
      <w:marRight w:val="0"/>
      <w:marTop w:val="0"/>
      <w:marBottom w:val="0"/>
      <w:divBdr>
        <w:top w:val="none" w:sz="0" w:space="0" w:color="auto"/>
        <w:left w:val="none" w:sz="0" w:space="0" w:color="auto"/>
        <w:bottom w:val="none" w:sz="0" w:space="0" w:color="auto"/>
        <w:right w:val="none" w:sz="0" w:space="0" w:color="auto"/>
      </w:divBdr>
    </w:div>
    <w:div w:id="2055077988">
      <w:bodyDiv w:val="1"/>
      <w:marLeft w:val="0"/>
      <w:marRight w:val="0"/>
      <w:marTop w:val="0"/>
      <w:marBottom w:val="0"/>
      <w:divBdr>
        <w:top w:val="none" w:sz="0" w:space="0" w:color="auto"/>
        <w:left w:val="none" w:sz="0" w:space="0" w:color="auto"/>
        <w:bottom w:val="none" w:sz="0" w:space="0" w:color="auto"/>
        <w:right w:val="none" w:sz="0" w:space="0" w:color="auto"/>
      </w:divBdr>
    </w:div>
    <w:div w:id="2102989212">
      <w:bodyDiv w:val="1"/>
      <w:marLeft w:val="0"/>
      <w:marRight w:val="0"/>
      <w:marTop w:val="0"/>
      <w:marBottom w:val="0"/>
      <w:divBdr>
        <w:top w:val="none" w:sz="0" w:space="0" w:color="auto"/>
        <w:left w:val="none" w:sz="0" w:space="0" w:color="auto"/>
        <w:bottom w:val="none" w:sz="0" w:space="0" w:color="auto"/>
        <w:right w:val="none" w:sz="0" w:space="0" w:color="auto"/>
      </w:divBdr>
    </w:div>
    <w:div w:id="2114932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capital-investment.co.uk/capital-investment-decisions/" TargetMode="External"/><Relationship Id="rId18" Type="http://schemas.openxmlformats.org/officeDocument/2006/relationships/hyperlink" Target="https://uk.reuters.com/article/us-ocado-group-divestiture-next-uk/next-buys-fabled-by-marie-claire-from-ocado-idUKKCN1TK1R9"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tyles" Target="styles.xml"/><Relationship Id="rId12" Type="http://schemas.openxmlformats.org/officeDocument/2006/relationships/hyperlink" Target="https://www.thebalancesmb.com/what-is-the-operating-profit-margin-ratio-393205" TargetMode="External"/><Relationship Id="rId17" Type="http://schemas.openxmlformats.org/officeDocument/2006/relationships/hyperlink" Target="https://web-a-ebscohost-com.ezproxy.uwtsd.ac.uk/ehost/pdfviewer/pdfviewer?vid=1&amp;sid=5442ab13-27b6-425c-9c55-ff4a983ac230%40sessionmgr4006" TargetMode="External"/><Relationship Id="rId2" Type="http://schemas.openxmlformats.org/officeDocument/2006/relationships/customXml" Target="../customXml/item2.xml"/><Relationship Id="rId16" Type="http://schemas.openxmlformats.org/officeDocument/2006/relationships/hyperlink" Target="https://hbr.org/2015/07/a-refresher-on-debt-to-equity-ratio"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hyperlink" Target="https://markets.ft.com/data/equities/tearsheet/profile?s=NXT:LSE" TargetMode="External"/><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s://markets.ft.com/data/equities/tearsheet/profile?s=NXT:LSE"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capital-investment.co.uk/capital-investment-appraisal/" TargetMode="External"/><Relationship Id="rId2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2019-2020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0" ma:contentTypeDescription="Create a new document." ma:contentTypeScope="" ma:versionID="4f37c61f0820689ea4473e5a5456ec42">
  <xsd:schema xmlns:xsd="http://www.w3.org/2001/XMLSchema" xmlns:xs="http://www.w3.org/2001/XMLSchema" xmlns:p="http://schemas.microsoft.com/office/2006/metadata/properties" targetNamespace="http://schemas.microsoft.com/office/2006/metadata/properties" ma:root="true" ma:fieldsID="fb1846eece105e0373261a329c08621d">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XSL" StyleName="APA">
  <b:Source>
    <b:Tag>ARM07</b:Tag>
    <b:SourceType>BookSection</b:SourceType>
    <b:Guid>{27379672-66AE-488A-9FE9-5A73F77A476F}</b:Guid>
    <b:Author>
      <b:Author>
        <b:NameList>
          <b:Person>
            <b:Last>ARMSTRONG</b:Last>
            <b:First>M.</b:First>
          </b:Person>
          <b:Person>
            <b:Last>STEPHEN</b:Last>
            <b:First>T.</b:First>
          </b:Person>
        </b:NameList>
      </b:Author>
    </b:Author>
    <b:Title>HANBOOK</b:Title>
    <b:Year>2007</b:Year>
    <b:City>LONDON</b:City>
    <b:Publisher>PIERCE</b:Publisher>
    <b:Edition>13TH</b:Edition>
    <b:Pages>5-8</b:Pages>
    <b:RefOrder>1</b:RefOrder>
  </b:Source>
  <b:Source>
    <b:Tag>GRI19</b:Tag>
    <b:SourceType>InternetSite</b:SourceType>
    <b:Guid>{C94745A8-3E3E-47B4-B0F6-990A7C71A110}</b:Guid>
    <b:Title>PESCUIT</b:Title>
    <b:Year>2019</b:Year>
    <b:Author>
      <b:Author>
        <b:NameList>
          <b:Person>
            <b:Last>GRIGORAS</b:Last>
            <b:First>L.</b:First>
          </b:Person>
        </b:NameList>
      </b:Author>
    </b:Author>
    <b:Month>NOVEMBER</b:Month>
    <b:Day>22</b:Day>
    <b:YearAccessed>2019</b:YearAccessed>
    <b:MonthAccessed>NOVEMBER</b:MonthAccessed>
    <b:DayAccessed>22</b:DayAccessed>
    <b:URL>HTTP;//;IUHC;OI</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935C4E9-45AD-48A4-A65E-64F17C21B6F4}">
  <ds:schemaRefs>
    <ds:schemaRef ds:uri="http://schemas.microsoft.com/sharepoint/v3/contenttype/forms"/>
  </ds:schemaRefs>
</ds:datastoreItem>
</file>

<file path=customXml/itemProps3.xml><?xml version="1.0" encoding="utf-8"?>
<ds:datastoreItem xmlns:ds="http://schemas.openxmlformats.org/officeDocument/2006/customXml" ds:itemID="{FE2152BA-63BD-4ADE-9706-81CE9BAB9F2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8102F24-2BC5-4C95-A017-922C1CD568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5.xml><?xml version="1.0" encoding="utf-8"?>
<ds:datastoreItem xmlns:ds="http://schemas.openxmlformats.org/officeDocument/2006/customXml" ds:itemID="{838494AA-3073-447B-AC95-1433E1E246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2437</TotalTime>
  <Pages>19</Pages>
  <Words>5532</Words>
  <Characters>31539</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Financial Management LCMB7002</vt:lpstr>
    </vt:vector>
  </TitlesOfParts>
  <Company/>
  <LinksUpToDate>false</LinksUpToDate>
  <CharactersWithSpaces>36998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 LCMB7002</dc:title>
  <dc:subject>Next PLC and Mark and Spencer Financial analysis</dc:subject>
  <dc:creator>Vasile Somesan</dc:creator>
  <cp:keywords/>
  <dc:description/>
  <cp:lastModifiedBy>Vasile Somesan (1907997)</cp:lastModifiedBy>
  <cp:revision>15</cp:revision>
  <dcterms:created xsi:type="dcterms:W3CDTF">2020-01-14T19:35:00Z</dcterms:created>
  <dcterms:modified xsi:type="dcterms:W3CDTF">2020-01-17T21:30:00Z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