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C8CBA" w14:textId="77777777" w:rsidR="00332A10" w:rsidRDefault="00332A10" w:rsidP="00E54643">
      <w:pPr>
        <w:pStyle w:val="NoSpacing"/>
        <w:spacing w:line="360" w:lineRule="auto"/>
      </w:pPr>
    </w:p>
    <w:p w14:paraId="138119AB" w14:textId="77777777" w:rsidR="00332A10" w:rsidRDefault="00332A10" w:rsidP="00E54643">
      <w:pPr>
        <w:pStyle w:val="NoSpacing"/>
        <w:spacing w:line="360" w:lineRule="auto"/>
      </w:pPr>
    </w:p>
    <w:p w14:paraId="4E0DCDE8" w14:textId="0B1BF712" w:rsidR="00332A10" w:rsidRDefault="00332A10" w:rsidP="00E54643">
      <w:pPr>
        <w:pStyle w:val="NoSpacing"/>
        <w:spacing w:line="360" w:lineRule="auto"/>
      </w:pPr>
    </w:p>
    <w:p w14:paraId="4AE231E0" w14:textId="62A02B06" w:rsidR="00332A10" w:rsidRDefault="00332A10" w:rsidP="00E54643">
      <w:pPr>
        <w:pStyle w:val="NoSpacing"/>
        <w:spacing w:line="360" w:lineRule="auto"/>
      </w:pPr>
    </w:p>
    <w:p w14:paraId="359F7E6A" w14:textId="42C17E4D" w:rsidR="00332A10" w:rsidRDefault="00332A10" w:rsidP="00E54643">
      <w:pPr>
        <w:pStyle w:val="NoSpacing"/>
        <w:spacing w:line="360" w:lineRule="auto"/>
      </w:pPr>
    </w:p>
    <w:p w14:paraId="141728FE" w14:textId="578C43A8" w:rsidR="00332A10" w:rsidRDefault="00332A10" w:rsidP="00E54643">
      <w:pPr>
        <w:pStyle w:val="NoSpacing"/>
        <w:spacing w:line="360" w:lineRule="auto"/>
      </w:pPr>
    </w:p>
    <w:p w14:paraId="3B0C6464" w14:textId="65741A6E" w:rsidR="00332A10" w:rsidRDefault="00332A10" w:rsidP="00E54643">
      <w:pPr>
        <w:pStyle w:val="NoSpacing"/>
        <w:spacing w:line="360" w:lineRule="auto"/>
      </w:pPr>
    </w:p>
    <w:p w14:paraId="3226E074" w14:textId="77777777" w:rsidR="00332A10" w:rsidRDefault="00332A10" w:rsidP="00E54643">
      <w:pPr>
        <w:pStyle w:val="NoSpacing"/>
        <w:spacing w:line="360" w:lineRule="auto"/>
      </w:pPr>
    </w:p>
    <w:p w14:paraId="7C8A4931" w14:textId="77777777" w:rsidR="00332A10" w:rsidRDefault="00332A10" w:rsidP="00E54643">
      <w:pPr>
        <w:pStyle w:val="NoSpacing"/>
        <w:spacing w:line="360" w:lineRule="auto"/>
        <w:jc w:val="center"/>
      </w:pPr>
    </w:p>
    <w:p w14:paraId="7FF3937B" w14:textId="677524EF" w:rsidR="00106AAB" w:rsidRPr="00FD20FB" w:rsidRDefault="0026711E" w:rsidP="0099764C">
      <w:pPr>
        <w:pStyle w:val="NoSpacing"/>
        <w:spacing w:line="360" w:lineRule="auto"/>
        <w:jc w:val="center"/>
        <w:rPr>
          <w:u w:val="single"/>
        </w:rPr>
      </w:pPr>
      <w:r>
        <w:rPr>
          <w:rFonts w:ascii="Arial" w:hAnsi="Arial" w:cs="Arial"/>
          <w:b/>
          <w:bCs/>
          <w:i/>
          <w:iCs/>
          <w:sz w:val="36"/>
          <w:szCs w:val="36"/>
          <w:u w:val="single"/>
        </w:rPr>
        <w:t>‘</w:t>
      </w:r>
      <w:r w:rsidR="00106AAB" w:rsidRPr="00FD20FB">
        <w:rPr>
          <w:rFonts w:ascii="Arial" w:hAnsi="Arial" w:cs="Arial"/>
          <w:b/>
          <w:bCs/>
          <w:i/>
          <w:iCs/>
          <w:sz w:val="36"/>
          <w:szCs w:val="36"/>
          <w:u w:val="single"/>
        </w:rPr>
        <w:t>Can basketball questioning increase pupil participation during a lesson?</w:t>
      </w:r>
      <w:r w:rsidR="0099764C" w:rsidRPr="00FD20FB">
        <w:rPr>
          <w:rFonts w:ascii="Arial" w:hAnsi="Arial" w:cs="Arial"/>
          <w:b/>
          <w:bCs/>
          <w:i/>
          <w:iCs/>
          <w:sz w:val="36"/>
          <w:szCs w:val="36"/>
          <w:u w:val="single"/>
        </w:rPr>
        <w:t>’</w:t>
      </w:r>
    </w:p>
    <w:p w14:paraId="15ADA2E9" w14:textId="77777777" w:rsidR="00106AAB" w:rsidRDefault="00106AAB" w:rsidP="00E54643">
      <w:pPr>
        <w:pStyle w:val="NoSpacing"/>
        <w:spacing w:line="360" w:lineRule="auto"/>
        <w:jc w:val="center"/>
      </w:pPr>
    </w:p>
    <w:p w14:paraId="3BA31EA1" w14:textId="77777777" w:rsidR="00677DD8" w:rsidRDefault="0026711E" w:rsidP="00E54643">
      <w:pPr>
        <w:pStyle w:val="NoSpacing"/>
        <w:spacing w:line="360" w:lineRule="auto"/>
        <w:jc w:val="center"/>
        <w:rPr>
          <w:b/>
          <w:bCs/>
          <w:sz w:val="24"/>
          <w:szCs w:val="24"/>
        </w:rPr>
      </w:pPr>
      <w:r>
        <w:rPr>
          <w:b/>
          <w:bCs/>
          <w:sz w:val="24"/>
          <w:szCs w:val="24"/>
        </w:rPr>
        <w:t>Word count: 5435</w:t>
      </w:r>
    </w:p>
    <w:p w14:paraId="16726CFA" w14:textId="77777777" w:rsidR="00677DD8" w:rsidRDefault="00677DD8" w:rsidP="00E54643">
      <w:pPr>
        <w:pStyle w:val="NoSpacing"/>
        <w:spacing w:line="360" w:lineRule="auto"/>
        <w:jc w:val="center"/>
        <w:rPr>
          <w:b/>
          <w:bCs/>
          <w:sz w:val="24"/>
          <w:szCs w:val="24"/>
        </w:rPr>
      </w:pPr>
    </w:p>
    <w:tbl>
      <w:tblPr>
        <w:tblStyle w:val="TableGrid"/>
        <w:tblW w:w="0" w:type="auto"/>
        <w:tblLook w:val="04A0" w:firstRow="1" w:lastRow="0" w:firstColumn="1" w:lastColumn="0" w:noHBand="0" w:noVBand="1"/>
      </w:tblPr>
      <w:tblGrid>
        <w:gridCol w:w="1722"/>
        <w:gridCol w:w="3647"/>
        <w:gridCol w:w="3647"/>
      </w:tblGrid>
      <w:tr w:rsidR="00677DD8" w14:paraId="1B40C50D" w14:textId="77777777" w:rsidTr="00D61E15">
        <w:tc>
          <w:tcPr>
            <w:tcW w:w="1722" w:type="dxa"/>
            <w:tcBorders>
              <w:top w:val="single" w:sz="4" w:space="0" w:color="auto"/>
              <w:left w:val="single" w:sz="4" w:space="0" w:color="auto"/>
              <w:bottom w:val="single" w:sz="4" w:space="0" w:color="auto"/>
              <w:right w:val="single" w:sz="4" w:space="0" w:color="auto"/>
            </w:tcBorders>
          </w:tcPr>
          <w:p w14:paraId="3ECB64F3" w14:textId="77777777" w:rsidR="00677DD8" w:rsidRDefault="00677DD8" w:rsidP="00D61E15">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BEC859D" w14:textId="77777777" w:rsidR="00677DD8" w:rsidRDefault="00677DD8" w:rsidP="00D61E15">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5BCE8883" w14:textId="77777777" w:rsidR="00677DD8" w:rsidRDefault="00677DD8" w:rsidP="00D61E15">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1D57F770" w14:textId="77777777" w:rsidR="00677DD8" w:rsidRDefault="00677DD8" w:rsidP="00D61E15">
            <w:pPr>
              <w:pStyle w:val="NormalWeb"/>
              <w:spacing w:before="0" w:beforeAutospacing="0" w:after="0" w:afterAutospacing="0"/>
              <w:rPr>
                <w:rFonts w:ascii="Arial" w:hAnsi="Arial" w:cs="Arial"/>
                <w:color w:val="222222"/>
                <w:sz w:val="22"/>
                <w:szCs w:val="22"/>
                <w:lang w:val="en-US" w:eastAsia="en-US"/>
              </w:rPr>
            </w:pPr>
          </w:p>
          <w:p w14:paraId="52BC421A" w14:textId="77777777" w:rsidR="00677DD8" w:rsidRPr="00755E37" w:rsidRDefault="00677DD8" w:rsidP="00D61E15">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677DD8" w14:paraId="20FC073B" w14:textId="77777777" w:rsidTr="00D61E15">
        <w:tc>
          <w:tcPr>
            <w:tcW w:w="1722" w:type="dxa"/>
            <w:tcBorders>
              <w:top w:val="single" w:sz="4" w:space="0" w:color="auto"/>
              <w:left w:val="single" w:sz="4" w:space="0" w:color="auto"/>
              <w:bottom w:val="single" w:sz="4" w:space="0" w:color="auto"/>
              <w:right w:val="single" w:sz="4" w:space="0" w:color="auto"/>
            </w:tcBorders>
            <w:hideMark/>
          </w:tcPr>
          <w:p w14:paraId="1ED442E4" w14:textId="77777777" w:rsidR="00677DD8" w:rsidRDefault="00677DD8" w:rsidP="00D61E15">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5016DD06" w14:textId="0407CEC1" w:rsidR="00677DD8" w:rsidRDefault="00B00490" w:rsidP="00D61E15">
            <w:pPr>
              <w:pStyle w:val="AssignBody"/>
            </w:pPr>
            <w:r>
              <w:rPr>
                <w:rFonts w:ascii="Helvetica" w:hAnsi="Helvetica" w:cs="Helvetica"/>
                <w:color w:val="283041"/>
                <w:sz w:val="21"/>
                <w:szCs w:val="21"/>
                <w:shd w:val="clear" w:color="auto" w:fill="FFFFFF"/>
              </w:rPr>
              <w:t>Develop your critical thinking about your practice in order to identify what needs to change in order to make further progress</w:t>
            </w:r>
          </w:p>
        </w:tc>
        <w:tc>
          <w:tcPr>
            <w:tcW w:w="3647" w:type="dxa"/>
            <w:tcBorders>
              <w:top w:val="single" w:sz="4" w:space="0" w:color="auto"/>
              <w:left w:val="single" w:sz="4" w:space="0" w:color="auto"/>
              <w:bottom w:val="single" w:sz="4" w:space="0" w:color="auto"/>
              <w:right w:val="single" w:sz="4" w:space="0" w:color="auto"/>
            </w:tcBorders>
          </w:tcPr>
          <w:p w14:paraId="182A11DD" w14:textId="77777777" w:rsidR="00677DD8" w:rsidRDefault="00677DD8" w:rsidP="00D61E15">
            <w:pPr>
              <w:pStyle w:val="AssignBody"/>
            </w:pPr>
          </w:p>
        </w:tc>
      </w:tr>
      <w:tr w:rsidR="00677DD8" w14:paraId="60749155" w14:textId="77777777" w:rsidTr="00D61E15">
        <w:tc>
          <w:tcPr>
            <w:tcW w:w="1722" w:type="dxa"/>
            <w:tcBorders>
              <w:top w:val="single" w:sz="4" w:space="0" w:color="auto"/>
              <w:left w:val="single" w:sz="4" w:space="0" w:color="auto"/>
              <w:bottom w:val="single" w:sz="4" w:space="0" w:color="auto"/>
              <w:right w:val="single" w:sz="4" w:space="0" w:color="auto"/>
            </w:tcBorders>
            <w:hideMark/>
          </w:tcPr>
          <w:p w14:paraId="7FAE21E5" w14:textId="77777777" w:rsidR="00677DD8" w:rsidRDefault="00677DD8" w:rsidP="00D61E15">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565748A0" w14:textId="204BAA2F" w:rsidR="00677DD8" w:rsidRDefault="00324C60" w:rsidP="00D61E15">
            <w:pPr>
              <w:pStyle w:val="AssignBody"/>
            </w:pPr>
            <w:r>
              <w:rPr>
                <w:rFonts w:ascii="Helvetica" w:hAnsi="Helvetica" w:cs="Helvetica"/>
                <w:color w:val="283041"/>
                <w:sz w:val="21"/>
                <w:szCs w:val="21"/>
                <w:shd w:val="clear" w:color="auto" w:fill="FFFFFF"/>
              </w:rPr>
              <w:t>Continue to develop your understanding of the pedagogical principles to improve teaching and learning.</w:t>
            </w:r>
          </w:p>
        </w:tc>
        <w:tc>
          <w:tcPr>
            <w:tcW w:w="3647" w:type="dxa"/>
            <w:tcBorders>
              <w:top w:val="single" w:sz="4" w:space="0" w:color="auto"/>
              <w:left w:val="single" w:sz="4" w:space="0" w:color="auto"/>
              <w:bottom w:val="single" w:sz="4" w:space="0" w:color="auto"/>
              <w:right w:val="single" w:sz="4" w:space="0" w:color="auto"/>
            </w:tcBorders>
          </w:tcPr>
          <w:p w14:paraId="6D89F478" w14:textId="77777777" w:rsidR="00677DD8" w:rsidRDefault="00677DD8" w:rsidP="00D61E15">
            <w:pPr>
              <w:pStyle w:val="AssignBody"/>
            </w:pPr>
          </w:p>
        </w:tc>
      </w:tr>
    </w:tbl>
    <w:p w14:paraId="7DA06E71" w14:textId="7BDADD8D" w:rsidR="00106AAB" w:rsidRPr="00770D89" w:rsidRDefault="00106AAB" w:rsidP="00E54643">
      <w:pPr>
        <w:pStyle w:val="NoSpacing"/>
        <w:spacing w:line="360" w:lineRule="auto"/>
        <w:jc w:val="center"/>
        <w:rPr>
          <w:rFonts w:ascii="Arial" w:hAnsi="Arial" w:cs="Arial"/>
          <w:b/>
          <w:bCs/>
          <w:u w:val="single"/>
        </w:rPr>
      </w:pPr>
      <w:bookmarkStart w:id="1" w:name="_GoBack"/>
      <w:bookmarkEnd w:id="1"/>
      <w:r w:rsidRPr="00770D89">
        <w:rPr>
          <w:rFonts w:ascii="Arial" w:hAnsi="Arial" w:cs="Arial"/>
          <w:b/>
          <w:bCs/>
          <w:u w:val="single"/>
        </w:rPr>
        <w:br w:type="page"/>
      </w:r>
    </w:p>
    <w:p w14:paraId="6ACD089E" w14:textId="77777777" w:rsidR="00770D89" w:rsidRDefault="00770D89" w:rsidP="00E54643">
      <w:pPr>
        <w:pStyle w:val="NoSpacing"/>
        <w:spacing w:line="360" w:lineRule="auto"/>
        <w:rPr>
          <w:rFonts w:ascii="Arial" w:hAnsi="Arial" w:cs="Arial"/>
          <w:u w:val="single"/>
        </w:rPr>
      </w:pPr>
    </w:p>
    <w:p w14:paraId="7360DD5A" w14:textId="076C8F95" w:rsidR="00DF7E09" w:rsidRPr="002A5868" w:rsidRDefault="009539F4" w:rsidP="00E54643">
      <w:pPr>
        <w:pStyle w:val="NoSpacing"/>
        <w:spacing w:line="360" w:lineRule="auto"/>
        <w:rPr>
          <w:rFonts w:ascii="Arial" w:hAnsi="Arial" w:cs="Arial"/>
          <w:b/>
          <w:bCs/>
          <w:sz w:val="28"/>
          <w:szCs w:val="28"/>
          <w:u w:val="single"/>
        </w:rPr>
      </w:pPr>
      <w:r w:rsidRPr="002A5868">
        <w:rPr>
          <w:rFonts w:ascii="Arial" w:hAnsi="Arial" w:cs="Arial"/>
          <w:b/>
          <w:bCs/>
          <w:sz w:val="28"/>
          <w:szCs w:val="28"/>
          <w:u w:val="single"/>
        </w:rPr>
        <w:t>Research focus</w:t>
      </w:r>
      <w:r w:rsidR="003A0B97" w:rsidRPr="002A5868">
        <w:rPr>
          <w:rFonts w:ascii="Arial" w:hAnsi="Arial" w:cs="Arial"/>
          <w:b/>
          <w:bCs/>
          <w:sz w:val="28"/>
          <w:szCs w:val="28"/>
          <w:u w:val="single"/>
        </w:rPr>
        <w:t xml:space="preserve"> &amp; context</w:t>
      </w:r>
    </w:p>
    <w:p w14:paraId="643CEE36" w14:textId="77777777" w:rsidR="00E54643" w:rsidRPr="00770D89" w:rsidRDefault="00E54643" w:rsidP="00E54643">
      <w:pPr>
        <w:pStyle w:val="NoSpacing"/>
        <w:spacing w:line="360" w:lineRule="auto"/>
        <w:rPr>
          <w:rFonts w:ascii="Arial" w:hAnsi="Arial" w:cs="Arial"/>
          <w:u w:val="single"/>
        </w:rPr>
      </w:pPr>
    </w:p>
    <w:p w14:paraId="4E88742A" w14:textId="5F9D4A1F" w:rsidR="00E35E01" w:rsidRPr="00770D89" w:rsidRDefault="00E35E01" w:rsidP="00E54643">
      <w:pPr>
        <w:pStyle w:val="NoSpacing"/>
        <w:spacing w:line="360" w:lineRule="auto"/>
        <w:rPr>
          <w:rFonts w:ascii="Arial" w:hAnsi="Arial" w:cs="Arial"/>
        </w:rPr>
      </w:pPr>
      <w:r w:rsidRPr="00770D89">
        <w:rPr>
          <w:rFonts w:ascii="Arial" w:hAnsi="Arial" w:cs="Arial"/>
        </w:rPr>
        <w:t>I have developed an interest in effective questioning in the classroom which has inspired and informed my research study. During my first placement block I observed teachers using varying methods of questioning resulting in a range of pupil responses. I noticed that certain types of questioning appeared to encourage increased participation from pupils, highlighting an aspect of teaching I wanted to explore. The purpose of this research activity is to explore levels of participation amongst pupils using two different methods of questioning. I will conduct this research with the aim of ascertaining levels of pupil participation through observation.</w:t>
      </w:r>
    </w:p>
    <w:p w14:paraId="3B0238FD" w14:textId="23D2A51A" w:rsidR="00E35E01" w:rsidRPr="00770D89" w:rsidRDefault="00E54643"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I discussed this research idea with two fellow students at my placement school. We shared the same interest in the area of questioning and agreed that this would form the foundation of our research. We developed a research question after identifying different methods of classroom questioning which were varied and contrasting. The method of ‘basketball questioning’ drew the most curiosity amongst us and we agreed on using this method within our research. Ping-pong questioning has been described as simple question and answer, whereas basketball questioning encourages evaluation and explanation from more than one pupil, facilitating discussion (</w:t>
      </w:r>
      <w:proofErr w:type="spellStart"/>
      <w:r w:rsidR="00E35E01" w:rsidRPr="00770D89">
        <w:rPr>
          <w:rFonts w:ascii="Arial" w:hAnsi="Arial" w:cs="Arial"/>
        </w:rPr>
        <w:t>Wiliam</w:t>
      </w:r>
      <w:proofErr w:type="spellEnd"/>
      <w:r w:rsidR="00E35E01" w:rsidRPr="00770D89">
        <w:rPr>
          <w:rFonts w:ascii="Arial" w:hAnsi="Arial" w:cs="Arial"/>
        </w:rPr>
        <w:t xml:space="preserve">, 2017). Considering these </w:t>
      </w:r>
      <w:r w:rsidR="00FE2A78" w:rsidRPr="00770D89">
        <w:rPr>
          <w:rFonts w:ascii="Arial" w:hAnsi="Arial" w:cs="Arial"/>
        </w:rPr>
        <w:t>techniques,</w:t>
      </w:r>
      <w:r w:rsidR="00E35E01" w:rsidRPr="00770D89">
        <w:rPr>
          <w:rFonts w:ascii="Arial" w:hAnsi="Arial" w:cs="Arial"/>
        </w:rPr>
        <w:t xml:space="preserve"> we worked on developing a research question. Our final research question </w:t>
      </w:r>
      <w:r w:rsidR="00932D80" w:rsidRPr="00770D89">
        <w:rPr>
          <w:rFonts w:ascii="Arial" w:hAnsi="Arial" w:cs="Arial"/>
        </w:rPr>
        <w:t>is</w:t>
      </w:r>
      <w:r w:rsidR="00E35E01" w:rsidRPr="00770D89">
        <w:rPr>
          <w:rFonts w:ascii="Arial" w:hAnsi="Arial" w:cs="Arial"/>
        </w:rPr>
        <w:t xml:space="preserve"> ‘Can basketball questioning increase pupil participation during a lesson?’ The research was conducted in Key Stage two in a local Primary school. My class consisted of 31 pupils. I conducted the research with two fellow students</w:t>
      </w:r>
      <w:r w:rsidR="00920E5F" w:rsidRPr="00770D89">
        <w:rPr>
          <w:rFonts w:ascii="Arial" w:hAnsi="Arial" w:cs="Arial"/>
        </w:rPr>
        <w:t xml:space="preserve"> who</w:t>
      </w:r>
      <w:r w:rsidR="00E35E01" w:rsidRPr="00770D89">
        <w:rPr>
          <w:rFonts w:ascii="Arial" w:hAnsi="Arial" w:cs="Arial"/>
        </w:rPr>
        <w:t xml:space="preserve"> observed my lesson and I</w:t>
      </w:r>
      <w:r w:rsidR="000A40D2" w:rsidRPr="00770D89">
        <w:rPr>
          <w:rFonts w:ascii="Arial" w:hAnsi="Arial" w:cs="Arial"/>
        </w:rPr>
        <w:t xml:space="preserve"> observed both of theirs.</w:t>
      </w:r>
    </w:p>
    <w:p w14:paraId="509D4FF0" w14:textId="0264BE3F" w:rsidR="00E35E01" w:rsidRPr="00770D89" w:rsidRDefault="007914B0" w:rsidP="00E54643">
      <w:pPr>
        <w:pStyle w:val="NoSpacing"/>
        <w:spacing w:line="360" w:lineRule="auto"/>
        <w:rPr>
          <w:rFonts w:ascii="Arial" w:hAnsi="Arial" w:cs="Arial"/>
        </w:rPr>
      </w:pPr>
      <w:r w:rsidRPr="00770D89">
        <w:rPr>
          <w:rFonts w:ascii="Arial" w:hAnsi="Arial" w:cs="Arial"/>
        </w:rPr>
        <w:t xml:space="preserve">     </w:t>
      </w:r>
      <w:r w:rsidR="00961ADE" w:rsidRPr="00770D89">
        <w:rPr>
          <w:rFonts w:ascii="Arial" w:hAnsi="Arial" w:cs="Arial"/>
        </w:rPr>
        <w:t xml:space="preserve">In order to further my understanding and knowledge of types of questioning I looked at the available literature surrounding the topic. </w:t>
      </w:r>
      <w:r w:rsidR="00E35E01" w:rsidRPr="00770D89">
        <w:rPr>
          <w:rFonts w:ascii="Arial" w:hAnsi="Arial" w:cs="Arial"/>
        </w:rPr>
        <w:t>Effective and appropriate questioning is an essential component of a teacher’s repertoire and requires careful consideration in order to be a successful tool</w:t>
      </w:r>
      <w:r w:rsidR="00A94B47" w:rsidRPr="00770D89">
        <w:rPr>
          <w:rFonts w:ascii="Arial" w:hAnsi="Arial" w:cs="Arial"/>
        </w:rPr>
        <w:t xml:space="preserve"> (Bowen &amp; Ellis, 2009)</w:t>
      </w:r>
      <w:r w:rsidR="00E35E01" w:rsidRPr="00770D89">
        <w:rPr>
          <w:rFonts w:ascii="Arial" w:hAnsi="Arial" w:cs="Arial"/>
        </w:rPr>
        <w:t>. Learning can be significantly improved when pupils are given the opportunity to interact and respond through effective questioning, therefore it should be central to a teacher’s practice (Morgan, 2009)</w:t>
      </w:r>
      <w:r w:rsidR="00BF3C35" w:rsidRPr="00770D89">
        <w:rPr>
          <w:rFonts w:ascii="Arial" w:hAnsi="Arial" w:cs="Arial"/>
        </w:rPr>
        <w:t xml:space="preserve"> (Dona</w:t>
      </w:r>
      <w:r w:rsidR="002A2E07" w:rsidRPr="00770D89">
        <w:rPr>
          <w:rFonts w:ascii="Arial" w:hAnsi="Arial" w:cs="Arial"/>
        </w:rPr>
        <w:t>l</w:t>
      </w:r>
      <w:r w:rsidR="00BF3C35" w:rsidRPr="00770D89">
        <w:rPr>
          <w:rFonts w:ascii="Arial" w:hAnsi="Arial" w:cs="Arial"/>
        </w:rPr>
        <w:t>d</w:t>
      </w:r>
      <w:r w:rsidR="002A2E07" w:rsidRPr="00770D89">
        <w:rPr>
          <w:rFonts w:ascii="Arial" w:hAnsi="Arial" w:cs="Arial"/>
        </w:rPr>
        <w:t>s</w:t>
      </w:r>
      <w:r w:rsidR="00BF3C35" w:rsidRPr="00770D89">
        <w:rPr>
          <w:rFonts w:ascii="Arial" w:hAnsi="Arial" w:cs="Arial"/>
        </w:rPr>
        <w:t>on, 2015)</w:t>
      </w:r>
      <w:r w:rsidR="00E35E01" w:rsidRPr="00770D89">
        <w:rPr>
          <w:rFonts w:ascii="Arial" w:hAnsi="Arial" w:cs="Arial"/>
        </w:rPr>
        <w:t xml:space="preserve">.  A general finding from the range of literature is that consideration of the type of questioning used by teachers is of great importance and can certainly have an impact on participation and learning outcomes (Flutter &amp; </w:t>
      </w:r>
      <w:proofErr w:type="spellStart"/>
      <w:r w:rsidR="00E35E01" w:rsidRPr="00770D89">
        <w:rPr>
          <w:rFonts w:ascii="Arial" w:hAnsi="Arial" w:cs="Arial"/>
        </w:rPr>
        <w:t>Rudduck</w:t>
      </w:r>
      <w:proofErr w:type="spellEnd"/>
      <w:r w:rsidR="00E35E01" w:rsidRPr="00770D89">
        <w:rPr>
          <w:rFonts w:ascii="Arial" w:hAnsi="Arial" w:cs="Arial"/>
        </w:rPr>
        <w:t>, 2004)</w:t>
      </w:r>
      <w:r w:rsidR="005414A2" w:rsidRPr="00770D89">
        <w:rPr>
          <w:rFonts w:ascii="Arial" w:hAnsi="Arial" w:cs="Arial"/>
        </w:rPr>
        <w:t xml:space="preserve"> (Welsh</w:t>
      </w:r>
      <w:r w:rsidR="008432C6" w:rsidRPr="00770D89">
        <w:rPr>
          <w:rFonts w:ascii="Arial" w:hAnsi="Arial" w:cs="Arial"/>
        </w:rPr>
        <w:t xml:space="preserve"> Assembly Government, 2011)</w:t>
      </w:r>
      <w:r w:rsidR="00E35E01" w:rsidRPr="00770D89">
        <w:rPr>
          <w:rFonts w:ascii="Arial" w:hAnsi="Arial" w:cs="Arial"/>
        </w:rPr>
        <w:t>. Effective questioning is a fundamental element of AFL and must be carefully implemented in order to reach the desired outcome (</w:t>
      </w:r>
      <w:proofErr w:type="spellStart"/>
      <w:r w:rsidR="00E35E01" w:rsidRPr="00770D89">
        <w:rPr>
          <w:rFonts w:ascii="Arial" w:hAnsi="Arial" w:cs="Arial"/>
        </w:rPr>
        <w:t>Wiliam</w:t>
      </w:r>
      <w:proofErr w:type="spellEnd"/>
      <w:r w:rsidR="00E35E01" w:rsidRPr="00770D89">
        <w:rPr>
          <w:rFonts w:ascii="Arial" w:hAnsi="Arial" w:cs="Arial"/>
        </w:rPr>
        <w:t>, 2017)</w:t>
      </w:r>
      <w:r w:rsidR="005414A2" w:rsidRPr="00770D89">
        <w:rPr>
          <w:rFonts w:ascii="Arial" w:hAnsi="Arial" w:cs="Arial"/>
        </w:rPr>
        <w:t xml:space="preserve"> (Impact Wales, 2019)</w:t>
      </w:r>
      <w:r w:rsidR="00E35E01" w:rsidRPr="00770D89">
        <w:rPr>
          <w:rFonts w:ascii="Arial" w:hAnsi="Arial" w:cs="Arial"/>
        </w:rPr>
        <w:t xml:space="preserve">. Spencer and Hayward (2006) discuss the methods of directing and distributing questions within the classroom. They suggest that distributing questions around the classroom (basketball </w:t>
      </w:r>
      <w:r w:rsidR="00E35E01" w:rsidRPr="00770D89">
        <w:rPr>
          <w:rFonts w:ascii="Arial" w:hAnsi="Arial" w:cs="Arial"/>
        </w:rPr>
        <w:lastRenderedPageBreak/>
        <w:t>questioning) maintains the focus of many pupils and encourages participation. By directing the distribution of questions, a teacher can facilitate engagement from pupils whist permitting increased participation. This principle links to our research question and the consideration of how basketball questioning distributes a question between pupils with the aim of increasing pupil participation. This reading supports the research question and forms a basis from which to develop our exploration of pupils</w:t>
      </w:r>
      <w:r w:rsidR="00FD6719">
        <w:rPr>
          <w:rFonts w:ascii="Arial" w:hAnsi="Arial" w:cs="Arial"/>
        </w:rPr>
        <w:t>’</w:t>
      </w:r>
      <w:r w:rsidR="00E35E01" w:rsidRPr="00770D89">
        <w:rPr>
          <w:rFonts w:ascii="Arial" w:hAnsi="Arial" w:cs="Arial"/>
        </w:rPr>
        <w:t xml:space="preserve"> participation through different questioning styles.</w:t>
      </w:r>
    </w:p>
    <w:p w14:paraId="3E10897F" w14:textId="00FF511F"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Black and </w:t>
      </w:r>
      <w:proofErr w:type="spellStart"/>
      <w:r w:rsidR="00E35E01" w:rsidRPr="00770D89">
        <w:rPr>
          <w:rFonts w:ascii="Arial" w:hAnsi="Arial" w:cs="Arial"/>
        </w:rPr>
        <w:t>Wiliam</w:t>
      </w:r>
      <w:proofErr w:type="spellEnd"/>
      <w:r w:rsidR="00E35E01" w:rsidRPr="00770D89">
        <w:rPr>
          <w:rFonts w:ascii="Arial" w:hAnsi="Arial" w:cs="Arial"/>
        </w:rPr>
        <w:t xml:space="preserve"> (1998) carried out an extensive review of literature surrounding assessment for learning. Within their review they reported on various types of questioning and the observations they produced. They paid particular attention to students generating the questioning which relates to the research question presented in this assignment. They reported on how the onus of discussion being on the pupils contributes to autonomy within a cohort, whereas adjunct questions from teachers did not produce the same results. Although basketball questioning is not mentioned explicitly in this review, the principle of discussion around questions is a transferable concept which can be applied to the research. However, it must be acknowledged that the findings are somewhat vague and the mention of ‘results’ does not specify the exact outcome being measured. Their mention of discussion and autonomy within questioning may in this case be interchangeable with participation therefore these findings could be used to inform the learning from the literature review. </w:t>
      </w:r>
    </w:p>
    <w:p w14:paraId="1B77A8C7" w14:textId="055B0EC8"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proofErr w:type="spellStart"/>
      <w:r w:rsidR="00E35E01" w:rsidRPr="00770D89">
        <w:rPr>
          <w:rFonts w:ascii="Arial" w:hAnsi="Arial" w:cs="Arial"/>
        </w:rPr>
        <w:t>Wiliam</w:t>
      </w:r>
      <w:proofErr w:type="spellEnd"/>
      <w:r w:rsidR="00E35E01" w:rsidRPr="00770D89">
        <w:rPr>
          <w:rFonts w:ascii="Arial" w:hAnsi="Arial" w:cs="Arial"/>
        </w:rPr>
        <w:t xml:space="preserve"> (2011) encourages practitioners to ‘play basketball’ as opposed to ‘ping pong’ when implementing good AFL techniques within the classroom. He recommends that a question is posed by the teacher, and what follows is the basketball aspect. This should involve evaluation and explanation from fellow pupils before the teacher contributes further (</w:t>
      </w:r>
      <w:proofErr w:type="spellStart"/>
      <w:r w:rsidR="00E35E01" w:rsidRPr="00770D89">
        <w:rPr>
          <w:rFonts w:ascii="Arial" w:hAnsi="Arial" w:cs="Arial"/>
        </w:rPr>
        <w:t>Wiliam</w:t>
      </w:r>
      <w:proofErr w:type="spellEnd"/>
      <w:r w:rsidR="00E35E01" w:rsidRPr="00770D89">
        <w:rPr>
          <w:rFonts w:ascii="Arial" w:hAnsi="Arial" w:cs="Arial"/>
        </w:rPr>
        <w:t>, 2011). This reading can help to inform our delivery of basketball style questions during our lesson study, ensuring that all teachers involved are aware of these elements within the questioning technique.  It is important to consider that ‘basketball questioning’ is a broad term which may be subject to interpretation depending on the practitioner. This suggests that although the principle is understood, its implementation in the classroom may vary greatly. This is a factor to consider when reviewing the literature and assessing its reliability and generalisability across our study (Dawson, 2009).</w:t>
      </w:r>
    </w:p>
    <w:p w14:paraId="58929363" w14:textId="2AE0A259"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Spencer &amp; Hayward (2006) recognised increased stimulation and interaction between pupils during thinking and learning tasks when implementing the basketball questioning method in comparison to the tennis method (ping pong). This may suggest that participation is great during this method of questioning. Similarly, Hayward et al (2004) report that basketball questioning may facilitate development of ideas amongst learners, by handing over the power of the learning to the pupils as opposed to the teacher. It has been further suggested that whilst the teacher guides the question and answer process during ping pong questioning, the pupils may not be fully engaged (Spencer &amp; Hayward, 2006). However, </w:t>
      </w:r>
      <w:r w:rsidR="00E35E01" w:rsidRPr="00770D89">
        <w:rPr>
          <w:rFonts w:ascii="Arial" w:hAnsi="Arial" w:cs="Arial"/>
        </w:rPr>
        <w:lastRenderedPageBreak/>
        <w:t>during basketball questioning the power of learning is handed over from the teacher to the pupils and they become active participants (Spencer &amp; Hayward, 2006). From this reading, it may be concluded that when the pupils are responsible for the discussion surrounding a question, their participation levels increase.</w:t>
      </w:r>
    </w:p>
    <w:p w14:paraId="0A2D268B" w14:textId="74ACD06C"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Paterson (2016) considers the quantity of questions asked by teachers and pupils during lessons and how it correlates to the type of questioning that is routinely practiced in the classroom.  He notes that straight recall questions (ping pong style) initiated by teachers promote fewer questions to be asked by children. This is an interesting viewpoint to consider in application to the research and must be considered during our lesson study. Paterson suggests that more questions are posed by pupils during basketball style questioning due to the control of the discussion being in the hands of the students. This supports the earlier observation made by Hayward et al (2004) in relation to the pupils’ responsibility and power during basketball questioning. It may be concluded that children are more likely to initiate their own questions and evaluations through basketball questioning scenarios, potentially resulting in increased discussion and participation. The terms ‘ping-pong’ and ‘lollipop’ questioning are interchangeable within this study, as they both refer to direct questioning from teacher to pupil. Lollipop sticks </w:t>
      </w:r>
      <w:r w:rsidR="00FE2DA6">
        <w:rPr>
          <w:rFonts w:ascii="Arial" w:hAnsi="Arial" w:cs="Arial"/>
        </w:rPr>
        <w:t>will</w:t>
      </w:r>
      <w:r w:rsidR="00E35E01" w:rsidRPr="00770D89">
        <w:rPr>
          <w:rFonts w:ascii="Arial" w:hAnsi="Arial" w:cs="Arial"/>
        </w:rPr>
        <w:t xml:space="preserve"> be used as a randomisation tool within the ping-pong technique</w:t>
      </w:r>
      <w:r w:rsidRPr="00770D89">
        <w:rPr>
          <w:rFonts w:ascii="Arial" w:hAnsi="Arial" w:cs="Arial"/>
        </w:rPr>
        <w:t>.</w:t>
      </w:r>
    </w:p>
    <w:p w14:paraId="483CDD2A" w14:textId="77777777" w:rsidR="004B1E48" w:rsidRPr="00770D89" w:rsidRDefault="004B1E48" w:rsidP="00E54643">
      <w:pPr>
        <w:pStyle w:val="NoSpacing"/>
        <w:spacing w:line="360" w:lineRule="auto"/>
        <w:rPr>
          <w:rFonts w:ascii="Arial" w:hAnsi="Arial" w:cs="Arial"/>
        </w:rPr>
      </w:pPr>
    </w:p>
    <w:p w14:paraId="0A3164A7" w14:textId="61FD760A" w:rsidR="00F91484" w:rsidRPr="00817DAD" w:rsidRDefault="001B189D" w:rsidP="00E54643">
      <w:pPr>
        <w:pStyle w:val="NoSpacing"/>
        <w:spacing w:line="360" w:lineRule="auto"/>
        <w:rPr>
          <w:rFonts w:ascii="Arial" w:hAnsi="Arial" w:cs="Arial"/>
          <w:b/>
          <w:bCs/>
          <w:sz w:val="28"/>
          <w:szCs w:val="28"/>
          <w:u w:val="single"/>
        </w:rPr>
      </w:pPr>
      <w:r w:rsidRPr="00817DAD">
        <w:rPr>
          <w:rFonts w:ascii="Arial" w:hAnsi="Arial" w:cs="Arial"/>
          <w:b/>
          <w:bCs/>
          <w:sz w:val="28"/>
          <w:szCs w:val="28"/>
          <w:u w:val="single"/>
        </w:rPr>
        <w:t>L</w:t>
      </w:r>
      <w:r w:rsidR="00F91484" w:rsidRPr="00817DAD">
        <w:rPr>
          <w:rFonts w:ascii="Arial" w:hAnsi="Arial" w:cs="Arial"/>
          <w:b/>
          <w:bCs/>
          <w:sz w:val="28"/>
          <w:szCs w:val="28"/>
          <w:u w:val="single"/>
        </w:rPr>
        <w:t>esson study design</w:t>
      </w:r>
    </w:p>
    <w:p w14:paraId="53A6390B" w14:textId="77777777" w:rsidR="004B1E48" w:rsidRPr="00770D89" w:rsidRDefault="004B1E48" w:rsidP="00E54643">
      <w:pPr>
        <w:pStyle w:val="NoSpacing"/>
        <w:spacing w:line="360" w:lineRule="auto"/>
        <w:rPr>
          <w:rFonts w:ascii="Arial" w:hAnsi="Arial" w:cs="Arial"/>
          <w:u w:val="single"/>
        </w:rPr>
      </w:pPr>
    </w:p>
    <w:p w14:paraId="03C68E82" w14:textId="63021641" w:rsidR="00E35E01" w:rsidRPr="00770D89" w:rsidRDefault="00E35E01" w:rsidP="00E54643">
      <w:pPr>
        <w:pStyle w:val="NoSpacing"/>
        <w:spacing w:line="360" w:lineRule="auto"/>
        <w:rPr>
          <w:rFonts w:ascii="Arial" w:hAnsi="Arial" w:cs="Arial"/>
        </w:rPr>
      </w:pPr>
      <w:r w:rsidRPr="00770D89">
        <w:rPr>
          <w:rFonts w:ascii="Arial" w:hAnsi="Arial" w:cs="Arial"/>
        </w:rPr>
        <w:t>The methodology used in this research is lesson study, which is a form of action research. Lesson Study is a Japanese concept which has been commended for encouraging self-reflection and analysis of pupil learning amongst teachers (Lewis, 2004). This methodology is collaborative, requiring teachers to work together to address an identified problem through observation within the classroom (Fernandes &amp; Yoshida, 2004). Lesson study takes place during a planned lesson with real pupils in an authentic environment. The lesson study model should focus on a real need and be designed to improve a specific aspect of learning (Dudley, 2012). Sufficient research into this methodology suggests a positive correlation between collaborating, goal setting, observing and reflecting (as teachers) and improving student achievement (Riggs &amp; Barrett, 2004; Southwell &amp; White, 2004).</w:t>
      </w:r>
    </w:p>
    <w:p w14:paraId="7355C154" w14:textId="3C9BA90F"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Data collection methods for this research were focus group interviews and non-participant observation</w:t>
      </w:r>
      <w:r w:rsidR="00642BCC" w:rsidRPr="00770D89">
        <w:rPr>
          <w:rFonts w:ascii="Arial" w:hAnsi="Arial" w:cs="Arial"/>
        </w:rPr>
        <w:t xml:space="preserve"> (Appendix 1</w:t>
      </w:r>
      <w:r w:rsidR="00FF79D9" w:rsidRPr="00770D89">
        <w:rPr>
          <w:rFonts w:ascii="Arial" w:hAnsi="Arial" w:cs="Arial"/>
        </w:rPr>
        <w:t xml:space="preserve"> &amp; </w:t>
      </w:r>
      <w:r w:rsidR="00E238E5" w:rsidRPr="00770D89">
        <w:rPr>
          <w:rFonts w:ascii="Arial" w:hAnsi="Arial" w:cs="Arial"/>
        </w:rPr>
        <w:t>3)</w:t>
      </w:r>
      <w:r w:rsidR="00E35E01" w:rsidRPr="00770D89">
        <w:rPr>
          <w:rFonts w:ascii="Arial" w:hAnsi="Arial" w:cs="Arial"/>
        </w:rPr>
        <w:t>. The focus group interview was conducted through semi-structured interviews, collecting qualitative data from the participants. Within qualitative research, interviews have been considered the ‘gold standard’ due to their flexibility and adaptability (Harding, 2019)</w:t>
      </w:r>
      <w:r w:rsidR="00950C0A" w:rsidRPr="00770D89">
        <w:rPr>
          <w:rFonts w:ascii="Arial" w:hAnsi="Arial" w:cs="Arial"/>
        </w:rPr>
        <w:t xml:space="preserve"> </w:t>
      </w:r>
      <w:r w:rsidR="00E35E01" w:rsidRPr="00770D89">
        <w:rPr>
          <w:rFonts w:ascii="Arial" w:hAnsi="Arial" w:cs="Arial"/>
        </w:rPr>
        <w:t>(</w:t>
      </w:r>
      <w:r w:rsidR="006C3283" w:rsidRPr="00770D89">
        <w:rPr>
          <w:rFonts w:ascii="Arial" w:hAnsi="Arial" w:cs="Arial"/>
        </w:rPr>
        <w:t>Bell &amp; Waters, 2018</w:t>
      </w:r>
      <w:r w:rsidR="00E35E01" w:rsidRPr="00770D89">
        <w:rPr>
          <w:rFonts w:ascii="Arial" w:hAnsi="Arial" w:cs="Arial"/>
        </w:rPr>
        <w:t xml:space="preserve">). Limitations of this method must also be </w:t>
      </w:r>
      <w:r w:rsidR="00E35E01" w:rsidRPr="00770D89">
        <w:rPr>
          <w:rFonts w:ascii="Arial" w:hAnsi="Arial" w:cs="Arial"/>
        </w:rPr>
        <w:lastRenderedPageBreak/>
        <w:t xml:space="preserve">acknowledged. Miller and </w:t>
      </w:r>
      <w:proofErr w:type="spellStart"/>
      <w:r w:rsidR="00E35E01" w:rsidRPr="00770D89">
        <w:rPr>
          <w:rFonts w:ascii="Arial" w:hAnsi="Arial" w:cs="Arial"/>
        </w:rPr>
        <w:t>Glassner</w:t>
      </w:r>
      <w:proofErr w:type="spellEnd"/>
      <w:r w:rsidR="00E35E01" w:rsidRPr="00770D89">
        <w:rPr>
          <w:rFonts w:ascii="Arial" w:hAnsi="Arial" w:cs="Arial"/>
        </w:rPr>
        <w:t xml:space="preserve"> (2011) argue that a researcher must spend a substantial amount of time with their interviewee in order to collect appropriate data, deeming them resource intensive. In relation to our study, it is not possible to spend a </w:t>
      </w:r>
      <w:r w:rsidR="00950C0A" w:rsidRPr="00770D89">
        <w:rPr>
          <w:rFonts w:ascii="Arial" w:hAnsi="Arial" w:cs="Arial"/>
        </w:rPr>
        <w:t>long-time interviewing pupil</w:t>
      </w:r>
      <w:r w:rsidR="006051D0" w:rsidRPr="00770D89">
        <w:rPr>
          <w:rFonts w:ascii="Arial" w:hAnsi="Arial" w:cs="Arial"/>
        </w:rPr>
        <w:t>s</w:t>
      </w:r>
      <w:r w:rsidR="00E35E01" w:rsidRPr="00770D89">
        <w:rPr>
          <w:rFonts w:ascii="Arial" w:hAnsi="Arial" w:cs="Arial"/>
        </w:rPr>
        <w:t xml:space="preserve"> within the school therefore it must be considered that our results may not be as rich as possible. </w:t>
      </w:r>
    </w:p>
    <w:p w14:paraId="3BE6A4E2" w14:textId="18863399"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In collaboration with peers, I formulated a set of interview questions</w:t>
      </w:r>
      <w:r w:rsidR="00415460" w:rsidRPr="00770D89">
        <w:rPr>
          <w:rFonts w:ascii="Arial" w:hAnsi="Arial" w:cs="Arial"/>
        </w:rPr>
        <w:t xml:space="preserve"> (Appendix 1)</w:t>
      </w:r>
      <w:r w:rsidR="00E35E01" w:rsidRPr="00770D89">
        <w:rPr>
          <w:rFonts w:ascii="Arial" w:hAnsi="Arial" w:cs="Arial"/>
        </w:rPr>
        <w:t xml:space="preserve">. Literature guided this process, explaining the importance of focus, clarity and consideration of the demographic of participants for the focus group (Bell &amp; Waters, 2018) paying </w:t>
      </w:r>
      <w:r w:rsidR="00514908" w:rsidRPr="00770D89">
        <w:rPr>
          <w:rFonts w:ascii="Arial" w:hAnsi="Arial" w:cs="Arial"/>
        </w:rPr>
        <w:t xml:space="preserve">particular </w:t>
      </w:r>
      <w:r w:rsidR="00E2561C" w:rsidRPr="00770D89">
        <w:rPr>
          <w:rFonts w:ascii="Arial" w:hAnsi="Arial" w:cs="Arial"/>
        </w:rPr>
        <w:t>attention</w:t>
      </w:r>
      <w:r w:rsidR="00E35E01" w:rsidRPr="00770D89">
        <w:rPr>
          <w:rFonts w:ascii="Arial" w:hAnsi="Arial" w:cs="Arial"/>
        </w:rPr>
        <w:t xml:space="preserve"> to interviewing children (Cohen et al, 2018). This method was chosen for data collection as it can create a positive rapport between the interviewer and the participant, facilitating discussion of the given topic (Brewer, 2008). Cohen et al (2018) add that focus groups are considered a suitable method of interviewing children in a secure and comfortable environment, remaining informal throughout.</w:t>
      </w:r>
      <w:r w:rsidR="00602747" w:rsidRPr="00770D89">
        <w:rPr>
          <w:rFonts w:ascii="Arial" w:hAnsi="Arial" w:cs="Arial"/>
        </w:rPr>
        <w:t xml:space="preserve"> I</w:t>
      </w:r>
      <w:r w:rsidR="00E35E01" w:rsidRPr="00770D89">
        <w:rPr>
          <w:rFonts w:ascii="Arial" w:hAnsi="Arial" w:cs="Arial"/>
        </w:rPr>
        <w:t>t is reportedly easy to use a representative sample with this method, but it is not necessarily easy to generalise the findings (Dawson, 2009).  This must be considered when concluding upon the research and making further recommendations.</w:t>
      </w:r>
    </w:p>
    <w:p w14:paraId="1A504533" w14:textId="555165AD"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Non-participant observation was also used as a data collection method within this research. The observer did not take part in any activity within the lesson. This method of data collection is beneficial by allowing the observer to witness the events taking place and does not rely on information being reported by participants (Dewey, 2008). By using this method, bias can be avoided as there is no use of a survey approach. This method presents some disadvantages including misinterpretation of data, potential for invasion of privacy and limited insight into thoughts, feelings and intentions of participants (Dewey, 2008). Additionally, the observer effect must be considered as this may influence the behaviour of the observed participants (Brewer, 2008). Harding (2019) adds that this potential for change in behaviour of pupils during the observed lessons may lead to less ‘naturalistic’ results. For our research, this presents some issues for consideration. The possibility that the observations across the three researchers involved may not be consistent must be addressed. Our observation schedule will be formulated together and the fundamental elements of recording our observations within the schedule will be clarified. The observation schedule must be constructed with careful consideration of what needs to be observed in order to answer the research question, how to facilitate ease of note taking and how the observer might make the observations (</w:t>
      </w:r>
      <w:proofErr w:type="spellStart"/>
      <w:r w:rsidR="00E35E01" w:rsidRPr="00770D89">
        <w:rPr>
          <w:rFonts w:ascii="Arial" w:hAnsi="Arial" w:cs="Arial"/>
        </w:rPr>
        <w:t>Podmore</w:t>
      </w:r>
      <w:proofErr w:type="spellEnd"/>
      <w:r w:rsidR="00E35E01" w:rsidRPr="00770D89">
        <w:rPr>
          <w:rFonts w:ascii="Arial" w:hAnsi="Arial" w:cs="Arial"/>
        </w:rPr>
        <w:t xml:space="preserve"> &amp; Luff, 2012). The non-participant observer can then collect quantitative data using the observation schedule. </w:t>
      </w:r>
    </w:p>
    <w:p w14:paraId="147B79DD" w14:textId="69547CE2"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An essential part of the lesson study is teacher’s self-reflection (Lewis, 200</w:t>
      </w:r>
      <w:r w:rsidR="00A35438" w:rsidRPr="00770D89">
        <w:rPr>
          <w:rFonts w:ascii="Arial" w:hAnsi="Arial" w:cs="Arial"/>
        </w:rPr>
        <w:t>0</w:t>
      </w:r>
      <w:r w:rsidR="00E35E01" w:rsidRPr="00770D89">
        <w:rPr>
          <w:rFonts w:ascii="Arial" w:hAnsi="Arial" w:cs="Arial"/>
        </w:rPr>
        <w:t>). Reflecting on teaching practice is widely recognised as an effective and meaningful tool for making sense of experiences and developing ideas (</w:t>
      </w:r>
      <w:r w:rsidR="00A35438" w:rsidRPr="00770D89">
        <w:rPr>
          <w:rFonts w:ascii="Arial" w:hAnsi="Arial" w:cs="Arial"/>
        </w:rPr>
        <w:t xml:space="preserve">Riggs &amp; Barrett, </w:t>
      </w:r>
      <w:r w:rsidR="005B2DA9" w:rsidRPr="00770D89">
        <w:rPr>
          <w:rFonts w:ascii="Arial" w:hAnsi="Arial" w:cs="Arial"/>
        </w:rPr>
        <w:t>2004</w:t>
      </w:r>
      <w:r w:rsidR="00E35E01" w:rsidRPr="00770D89">
        <w:rPr>
          <w:rFonts w:ascii="Arial" w:hAnsi="Arial" w:cs="Arial"/>
        </w:rPr>
        <w:t xml:space="preserve">). </w:t>
      </w:r>
      <w:r w:rsidR="009A6747" w:rsidRPr="00770D89">
        <w:rPr>
          <w:rFonts w:ascii="Arial" w:hAnsi="Arial" w:cs="Arial"/>
        </w:rPr>
        <w:t xml:space="preserve">Lewis (2000) adds that </w:t>
      </w:r>
      <w:r w:rsidR="009A6747" w:rsidRPr="00770D89">
        <w:rPr>
          <w:rFonts w:ascii="Arial" w:hAnsi="Arial" w:cs="Arial"/>
        </w:rPr>
        <w:lastRenderedPageBreak/>
        <w:t>it</w:t>
      </w:r>
      <w:r w:rsidR="00E35E01" w:rsidRPr="00770D89">
        <w:rPr>
          <w:rFonts w:ascii="Arial" w:hAnsi="Arial" w:cs="Arial"/>
        </w:rPr>
        <w:t xml:space="preserve"> promotes self-awareness and understanding of strategies used, whilst facilitating skills such as experimentation and organisation</w:t>
      </w:r>
      <w:r w:rsidR="009A6747" w:rsidRPr="00770D89">
        <w:rPr>
          <w:rFonts w:ascii="Arial" w:hAnsi="Arial" w:cs="Arial"/>
        </w:rPr>
        <w:t>.</w:t>
      </w:r>
      <w:r w:rsidR="00E35E01" w:rsidRPr="00770D89">
        <w:rPr>
          <w:rFonts w:ascii="Arial" w:hAnsi="Arial" w:cs="Arial"/>
        </w:rPr>
        <w:t xml:space="preserve"> Reflection was used as a data collection method during this research. There are many models of reflection available including Kolb, Schon and Brookfield however I chose to use Gibbs’ model as I have successfully used it in previous reflective activities (Gibbs, 1988). In order to structure and format the reflective process I created a reflective template (appendix</w:t>
      </w:r>
      <w:r w:rsidR="001C4082" w:rsidRPr="00770D89">
        <w:rPr>
          <w:rFonts w:ascii="Arial" w:hAnsi="Arial" w:cs="Arial"/>
        </w:rPr>
        <w:t xml:space="preserve"> </w:t>
      </w:r>
      <w:r w:rsidR="00215DDD" w:rsidRPr="00770D89">
        <w:rPr>
          <w:rFonts w:ascii="Arial" w:hAnsi="Arial" w:cs="Arial"/>
        </w:rPr>
        <w:t>2</w:t>
      </w:r>
      <w:r w:rsidR="00E35E01" w:rsidRPr="00770D89">
        <w:rPr>
          <w:rFonts w:ascii="Arial" w:hAnsi="Arial" w:cs="Arial"/>
        </w:rPr>
        <w:t>) based upon Gibbs’ reflective model (Gibbs, 1988). This reflective model consists of six stage cycle, beginning with descriptive recall of the event and leading to formulate conclusions and subsequent action plans (Gibbs, 1988). My reflective format provides a clear outline of the elements for consideration and facilitates structured documentation of the lesson reflection.</w:t>
      </w:r>
    </w:p>
    <w:p w14:paraId="24848E3E" w14:textId="00752E7D" w:rsidR="00E35E01" w:rsidRPr="00770D89" w:rsidRDefault="004B1E4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As researchers, we determined the need for a sample to be chosen, as we could not collect data from the whole population involved in the lesson study (Harding, 2019). We decided to seek maximum variation within the sample, to demonstrate the range of differences within a population (Flick, 2009). In this case, the normal participation levels of pupils were determined, and a pupil from each category (low, medium, high) was chosen to represent the population. Each lesson therefore had a sample size of three pupils to be observed, and to partake the focus group interview.</w:t>
      </w:r>
    </w:p>
    <w:p w14:paraId="1FA2DB87" w14:textId="53CA8104" w:rsidR="00E25997" w:rsidRPr="00770D89" w:rsidRDefault="00E25997" w:rsidP="00E54643">
      <w:pPr>
        <w:pStyle w:val="NoSpacing"/>
        <w:spacing w:line="360" w:lineRule="auto"/>
        <w:rPr>
          <w:rFonts w:ascii="Arial" w:hAnsi="Arial" w:cs="Arial"/>
        </w:rPr>
      </w:pPr>
    </w:p>
    <w:p w14:paraId="1AC448BA" w14:textId="3602FFF8" w:rsidR="00E25997" w:rsidRPr="00817DAD" w:rsidRDefault="00E25997" w:rsidP="00E54643">
      <w:pPr>
        <w:pStyle w:val="NoSpacing"/>
        <w:spacing w:line="360" w:lineRule="auto"/>
        <w:rPr>
          <w:rFonts w:ascii="Arial" w:hAnsi="Arial" w:cs="Arial"/>
          <w:b/>
          <w:bCs/>
          <w:sz w:val="28"/>
          <w:szCs w:val="28"/>
          <w:u w:val="single"/>
        </w:rPr>
      </w:pPr>
      <w:r w:rsidRPr="00817DAD">
        <w:rPr>
          <w:rFonts w:ascii="Arial" w:hAnsi="Arial" w:cs="Arial"/>
          <w:b/>
          <w:bCs/>
          <w:sz w:val="28"/>
          <w:szCs w:val="28"/>
          <w:u w:val="single"/>
        </w:rPr>
        <w:t>Ethics</w:t>
      </w:r>
    </w:p>
    <w:p w14:paraId="5325CFE6" w14:textId="77777777" w:rsidR="00E25997" w:rsidRPr="00770D89" w:rsidRDefault="00E25997" w:rsidP="00E54643">
      <w:pPr>
        <w:pStyle w:val="NoSpacing"/>
        <w:spacing w:line="360" w:lineRule="auto"/>
        <w:rPr>
          <w:rFonts w:ascii="Arial" w:hAnsi="Arial" w:cs="Arial"/>
        </w:rPr>
      </w:pPr>
    </w:p>
    <w:p w14:paraId="5A528980" w14:textId="77777777" w:rsidR="00E87076" w:rsidRPr="00770D89" w:rsidRDefault="00E35E01" w:rsidP="00E54643">
      <w:pPr>
        <w:pStyle w:val="NoSpacing"/>
        <w:spacing w:line="360" w:lineRule="auto"/>
        <w:rPr>
          <w:rFonts w:ascii="Arial" w:hAnsi="Arial" w:cs="Arial"/>
        </w:rPr>
      </w:pPr>
      <w:r w:rsidRPr="00770D89">
        <w:rPr>
          <w:rFonts w:ascii="Arial" w:hAnsi="Arial" w:cs="Arial"/>
        </w:rPr>
        <w:t xml:space="preserve">There are ethical considerations when conducting research in a classroom (David et al, 2001) (Blackburn, 2018). Ethical approval of the study was granted by the University </w:t>
      </w:r>
      <w:r w:rsidR="00673922" w:rsidRPr="00770D89">
        <w:rPr>
          <w:rFonts w:ascii="Arial" w:hAnsi="Arial" w:cs="Arial"/>
        </w:rPr>
        <w:t>Ethics</w:t>
      </w:r>
      <w:r w:rsidRPr="00770D89">
        <w:rPr>
          <w:rFonts w:ascii="Arial" w:hAnsi="Arial" w:cs="Arial"/>
        </w:rPr>
        <w:t xml:space="preserve"> Committee. Following guidance from BERA (2018) I ensured that anonymity and confidentiality was always maintained. This was done by using pseudo codes for pupils and in line with data protection legislation all data obtained was stored securely and encrypted. Furthermore, paper forms were locked in a secure domain. I planned for the data to be stored only for the duration of the study and for data to be destroyed in accordance with BERA guidelines.</w:t>
      </w:r>
    </w:p>
    <w:p w14:paraId="3647B4E1" w14:textId="482880D2" w:rsidR="00E35E01" w:rsidRPr="00770D89" w:rsidRDefault="00E87076"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I provided an information sheet and consent form (</w:t>
      </w:r>
      <w:r w:rsidR="00581F3F" w:rsidRPr="00770D89">
        <w:rPr>
          <w:rFonts w:ascii="Arial" w:hAnsi="Arial" w:cs="Arial"/>
        </w:rPr>
        <w:t>appendix 4</w:t>
      </w:r>
      <w:r w:rsidR="00E35E01" w:rsidRPr="00770D89">
        <w:rPr>
          <w:rFonts w:ascii="Arial" w:hAnsi="Arial" w:cs="Arial"/>
        </w:rPr>
        <w:t>) to clearly outline the purpose and aims of the study, including the option for participants to opt out at any point. Participants were given feedback following the lesson study involving details of the next steps being taken by the researcher. They were given the option to receive transcripts. Potential risks to the participant, investigator and institution were considered and are explored in the ethics form with identified actions for mitigating the risks.</w:t>
      </w:r>
    </w:p>
    <w:p w14:paraId="222BA68B" w14:textId="77777777" w:rsidR="00770D89" w:rsidRPr="00770D89" w:rsidRDefault="00770D89" w:rsidP="00E54643">
      <w:pPr>
        <w:pStyle w:val="NoSpacing"/>
        <w:spacing w:line="360" w:lineRule="auto"/>
        <w:rPr>
          <w:rFonts w:ascii="Arial" w:hAnsi="Arial" w:cs="Arial"/>
        </w:rPr>
      </w:pPr>
    </w:p>
    <w:p w14:paraId="52F62C29" w14:textId="77777777" w:rsidR="008006DE" w:rsidRPr="00770D89" w:rsidRDefault="008006DE" w:rsidP="00E54643">
      <w:pPr>
        <w:pStyle w:val="NoSpacing"/>
        <w:spacing w:line="360" w:lineRule="auto"/>
        <w:rPr>
          <w:rFonts w:ascii="Arial" w:hAnsi="Arial" w:cs="Arial"/>
        </w:rPr>
      </w:pPr>
    </w:p>
    <w:p w14:paraId="306CDB71" w14:textId="49090C57" w:rsidR="00F020F1" w:rsidRPr="00817DAD" w:rsidRDefault="000B683B" w:rsidP="00E54643">
      <w:pPr>
        <w:pStyle w:val="NoSpacing"/>
        <w:spacing w:line="360" w:lineRule="auto"/>
        <w:rPr>
          <w:rFonts w:ascii="Arial" w:hAnsi="Arial" w:cs="Arial"/>
          <w:b/>
          <w:bCs/>
          <w:sz w:val="28"/>
          <w:szCs w:val="28"/>
          <w:u w:val="single"/>
        </w:rPr>
      </w:pPr>
      <w:r w:rsidRPr="00817DAD">
        <w:rPr>
          <w:rFonts w:ascii="Arial" w:hAnsi="Arial" w:cs="Arial"/>
          <w:b/>
          <w:bCs/>
          <w:sz w:val="28"/>
          <w:szCs w:val="28"/>
          <w:u w:val="single"/>
        </w:rPr>
        <w:lastRenderedPageBreak/>
        <w:t xml:space="preserve">Lesson study results </w:t>
      </w:r>
    </w:p>
    <w:p w14:paraId="7B2B5193" w14:textId="77777777" w:rsidR="008006DE" w:rsidRPr="00770D89" w:rsidRDefault="008006DE" w:rsidP="00E54643">
      <w:pPr>
        <w:pStyle w:val="NoSpacing"/>
        <w:spacing w:line="360" w:lineRule="auto"/>
        <w:rPr>
          <w:rFonts w:ascii="Arial" w:hAnsi="Arial" w:cs="Arial"/>
          <w:u w:val="single"/>
        </w:rPr>
      </w:pPr>
    </w:p>
    <w:p w14:paraId="2587C30A" w14:textId="77777777" w:rsidR="004471AF" w:rsidRPr="00770D89" w:rsidRDefault="00E35E01" w:rsidP="00E54643">
      <w:pPr>
        <w:pStyle w:val="NoSpacing"/>
        <w:spacing w:line="360" w:lineRule="auto"/>
        <w:rPr>
          <w:rFonts w:ascii="Arial" w:hAnsi="Arial" w:cs="Arial"/>
        </w:rPr>
      </w:pPr>
      <w:r w:rsidRPr="00770D89">
        <w:rPr>
          <w:rFonts w:ascii="Arial" w:hAnsi="Arial" w:cs="Arial"/>
        </w:rPr>
        <w:t>On completion of the lesson studies, our results were drawn together and can be found in the appendices (</w:t>
      </w:r>
      <w:r w:rsidR="005B14F3" w:rsidRPr="00770D89">
        <w:rPr>
          <w:rFonts w:ascii="Arial" w:hAnsi="Arial" w:cs="Arial"/>
        </w:rPr>
        <w:t xml:space="preserve">appendix </w:t>
      </w:r>
      <w:r w:rsidR="00DC4B24" w:rsidRPr="00770D89">
        <w:rPr>
          <w:rFonts w:ascii="Arial" w:hAnsi="Arial" w:cs="Arial"/>
        </w:rPr>
        <w:t>1 &amp; 3</w:t>
      </w:r>
      <w:r w:rsidRPr="00770D89">
        <w:rPr>
          <w:rFonts w:ascii="Arial" w:hAnsi="Arial" w:cs="Arial"/>
        </w:rPr>
        <w:t xml:space="preserve">). Lesson one took place on Monday morning in a Year five class consisting of </w:t>
      </w:r>
      <w:r w:rsidR="008006DE" w:rsidRPr="00770D89">
        <w:rPr>
          <w:rFonts w:ascii="Arial" w:hAnsi="Arial" w:cs="Arial"/>
        </w:rPr>
        <w:t>twenty-one</w:t>
      </w:r>
      <w:r w:rsidRPr="00770D89">
        <w:rPr>
          <w:rFonts w:ascii="Arial" w:hAnsi="Arial" w:cs="Arial"/>
        </w:rPr>
        <w:t xml:space="preserve"> pupils. The pupils were engaged with the student teacher form the start, as the introduction consisted of an activity requiring immediate pupil participation (Department for Education, 2014). As an observer it was clear that this promoted focus and engagement amongst the class. The pupils were clearly interested in the topic</w:t>
      </w:r>
      <w:r w:rsidR="005677B7" w:rsidRPr="00770D89">
        <w:rPr>
          <w:rFonts w:ascii="Arial" w:hAnsi="Arial" w:cs="Arial"/>
        </w:rPr>
        <w:t>. T</w:t>
      </w:r>
      <w:r w:rsidRPr="00770D89">
        <w:rPr>
          <w:rFonts w:ascii="Arial" w:hAnsi="Arial" w:cs="Arial"/>
        </w:rPr>
        <w:t>his seemed to have a positive impact on their participation during questioning, and as outlined by Estyn (2016) this characteristic of participation can benefit the pupils. On reflection, this was an effective way of acquiring pupil engagement, encouraging thinking and learning.</w:t>
      </w:r>
    </w:p>
    <w:p w14:paraId="095EF52F" w14:textId="5AA857CE" w:rsidR="00E35E01" w:rsidRPr="00770D89" w:rsidRDefault="004471AF"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The goal of our lesson study was to identify participation levels during different types of questioning and to consider the effect that basketball questioning has on participation levels. We anonymised our pupils by numbering them for the purpose of the observation and record taking. Of the three pupils observed, only pupil one appeared to show the same level of contribution during basketball questioning and ping pong questioning. Pupils two and three both responded with seemingly increased participation during basketball questioning. Participation levels observed for pupil three suggest a possible increase by five times, and 3 times for pupil two.</w:t>
      </w:r>
      <w:r w:rsidR="00706863" w:rsidRPr="00770D89">
        <w:rPr>
          <w:rFonts w:ascii="Arial" w:hAnsi="Arial" w:cs="Arial"/>
        </w:rPr>
        <w:t xml:space="preserve"> </w:t>
      </w:r>
      <w:r w:rsidR="00E35E01" w:rsidRPr="00770D89">
        <w:rPr>
          <w:rFonts w:ascii="Arial" w:hAnsi="Arial" w:cs="Arial"/>
        </w:rPr>
        <w:t>Although the tally recording provided an indefinite quantitative report on the participation level of students in response to various questions during the lesson, it cannot be considered valid data and should only be considered as an adjunct to the qualitative data collected within our focus group interviews (Cohen et al, 2018). The tally allowed us to gauge the rough participation levels of the three students focused on during each lesson in response to different types of questions. Due to the many considerations for collecting quantitative data, and the fact that our research is based on collection of qualitative data, the tally records are simply a component of our observation schedule.</w:t>
      </w:r>
    </w:p>
    <w:p w14:paraId="2859D3D9" w14:textId="77777777" w:rsidR="00667A7D" w:rsidRPr="00770D89" w:rsidRDefault="007367C6"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We considered the principles and intentions of lesson study outlined by Dudley (2012) and made relevant changes to our lesson to further support learning and aim for better results. In order to improve this lesson, the timings of activities needed further consideration in order to allow observers to witness further questioning and participation levels amongst pupils. The initial tasks required discussion and deliberation between pupils, lending itself to providing relevant data for the lesson study requirements. However, the main activity of the lesson was a group work task which required little input from the student teacher for whole class questioning, therefore little data was taken from this section of the lesson. </w:t>
      </w:r>
    </w:p>
    <w:p w14:paraId="1AF0B969" w14:textId="33C4187F" w:rsidR="00E35E01" w:rsidRPr="00770D89" w:rsidRDefault="00FA73D0" w:rsidP="00E54643">
      <w:pPr>
        <w:pStyle w:val="NoSpacing"/>
        <w:spacing w:line="360" w:lineRule="auto"/>
        <w:rPr>
          <w:rFonts w:ascii="Arial" w:hAnsi="Arial" w:cs="Arial"/>
        </w:rPr>
      </w:pPr>
      <w:r w:rsidRPr="00770D89">
        <w:rPr>
          <w:rFonts w:ascii="Arial" w:hAnsi="Arial" w:cs="Arial"/>
        </w:rPr>
        <w:lastRenderedPageBreak/>
        <w:t xml:space="preserve">     </w:t>
      </w:r>
      <w:r w:rsidR="00E35E01" w:rsidRPr="00770D89">
        <w:rPr>
          <w:rFonts w:ascii="Arial" w:hAnsi="Arial" w:cs="Arial"/>
        </w:rPr>
        <w:t>To improve this lesson for subsequent use with the same intentions, the main activity may include mini plenaries to allow further questioning and opportunity for use of basketball and ping pong questioning (</w:t>
      </w:r>
      <w:proofErr w:type="spellStart"/>
      <w:r w:rsidR="00E35E01" w:rsidRPr="00770D89">
        <w:rPr>
          <w:rFonts w:ascii="Arial" w:hAnsi="Arial" w:cs="Arial"/>
        </w:rPr>
        <w:t>Wiliam</w:t>
      </w:r>
      <w:proofErr w:type="spellEnd"/>
      <w:r w:rsidR="00E35E01" w:rsidRPr="00770D89">
        <w:rPr>
          <w:rFonts w:ascii="Arial" w:hAnsi="Arial" w:cs="Arial"/>
        </w:rPr>
        <w:t>, 2011). This would allow observers to collect further data throughout the lesson. Additionally, the lesson was interrupted by assembly which meant that the pupils had a significant break of thirty minutes. This disrupted the flow of the lesson and as an observer it was evident that the pupils took a while to settle back into the content of the lesson. The timings of the lesson would need to be improved for future use to ensure that there is no potential for such interruption.</w:t>
      </w:r>
    </w:p>
    <w:p w14:paraId="2005A080" w14:textId="2B8CB413" w:rsidR="00E35E01" w:rsidRPr="00770D89" w:rsidRDefault="002864CC"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Following lesson study one, we decided that just one of the non-participant observers would use the observation schedule to record the tally as the task did not require the focus of both observers. This allowed the second observer to consider wider findings and maintain an overall view on the lesson. We planned to implement this and apply the change to lesson study two and three. When collecting the interview data from the three pupils in lesson one, the two non-participant observers took notes on the observation schedule whilst the student teacher who conducted the lesson asked the questions and recorded the interview. Following this initial interview, it was evident that only one non-participant observer needed to take notes as the data did not need to be replicated. This was another change to be implemented in the subsequent lesson studies and would allow the second non-participant observer to ensure that the pupils felt comfortable and at ease (Blackburn, 2018). We felt that if both observers were writing notes it may have been a little intimidating for the pupils and could potentially affect the quality of data gathered (Blackburn, 2018).</w:t>
      </w:r>
    </w:p>
    <w:p w14:paraId="12EB208D" w14:textId="4A5FAF7E" w:rsidR="00E35E01" w:rsidRPr="00770D89" w:rsidRDefault="00F63EF6"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Lesson study two took place on Monday afternoon in a Year four class consisting of </w:t>
      </w:r>
      <w:r w:rsidRPr="00770D89">
        <w:rPr>
          <w:rFonts w:ascii="Arial" w:hAnsi="Arial" w:cs="Arial"/>
        </w:rPr>
        <w:t>thirty-one</w:t>
      </w:r>
      <w:r w:rsidR="00E35E01" w:rsidRPr="00770D89">
        <w:rPr>
          <w:rFonts w:ascii="Arial" w:hAnsi="Arial" w:cs="Arial"/>
        </w:rPr>
        <w:t xml:space="preserve"> pupils. The lesson focused on activating prior knowledge and building upon this through rich discussion and questioning. Due to the objective of the lesson, the content was largely based around whole class activities which supported the use of questioning from the student teacher. Basketball questioning was used substantially during the introduction as the pupils were required to share their own experiences and build upon those of others (Hayward et al, 2004). This cohort have had experience of using talk signs during their lessons to show that they wish to build upon a comment from another pupil. These talk signs include ‘thumbs up, thumbs down, building fists and finger links’ in accordance with successful AFL techniques (Black et al, 2007) (Welsh Government, 2010). It was observed that this had a significant effect on the flow and structure of the questioning within the class, as the pupils were well practiced in basketball questioning. This allowed the lesson objective to be met with apparent ease and the basketball questioning required little facilitation by the student teacher. It must be considered that the class may have had an advantage on the other two classes within the lesson study due to their prior experience of using basketball </w:t>
      </w:r>
      <w:r w:rsidR="00E35E01" w:rsidRPr="00770D89">
        <w:rPr>
          <w:rFonts w:ascii="Arial" w:hAnsi="Arial" w:cs="Arial"/>
        </w:rPr>
        <w:lastRenderedPageBreak/>
        <w:t>questioning quite independently. However, this should not affect the data collected, as the focus remains on the comparison of participation levels during questioning.</w:t>
      </w:r>
    </w:p>
    <w:p w14:paraId="614C70BA" w14:textId="1983E6BA" w:rsidR="00E35E01" w:rsidRPr="00770D89" w:rsidRDefault="00BA7F9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On reflection of this lesson we considered improvements that could be made in order to inform future lessons and subsequent lesson study as recommended by Dudley (2012). Having implemented the changes suggested following lesson one, we were pleased with the recording of data and the structure of the interview in lesson two. The observers noted that the pupils’ prior experience of using talk signs assisted greatly in their basketball questioning participation. A consideration for the next lesson is to introduce talk signs for all pupils to use as a tool during basketball questioning. It may help to improve the smooth flow of the discussion between pupils which could permit easier differentiation for the observer between the types of questioning and their participation. If the teacher is required to facilitate basketball questioning, it raises the issue that this may become a ping pong style question which presents challenges in recording data.</w:t>
      </w:r>
    </w:p>
    <w:p w14:paraId="4C8D6F8E" w14:textId="4EC66CD6" w:rsidR="00E35E01" w:rsidRPr="00770D89" w:rsidRDefault="000973EA"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During our focus group interviews following lesson two, we learned that the pupils in this class had a good understanding of the different types of questioning and through their answers to our interview questions it was clear that they had a preference for basketball questioning. Their views in relation to participation were interesting and raised an important point. Pupil two reported that when ping pong questions are used, the pupils with ideas must withhold their contributions, whereas if basketball questioning was used predominantly it would encourage all pupils with answers to participate. The pupils’ views regarding basketball questioning reflect those identified by Hayward et al (2004) and Paterson (2016) however withholding contributions was not identified in the earlier literature review. The pupils suggest that basketball questioning allows those without answers to listen and learn from peers, whilst those with answers could use talk signs to portray their willingness to participate. This therefore suggests that whilst ping pong questioning is enjoyed by some, basketball questioning is more likely to be beneficial to a greater number of pupils.  Following collection of </w:t>
      </w:r>
      <w:r w:rsidR="0023778C" w:rsidRPr="00770D89">
        <w:rPr>
          <w:rFonts w:ascii="Arial" w:hAnsi="Arial" w:cs="Arial"/>
        </w:rPr>
        <w:t>adequate</w:t>
      </w:r>
      <w:r w:rsidR="00E35E01" w:rsidRPr="00770D89">
        <w:rPr>
          <w:rFonts w:ascii="Arial" w:hAnsi="Arial" w:cs="Arial"/>
        </w:rPr>
        <w:t xml:space="preserve"> qualitative data during the focus group interview after lesson two, we decided to make no changes and to continue in this manner for lesson three. </w:t>
      </w:r>
    </w:p>
    <w:p w14:paraId="68FD6836" w14:textId="5DFB892B" w:rsidR="00E35E01" w:rsidRPr="00770D89" w:rsidRDefault="00B136D9"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Our final lesson providing data for this study was lesson three which took place in a mixed Year three and four class. Having already completed two of our lessons comprising the lesson study, we were confident with the format and structure of the session and were content with the changes and improvements that had been suggested. As a non-participant observer, it was apparent that one pupil within the class was causing disruption due to his behaviour. There were no other adults present to address this and the non-participant observers were not </w:t>
      </w:r>
      <w:r w:rsidR="002D3A74" w:rsidRPr="00770D89">
        <w:rPr>
          <w:rFonts w:ascii="Arial" w:hAnsi="Arial" w:cs="Arial"/>
        </w:rPr>
        <w:t>able</w:t>
      </w:r>
      <w:r w:rsidR="00E35E01" w:rsidRPr="00770D89">
        <w:rPr>
          <w:rFonts w:ascii="Arial" w:hAnsi="Arial" w:cs="Arial"/>
        </w:rPr>
        <w:t xml:space="preserve"> to get involved (Dewey, 2008). This had a significant impact on the learning and engagement of the pupils in the class. The distraction was clearly affecting their ability to concentrate and participate in the discussion generated by the questions which </w:t>
      </w:r>
      <w:r w:rsidR="00E35E01" w:rsidRPr="00770D89">
        <w:rPr>
          <w:rFonts w:ascii="Arial" w:hAnsi="Arial" w:cs="Arial"/>
        </w:rPr>
        <w:lastRenderedPageBreak/>
        <w:t>therefore meant that the content of the responses to basketball questioning was not as rich as the previous two lessons. The student teacher was required to address the child’s behaviour constantly, leading to reduced facilitation of questioning and resulting in mainly ping pong style questioning being observed. However, there was sufficient observation of participation within basketball questioning and ping pong questioning to inform our research and to enable the pupils to reflect during the focus group interview.</w:t>
      </w:r>
    </w:p>
    <w:p w14:paraId="5C93C059" w14:textId="3F42C9EC" w:rsidR="00E35E01" w:rsidRPr="00770D89" w:rsidRDefault="008B181C"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This lesson could have been improved by ensuring that the pupil with behavioural issues had his normal level of support. A factor to consider moving forward is that having another adult present in the classroom would be desirable in further lesson study scenarios. This would enable the student teacher to maintain her focus on the lesson objective and fully engage in the responses and participation of the pupils during basketball and ping pong questioning. </w:t>
      </w:r>
    </w:p>
    <w:p w14:paraId="2B470348" w14:textId="6BAD51CD" w:rsidR="00E35E01" w:rsidRPr="00770D89" w:rsidRDefault="0005016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Another consideration is the age of the pupils within the focus group and the pitching of the questions. We ensured that all pupils within the lesson study were asked the same questions in order to make the results reliable and valid. Following lesson three, it was clear that the youngest pupils were not as confident in contributing during the focus group interview and this may have been due to the questions asked. The pupils did not have as much to report and their interpretation of the types of questions asked was unclear. This may be due to the behavioural disruption previously discussed, but it must be considered that the pitch of interview may have been more suited to the older pupils of lesson one and two. In order to collect better evidence this would need to be reviewed and the potential for differentiated </w:t>
      </w:r>
      <w:r w:rsidR="00BA0FF3">
        <w:rPr>
          <w:rFonts w:ascii="Arial" w:hAnsi="Arial" w:cs="Arial"/>
        </w:rPr>
        <w:t>semi-structured interview</w:t>
      </w:r>
      <w:r w:rsidR="00E35E01" w:rsidRPr="00770D89">
        <w:rPr>
          <w:rFonts w:ascii="Arial" w:hAnsi="Arial" w:cs="Arial"/>
        </w:rPr>
        <w:t xml:space="preserve"> questions could be considered.</w:t>
      </w:r>
    </w:p>
    <w:p w14:paraId="14CF158B" w14:textId="209F8757" w:rsidR="00E35E01" w:rsidRPr="00770D89" w:rsidRDefault="00C5786C"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Paterson (2016) suggests that more questions are posed by pupils during basketball questioning compared to ping pong questioning. This was identified by the observers within our lesson study, however our research question focused on participation and we did not collect data relating specifically to pupils generating questions. This could inform a modification to our observation schedule and focus group questions. It may provide another element of recording and potentially better results regarding further questions posed by pupils in addition to general participation. This improvement could be implemented if the lesson study was to be continued.</w:t>
      </w:r>
    </w:p>
    <w:p w14:paraId="3883D197" w14:textId="0B0E8603" w:rsidR="00FB4428" w:rsidRPr="00770D89" w:rsidRDefault="005247D9"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From our </w:t>
      </w:r>
      <w:r w:rsidR="00F00404">
        <w:rPr>
          <w:rFonts w:ascii="Arial" w:hAnsi="Arial" w:cs="Arial"/>
        </w:rPr>
        <w:t>semi-structured</w:t>
      </w:r>
      <w:r w:rsidR="00E35E01" w:rsidRPr="00770D89">
        <w:rPr>
          <w:rFonts w:ascii="Arial" w:hAnsi="Arial" w:cs="Arial"/>
        </w:rPr>
        <w:t xml:space="preserve"> interviews it was evident that consideration of question type can impact on pupils and their willingness to participate during questioning (Morgan, 2009). The findings of our research were interesting and insightful, providing useful qualitative data for further consideration around the research question.  All completed observation schedules suggested that pupils participated more during episodes of basketball questioning (</w:t>
      </w:r>
      <w:r w:rsidR="000031CA" w:rsidRPr="00770D89">
        <w:rPr>
          <w:rFonts w:ascii="Arial" w:hAnsi="Arial" w:cs="Arial"/>
        </w:rPr>
        <w:t xml:space="preserve">appendix </w:t>
      </w:r>
      <w:r w:rsidR="00730005" w:rsidRPr="00770D89">
        <w:rPr>
          <w:rFonts w:ascii="Arial" w:hAnsi="Arial" w:cs="Arial"/>
        </w:rPr>
        <w:t>1</w:t>
      </w:r>
      <w:r w:rsidR="00E35E01" w:rsidRPr="00770D89">
        <w:rPr>
          <w:rFonts w:ascii="Arial" w:hAnsi="Arial" w:cs="Arial"/>
        </w:rPr>
        <w:t xml:space="preserve">). The use of lollipop sticks for ping-pong questioning produced short answers with minimal or no further discussion, supporting the findings of Spencer and Hayward (2006) who </w:t>
      </w:r>
      <w:r w:rsidR="00E35E01" w:rsidRPr="00770D89">
        <w:rPr>
          <w:rFonts w:ascii="Arial" w:hAnsi="Arial" w:cs="Arial"/>
        </w:rPr>
        <w:lastRenderedPageBreak/>
        <w:t xml:space="preserve">similarly reported little stimulation amongst pupils during ping-pong questioning. It was evident that placing the onus of discussion on the pupils during basketball questioning contributed to autonomy, as suggested by Black and </w:t>
      </w:r>
      <w:proofErr w:type="spellStart"/>
      <w:r w:rsidR="00E35E01" w:rsidRPr="00770D89">
        <w:rPr>
          <w:rFonts w:ascii="Arial" w:hAnsi="Arial" w:cs="Arial"/>
        </w:rPr>
        <w:t>Wiliam</w:t>
      </w:r>
      <w:proofErr w:type="spellEnd"/>
      <w:r w:rsidR="00E35E01" w:rsidRPr="00770D89">
        <w:rPr>
          <w:rFonts w:ascii="Arial" w:hAnsi="Arial" w:cs="Arial"/>
        </w:rPr>
        <w:t xml:space="preserve"> (1998) and Hayward et al (2004). This is demonstrated in the focus group interview transcript (appendix</w:t>
      </w:r>
      <w:r w:rsidR="00FC1F5A" w:rsidRPr="00770D89">
        <w:rPr>
          <w:rFonts w:ascii="Arial" w:hAnsi="Arial" w:cs="Arial"/>
        </w:rPr>
        <w:t xml:space="preserve"> 3</w:t>
      </w:r>
      <w:r w:rsidR="00E35E01" w:rsidRPr="00770D89">
        <w:rPr>
          <w:rFonts w:ascii="Arial" w:hAnsi="Arial" w:cs="Arial"/>
        </w:rPr>
        <w:t xml:space="preserve">) which confirms the feelings of the pupils in relation to their participation levels. Furthermore, the class demonstrated effective evaluation and explanation skills during basketball questioning, supporting the findings of </w:t>
      </w:r>
      <w:proofErr w:type="spellStart"/>
      <w:r w:rsidR="00E35E01" w:rsidRPr="00770D89">
        <w:rPr>
          <w:rFonts w:ascii="Arial" w:hAnsi="Arial" w:cs="Arial"/>
        </w:rPr>
        <w:t>Wiliam</w:t>
      </w:r>
      <w:proofErr w:type="spellEnd"/>
      <w:r w:rsidR="00E35E01" w:rsidRPr="00770D89">
        <w:rPr>
          <w:rFonts w:ascii="Arial" w:hAnsi="Arial" w:cs="Arial"/>
        </w:rPr>
        <w:t xml:space="preserve"> (2011).</w:t>
      </w:r>
    </w:p>
    <w:p w14:paraId="317CB468" w14:textId="12C8958C" w:rsidR="00E35E01" w:rsidRPr="00770D89" w:rsidRDefault="00FB4428"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Pupils asked their own questions using their previously learned talk signs, building upon the explanations and discussions within basketball questioning. This had not been reported within the current literature around the topic, and it poses an interesting concept for further research. It has highlighted the potential for further building upon this method of questioning by incorporating the use of talk signs. It may promote increased autonomy and independence in exploring a question, as suggested by the pupils during lesson two in the focus group interview (</w:t>
      </w:r>
      <w:r w:rsidR="00E117C1" w:rsidRPr="00770D89">
        <w:rPr>
          <w:rFonts w:ascii="Arial" w:hAnsi="Arial" w:cs="Arial"/>
        </w:rPr>
        <w:t xml:space="preserve">appendix </w:t>
      </w:r>
      <w:r w:rsidR="00B66DD4" w:rsidRPr="00770D89">
        <w:rPr>
          <w:rFonts w:ascii="Arial" w:hAnsi="Arial" w:cs="Arial"/>
        </w:rPr>
        <w:t>3</w:t>
      </w:r>
      <w:r w:rsidR="00E35E01" w:rsidRPr="00770D89">
        <w:rPr>
          <w:rFonts w:ascii="Arial" w:hAnsi="Arial" w:cs="Arial"/>
        </w:rPr>
        <w:t xml:space="preserve">). </w:t>
      </w:r>
    </w:p>
    <w:p w14:paraId="1821D69F" w14:textId="3D60C280" w:rsidR="00E35E01" w:rsidRPr="00770D89" w:rsidRDefault="00022560"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I knew that my class would be confident in using their talk signs to demonstrate participation. Following this lesson study I would encourage this tool to be used with their teachers in forthcoming years. It may be possib</w:t>
      </w:r>
      <w:r w:rsidR="00A67007">
        <w:rPr>
          <w:rFonts w:ascii="Arial" w:hAnsi="Arial" w:cs="Arial"/>
        </w:rPr>
        <w:t>le</w:t>
      </w:r>
      <w:r w:rsidR="00E35E01" w:rsidRPr="00770D89">
        <w:rPr>
          <w:rFonts w:ascii="Arial" w:hAnsi="Arial" w:cs="Arial"/>
        </w:rPr>
        <w:t xml:space="preserve"> to discuss the findings with their next class teacher to inform her of the positive impact it appears to have made on their participation levels within basketball questioning. This would adhere to the principles of lesson study outlined by Dudley (2012) and Godfrey et al (2017) regarding wider sharing of findings. </w:t>
      </w:r>
    </w:p>
    <w:p w14:paraId="65334742" w14:textId="77777777" w:rsidR="00E35E01" w:rsidRPr="00770D89" w:rsidRDefault="00E35E01" w:rsidP="00E54643">
      <w:pPr>
        <w:pStyle w:val="NoSpacing"/>
        <w:spacing w:line="360" w:lineRule="auto"/>
        <w:rPr>
          <w:rFonts w:ascii="Arial" w:hAnsi="Arial" w:cs="Arial"/>
        </w:rPr>
      </w:pPr>
    </w:p>
    <w:p w14:paraId="7B41A356" w14:textId="50012DC2" w:rsidR="00E35E01" w:rsidRPr="00770D89" w:rsidRDefault="00E35E01" w:rsidP="00E54643">
      <w:pPr>
        <w:pStyle w:val="NoSpacing"/>
        <w:spacing w:line="360" w:lineRule="auto"/>
        <w:rPr>
          <w:rFonts w:ascii="Arial" w:hAnsi="Arial" w:cs="Arial"/>
        </w:rPr>
      </w:pPr>
      <w:r w:rsidRPr="00770D89">
        <w:rPr>
          <w:rFonts w:ascii="Arial" w:hAnsi="Arial" w:cs="Arial"/>
        </w:rPr>
        <w:t xml:space="preserve">Strengths and weaknesses were highlighted within the lesson study method used. Particular attention had been paid to the strengths which include </w:t>
      </w:r>
      <w:r w:rsidR="009368DB" w:rsidRPr="00770D89">
        <w:rPr>
          <w:rFonts w:ascii="Arial" w:hAnsi="Arial" w:cs="Arial"/>
        </w:rPr>
        <w:t>adequate</w:t>
      </w:r>
      <w:r w:rsidRPr="00770D89">
        <w:rPr>
          <w:rFonts w:ascii="Arial" w:hAnsi="Arial" w:cs="Arial"/>
        </w:rPr>
        <w:t xml:space="preserve"> data collection from focus group interviews, appropriate use of observation schedules within the observed lessons and detailed planning of lessons to ensure that questioning was focused upon. The weaknesses of our approach must also be identified. Due to the pupils in lesson two using talk signs, the validity of the results obtained across the three lessons is affected (Dawson, 2009). It may be concluded that the use of talk signs helped to increase participation rather than the type of questioning alone. Furthermore, the inability to support pupils who required one to one support during lesson three resulted in the student teacher switching her focus from questioning. This affected the reliability of the results as the three student teachers subsequently asked varying quantities of questions.</w:t>
      </w:r>
    </w:p>
    <w:p w14:paraId="41945033" w14:textId="77777777" w:rsidR="001979BE" w:rsidRPr="00770D89" w:rsidRDefault="001979BE" w:rsidP="00E54643">
      <w:pPr>
        <w:pStyle w:val="NoSpacing"/>
        <w:spacing w:line="360" w:lineRule="auto"/>
        <w:rPr>
          <w:rFonts w:ascii="Arial" w:hAnsi="Arial" w:cs="Arial"/>
        </w:rPr>
      </w:pPr>
    </w:p>
    <w:p w14:paraId="26707898" w14:textId="5D171F09" w:rsidR="001979BE" w:rsidRPr="00770D89" w:rsidRDefault="005E1CA5" w:rsidP="00E54643">
      <w:pPr>
        <w:pStyle w:val="NoSpacing"/>
        <w:spacing w:line="360" w:lineRule="auto"/>
        <w:rPr>
          <w:rFonts w:ascii="Arial" w:hAnsi="Arial" w:cs="Arial"/>
          <w:u w:val="single"/>
        </w:rPr>
      </w:pPr>
      <w:r w:rsidRPr="00817DAD">
        <w:rPr>
          <w:rFonts w:ascii="Arial" w:hAnsi="Arial" w:cs="Arial"/>
          <w:b/>
          <w:bCs/>
          <w:sz w:val="28"/>
          <w:szCs w:val="28"/>
          <w:u w:val="single"/>
        </w:rPr>
        <w:t>Conclusion</w:t>
      </w:r>
    </w:p>
    <w:p w14:paraId="2498B345" w14:textId="771FC493" w:rsidR="00E35E01" w:rsidRPr="00770D89" w:rsidRDefault="00E35E01" w:rsidP="00E54643">
      <w:pPr>
        <w:pStyle w:val="NoSpacing"/>
        <w:spacing w:line="360" w:lineRule="auto"/>
        <w:rPr>
          <w:rFonts w:ascii="Arial" w:hAnsi="Arial" w:cs="Arial"/>
        </w:rPr>
      </w:pPr>
      <w:r w:rsidRPr="00770D89">
        <w:rPr>
          <w:rFonts w:ascii="Arial" w:hAnsi="Arial" w:cs="Arial"/>
        </w:rPr>
        <w:t xml:space="preserve">Conclusions can now be drawn from our lesson study, with a focus on the methods used. These conclusions will present suggestions for moving forward and considerations for future </w:t>
      </w:r>
      <w:r w:rsidRPr="00770D89">
        <w:rPr>
          <w:rFonts w:ascii="Arial" w:hAnsi="Arial" w:cs="Arial"/>
        </w:rPr>
        <w:lastRenderedPageBreak/>
        <w:t>research. A threat to validity was present within the semi-structured interviews conducted with the pupils, as there is potential for comments to be taken out of context and to assume that there is a consensus regarding an issue or topic (Harding, 2019). It appears that agreement was reached within the three interviews conducted due to the pupils agreeing with each other regularly within the transcript (appendix</w:t>
      </w:r>
      <w:r w:rsidR="00287204">
        <w:rPr>
          <w:rFonts w:ascii="Arial" w:hAnsi="Arial" w:cs="Arial"/>
        </w:rPr>
        <w:t xml:space="preserve"> 3</w:t>
      </w:r>
      <w:r w:rsidRPr="00770D89">
        <w:rPr>
          <w:rFonts w:ascii="Arial" w:hAnsi="Arial" w:cs="Arial"/>
        </w:rPr>
        <w:t>). It must be considered that although the interviewer guided all participants to contribute, the minimalistic responses from some pupils allowed the views of others to dominate. It is therefore acknowledged that the validity of the method used is reduced. A way to avoid making inaccurate assumptions in future studies is to record when interviewees express their support for a particular point, therefore establishing the extent of agreement. For increased validity, a larger sample size would be required for observation and inclusion in the interview (</w:t>
      </w:r>
      <w:r w:rsidR="00EE24C5" w:rsidRPr="00770D89">
        <w:rPr>
          <w:rFonts w:ascii="Arial" w:hAnsi="Arial" w:cs="Arial"/>
        </w:rPr>
        <w:t>Boddy, 2016</w:t>
      </w:r>
      <w:r w:rsidRPr="00770D89">
        <w:rPr>
          <w:rFonts w:ascii="Arial" w:hAnsi="Arial" w:cs="Arial"/>
        </w:rPr>
        <w:t>). This presents another way of improving the lesson study.</w:t>
      </w:r>
    </w:p>
    <w:p w14:paraId="63EAE8F3" w14:textId="2D2CA395" w:rsidR="00E35E01" w:rsidRPr="00770D89" w:rsidRDefault="00B72827"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From our research, it is </w:t>
      </w:r>
      <w:r w:rsidRPr="00770D89">
        <w:rPr>
          <w:rFonts w:ascii="Arial" w:hAnsi="Arial" w:cs="Arial"/>
        </w:rPr>
        <w:t>appropriate</w:t>
      </w:r>
      <w:r w:rsidR="00E35E01" w:rsidRPr="00770D89">
        <w:rPr>
          <w:rFonts w:ascii="Arial" w:hAnsi="Arial" w:cs="Arial"/>
        </w:rPr>
        <w:t xml:space="preserve"> to conclude that the small sample size raises a question around generalisability (</w:t>
      </w:r>
      <w:r w:rsidR="00423D16" w:rsidRPr="00770D89">
        <w:rPr>
          <w:rFonts w:ascii="Arial" w:hAnsi="Arial" w:cs="Arial"/>
        </w:rPr>
        <w:t>Boddy, 2016</w:t>
      </w:r>
      <w:r w:rsidR="00E35E01" w:rsidRPr="00770D89">
        <w:rPr>
          <w:rFonts w:ascii="Arial" w:hAnsi="Arial" w:cs="Arial"/>
        </w:rPr>
        <w:t xml:space="preserve">). Although we </w:t>
      </w:r>
      <w:r w:rsidR="00E775AB" w:rsidRPr="00770D89">
        <w:rPr>
          <w:rFonts w:ascii="Arial" w:hAnsi="Arial" w:cs="Arial"/>
        </w:rPr>
        <w:t>cannot</w:t>
      </w:r>
      <w:r w:rsidR="00E35E01" w:rsidRPr="00770D89">
        <w:rPr>
          <w:rFonts w:ascii="Arial" w:hAnsi="Arial" w:cs="Arial"/>
        </w:rPr>
        <w:t xml:space="preserve"> say explicitly that the results can be generalised across other classroom settings, our findings on participation levels of pupils during different types of questioning may be used to contribute to theory (Yin, 2003). The transcript of the semi-structured interviews provides detail</w:t>
      </w:r>
      <w:r w:rsidR="00866C69" w:rsidRPr="00770D89">
        <w:rPr>
          <w:rFonts w:ascii="Arial" w:hAnsi="Arial" w:cs="Arial"/>
        </w:rPr>
        <w:t>ed</w:t>
      </w:r>
      <w:r w:rsidR="00E35E01" w:rsidRPr="00770D89">
        <w:rPr>
          <w:rFonts w:ascii="Arial" w:hAnsi="Arial" w:cs="Arial"/>
        </w:rPr>
        <w:t xml:space="preserve"> information from the pupils within the observed classes and may offer relevant and appropriate data to support further studies within this field.</w:t>
      </w:r>
    </w:p>
    <w:p w14:paraId="0BFF2B39" w14:textId="77777777" w:rsidR="0064321B" w:rsidRPr="00770D89" w:rsidRDefault="00215C96"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As previously discussed, there were strengths and weaknesses highlighted in our method. To conclude, a particular strength noted by the researchers was the planning of our lesson to ensure that opportunities for basketball and ping pong questioning were vast. Additionally, data collection from our semi-structured interviews was sufficient and provided detailed information regarding the pupils’ experiences of the types of questioning focused on within the lesson study. </w:t>
      </w:r>
    </w:p>
    <w:p w14:paraId="6642FEDE" w14:textId="3160EC52" w:rsidR="00E35E01" w:rsidRPr="00770D89" w:rsidRDefault="0064321B"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The weaknesses of our method arise mainly from the variation in prior knowledge and experience of the pupils involved and their behavioural needs. More specifically, these include pupils in one class using talk signs, significant attention demands from one pupil and inconsistency in quantities of questions asked by the three teachers.</w:t>
      </w:r>
    </w:p>
    <w:p w14:paraId="33388741" w14:textId="34CA6A36" w:rsidR="00E35E01" w:rsidRPr="00770D89" w:rsidRDefault="00D32BD6"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It was my intention to pilot the observation schedule prior to the lesson study to facilitate the observations. Having read about piloting methods and the effect this has on studies, I decided that this would be a worthwhile activity (</w:t>
      </w:r>
      <w:r w:rsidR="000B7C81" w:rsidRPr="00770D89">
        <w:rPr>
          <w:rFonts w:ascii="Arial" w:hAnsi="Arial" w:cs="Arial"/>
        </w:rPr>
        <w:t>Davies &amp; Hughes, 2014</w:t>
      </w:r>
      <w:r w:rsidR="00E35E01" w:rsidRPr="00770D89">
        <w:rPr>
          <w:rFonts w:ascii="Arial" w:hAnsi="Arial" w:cs="Arial"/>
        </w:rPr>
        <w:t xml:space="preserve">). Difficulties within the timetables across the three classes meant that this was not possible in the short time period given for the research to be conducted. In conclusion, I feel that piloting the observation schedule was a missed opportunity which should be considered for future research. Furthermore, the semi-structured interviews were time consuming and I found that without prior practice I was not as skilful as I had hoped to be in conducting the interviews. It </w:t>
      </w:r>
      <w:r w:rsidR="00E35E01" w:rsidRPr="00770D89">
        <w:rPr>
          <w:rFonts w:ascii="Arial" w:hAnsi="Arial" w:cs="Arial"/>
        </w:rPr>
        <w:lastRenderedPageBreak/>
        <w:t>would also be favourable to pilot the semi-structured interview in subsequent lesson study research.</w:t>
      </w:r>
    </w:p>
    <w:p w14:paraId="1AA9A514" w14:textId="7900F74D" w:rsidR="00E35E01" w:rsidRPr="00770D89" w:rsidRDefault="00A15D4B"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 xml:space="preserve">It must be acknowledged that many factors contribute to the participation levels of pupils within the classroom, including prior knowledge, normal level of engagement, interest in the topic, social circumstances and behaviour to name a few. For my class, there were no significant concerns regarding these factors however there was no intention to greatly consider these within our research plan. It would be preferable to address these factors in ongoing research within this field as it is important to consider the impact these may have upon results. By doing so, the variation within the observed results could be accounted for. This may improve the reliability of the data collected. Additionally, selection of the sample would be considered more specifically to ensure that all pupils selected across the lesson study were of a similar demographic and therefore more comparable. This may also lead to increased reliability of results. However, variation of participation </w:t>
      </w:r>
      <w:r w:rsidR="00197BBB" w:rsidRPr="00770D89">
        <w:rPr>
          <w:rFonts w:ascii="Arial" w:hAnsi="Arial" w:cs="Arial"/>
        </w:rPr>
        <w:t>levels within</w:t>
      </w:r>
      <w:r w:rsidR="00E35E01" w:rsidRPr="00770D89">
        <w:rPr>
          <w:rFonts w:ascii="Arial" w:hAnsi="Arial" w:cs="Arial"/>
        </w:rPr>
        <w:t xml:space="preserve"> the chosen sample would remain.</w:t>
      </w:r>
    </w:p>
    <w:p w14:paraId="351C4686" w14:textId="77777777" w:rsidR="008D1475" w:rsidRPr="00770D89" w:rsidRDefault="008D1475" w:rsidP="00E54643">
      <w:pPr>
        <w:pStyle w:val="NoSpacing"/>
        <w:spacing w:line="360" w:lineRule="auto"/>
        <w:rPr>
          <w:rFonts w:ascii="Arial" w:hAnsi="Arial" w:cs="Arial"/>
        </w:rPr>
      </w:pPr>
    </w:p>
    <w:p w14:paraId="5CED5B47" w14:textId="18CA5EC5" w:rsidR="00E77488" w:rsidRPr="00817DAD" w:rsidRDefault="00E77488" w:rsidP="00E54643">
      <w:pPr>
        <w:pStyle w:val="NoSpacing"/>
        <w:spacing w:line="360" w:lineRule="auto"/>
        <w:rPr>
          <w:rFonts w:ascii="Arial" w:hAnsi="Arial" w:cs="Arial"/>
          <w:b/>
          <w:bCs/>
          <w:sz w:val="28"/>
          <w:szCs w:val="28"/>
          <w:u w:val="single"/>
        </w:rPr>
      </w:pPr>
      <w:r w:rsidRPr="00817DAD">
        <w:rPr>
          <w:rFonts w:ascii="Arial" w:hAnsi="Arial" w:cs="Arial"/>
          <w:b/>
          <w:bCs/>
          <w:sz w:val="28"/>
          <w:szCs w:val="28"/>
          <w:u w:val="single"/>
        </w:rPr>
        <w:t>Recommendations</w:t>
      </w:r>
    </w:p>
    <w:p w14:paraId="26A2681C" w14:textId="77777777" w:rsidR="008D1475" w:rsidRPr="00770D89" w:rsidRDefault="008D1475" w:rsidP="00E54643">
      <w:pPr>
        <w:pStyle w:val="NoSpacing"/>
        <w:spacing w:line="360" w:lineRule="auto"/>
        <w:rPr>
          <w:rFonts w:ascii="Arial" w:hAnsi="Arial" w:cs="Arial"/>
        </w:rPr>
      </w:pPr>
    </w:p>
    <w:p w14:paraId="2BF0C3E9" w14:textId="77777777" w:rsidR="006E346D" w:rsidRPr="00770D89" w:rsidRDefault="00E35E01" w:rsidP="00E54643">
      <w:pPr>
        <w:pStyle w:val="NoSpacing"/>
        <w:spacing w:line="360" w:lineRule="auto"/>
        <w:rPr>
          <w:rFonts w:ascii="Arial" w:hAnsi="Arial" w:cs="Arial"/>
        </w:rPr>
      </w:pPr>
      <w:r w:rsidRPr="00770D89">
        <w:rPr>
          <w:rFonts w:ascii="Arial" w:hAnsi="Arial" w:cs="Arial"/>
        </w:rPr>
        <w:t>On completion of this research, some recommendations can be made from the findings. In order to promote pupil participation within class questioning, it may be preferential to adopt a basketball questioning technique over a ping-pong style. Higher levels of engagement and participation may arise from using this technique, providing that the pupils have some prior knowledge around the topic in question and are focused on the task.</w:t>
      </w:r>
    </w:p>
    <w:p w14:paraId="6487B01E" w14:textId="3921E58E" w:rsidR="00E35E01" w:rsidRPr="00770D89" w:rsidRDefault="006E346D" w:rsidP="00E54643">
      <w:pPr>
        <w:pStyle w:val="NoSpacing"/>
        <w:spacing w:line="360" w:lineRule="auto"/>
        <w:rPr>
          <w:rFonts w:ascii="Arial" w:hAnsi="Arial" w:cs="Arial"/>
        </w:rPr>
      </w:pPr>
      <w:r w:rsidRPr="00770D89">
        <w:rPr>
          <w:rFonts w:ascii="Arial" w:hAnsi="Arial" w:cs="Arial"/>
        </w:rPr>
        <w:t xml:space="preserve">     </w:t>
      </w:r>
      <w:r w:rsidR="00E35E01" w:rsidRPr="00770D89">
        <w:rPr>
          <w:rFonts w:ascii="Arial" w:hAnsi="Arial" w:cs="Arial"/>
        </w:rPr>
        <w:t>Further research is required to take these findings forward using a larger sample size with a more considered selection criterion. Furthermore, if I was to carry out a further lesson study, I would be sure to include piloting within the method to facilitate use of the observation schedule and smooth running of the semi-structured interviews. I would recommend using talk signs to facilitate the process of basketball questioning. Through observation of its use within our lesson, and comments from the pupils, it seems to be effective in facilitating the basketball questioning process.</w:t>
      </w:r>
    </w:p>
    <w:p w14:paraId="28CD7082" w14:textId="3CBD1934" w:rsidR="00E35E01" w:rsidRDefault="00E35E01" w:rsidP="00E54643">
      <w:pPr>
        <w:pStyle w:val="NoSpacing"/>
        <w:spacing w:line="360" w:lineRule="auto"/>
      </w:pPr>
    </w:p>
    <w:p w14:paraId="3D7CA75F" w14:textId="722DCC4A" w:rsidR="007D2AE3" w:rsidRDefault="007D2AE3" w:rsidP="00E54643">
      <w:pPr>
        <w:pStyle w:val="NoSpacing"/>
        <w:spacing w:line="360" w:lineRule="auto"/>
      </w:pPr>
    </w:p>
    <w:p w14:paraId="6203187C" w14:textId="2BCF3294" w:rsidR="007D2AE3" w:rsidRDefault="007D2AE3" w:rsidP="00E54643">
      <w:pPr>
        <w:pStyle w:val="NoSpacing"/>
        <w:spacing w:line="360" w:lineRule="auto"/>
      </w:pPr>
    </w:p>
    <w:p w14:paraId="46D40FF6" w14:textId="5075330C" w:rsidR="007D2AE3" w:rsidRDefault="007D2AE3" w:rsidP="00E54643">
      <w:pPr>
        <w:pStyle w:val="NoSpacing"/>
        <w:spacing w:line="360" w:lineRule="auto"/>
      </w:pPr>
    </w:p>
    <w:p w14:paraId="33A50CD5" w14:textId="77777777" w:rsidR="00A51FB8" w:rsidRDefault="00A51FB8" w:rsidP="00E54643">
      <w:pPr>
        <w:pStyle w:val="NoSpacing"/>
        <w:spacing w:line="360" w:lineRule="auto"/>
      </w:pPr>
    </w:p>
    <w:p w14:paraId="4CD961BC" w14:textId="77777777" w:rsidR="00D133B0" w:rsidRDefault="00D133B0" w:rsidP="00E54643">
      <w:pPr>
        <w:pStyle w:val="NoSpacing"/>
        <w:spacing w:line="360" w:lineRule="auto"/>
        <w:rPr>
          <w:rFonts w:ascii="Arial" w:hAnsi="Arial" w:cs="Arial"/>
          <w:b/>
          <w:bCs/>
          <w:sz w:val="28"/>
          <w:szCs w:val="28"/>
          <w:u w:val="single"/>
        </w:rPr>
      </w:pPr>
    </w:p>
    <w:p w14:paraId="40FC74D6" w14:textId="77777777" w:rsidR="00D133B0" w:rsidRDefault="00D133B0" w:rsidP="00E54643">
      <w:pPr>
        <w:pStyle w:val="NoSpacing"/>
        <w:spacing w:line="360" w:lineRule="auto"/>
        <w:rPr>
          <w:rFonts w:ascii="Arial" w:hAnsi="Arial" w:cs="Arial"/>
          <w:b/>
          <w:bCs/>
          <w:sz w:val="28"/>
          <w:szCs w:val="28"/>
          <w:u w:val="single"/>
        </w:rPr>
      </w:pPr>
    </w:p>
    <w:p w14:paraId="020CABF3" w14:textId="4A873B58" w:rsidR="007D2AE3" w:rsidRPr="00A51FB8" w:rsidRDefault="007D2AE3" w:rsidP="00E54643">
      <w:pPr>
        <w:pStyle w:val="NoSpacing"/>
        <w:spacing w:line="360" w:lineRule="auto"/>
        <w:rPr>
          <w:rFonts w:ascii="Arial" w:hAnsi="Arial" w:cs="Arial"/>
          <w:b/>
          <w:bCs/>
          <w:sz w:val="28"/>
          <w:szCs w:val="28"/>
          <w:u w:val="single"/>
        </w:rPr>
      </w:pPr>
      <w:r w:rsidRPr="00A51FB8">
        <w:rPr>
          <w:rFonts w:ascii="Arial" w:hAnsi="Arial" w:cs="Arial"/>
          <w:b/>
          <w:bCs/>
          <w:sz w:val="28"/>
          <w:szCs w:val="28"/>
          <w:u w:val="single"/>
        </w:rPr>
        <w:lastRenderedPageBreak/>
        <w:t>References</w:t>
      </w:r>
    </w:p>
    <w:p w14:paraId="3B2D49CB" w14:textId="77777777" w:rsidR="007D2AE3" w:rsidRPr="00770D89" w:rsidRDefault="007D2AE3" w:rsidP="00E54643">
      <w:pPr>
        <w:pStyle w:val="NoSpacing"/>
        <w:spacing w:line="360" w:lineRule="auto"/>
        <w:rPr>
          <w:rFonts w:ascii="Arial" w:hAnsi="Arial" w:cs="Arial"/>
          <w:sz w:val="20"/>
          <w:szCs w:val="20"/>
          <w:u w:val="single"/>
        </w:rPr>
      </w:pPr>
    </w:p>
    <w:p w14:paraId="39B44792" w14:textId="48DA2CAD" w:rsidR="00F124EE"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Bell, J. &amp; Waters, S.</w:t>
      </w:r>
      <w:r w:rsidR="006A5BD9" w:rsidRPr="00770D89">
        <w:rPr>
          <w:rFonts w:ascii="Arial" w:hAnsi="Arial" w:cs="Arial"/>
          <w:sz w:val="20"/>
          <w:szCs w:val="20"/>
        </w:rPr>
        <w:t xml:space="preserve"> </w:t>
      </w:r>
      <w:r w:rsidRPr="00770D89">
        <w:rPr>
          <w:rFonts w:ascii="Arial" w:hAnsi="Arial" w:cs="Arial"/>
          <w:sz w:val="20"/>
          <w:szCs w:val="20"/>
        </w:rPr>
        <w:t xml:space="preserve">(2018) </w:t>
      </w:r>
      <w:r w:rsidRPr="00770D89">
        <w:rPr>
          <w:rFonts w:ascii="Arial" w:hAnsi="Arial" w:cs="Arial"/>
          <w:i/>
          <w:iCs/>
          <w:sz w:val="20"/>
          <w:szCs w:val="20"/>
        </w:rPr>
        <w:t>Doing your research project</w:t>
      </w:r>
      <w:r w:rsidRPr="00770D89">
        <w:rPr>
          <w:rFonts w:ascii="Arial" w:hAnsi="Arial" w:cs="Arial"/>
          <w:sz w:val="20"/>
          <w:szCs w:val="20"/>
        </w:rPr>
        <w:t>. 7</w:t>
      </w:r>
      <w:r w:rsidRPr="00770D89">
        <w:rPr>
          <w:rFonts w:ascii="Arial" w:hAnsi="Arial" w:cs="Arial"/>
          <w:sz w:val="20"/>
          <w:szCs w:val="20"/>
          <w:vertAlign w:val="superscript"/>
        </w:rPr>
        <w:t>th</w:t>
      </w:r>
      <w:r w:rsidRPr="00770D89">
        <w:rPr>
          <w:rFonts w:ascii="Arial" w:hAnsi="Arial" w:cs="Arial"/>
          <w:sz w:val="20"/>
          <w:szCs w:val="20"/>
        </w:rPr>
        <w:t xml:space="preserve"> edition. London: Open University Press.</w:t>
      </w:r>
    </w:p>
    <w:p w14:paraId="74F0B892" w14:textId="77777777" w:rsidR="009233D6" w:rsidRPr="00770D89" w:rsidRDefault="009233D6" w:rsidP="00E54643">
      <w:pPr>
        <w:pStyle w:val="NoSpacing"/>
        <w:spacing w:line="360" w:lineRule="auto"/>
        <w:rPr>
          <w:rFonts w:ascii="Arial" w:hAnsi="Arial" w:cs="Arial"/>
          <w:sz w:val="20"/>
          <w:szCs w:val="20"/>
        </w:rPr>
      </w:pPr>
    </w:p>
    <w:p w14:paraId="36109A2F" w14:textId="51E59D11"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Black, P &amp; </w:t>
      </w:r>
      <w:proofErr w:type="spellStart"/>
      <w:r w:rsidRPr="00770D89">
        <w:rPr>
          <w:rFonts w:ascii="Arial" w:hAnsi="Arial" w:cs="Arial"/>
          <w:sz w:val="20"/>
          <w:szCs w:val="20"/>
        </w:rPr>
        <w:t>Wiliam</w:t>
      </w:r>
      <w:proofErr w:type="spellEnd"/>
      <w:r w:rsidRPr="00770D89">
        <w:rPr>
          <w:rFonts w:ascii="Arial" w:hAnsi="Arial" w:cs="Arial"/>
          <w:sz w:val="20"/>
          <w:szCs w:val="20"/>
        </w:rPr>
        <w:t xml:space="preserve">, D. (1998) </w:t>
      </w:r>
      <w:r w:rsidR="009B79C1" w:rsidRPr="00770D89">
        <w:rPr>
          <w:rFonts w:ascii="Arial" w:hAnsi="Arial" w:cs="Arial"/>
          <w:sz w:val="20"/>
          <w:szCs w:val="20"/>
        </w:rPr>
        <w:t>‘</w:t>
      </w:r>
      <w:r w:rsidRPr="00770D89">
        <w:rPr>
          <w:rFonts w:ascii="Arial" w:hAnsi="Arial" w:cs="Arial"/>
          <w:sz w:val="20"/>
          <w:szCs w:val="20"/>
        </w:rPr>
        <w:t>Assessment and classroom learning</w:t>
      </w:r>
      <w:r w:rsidR="00545FDB" w:rsidRPr="00770D89">
        <w:rPr>
          <w:rFonts w:ascii="Arial" w:hAnsi="Arial" w:cs="Arial"/>
          <w:sz w:val="20"/>
          <w:szCs w:val="20"/>
        </w:rPr>
        <w:t>’</w:t>
      </w:r>
      <w:r w:rsidRPr="00770D89">
        <w:rPr>
          <w:rFonts w:ascii="Arial" w:hAnsi="Arial" w:cs="Arial"/>
          <w:sz w:val="20"/>
          <w:szCs w:val="20"/>
        </w:rPr>
        <w:t xml:space="preserve">. </w:t>
      </w:r>
      <w:r w:rsidRPr="00770D89">
        <w:rPr>
          <w:rFonts w:ascii="Arial" w:hAnsi="Arial" w:cs="Arial"/>
          <w:i/>
          <w:iCs/>
          <w:sz w:val="20"/>
          <w:szCs w:val="20"/>
        </w:rPr>
        <w:t>Assessment in Education</w:t>
      </w:r>
      <w:r w:rsidRPr="00770D89">
        <w:rPr>
          <w:rFonts w:ascii="Arial" w:hAnsi="Arial" w:cs="Arial"/>
          <w:sz w:val="20"/>
          <w:szCs w:val="20"/>
        </w:rPr>
        <w:t>, 5(1), p7-74</w:t>
      </w:r>
    </w:p>
    <w:p w14:paraId="70C781E5" w14:textId="77777777" w:rsidR="009233D6" w:rsidRPr="00770D89" w:rsidRDefault="009233D6" w:rsidP="00E54643">
      <w:pPr>
        <w:pStyle w:val="NoSpacing"/>
        <w:spacing w:line="360" w:lineRule="auto"/>
        <w:rPr>
          <w:rFonts w:ascii="Arial" w:hAnsi="Arial" w:cs="Arial"/>
          <w:sz w:val="20"/>
          <w:szCs w:val="20"/>
        </w:rPr>
      </w:pPr>
    </w:p>
    <w:p w14:paraId="35F7C11C" w14:textId="30CF1D89" w:rsidR="00052463" w:rsidRPr="00770D89" w:rsidRDefault="00052463" w:rsidP="00E54643">
      <w:pPr>
        <w:pStyle w:val="NoSpacing"/>
        <w:spacing w:line="360" w:lineRule="auto"/>
        <w:rPr>
          <w:rStyle w:val="nlmlpage"/>
          <w:rFonts w:ascii="Arial" w:hAnsi="Arial" w:cs="Arial"/>
          <w:color w:val="333333"/>
          <w:sz w:val="20"/>
          <w:szCs w:val="20"/>
        </w:rPr>
      </w:pPr>
      <w:r w:rsidRPr="00770D89">
        <w:rPr>
          <w:rStyle w:val="nlmlpage"/>
          <w:rFonts w:ascii="Arial" w:hAnsi="Arial" w:cs="Arial"/>
          <w:color w:val="333333"/>
          <w:sz w:val="20"/>
          <w:szCs w:val="20"/>
        </w:rPr>
        <w:t xml:space="preserve">Black, P. Harrison, C. Lee, C. Marshall, B. William, D. (2007) </w:t>
      </w:r>
      <w:r w:rsidRPr="00770D89">
        <w:rPr>
          <w:rStyle w:val="nlmlpage"/>
          <w:rFonts w:ascii="Arial" w:hAnsi="Arial" w:cs="Arial"/>
          <w:i/>
          <w:iCs/>
          <w:color w:val="333333"/>
          <w:sz w:val="20"/>
          <w:szCs w:val="20"/>
        </w:rPr>
        <w:t>Assessment for Learning</w:t>
      </w:r>
      <w:r w:rsidRPr="00770D89">
        <w:rPr>
          <w:rStyle w:val="nlmlpage"/>
          <w:rFonts w:ascii="Arial" w:hAnsi="Arial" w:cs="Arial"/>
          <w:color w:val="333333"/>
          <w:sz w:val="20"/>
          <w:szCs w:val="20"/>
        </w:rPr>
        <w:t>. Maidenhead: McGraw-Hill Education</w:t>
      </w:r>
    </w:p>
    <w:p w14:paraId="14ACE79D" w14:textId="77777777" w:rsidR="009233D6" w:rsidRPr="00770D89" w:rsidRDefault="009233D6" w:rsidP="00E54643">
      <w:pPr>
        <w:pStyle w:val="NoSpacing"/>
        <w:spacing w:line="360" w:lineRule="auto"/>
        <w:rPr>
          <w:rStyle w:val="nlmlpage"/>
          <w:rFonts w:ascii="Arial" w:hAnsi="Arial" w:cs="Arial"/>
          <w:color w:val="333333"/>
          <w:sz w:val="20"/>
          <w:szCs w:val="20"/>
        </w:rPr>
      </w:pPr>
    </w:p>
    <w:p w14:paraId="7CB8264F" w14:textId="483E3984"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Blackburn, C. (2018) ‘Researching with young and developmentally young children:  Ethical considerations, dilemmas and compromises’. </w:t>
      </w:r>
      <w:r w:rsidRPr="00770D89">
        <w:rPr>
          <w:rFonts w:ascii="Arial" w:hAnsi="Arial" w:cs="Arial"/>
          <w:i/>
          <w:iCs/>
          <w:sz w:val="20"/>
          <w:szCs w:val="20"/>
        </w:rPr>
        <w:t>BERA Bites: Early Childhood</w:t>
      </w:r>
      <w:r w:rsidRPr="00770D89">
        <w:rPr>
          <w:rFonts w:ascii="Arial" w:hAnsi="Arial" w:cs="Arial"/>
          <w:sz w:val="20"/>
          <w:szCs w:val="20"/>
        </w:rPr>
        <w:t>. 1.</w:t>
      </w:r>
    </w:p>
    <w:p w14:paraId="163161BC" w14:textId="77777777" w:rsidR="009233D6" w:rsidRPr="00770D89" w:rsidRDefault="009233D6" w:rsidP="00E54643">
      <w:pPr>
        <w:pStyle w:val="NoSpacing"/>
        <w:spacing w:line="360" w:lineRule="auto"/>
        <w:rPr>
          <w:rFonts w:ascii="Arial" w:hAnsi="Arial" w:cs="Arial"/>
          <w:sz w:val="20"/>
          <w:szCs w:val="20"/>
        </w:rPr>
      </w:pPr>
    </w:p>
    <w:p w14:paraId="3FA2AE6B" w14:textId="7F7F2888" w:rsidR="00052463" w:rsidRPr="00770D89" w:rsidRDefault="00052463" w:rsidP="00E54643">
      <w:pPr>
        <w:pStyle w:val="NoSpacing"/>
        <w:spacing w:line="360" w:lineRule="auto"/>
        <w:rPr>
          <w:rFonts w:ascii="Arial" w:hAnsi="Arial" w:cs="Arial"/>
          <w:sz w:val="20"/>
          <w:szCs w:val="20"/>
          <w:shd w:val="clear" w:color="auto" w:fill="FFFFFF"/>
        </w:rPr>
      </w:pPr>
      <w:r w:rsidRPr="00770D89">
        <w:rPr>
          <w:rFonts w:ascii="Arial" w:hAnsi="Arial" w:cs="Arial"/>
          <w:sz w:val="20"/>
          <w:szCs w:val="20"/>
          <w:shd w:val="clear" w:color="auto" w:fill="FFFFFF"/>
        </w:rPr>
        <w:t xml:space="preserve">Boddy, C. (2016) ‘Sample Size for Qualitative Research’. </w:t>
      </w:r>
      <w:r w:rsidRPr="00770D89">
        <w:rPr>
          <w:rFonts w:ascii="Arial" w:hAnsi="Arial" w:cs="Arial"/>
          <w:i/>
          <w:iCs/>
          <w:sz w:val="20"/>
          <w:szCs w:val="20"/>
          <w:shd w:val="clear" w:color="auto" w:fill="FFFFFF"/>
        </w:rPr>
        <w:t>Qualitative Market Research.</w:t>
      </w:r>
      <w:r w:rsidRPr="00770D89">
        <w:rPr>
          <w:rFonts w:ascii="Arial" w:hAnsi="Arial" w:cs="Arial"/>
          <w:sz w:val="20"/>
          <w:szCs w:val="20"/>
          <w:shd w:val="clear" w:color="auto" w:fill="FFFFFF"/>
        </w:rPr>
        <w:t> 19(4) p426-32</w:t>
      </w:r>
    </w:p>
    <w:p w14:paraId="4C42F54C" w14:textId="77777777" w:rsidR="009233D6" w:rsidRPr="00770D89" w:rsidRDefault="009233D6" w:rsidP="00E54643">
      <w:pPr>
        <w:pStyle w:val="NoSpacing"/>
        <w:spacing w:line="360" w:lineRule="auto"/>
        <w:rPr>
          <w:rFonts w:ascii="Arial" w:hAnsi="Arial" w:cs="Arial"/>
          <w:sz w:val="20"/>
          <w:szCs w:val="20"/>
          <w:shd w:val="clear" w:color="auto" w:fill="FFFFFF"/>
        </w:rPr>
      </w:pPr>
    </w:p>
    <w:p w14:paraId="5F0A1350" w14:textId="3FC9433F" w:rsidR="00052463" w:rsidRPr="00770D89" w:rsidRDefault="00052463" w:rsidP="00E54643">
      <w:pPr>
        <w:pStyle w:val="NoSpacing"/>
        <w:spacing w:line="360" w:lineRule="auto"/>
        <w:rPr>
          <w:rStyle w:val="nlmlpage"/>
          <w:rFonts w:ascii="Arial" w:hAnsi="Arial" w:cs="Arial"/>
          <w:sz w:val="20"/>
          <w:szCs w:val="20"/>
        </w:rPr>
      </w:pPr>
      <w:r w:rsidRPr="00770D89">
        <w:rPr>
          <w:rStyle w:val="nlmlpage"/>
          <w:rFonts w:ascii="Arial" w:hAnsi="Arial" w:cs="Arial"/>
          <w:sz w:val="20"/>
          <w:szCs w:val="20"/>
        </w:rPr>
        <w:t xml:space="preserve">Bowen, T. &amp; Ellis, L. (2009) </w:t>
      </w:r>
      <w:r w:rsidRPr="00770D89">
        <w:rPr>
          <w:rStyle w:val="nlmlpage"/>
          <w:rFonts w:ascii="Arial" w:hAnsi="Arial" w:cs="Arial"/>
          <w:i/>
          <w:iCs/>
          <w:sz w:val="20"/>
          <w:szCs w:val="20"/>
        </w:rPr>
        <w:t>Assessment for learning</w:t>
      </w:r>
      <w:r w:rsidRPr="00770D89">
        <w:rPr>
          <w:rStyle w:val="nlmlpage"/>
          <w:rFonts w:ascii="Arial" w:hAnsi="Arial" w:cs="Arial"/>
          <w:sz w:val="20"/>
          <w:szCs w:val="20"/>
        </w:rPr>
        <w:t>. Oxford University Press: Oxford</w:t>
      </w:r>
    </w:p>
    <w:p w14:paraId="27258B2D" w14:textId="77777777" w:rsidR="009233D6" w:rsidRPr="00770D89" w:rsidRDefault="009233D6" w:rsidP="00E54643">
      <w:pPr>
        <w:pStyle w:val="NoSpacing"/>
        <w:spacing w:line="360" w:lineRule="auto"/>
        <w:rPr>
          <w:rStyle w:val="nlmlpage"/>
          <w:rFonts w:ascii="Arial" w:hAnsi="Arial" w:cs="Arial"/>
          <w:sz w:val="20"/>
          <w:szCs w:val="20"/>
        </w:rPr>
      </w:pPr>
    </w:p>
    <w:p w14:paraId="2093D91A" w14:textId="6658F52B"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Brewer, K. (2008). </w:t>
      </w:r>
      <w:r w:rsidRPr="00770D89">
        <w:rPr>
          <w:rFonts w:ascii="Arial" w:hAnsi="Arial" w:cs="Arial"/>
          <w:i/>
          <w:iCs/>
          <w:sz w:val="20"/>
          <w:szCs w:val="20"/>
        </w:rPr>
        <w:t xml:space="preserve">Some more applications and examples of research methods in psychology. </w:t>
      </w:r>
      <w:r w:rsidRPr="00770D89">
        <w:rPr>
          <w:rFonts w:ascii="Arial" w:hAnsi="Arial" w:cs="Arial"/>
          <w:sz w:val="20"/>
          <w:szCs w:val="20"/>
        </w:rPr>
        <w:t>Essex: Orsett Psychological services.</w:t>
      </w:r>
    </w:p>
    <w:p w14:paraId="7DC258D2" w14:textId="77777777" w:rsidR="009233D6" w:rsidRPr="00770D89" w:rsidRDefault="009233D6" w:rsidP="00E54643">
      <w:pPr>
        <w:pStyle w:val="NoSpacing"/>
        <w:spacing w:line="360" w:lineRule="auto"/>
        <w:rPr>
          <w:rFonts w:ascii="Arial" w:hAnsi="Arial" w:cs="Arial"/>
          <w:sz w:val="20"/>
          <w:szCs w:val="20"/>
        </w:rPr>
      </w:pPr>
    </w:p>
    <w:p w14:paraId="62FC89A5" w14:textId="23D66734"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Cohen, L., Manion, L., Morrison, K. (2018) </w:t>
      </w:r>
      <w:r w:rsidRPr="00770D89">
        <w:rPr>
          <w:rFonts w:ascii="Arial" w:hAnsi="Arial" w:cs="Arial"/>
          <w:i/>
          <w:iCs/>
          <w:sz w:val="20"/>
          <w:szCs w:val="20"/>
        </w:rPr>
        <w:t xml:space="preserve">Research Methods in Education. </w:t>
      </w:r>
      <w:r w:rsidRPr="00770D89">
        <w:rPr>
          <w:rFonts w:ascii="Arial" w:hAnsi="Arial" w:cs="Arial"/>
          <w:sz w:val="20"/>
          <w:szCs w:val="20"/>
        </w:rPr>
        <w:t>8</w:t>
      </w:r>
      <w:r w:rsidRPr="00770D89">
        <w:rPr>
          <w:rFonts w:ascii="Arial" w:hAnsi="Arial" w:cs="Arial"/>
          <w:sz w:val="20"/>
          <w:szCs w:val="20"/>
          <w:vertAlign w:val="superscript"/>
        </w:rPr>
        <w:t>th</w:t>
      </w:r>
      <w:r w:rsidRPr="00770D89">
        <w:rPr>
          <w:rFonts w:ascii="Arial" w:hAnsi="Arial" w:cs="Arial"/>
          <w:sz w:val="20"/>
          <w:szCs w:val="20"/>
        </w:rPr>
        <w:t xml:space="preserve"> edition. Oxford: Routledge.</w:t>
      </w:r>
    </w:p>
    <w:p w14:paraId="7341F38E" w14:textId="77777777" w:rsidR="009233D6" w:rsidRPr="00770D89" w:rsidRDefault="009233D6" w:rsidP="00E54643">
      <w:pPr>
        <w:pStyle w:val="NoSpacing"/>
        <w:spacing w:line="360" w:lineRule="auto"/>
        <w:rPr>
          <w:rFonts w:ascii="Arial" w:hAnsi="Arial" w:cs="Arial"/>
          <w:sz w:val="20"/>
          <w:szCs w:val="20"/>
        </w:rPr>
      </w:pPr>
    </w:p>
    <w:p w14:paraId="0D39588F" w14:textId="44297B3B"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David, M., Edwards, R. &amp; </w:t>
      </w:r>
      <w:proofErr w:type="spellStart"/>
      <w:r w:rsidRPr="00770D89">
        <w:rPr>
          <w:rFonts w:ascii="Arial" w:hAnsi="Arial" w:cs="Arial"/>
          <w:sz w:val="20"/>
          <w:szCs w:val="20"/>
        </w:rPr>
        <w:t>Alldred</w:t>
      </w:r>
      <w:proofErr w:type="spellEnd"/>
      <w:r w:rsidRPr="00770D89">
        <w:rPr>
          <w:rFonts w:ascii="Arial" w:hAnsi="Arial" w:cs="Arial"/>
          <w:sz w:val="20"/>
          <w:szCs w:val="20"/>
        </w:rPr>
        <w:t xml:space="preserve">, P. (2001) ‘Children and School-based Research: 'informed consent' or 'educated </w:t>
      </w:r>
      <w:proofErr w:type="spellStart"/>
      <w:r w:rsidRPr="00770D89">
        <w:rPr>
          <w:rFonts w:ascii="Arial" w:hAnsi="Arial" w:cs="Arial"/>
          <w:sz w:val="20"/>
          <w:szCs w:val="20"/>
        </w:rPr>
        <w:t>consent'?</w:t>
      </w:r>
      <w:r w:rsidRPr="00770D89">
        <w:rPr>
          <w:rFonts w:ascii="Arial" w:hAnsi="Arial" w:cs="Arial"/>
          <w:i/>
          <w:iCs/>
          <w:sz w:val="20"/>
          <w:szCs w:val="20"/>
        </w:rPr>
        <w:t>’British</w:t>
      </w:r>
      <w:proofErr w:type="spellEnd"/>
      <w:r w:rsidRPr="00770D89">
        <w:rPr>
          <w:rFonts w:ascii="Arial" w:hAnsi="Arial" w:cs="Arial"/>
          <w:i/>
          <w:iCs/>
          <w:sz w:val="20"/>
          <w:szCs w:val="20"/>
        </w:rPr>
        <w:t xml:space="preserve"> Educational Research Journal</w:t>
      </w:r>
      <w:r w:rsidRPr="00770D89">
        <w:rPr>
          <w:rFonts w:ascii="Arial" w:hAnsi="Arial" w:cs="Arial"/>
          <w:sz w:val="20"/>
          <w:szCs w:val="20"/>
        </w:rPr>
        <w:t>. 27(3) p.347-365.</w:t>
      </w:r>
    </w:p>
    <w:p w14:paraId="06696EF6" w14:textId="77777777" w:rsidR="009233D6" w:rsidRPr="00770D89" w:rsidRDefault="009233D6" w:rsidP="00E54643">
      <w:pPr>
        <w:pStyle w:val="NoSpacing"/>
        <w:spacing w:line="360" w:lineRule="auto"/>
        <w:rPr>
          <w:rFonts w:ascii="Arial" w:hAnsi="Arial" w:cs="Arial"/>
          <w:sz w:val="20"/>
          <w:szCs w:val="20"/>
        </w:rPr>
      </w:pPr>
    </w:p>
    <w:p w14:paraId="6C0722B7" w14:textId="15D295C2" w:rsidR="00052463" w:rsidRPr="00770D89" w:rsidRDefault="00052463" w:rsidP="00E54643">
      <w:pPr>
        <w:pStyle w:val="NoSpacing"/>
        <w:spacing w:line="360" w:lineRule="auto"/>
        <w:rPr>
          <w:rFonts w:ascii="Arial" w:hAnsi="Arial" w:cs="Arial"/>
          <w:sz w:val="20"/>
          <w:szCs w:val="20"/>
          <w:shd w:val="clear" w:color="auto" w:fill="FFFFFF"/>
        </w:rPr>
      </w:pPr>
      <w:r w:rsidRPr="00770D89">
        <w:rPr>
          <w:rFonts w:ascii="Arial" w:hAnsi="Arial" w:cs="Arial"/>
          <w:sz w:val="20"/>
          <w:szCs w:val="20"/>
          <w:shd w:val="clear" w:color="auto" w:fill="FFFFFF"/>
        </w:rPr>
        <w:t>Davies, M. &amp; Hughes, N. (2014) </w:t>
      </w:r>
      <w:r w:rsidRPr="00770D89">
        <w:rPr>
          <w:rFonts w:ascii="Arial" w:hAnsi="Arial" w:cs="Arial"/>
          <w:i/>
          <w:iCs/>
          <w:sz w:val="20"/>
          <w:szCs w:val="20"/>
          <w:shd w:val="clear" w:color="auto" w:fill="FFFFFF"/>
        </w:rPr>
        <w:t>Doing a Successful Research Project : Using Qualitative or Quantitative Methods</w:t>
      </w:r>
      <w:r w:rsidRPr="00770D89">
        <w:rPr>
          <w:rFonts w:ascii="Arial" w:hAnsi="Arial" w:cs="Arial"/>
          <w:sz w:val="20"/>
          <w:szCs w:val="20"/>
          <w:shd w:val="clear" w:color="auto" w:fill="FFFFFF"/>
        </w:rPr>
        <w:t xml:space="preserve">. (2nd ed.) Hampshire: </w:t>
      </w:r>
      <w:proofErr w:type="spellStart"/>
      <w:r w:rsidRPr="00770D89">
        <w:rPr>
          <w:rFonts w:ascii="Arial" w:hAnsi="Arial" w:cs="Arial"/>
          <w:sz w:val="20"/>
          <w:szCs w:val="20"/>
          <w:shd w:val="clear" w:color="auto" w:fill="FFFFFF"/>
        </w:rPr>
        <w:t>Houndmills</w:t>
      </w:r>
      <w:proofErr w:type="spellEnd"/>
    </w:p>
    <w:p w14:paraId="4AC7E468" w14:textId="77777777" w:rsidR="009233D6" w:rsidRPr="00770D89" w:rsidRDefault="009233D6" w:rsidP="00E54643">
      <w:pPr>
        <w:pStyle w:val="NoSpacing"/>
        <w:spacing w:line="360" w:lineRule="auto"/>
        <w:rPr>
          <w:rFonts w:ascii="Arial" w:hAnsi="Arial" w:cs="Arial"/>
          <w:sz w:val="20"/>
          <w:szCs w:val="20"/>
        </w:rPr>
      </w:pPr>
    </w:p>
    <w:p w14:paraId="68CBAC3B" w14:textId="719234B5"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Dawson, C. (2009). </w:t>
      </w:r>
      <w:r w:rsidRPr="00770D89">
        <w:rPr>
          <w:rFonts w:ascii="Arial" w:hAnsi="Arial" w:cs="Arial"/>
          <w:i/>
          <w:iCs/>
          <w:sz w:val="20"/>
          <w:szCs w:val="20"/>
        </w:rPr>
        <w:t xml:space="preserve">Introduction to research methods: a practical guide for anyone undertaking a research project. </w:t>
      </w:r>
      <w:r w:rsidRPr="00770D89">
        <w:rPr>
          <w:rFonts w:ascii="Arial" w:hAnsi="Arial" w:cs="Arial"/>
          <w:sz w:val="20"/>
          <w:szCs w:val="20"/>
        </w:rPr>
        <w:t>4</w:t>
      </w:r>
      <w:r w:rsidRPr="00770D89">
        <w:rPr>
          <w:rFonts w:ascii="Arial" w:hAnsi="Arial" w:cs="Arial"/>
          <w:sz w:val="20"/>
          <w:szCs w:val="20"/>
          <w:vertAlign w:val="superscript"/>
        </w:rPr>
        <w:t>th</w:t>
      </w:r>
      <w:r w:rsidRPr="00770D89">
        <w:rPr>
          <w:rFonts w:ascii="Arial" w:hAnsi="Arial" w:cs="Arial"/>
          <w:sz w:val="20"/>
          <w:szCs w:val="20"/>
        </w:rPr>
        <w:t xml:space="preserve"> edition. Oxford: How to Books.</w:t>
      </w:r>
    </w:p>
    <w:p w14:paraId="10FCF62C" w14:textId="77777777" w:rsidR="009233D6" w:rsidRPr="00770D89" w:rsidRDefault="009233D6" w:rsidP="00E54643">
      <w:pPr>
        <w:pStyle w:val="NoSpacing"/>
        <w:spacing w:line="360" w:lineRule="auto"/>
        <w:rPr>
          <w:rFonts w:ascii="Arial" w:hAnsi="Arial" w:cs="Arial"/>
          <w:sz w:val="20"/>
          <w:szCs w:val="20"/>
        </w:rPr>
      </w:pPr>
    </w:p>
    <w:p w14:paraId="689B470C" w14:textId="17A99E9D"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Department for Education (2014). Listening to and involving children and young people. Available </w:t>
      </w:r>
      <w:r w:rsidR="004577A4" w:rsidRPr="00770D89">
        <w:rPr>
          <w:rFonts w:ascii="Arial" w:hAnsi="Arial" w:cs="Arial"/>
          <w:sz w:val="20"/>
          <w:szCs w:val="20"/>
        </w:rPr>
        <w:t>at</w:t>
      </w:r>
      <w:r w:rsidRPr="00770D89">
        <w:rPr>
          <w:rFonts w:ascii="Arial" w:hAnsi="Arial" w:cs="Arial"/>
          <w:sz w:val="20"/>
          <w:szCs w:val="20"/>
        </w:rPr>
        <w:t xml:space="preserve">: </w:t>
      </w:r>
      <w:r w:rsidR="009233D6" w:rsidRPr="00770D89">
        <w:rPr>
          <w:rFonts w:ascii="Arial" w:hAnsi="Arial" w:cs="Arial"/>
          <w:sz w:val="20"/>
          <w:szCs w:val="20"/>
        </w:rPr>
        <w:t>https://www.gov.uk/government/uploads/system/uploads/attachment_data/file/4372 41/Listening_to_and_involving_children_and_young_people.pdf</w:t>
      </w:r>
    </w:p>
    <w:p w14:paraId="729A4D39" w14:textId="77777777" w:rsidR="009233D6" w:rsidRPr="00770D89" w:rsidRDefault="009233D6" w:rsidP="00E54643">
      <w:pPr>
        <w:pStyle w:val="NoSpacing"/>
        <w:spacing w:line="360" w:lineRule="auto"/>
        <w:rPr>
          <w:rFonts w:ascii="Arial" w:hAnsi="Arial" w:cs="Arial"/>
          <w:sz w:val="20"/>
          <w:szCs w:val="20"/>
        </w:rPr>
      </w:pPr>
    </w:p>
    <w:p w14:paraId="28017B9D" w14:textId="6136A514"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Dewey, J. (2008). </w:t>
      </w:r>
      <w:r w:rsidRPr="00770D89">
        <w:rPr>
          <w:rFonts w:ascii="Arial" w:hAnsi="Arial" w:cs="Arial"/>
          <w:i/>
          <w:iCs/>
          <w:sz w:val="20"/>
          <w:szCs w:val="20"/>
        </w:rPr>
        <w:t>How we think</w:t>
      </w:r>
      <w:r w:rsidRPr="00770D89">
        <w:rPr>
          <w:rFonts w:ascii="Arial" w:hAnsi="Arial" w:cs="Arial"/>
          <w:sz w:val="20"/>
          <w:szCs w:val="20"/>
        </w:rPr>
        <w:t xml:space="preserve">. New York: </w:t>
      </w:r>
      <w:proofErr w:type="spellStart"/>
      <w:r w:rsidRPr="00770D89">
        <w:rPr>
          <w:rFonts w:ascii="Arial" w:hAnsi="Arial" w:cs="Arial"/>
          <w:sz w:val="20"/>
          <w:szCs w:val="20"/>
        </w:rPr>
        <w:t>Cosimo</w:t>
      </w:r>
      <w:proofErr w:type="spellEnd"/>
      <w:r w:rsidRPr="00770D89">
        <w:rPr>
          <w:rFonts w:ascii="Arial" w:hAnsi="Arial" w:cs="Arial"/>
          <w:sz w:val="20"/>
          <w:szCs w:val="20"/>
        </w:rPr>
        <w:t>.</w:t>
      </w:r>
    </w:p>
    <w:p w14:paraId="0867EB60" w14:textId="77777777" w:rsidR="00880F25" w:rsidRPr="00770D89" w:rsidRDefault="00880F25" w:rsidP="00E54643">
      <w:pPr>
        <w:pStyle w:val="NoSpacing"/>
        <w:spacing w:line="360" w:lineRule="auto"/>
        <w:rPr>
          <w:rFonts w:ascii="Arial" w:hAnsi="Arial" w:cs="Arial"/>
          <w:sz w:val="20"/>
          <w:szCs w:val="20"/>
        </w:rPr>
      </w:pPr>
    </w:p>
    <w:p w14:paraId="5BF01139" w14:textId="63863BA5"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Donaldson, G. (2015) </w:t>
      </w:r>
      <w:r w:rsidRPr="00770D89">
        <w:rPr>
          <w:rFonts w:ascii="Arial" w:hAnsi="Arial" w:cs="Arial"/>
          <w:i/>
          <w:iCs/>
          <w:sz w:val="20"/>
          <w:szCs w:val="20"/>
        </w:rPr>
        <w:t>Successful Futures</w:t>
      </w:r>
      <w:r w:rsidRPr="00770D89">
        <w:rPr>
          <w:rFonts w:ascii="Arial" w:hAnsi="Arial" w:cs="Arial"/>
          <w:sz w:val="20"/>
          <w:szCs w:val="20"/>
        </w:rPr>
        <w:t xml:space="preserve">. Crown Copyright. Cardiff. Available at: </w:t>
      </w:r>
      <w:r w:rsidR="00880F25" w:rsidRPr="00770D89">
        <w:rPr>
          <w:rFonts w:ascii="Arial" w:hAnsi="Arial" w:cs="Arial"/>
          <w:sz w:val="20"/>
          <w:szCs w:val="20"/>
        </w:rPr>
        <w:t>https://gov.wales/sites/default/files/publications/2018-03/successful-futures.pdf</w:t>
      </w:r>
    </w:p>
    <w:p w14:paraId="22CCD288" w14:textId="77777777" w:rsidR="00880F25" w:rsidRPr="00770D89" w:rsidRDefault="00880F25" w:rsidP="00E54643">
      <w:pPr>
        <w:pStyle w:val="NoSpacing"/>
        <w:spacing w:line="360" w:lineRule="auto"/>
        <w:rPr>
          <w:rFonts w:ascii="Arial" w:hAnsi="Arial" w:cs="Arial"/>
          <w:sz w:val="20"/>
          <w:szCs w:val="20"/>
        </w:rPr>
      </w:pPr>
    </w:p>
    <w:p w14:paraId="23D193B9" w14:textId="2FAB064E"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Dudley, P. (2012) ‘Lesson Study in England: from school networks to national policy’ </w:t>
      </w:r>
      <w:r w:rsidRPr="00770D89">
        <w:rPr>
          <w:rFonts w:ascii="Arial" w:hAnsi="Arial" w:cs="Arial"/>
          <w:i/>
          <w:iCs/>
          <w:sz w:val="20"/>
          <w:szCs w:val="20"/>
        </w:rPr>
        <w:t>International journal of lesson and learning studies</w:t>
      </w:r>
      <w:r w:rsidRPr="00770D89">
        <w:rPr>
          <w:rFonts w:ascii="Arial" w:hAnsi="Arial" w:cs="Arial"/>
          <w:sz w:val="20"/>
          <w:szCs w:val="20"/>
        </w:rPr>
        <w:t>, 1(1) p85-100</w:t>
      </w:r>
    </w:p>
    <w:p w14:paraId="4F1D9E40" w14:textId="77777777" w:rsidR="00880F25" w:rsidRPr="00770D89" w:rsidRDefault="00880F25" w:rsidP="00E54643">
      <w:pPr>
        <w:pStyle w:val="NoSpacing"/>
        <w:spacing w:line="360" w:lineRule="auto"/>
        <w:rPr>
          <w:rFonts w:ascii="Arial" w:hAnsi="Arial" w:cs="Arial"/>
          <w:sz w:val="20"/>
          <w:szCs w:val="20"/>
        </w:rPr>
      </w:pPr>
    </w:p>
    <w:p w14:paraId="3A1CD5C8" w14:textId="76F316C3"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Estyn (2016) Pupil participation: a best practice guide. Crown Copyright. Available at: </w:t>
      </w:r>
      <w:r w:rsidR="00880F25" w:rsidRPr="00770D89">
        <w:rPr>
          <w:rFonts w:ascii="Arial" w:hAnsi="Arial" w:cs="Arial"/>
          <w:sz w:val="20"/>
          <w:szCs w:val="20"/>
        </w:rPr>
        <w:t>https://www.estyn.gov.wales/sites/www.estyn.gov.wales/files/documents/Pupil%20participation_0.pdf</w:t>
      </w:r>
    </w:p>
    <w:p w14:paraId="248B430A" w14:textId="77777777" w:rsidR="00880F25" w:rsidRPr="00770D89" w:rsidRDefault="00880F25" w:rsidP="00E54643">
      <w:pPr>
        <w:pStyle w:val="NoSpacing"/>
        <w:spacing w:line="360" w:lineRule="auto"/>
        <w:rPr>
          <w:rStyle w:val="Hyperlink"/>
          <w:rFonts w:ascii="Arial" w:hAnsi="Arial" w:cs="Arial"/>
          <w:sz w:val="20"/>
          <w:szCs w:val="20"/>
        </w:rPr>
      </w:pPr>
    </w:p>
    <w:p w14:paraId="7F422E9F" w14:textId="130B533C" w:rsidR="00052463" w:rsidRPr="00770D89" w:rsidRDefault="00052463" w:rsidP="00E54643">
      <w:pPr>
        <w:pStyle w:val="NoSpacing"/>
        <w:spacing w:line="360" w:lineRule="auto"/>
        <w:rPr>
          <w:rStyle w:val="nlmlpage"/>
          <w:rFonts w:ascii="Arial" w:hAnsi="Arial" w:cs="Arial"/>
          <w:sz w:val="20"/>
          <w:szCs w:val="20"/>
        </w:rPr>
      </w:pPr>
      <w:r w:rsidRPr="00770D89">
        <w:rPr>
          <w:rStyle w:val="nlmlpage"/>
          <w:rFonts w:ascii="Arial" w:hAnsi="Arial" w:cs="Arial"/>
          <w:sz w:val="20"/>
          <w:szCs w:val="20"/>
        </w:rPr>
        <w:t xml:space="preserve">Fernandez, C. &amp; Yoshida, M. (2004). </w:t>
      </w:r>
      <w:r w:rsidRPr="00770D89">
        <w:rPr>
          <w:rStyle w:val="nlmlpage"/>
          <w:rFonts w:ascii="Arial" w:hAnsi="Arial" w:cs="Arial"/>
          <w:i/>
          <w:iCs/>
          <w:sz w:val="20"/>
          <w:szCs w:val="20"/>
        </w:rPr>
        <w:t>Lesson study: A Japanese approach to improving mathematics teaching and learning.</w:t>
      </w:r>
      <w:r w:rsidRPr="00770D89">
        <w:rPr>
          <w:rStyle w:val="nlmlpage"/>
          <w:rFonts w:ascii="Arial" w:hAnsi="Arial" w:cs="Arial"/>
          <w:sz w:val="20"/>
          <w:szCs w:val="20"/>
        </w:rPr>
        <w:t xml:space="preserve"> Lawrence Erlbaum Associates.</w:t>
      </w:r>
    </w:p>
    <w:p w14:paraId="3484D25B" w14:textId="77777777" w:rsidR="00880F25" w:rsidRPr="00770D89" w:rsidRDefault="00880F25" w:rsidP="00E54643">
      <w:pPr>
        <w:pStyle w:val="NoSpacing"/>
        <w:spacing w:line="360" w:lineRule="auto"/>
        <w:rPr>
          <w:rStyle w:val="nlmlpage"/>
          <w:rFonts w:ascii="Arial" w:hAnsi="Arial" w:cs="Arial"/>
          <w:sz w:val="20"/>
          <w:szCs w:val="20"/>
        </w:rPr>
      </w:pPr>
    </w:p>
    <w:p w14:paraId="29038937" w14:textId="6686B151" w:rsidR="00052463" w:rsidRPr="00770D89" w:rsidRDefault="00052463" w:rsidP="00E54643">
      <w:pPr>
        <w:pStyle w:val="NoSpacing"/>
        <w:spacing w:line="360" w:lineRule="auto"/>
        <w:rPr>
          <w:rStyle w:val="Hyperlink"/>
          <w:rFonts w:ascii="Arial" w:hAnsi="Arial" w:cs="Arial"/>
          <w:color w:val="auto"/>
          <w:sz w:val="20"/>
          <w:szCs w:val="20"/>
          <w:u w:val="none"/>
        </w:rPr>
      </w:pPr>
      <w:r w:rsidRPr="00770D89">
        <w:rPr>
          <w:rStyle w:val="Hyperlink"/>
          <w:rFonts w:ascii="Arial" w:hAnsi="Arial" w:cs="Arial"/>
          <w:color w:val="auto"/>
          <w:sz w:val="20"/>
          <w:szCs w:val="20"/>
          <w:u w:val="none"/>
        </w:rPr>
        <w:t xml:space="preserve">Flick, U. (2009) </w:t>
      </w:r>
      <w:r w:rsidRPr="00770D89">
        <w:rPr>
          <w:rStyle w:val="Hyperlink"/>
          <w:rFonts w:ascii="Arial" w:hAnsi="Arial" w:cs="Arial"/>
          <w:i/>
          <w:iCs/>
          <w:color w:val="auto"/>
          <w:sz w:val="20"/>
          <w:szCs w:val="20"/>
          <w:u w:val="none"/>
        </w:rPr>
        <w:t xml:space="preserve">An introduction to qualitative research </w:t>
      </w:r>
      <w:r w:rsidRPr="00770D89">
        <w:rPr>
          <w:rStyle w:val="Hyperlink"/>
          <w:rFonts w:ascii="Arial" w:hAnsi="Arial" w:cs="Arial"/>
          <w:color w:val="auto"/>
          <w:sz w:val="20"/>
          <w:szCs w:val="20"/>
          <w:u w:val="none"/>
        </w:rPr>
        <w:t>(4</w:t>
      </w:r>
      <w:r w:rsidRPr="00770D89">
        <w:rPr>
          <w:rStyle w:val="Hyperlink"/>
          <w:rFonts w:ascii="Arial" w:hAnsi="Arial" w:cs="Arial"/>
          <w:color w:val="auto"/>
          <w:sz w:val="20"/>
          <w:szCs w:val="20"/>
          <w:u w:val="none"/>
          <w:vertAlign w:val="superscript"/>
        </w:rPr>
        <w:t>th</w:t>
      </w:r>
      <w:r w:rsidRPr="00770D89">
        <w:rPr>
          <w:rStyle w:val="Hyperlink"/>
          <w:rFonts w:ascii="Arial" w:hAnsi="Arial" w:cs="Arial"/>
          <w:color w:val="auto"/>
          <w:sz w:val="20"/>
          <w:szCs w:val="20"/>
          <w:u w:val="none"/>
        </w:rPr>
        <w:t xml:space="preserve"> ed). London: Sage</w:t>
      </w:r>
    </w:p>
    <w:p w14:paraId="584D5C79" w14:textId="77777777" w:rsidR="00880F25" w:rsidRPr="00770D89" w:rsidRDefault="00880F25" w:rsidP="00E54643">
      <w:pPr>
        <w:pStyle w:val="NoSpacing"/>
        <w:spacing w:line="360" w:lineRule="auto"/>
        <w:rPr>
          <w:rStyle w:val="Hyperlink"/>
          <w:rFonts w:ascii="Arial" w:hAnsi="Arial" w:cs="Arial"/>
          <w:color w:val="auto"/>
          <w:sz w:val="20"/>
          <w:szCs w:val="20"/>
          <w:u w:val="none"/>
        </w:rPr>
      </w:pPr>
    </w:p>
    <w:p w14:paraId="07B3DBC6" w14:textId="2AE164F3"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Flutter, J. &amp; </w:t>
      </w:r>
      <w:proofErr w:type="spellStart"/>
      <w:r w:rsidRPr="00770D89">
        <w:rPr>
          <w:rFonts w:ascii="Arial" w:hAnsi="Arial" w:cs="Arial"/>
          <w:sz w:val="20"/>
          <w:szCs w:val="20"/>
        </w:rPr>
        <w:t>Rudduck</w:t>
      </w:r>
      <w:proofErr w:type="spellEnd"/>
      <w:r w:rsidRPr="00770D89">
        <w:rPr>
          <w:rFonts w:ascii="Arial" w:hAnsi="Arial" w:cs="Arial"/>
          <w:sz w:val="20"/>
          <w:szCs w:val="20"/>
        </w:rPr>
        <w:t xml:space="preserve">, J. (2004). </w:t>
      </w:r>
      <w:r w:rsidRPr="00770D89">
        <w:rPr>
          <w:rFonts w:ascii="Arial" w:hAnsi="Arial" w:cs="Arial"/>
          <w:i/>
          <w:iCs/>
          <w:sz w:val="20"/>
          <w:szCs w:val="20"/>
        </w:rPr>
        <w:t xml:space="preserve">Consulting Pupils. What’s in it for schools? </w:t>
      </w:r>
      <w:r w:rsidRPr="00770D89">
        <w:rPr>
          <w:rFonts w:ascii="Arial" w:hAnsi="Arial" w:cs="Arial"/>
          <w:sz w:val="20"/>
          <w:szCs w:val="20"/>
        </w:rPr>
        <w:t>London and New York: Taylor and Francis</w:t>
      </w:r>
    </w:p>
    <w:p w14:paraId="23EA93B3" w14:textId="77777777" w:rsidR="00880F25" w:rsidRPr="00770D89" w:rsidRDefault="00880F25" w:rsidP="00E54643">
      <w:pPr>
        <w:pStyle w:val="NoSpacing"/>
        <w:spacing w:line="360" w:lineRule="auto"/>
        <w:rPr>
          <w:rFonts w:ascii="Arial" w:hAnsi="Arial" w:cs="Arial"/>
          <w:sz w:val="20"/>
          <w:szCs w:val="20"/>
        </w:rPr>
      </w:pPr>
    </w:p>
    <w:p w14:paraId="1A02F7C6" w14:textId="7930F033"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Gibbs, G. (1988) </w:t>
      </w:r>
      <w:r w:rsidRPr="00770D89">
        <w:rPr>
          <w:rFonts w:ascii="Arial" w:hAnsi="Arial" w:cs="Arial"/>
          <w:i/>
          <w:iCs/>
          <w:sz w:val="20"/>
          <w:szCs w:val="20"/>
        </w:rPr>
        <w:t>Learning by Doing</w:t>
      </w:r>
      <w:r w:rsidRPr="00770D89">
        <w:rPr>
          <w:rFonts w:ascii="Arial" w:hAnsi="Arial" w:cs="Arial"/>
          <w:sz w:val="20"/>
          <w:szCs w:val="20"/>
        </w:rPr>
        <w:t>: </w:t>
      </w:r>
      <w:r w:rsidRPr="00770D89">
        <w:rPr>
          <w:rStyle w:val="Emphasis"/>
          <w:rFonts w:ascii="Arial" w:hAnsi="Arial" w:cs="Arial"/>
          <w:sz w:val="20"/>
          <w:szCs w:val="20"/>
        </w:rPr>
        <w:t>A guide to teaching and learning methods</w:t>
      </w:r>
      <w:r w:rsidRPr="00770D89">
        <w:rPr>
          <w:rFonts w:ascii="Arial" w:hAnsi="Arial" w:cs="Arial"/>
          <w:sz w:val="20"/>
          <w:szCs w:val="20"/>
        </w:rPr>
        <w:t>. Further Education Unit. Oxford Polytechnic: Oxford.</w:t>
      </w:r>
    </w:p>
    <w:p w14:paraId="657BBAE1" w14:textId="77777777" w:rsidR="00880F25" w:rsidRPr="00770D89" w:rsidRDefault="00880F25" w:rsidP="00E54643">
      <w:pPr>
        <w:pStyle w:val="NoSpacing"/>
        <w:spacing w:line="360" w:lineRule="auto"/>
        <w:rPr>
          <w:rFonts w:ascii="Arial" w:hAnsi="Arial" w:cs="Arial"/>
          <w:sz w:val="20"/>
          <w:szCs w:val="20"/>
        </w:rPr>
      </w:pPr>
    </w:p>
    <w:p w14:paraId="7EE82D49" w14:textId="56BD285F"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Godfrey, D. </w:t>
      </w:r>
      <w:proofErr w:type="spellStart"/>
      <w:r w:rsidRPr="00770D89">
        <w:rPr>
          <w:rFonts w:ascii="Arial" w:hAnsi="Arial" w:cs="Arial"/>
          <w:sz w:val="20"/>
          <w:szCs w:val="20"/>
        </w:rPr>
        <w:t>Seleznyov</w:t>
      </w:r>
      <w:proofErr w:type="spellEnd"/>
      <w:r w:rsidRPr="00770D89">
        <w:rPr>
          <w:rFonts w:ascii="Arial" w:hAnsi="Arial" w:cs="Arial"/>
          <w:sz w:val="20"/>
          <w:szCs w:val="20"/>
        </w:rPr>
        <w:t xml:space="preserve">, S. Anders, J. Wollaston, N. </w:t>
      </w:r>
      <w:proofErr w:type="spellStart"/>
      <w:r w:rsidRPr="00770D89">
        <w:rPr>
          <w:rFonts w:ascii="Arial" w:hAnsi="Arial" w:cs="Arial"/>
          <w:sz w:val="20"/>
          <w:szCs w:val="20"/>
        </w:rPr>
        <w:t>Barrerea</w:t>
      </w:r>
      <w:proofErr w:type="spellEnd"/>
      <w:r w:rsidRPr="00770D89">
        <w:rPr>
          <w:rFonts w:ascii="Arial" w:hAnsi="Arial" w:cs="Arial"/>
          <w:sz w:val="20"/>
          <w:szCs w:val="20"/>
        </w:rPr>
        <w:t xml:space="preserve">-Pedemonte, F. (2017) ‘A Developmental </w:t>
      </w:r>
      <w:proofErr w:type="spellStart"/>
      <w:r w:rsidRPr="00770D89">
        <w:rPr>
          <w:rFonts w:ascii="Arial" w:hAnsi="Arial" w:cs="Arial"/>
          <w:sz w:val="20"/>
          <w:szCs w:val="20"/>
        </w:rPr>
        <w:t>evalution</w:t>
      </w:r>
      <w:proofErr w:type="spellEnd"/>
      <w:r w:rsidRPr="00770D89">
        <w:rPr>
          <w:rFonts w:ascii="Arial" w:hAnsi="Arial" w:cs="Arial"/>
          <w:sz w:val="20"/>
          <w:szCs w:val="20"/>
        </w:rPr>
        <w:t xml:space="preserve"> approach to lesson study: exploring the impact of lesson study in London schools’ </w:t>
      </w:r>
      <w:r w:rsidRPr="00770D89">
        <w:rPr>
          <w:rFonts w:ascii="Arial" w:hAnsi="Arial" w:cs="Arial"/>
          <w:i/>
          <w:iCs/>
          <w:sz w:val="20"/>
          <w:szCs w:val="20"/>
        </w:rPr>
        <w:t>Professional Development in Education</w:t>
      </w:r>
      <w:r w:rsidRPr="00770D89">
        <w:rPr>
          <w:rFonts w:ascii="Arial" w:hAnsi="Arial" w:cs="Arial"/>
          <w:sz w:val="20"/>
          <w:szCs w:val="20"/>
        </w:rPr>
        <w:t xml:space="preserve"> 45(2) 325-340</w:t>
      </w:r>
    </w:p>
    <w:p w14:paraId="31C2AE29" w14:textId="77777777" w:rsidR="00880F25" w:rsidRPr="00770D89" w:rsidRDefault="00880F25" w:rsidP="00E54643">
      <w:pPr>
        <w:pStyle w:val="NoSpacing"/>
        <w:spacing w:line="360" w:lineRule="auto"/>
        <w:rPr>
          <w:rFonts w:ascii="Arial" w:hAnsi="Arial" w:cs="Arial"/>
          <w:sz w:val="20"/>
          <w:szCs w:val="20"/>
        </w:rPr>
      </w:pPr>
    </w:p>
    <w:p w14:paraId="2C1E38DD" w14:textId="77777777"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Harding, J. (2019) </w:t>
      </w:r>
      <w:r w:rsidRPr="00770D89">
        <w:rPr>
          <w:rFonts w:ascii="Arial" w:hAnsi="Arial" w:cs="Arial"/>
          <w:i/>
          <w:iCs/>
          <w:sz w:val="20"/>
          <w:szCs w:val="20"/>
        </w:rPr>
        <w:t>Qualitative data analysis from start to finish</w:t>
      </w:r>
      <w:r w:rsidRPr="00770D89">
        <w:rPr>
          <w:rFonts w:ascii="Arial" w:hAnsi="Arial" w:cs="Arial"/>
          <w:sz w:val="20"/>
          <w:szCs w:val="20"/>
        </w:rPr>
        <w:t xml:space="preserve"> (2</w:t>
      </w:r>
      <w:r w:rsidRPr="00770D89">
        <w:rPr>
          <w:rFonts w:ascii="Arial" w:hAnsi="Arial" w:cs="Arial"/>
          <w:sz w:val="20"/>
          <w:szCs w:val="20"/>
          <w:vertAlign w:val="superscript"/>
        </w:rPr>
        <w:t>nd</w:t>
      </w:r>
      <w:r w:rsidRPr="00770D89">
        <w:rPr>
          <w:rFonts w:ascii="Arial" w:hAnsi="Arial" w:cs="Arial"/>
          <w:sz w:val="20"/>
          <w:szCs w:val="20"/>
        </w:rPr>
        <w:t xml:space="preserve"> ed). London: Sage</w:t>
      </w:r>
    </w:p>
    <w:p w14:paraId="1E784D21" w14:textId="2BC728F7"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Impact Wales (2019) Available at: </w:t>
      </w:r>
      <w:r w:rsidR="00880F25" w:rsidRPr="00770D89">
        <w:rPr>
          <w:rFonts w:ascii="Arial" w:hAnsi="Arial" w:cs="Arial"/>
          <w:sz w:val="20"/>
          <w:szCs w:val="20"/>
        </w:rPr>
        <w:t>https://www.impact.wales/resources/</w:t>
      </w:r>
    </w:p>
    <w:p w14:paraId="61BA9A77" w14:textId="77777777" w:rsidR="00880F25" w:rsidRPr="00770D89" w:rsidRDefault="00880F25" w:rsidP="00E54643">
      <w:pPr>
        <w:pStyle w:val="NoSpacing"/>
        <w:spacing w:line="360" w:lineRule="auto"/>
        <w:rPr>
          <w:rFonts w:ascii="Arial" w:hAnsi="Arial" w:cs="Arial"/>
          <w:sz w:val="20"/>
          <w:szCs w:val="20"/>
        </w:rPr>
      </w:pPr>
    </w:p>
    <w:p w14:paraId="0833B279" w14:textId="127B6379"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Lewis, C. (2000) ‘Lesson Study: The core of Japanese professional development paper’. </w:t>
      </w:r>
      <w:r w:rsidRPr="00770D89">
        <w:rPr>
          <w:rFonts w:ascii="Arial" w:hAnsi="Arial" w:cs="Arial"/>
          <w:i/>
          <w:iCs/>
          <w:sz w:val="20"/>
          <w:szCs w:val="20"/>
        </w:rPr>
        <w:t>American Educational Research Association.</w:t>
      </w:r>
      <w:r w:rsidRPr="00770D89">
        <w:rPr>
          <w:rFonts w:ascii="Arial" w:hAnsi="Arial" w:cs="Arial"/>
          <w:sz w:val="20"/>
          <w:szCs w:val="20"/>
        </w:rPr>
        <w:t xml:space="preserve"> p127-146.</w:t>
      </w:r>
    </w:p>
    <w:p w14:paraId="22A3E756" w14:textId="77777777" w:rsidR="00880F25" w:rsidRPr="00770D89" w:rsidRDefault="00880F25" w:rsidP="00E54643">
      <w:pPr>
        <w:pStyle w:val="NoSpacing"/>
        <w:spacing w:line="360" w:lineRule="auto"/>
        <w:rPr>
          <w:rFonts w:ascii="Arial" w:hAnsi="Arial" w:cs="Arial"/>
          <w:sz w:val="20"/>
          <w:szCs w:val="20"/>
        </w:rPr>
      </w:pPr>
    </w:p>
    <w:p w14:paraId="42528A5F" w14:textId="04EE8192"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Miller, J. &amp; </w:t>
      </w:r>
      <w:proofErr w:type="spellStart"/>
      <w:r w:rsidRPr="00770D89">
        <w:rPr>
          <w:rFonts w:ascii="Arial" w:hAnsi="Arial" w:cs="Arial"/>
          <w:sz w:val="20"/>
          <w:szCs w:val="20"/>
        </w:rPr>
        <w:t>Glassner</w:t>
      </w:r>
      <w:proofErr w:type="spellEnd"/>
      <w:r w:rsidRPr="00770D89">
        <w:rPr>
          <w:rFonts w:ascii="Arial" w:hAnsi="Arial" w:cs="Arial"/>
          <w:sz w:val="20"/>
          <w:szCs w:val="20"/>
        </w:rPr>
        <w:t xml:space="preserve">, B. (2011) </w:t>
      </w:r>
      <w:r w:rsidRPr="00770D89">
        <w:rPr>
          <w:rFonts w:ascii="Arial" w:hAnsi="Arial" w:cs="Arial"/>
          <w:i/>
          <w:iCs/>
          <w:sz w:val="20"/>
          <w:szCs w:val="20"/>
        </w:rPr>
        <w:t xml:space="preserve">The insider and the outsider: Finding reality in interviews. </w:t>
      </w:r>
      <w:r w:rsidRPr="00770D89">
        <w:rPr>
          <w:rFonts w:ascii="Arial" w:hAnsi="Arial" w:cs="Arial"/>
          <w:sz w:val="20"/>
          <w:szCs w:val="20"/>
        </w:rPr>
        <w:t>(3</w:t>
      </w:r>
      <w:r w:rsidRPr="00770D89">
        <w:rPr>
          <w:rFonts w:ascii="Arial" w:hAnsi="Arial" w:cs="Arial"/>
          <w:sz w:val="20"/>
          <w:szCs w:val="20"/>
          <w:vertAlign w:val="superscript"/>
        </w:rPr>
        <w:t>rd</w:t>
      </w:r>
      <w:r w:rsidRPr="00770D89">
        <w:rPr>
          <w:rFonts w:ascii="Arial" w:hAnsi="Arial" w:cs="Arial"/>
          <w:sz w:val="20"/>
          <w:szCs w:val="20"/>
        </w:rPr>
        <w:t xml:space="preserve"> ed). London: Sage</w:t>
      </w:r>
    </w:p>
    <w:p w14:paraId="4CED81C6" w14:textId="77777777" w:rsidR="00880F25" w:rsidRPr="00770D89" w:rsidRDefault="00880F25" w:rsidP="00E54643">
      <w:pPr>
        <w:pStyle w:val="NoSpacing"/>
        <w:spacing w:line="360" w:lineRule="auto"/>
        <w:rPr>
          <w:rFonts w:ascii="Arial" w:hAnsi="Arial" w:cs="Arial"/>
          <w:sz w:val="20"/>
          <w:szCs w:val="20"/>
        </w:rPr>
      </w:pPr>
    </w:p>
    <w:p w14:paraId="7393441D" w14:textId="4E986A90"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Morgan, B. (2009). ‘I think it’s about the teacher feeding off our minds, instead of us learning off them, sort of like switching the process around’: pupils’ perspectives on being consulted about classroom teaching and learning. </w:t>
      </w:r>
      <w:r w:rsidRPr="00770D89">
        <w:rPr>
          <w:rFonts w:ascii="Arial" w:hAnsi="Arial" w:cs="Arial"/>
          <w:i/>
          <w:iCs/>
          <w:sz w:val="20"/>
          <w:szCs w:val="20"/>
        </w:rPr>
        <w:t>Curriculum Journal</w:t>
      </w:r>
      <w:r w:rsidRPr="00770D89">
        <w:rPr>
          <w:rFonts w:ascii="Arial" w:hAnsi="Arial" w:cs="Arial"/>
          <w:sz w:val="20"/>
          <w:szCs w:val="20"/>
        </w:rPr>
        <w:t xml:space="preserve"> 20(4) p389-407 </w:t>
      </w:r>
    </w:p>
    <w:p w14:paraId="483CE3CA" w14:textId="77777777" w:rsidR="00880F25" w:rsidRPr="00770D89" w:rsidRDefault="00880F25" w:rsidP="00E54643">
      <w:pPr>
        <w:pStyle w:val="NoSpacing"/>
        <w:spacing w:line="360" w:lineRule="auto"/>
        <w:rPr>
          <w:rFonts w:ascii="Arial" w:hAnsi="Arial" w:cs="Arial"/>
          <w:sz w:val="20"/>
          <w:szCs w:val="20"/>
        </w:rPr>
      </w:pPr>
    </w:p>
    <w:p w14:paraId="73A8F20F" w14:textId="62FB8F2D" w:rsidR="00052463" w:rsidRPr="00770D89" w:rsidRDefault="00052463" w:rsidP="00E54643">
      <w:pPr>
        <w:pStyle w:val="NoSpacing"/>
        <w:spacing w:line="360" w:lineRule="auto"/>
        <w:rPr>
          <w:rFonts w:ascii="Arial" w:hAnsi="Arial" w:cs="Arial"/>
          <w:sz w:val="20"/>
          <w:szCs w:val="20"/>
        </w:rPr>
      </w:pPr>
      <w:proofErr w:type="spellStart"/>
      <w:r w:rsidRPr="00770D89">
        <w:rPr>
          <w:rFonts w:ascii="Arial" w:hAnsi="Arial" w:cs="Arial"/>
          <w:sz w:val="20"/>
          <w:szCs w:val="20"/>
        </w:rPr>
        <w:t>Podmore</w:t>
      </w:r>
      <w:proofErr w:type="spellEnd"/>
      <w:r w:rsidRPr="00770D89">
        <w:rPr>
          <w:rFonts w:ascii="Arial" w:hAnsi="Arial" w:cs="Arial"/>
          <w:sz w:val="20"/>
          <w:szCs w:val="20"/>
        </w:rPr>
        <w:t xml:space="preserve">, V. and Luff, P. (2012) </w:t>
      </w:r>
      <w:r w:rsidRPr="00770D89">
        <w:rPr>
          <w:rFonts w:ascii="Arial" w:hAnsi="Arial" w:cs="Arial"/>
          <w:i/>
          <w:iCs/>
          <w:sz w:val="20"/>
          <w:szCs w:val="20"/>
        </w:rPr>
        <w:t xml:space="preserve">Observation: origins and approaches in early childhood. </w:t>
      </w:r>
      <w:r w:rsidRPr="00770D89">
        <w:rPr>
          <w:rFonts w:ascii="Arial" w:hAnsi="Arial" w:cs="Arial"/>
          <w:sz w:val="20"/>
          <w:szCs w:val="20"/>
        </w:rPr>
        <w:t>Maidenhead: Open University Press.</w:t>
      </w:r>
    </w:p>
    <w:p w14:paraId="67B0A689" w14:textId="77777777" w:rsidR="00880F25" w:rsidRPr="00770D89" w:rsidRDefault="00880F25" w:rsidP="00E54643">
      <w:pPr>
        <w:pStyle w:val="NoSpacing"/>
        <w:spacing w:line="360" w:lineRule="auto"/>
        <w:rPr>
          <w:rFonts w:ascii="Arial" w:hAnsi="Arial" w:cs="Arial"/>
          <w:sz w:val="20"/>
          <w:szCs w:val="20"/>
        </w:rPr>
      </w:pPr>
    </w:p>
    <w:p w14:paraId="335B2E73" w14:textId="7EF1B2E7"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lastRenderedPageBreak/>
        <w:t xml:space="preserve">Riggs. L. &amp; Barrett, D. (2004). ‘Reflection and collaboration through lesson study: The </w:t>
      </w:r>
      <w:r w:rsidR="00D86AA1" w:rsidRPr="00770D89">
        <w:rPr>
          <w:rFonts w:ascii="Arial" w:hAnsi="Arial" w:cs="Arial"/>
          <w:sz w:val="20"/>
          <w:szCs w:val="20"/>
        </w:rPr>
        <w:t>effects</w:t>
      </w:r>
      <w:r w:rsidRPr="00770D89">
        <w:rPr>
          <w:rFonts w:ascii="Arial" w:hAnsi="Arial" w:cs="Arial"/>
          <w:sz w:val="20"/>
          <w:szCs w:val="20"/>
        </w:rPr>
        <w:t xml:space="preserve"> on student achievement in mathematics’. </w:t>
      </w:r>
      <w:r w:rsidRPr="00770D89">
        <w:rPr>
          <w:rFonts w:ascii="Arial" w:hAnsi="Arial" w:cs="Arial"/>
          <w:i/>
          <w:iCs/>
          <w:sz w:val="20"/>
          <w:szCs w:val="20"/>
        </w:rPr>
        <w:t>North American chapter of the psychology of mathematics education</w:t>
      </w:r>
      <w:r w:rsidR="009A5324" w:rsidRPr="00770D89">
        <w:rPr>
          <w:rFonts w:ascii="Arial" w:hAnsi="Arial" w:cs="Arial"/>
          <w:i/>
          <w:iCs/>
          <w:sz w:val="20"/>
          <w:szCs w:val="20"/>
        </w:rPr>
        <w:t>.</w:t>
      </w:r>
      <w:r w:rsidRPr="00770D89">
        <w:rPr>
          <w:rFonts w:ascii="Arial" w:hAnsi="Arial" w:cs="Arial"/>
          <w:sz w:val="20"/>
          <w:szCs w:val="20"/>
        </w:rPr>
        <w:t xml:space="preserve"> </w:t>
      </w:r>
      <w:r w:rsidR="009A5324" w:rsidRPr="00770D89">
        <w:rPr>
          <w:rFonts w:ascii="Arial" w:hAnsi="Arial" w:cs="Arial"/>
          <w:sz w:val="20"/>
          <w:szCs w:val="20"/>
        </w:rPr>
        <w:t>p</w:t>
      </w:r>
      <w:r w:rsidRPr="00770D89">
        <w:rPr>
          <w:rFonts w:ascii="Arial" w:hAnsi="Arial" w:cs="Arial"/>
          <w:sz w:val="20"/>
          <w:szCs w:val="20"/>
        </w:rPr>
        <w:t>1156.</w:t>
      </w:r>
    </w:p>
    <w:p w14:paraId="19693FA8" w14:textId="77777777" w:rsidR="00880F25" w:rsidRPr="00770D89" w:rsidRDefault="00880F25" w:rsidP="00E54643">
      <w:pPr>
        <w:pStyle w:val="NoSpacing"/>
        <w:spacing w:line="360" w:lineRule="auto"/>
        <w:rPr>
          <w:rFonts w:ascii="Arial" w:hAnsi="Arial" w:cs="Arial"/>
          <w:sz w:val="20"/>
          <w:szCs w:val="20"/>
        </w:rPr>
      </w:pPr>
    </w:p>
    <w:p w14:paraId="4C11B523" w14:textId="75BBCDB2"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Southwell, B. &amp; White, A. (2004). ‘Lesson study professional development for mathematics teachers’. </w:t>
      </w:r>
      <w:r w:rsidRPr="00770D89">
        <w:rPr>
          <w:rFonts w:ascii="Arial" w:hAnsi="Arial" w:cs="Arial"/>
          <w:i/>
          <w:iCs/>
          <w:sz w:val="20"/>
          <w:szCs w:val="20"/>
        </w:rPr>
        <w:t xml:space="preserve">Psychology of </w:t>
      </w:r>
      <w:r w:rsidR="00F03537" w:rsidRPr="00770D89">
        <w:rPr>
          <w:rFonts w:ascii="Arial" w:hAnsi="Arial" w:cs="Arial"/>
          <w:i/>
          <w:iCs/>
          <w:sz w:val="20"/>
          <w:szCs w:val="20"/>
        </w:rPr>
        <w:t>Ma</w:t>
      </w:r>
      <w:r w:rsidRPr="00770D89">
        <w:rPr>
          <w:rFonts w:ascii="Arial" w:hAnsi="Arial" w:cs="Arial"/>
          <w:i/>
          <w:iCs/>
          <w:sz w:val="20"/>
          <w:szCs w:val="20"/>
        </w:rPr>
        <w:t>thematics education</w:t>
      </w:r>
      <w:r w:rsidR="00963487" w:rsidRPr="00770D89">
        <w:rPr>
          <w:rFonts w:ascii="Arial" w:hAnsi="Arial" w:cs="Arial"/>
          <w:i/>
          <w:iCs/>
          <w:sz w:val="20"/>
          <w:szCs w:val="20"/>
        </w:rPr>
        <w:t>.</w:t>
      </w:r>
      <w:r w:rsidRPr="00770D89">
        <w:rPr>
          <w:rFonts w:ascii="Arial" w:hAnsi="Arial" w:cs="Arial"/>
          <w:sz w:val="20"/>
          <w:szCs w:val="20"/>
        </w:rPr>
        <w:t xml:space="preserve"> p355.</w:t>
      </w:r>
    </w:p>
    <w:p w14:paraId="40CF124F" w14:textId="77777777" w:rsidR="00880F25" w:rsidRPr="00770D89" w:rsidRDefault="00880F25" w:rsidP="00E54643">
      <w:pPr>
        <w:pStyle w:val="NoSpacing"/>
        <w:spacing w:line="360" w:lineRule="auto"/>
        <w:rPr>
          <w:rFonts w:ascii="Arial" w:hAnsi="Arial" w:cs="Arial"/>
          <w:sz w:val="20"/>
          <w:szCs w:val="20"/>
        </w:rPr>
      </w:pPr>
    </w:p>
    <w:p w14:paraId="5E5EE4DE" w14:textId="62FE4939" w:rsidR="00052463" w:rsidRPr="00770D89" w:rsidRDefault="00052463" w:rsidP="00E54643">
      <w:pPr>
        <w:pStyle w:val="NoSpacing"/>
        <w:spacing w:line="360" w:lineRule="auto"/>
        <w:rPr>
          <w:rFonts w:ascii="Arial" w:hAnsi="Arial" w:cs="Arial"/>
          <w:i/>
          <w:iCs/>
          <w:sz w:val="20"/>
          <w:szCs w:val="20"/>
        </w:rPr>
      </w:pPr>
      <w:r w:rsidRPr="00770D89">
        <w:rPr>
          <w:rFonts w:ascii="Arial" w:hAnsi="Arial" w:cs="Arial"/>
          <w:sz w:val="20"/>
          <w:szCs w:val="20"/>
        </w:rPr>
        <w:t xml:space="preserve">Spencer, E. &amp; Hayward, L. (2016) ‘More than good intentions: Policy and assessment for learning in Scotland’ </w:t>
      </w:r>
      <w:r w:rsidRPr="00770D89">
        <w:rPr>
          <w:rFonts w:ascii="Arial" w:hAnsi="Arial" w:cs="Arial"/>
          <w:i/>
          <w:iCs/>
          <w:sz w:val="20"/>
          <w:szCs w:val="20"/>
        </w:rPr>
        <w:t xml:space="preserve">Assessment for learning: Meeting the challenge of implementation. </w:t>
      </w:r>
      <w:r w:rsidRPr="00770D89">
        <w:rPr>
          <w:rFonts w:ascii="Arial" w:hAnsi="Arial" w:cs="Arial"/>
          <w:sz w:val="20"/>
          <w:szCs w:val="20"/>
        </w:rPr>
        <w:t>Switzerland: Springer Cham</w:t>
      </w:r>
      <w:r w:rsidRPr="00770D89">
        <w:rPr>
          <w:rFonts w:ascii="Arial" w:hAnsi="Arial" w:cs="Arial"/>
          <w:i/>
          <w:iCs/>
          <w:sz w:val="20"/>
          <w:szCs w:val="20"/>
        </w:rPr>
        <w:t xml:space="preserve"> </w:t>
      </w:r>
    </w:p>
    <w:p w14:paraId="504BF875" w14:textId="77777777" w:rsidR="00880F25" w:rsidRPr="00770D89" w:rsidRDefault="00880F25" w:rsidP="00E54643">
      <w:pPr>
        <w:pStyle w:val="NoSpacing"/>
        <w:spacing w:line="360" w:lineRule="auto"/>
        <w:rPr>
          <w:rFonts w:ascii="Arial" w:hAnsi="Arial" w:cs="Arial"/>
          <w:i/>
          <w:iCs/>
          <w:sz w:val="20"/>
          <w:szCs w:val="20"/>
        </w:rPr>
      </w:pPr>
    </w:p>
    <w:p w14:paraId="797EFABA" w14:textId="5625C8EF" w:rsidR="00052463" w:rsidRPr="00770D89" w:rsidRDefault="00052463" w:rsidP="00E54643">
      <w:pPr>
        <w:pStyle w:val="NoSpacing"/>
        <w:spacing w:line="360" w:lineRule="auto"/>
        <w:rPr>
          <w:rFonts w:ascii="Arial" w:eastAsia="Calibri" w:hAnsi="Arial" w:cs="Arial"/>
          <w:sz w:val="20"/>
          <w:szCs w:val="20"/>
        </w:rPr>
      </w:pPr>
      <w:r w:rsidRPr="00770D89">
        <w:rPr>
          <w:rFonts w:ascii="Arial" w:hAnsi="Arial" w:cs="Arial"/>
          <w:sz w:val="20"/>
          <w:szCs w:val="20"/>
        </w:rPr>
        <w:t>Welsh Assembly Government (2010)</w:t>
      </w:r>
      <w:r w:rsidR="007B6264" w:rsidRPr="00770D89">
        <w:rPr>
          <w:rFonts w:ascii="Arial" w:hAnsi="Arial" w:cs="Arial"/>
          <w:sz w:val="20"/>
          <w:szCs w:val="20"/>
        </w:rPr>
        <w:t>. ‘</w:t>
      </w:r>
      <w:r w:rsidRPr="00770D89">
        <w:rPr>
          <w:rFonts w:ascii="Arial" w:hAnsi="Arial" w:cs="Arial"/>
          <w:sz w:val="20"/>
          <w:szCs w:val="20"/>
        </w:rPr>
        <w:t>Why develop thinking and assessment for learning in the classroom?</w:t>
      </w:r>
      <w:r w:rsidR="007B6264" w:rsidRPr="00770D89">
        <w:rPr>
          <w:rFonts w:ascii="Arial" w:hAnsi="Arial" w:cs="Arial"/>
          <w:sz w:val="20"/>
          <w:szCs w:val="20"/>
        </w:rPr>
        <w:t>’</w:t>
      </w:r>
      <w:r w:rsidRPr="00770D89">
        <w:rPr>
          <w:rFonts w:ascii="Arial" w:hAnsi="Arial" w:cs="Arial"/>
          <w:sz w:val="20"/>
          <w:szCs w:val="20"/>
        </w:rPr>
        <w:t xml:space="preserve"> Cardiff: Welsh Assembly Government. Available from:  </w:t>
      </w:r>
      <w:r w:rsidR="00880F25" w:rsidRPr="00770D89">
        <w:rPr>
          <w:rFonts w:ascii="Arial" w:eastAsia="Calibri" w:hAnsi="Arial" w:cs="Arial"/>
          <w:sz w:val="20"/>
          <w:szCs w:val="20"/>
        </w:rPr>
        <w:t>https://s3-eu-west-1.amazonaws.com/hwb-live-storage/05/ae/7b/09/4ca143999dea481cd5d23846/why-develop-thinking-and-assessment-for-learning-in-the-classroom.pdf</w:t>
      </w:r>
    </w:p>
    <w:p w14:paraId="210B980A" w14:textId="77777777" w:rsidR="00880F25" w:rsidRPr="00770D89" w:rsidRDefault="00880F25" w:rsidP="00E54643">
      <w:pPr>
        <w:pStyle w:val="NoSpacing"/>
        <w:spacing w:line="360" w:lineRule="auto"/>
        <w:rPr>
          <w:rFonts w:ascii="Arial" w:hAnsi="Arial" w:cs="Arial"/>
          <w:sz w:val="20"/>
          <w:szCs w:val="20"/>
        </w:rPr>
      </w:pPr>
    </w:p>
    <w:p w14:paraId="1765A8DC" w14:textId="76F658FB"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Welsh Assembly Government (2011) </w:t>
      </w:r>
      <w:r w:rsidRPr="00770D89">
        <w:rPr>
          <w:rFonts w:ascii="Arial" w:hAnsi="Arial" w:cs="Arial"/>
          <w:i/>
          <w:iCs/>
          <w:sz w:val="20"/>
          <w:szCs w:val="20"/>
        </w:rPr>
        <w:t>Pupil participation- a good practice guide</w:t>
      </w:r>
      <w:r w:rsidRPr="00770D89">
        <w:rPr>
          <w:rFonts w:ascii="Arial" w:hAnsi="Arial" w:cs="Arial"/>
          <w:sz w:val="20"/>
          <w:szCs w:val="20"/>
        </w:rPr>
        <w:t xml:space="preserve">. Cardiff: Welsh Assembly Government. Available from: </w:t>
      </w:r>
      <w:r w:rsidR="00572C50" w:rsidRPr="00770D89">
        <w:rPr>
          <w:rFonts w:ascii="Arial" w:hAnsi="Arial" w:cs="Arial"/>
          <w:sz w:val="20"/>
          <w:szCs w:val="20"/>
        </w:rPr>
        <w:t>http://www.pupilvoicewales.org.uk/uploads/publications/540.pdf</w:t>
      </w:r>
    </w:p>
    <w:p w14:paraId="2D8E00CD" w14:textId="77777777" w:rsidR="00572C50" w:rsidRPr="00770D89" w:rsidRDefault="00572C50" w:rsidP="00E54643">
      <w:pPr>
        <w:pStyle w:val="NoSpacing"/>
        <w:spacing w:line="360" w:lineRule="auto"/>
        <w:rPr>
          <w:rFonts w:ascii="Arial" w:hAnsi="Arial" w:cs="Arial"/>
          <w:sz w:val="20"/>
          <w:szCs w:val="20"/>
        </w:rPr>
      </w:pPr>
    </w:p>
    <w:p w14:paraId="320BB9FE" w14:textId="63C07BAF" w:rsidR="00052463" w:rsidRPr="00770D89" w:rsidRDefault="00052463" w:rsidP="00E54643">
      <w:pPr>
        <w:pStyle w:val="NoSpacing"/>
        <w:spacing w:line="360" w:lineRule="auto"/>
        <w:rPr>
          <w:rFonts w:ascii="Arial" w:hAnsi="Arial" w:cs="Arial"/>
          <w:sz w:val="20"/>
          <w:szCs w:val="20"/>
        </w:rPr>
      </w:pPr>
      <w:proofErr w:type="spellStart"/>
      <w:r w:rsidRPr="00770D89">
        <w:rPr>
          <w:rFonts w:ascii="Arial" w:hAnsi="Arial" w:cs="Arial"/>
          <w:sz w:val="20"/>
          <w:szCs w:val="20"/>
        </w:rPr>
        <w:t>Wiliam</w:t>
      </w:r>
      <w:proofErr w:type="spellEnd"/>
      <w:r w:rsidRPr="00770D89">
        <w:rPr>
          <w:rFonts w:ascii="Arial" w:hAnsi="Arial" w:cs="Arial"/>
          <w:sz w:val="20"/>
          <w:szCs w:val="20"/>
        </w:rPr>
        <w:t>, D</w:t>
      </w:r>
      <w:r w:rsidR="00AE3D7F" w:rsidRPr="00770D89">
        <w:rPr>
          <w:rFonts w:ascii="Arial" w:hAnsi="Arial" w:cs="Arial"/>
          <w:sz w:val="20"/>
          <w:szCs w:val="20"/>
        </w:rPr>
        <w:t>.</w:t>
      </w:r>
      <w:r w:rsidRPr="00770D89">
        <w:rPr>
          <w:rFonts w:ascii="Arial" w:hAnsi="Arial" w:cs="Arial"/>
          <w:sz w:val="20"/>
          <w:szCs w:val="20"/>
        </w:rPr>
        <w:t xml:space="preserve"> (2017) </w:t>
      </w:r>
      <w:r w:rsidRPr="00770D89">
        <w:rPr>
          <w:rFonts w:ascii="Arial" w:hAnsi="Arial" w:cs="Arial"/>
          <w:i/>
          <w:iCs/>
          <w:sz w:val="20"/>
          <w:szCs w:val="20"/>
        </w:rPr>
        <w:t>Embedded Formative Assessment: Strategies for classroom assessment that drives student engagement and learning</w:t>
      </w:r>
      <w:r w:rsidRPr="00770D89">
        <w:rPr>
          <w:rFonts w:ascii="Arial" w:hAnsi="Arial" w:cs="Arial"/>
          <w:sz w:val="20"/>
          <w:szCs w:val="20"/>
        </w:rPr>
        <w:t>. (2</w:t>
      </w:r>
      <w:r w:rsidRPr="00770D89">
        <w:rPr>
          <w:rFonts w:ascii="Arial" w:hAnsi="Arial" w:cs="Arial"/>
          <w:sz w:val="20"/>
          <w:szCs w:val="20"/>
          <w:vertAlign w:val="superscript"/>
        </w:rPr>
        <w:t>nd</w:t>
      </w:r>
      <w:r w:rsidRPr="00770D89">
        <w:rPr>
          <w:rFonts w:ascii="Arial" w:hAnsi="Arial" w:cs="Arial"/>
          <w:sz w:val="20"/>
          <w:szCs w:val="20"/>
        </w:rPr>
        <w:t xml:space="preserve"> ed) </w:t>
      </w:r>
      <w:r w:rsidR="003D0136" w:rsidRPr="00770D89">
        <w:rPr>
          <w:rFonts w:ascii="Arial" w:hAnsi="Arial" w:cs="Arial"/>
          <w:sz w:val="20"/>
          <w:szCs w:val="20"/>
        </w:rPr>
        <w:t xml:space="preserve">London: </w:t>
      </w:r>
      <w:r w:rsidRPr="00770D89">
        <w:rPr>
          <w:rFonts w:ascii="Arial" w:hAnsi="Arial" w:cs="Arial"/>
          <w:sz w:val="20"/>
          <w:szCs w:val="20"/>
        </w:rPr>
        <w:t>Solution Tree</w:t>
      </w:r>
    </w:p>
    <w:p w14:paraId="6A55D4FE" w14:textId="77777777" w:rsidR="00572C50" w:rsidRPr="00770D89" w:rsidRDefault="00572C50" w:rsidP="00E54643">
      <w:pPr>
        <w:pStyle w:val="NoSpacing"/>
        <w:spacing w:line="360" w:lineRule="auto"/>
        <w:rPr>
          <w:rFonts w:ascii="Arial" w:hAnsi="Arial" w:cs="Arial"/>
          <w:sz w:val="20"/>
          <w:szCs w:val="20"/>
        </w:rPr>
      </w:pPr>
    </w:p>
    <w:p w14:paraId="06EB165A" w14:textId="79D90E1B" w:rsidR="00052463" w:rsidRPr="00770D89" w:rsidRDefault="00052463" w:rsidP="00E54643">
      <w:pPr>
        <w:pStyle w:val="NoSpacing"/>
        <w:spacing w:line="360" w:lineRule="auto"/>
        <w:rPr>
          <w:rStyle w:val="nlmlpage"/>
          <w:rFonts w:ascii="Arial" w:hAnsi="Arial" w:cs="Arial"/>
          <w:color w:val="333333"/>
          <w:sz w:val="20"/>
          <w:szCs w:val="20"/>
        </w:rPr>
      </w:pPr>
      <w:r w:rsidRPr="00770D89">
        <w:rPr>
          <w:rStyle w:val="nlmlpage"/>
          <w:rFonts w:ascii="Arial" w:hAnsi="Arial" w:cs="Arial"/>
          <w:color w:val="333333"/>
          <w:sz w:val="20"/>
          <w:szCs w:val="20"/>
        </w:rPr>
        <w:t xml:space="preserve">William, D. 2011. ‘What is Assessment for learning?’ </w:t>
      </w:r>
      <w:r w:rsidRPr="00770D89">
        <w:rPr>
          <w:rStyle w:val="nlmlpage"/>
          <w:rFonts w:ascii="Arial" w:hAnsi="Arial" w:cs="Arial"/>
          <w:i/>
          <w:iCs/>
          <w:color w:val="333333"/>
          <w:sz w:val="20"/>
          <w:szCs w:val="20"/>
        </w:rPr>
        <w:t>Studies in Educational Evaluation</w:t>
      </w:r>
      <w:r w:rsidRPr="00770D89">
        <w:rPr>
          <w:rStyle w:val="nlmlpage"/>
          <w:rFonts w:ascii="Arial" w:hAnsi="Arial" w:cs="Arial"/>
          <w:color w:val="333333"/>
          <w:sz w:val="20"/>
          <w:szCs w:val="20"/>
        </w:rPr>
        <w:t xml:space="preserve"> 37(1) p3-14</w:t>
      </w:r>
    </w:p>
    <w:p w14:paraId="16FF08FD" w14:textId="77777777" w:rsidR="00572C50" w:rsidRPr="00770D89" w:rsidRDefault="00572C50" w:rsidP="00E54643">
      <w:pPr>
        <w:pStyle w:val="NoSpacing"/>
        <w:spacing w:line="360" w:lineRule="auto"/>
        <w:rPr>
          <w:rStyle w:val="nlmlpage"/>
          <w:rFonts w:ascii="Arial" w:hAnsi="Arial" w:cs="Arial"/>
          <w:color w:val="333333"/>
          <w:sz w:val="20"/>
          <w:szCs w:val="20"/>
        </w:rPr>
      </w:pPr>
    </w:p>
    <w:p w14:paraId="03C51C58" w14:textId="4248DBFA" w:rsidR="00052463" w:rsidRPr="00770D89" w:rsidRDefault="00052463" w:rsidP="00E54643">
      <w:pPr>
        <w:pStyle w:val="NoSpacing"/>
        <w:spacing w:line="360" w:lineRule="auto"/>
        <w:rPr>
          <w:rFonts w:ascii="Arial" w:hAnsi="Arial" w:cs="Arial"/>
          <w:sz w:val="20"/>
          <w:szCs w:val="20"/>
        </w:rPr>
      </w:pPr>
      <w:r w:rsidRPr="00770D89">
        <w:rPr>
          <w:rFonts w:ascii="Arial" w:hAnsi="Arial" w:cs="Arial"/>
          <w:sz w:val="20"/>
          <w:szCs w:val="20"/>
        </w:rPr>
        <w:t xml:space="preserve">Wragg, E.C &amp; Brown. (2002) </w:t>
      </w:r>
      <w:r w:rsidRPr="00770D89">
        <w:rPr>
          <w:rFonts w:ascii="Arial" w:hAnsi="Arial" w:cs="Arial"/>
          <w:i/>
          <w:iCs/>
          <w:sz w:val="20"/>
          <w:szCs w:val="20"/>
        </w:rPr>
        <w:t>Questioning in the primary school</w:t>
      </w:r>
      <w:r w:rsidRPr="00770D89">
        <w:rPr>
          <w:rFonts w:ascii="Arial" w:hAnsi="Arial" w:cs="Arial"/>
          <w:sz w:val="20"/>
          <w:szCs w:val="20"/>
        </w:rPr>
        <w:t>. 2</w:t>
      </w:r>
      <w:r w:rsidRPr="00770D89">
        <w:rPr>
          <w:rFonts w:ascii="Arial" w:hAnsi="Arial" w:cs="Arial"/>
          <w:sz w:val="20"/>
          <w:szCs w:val="20"/>
          <w:vertAlign w:val="superscript"/>
        </w:rPr>
        <w:t>nd</w:t>
      </w:r>
      <w:r w:rsidRPr="00770D89">
        <w:rPr>
          <w:rFonts w:ascii="Arial" w:hAnsi="Arial" w:cs="Arial"/>
          <w:sz w:val="20"/>
          <w:szCs w:val="20"/>
        </w:rPr>
        <w:t xml:space="preserve"> ed. London</w:t>
      </w:r>
      <w:r w:rsidR="003D0136" w:rsidRPr="00770D89">
        <w:rPr>
          <w:rFonts w:ascii="Arial" w:hAnsi="Arial" w:cs="Arial"/>
          <w:sz w:val="20"/>
          <w:szCs w:val="20"/>
        </w:rPr>
        <w:t>:</w:t>
      </w:r>
      <w:r w:rsidRPr="00770D89">
        <w:rPr>
          <w:rFonts w:ascii="Arial" w:hAnsi="Arial" w:cs="Arial"/>
          <w:sz w:val="20"/>
          <w:szCs w:val="20"/>
        </w:rPr>
        <w:t xml:space="preserve"> New York: Routledge Falmer.</w:t>
      </w:r>
    </w:p>
    <w:p w14:paraId="6D02D69C" w14:textId="20F01476" w:rsidR="007D2AE3" w:rsidRDefault="007D2AE3" w:rsidP="00E54643">
      <w:pPr>
        <w:pStyle w:val="NoSpacing"/>
        <w:spacing w:line="360" w:lineRule="auto"/>
      </w:pPr>
    </w:p>
    <w:p w14:paraId="354DBB06" w14:textId="77777777" w:rsidR="007D2AE3" w:rsidRDefault="007D2AE3" w:rsidP="00E54643">
      <w:pPr>
        <w:pStyle w:val="NoSpacing"/>
        <w:spacing w:line="360" w:lineRule="auto"/>
      </w:pPr>
    </w:p>
    <w:sectPr w:rsidR="007D2AE3">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D3ECF" w14:textId="77777777" w:rsidR="00F87CAA" w:rsidRDefault="00F87CAA" w:rsidP="00106AAB">
      <w:pPr>
        <w:spacing w:after="0" w:line="240" w:lineRule="auto"/>
      </w:pPr>
      <w:r>
        <w:separator/>
      </w:r>
    </w:p>
  </w:endnote>
  <w:endnote w:type="continuationSeparator" w:id="0">
    <w:p w14:paraId="14AD85DF" w14:textId="77777777" w:rsidR="00F87CAA" w:rsidRDefault="00F87CAA" w:rsidP="00106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6377044"/>
      <w:docPartObj>
        <w:docPartGallery w:val="Page Numbers (Bottom of Page)"/>
        <w:docPartUnique/>
      </w:docPartObj>
    </w:sdtPr>
    <w:sdtEndPr>
      <w:rPr>
        <w:noProof/>
      </w:rPr>
    </w:sdtEndPr>
    <w:sdtContent>
      <w:p w14:paraId="3BEF449F" w14:textId="58F5E576" w:rsidR="0026711E" w:rsidRDefault="002671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232DE1" w14:textId="77777777" w:rsidR="004D2073" w:rsidRDefault="004D20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71B34" w14:textId="77777777" w:rsidR="00F87CAA" w:rsidRDefault="00F87CAA" w:rsidP="00106AAB">
      <w:pPr>
        <w:spacing w:after="0" w:line="240" w:lineRule="auto"/>
      </w:pPr>
      <w:r>
        <w:separator/>
      </w:r>
    </w:p>
  </w:footnote>
  <w:footnote w:type="continuationSeparator" w:id="0">
    <w:p w14:paraId="71C62D9B" w14:textId="77777777" w:rsidR="00F87CAA" w:rsidRDefault="00F87CAA" w:rsidP="00106A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AB728" w14:textId="359BA072" w:rsidR="00106AAB" w:rsidRDefault="00106AAB">
    <w:pPr>
      <w:pStyle w:val="Header"/>
    </w:pPr>
    <w:r>
      <w:t>ECAD7004</w:t>
    </w:r>
    <w:r>
      <w:ptab w:relativeTo="margin" w:alignment="center" w:leader="none"/>
    </w:r>
    <w:r>
      <w:ptab w:relativeTo="margin" w:alignment="right" w:leader="none"/>
    </w:r>
    <w:r>
      <w:t>1800922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E01"/>
    <w:rsid w:val="000031CA"/>
    <w:rsid w:val="00022560"/>
    <w:rsid w:val="00050168"/>
    <w:rsid w:val="00052463"/>
    <w:rsid w:val="00077801"/>
    <w:rsid w:val="00085049"/>
    <w:rsid w:val="000973EA"/>
    <w:rsid w:val="000A40D2"/>
    <w:rsid w:val="000A7FB4"/>
    <w:rsid w:val="000B683B"/>
    <w:rsid w:val="000B7C81"/>
    <w:rsid w:val="00106AAB"/>
    <w:rsid w:val="001979BE"/>
    <w:rsid w:val="00197BBB"/>
    <w:rsid w:val="001B189D"/>
    <w:rsid w:val="001B46DB"/>
    <w:rsid w:val="001C4082"/>
    <w:rsid w:val="00215C96"/>
    <w:rsid w:val="00215DDD"/>
    <w:rsid w:val="0023778C"/>
    <w:rsid w:val="00247C0A"/>
    <w:rsid w:val="0026711E"/>
    <w:rsid w:val="002864CC"/>
    <w:rsid w:val="00287204"/>
    <w:rsid w:val="002A2E07"/>
    <w:rsid w:val="002A5868"/>
    <w:rsid w:val="002A68DD"/>
    <w:rsid w:val="002D3A74"/>
    <w:rsid w:val="002E2B15"/>
    <w:rsid w:val="00314E62"/>
    <w:rsid w:val="00324C60"/>
    <w:rsid w:val="0033084D"/>
    <w:rsid w:val="00332A10"/>
    <w:rsid w:val="003A0B97"/>
    <w:rsid w:val="003D0136"/>
    <w:rsid w:val="003E6EF9"/>
    <w:rsid w:val="00415460"/>
    <w:rsid w:val="00423D16"/>
    <w:rsid w:val="00435F2E"/>
    <w:rsid w:val="004471AF"/>
    <w:rsid w:val="004577A4"/>
    <w:rsid w:val="004733FF"/>
    <w:rsid w:val="004A6B8F"/>
    <w:rsid w:val="004B1E48"/>
    <w:rsid w:val="004C1C57"/>
    <w:rsid w:val="004D2073"/>
    <w:rsid w:val="004F12A2"/>
    <w:rsid w:val="00514908"/>
    <w:rsid w:val="005247D9"/>
    <w:rsid w:val="005414A2"/>
    <w:rsid w:val="00545FDB"/>
    <w:rsid w:val="00560B9F"/>
    <w:rsid w:val="005677B7"/>
    <w:rsid w:val="00572C50"/>
    <w:rsid w:val="00581F3F"/>
    <w:rsid w:val="005B14F3"/>
    <w:rsid w:val="005B2DA9"/>
    <w:rsid w:val="005B5754"/>
    <w:rsid w:val="005C287D"/>
    <w:rsid w:val="005E1CA5"/>
    <w:rsid w:val="005E5863"/>
    <w:rsid w:val="005F1ED8"/>
    <w:rsid w:val="00602747"/>
    <w:rsid w:val="006051D0"/>
    <w:rsid w:val="00607467"/>
    <w:rsid w:val="00627A1C"/>
    <w:rsid w:val="00642BCC"/>
    <w:rsid w:val="0064321B"/>
    <w:rsid w:val="00667A7D"/>
    <w:rsid w:val="00673922"/>
    <w:rsid w:val="00677DD8"/>
    <w:rsid w:val="006A499D"/>
    <w:rsid w:val="006A5BD9"/>
    <w:rsid w:val="006C3283"/>
    <w:rsid w:val="006C7AE3"/>
    <w:rsid w:val="006E346D"/>
    <w:rsid w:val="00706863"/>
    <w:rsid w:val="00725C9B"/>
    <w:rsid w:val="00730005"/>
    <w:rsid w:val="0073176E"/>
    <w:rsid w:val="007367C6"/>
    <w:rsid w:val="00770D89"/>
    <w:rsid w:val="0079031F"/>
    <w:rsid w:val="007914B0"/>
    <w:rsid w:val="007B6264"/>
    <w:rsid w:val="007D2AE3"/>
    <w:rsid w:val="007E02A8"/>
    <w:rsid w:val="007F2424"/>
    <w:rsid w:val="008006DE"/>
    <w:rsid w:val="00817DAD"/>
    <w:rsid w:val="00833D65"/>
    <w:rsid w:val="008432C6"/>
    <w:rsid w:val="00861D5D"/>
    <w:rsid w:val="00866C69"/>
    <w:rsid w:val="00880D1F"/>
    <w:rsid w:val="00880F25"/>
    <w:rsid w:val="008A0C95"/>
    <w:rsid w:val="008A48FB"/>
    <w:rsid w:val="008A4D6E"/>
    <w:rsid w:val="008B181C"/>
    <w:rsid w:val="008D1475"/>
    <w:rsid w:val="008D7DF5"/>
    <w:rsid w:val="008E3EB1"/>
    <w:rsid w:val="008F06A7"/>
    <w:rsid w:val="00920E5F"/>
    <w:rsid w:val="009233D6"/>
    <w:rsid w:val="00932D80"/>
    <w:rsid w:val="009368DB"/>
    <w:rsid w:val="00950C0A"/>
    <w:rsid w:val="009539F4"/>
    <w:rsid w:val="009566D4"/>
    <w:rsid w:val="00961ADE"/>
    <w:rsid w:val="00963487"/>
    <w:rsid w:val="0099764C"/>
    <w:rsid w:val="009A531E"/>
    <w:rsid w:val="009A5324"/>
    <w:rsid w:val="009A6747"/>
    <w:rsid w:val="009B79C1"/>
    <w:rsid w:val="009B7F18"/>
    <w:rsid w:val="009E25E3"/>
    <w:rsid w:val="00A15D4B"/>
    <w:rsid w:val="00A35438"/>
    <w:rsid w:val="00A51FB8"/>
    <w:rsid w:val="00A661B5"/>
    <w:rsid w:val="00A67007"/>
    <w:rsid w:val="00A94B47"/>
    <w:rsid w:val="00AE3D7F"/>
    <w:rsid w:val="00B00490"/>
    <w:rsid w:val="00B136D9"/>
    <w:rsid w:val="00B55092"/>
    <w:rsid w:val="00B66DD4"/>
    <w:rsid w:val="00B72827"/>
    <w:rsid w:val="00BA0FF3"/>
    <w:rsid w:val="00BA7F98"/>
    <w:rsid w:val="00BC6466"/>
    <w:rsid w:val="00BE1A58"/>
    <w:rsid w:val="00BF3C35"/>
    <w:rsid w:val="00BF6B1E"/>
    <w:rsid w:val="00C11F95"/>
    <w:rsid w:val="00C5786C"/>
    <w:rsid w:val="00CB7D1E"/>
    <w:rsid w:val="00D133B0"/>
    <w:rsid w:val="00D32BD6"/>
    <w:rsid w:val="00D67D0E"/>
    <w:rsid w:val="00D817A9"/>
    <w:rsid w:val="00D851FB"/>
    <w:rsid w:val="00D86AA1"/>
    <w:rsid w:val="00DC4B24"/>
    <w:rsid w:val="00DF4714"/>
    <w:rsid w:val="00DF7E09"/>
    <w:rsid w:val="00E117C1"/>
    <w:rsid w:val="00E238E5"/>
    <w:rsid w:val="00E2561C"/>
    <w:rsid w:val="00E25997"/>
    <w:rsid w:val="00E25D89"/>
    <w:rsid w:val="00E35E01"/>
    <w:rsid w:val="00E36207"/>
    <w:rsid w:val="00E370F9"/>
    <w:rsid w:val="00E515B0"/>
    <w:rsid w:val="00E54643"/>
    <w:rsid w:val="00E62387"/>
    <w:rsid w:val="00E64B71"/>
    <w:rsid w:val="00E65766"/>
    <w:rsid w:val="00E77488"/>
    <w:rsid w:val="00E775AB"/>
    <w:rsid w:val="00E87076"/>
    <w:rsid w:val="00EB77C7"/>
    <w:rsid w:val="00EE24C5"/>
    <w:rsid w:val="00EE24DF"/>
    <w:rsid w:val="00F00404"/>
    <w:rsid w:val="00F020F1"/>
    <w:rsid w:val="00F03537"/>
    <w:rsid w:val="00F124EE"/>
    <w:rsid w:val="00F16BED"/>
    <w:rsid w:val="00F31DF5"/>
    <w:rsid w:val="00F50D4C"/>
    <w:rsid w:val="00F63EF6"/>
    <w:rsid w:val="00F85B52"/>
    <w:rsid w:val="00F87CAA"/>
    <w:rsid w:val="00F91484"/>
    <w:rsid w:val="00F947A4"/>
    <w:rsid w:val="00FA1B57"/>
    <w:rsid w:val="00FA6E01"/>
    <w:rsid w:val="00FA73D0"/>
    <w:rsid w:val="00FA74AB"/>
    <w:rsid w:val="00FB4428"/>
    <w:rsid w:val="00FC1F5A"/>
    <w:rsid w:val="00FD20FB"/>
    <w:rsid w:val="00FD6719"/>
    <w:rsid w:val="00FE2A78"/>
    <w:rsid w:val="00FE2DA6"/>
    <w:rsid w:val="00FF7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97B78"/>
  <w15:chartTrackingRefBased/>
  <w15:docId w15:val="{60281CD1-7251-4B80-8391-D524ADBF4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D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lmlpage">
    <w:name w:val="nlm_lpage"/>
    <w:basedOn w:val="DefaultParagraphFont"/>
    <w:rsid w:val="007D2AE3"/>
  </w:style>
  <w:style w:type="character" w:styleId="Hyperlink">
    <w:name w:val="Hyperlink"/>
    <w:basedOn w:val="DefaultParagraphFont"/>
    <w:uiPriority w:val="99"/>
    <w:unhideWhenUsed/>
    <w:rsid w:val="007D2AE3"/>
    <w:rPr>
      <w:color w:val="0563C1" w:themeColor="hyperlink"/>
      <w:u w:val="single"/>
    </w:rPr>
  </w:style>
  <w:style w:type="character" w:styleId="Emphasis">
    <w:name w:val="Emphasis"/>
    <w:basedOn w:val="DefaultParagraphFont"/>
    <w:uiPriority w:val="20"/>
    <w:qFormat/>
    <w:rsid w:val="007D2AE3"/>
    <w:rPr>
      <w:i/>
      <w:iCs/>
    </w:rPr>
  </w:style>
  <w:style w:type="paragraph" w:styleId="Header">
    <w:name w:val="header"/>
    <w:basedOn w:val="Normal"/>
    <w:link w:val="HeaderChar"/>
    <w:uiPriority w:val="99"/>
    <w:unhideWhenUsed/>
    <w:rsid w:val="00106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AAB"/>
  </w:style>
  <w:style w:type="paragraph" w:styleId="Footer">
    <w:name w:val="footer"/>
    <w:basedOn w:val="Normal"/>
    <w:link w:val="FooterChar"/>
    <w:uiPriority w:val="99"/>
    <w:unhideWhenUsed/>
    <w:rsid w:val="00106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AAB"/>
  </w:style>
  <w:style w:type="paragraph" w:styleId="NoSpacing">
    <w:name w:val="No Spacing"/>
    <w:uiPriority w:val="1"/>
    <w:qFormat/>
    <w:rsid w:val="00CB7D1E"/>
    <w:pPr>
      <w:spacing w:after="0" w:line="240" w:lineRule="auto"/>
    </w:pPr>
  </w:style>
  <w:style w:type="character" w:styleId="UnresolvedMention">
    <w:name w:val="Unresolved Mention"/>
    <w:basedOn w:val="DefaultParagraphFont"/>
    <w:uiPriority w:val="99"/>
    <w:semiHidden/>
    <w:unhideWhenUsed/>
    <w:rsid w:val="009233D6"/>
    <w:rPr>
      <w:color w:val="605E5C"/>
      <w:shd w:val="clear" w:color="auto" w:fill="E1DFDD"/>
    </w:rPr>
  </w:style>
  <w:style w:type="paragraph" w:customStyle="1" w:styleId="AssignBody">
    <w:name w:val="AssignBody"/>
    <w:basedOn w:val="Normal"/>
    <w:link w:val="AssignBodyChar"/>
    <w:qFormat/>
    <w:rsid w:val="00677DD8"/>
    <w:pPr>
      <w:spacing w:after="0" w:line="360" w:lineRule="auto"/>
    </w:pPr>
    <w:rPr>
      <w:rFonts w:ascii="Arial" w:hAnsi="Arial"/>
    </w:rPr>
  </w:style>
  <w:style w:type="character" w:customStyle="1" w:styleId="AssignBodyChar">
    <w:name w:val="AssignBody Char"/>
    <w:basedOn w:val="DefaultParagraphFont"/>
    <w:link w:val="AssignBody"/>
    <w:rsid w:val="00677DD8"/>
    <w:rPr>
      <w:rFonts w:ascii="Arial" w:hAnsi="Arial"/>
    </w:rPr>
  </w:style>
  <w:style w:type="table" w:styleId="TableGrid">
    <w:name w:val="Table Grid"/>
    <w:basedOn w:val="TableNormal"/>
    <w:uiPriority w:val="39"/>
    <w:rsid w:val="00677D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77D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16</Pages>
  <Words>6180</Words>
  <Characters>35231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 Bingham</dc:creator>
  <cp:keywords/>
  <dc:description/>
  <cp:lastModifiedBy>Cath Bingham</cp:lastModifiedBy>
  <cp:revision>84</cp:revision>
  <dcterms:created xsi:type="dcterms:W3CDTF">2020-02-16T10:52:00Z</dcterms:created>
  <dcterms:modified xsi:type="dcterms:W3CDTF">2020-02-18T13:25:00Z</dcterms:modified>
</cp:coreProperties>
</file>