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BD2B72E" w14:textId="77777777" w:rsidR="00A4456C" w:rsidRPr="00370CCA" w:rsidRDefault="00A4456C" w:rsidP="00A4456C">
      <w:pPr>
        <w:jc w:val="center"/>
        <w:rPr>
          <w:b/>
          <w:sz w:val="28"/>
          <w:szCs w:val="28"/>
          <w:lang w:val="en-US"/>
        </w:rPr>
      </w:pPr>
      <w:r w:rsidRPr="00370CCA">
        <w:rPr>
          <w:b/>
          <w:sz w:val="28"/>
          <w:szCs w:val="28"/>
          <w:lang w:val="en-US"/>
        </w:rPr>
        <w:t>University of Wales</w:t>
      </w:r>
    </w:p>
    <w:p w14:paraId="1DCA3A60" w14:textId="77777777" w:rsidR="00A4456C" w:rsidRPr="00370CCA" w:rsidRDefault="00A4456C" w:rsidP="00A4456C">
      <w:pPr>
        <w:jc w:val="center"/>
        <w:rPr>
          <w:b/>
          <w:sz w:val="28"/>
          <w:szCs w:val="28"/>
          <w:lang w:val="en-US"/>
        </w:rPr>
      </w:pPr>
      <w:r w:rsidRPr="00370CCA">
        <w:rPr>
          <w:b/>
          <w:sz w:val="28"/>
          <w:szCs w:val="28"/>
          <w:lang w:val="en-US"/>
        </w:rPr>
        <w:t>Trinity Saint David</w:t>
      </w:r>
    </w:p>
    <w:p w14:paraId="722E4678" w14:textId="77777777" w:rsidR="00A4456C" w:rsidRPr="00A4456C" w:rsidRDefault="00A4456C" w:rsidP="00A4456C">
      <w:pPr>
        <w:jc w:val="center"/>
        <w:rPr>
          <w:sz w:val="28"/>
          <w:szCs w:val="28"/>
          <w:lang w:val="en-US"/>
        </w:rPr>
      </w:pPr>
    </w:p>
    <w:p w14:paraId="74526260" w14:textId="77777777" w:rsidR="00A4456C" w:rsidRPr="00A4456C" w:rsidRDefault="00A4456C" w:rsidP="00A4456C">
      <w:pPr>
        <w:jc w:val="center"/>
        <w:rPr>
          <w:sz w:val="28"/>
          <w:szCs w:val="28"/>
          <w:lang w:val="en-US"/>
        </w:rPr>
      </w:pPr>
    </w:p>
    <w:p w14:paraId="1794F596" w14:textId="77777777" w:rsidR="00370CCA" w:rsidRPr="00370CCA" w:rsidRDefault="00A4456C" w:rsidP="00A4456C">
      <w:pPr>
        <w:jc w:val="center"/>
        <w:rPr>
          <w:b/>
          <w:sz w:val="28"/>
          <w:szCs w:val="28"/>
        </w:rPr>
      </w:pPr>
      <w:r w:rsidRPr="00370CCA">
        <w:rPr>
          <w:b/>
          <w:sz w:val="28"/>
          <w:szCs w:val="28"/>
        </w:rPr>
        <w:t xml:space="preserve">Community Engagement Strategies </w:t>
      </w:r>
    </w:p>
    <w:p w14:paraId="489E46F2" w14:textId="77777777" w:rsidR="00370CCA" w:rsidRPr="00370CCA" w:rsidRDefault="00370CCA" w:rsidP="00A4456C">
      <w:pPr>
        <w:jc w:val="center"/>
        <w:rPr>
          <w:b/>
          <w:sz w:val="28"/>
          <w:szCs w:val="28"/>
        </w:rPr>
      </w:pPr>
      <w:r>
        <w:rPr>
          <w:b/>
          <w:sz w:val="28"/>
          <w:szCs w:val="28"/>
          <w:lang w:val="en-US"/>
        </w:rPr>
        <w:t>in</w:t>
      </w:r>
      <w:r w:rsidR="00A4456C" w:rsidRPr="00370CCA">
        <w:rPr>
          <w:b/>
          <w:sz w:val="28"/>
          <w:szCs w:val="28"/>
        </w:rPr>
        <w:t xml:space="preserve"> the </w:t>
      </w:r>
    </w:p>
    <w:p w14:paraId="7B148861" w14:textId="77777777" w:rsidR="00B6159B" w:rsidRDefault="00A4456C" w:rsidP="00A4456C">
      <w:pPr>
        <w:jc w:val="center"/>
        <w:rPr>
          <w:b/>
          <w:sz w:val="28"/>
          <w:szCs w:val="28"/>
        </w:rPr>
      </w:pPr>
      <w:r w:rsidRPr="00370CCA">
        <w:rPr>
          <w:b/>
          <w:sz w:val="28"/>
          <w:szCs w:val="28"/>
          <w:lang w:val="en-US"/>
        </w:rPr>
        <w:t>C</w:t>
      </w:r>
      <w:r w:rsidRPr="00370CCA">
        <w:rPr>
          <w:b/>
          <w:sz w:val="28"/>
          <w:szCs w:val="28"/>
        </w:rPr>
        <w:t xml:space="preserve">ommunity </w:t>
      </w:r>
      <w:r w:rsidRPr="00370CCA">
        <w:rPr>
          <w:b/>
          <w:sz w:val="28"/>
          <w:szCs w:val="28"/>
          <w:lang w:val="en-US"/>
        </w:rPr>
        <w:t>F</w:t>
      </w:r>
      <w:r w:rsidRPr="00370CCA">
        <w:rPr>
          <w:b/>
          <w:sz w:val="28"/>
          <w:szCs w:val="28"/>
        </w:rPr>
        <w:t xml:space="preserve">irefighting </w:t>
      </w:r>
      <w:r w:rsidRPr="00370CCA">
        <w:rPr>
          <w:b/>
          <w:sz w:val="28"/>
          <w:szCs w:val="28"/>
          <w:lang w:val="en-US"/>
        </w:rPr>
        <w:t>S</w:t>
      </w:r>
      <w:r w:rsidRPr="00370CCA">
        <w:rPr>
          <w:b/>
          <w:sz w:val="28"/>
          <w:szCs w:val="28"/>
        </w:rPr>
        <w:t>cheme in East Yorkshire</w:t>
      </w:r>
    </w:p>
    <w:p w14:paraId="5DC0E29A" w14:textId="77777777" w:rsidR="00696A31" w:rsidRPr="00696A31" w:rsidRDefault="00696A31" w:rsidP="00A4456C">
      <w:pPr>
        <w:jc w:val="center"/>
        <w:rPr>
          <w:b/>
          <w:sz w:val="28"/>
          <w:szCs w:val="28"/>
          <w:lang w:val="en-US"/>
        </w:rPr>
      </w:pPr>
      <w:r>
        <w:rPr>
          <w:b/>
          <w:sz w:val="28"/>
          <w:szCs w:val="28"/>
          <w:lang w:val="en-US"/>
        </w:rPr>
        <w:t>From Scholar Perspective</w:t>
      </w:r>
    </w:p>
    <w:p w14:paraId="4BC22767" w14:textId="77777777" w:rsidR="00A4456C" w:rsidRPr="00A4456C" w:rsidRDefault="00A4456C" w:rsidP="00A4456C">
      <w:pPr>
        <w:jc w:val="center"/>
        <w:rPr>
          <w:sz w:val="28"/>
          <w:szCs w:val="28"/>
        </w:rPr>
      </w:pPr>
    </w:p>
    <w:p w14:paraId="726E851D" w14:textId="77777777" w:rsidR="00A4456C" w:rsidRDefault="00A4456C" w:rsidP="00A4456C">
      <w:pPr>
        <w:jc w:val="center"/>
        <w:rPr>
          <w:sz w:val="28"/>
          <w:szCs w:val="28"/>
          <w:lang w:val="en-US"/>
        </w:rPr>
      </w:pPr>
    </w:p>
    <w:p w14:paraId="14F59C8E" w14:textId="77777777" w:rsidR="00A4456C" w:rsidRDefault="00A4456C" w:rsidP="00A4456C">
      <w:pPr>
        <w:jc w:val="center"/>
        <w:rPr>
          <w:sz w:val="28"/>
          <w:szCs w:val="28"/>
          <w:lang w:val="en-US"/>
        </w:rPr>
      </w:pPr>
    </w:p>
    <w:p w14:paraId="2D83A02B" w14:textId="77777777" w:rsidR="00A4456C" w:rsidRDefault="00A4456C" w:rsidP="00A4456C">
      <w:pPr>
        <w:jc w:val="center"/>
        <w:rPr>
          <w:sz w:val="28"/>
          <w:szCs w:val="28"/>
          <w:lang w:val="en-US"/>
        </w:rPr>
      </w:pPr>
    </w:p>
    <w:p w14:paraId="2DA46E62" w14:textId="77777777" w:rsidR="00A4456C" w:rsidRDefault="00A4456C" w:rsidP="00A4456C">
      <w:pPr>
        <w:jc w:val="center"/>
        <w:rPr>
          <w:sz w:val="28"/>
          <w:szCs w:val="28"/>
          <w:lang w:val="en-US"/>
        </w:rPr>
      </w:pPr>
    </w:p>
    <w:p w14:paraId="182B7A80" w14:textId="77777777" w:rsidR="00A4456C" w:rsidRDefault="00A4456C" w:rsidP="00A4456C">
      <w:pPr>
        <w:jc w:val="center"/>
        <w:rPr>
          <w:sz w:val="28"/>
          <w:szCs w:val="28"/>
          <w:lang w:val="en-US"/>
        </w:rPr>
      </w:pPr>
    </w:p>
    <w:p w14:paraId="57072C42" w14:textId="77777777" w:rsidR="00A4456C" w:rsidRDefault="00A4456C" w:rsidP="00A4456C">
      <w:pPr>
        <w:jc w:val="center"/>
        <w:rPr>
          <w:sz w:val="28"/>
          <w:szCs w:val="28"/>
          <w:lang w:val="en-US"/>
        </w:rPr>
      </w:pPr>
    </w:p>
    <w:p w14:paraId="4939BCD0" w14:textId="77777777" w:rsidR="00A4456C" w:rsidRPr="00A4456C" w:rsidRDefault="00A4456C" w:rsidP="00A4456C">
      <w:pPr>
        <w:jc w:val="center"/>
        <w:rPr>
          <w:sz w:val="28"/>
          <w:szCs w:val="28"/>
          <w:lang w:val="en-US"/>
        </w:rPr>
      </w:pPr>
      <w:r w:rsidRPr="00A4456C">
        <w:rPr>
          <w:sz w:val="28"/>
          <w:szCs w:val="28"/>
          <w:lang w:val="en-US"/>
        </w:rPr>
        <w:t>Nikola Chakrakchiev</w:t>
      </w:r>
    </w:p>
    <w:p w14:paraId="470D536D" w14:textId="77777777" w:rsidR="00A4456C" w:rsidRPr="00A4456C" w:rsidRDefault="00A4456C" w:rsidP="00A4456C">
      <w:pPr>
        <w:jc w:val="center"/>
        <w:rPr>
          <w:sz w:val="28"/>
          <w:szCs w:val="28"/>
        </w:rPr>
      </w:pPr>
      <w:r w:rsidRPr="00A4456C">
        <w:rPr>
          <w:sz w:val="28"/>
          <w:szCs w:val="28"/>
        </w:rPr>
        <w:t>Community Engagement (LCBB4002)</w:t>
      </w:r>
    </w:p>
    <w:p w14:paraId="65464A99" w14:textId="77777777" w:rsidR="00370CCA" w:rsidRDefault="00370CCA" w:rsidP="00A4456C">
      <w:pPr>
        <w:jc w:val="center"/>
        <w:rPr>
          <w:sz w:val="28"/>
          <w:szCs w:val="28"/>
        </w:rPr>
      </w:pPr>
      <w:r>
        <w:rPr>
          <w:sz w:val="28"/>
          <w:szCs w:val="28"/>
          <w:lang w:val="en-US"/>
        </w:rPr>
        <w:t xml:space="preserve">Lecturer: </w:t>
      </w:r>
      <w:r w:rsidR="00A4456C" w:rsidRPr="00A4456C">
        <w:rPr>
          <w:sz w:val="28"/>
          <w:szCs w:val="28"/>
        </w:rPr>
        <w:t>Dr</w:t>
      </w:r>
      <w:r>
        <w:rPr>
          <w:sz w:val="28"/>
          <w:szCs w:val="28"/>
          <w:lang w:val="en-US"/>
        </w:rPr>
        <w:t>.</w:t>
      </w:r>
      <w:r w:rsidR="00A4456C" w:rsidRPr="00A4456C">
        <w:rPr>
          <w:sz w:val="28"/>
          <w:szCs w:val="28"/>
        </w:rPr>
        <w:t xml:space="preserve"> Olu Adegbite</w:t>
      </w:r>
    </w:p>
    <w:p w14:paraId="54A8ACCB" w14:textId="77777777" w:rsidR="00370CCA" w:rsidRDefault="00370CCA">
      <w:pPr>
        <w:rPr>
          <w:sz w:val="28"/>
          <w:szCs w:val="28"/>
        </w:rPr>
      </w:pPr>
      <w:r>
        <w:rPr>
          <w:sz w:val="28"/>
          <w:szCs w:val="28"/>
        </w:rPr>
        <w:br w:type="page"/>
      </w:r>
    </w:p>
    <w:p w14:paraId="65F9C016" w14:textId="77777777" w:rsidR="00A4456C" w:rsidRPr="001A3CF7" w:rsidRDefault="00370CCA" w:rsidP="00370CCA">
      <w:pPr>
        <w:pStyle w:val="Heading2"/>
        <w:rPr>
          <w:rFonts w:ascii="Arial" w:hAnsi="Arial" w:cs="Arial"/>
          <w:b/>
          <w:lang w:val="en-US"/>
        </w:rPr>
      </w:pPr>
      <w:r w:rsidRPr="001A3CF7">
        <w:rPr>
          <w:rFonts w:ascii="Arial" w:hAnsi="Arial" w:cs="Arial"/>
          <w:b/>
          <w:lang w:val="en-US"/>
        </w:rPr>
        <w:lastRenderedPageBreak/>
        <w:t>Introduction</w:t>
      </w:r>
    </w:p>
    <w:p w14:paraId="394AEBC0" w14:textId="77777777" w:rsidR="00370CCA" w:rsidRPr="001A3CF7" w:rsidRDefault="00370CCA" w:rsidP="00006F9A">
      <w:pPr>
        <w:jc w:val="both"/>
        <w:rPr>
          <w:rFonts w:ascii="Arial" w:hAnsi="Arial" w:cs="Arial"/>
          <w:sz w:val="24"/>
          <w:szCs w:val="24"/>
          <w:lang w:val="en-US"/>
        </w:rPr>
      </w:pPr>
      <w:r w:rsidRPr="001A3CF7">
        <w:rPr>
          <w:rFonts w:ascii="Arial" w:hAnsi="Arial" w:cs="Arial"/>
          <w:sz w:val="24"/>
          <w:szCs w:val="24"/>
          <w:lang w:val="en-US"/>
        </w:rPr>
        <w:t xml:space="preserve">In the midsummer of 2021, </w:t>
      </w:r>
      <w:r w:rsidRPr="001A3CF7">
        <w:rPr>
          <w:rFonts w:ascii="Arial" w:hAnsi="Arial" w:cs="Arial"/>
          <w:sz w:val="24"/>
          <w:szCs w:val="24"/>
        </w:rPr>
        <w:t>Tony Clark</w:t>
      </w:r>
      <w:r w:rsidRPr="001A3CF7">
        <w:rPr>
          <w:rFonts w:ascii="Arial" w:hAnsi="Arial" w:cs="Arial"/>
          <w:sz w:val="24"/>
          <w:szCs w:val="24"/>
          <w:lang w:val="en-US"/>
        </w:rPr>
        <w:t xml:space="preserve"> who has organized a firefighting group a decade ago, received the </w:t>
      </w:r>
      <w:r w:rsidRPr="001A3CF7">
        <w:rPr>
          <w:rFonts w:ascii="Arial" w:hAnsi="Arial" w:cs="Arial"/>
          <w:sz w:val="24"/>
          <w:szCs w:val="24"/>
        </w:rPr>
        <w:t xml:space="preserve">Queen's Fire Service Medal, </w:t>
      </w:r>
      <w:r w:rsidRPr="001A3CF7">
        <w:rPr>
          <w:rFonts w:ascii="Arial" w:hAnsi="Arial" w:cs="Arial"/>
          <w:sz w:val="24"/>
          <w:szCs w:val="24"/>
          <w:lang w:val="en-US"/>
        </w:rPr>
        <w:t>and</w:t>
      </w:r>
      <w:r w:rsidRPr="001A3CF7">
        <w:rPr>
          <w:rFonts w:ascii="Arial" w:hAnsi="Arial" w:cs="Arial"/>
          <w:sz w:val="24"/>
          <w:szCs w:val="24"/>
        </w:rPr>
        <w:t xml:space="preserve"> has also been given an award from Humberside Fire and Rescue Service and his employers to recognise his decade-long service</w:t>
      </w:r>
      <w:r w:rsidRPr="001A3CF7">
        <w:rPr>
          <w:rFonts w:ascii="Arial" w:hAnsi="Arial" w:cs="Arial"/>
          <w:sz w:val="24"/>
          <w:szCs w:val="24"/>
          <w:lang w:val="en-US"/>
        </w:rPr>
        <w:t>. Mr. Clark has formed the group after the local fire service could not respond fast enough to a blaze in the factory where he works.</w:t>
      </w:r>
    </w:p>
    <w:p w14:paraId="0A4303D6" w14:textId="77777777" w:rsidR="00C61B49" w:rsidRPr="001A3CF7" w:rsidRDefault="00370CCA" w:rsidP="00006F9A">
      <w:pPr>
        <w:jc w:val="both"/>
        <w:rPr>
          <w:rFonts w:ascii="Arial" w:hAnsi="Arial" w:cs="Arial"/>
          <w:sz w:val="24"/>
          <w:szCs w:val="24"/>
          <w:lang w:val="en-US"/>
        </w:rPr>
      </w:pPr>
      <w:r w:rsidRPr="001A3CF7">
        <w:rPr>
          <w:rFonts w:ascii="Arial" w:hAnsi="Arial" w:cs="Arial"/>
          <w:sz w:val="24"/>
          <w:szCs w:val="24"/>
          <w:lang w:val="en-US"/>
        </w:rPr>
        <w:t xml:space="preserve">Since the group was formed, they have </w:t>
      </w:r>
      <w:r w:rsidRPr="001A3CF7">
        <w:rPr>
          <w:rFonts w:ascii="Arial" w:hAnsi="Arial" w:cs="Arial"/>
          <w:sz w:val="24"/>
          <w:szCs w:val="24"/>
        </w:rPr>
        <w:t>attended 1,791 fir</w:t>
      </w:r>
      <w:r w:rsidRPr="001A3CF7">
        <w:rPr>
          <w:rFonts w:ascii="Arial" w:hAnsi="Arial" w:cs="Arial"/>
          <w:sz w:val="24"/>
          <w:szCs w:val="24"/>
        </w:rPr>
        <w:t xml:space="preserve">e calls and 1,037 medical calls </w:t>
      </w:r>
      <w:r w:rsidR="00C61B49" w:rsidRPr="001A3CF7">
        <w:rPr>
          <w:rFonts w:ascii="Arial" w:hAnsi="Arial" w:cs="Arial"/>
          <w:sz w:val="24"/>
          <w:szCs w:val="24"/>
          <w:lang w:val="en-US"/>
        </w:rPr>
        <w:t xml:space="preserve">as Mr. Clark and his colleagues act as first responders being supported by the </w:t>
      </w:r>
      <w:r w:rsidR="00C61B49" w:rsidRPr="001A3CF7">
        <w:rPr>
          <w:rFonts w:ascii="Arial" w:hAnsi="Arial" w:cs="Arial"/>
          <w:sz w:val="24"/>
          <w:szCs w:val="24"/>
        </w:rPr>
        <w:t>Yorkshire Ambulance Service</w:t>
      </w:r>
      <w:r w:rsidR="00C61B49" w:rsidRPr="001A3CF7">
        <w:rPr>
          <w:rFonts w:ascii="Arial" w:hAnsi="Arial" w:cs="Arial"/>
          <w:sz w:val="24"/>
          <w:szCs w:val="24"/>
        </w:rPr>
        <w:t xml:space="preserve">. </w:t>
      </w:r>
      <w:r w:rsidR="00E3065C" w:rsidRPr="001A3CF7">
        <w:rPr>
          <w:rFonts w:ascii="Arial" w:hAnsi="Arial" w:cs="Arial"/>
          <w:sz w:val="24"/>
          <w:szCs w:val="24"/>
          <w:lang w:val="en-US"/>
        </w:rPr>
        <w:t xml:space="preserve">During the Coronavirus pandemic they have distributed more than four million items of PPE and Covid tests across the region. </w:t>
      </w:r>
      <w:r w:rsidR="00C61B49" w:rsidRPr="001A3CF7">
        <w:rPr>
          <w:rFonts w:ascii="Arial" w:hAnsi="Arial" w:cs="Arial"/>
          <w:sz w:val="24"/>
          <w:szCs w:val="24"/>
          <w:lang w:val="en-US"/>
        </w:rPr>
        <w:t xml:space="preserve">The group has saved 60 lives </w:t>
      </w:r>
      <w:r w:rsidR="00E3065C" w:rsidRPr="001A3CF7">
        <w:rPr>
          <w:rFonts w:ascii="Arial" w:hAnsi="Arial" w:cs="Arial"/>
          <w:sz w:val="24"/>
          <w:szCs w:val="24"/>
          <w:lang w:val="en-US"/>
        </w:rPr>
        <w:t>since they were formed (BBC News, 2021).</w:t>
      </w:r>
    </w:p>
    <w:p w14:paraId="47F6EF79" w14:textId="30268B4C" w:rsidR="00E3065C" w:rsidRPr="001A3CF7" w:rsidRDefault="000F365F" w:rsidP="009F2758">
      <w:pPr>
        <w:jc w:val="both"/>
        <w:rPr>
          <w:rFonts w:ascii="Arial" w:hAnsi="Arial" w:cs="Arial"/>
          <w:sz w:val="24"/>
          <w:szCs w:val="24"/>
          <w:lang w:val="en-US"/>
        </w:rPr>
      </w:pPr>
      <w:r>
        <w:rPr>
          <w:rFonts w:ascii="Arial" w:hAnsi="Arial" w:cs="Arial"/>
          <w:sz w:val="24"/>
          <w:szCs w:val="24"/>
          <w:lang w:val="en-US"/>
        </w:rPr>
        <w:t>“C</w:t>
      </w:r>
      <w:r w:rsidRPr="008F14C3">
        <w:rPr>
          <w:rFonts w:ascii="Arial" w:hAnsi="Arial" w:cs="Arial"/>
          <w:sz w:val="24"/>
          <w:szCs w:val="24"/>
        </w:rPr>
        <w:t>ommunity engagement often hinges on the voluntary labor of community</w:t>
      </w:r>
      <w:r w:rsidRPr="008F14C3">
        <w:rPr>
          <w:rFonts w:ascii="Arial" w:hAnsi="Arial" w:cs="Arial"/>
          <w:sz w:val="24"/>
          <w:szCs w:val="24"/>
          <w:lang w:val="en-US"/>
        </w:rPr>
        <w:t xml:space="preserve"> </w:t>
      </w:r>
      <w:r w:rsidRPr="008F14C3">
        <w:rPr>
          <w:rFonts w:ascii="Arial" w:hAnsi="Arial" w:cs="Arial"/>
          <w:sz w:val="24"/>
          <w:szCs w:val="24"/>
        </w:rPr>
        <w:t>members</w:t>
      </w:r>
      <w:r>
        <w:rPr>
          <w:rFonts w:ascii="Arial" w:hAnsi="Arial" w:cs="Arial"/>
          <w:sz w:val="24"/>
          <w:szCs w:val="24"/>
          <w:lang w:val="en-US"/>
        </w:rPr>
        <w:t>”. (</w:t>
      </w:r>
      <w:r w:rsidRPr="008F14C3">
        <w:rPr>
          <w:rFonts w:ascii="Arial" w:hAnsi="Arial" w:cs="Arial"/>
          <w:sz w:val="24"/>
          <w:szCs w:val="24"/>
        </w:rPr>
        <w:t>Dempsey</w:t>
      </w:r>
      <w:r>
        <w:rPr>
          <w:rFonts w:ascii="Arial" w:hAnsi="Arial" w:cs="Arial"/>
          <w:sz w:val="24"/>
          <w:szCs w:val="24"/>
          <w:lang w:val="en-US"/>
        </w:rPr>
        <w:t xml:space="preserve">, 2010) </w:t>
      </w:r>
      <w:r w:rsidR="009F2758">
        <w:rPr>
          <w:rFonts w:ascii="Arial" w:hAnsi="Arial" w:cs="Arial"/>
          <w:sz w:val="24"/>
          <w:szCs w:val="24"/>
          <w:lang w:val="en-US"/>
        </w:rPr>
        <w:t>“</w:t>
      </w:r>
      <w:r w:rsidR="009F2758" w:rsidRPr="008F14C3">
        <w:rPr>
          <w:rFonts w:ascii="Arial" w:hAnsi="Arial" w:cs="Arial"/>
          <w:sz w:val="24"/>
          <w:szCs w:val="24"/>
        </w:rPr>
        <w:t>Alternatively, the social enterprises (SEs) have chiefly emerged in response to</w:t>
      </w:r>
      <w:r w:rsidR="009F2758" w:rsidRPr="008F14C3">
        <w:rPr>
          <w:rFonts w:ascii="Arial" w:hAnsi="Arial" w:cs="Arial"/>
          <w:sz w:val="24"/>
          <w:szCs w:val="24"/>
          <w:lang w:val="en-US"/>
        </w:rPr>
        <w:t xml:space="preserve"> </w:t>
      </w:r>
      <w:r w:rsidR="009F2758" w:rsidRPr="008F14C3">
        <w:rPr>
          <w:rFonts w:ascii="Arial" w:hAnsi="Arial" w:cs="Arial"/>
          <w:sz w:val="24"/>
          <w:szCs w:val="24"/>
        </w:rPr>
        <w:t>the failure of the state and private sector to meet the needs of the socially deprived sections</w:t>
      </w:r>
      <w:r w:rsidR="009F2758" w:rsidRPr="008F14C3">
        <w:rPr>
          <w:rFonts w:ascii="Arial" w:hAnsi="Arial" w:cs="Arial"/>
          <w:sz w:val="24"/>
          <w:szCs w:val="24"/>
          <w:lang w:val="en-US"/>
        </w:rPr>
        <w:t xml:space="preserve"> </w:t>
      </w:r>
      <w:r w:rsidR="009F2758" w:rsidRPr="008F14C3">
        <w:rPr>
          <w:rFonts w:ascii="Arial" w:hAnsi="Arial" w:cs="Arial"/>
          <w:sz w:val="24"/>
          <w:szCs w:val="24"/>
        </w:rPr>
        <w:t>of the society</w:t>
      </w:r>
      <w:r w:rsidR="009F2758">
        <w:rPr>
          <w:rFonts w:ascii="Arial" w:hAnsi="Arial" w:cs="Arial"/>
          <w:sz w:val="24"/>
          <w:szCs w:val="24"/>
          <w:lang w:val="en-US"/>
        </w:rPr>
        <w:t>”</w:t>
      </w:r>
      <w:r w:rsidR="009F2758" w:rsidRPr="008F14C3">
        <w:rPr>
          <w:rFonts w:ascii="Arial" w:hAnsi="Arial" w:cs="Arial"/>
          <w:sz w:val="24"/>
          <w:szCs w:val="24"/>
        </w:rPr>
        <w:t>.</w:t>
      </w:r>
      <w:r w:rsidR="009F2758">
        <w:rPr>
          <w:rFonts w:ascii="Arial" w:hAnsi="Arial" w:cs="Arial"/>
          <w:sz w:val="24"/>
          <w:szCs w:val="24"/>
          <w:lang w:val="en-US"/>
        </w:rPr>
        <w:t xml:space="preserve"> (</w:t>
      </w:r>
      <w:r w:rsidR="009F2758" w:rsidRPr="008F14C3">
        <w:rPr>
          <w:rFonts w:ascii="Arial" w:hAnsi="Arial" w:cs="Arial"/>
          <w:sz w:val="24"/>
          <w:szCs w:val="24"/>
        </w:rPr>
        <w:t>Mir</w:t>
      </w:r>
      <w:r w:rsidR="009F2758">
        <w:rPr>
          <w:rFonts w:ascii="Arial" w:hAnsi="Arial" w:cs="Arial"/>
          <w:sz w:val="24"/>
          <w:szCs w:val="24"/>
          <w:lang w:val="en-US"/>
        </w:rPr>
        <w:t xml:space="preserve">, 2019) </w:t>
      </w:r>
      <w:r w:rsidR="00EC5EE3" w:rsidRPr="001A3CF7">
        <w:rPr>
          <w:rFonts w:ascii="Arial" w:hAnsi="Arial" w:cs="Arial"/>
          <w:sz w:val="24"/>
          <w:szCs w:val="24"/>
          <w:lang w:val="en-US"/>
        </w:rPr>
        <w:t>This case is a typical example</w:t>
      </w:r>
      <w:r w:rsidR="00696A31" w:rsidRPr="001A3CF7">
        <w:rPr>
          <w:rFonts w:ascii="Arial" w:hAnsi="Arial" w:cs="Arial"/>
          <w:sz w:val="24"/>
          <w:szCs w:val="24"/>
          <w:lang w:val="en-US"/>
        </w:rPr>
        <w:t xml:space="preserve"> of community engagement where members of the community have taken things in their own hands and risk their lives for the benefit of the society and in particular – of their local community. Looking from the perspective </w:t>
      </w:r>
      <w:r w:rsidR="001A3CF7" w:rsidRPr="001A3CF7">
        <w:rPr>
          <w:rFonts w:ascii="Arial" w:hAnsi="Arial" w:cs="Arial"/>
          <w:sz w:val="24"/>
          <w:szCs w:val="24"/>
          <w:lang w:val="en-US"/>
        </w:rPr>
        <w:t>of a scholar, it is interesting to analyse the case and determine the type of community engagement, what kind of transferable skills the group members possess in order to take over the fire-fighting engagement, and finally what can Mr. Clark’s employer do to take community engagement to the next level.</w:t>
      </w:r>
    </w:p>
    <w:p w14:paraId="31B51ABF" w14:textId="77777777" w:rsidR="00370CCA" w:rsidRDefault="00C61B49" w:rsidP="001A3CF7">
      <w:pPr>
        <w:pStyle w:val="Heading2"/>
        <w:rPr>
          <w:rFonts w:ascii="Arial" w:hAnsi="Arial" w:cs="Arial"/>
          <w:b/>
          <w:lang w:val="en-US"/>
        </w:rPr>
      </w:pPr>
      <w:r w:rsidRPr="001A3CF7">
        <w:rPr>
          <w:rFonts w:ascii="Arial" w:hAnsi="Arial" w:cs="Arial"/>
          <w:b/>
          <w:lang w:val="en-US"/>
        </w:rPr>
        <w:t xml:space="preserve"> </w:t>
      </w:r>
      <w:r w:rsidR="001A3CF7" w:rsidRPr="001A3CF7">
        <w:rPr>
          <w:rFonts w:ascii="Arial" w:hAnsi="Arial" w:cs="Arial"/>
          <w:b/>
          <w:lang w:val="en-US"/>
        </w:rPr>
        <w:t xml:space="preserve">Community engagement </w:t>
      </w:r>
      <w:r w:rsidR="004B19EB">
        <w:rPr>
          <w:rFonts w:ascii="Arial" w:hAnsi="Arial" w:cs="Arial"/>
          <w:b/>
          <w:lang w:val="en-US"/>
        </w:rPr>
        <w:t xml:space="preserve">strategy </w:t>
      </w:r>
      <w:r w:rsidR="001A3CF7">
        <w:rPr>
          <w:rFonts w:ascii="Arial" w:hAnsi="Arial" w:cs="Arial"/>
          <w:b/>
          <w:lang w:val="en-US"/>
        </w:rPr>
        <w:t>–</w:t>
      </w:r>
      <w:r w:rsidR="001A3CF7" w:rsidRPr="001A3CF7">
        <w:rPr>
          <w:rFonts w:ascii="Arial" w:hAnsi="Arial" w:cs="Arial"/>
          <w:b/>
          <w:lang w:val="en-US"/>
        </w:rPr>
        <w:t xml:space="preserve"> definition</w:t>
      </w:r>
    </w:p>
    <w:p w14:paraId="0BCFCCCF" w14:textId="77777777" w:rsidR="001A3CF7" w:rsidRDefault="004B19EB" w:rsidP="00006F9A">
      <w:pPr>
        <w:jc w:val="both"/>
        <w:rPr>
          <w:rFonts w:ascii="Arial" w:hAnsi="Arial" w:cs="Arial"/>
          <w:sz w:val="24"/>
          <w:szCs w:val="24"/>
          <w:lang w:val="en-US"/>
        </w:rPr>
      </w:pPr>
      <w:r>
        <w:rPr>
          <w:rFonts w:ascii="Arial" w:hAnsi="Arial" w:cs="Arial"/>
          <w:sz w:val="24"/>
          <w:szCs w:val="24"/>
          <w:lang w:val="en-US"/>
        </w:rPr>
        <w:t xml:space="preserve">Community engagement strategy is an integral part of the modern organisation’s corporate social responsibility (CSR) activities. It </w:t>
      </w:r>
      <w:r w:rsidR="001A3CF7" w:rsidRPr="008F14C3">
        <w:rPr>
          <w:rFonts w:ascii="Arial" w:hAnsi="Arial" w:cs="Arial"/>
          <w:sz w:val="24"/>
          <w:szCs w:val="24"/>
        </w:rPr>
        <w:t xml:space="preserve">is </w:t>
      </w:r>
      <w:r>
        <w:rPr>
          <w:rFonts w:ascii="Arial" w:hAnsi="Arial" w:cs="Arial"/>
          <w:sz w:val="24"/>
          <w:szCs w:val="24"/>
          <w:lang w:val="en-US"/>
        </w:rPr>
        <w:t>‘</w:t>
      </w:r>
      <w:r w:rsidR="001A3CF7" w:rsidRPr="008F14C3">
        <w:rPr>
          <w:rFonts w:ascii="Arial" w:hAnsi="Arial" w:cs="Arial"/>
          <w:sz w:val="24"/>
          <w:szCs w:val="24"/>
        </w:rPr>
        <w:t>the pattern of activities implemented by firms to work collaboratively with and through groups of people to address issues affecting the social well-being of those people</w:t>
      </w:r>
      <w:r>
        <w:rPr>
          <w:rFonts w:ascii="Arial" w:hAnsi="Arial" w:cs="Arial"/>
          <w:sz w:val="24"/>
          <w:szCs w:val="24"/>
          <w:lang w:val="en-US"/>
        </w:rPr>
        <w:t>’ (Bowen et al., 2010)</w:t>
      </w:r>
      <w:r w:rsidR="001A3CF7">
        <w:rPr>
          <w:rFonts w:ascii="Arial" w:hAnsi="Arial" w:cs="Arial"/>
          <w:sz w:val="24"/>
          <w:szCs w:val="24"/>
          <w:lang w:val="en-US"/>
        </w:rPr>
        <w:t>.</w:t>
      </w:r>
      <w:r>
        <w:rPr>
          <w:rFonts w:ascii="Arial" w:hAnsi="Arial" w:cs="Arial"/>
          <w:sz w:val="24"/>
          <w:szCs w:val="24"/>
          <w:lang w:val="en-US"/>
        </w:rPr>
        <w:t xml:space="preserve"> Since the corporate social responsibility and in particular – the community engagement have become crucial for the </w:t>
      </w:r>
      <w:r w:rsidR="00462CF1">
        <w:rPr>
          <w:rFonts w:ascii="Arial" w:hAnsi="Arial" w:cs="Arial"/>
          <w:sz w:val="24"/>
          <w:szCs w:val="24"/>
          <w:lang w:val="en-US"/>
        </w:rPr>
        <w:t xml:space="preserve">modern organizations, it is no wonder that scholar researches in this field have grown over the past decades (Bowen </w:t>
      </w:r>
      <w:r w:rsidR="00462CF1">
        <w:rPr>
          <w:rFonts w:ascii="Arial" w:hAnsi="Arial" w:cs="Arial"/>
          <w:sz w:val="24"/>
          <w:szCs w:val="24"/>
          <w:lang w:val="en-US"/>
        </w:rPr>
        <w:t>2007)</w:t>
      </w:r>
      <w:r w:rsidR="00462CF1">
        <w:rPr>
          <w:rFonts w:ascii="Arial" w:hAnsi="Arial" w:cs="Arial"/>
          <w:sz w:val="24"/>
          <w:szCs w:val="24"/>
          <w:lang w:val="en-US"/>
        </w:rPr>
        <w:t>.</w:t>
      </w:r>
    </w:p>
    <w:p w14:paraId="3DF0D640" w14:textId="77777777" w:rsidR="00F03344" w:rsidRDefault="00462CF1" w:rsidP="00006F9A">
      <w:pPr>
        <w:jc w:val="both"/>
        <w:rPr>
          <w:rFonts w:ascii="Arial" w:hAnsi="Arial" w:cs="Arial"/>
          <w:sz w:val="24"/>
          <w:szCs w:val="24"/>
          <w:lang w:val="en-US"/>
        </w:rPr>
      </w:pPr>
      <w:r>
        <w:rPr>
          <w:rFonts w:ascii="Arial" w:hAnsi="Arial" w:cs="Arial"/>
          <w:sz w:val="24"/>
          <w:szCs w:val="24"/>
          <w:lang w:val="en-US"/>
        </w:rPr>
        <w:t xml:space="preserve">Bowen (2007) compares three theories on community engagement – the Neoclassical, the Resource-based and the Behavioural theory. </w:t>
      </w:r>
      <w:r w:rsidR="00F03344">
        <w:rPr>
          <w:rFonts w:ascii="Arial" w:hAnsi="Arial" w:cs="Arial"/>
          <w:sz w:val="24"/>
          <w:szCs w:val="24"/>
          <w:lang w:val="en-US"/>
        </w:rPr>
        <w:t xml:space="preserve">He defines the Neoclassical theory as limiting the scope of community engagement since it only suggests that it occurs only when a certain organization has direct or indirect benefit out of it. And since not always this is the case, scholars have created two more theories. </w:t>
      </w:r>
    </w:p>
    <w:p w14:paraId="5B581FCD" w14:textId="77777777" w:rsidR="00F03344" w:rsidRDefault="00F03344" w:rsidP="00006F9A">
      <w:pPr>
        <w:jc w:val="both"/>
        <w:rPr>
          <w:rFonts w:ascii="Arial" w:eastAsia="Times New Roman" w:hAnsi="Arial" w:cs="Arial"/>
          <w:color w:val="000000"/>
          <w:sz w:val="24"/>
          <w:szCs w:val="24"/>
          <w:lang w:val="en-US"/>
        </w:rPr>
      </w:pPr>
      <w:r>
        <w:rPr>
          <w:rFonts w:ascii="Arial" w:hAnsi="Arial" w:cs="Arial"/>
          <w:sz w:val="24"/>
          <w:szCs w:val="24"/>
          <w:lang w:val="en-US"/>
        </w:rPr>
        <w:t>Bowen</w:t>
      </w:r>
      <w:r w:rsidR="005B41CC">
        <w:rPr>
          <w:rFonts w:ascii="Arial" w:hAnsi="Arial" w:cs="Arial"/>
          <w:sz w:val="24"/>
          <w:szCs w:val="24"/>
          <w:lang w:val="en-US"/>
        </w:rPr>
        <w:t xml:space="preserve"> (2007)</w:t>
      </w:r>
      <w:r>
        <w:rPr>
          <w:rFonts w:ascii="Arial" w:hAnsi="Arial" w:cs="Arial"/>
          <w:sz w:val="24"/>
          <w:szCs w:val="24"/>
          <w:lang w:val="en-US"/>
        </w:rPr>
        <w:t xml:space="preserve"> </w:t>
      </w:r>
      <w:r w:rsidR="005B41CC">
        <w:rPr>
          <w:rFonts w:ascii="Arial" w:hAnsi="Arial" w:cs="Arial"/>
          <w:sz w:val="24"/>
          <w:szCs w:val="24"/>
          <w:lang w:val="en-US"/>
        </w:rPr>
        <w:t xml:space="preserve">cites </w:t>
      </w:r>
      <w:r w:rsidR="005B41CC">
        <w:rPr>
          <w:rFonts w:ascii="Arial" w:hAnsi="Arial" w:cs="Arial"/>
          <w:sz w:val="24"/>
          <w:szCs w:val="24"/>
          <w:lang w:val="en-US"/>
        </w:rPr>
        <w:t xml:space="preserve">Cyet and March (1963) </w:t>
      </w:r>
      <w:r>
        <w:rPr>
          <w:rFonts w:ascii="Arial" w:hAnsi="Arial" w:cs="Arial"/>
          <w:sz w:val="24"/>
          <w:szCs w:val="24"/>
          <w:lang w:val="en-US"/>
        </w:rPr>
        <w:t xml:space="preserve">on the behavioral theory. </w:t>
      </w:r>
      <w:r w:rsidRPr="005B41CC">
        <w:rPr>
          <w:rFonts w:ascii="Arial" w:hAnsi="Arial" w:cs="Arial"/>
          <w:sz w:val="24"/>
          <w:szCs w:val="24"/>
          <w:lang w:val="en-US"/>
        </w:rPr>
        <w:t xml:space="preserve">According to </w:t>
      </w:r>
      <w:r w:rsidR="005B41CC">
        <w:rPr>
          <w:rFonts w:ascii="Arial" w:hAnsi="Arial" w:cs="Arial"/>
          <w:sz w:val="24"/>
          <w:szCs w:val="24"/>
          <w:lang w:val="en-US"/>
        </w:rPr>
        <w:t>him</w:t>
      </w:r>
      <w:r w:rsidRPr="005B41CC">
        <w:rPr>
          <w:rFonts w:ascii="Arial" w:hAnsi="Arial" w:cs="Arial"/>
          <w:sz w:val="24"/>
          <w:szCs w:val="24"/>
          <w:lang w:val="en-US"/>
        </w:rPr>
        <w:t xml:space="preserve"> </w:t>
      </w:r>
      <w:r w:rsidR="005B41CC">
        <w:rPr>
          <w:rFonts w:ascii="Arial" w:hAnsi="Arial" w:cs="Arial"/>
          <w:sz w:val="24"/>
          <w:szCs w:val="24"/>
          <w:lang w:val="en-US"/>
        </w:rPr>
        <w:t>“</w:t>
      </w:r>
      <w:r w:rsidRPr="005B41CC">
        <w:rPr>
          <w:rFonts w:ascii="Arial" w:eastAsia="Times New Roman" w:hAnsi="Arial" w:cs="Arial"/>
          <w:color w:val="000000"/>
          <w:sz w:val="24"/>
          <w:szCs w:val="24"/>
          <w:lang w:val="en-US"/>
        </w:rPr>
        <w:t xml:space="preserve">Firms were conceived as </w:t>
      </w:r>
      <w:r w:rsidR="005B41CC">
        <w:rPr>
          <w:rFonts w:ascii="Arial" w:eastAsia="Times New Roman" w:hAnsi="Arial" w:cs="Arial"/>
          <w:color w:val="000000"/>
          <w:sz w:val="24"/>
          <w:szCs w:val="24"/>
          <w:lang w:val="en-US"/>
        </w:rPr>
        <w:t>‘</w:t>
      </w:r>
      <w:r w:rsidRPr="005B41CC">
        <w:rPr>
          <w:rFonts w:ascii="Arial" w:eastAsia="Times New Roman" w:hAnsi="Arial" w:cs="Arial"/>
          <w:color w:val="000000"/>
          <w:sz w:val="24"/>
          <w:szCs w:val="24"/>
          <w:lang w:val="en-US"/>
        </w:rPr>
        <w:t>a coalition of individuals, some of them</w:t>
      </w:r>
      <w:r w:rsidR="005B41CC">
        <w:rPr>
          <w:rFonts w:ascii="Arial" w:eastAsia="Times New Roman" w:hAnsi="Arial" w:cs="Arial"/>
          <w:color w:val="000000"/>
          <w:sz w:val="24"/>
          <w:szCs w:val="24"/>
          <w:lang w:val="en-US"/>
        </w:rPr>
        <w:t xml:space="preserve"> organised into sub-coali</w:t>
      </w:r>
      <w:r w:rsidR="005B41CC">
        <w:rPr>
          <w:rFonts w:ascii="Arial" w:eastAsia="Times New Roman" w:hAnsi="Arial" w:cs="Arial"/>
          <w:color w:val="000000"/>
          <w:sz w:val="24"/>
          <w:szCs w:val="24"/>
          <w:lang w:val="en-US"/>
        </w:rPr>
        <w:softHyphen/>
        <w:t>tions’, and ‘</w:t>
      </w:r>
      <w:r w:rsidRPr="005B41CC">
        <w:rPr>
          <w:rFonts w:ascii="Arial" w:eastAsia="Times New Roman" w:hAnsi="Arial" w:cs="Arial"/>
          <w:color w:val="000000"/>
          <w:sz w:val="24"/>
          <w:szCs w:val="24"/>
          <w:lang w:val="en-US"/>
        </w:rPr>
        <w:t>a complex system in which different decisions are made at differe</w:t>
      </w:r>
      <w:r w:rsidR="005B41CC">
        <w:rPr>
          <w:rFonts w:ascii="Arial" w:eastAsia="Times New Roman" w:hAnsi="Arial" w:cs="Arial"/>
          <w:color w:val="000000"/>
          <w:sz w:val="24"/>
          <w:szCs w:val="24"/>
          <w:lang w:val="en-US"/>
        </w:rPr>
        <w:t>nt places in the organi</w:t>
      </w:r>
      <w:r w:rsidR="005B41CC">
        <w:rPr>
          <w:rFonts w:ascii="Arial" w:eastAsia="Times New Roman" w:hAnsi="Arial" w:cs="Arial"/>
          <w:color w:val="000000"/>
          <w:sz w:val="24"/>
          <w:szCs w:val="24"/>
          <w:lang w:val="en-US"/>
        </w:rPr>
        <w:softHyphen/>
        <w:t xml:space="preserve">sation’. </w:t>
      </w:r>
      <w:r w:rsidRPr="005B41CC">
        <w:rPr>
          <w:rFonts w:ascii="Arial" w:eastAsia="Times New Roman" w:hAnsi="Arial" w:cs="Arial"/>
          <w:color w:val="000000"/>
          <w:sz w:val="24"/>
          <w:szCs w:val="24"/>
          <w:lang w:val="en-US"/>
        </w:rPr>
        <w:t xml:space="preserve">Organisations are therefore characterised by the </w:t>
      </w:r>
      <w:r w:rsidRPr="005B41CC">
        <w:rPr>
          <w:rFonts w:ascii="Arial" w:eastAsia="Times New Roman" w:hAnsi="Arial" w:cs="Arial"/>
          <w:color w:val="000000"/>
          <w:sz w:val="24"/>
          <w:szCs w:val="24"/>
          <w:lang w:val="en-US"/>
        </w:rPr>
        <w:lastRenderedPageBreak/>
        <w:t>quasiresolution of conflict, uncertainty avoidance, problemistic search and organisational learning</w:t>
      </w:r>
      <w:r w:rsidR="005B41CC">
        <w:rPr>
          <w:rFonts w:ascii="Arial" w:eastAsia="Times New Roman" w:hAnsi="Arial" w:cs="Arial"/>
          <w:color w:val="000000"/>
          <w:sz w:val="24"/>
          <w:szCs w:val="24"/>
          <w:lang w:val="en-US"/>
        </w:rPr>
        <w:t>’</w:t>
      </w:r>
      <w:r w:rsidRPr="005B41CC">
        <w:rPr>
          <w:rFonts w:ascii="Arial" w:eastAsia="Times New Roman" w:hAnsi="Arial" w:cs="Arial"/>
          <w:color w:val="000000"/>
          <w:sz w:val="24"/>
          <w:szCs w:val="24"/>
          <w:lang w:val="en-US"/>
        </w:rPr>
        <w:t>.</w:t>
      </w:r>
      <w:r w:rsidR="005B41CC">
        <w:rPr>
          <w:rFonts w:ascii="Arial" w:eastAsia="Times New Roman" w:hAnsi="Arial" w:cs="Arial"/>
          <w:color w:val="000000"/>
          <w:sz w:val="24"/>
          <w:szCs w:val="24"/>
          <w:lang w:val="en-US"/>
        </w:rPr>
        <w:t xml:space="preserve"> (Bowen, 2007)</w:t>
      </w:r>
    </w:p>
    <w:p w14:paraId="5EC8F169" w14:textId="77777777" w:rsidR="005B41CC" w:rsidRDefault="005B41CC" w:rsidP="00006F9A">
      <w:pPr>
        <w:pStyle w:val="Default"/>
        <w:jc w:val="both"/>
        <w:rPr>
          <w:rFonts w:ascii="Arial" w:eastAsia="Times New Roman" w:hAnsi="Arial" w:cs="Arial"/>
        </w:rPr>
      </w:pPr>
      <w:r w:rsidRPr="005B41CC">
        <w:rPr>
          <w:rFonts w:ascii="Arial" w:eastAsia="Times New Roman" w:hAnsi="Arial" w:cs="Arial"/>
        </w:rPr>
        <w:t xml:space="preserve">About the resource-based theory Bowen (2007) cites </w:t>
      </w:r>
      <w:r w:rsidRPr="005B41CC">
        <w:rPr>
          <w:rFonts w:ascii="Arial" w:hAnsi="Arial" w:cs="Arial"/>
          <w:color w:val="auto"/>
        </w:rPr>
        <w:t xml:space="preserve">Barney and Arikan (2001) </w:t>
      </w:r>
      <w:r w:rsidRPr="005B41CC">
        <w:rPr>
          <w:rFonts w:ascii="Arial" w:hAnsi="Arial" w:cs="Arial"/>
          <w:color w:val="auto"/>
        </w:rPr>
        <w:t>who define this theory</w:t>
      </w:r>
      <w:r w:rsidRPr="005B41CC">
        <w:rPr>
          <w:rFonts w:ascii="Arial" w:hAnsi="Arial" w:cs="Arial"/>
          <w:color w:val="auto"/>
        </w:rPr>
        <w:t xml:space="preserve"> as "a theory of persistent superior firm performance using a firm's resources as </w:t>
      </w:r>
      <w:r>
        <w:rPr>
          <w:rFonts w:ascii="Arial" w:hAnsi="Arial" w:cs="Arial"/>
          <w:color w:val="auto"/>
        </w:rPr>
        <w:t>a unit of analysis".</w:t>
      </w:r>
      <w:r w:rsidRPr="005B41CC">
        <w:rPr>
          <w:rFonts w:ascii="Arial" w:eastAsia="Times New Roman" w:hAnsi="Arial" w:cs="Arial"/>
        </w:rPr>
        <w:t xml:space="preserve"> </w:t>
      </w:r>
      <w:r>
        <w:rPr>
          <w:rFonts w:ascii="Arial" w:eastAsia="Times New Roman" w:hAnsi="Arial" w:cs="Arial"/>
        </w:rPr>
        <w:t>(Bowen, 2007)</w:t>
      </w:r>
    </w:p>
    <w:p w14:paraId="5DE21F3C" w14:textId="77777777" w:rsidR="00F03344" w:rsidRDefault="005B41CC" w:rsidP="00006F9A">
      <w:pPr>
        <w:jc w:val="both"/>
        <w:rPr>
          <w:rFonts w:ascii="Arial" w:eastAsia="Times New Roman" w:hAnsi="Arial" w:cs="Arial"/>
          <w:color w:val="000000"/>
          <w:sz w:val="24"/>
          <w:szCs w:val="24"/>
          <w:lang w:val="en-US"/>
        </w:rPr>
      </w:pPr>
      <w:r>
        <w:rPr>
          <w:rFonts w:ascii="Arial" w:eastAsia="Times New Roman" w:hAnsi="Arial" w:cs="Arial"/>
          <w:color w:val="000000"/>
          <w:sz w:val="24"/>
          <w:szCs w:val="24"/>
          <w:lang w:val="en-US"/>
        </w:rPr>
        <w:t xml:space="preserve">Bowen (2007) and I are on the same opinion that the theories </w:t>
      </w:r>
      <w:r w:rsidR="00054EE2">
        <w:rPr>
          <w:rFonts w:ascii="Arial" w:eastAsia="Times New Roman" w:hAnsi="Arial" w:cs="Arial"/>
          <w:color w:val="000000"/>
          <w:sz w:val="24"/>
          <w:szCs w:val="24"/>
          <w:lang w:val="en-US"/>
        </w:rPr>
        <w:t>lie on different assumptions and further developments on the subject of community engagement will depend on the choice of a particular theory. (Bowen, 2007)</w:t>
      </w:r>
    </w:p>
    <w:p w14:paraId="46D535AF" w14:textId="77777777" w:rsidR="00054EE2" w:rsidRPr="00054EE2" w:rsidRDefault="00054EE2" w:rsidP="00054EE2">
      <w:pPr>
        <w:pStyle w:val="Heading2"/>
        <w:rPr>
          <w:rFonts w:ascii="Arial" w:eastAsia="Times New Roman" w:hAnsi="Arial" w:cs="Arial"/>
          <w:b/>
          <w:lang w:val="en-US"/>
        </w:rPr>
      </w:pPr>
      <w:r w:rsidRPr="00054EE2">
        <w:rPr>
          <w:rFonts w:ascii="Arial" w:eastAsia="Times New Roman" w:hAnsi="Arial" w:cs="Arial"/>
          <w:b/>
          <w:lang w:val="en-US"/>
        </w:rPr>
        <w:t>Types of community engagement</w:t>
      </w:r>
      <w:r w:rsidR="001D67F6">
        <w:rPr>
          <w:rFonts w:ascii="Arial" w:eastAsia="Times New Roman" w:hAnsi="Arial" w:cs="Arial"/>
          <w:b/>
          <w:lang w:val="en-US"/>
        </w:rPr>
        <w:t xml:space="preserve"> strategy</w:t>
      </w:r>
    </w:p>
    <w:p w14:paraId="7C796232" w14:textId="77777777" w:rsidR="00054EE2" w:rsidRPr="00DE61C8" w:rsidRDefault="001D67F6" w:rsidP="00006F9A">
      <w:pPr>
        <w:jc w:val="both"/>
        <w:rPr>
          <w:rFonts w:ascii="Arial" w:hAnsi="Arial" w:cs="Arial"/>
          <w:sz w:val="24"/>
          <w:szCs w:val="24"/>
          <w:lang w:val="en-US"/>
        </w:rPr>
      </w:pPr>
      <w:r>
        <w:rPr>
          <w:rFonts w:ascii="Arial" w:hAnsi="Arial" w:cs="Arial"/>
          <w:sz w:val="24"/>
          <w:szCs w:val="24"/>
          <w:lang w:val="en-US"/>
        </w:rPr>
        <w:t xml:space="preserve">There are three distinctive types of community engagement strategy – </w:t>
      </w:r>
      <w:r w:rsidR="00DE61C8">
        <w:rPr>
          <w:rFonts w:ascii="Arial" w:hAnsi="Arial" w:cs="Arial"/>
          <w:sz w:val="24"/>
          <w:szCs w:val="24"/>
        </w:rPr>
        <w:t>transactional</w:t>
      </w:r>
      <w:r w:rsidR="00DE61C8" w:rsidRPr="008F14C3">
        <w:rPr>
          <w:rFonts w:ascii="Arial" w:hAnsi="Arial" w:cs="Arial"/>
          <w:sz w:val="24"/>
          <w:szCs w:val="24"/>
        </w:rPr>
        <w:t>, transitional</w:t>
      </w:r>
      <w:r w:rsidR="00DE61C8">
        <w:rPr>
          <w:rFonts w:ascii="Arial" w:hAnsi="Arial" w:cs="Arial"/>
          <w:sz w:val="24"/>
          <w:szCs w:val="24"/>
        </w:rPr>
        <w:t xml:space="preserve"> and </w:t>
      </w:r>
      <w:r w:rsidR="00DE61C8" w:rsidRPr="008F14C3">
        <w:rPr>
          <w:rFonts w:ascii="Arial" w:hAnsi="Arial" w:cs="Arial"/>
          <w:sz w:val="24"/>
          <w:szCs w:val="24"/>
        </w:rPr>
        <w:t>transformational engagement</w:t>
      </w:r>
      <w:r w:rsidR="00DE61C8">
        <w:rPr>
          <w:rFonts w:ascii="Arial" w:hAnsi="Arial" w:cs="Arial"/>
          <w:sz w:val="24"/>
          <w:szCs w:val="24"/>
          <w:lang w:val="en-US"/>
        </w:rPr>
        <w:t xml:space="preserve"> (Bowen, 2010). According to this classification, the most basic engagement an organization can have with the community is to arrange for donations, to allocate employees as volunteers and/or to provide information. (Bowen, 2010)</w:t>
      </w:r>
    </w:p>
    <w:p w14:paraId="57B92062" w14:textId="77777777" w:rsidR="001D67F6" w:rsidRPr="003D5B0A" w:rsidRDefault="00DE61C8" w:rsidP="00006F9A">
      <w:pPr>
        <w:jc w:val="both"/>
        <w:rPr>
          <w:rFonts w:ascii="Arial" w:hAnsi="Arial" w:cs="Arial"/>
          <w:sz w:val="24"/>
          <w:szCs w:val="24"/>
          <w:lang w:val="en-US"/>
        </w:rPr>
      </w:pPr>
      <w:r>
        <w:rPr>
          <w:rFonts w:ascii="Arial" w:hAnsi="Arial" w:cs="Arial"/>
          <w:sz w:val="24"/>
          <w:szCs w:val="24"/>
          <w:lang w:val="en-US"/>
        </w:rPr>
        <w:t xml:space="preserve">According to the majority of scholars, the transactional engagement is characterized by the organization doing donations, employees spending their time as volunteers for a certain cause, and the </w:t>
      </w:r>
      <w:r w:rsidR="003D5B0A">
        <w:rPr>
          <w:rFonts w:ascii="Arial" w:hAnsi="Arial" w:cs="Arial"/>
          <w:sz w:val="24"/>
          <w:szCs w:val="24"/>
          <w:lang w:val="en-US"/>
        </w:rPr>
        <w:t>training and education of community representatives. “</w:t>
      </w:r>
      <w:r w:rsidR="001D67F6" w:rsidRPr="008F14C3">
        <w:rPr>
          <w:rFonts w:ascii="Arial" w:hAnsi="Arial" w:cs="Arial"/>
          <w:sz w:val="24"/>
          <w:szCs w:val="24"/>
        </w:rPr>
        <w:t xml:space="preserve">Transactional </w:t>
      </w:r>
      <w:r w:rsidR="001D67F6" w:rsidRPr="001F4510">
        <w:rPr>
          <w:rFonts w:ascii="Arial" w:hAnsi="Arial" w:cs="Arial"/>
          <w:sz w:val="24"/>
          <w:szCs w:val="24"/>
        </w:rPr>
        <w:t>engagement is based on 'giving back' through community investment and information</w:t>
      </w:r>
      <w:r w:rsidR="003D5B0A">
        <w:rPr>
          <w:rFonts w:ascii="Arial" w:hAnsi="Arial" w:cs="Arial"/>
          <w:sz w:val="24"/>
          <w:szCs w:val="24"/>
          <w:lang w:val="en-US"/>
        </w:rPr>
        <w:t>”</w:t>
      </w:r>
      <w:r w:rsidR="001D67F6" w:rsidRPr="001F4510">
        <w:rPr>
          <w:rFonts w:ascii="Arial" w:hAnsi="Arial" w:cs="Arial"/>
          <w:sz w:val="24"/>
          <w:szCs w:val="24"/>
          <w:lang w:val="en-US"/>
        </w:rPr>
        <w:t>.</w:t>
      </w:r>
      <w:r w:rsidR="003D5B0A">
        <w:rPr>
          <w:rFonts w:ascii="Arial" w:hAnsi="Arial" w:cs="Arial"/>
          <w:sz w:val="24"/>
          <w:szCs w:val="24"/>
          <w:lang w:val="en-US"/>
        </w:rPr>
        <w:t xml:space="preserve"> (Bowen, 2010) Bowen (2010) also explains the difference between the researches on public participation and the literature referring to community engagement as a strategy. And the most significant difference is that the public participation literature focuses on the exchange of information and the strategy literature takes the matter further with developing the concept of transmission and sharing of funds, time and skills. Communicating information and training community members is a one-way transaction from the organization</w:t>
      </w:r>
      <w:r w:rsidR="001D67F6" w:rsidRPr="001F4510">
        <w:rPr>
          <w:rFonts w:ascii="Arial" w:eastAsia="Times New Roman" w:hAnsi="Arial" w:cs="Arial"/>
          <w:color w:val="000000"/>
          <w:sz w:val="24"/>
          <w:szCs w:val="24"/>
          <w:lang w:val="en-US"/>
        </w:rPr>
        <w:t xml:space="preserve"> </w:t>
      </w:r>
      <w:r w:rsidR="003D5B0A">
        <w:rPr>
          <w:rFonts w:ascii="Arial" w:eastAsia="Times New Roman" w:hAnsi="Arial" w:cs="Arial"/>
          <w:color w:val="000000"/>
          <w:sz w:val="24"/>
          <w:szCs w:val="24"/>
          <w:lang w:val="en-US"/>
        </w:rPr>
        <w:t xml:space="preserve">to the community and in this case the company keeps the control over the </w:t>
      </w:r>
      <w:r w:rsidR="00E55F2C">
        <w:rPr>
          <w:rFonts w:ascii="Arial" w:eastAsia="Times New Roman" w:hAnsi="Arial" w:cs="Arial"/>
          <w:color w:val="000000"/>
          <w:sz w:val="24"/>
          <w:szCs w:val="24"/>
          <w:lang w:val="en-US"/>
        </w:rPr>
        <w:t>entire process. “</w:t>
      </w:r>
      <w:r w:rsidR="001D67F6" w:rsidRPr="001F4510">
        <w:rPr>
          <w:rFonts w:ascii="Arial" w:eastAsia="Times New Roman" w:hAnsi="Arial" w:cs="Arial"/>
          <w:color w:val="000000"/>
          <w:sz w:val="24"/>
          <w:szCs w:val="24"/>
          <w:lang w:val="en-US"/>
        </w:rPr>
        <w:t>Benefits from the engagement can accrue to both firms and communities, but these benefits are separately accrued by both parties</w:t>
      </w:r>
      <w:r w:rsidR="00E55F2C">
        <w:rPr>
          <w:rFonts w:ascii="Arial" w:eastAsia="Times New Roman" w:hAnsi="Arial" w:cs="Arial"/>
          <w:color w:val="000000"/>
          <w:sz w:val="24"/>
          <w:szCs w:val="24"/>
          <w:lang w:val="en-US"/>
        </w:rPr>
        <w:t>” (Bowen, 2010)</w:t>
      </w:r>
      <w:r w:rsidR="001D67F6" w:rsidRPr="001F4510">
        <w:rPr>
          <w:rFonts w:ascii="Arial" w:eastAsia="Times New Roman" w:hAnsi="Arial" w:cs="Arial"/>
          <w:color w:val="000000"/>
          <w:sz w:val="24"/>
          <w:szCs w:val="24"/>
          <w:lang w:val="en-US"/>
        </w:rPr>
        <w:t>.</w:t>
      </w:r>
    </w:p>
    <w:p w14:paraId="741C3221" w14:textId="77777777" w:rsidR="001D67F6" w:rsidRPr="001F4510" w:rsidRDefault="00E55F2C" w:rsidP="00006F9A">
      <w:pPr>
        <w:jc w:val="both"/>
        <w:rPr>
          <w:rFonts w:ascii="Arial" w:eastAsia="Times New Roman" w:hAnsi="Arial" w:cs="Arial"/>
          <w:sz w:val="24"/>
          <w:szCs w:val="24"/>
          <w:lang w:val="en-US"/>
        </w:rPr>
      </w:pPr>
      <w:r>
        <w:rPr>
          <w:rFonts w:ascii="Arial" w:eastAsia="Times New Roman" w:hAnsi="Arial" w:cs="Arial"/>
          <w:color w:val="000000"/>
          <w:sz w:val="24"/>
          <w:szCs w:val="24"/>
          <w:lang w:val="en-US"/>
        </w:rPr>
        <w:t>On the other hand, the “</w:t>
      </w:r>
      <w:r w:rsidR="001D67F6" w:rsidRPr="001F4510">
        <w:rPr>
          <w:rFonts w:ascii="Arial" w:eastAsia="Times New Roman" w:hAnsi="Arial" w:cs="Arial"/>
          <w:color w:val="000000"/>
          <w:sz w:val="24"/>
          <w:szCs w:val="24"/>
          <w:lang w:val="en-US"/>
        </w:rPr>
        <w:t>transformational engagement is the most proactive corporate engagement strategy</w:t>
      </w:r>
      <w:r>
        <w:rPr>
          <w:rFonts w:ascii="Arial" w:eastAsia="Times New Roman" w:hAnsi="Arial" w:cs="Arial"/>
          <w:color w:val="000000"/>
          <w:sz w:val="24"/>
          <w:szCs w:val="24"/>
          <w:lang w:val="en-US"/>
        </w:rPr>
        <w:t>”</w:t>
      </w:r>
      <w:r w:rsidR="001D67F6" w:rsidRPr="001F4510">
        <w:rPr>
          <w:rFonts w:ascii="Arial" w:eastAsia="Times New Roman" w:hAnsi="Arial" w:cs="Arial"/>
          <w:color w:val="000000"/>
          <w:sz w:val="24"/>
          <w:szCs w:val="24"/>
          <w:lang w:val="en-US"/>
        </w:rPr>
        <w:t>.</w:t>
      </w:r>
      <w:r>
        <w:rPr>
          <w:rFonts w:ascii="Arial" w:eastAsia="Times New Roman" w:hAnsi="Arial" w:cs="Arial"/>
          <w:color w:val="000000"/>
          <w:sz w:val="24"/>
          <w:szCs w:val="24"/>
          <w:lang w:val="en-US"/>
        </w:rPr>
        <w:t xml:space="preserve"> (Bowen, 2010)</w:t>
      </w:r>
      <w:r w:rsidR="001D67F6" w:rsidRPr="001F4510">
        <w:rPr>
          <w:rFonts w:ascii="Arial" w:eastAsia="Times New Roman" w:hAnsi="Arial" w:cs="Arial"/>
          <w:color w:val="000000"/>
          <w:sz w:val="24"/>
          <w:szCs w:val="24"/>
          <w:lang w:val="en-US"/>
        </w:rPr>
        <w:t xml:space="preserve"> </w:t>
      </w:r>
      <w:r>
        <w:rPr>
          <w:rFonts w:ascii="Arial" w:eastAsia="Times New Roman" w:hAnsi="Arial" w:cs="Arial"/>
          <w:color w:val="000000"/>
          <w:sz w:val="24"/>
          <w:szCs w:val="24"/>
          <w:lang w:val="en-US"/>
        </w:rPr>
        <w:t>It combines learning and sensemaking, the community participating in joint projects with the organization as the community members have the right of “leadership and decision-making”</w:t>
      </w:r>
      <w:r w:rsidR="001D67F6" w:rsidRPr="001F4510">
        <w:rPr>
          <w:rFonts w:ascii="Arial" w:eastAsia="Times New Roman" w:hAnsi="Arial" w:cs="Arial"/>
          <w:color w:val="000000"/>
          <w:sz w:val="24"/>
          <w:szCs w:val="24"/>
          <w:lang w:val="en-US"/>
        </w:rPr>
        <w:t xml:space="preserve">. </w:t>
      </w:r>
      <w:r>
        <w:rPr>
          <w:rFonts w:ascii="Arial" w:eastAsia="Times New Roman" w:hAnsi="Arial" w:cs="Arial"/>
          <w:color w:val="000000"/>
          <w:sz w:val="24"/>
          <w:szCs w:val="24"/>
          <w:lang w:val="en-US"/>
        </w:rPr>
        <w:t>Bowen, 2010) The core characteristics of the t</w:t>
      </w:r>
      <w:r w:rsidR="001D67F6" w:rsidRPr="001F4510">
        <w:rPr>
          <w:rFonts w:ascii="Arial" w:eastAsia="Times New Roman" w:hAnsi="Arial" w:cs="Arial"/>
          <w:color w:val="000000"/>
          <w:sz w:val="24"/>
          <w:szCs w:val="24"/>
          <w:lang w:val="en-US"/>
        </w:rPr>
        <w:t xml:space="preserve">ransformational </w:t>
      </w:r>
      <w:r w:rsidR="00F21F98">
        <w:rPr>
          <w:rFonts w:ascii="Arial" w:eastAsia="Times New Roman" w:hAnsi="Arial" w:cs="Arial"/>
          <w:color w:val="000000"/>
          <w:sz w:val="24"/>
          <w:szCs w:val="24"/>
          <w:lang w:val="en-US"/>
        </w:rPr>
        <w:t xml:space="preserve">engagement </w:t>
      </w:r>
      <w:r>
        <w:rPr>
          <w:rFonts w:ascii="Arial" w:eastAsia="Times New Roman" w:hAnsi="Arial" w:cs="Arial"/>
          <w:color w:val="000000"/>
          <w:sz w:val="24"/>
          <w:szCs w:val="24"/>
          <w:lang w:val="en-US"/>
        </w:rPr>
        <w:t>are</w:t>
      </w:r>
      <w:r w:rsidR="001D67F6" w:rsidRPr="001F4510">
        <w:rPr>
          <w:rFonts w:ascii="Arial" w:eastAsia="Times New Roman" w:hAnsi="Arial" w:cs="Arial"/>
          <w:color w:val="000000"/>
          <w:sz w:val="24"/>
          <w:szCs w:val="24"/>
          <w:lang w:val="en-US"/>
        </w:rPr>
        <w:t xml:space="preserve"> (1) organizations </w:t>
      </w:r>
      <w:r>
        <w:rPr>
          <w:rFonts w:ascii="Arial" w:eastAsia="Times New Roman" w:hAnsi="Arial" w:cs="Arial"/>
          <w:color w:val="000000"/>
          <w:sz w:val="24"/>
          <w:szCs w:val="24"/>
          <w:lang w:val="en-US"/>
        </w:rPr>
        <w:t xml:space="preserve">receive the opportunity to gain benefits that are impossible without the participation and the engagement of the </w:t>
      </w:r>
      <w:r w:rsidR="001D67F6" w:rsidRPr="001F4510">
        <w:rPr>
          <w:rFonts w:ascii="Arial" w:eastAsia="Times New Roman" w:hAnsi="Arial" w:cs="Arial"/>
          <w:color w:val="000000"/>
          <w:sz w:val="24"/>
          <w:szCs w:val="24"/>
          <w:lang w:val="en-US"/>
        </w:rPr>
        <w:t xml:space="preserve">community and (2) </w:t>
      </w:r>
      <w:r w:rsidR="00F21F98">
        <w:rPr>
          <w:rFonts w:ascii="Arial" w:eastAsia="Times New Roman" w:hAnsi="Arial" w:cs="Arial"/>
          <w:color w:val="000000"/>
          <w:sz w:val="24"/>
          <w:szCs w:val="24"/>
          <w:lang w:val="en-US"/>
        </w:rPr>
        <w:t>“</w:t>
      </w:r>
      <w:r w:rsidR="001D67F6" w:rsidRPr="001F4510">
        <w:rPr>
          <w:rFonts w:ascii="Arial" w:eastAsia="Times New Roman" w:hAnsi="Arial" w:cs="Arial"/>
          <w:color w:val="000000"/>
          <w:sz w:val="24"/>
          <w:szCs w:val="24"/>
          <w:lang w:val="en-US"/>
        </w:rPr>
        <w:t>the community takes a sup</w:t>
      </w:r>
      <w:r w:rsidR="001D67F6" w:rsidRPr="001F4510">
        <w:rPr>
          <w:rFonts w:ascii="Arial" w:eastAsia="Times New Roman" w:hAnsi="Arial" w:cs="Arial"/>
          <w:color w:val="000000"/>
          <w:sz w:val="24"/>
          <w:szCs w:val="24"/>
          <w:lang w:val="en-US"/>
        </w:rPr>
        <w:softHyphen/>
        <w:t>ported leadership role in framing problems and managing solutions</w:t>
      </w:r>
      <w:r w:rsidR="00F21F98">
        <w:rPr>
          <w:rFonts w:ascii="Arial" w:eastAsia="Times New Roman" w:hAnsi="Arial" w:cs="Arial"/>
          <w:color w:val="000000"/>
          <w:sz w:val="24"/>
          <w:szCs w:val="24"/>
          <w:lang w:val="en-US"/>
        </w:rPr>
        <w:t>” (Bowen, 2010)</w:t>
      </w:r>
      <w:r w:rsidR="001D67F6" w:rsidRPr="001F4510">
        <w:rPr>
          <w:rFonts w:ascii="Arial" w:eastAsia="Times New Roman" w:hAnsi="Arial" w:cs="Arial"/>
          <w:color w:val="000000"/>
          <w:sz w:val="24"/>
          <w:szCs w:val="24"/>
          <w:lang w:val="en-US"/>
        </w:rPr>
        <w:t xml:space="preserve">. </w:t>
      </w:r>
      <w:r w:rsidR="00F21F98">
        <w:rPr>
          <w:rFonts w:ascii="Arial" w:eastAsia="Times New Roman" w:hAnsi="Arial" w:cs="Arial"/>
          <w:color w:val="000000"/>
          <w:sz w:val="24"/>
          <w:szCs w:val="24"/>
          <w:lang w:val="en-US"/>
        </w:rPr>
        <w:t xml:space="preserve">The community and the organization share the control </w:t>
      </w:r>
      <w:r w:rsidR="001D67F6" w:rsidRPr="001F4510">
        <w:rPr>
          <w:rFonts w:ascii="Arial" w:eastAsia="Times New Roman" w:hAnsi="Arial" w:cs="Arial"/>
          <w:color w:val="000000"/>
          <w:sz w:val="24"/>
          <w:szCs w:val="24"/>
          <w:lang w:val="en-US"/>
        </w:rPr>
        <w:t>over the engage</w:t>
      </w:r>
      <w:r w:rsidR="001D67F6" w:rsidRPr="001F4510">
        <w:rPr>
          <w:rFonts w:ascii="Arial" w:eastAsia="Times New Roman" w:hAnsi="Arial" w:cs="Arial"/>
          <w:color w:val="000000"/>
          <w:sz w:val="24"/>
          <w:szCs w:val="24"/>
          <w:lang w:val="en-US"/>
        </w:rPr>
        <w:softHyphen/>
        <w:t xml:space="preserve">ment process </w:t>
      </w:r>
      <w:r w:rsidR="00F21F98">
        <w:rPr>
          <w:rFonts w:ascii="Arial" w:eastAsia="Times New Roman" w:hAnsi="Arial" w:cs="Arial"/>
          <w:color w:val="000000"/>
          <w:sz w:val="24"/>
          <w:szCs w:val="24"/>
          <w:lang w:val="en-US"/>
        </w:rPr>
        <w:t xml:space="preserve">and it </w:t>
      </w:r>
      <w:r w:rsidR="001D67F6" w:rsidRPr="001F4510">
        <w:rPr>
          <w:rFonts w:ascii="Arial" w:eastAsia="Times New Roman" w:hAnsi="Arial" w:cs="Arial"/>
          <w:color w:val="000000"/>
          <w:sz w:val="24"/>
          <w:szCs w:val="24"/>
          <w:lang w:val="en-US"/>
        </w:rPr>
        <w:t xml:space="preserve">is </w:t>
      </w:r>
      <w:r w:rsidR="00F21F98">
        <w:rPr>
          <w:rFonts w:ascii="Arial" w:eastAsia="Times New Roman" w:hAnsi="Arial" w:cs="Arial"/>
          <w:color w:val="000000"/>
          <w:sz w:val="24"/>
          <w:szCs w:val="24"/>
          <w:lang w:val="en-US"/>
        </w:rPr>
        <w:t>accompanied by learning processes and gaining benefits by both parties. (Bowen, 2010)</w:t>
      </w:r>
    </w:p>
    <w:p w14:paraId="78BC16B8" w14:textId="77777777" w:rsidR="001D67F6" w:rsidRPr="001F4510" w:rsidRDefault="00F21F98" w:rsidP="00006F9A">
      <w:pPr>
        <w:jc w:val="both"/>
        <w:rPr>
          <w:rFonts w:ascii="Arial" w:hAnsi="Arial" w:cs="Arial"/>
          <w:sz w:val="24"/>
          <w:szCs w:val="24"/>
        </w:rPr>
      </w:pPr>
      <w:r>
        <w:rPr>
          <w:rFonts w:ascii="Arial" w:hAnsi="Arial" w:cs="Arial"/>
          <w:sz w:val="24"/>
          <w:szCs w:val="24"/>
          <w:lang w:val="en-US"/>
        </w:rPr>
        <w:t>“</w:t>
      </w:r>
      <w:r w:rsidR="001D67F6" w:rsidRPr="001F4510">
        <w:rPr>
          <w:rFonts w:ascii="Arial" w:hAnsi="Arial" w:cs="Arial"/>
          <w:sz w:val="24"/>
          <w:szCs w:val="24"/>
        </w:rPr>
        <w:t>Transformational engagement requires the competency to engage participants th</w:t>
      </w:r>
      <w:r w:rsidR="001D67F6">
        <w:rPr>
          <w:rFonts w:ascii="Arial" w:hAnsi="Arial" w:cs="Arial"/>
          <w:sz w:val="24"/>
          <w:szCs w:val="24"/>
        </w:rPr>
        <w:t>rough listening and under</w:t>
      </w:r>
      <w:r w:rsidR="001D67F6" w:rsidRPr="001F4510">
        <w:rPr>
          <w:rFonts w:ascii="Arial" w:hAnsi="Arial" w:cs="Arial"/>
          <w:sz w:val="24"/>
          <w:szCs w:val="24"/>
        </w:rPr>
        <w:t xml:space="preserve">standing, the creation of a shared organizational language </w:t>
      </w:r>
      <w:r w:rsidR="001D67F6" w:rsidRPr="001F4510">
        <w:rPr>
          <w:rFonts w:ascii="Arial" w:hAnsi="Arial" w:cs="Arial"/>
          <w:sz w:val="24"/>
          <w:szCs w:val="24"/>
        </w:rPr>
        <w:lastRenderedPageBreak/>
        <w:t>so that engagement makes sense to members of the organization, and a strong connection with moving beyond talk into action</w:t>
      </w:r>
      <w:r>
        <w:rPr>
          <w:rFonts w:ascii="Arial" w:hAnsi="Arial" w:cs="Arial"/>
          <w:sz w:val="24"/>
          <w:szCs w:val="24"/>
          <w:lang w:val="en-US"/>
        </w:rPr>
        <w:t>” (Bowen, 2010).</w:t>
      </w:r>
    </w:p>
    <w:p w14:paraId="62C07F10" w14:textId="77777777" w:rsidR="00462CF1" w:rsidRDefault="001D67F6" w:rsidP="00006F9A">
      <w:pPr>
        <w:jc w:val="both"/>
        <w:rPr>
          <w:rFonts w:ascii="Arial" w:eastAsia="Times New Roman" w:hAnsi="Arial" w:cs="Arial"/>
          <w:sz w:val="24"/>
          <w:szCs w:val="24"/>
          <w:lang w:val="en-US"/>
        </w:rPr>
      </w:pPr>
      <w:r w:rsidRPr="001F4510">
        <w:rPr>
          <w:rFonts w:ascii="Arial" w:hAnsi="Arial" w:cs="Arial"/>
          <w:sz w:val="24"/>
          <w:szCs w:val="24"/>
          <w:lang w:val="en-US"/>
        </w:rPr>
        <w:t xml:space="preserve">The </w:t>
      </w:r>
      <w:r w:rsidR="005A1589">
        <w:rPr>
          <w:rFonts w:ascii="Arial" w:hAnsi="Arial" w:cs="Arial"/>
          <w:sz w:val="24"/>
          <w:szCs w:val="24"/>
          <w:lang w:val="en-US"/>
        </w:rPr>
        <w:t>community engagement strategy that stands in between the previous two is the</w:t>
      </w:r>
      <w:r w:rsidRPr="001F4510">
        <w:rPr>
          <w:rFonts w:ascii="Arial" w:hAnsi="Arial" w:cs="Arial"/>
          <w:sz w:val="24"/>
          <w:szCs w:val="24"/>
          <w:lang w:val="en-US"/>
        </w:rPr>
        <w:t xml:space="preserve"> transitional engagement strategy</w:t>
      </w:r>
      <w:r w:rsidR="005A1589">
        <w:rPr>
          <w:rFonts w:ascii="Arial" w:hAnsi="Arial" w:cs="Arial"/>
          <w:sz w:val="24"/>
          <w:szCs w:val="24"/>
          <w:lang w:val="en-US"/>
        </w:rPr>
        <w:t>. It</w:t>
      </w:r>
      <w:r w:rsidRPr="001F4510">
        <w:rPr>
          <w:rFonts w:ascii="Arial" w:hAnsi="Arial" w:cs="Arial"/>
          <w:sz w:val="24"/>
          <w:szCs w:val="24"/>
          <w:lang w:val="en-US"/>
        </w:rPr>
        <w:t xml:space="preserve"> is characterized by communication, consultation and collaboration</w:t>
      </w:r>
      <w:r w:rsidR="005A1589">
        <w:rPr>
          <w:rFonts w:ascii="Arial" w:hAnsi="Arial" w:cs="Arial"/>
          <w:sz w:val="24"/>
          <w:szCs w:val="24"/>
          <w:lang w:val="en-US"/>
        </w:rPr>
        <w:t xml:space="preserve"> flowing in both directions – from and to the organization and the community</w:t>
      </w:r>
      <w:r w:rsidRPr="001F4510">
        <w:rPr>
          <w:rFonts w:ascii="Arial" w:hAnsi="Arial" w:cs="Arial"/>
          <w:sz w:val="24"/>
          <w:szCs w:val="24"/>
          <w:lang w:val="en-US"/>
        </w:rPr>
        <w:t xml:space="preserve">. </w:t>
      </w:r>
      <w:r w:rsidR="005A1589">
        <w:rPr>
          <w:rFonts w:ascii="Arial" w:hAnsi="Arial" w:cs="Arial"/>
          <w:sz w:val="24"/>
          <w:szCs w:val="24"/>
          <w:lang w:val="en-US"/>
        </w:rPr>
        <w:t>Bowen (2010) characterizes this</w:t>
      </w:r>
      <w:r w:rsidRPr="001F4510">
        <w:rPr>
          <w:rFonts w:ascii="Arial" w:hAnsi="Arial" w:cs="Arial"/>
          <w:sz w:val="24"/>
          <w:szCs w:val="24"/>
          <w:lang w:val="en-US"/>
        </w:rPr>
        <w:t xml:space="preserve"> strategy is 'transitional'</w:t>
      </w:r>
      <w:r w:rsidR="005A1589">
        <w:rPr>
          <w:rFonts w:ascii="Arial" w:hAnsi="Arial" w:cs="Arial"/>
          <w:sz w:val="24"/>
          <w:szCs w:val="24"/>
          <w:lang w:val="en-US"/>
        </w:rPr>
        <w:t>, because the organizations make a further development in contrast with the transactional engagement and allow dialog between the community and themselves, but they are still not on the stage to discuss solutions and allocate problem-solving rights to the community typical for the</w:t>
      </w:r>
      <w:r w:rsidRPr="00622D71">
        <w:rPr>
          <w:rFonts w:ascii="Arial" w:hAnsi="Arial" w:cs="Arial"/>
          <w:sz w:val="24"/>
          <w:szCs w:val="24"/>
          <w:lang w:val="en-US"/>
        </w:rPr>
        <w:t xml:space="preserve"> transformational approaches. </w:t>
      </w:r>
      <w:r w:rsidR="005A1589">
        <w:rPr>
          <w:rFonts w:ascii="Arial" w:hAnsi="Arial" w:cs="Arial"/>
          <w:sz w:val="24"/>
          <w:szCs w:val="24"/>
          <w:lang w:val="en-US"/>
        </w:rPr>
        <w:t xml:space="preserve">Also, the resources in the </w:t>
      </w:r>
      <w:r w:rsidR="00AF6117">
        <w:rPr>
          <w:rFonts w:ascii="Arial" w:hAnsi="Arial" w:cs="Arial"/>
          <w:sz w:val="24"/>
          <w:szCs w:val="24"/>
          <w:lang w:val="en-US"/>
        </w:rPr>
        <w:t xml:space="preserve">transitional collaboration, although seen as more than </w:t>
      </w:r>
      <w:r w:rsidR="00AF6117" w:rsidRPr="00622D71">
        <w:rPr>
          <w:rFonts w:ascii="Arial" w:eastAsia="Times New Roman" w:hAnsi="Arial" w:cs="Arial"/>
          <w:color w:val="000000"/>
          <w:sz w:val="24"/>
          <w:szCs w:val="24"/>
          <w:lang w:val="en-US"/>
        </w:rPr>
        <w:t>one-off transactional donations as they are shared within the collaboration,</w:t>
      </w:r>
      <w:r w:rsidR="00AF6117">
        <w:rPr>
          <w:rFonts w:ascii="Arial" w:eastAsia="Times New Roman" w:hAnsi="Arial" w:cs="Arial"/>
          <w:color w:val="000000"/>
          <w:sz w:val="24"/>
          <w:szCs w:val="24"/>
          <w:lang w:val="en-US"/>
        </w:rPr>
        <w:t xml:space="preserve"> still remain under the explicit control of the organization unlike the case with the transformational collaboration where the resources are fully shared with the community. </w:t>
      </w:r>
      <w:r w:rsidR="00D56522">
        <w:rPr>
          <w:rFonts w:ascii="Arial" w:eastAsia="Times New Roman" w:hAnsi="Arial" w:cs="Arial"/>
          <w:color w:val="000000"/>
          <w:sz w:val="24"/>
          <w:szCs w:val="24"/>
          <w:lang w:val="en-US"/>
        </w:rPr>
        <w:t>(Bowen, 2010)</w:t>
      </w:r>
    </w:p>
    <w:p w14:paraId="0DD76A26" w14:textId="77777777" w:rsidR="00AF6117" w:rsidRDefault="00AF6117" w:rsidP="00006F9A">
      <w:pPr>
        <w:jc w:val="both"/>
        <w:rPr>
          <w:rFonts w:ascii="Arial" w:eastAsia="Times New Roman" w:hAnsi="Arial" w:cs="Arial"/>
          <w:sz w:val="24"/>
          <w:szCs w:val="24"/>
          <w:lang w:val="en-US"/>
        </w:rPr>
      </w:pPr>
      <w:r>
        <w:rPr>
          <w:rFonts w:ascii="Arial" w:eastAsia="Times New Roman" w:hAnsi="Arial" w:cs="Arial"/>
          <w:sz w:val="24"/>
          <w:szCs w:val="24"/>
          <w:lang w:val="en-US"/>
        </w:rPr>
        <w:t>In the case of the fire-fighting brigade organized by Mr. Clark, it is clear that we have a transformational strategy, since the company resources are shared by the community (</w:t>
      </w:r>
      <w:r w:rsidR="00D56522">
        <w:rPr>
          <w:rFonts w:ascii="Arial" w:eastAsia="Times New Roman" w:hAnsi="Arial" w:cs="Arial"/>
          <w:sz w:val="24"/>
          <w:szCs w:val="24"/>
          <w:lang w:val="en-US"/>
        </w:rPr>
        <w:t>i.e. the firefighters from Mr. Clark’s brigade) and they have the right of leadership and decision-making.</w:t>
      </w:r>
    </w:p>
    <w:p w14:paraId="1C0FE569" w14:textId="77777777" w:rsidR="00D56522" w:rsidRDefault="00D56522" w:rsidP="00D56522">
      <w:pPr>
        <w:pStyle w:val="Heading2"/>
        <w:rPr>
          <w:rFonts w:ascii="Arial" w:eastAsia="Times New Roman" w:hAnsi="Arial" w:cs="Arial"/>
          <w:b/>
          <w:lang w:val="en-US"/>
        </w:rPr>
      </w:pPr>
      <w:r w:rsidRPr="00D56522">
        <w:rPr>
          <w:rFonts w:ascii="Arial" w:eastAsia="Times New Roman" w:hAnsi="Arial" w:cs="Arial"/>
          <w:b/>
          <w:lang w:val="en-US"/>
        </w:rPr>
        <w:t>Transferable skills</w:t>
      </w:r>
    </w:p>
    <w:p w14:paraId="28E0AA10" w14:textId="77777777" w:rsidR="00D56522" w:rsidRPr="00D56522" w:rsidRDefault="00D56522" w:rsidP="00006F9A">
      <w:pPr>
        <w:jc w:val="both"/>
        <w:rPr>
          <w:rFonts w:ascii="Arial" w:hAnsi="Arial" w:cs="Arial"/>
          <w:sz w:val="24"/>
          <w:szCs w:val="24"/>
          <w:lang w:val="en-US"/>
        </w:rPr>
      </w:pPr>
      <w:r w:rsidRPr="00D56522">
        <w:rPr>
          <w:rFonts w:ascii="Arial" w:hAnsi="Arial" w:cs="Arial"/>
          <w:sz w:val="24"/>
          <w:szCs w:val="24"/>
          <w:lang w:val="en-US"/>
        </w:rPr>
        <w:t>Transferable skills are all the skills acquired from on experience or job and can be beneficial for another job or situation. These skills are, but not limited to:</w:t>
      </w:r>
    </w:p>
    <w:p w14:paraId="4DE8F523" w14:textId="77777777" w:rsidR="00D56522" w:rsidRPr="00D56522" w:rsidRDefault="00D56522" w:rsidP="00D56522">
      <w:pPr>
        <w:numPr>
          <w:ilvl w:val="0"/>
          <w:numId w:val="1"/>
        </w:numPr>
        <w:spacing w:before="100" w:beforeAutospacing="1" w:after="100" w:afterAutospacing="1" w:line="240" w:lineRule="auto"/>
        <w:rPr>
          <w:rFonts w:ascii="Arial" w:eastAsia="Times New Roman" w:hAnsi="Arial" w:cs="Arial"/>
          <w:sz w:val="24"/>
          <w:szCs w:val="24"/>
          <w:lang w:val="en-US"/>
        </w:rPr>
      </w:pPr>
      <w:r w:rsidRPr="00D56522">
        <w:rPr>
          <w:rFonts w:ascii="Arial" w:eastAsia="Times New Roman" w:hAnsi="Arial" w:cs="Arial"/>
          <w:sz w:val="24"/>
          <w:szCs w:val="24"/>
          <w:lang w:val="en-US"/>
        </w:rPr>
        <w:t>Dependability</w:t>
      </w:r>
    </w:p>
    <w:p w14:paraId="7D112AEF" w14:textId="77777777" w:rsidR="00D56522" w:rsidRPr="00F2172E" w:rsidRDefault="00D56522" w:rsidP="00D56522">
      <w:pPr>
        <w:numPr>
          <w:ilvl w:val="0"/>
          <w:numId w:val="1"/>
        </w:numPr>
        <w:spacing w:before="100" w:beforeAutospacing="1" w:after="100" w:afterAutospacing="1" w:line="240" w:lineRule="auto"/>
        <w:rPr>
          <w:rFonts w:ascii="Arial" w:eastAsia="Times New Roman" w:hAnsi="Arial" w:cs="Arial"/>
          <w:sz w:val="24"/>
          <w:szCs w:val="24"/>
          <w:lang w:val="en-US"/>
        </w:rPr>
      </w:pPr>
      <w:r w:rsidRPr="00D56522">
        <w:rPr>
          <w:rFonts w:ascii="Arial" w:eastAsia="Times New Roman" w:hAnsi="Arial" w:cs="Arial"/>
          <w:sz w:val="24"/>
          <w:szCs w:val="24"/>
          <w:lang w:val="en-US"/>
        </w:rPr>
        <w:t>Leadership and team management</w:t>
      </w:r>
    </w:p>
    <w:p w14:paraId="16A91042" w14:textId="77777777" w:rsidR="00D56522" w:rsidRPr="00F2172E" w:rsidRDefault="00D56522" w:rsidP="00D56522">
      <w:pPr>
        <w:numPr>
          <w:ilvl w:val="0"/>
          <w:numId w:val="1"/>
        </w:numPr>
        <w:spacing w:before="100" w:beforeAutospacing="1" w:after="100" w:afterAutospacing="1" w:line="240" w:lineRule="auto"/>
        <w:rPr>
          <w:rFonts w:ascii="Arial" w:eastAsia="Times New Roman" w:hAnsi="Arial" w:cs="Arial"/>
          <w:sz w:val="24"/>
          <w:szCs w:val="24"/>
          <w:lang w:val="en-US"/>
        </w:rPr>
      </w:pPr>
      <w:r w:rsidRPr="00D56522">
        <w:rPr>
          <w:rFonts w:ascii="Arial" w:eastAsia="Times New Roman" w:hAnsi="Arial" w:cs="Arial"/>
          <w:sz w:val="24"/>
          <w:szCs w:val="24"/>
          <w:lang w:val="en-US"/>
        </w:rPr>
        <w:t>Problem-solving</w:t>
      </w:r>
    </w:p>
    <w:p w14:paraId="6EE16A26" w14:textId="77777777" w:rsidR="00D56522" w:rsidRPr="00F2172E" w:rsidRDefault="00D56522" w:rsidP="00D56522">
      <w:pPr>
        <w:numPr>
          <w:ilvl w:val="0"/>
          <w:numId w:val="1"/>
        </w:numPr>
        <w:spacing w:before="100" w:beforeAutospacing="1" w:after="100" w:afterAutospacing="1" w:line="240" w:lineRule="auto"/>
        <w:rPr>
          <w:rFonts w:ascii="Arial" w:eastAsia="Times New Roman" w:hAnsi="Arial" w:cs="Arial"/>
          <w:sz w:val="24"/>
          <w:szCs w:val="24"/>
          <w:lang w:val="en-US"/>
        </w:rPr>
      </w:pPr>
      <w:r w:rsidRPr="00D56522">
        <w:rPr>
          <w:rFonts w:ascii="Arial" w:eastAsia="Times New Roman" w:hAnsi="Arial" w:cs="Arial"/>
          <w:sz w:val="24"/>
          <w:szCs w:val="24"/>
          <w:lang w:val="en-US"/>
        </w:rPr>
        <w:t>Data analysis</w:t>
      </w:r>
    </w:p>
    <w:p w14:paraId="58B21A28" w14:textId="77777777" w:rsidR="00D56522" w:rsidRPr="00F2172E" w:rsidRDefault="00D56522" w:rsidP="00D56522">
      <w:pPr>
        <w:numPr>
          <w:ilvl w:val="0"/>
          <w:numId w:val="1"/>
        </w:numPr>
        <w:spacing w:before="100" w:beforeAutospacing="1" w:after="100" w:afterAutospacing="1" w:line="240" w:lineRule="auto"/>
        <w:rPr>
          <w:rFonts w:ascii="Arial" w:eastAsia="Times New Roman" w:hAnsi="Arial" w:cs="Arial"/>
          <w:sz w:val="24"/>
          <w:szCs w:val="24"/>
          <w:lang w:val="en-US"/>
        </w:rPr>
      </w:pPr>
      <w:r w:rsidRPr="00D56522">
        <w:rPr>
          <w:rFonts w:ascii="Arial" w:eastAsia="Times New Roman" w:hAnsi="Arial" w:cs="Arial"/>
          <w:sz w:val="24"/>
          <w:szCs w:val="24"/>
          <w:lang w:val="en-US"/>
        </w:rPr>
        <w:t>Communication</w:t>
      </w:r>
    </w:p>
    <w:p w14:paraId="43A24F2A" w14:textId="77777777" w:rsidR="00D56522" w:rsidRPr="00F2172E" w:rsidRDefault="00D56522" w:rsidP="00D56522">
      <w:pPr>
        <w:numPr>
          <w:ilvl w:val="0"/>
          <w:numId w:val="1"/>
        </w:numPr>
        <w:spacing w:before="100" w:beforeAutospacing="1" w:after="100" w:afterAutospacing="1" w:line="240" w:lineRule="auto"/>
        <w:rPr>
          <w:rFonts w:ascii="Arial" w:eastAsia="Times New Roman" w:hAnsi="Arial" w:cs="Arial"/>
          <w:sz w:val="24"/>
          <w:szCs w:val="24"/>
          <w:lang w:val="en-US"/>
        </w:rPr>
      </w:pPr>
      <w:r w:rsidRPr="00D56522">
        <w:rPr>
          <w:rFonts w:ascii="Arial" w:eastAsia="Times New Roman" w:hAnsi="Arial" w:cs="Arial"/>
          <w:sz w:val="24"/>
          <w:szCs w:val="24"/>
          <w:lang w:val="en-US"/>
        </w:rPr>
        <w:t>Time management</w:t>
      </w:r>
    </w:p>
    <w:p w14:paraId="44C3E7E8" w14:textId="77777777" w:rsidR="00D56522" w:rsidRPr="00F2172E" w:rsidRDefault="00D56522" w:rsidP="00D56522">
      <w:pPr>
        <w:numPr>
          <w:ilvl w:val="0"/>
          <w:numId w:val="1"/>
        </w:numPr>
        <w:spacing w:before="100" w:beforeAutospacing="1" w:after="100" w:afterAutospacing="1" w:line="240" w:lineRule="auto"/>
        <w:rPr>
          <w:rFonts w:ascii="Arial" w:eastAsia="Times New Roman" w:hAnsi="Arial" w:cs="Arial"/>
          <w:sz w:val="24"/>
          <w:szCs w:val="24"/>
          <w:lang w:val="en-US"/>
        </w:rPr>
      </w:pPr>
      <w:r w:rsidRPr="00D56522">
        <w:rPr>
          <w:rFonts w:ascii="Arial" w:eastAsia="Times New Roman" w:hAnsi="Arial" w:cs="Arial"/>
          <w:sz w:val="24"/>
          <w:szCs w:val="24"/>
          <w:lang w:val="en-US"/>
        </w:rPr>
        <w:t>Empathy</w:t>
      </w:r>
    </w:p>
    <w:p w14:paraId="2AA48D78" w14:textId="77777777" w:rsidR="00D56522" w:rsidRPr="00F2172E" w:rsidRDefault="00D56522" w:rsidP="00D56522">
      <w:pPr>
        <w:numPr>
          <w:ilvl w:val="0"/>
          <w:numId w:val="1"/>
        </w:numPr>
        <w:spacing w:before="100" w:beforeAutospacing="1" w:after="100" w:afterAutospacing="1" w:line="240" w:lineRule="auto"/>
        <w:rPr>
          <w:rFonts w:ascii="Arial" w:eastAsia="Times New Roman" w:hAnsi="Arial" w:cs="Arial"/>
          <w:sz w:val="24"/>
          <w:szCs w:val="24"/>
          <w:lang w:val="en-US"/>
        </w:rPr>
      </w:pPr>
      <w:r w:rsidRPr="00D56522">
        <w:rPr>
          <w:rFonts w:ascii="Arial" w:eastAsia="Times New Roman" w:hAnsi="Arial" w:cs="Arial"/>
          <w:sz w:val="24"/>
          <w:szCs w:val="24"/>
          <w:lang w:val="en-US"/>
        </w:rPr>
        <w:t>Adaptability</w:t>
      </w:r>
    </w:p>
    <w:p w14:paraId="05D3F470" w14:textId="77777777" w:rsidR="00D56522" w:rsidRPr="00F2172E" w:rsidRDefault="00D56522" w:rsidP="00D56522">
      <w:pPr>
        <w:numPr>
          <w:ilvl w:val="0"/>
          <w:numId w:val="1"/>
        </w:numPr>
        <w:spacing w:before="100" w:beforeAutospacing="1" w:after="100" w:afterAutospacing="1" w:line="240" w:lineRule="auto"/>
        <w:rPr>
          <w:rFonts w:ascii="Arial" w:eastAsia="Times New Roman" w:hAnsi="Arial" w:cs="Arial"/>
          <w:sz w:val="24"/>
          <w:szCs w:val="24"/>
          <w:lang w:val="en-US"/>
        </w:rPr>
      </w:pPr>
      <w:r w:rsidRPr="00D56522">
        <w:rPr>
          <w:rFonts w:ascii="Arial" w:eastAsia="Times New Roman" w:hAnsi="Arial" w:cs="Arial"/>
          <w:sz w:val="24"/>
          <w:szCs w:val="24"/>
          <w:lang w:val="en-US"/>
        </w:rPr>
        <w:t>Technological literacy</w:t>
      </w:r>
    </w:p>
    <w:p w14:paraId="2F5516E0" w14:textId="77777777" w:rsidR="00D56522" w:rsidRPr="00F2172E" w:rsidRDefault="00D56522" w:rsidP="00006F9A">
      <w:pPr>
        <w:numPr>
          <w:ilvl w:val="0"/>
          <w:numId w:val="1"/>
        </w:numPr>
        <w:spacing w:before="100" w:beforeAutospacing="1" w:after="100" w:afterAutospacing="1" w:line="240" w:lineRule="auto"/>
        <w:jc w:val="both"/>
        <w:rPr>
          <w:rFonts w:ascii="Arial" w:eastAsia="Times New Roman" w:hAnsi="Arial" w:cs="Arial"/>
          <w:sz w:val="24"/>
          <w:szCs w:val="24"/>
          <w:lang w:val="en-US"/>
        </w:rPr>
      </w:pPr>
      <w:r w:rsidRPr="00D56522">
        <w:rPr>
          <w:rFonts w:ascii="Arial" w:eastAsia="Times New Roman" w:hAnsi="Arial" w:cs="Arial"/>
          <w:sz w:val="24"/>
          <w:szCs w:val="24"/>
          <w:lang w:val="en-US"/>
        </w:rPr>
        <w:t>Organisation</w:t>
      </w:r>
    </w:p>
    <w:p w14:paraId="6E5B4CF7" w14:textId="77777777" w:rsidR="00930102" w:rsidRDefault="00D56522" w:rsidP="00006F9A">
      <w:pPr>
        <w:jc w:val="both"/>
        <w:rPr>
          <w:rFonts w:ascii="Arial" w:hAnsi="Arial" w:cs="Arial"/>
          <w:color w:val="000000"/>
          <w:sz w:val="24"/>
          <w:szCs w:val="24"/>
          <w:lang w:val="en-US"/>
        </w:rPr>
      </w:pPr>
      <w:r>
        <w:rPr>
          <w:rFonts w:ascii="Arial" w:hAnsi="Arial" w:cs="Arial"/>
          <w:sz w:val="24"/>
          <w:szCs w:val="24"/>
          <w:lang w:val="en-US"/>
        </w:rPr>
        <w:t xml:space="preserve">It is common for the modern universities to organize different community engagements </w:t>
      </w:r>
      <w:r>
        <w:rPr>
          <w:rFonts w:ascii="Arial" w:hAnsi="Arial" w:cs="Arial"/>
          <w:sz w:val="24"/>
          <w:szCs w:val="24"/>
          <w:lang w:val="en-US"/>
        </w:rPr>
        <w:t>for their students</w:t>
      </w:r>
      <w:r>
        <w:rPr>
          <w:rFonts w:ascii="Arial" w:hAnsi="Arial" w:cs="Arial"/>
          <w:sz w:val="24"/>
          <w:szCs w:val="24"/>
          <w:lang w:val="en-US"/>
        </w:rPr>
        <w:t xml:space="preserve"> as part of the learning process, because this helps enables them </w:t>
      </w:r>
      <w:r w:rsidRPr="00D56522">
        <w:rPr>
          <w:rFonts w:ascii="Arial" w:hAnsi="Arial" w:cs="Arial"/>
          <w:sz w:val="24"/>
          <w:szCs w:val="24"/>
          <w:lang w:val="en-US"/>
        </w:rPr>
        <w:t>to “</w:t>
      </w:r>
      <w:r w:rsidRPr="00D56522">
        <w:rPr>
          <w:rFonts w:ascii="Arial" w:hAnsi="Arial" w:cs="Arial"/>
          <w:sz w:val="24"/>
          <w:szCs w:val="24"/>
        </w:rPr>
        <w:t>equip the students with the knowledge, skills and attitudes to make a difference to the lives of those in the community which includes, of course, their own lives</w:t>
      </w:r>
      <w:r w:rsidRPr="00D56522">
        <w:rPr>
          <w:rFonts w:ascii="Arial" w:hAnsi="Arial" w:cs="Arial"/>
          <w:sz w:val="24"/>
          <w:szCs w:val="24"/>
          <w:lang w:val="en-US"/>
        </w:rPr>
        <w:t>”</w:t>
      </w:r>
      <w:r w:rsidRPr="00D56522">
        <w:rPr>
          <w:rFonts w:ascii="Arial" w:hAnsi="Arial" w:cs="Arial"/>
          <w:sz w:val="24"/>
          <w:szCs w:val="24"/>
        </w:rPr>
        <w:t>.</w:t>
      </w:r>
      <w:r>
        <w:rPr>
          <w:rFonts w:ascii="Arial" w:hAnsi="Arial" w:cs="Arial"/>
          <w:sz w:val="24"/>
          <w:szCs w:val="24"/>
          <w:lang w:val="en-US"/>
        </w:rPr>
        <w:t xml:space="preserve"> (</w:t>
      </w:r>
      <w:r w:rsidRPr="00922725">
        <w:rPr>
          <w:rFonts w:ascii="Arial" w:hAnsi="Arial" w:cs="Arial"/>
          <w:color w:val="000000"/>
          <w:sz w:val="24"/>
          <w:szCs w:val="24"/>
          <w:lang w:val="en-US"/>
        </w:rPr>
        <w:t>Bourner</w:t>
      </w:r>
      <w:r w:rsidR="00930102">
        <w:rPr>
          <w:rFonts w:ascii="Arial" w:hAnsi="Arial" w:cs="Arial"/>
          <w:color w:val="000000"/>
          <w:sz w:val="24"/>
          <w:szCs w:val="24"/>
          <w:lang w:val="en-US"/>
        </w:rPr>
        <w:t xml:space="preserve"> e</w:t>
      </w:r>
      <w:r>
        <w:rPr>
          <w:rFonts w:ascii="Arial" w:hAnsi="Arial" w:cs="Arial"/>
          <w:color w:val="000000"/>
          <w:sz w:val="24"/>
          <w:szCs w:val="24"/>
          <w:lang w:val="en-US"/>
        </w:rPr>
        <w:t>t al., 2011)</w:t>
      </w:r>
      <w:r w:rsidR="00930102">
        <w:rPr>
          <w:rFonts w:ascii="Arial" w:hAnsi="Arial" w:cs="Arial"/>
          <w:color w:val="000000"/>
          <w:sz w:val="24"/>
          <w:szCs w:val="24"/>
          <w:lang w:val="en-US"/>
        </w:rPr>
        <w:t xml:space="preserve"> Augmenting student’s ability to make a difference when they reach the real world prepares them to cope with situations, problems and issues that are usually unpredictable. Having strong transferable skills enables people to be highly efficient in a wide range of situations that are possible to happen in a work environment.</w:t>
      </w:r>
      <w:r w:rsidR="00930102">
        <w:rPr>
          <w:rFonts w:ascii="Arial" w:hAnsi="Arial" w:cs="Arial"/>
          <w:sz w:val="24"/>
          <w:szCs w:val="24"/>
          <w:lang w:val="en-US"/>
        </w:rPr>
        <w:t xml:space="preserve"> (</w:t>
      </w:r>
      <w:r w:rsidR="00930102" w:rsidRPr="00922725">
        <w:rPr>
          <w:rFonts w:ascii="Arial" w:hAnsi="Arial" w:cs="Arial"/>
          <w:color w:val="000000"/>
          <w:sz w:val="24"/>
          <w:szCs w:val="24"/>
          <w:lang w:val="en-US"/>
        </w:rPr>
        <w:t>Bourner</w:t>
      </w:r>
      <w:r w:rsidR="00930102">
        <w:rPr>
          <w:rFonts w:ascii="Arial" w:hAnsi="Arial" w:cs="Arial"/>
          <w:color w:val="000000"/>
          <w:sz w:val="24"/>
          <w:szCs w:val="24"/>
          <w:lang w:val="en-US"/>
        </w:rPr>
        <w:t xml:space="preserve"> e</w:t>
      </w:r>
      <w:r w:rsidR="00930102">
        <w:rPr>
          <w:rFonts w:ascii="Arial" w:hAnsi="Arial" w:cs="Arial"/>
          <w:color w:val="000000"/>
          <w:sz w:val="24"/>
          <w:szCs w:val="24"/>
          <w:lang w:val="en-US"/>
        </w:rPr>
        <w:t>t al., 2011)</w:t>
      </w:r>
    </w:p>
    <w:p w14:paraId="3FA48569" w14:textId="19110B41" w:rsidR="00D56522" w:rsidRDefault="00930102" w:rsidP="00006F9A">
      <w:pPr>
        <w:jc w:val="both"/>
        <w:rPr>
          <w:rFonts w:ascii="Arial" w:hAnsi="Arial" w:cs="Arial"/>
          <w:sz w:val="24"/>
          <w:szCs w:val="24"/>
          <w:lang w:val="en-US"/>
        </w:rPr>
      </w:pPr>
      <w:r>
        <w:rPr>
          <w:rFonts w:ascii="Arial" w:hAnsi="Arial" w:cs="Arial"/>
          <w:sz w:val="24"/>
          <w:szCs w:val="24"/>
          <w:lang w:val="en-US"/>
        </w:rPr>
        <w:lastRenderedPageBreak/>
        <w:t>Mr Clark shows a remarkable spectrum of transferable skills that enable him to for</w:t>
      </w:r>
      <w:r w:rsidR="000F365F">
        <w:rPr>
          <w:rFonts w:ascii="Arial" w:hAnsi="Arial" w:cs="Arial"/>
          <w:sz w:val="24"/>
          <w:szCs w:val="24"/>
          <w:lang w:val="en-US"/>
        </w:rPr>
        <w:t>m</w:t>
      </w:r>
      <w:r>
        <w:rPr>
          <w:rFonts w:ascii="Arial" w:hAnsi="Arial" w:cs="Arial"/>
          <w:sz w:val="24"/>
          <w:szCs w:val="24"/>
          <w:lang w:val="en-US"/>
        </w:rPr>
        <w:t xml:space="preserve"> and lead his team. He </w:t>
      </w:r>
      <w:r w:rsidR="00D272D8">
        <w:rPr>
          <w:rFonts w:ascii="Arial" w:hAnsi="Arial" w:cs="Arial"/>
          <w:sz w:val="24"/>
          <w:szCs w:val="24"/>
          <w:lang w:val="en-US"/>
        </w:rPr>
        <w:t>demonstrates</w:t>
      </w:r>
      <w:r>
        <w:rPr>
          <w:rFonts w:ascii="Arial" w:hAnsi="Arial" w:cs="Arial"/>
          <w:sz w:val="24"/>
          <w:szCs w:val="24"/>
          <w:lang w:val="en-US"/>
        </w:rPr>
        <w:t xml:space="preserve"> dependability, leadership and team management, problem-solving</w:t>
      </w:r>
      <w:r w:rsidR="00D272D8">
        <w:rPr>
          <w:rFonts w:ascii="Arial" w:hAnsi="Arial" w:cs="Arial"/>
          <w:sz w:val="24"/>
          <w:szCs w:val="24"/>
          <w:lang w:val="en-US"/>
        </w:rPr>
        <w:t>, commun</w:t>
      </w:r>
      <w:r w:rsidR="00AE60EE">
        <w:rPr>
          <w:rFonts w:ascii="Arial" w:hAnsi="Arial" w:cs="Arial"/>
          <w:sz w:val="24"/>
          <w:szCs w:val="24"/>
          <w:lang w:val="en-US"/>
        </w:rPr>
        <w:t xml:space="preserve">ication, empathy, adaptability </w:t>
      </w:r>
      <w:r w:rsidR="00D272D8">
        <w:rPr>
          <w:rFonts w:ascii="Arial" w:hAnsi="Arial" w:cs="Arial"/>
          <w:sz w:val="24"/>
          <w:szCs w:val="24"/>
          <w:lang w:val="en-US"/>
        </w:rPr>
        <w:t>and organization. Let’s look at each of them in more detail:</w:t>
      </w:r>
    </w:p>
    <w:p w14:paraId="259ED35B" w14:textId="77777777" w:rsidR="00D272D8" w:rsidRDefault="00D272D8" w:rsidP="00006F9A">
      <w:pPr>
        <w:jc w:val="both"/>
        <w:rPr>
          <w:rFonts w:ascii="Arial" w:hAnsi="Arial" w:cs="Arial"/>
          <w:sz w:val="24"/>
          <w:szCs w:val="24"/>
          <w:lang w:val="en-US"/>
        </w:rPr>
      </w:pPr>
      <w:r w:rsidRPr="00D272D8">
        <w:rPr>
          <w:rFonts w:ascii="Arial" w:hAnsi="Arial" w:cs="Arial"/>
          <w:i/>
          <w:sz w:val="24"/>
          <w:szCs w:val="24"/>
          <w:lang w:val="en-US"/>
        </w:rPr>
        <w:t>Dependability</w:t>
      </w:r>
      <w:r>
        <w:rPr>
          <w:rFonts w:ascii="Arial" w:hAnsi="Arial" w:cs="Arial"/>
          <w:i/>
          <w:sz w:val="24"/>
          <w:szCs w:val="24"/>
          <w:lang w:val="en-US"/>
        </w:rPr>
        <w:t xml:space="preserve"> </w:t>
      </w:r>
      <w:r>
        <w:rPr>
          <w:rFonts w:ascii="Arial" w:hAnsi="Arial" w:cs="Arial"/>
          <w:sz w:val="24"/>
          <w:szCs w:val="24"/>
          <w:lang w:val="en-US"/>
        </w:rPr>
        <w:t>Mr. Clark is on call at the local fire-brigade for more than two decades.</w:t>
      </w:r>
    </w:p>
    <w:p w14:paraId="591F051A" w14:textId="77777777" w:rsidR="00D56522" w:rsidRDefault="00D272D8" w:rsidP="00006F9A">
      <w:pPr>
        <w:jc w:val="both"/>
        <w:rPr>
          <w:rFonts w:ascii="Arial" w:hAnsi="Arial" w:cs="Arial"/>
          <w:sz w:val="24"/>
          <w:szCs w:val="24"/>
          <w:lang w:val="en-US"/>
        </w:rPr>
      </w:pPr>
      <w:r w:rsidRPr="00D272D8">
        <w:rPr>
          <w:rFonts w:ascii="Arial" w:hAnsi="Arial" w:cs="Arial"/>
          <w:i/>
          <w:sz w:val="24"/>
          <w:szCs w:val="24"/>
          <w:lang w:val="en-US"/>
        </w:rPr>
        <w:t>L</w:t>
      </w:r>
      <w:r w:rsidRPr="00D272D8">
        <w:rPr>
          <w:rFonts w:ascii="Arial" w:hAnsi="Arial" w:cs="Arial"/>
          <w:i/>
          <w:sz w:val="24"/>
          <w:szCs w:val="24"/>
          <w:lang w:val="en-US"/>
        </w:rPr>
        <w:t>eadership and team management</w:t>
      </w:r>
      <w:r>
        <w:rPr>
          <w:rFonts w:ascii="Arial" w:hAnsi="Arial" w:cs="Arial"/>
          <w:i/>
          <w:sz w:val="24"/>
          <w:szCs w:val="24"/>
          <w:lang w:val="en-US"/>
        </w:rPr>
        <w:t xml:space="preserve"> </w:t>
      </w:r>
      <w:r>
        <w:rPr>
          <w:rFonts w:ascii="Arial" w:hAnsi="Arial" w:cs="Arial"/>
          <w:sz w:val="24"/>
          <w:szCs w:val="24"/>
          <w:lang w:val="en-US"/>
        </w:rPr>
        <w:t xml:space="preserve">He is the leader and manager of the group of fire-fighters in his firm for a decade and they show remarkable achievements. So great that he has been recognized by the Queen, the </w:t>
      </w:r>
      <w:r w:rsidRPr="001A3CF7">
        <w:rPr>
          <w:rFonts w:ascii="Arial" w:hAnsi="Arial" w:cs="Arial"/>
          <w:sz w:val="24"/>
          <w:szCs w:val="24"/>
        </w:rPr>
        <w:t>Humberside Fire and Rescue Service and his employers</w:t>
      </w:r>
      <w:r>
        <w:rPr>
          <w:rFonts w:ascii="Arial" w:hAnsi="Arial" w:cs="Arial"/>
          <w:sz w:val="24"/>
          <w:szCs w:val="24"/>
          <w:lang w:val="en-US"/>
        </w:rPr>
        <w:t xml:space="preserve"> for his decade-long service.</w:t>
      </w:r>
    </w:p>
    <w:p w14:paraId="16139562" w14:textId="77777777" w:rsidR="00D272D8" w:rsidRDefault="00D272D8" w:rsidP="00006F9A">
      <w:pPr>
        <w:jc w:val="both"/>
        <w:rPr>
          <w:rFonts w:ascii="Arial" w:hAnsi="Arial" w:cs="Arial"/>
          <w:sz w:val="24"/>
          <w:szCs w:val="24"/>
          <w:lang w:val="en-US"/>
        </w:rPr>
      </w:pPr>
      <w:r w:rsidRPr="00D272D8">
        <w:rPr>
          <w:rFonts w:ascii="Arial" w:hAnsi="Arial" w:cs="Arial"/>
          <w:i/>
          <w:sz w:val="24"/>
          <w:szCs w:val="24"/>
          <w:lang w:val="en-US"/>
        </w:rPr>
        <w:t>Problem-solving</w:t>
      </w:r>
      <w:r>
        <w:rPr>
          <w:rFonts w:ascii="Arial" w:hAnsi="Arial" w:cs="Arial"/>
          <w:sz w:val="24"/>
          <w:szCs w:val="24"/>
          <w:lang w:val="en-US"/>
        </w:rPr>
        <w:t xml:space="preserve"> After the blaze in his company was not reacted to on time, he has taken the initiative in his own hands and has prepared the company against any future incidents.</w:t>
      </w:r>
    </w:p>
    <w:p w14:paraId="08568967" w14:textId="77777777" w:rsidR="00D272D8" w:rsidRDefault="00D272D8" w:rsidP="00006F9A">
      <w:pPr>
        <w:jc w:val="both"/>
        <w:rPr>
          <w:rFonts w:ascii="Arial" w:hAnsi="Arial" w:cs="Arial"/>
          <w:sz w:val="24"/>
          <w:szCs w:val="24"/>
          <w:lang w:val="en-US"/>
        </w:rPr>
      </w:pPr>
      <w:r w:rsidRPr="00D272D8">
        <w:rPr>
          <w:rFonts w:ascii="Arial" w:hAnsi="Arial" w:cs="Arial"/>
          <w:i/>
          <w:sz w:val="24"/>
          <w:szCs w:val="24"/>
          <w:lang w:val="en-US"/>
        </w:rPr>
        <w:t>Communication</w:t>
      </w:r>
      <w:r>
        <w:rPr>
          <w:rFonts w:ascii="Arial" w:hAnsi="Arial" w:cs="Arial"/>
          <w:sz w:val="24"/>
          <w:szCs w:val="24"/>
          <w:lang w:val="en-US"/>
        </w:rPr>
        <w:t xml:space="preserve"> A good leader has to be able to communicate with the people he leads.</w:t>
      </w:r>
    </w:p>
    <w:p w14:paraId="7AE1DBC1" w14:textId="77777777" w:rsidR="00D272D8" w:rsidRDefault="00AE60EE" w:rsidP="00006F9A">
      <w:pPr>
        <w:jc w:val="both"/>
        <w:rPr>
          <w:rFonts w:ascii="Arial" w:hAnsi="Arial" w:cs="Arial"/>
          <w:sz w:val="24"/>
          <w:szCs w:val="24"/>
          <w:lang w:val="en-US"/>
        </w:rPr>
      </w:pPr>
      <w:r w:rsidRPr="00AE60EE">
        <w:rPr>
          <w:rFonts w:ascii="Arial" w:hAnsi="Arial" w:cs="Arial"/>
          <w:i/>
          <w:sz w:val="24"/>
          <w:szCs w:val="24"/>
          <w:lang w:val="en-US"/>
        </w:rPr>
        <w:t>Empathy</w:t>
      </w:r>
      <w:r>
        <w:rPr>
          <w:rFonts w:ascii="Arial" w:hAnsi="Arial" w:cs="Arial"/>
          <w:sz w:val="24"/>
          <w:szCs w:val="24"/>
          <w:lang w:val="en-US"/>
        </w:rPr>
        <w:t xml:space="preserve"> If not the empathy, the team would have disintegrated long time ago. Empathy is the driver that keeps the group operational.</w:t>
      </w:r>
    </w:p>
    <w:p w14:paraId="45B862D0" w14:textId="77777777" w:rsidR="00AE60EE" w:rsidRDefault="00AE60EE" w:rsidP="00006F9A">
      <w:pPr>
        <w:jc w:val="both"/>
        <w:rPr>
          <w:rFonts w:ascii="Arial" w:hAnsi="Arial" w:cs="Arial"/>
          <w:sz w:val="24"/>
          <w:szCs w:val="24"/>
          <w:lang w:val="en-US"/>
        </w:rPr>
      </w:pPr>
      <w:r w:rsidRPr="00AE60EE">
        <w:rPr>
          <w:rFonts w:ascii="Arial" w:hAnsi="Arial" w:cs="Arial"/>
          <w:i/>
          <w:sz w:val="24"/>
          <w:szCs w:val="24"/>
          <w:lang w:val="en-US"/>
        </w:rPr>
        <w:t>Adaptability</w:t>
      </w:r>
      <w:r>
        <w:rPr>
          <w:rFonts w:ascii="Arial" w:hAnsi="Arial" w:cs="Arial"/>
          <w:sz w:val="24"/>
          <w:szCs w:val="24"/>
          <w:lang w:val="en-US"/>
        </w:rPr>
        <w:t xml:space="preserve"> A small change in the environment (Covid pandemic) and the group has taken the initiative to deliver pieces of PPE and Covid tests across the region.</w:t>
      </w:r>
    </w:p>
    <w:p w14:paraId="4DB3AE63" w14:textId="77777777" w:rsidR="00AE60EE" w:rsidRDefault="00AE60EE" w:rsidP="00006F9A">
      <w:pPr>
        <w:jc w:val="both"/>
        <w:rPr>
          <w:rFonts w:ascii="Arial" w:hAnsi="Arial" w:cs="Arial"/>
          <w:sz w:val="24"/>
          <w:szCs w:val="24"/>
          <w:lang w:val="en-US"/>
        </w:rPr>
      </w:pPr>
      <w:r w:rsidRPr="00AE60EE">
        <w:rPr>
          <w:rFonts w:ascii="Arial" w:hAnsi="Arial" w:cs="Arial"/>
          <w:i/>
          <w:sz w:val="24"/>
          <w:szCs w:val="24"/>
          <w:lang w:val="en-US"/>
        </w:rPr>
        <w:t>Organization</w:t>
      </w:r>
      <w:r>
        <w:rPr>
          <w:rFonts w:ascii="Arial" w:hAnsi="Arial" w:cs="Arial"/>
          <w:sz w:val="24"/>
          <w:szCs w:val="24"/>
          <w:lang w:val="en-US"/>
        </w:rPr>
        <w:t xml:space="preserve"> All this is possible after a strict organization.</w:t>
      </w:r>
    </w:p>
    <w:p w14:paraId="0135EA3B" w14:textId="620D5B20" w:rsidR="00AE60EE" w:rsidRDefault="00F77FE5" w:rsidP="00F77FE5">
      <w:pPr>
        <w:pStyle w:val="Heading2"/>
        <w:rPr>
          <w:rFonts w:ascii="Arial" w:hAnsi="Arial" w:cs="Arial"/>
          <w:b/>
          <w:lang w:val="en-US"/>
        </w:rPr>
      </w:pPr>
      <w:r w:rsidRPr="00F77FE5">
        <w:rPr>
          <w:rFonts w:ascii="Arial" w:hAnsi="Arial" w:cs="Arial"/>
          <w:b/>
          <w:lang w:val="en-US"/>
        </w:rPr>
        <w:t>Taking the community engagement to the next level</w:t>
      </w:r>
    </w:p>
    <w:p w14:paraId="356DB7B0" w14:textId="61A76D87" w:rsidR="00F77FE5" w:rsidRDefault="00F77FE5" w:rsidP="00006F9A">
      <w:pPr>
        <w:jc w:val="both"/>
        <w:rPr>
          <w:rFonts w:ascii="Arial" w:hAnsi="Arial" w:cs="Arial"/>
          <w:sz w:val="24"/>
          <w:szCs w:val="24"/>
          <w:lang w:val="en-US"/>
        </w:rPr>
      </w:pPr>
      <w:r w:rsidRPr="00F77FE5">
        <w:rPr>
          <w:rFonts w:ascii="Arial" w:hAnsi="Arial" w:cs="Arial"/>
          <w:sz w:val="24"/>
          <w:szCs w:val="24"/>
          <w:lang w:val="en-US"/>
        </w:rPr>
        <w:t xml:space="preserve">In his time Mr. </w:t>
      </w:r>
      <w:r w:rsidRPr="00F77FE5">
        <w:rPr>
          <w:rFonts w:ascii="Arial" w:hAnsi="Arial" w:cs="Arial"/>
          <w:sz w:val="24"/>
          <w:szCs w:val="24"/>
        </w:rPr>
        <w:t>Tony Clark</w:t>
      </w:r>
      <w:r>
        <w:rPr>
          <w:rFonts w:ascii="Arial" w:hAnsi="Arial" w:cs="Arial"/>
          <w:sz w:val="24"/>
          <w:szCs w:val="24"/>
          <w:lang w:val="en-US"/>
        </w:rPr>
        <w:t xml:space="preserve"> has organized a group of volunteers to for a local fire-fighting team in service to their own factory and consequently – in service to the entire local community. It is reasonable to ask is it possible to do even more and who should initiate this further development?</w:t>
      </w:r>
    </w:p>
    <w:p w14:paraId="007F8FA0" w14:textId="15067E4F" w:rsidR="00792144" w:rsidRDefault="00F77FE5" w:rsidP="00006F9A">
      <w:pPr>
        <w:jc w:val="both"/>
        <w:rPr>
          <w:rFonts w:ascii="Arial" w:hAnsi="Arial" w:cs="Arial"/>
          <w:sz w:val="24"/>
          <w:szCs w:val="24"/>
          <w:lang w:val="en-US"/>
        </w:rPr>
      </w:pPr>
      <w:r>
        <w:rPr>
          <w:rFonts w:ascii="Arial" w:hAnsi="Arial" w:cs="Arial"/>
          <w:sz w:val="24"/>
          <w:szCs w:val="24"/>
          <w:lang w:val="en-US"/>
        </w:rPr>
        <w:t xml:space="preserve">As Mr. Clark has stated, he is constantly encouraging other companies to start similar schemes. Merely looking at the results of the fire-fighting team – </w:t>
      </w:r>
      <w:r w:rsidR="00792144">
        <w:rPr>
          <w:rFonts w:ascii="Arial" w:hAnsi="Arial" w:cs="Arial"/>
          <w:sz w:val="24"/>
          <w:szCs w:val="24"/>
          <w:lang w:val="en-US"/>
        </w:rPr>
        <w:t xml:space="preserve">attending </w:t>
      </w:r>
      <w:r w:rsidR="00792144" w:rsidRPr="001A3CF7">
        <w:rPr>
          <w:rFonts w:ascii="Arial" w:hAnsi="Arial" w:cs="Arial"/>
          <w:sz w:val="24"/>
          <w:szCs w:val="24"/>
        </w:rPr>
        <w:t>1,791 fire calls and 1,037 medical calls</w:t>
      </w:r>
      <w:r>
        <w:rPr>
          <w:rFonts w:ascii="Arial" w:hAnsi="Arial" w:cs="Arial"/>
          <w:sz w:val="24"/>
          <w:szCs w:val="24"/>
          <w:lang w:val="en-US"/>
        </w:rPr>
        <w:t xml:space="preserve"> since it was formed into existence is an average of 250 calls per year</w:t>
      </w:r>
      <w:r w:rsidR="00792144">
        <w:rPr>
          <w:rFonts w:ascii="Arial" w:hAnsi="Arial" w:cs="Arial"/>
          <w:sz w:val="24"/>
          <w:szCs w:val="24"/>
          <w:lang w:val="en-US"/>
        </w:rPr>
        <w:t xml:space="preserve">. It means that the local fire and medical services were unable to react to respectively 179 and 100 calls for each year. </w:t>
      </w:r>
    </w:p>
    <w:p w14:paraId="6F21B479" w14:textId="66786F74" w:rsidR="00F77FE5" w:rsidRDefault="00792144" w:rsidP="00006F9A">
      <w:pPr>
        <w:jc w:val="both"/>
        <w:rPr>
          <w:rFonts w:ascii="Arial" w:hAnsi="Arial" w:cs="Arial"/>
          <w:sz w:val="24"/>
          <w:szCs w:val="24"/>
          <w:lang w:val="en-US"/>
        </w:rPr>
      </w:pPr>
      <w:r>
        <w:rPr>
          <w:rFonts w:ascii="Arial" w:hAnsi="Arial" w:cs="Arial"/>
          <w:sz w:val="24"/>
          <w:szCs w:val="24"/>
          <w:lang w:val="en-US"/>
        </w:rPr>
        <w:t xml:space="preserve">Maybe it is time to revive the practice of businesses joining together and forming their </w:t>
      </w:r>
      <w:r w:rsidRPr="00792144">
        <w:rPr>
          <w:rFonts w:ascii="Arial" w:hAnsi="Arial" w:cs="Arial"/>
          <w:sz w:val="24"/>
          <w:szCs w:val="24"/>
          <w:lang w:val="en-US"/>
        </w:rPr>
        <w:t xml:space="preserve">own fire-brigades as it was before World War II. Nowadays only the </w:t>
      </w:r>
      <w:r w:rsidRPr="00792144">
        <w:rPr>
          <w:rFonts w:ascii="Arial" w:hAnsi="Arial" w:cs="Arial"/>
          <w:sz w:val="24"/>
          <w:szCs w:val="24"/>
        </w:rPr>
        <w:t>Peterborough Volunteer Fire Brigade</w:t>
      </w:r>
      <w:r>
        <w:rPr>
          <w:rFonts w:ascii="Arial" w:hAnsi="Arial" w:cs="Arial"/>
          <w:sz w:val="24"/>
          <w:szCs w:val="24"/>
          <w:lang w:val="en-US"/>
        </w:rPr>
        <w:t xml:space="preserve"> stands as a reminder of those days. But, since the days after the </w:t>
      </w:r>
      <w:r w:rsidRPr="00792144">
        <w:rPr>
          <w:rFonts w:ascii="Arial" w:hAnsi="Arial" w:cs="Arial"/>
          <w:sz w:val="24"/>
          <w:szCs w:val="24"/>
          <w:lang w:val="en-US"/>
        </w:rPr>
        <w:t>World War II</w:t>
      </w:r>
      <w:r>
        <w:rPr>
          <w:rFonts w:ascii="Arial" w:hAnsi="Arial" w:cs="Arial"/>
          <w:sz w:val="24"/>
          <w:szCs w:val="24"/>
          <w:lang w:val="en-US"/>
        </w:rPr>
        <w:t xml:space="preserve"> the population has increased and the conditions in which the fire and the medical services operate are also different. In order to keep low-response times, there should be a fire-fighting group in every single </w:t>
      </w:r>
      <w:r w:rsidR="007A5E34">
        <w:rPr>
          <w:rFonts w:ascii="Arial" w:hAnsi="Arial" w:cs="Arial"/>
          <w:sz w:val="24"/>
          <w:szCs w:val="24"/>
          <w:lang w:val="en-US"/>
        </w:rPr>
        <w:t>settlement. Romania has made a step ahead by reviewing its legislation and allowing private fire-fighting brigades at least in some industries (like the petrol industry).</w:t>
      </w:r>
    </w:p>
    <w:p w14:paraId="36423643" w14:textId="3F1E0509" w:rsidR="007A5E34" w:rsidRDefault="007A5E34" w:rsidP="00006F9A">
      <w:pPr>
        <w:jc w:val="both"/>
        <w:rPr>
          <w:rFonts w:ascii="Arial" w:hAnsi="Arial" w:cs="Arial"/>
          <w:sz w:val="24"/>
          <w:szCs w:val="24"/>
          <w:lang w:val="en-US"/>
        </w:rPr>
      </w:pPr>
      <w:r>
        <w:rPr>
          <w:rFonts w:ascii="Arial" w:hAnsi="Arial" w:cs="Arial"/>
          <w:sz w:val="24"/>
          <w:szCs w:val="24"/>
          <w:lang w:val="en-US"/>
        </w:rPr>
        <w:lastRenderedPageBreak/>
        <w:t>The government should also pay attention to this issue and should allocate additional resources for making the issue popular and to stimulate its more rapid solution.</w:t>
      </w:r>
    </w:p>
    <w:p w14:paraId="3558A4EF" w14:textId="0F03005E" w:rsidR="007A5E34" w:rsidRDefault="007A5E34" w:rsidP="00006F9A">
      <w:pPr>
        <w:jc w:val="both"/>
        <w:rPr>
          <w:rFonts w:ascii="Arial" w:hAnsi="Arial" w:cs="Arial"/>
          <w:sz w:val="24"/>
          <w:szCs w:val="24"/>
          <w:lang w:val="en-US"/>
        </w:rPr>
      </w:pPr>
      <w:r>
        <w:rPr>
          <w:rFonts w:ascii="Arial" w:hAnsi="Arial" w:cs="Arial"/>
          <w:sz w:val="24"/>
          <w:szCs w:val="24"/>
          <w:lang w:val="en-US"/>
        </w:rPr>
        <w:t xml:space="preserve"> Mr. Clark’s employer can take the initiative in his hands by raising the matter on the meetings of his industry association that can, in turn, create campaigns for spreading the idea among the different industries and companies respectively.</w:t>
      </w:r>
    </w:p>
    <w:p w14:paraId="0131D35E" w14:textId="0B69D995" w:rsidR="007A5E34" w:rsidRDefault="007A5E34" w:rsidP="00006F9A">
      <w:pPr>
        <w:jc w:val="both"/>
        <w:rPr>
          <w:rFonts w:ascii="Arial" w:hAnsi="Arial" w:cs="Arial"/>
          <w:sz w:val="24"/>
          <w:szCs w:val="24"/>
          <w:lang w:val="en-US"/>
        </w:rPr>
      </w:pPr>
      <w:r>
        <w:rPr>
          <w:rFonts w:ascii="Arial" w:hAnsi="Arial" w:cs="Arial"/>
          <w:sz w:val="24"/>
          <w:szCs w:val="24"/>
          <w:lang w:val="en-US"/>
        </w:rPr>
        <w:t xml:space="preserve">This will increase the security of the local </w:t>
      </w:r>
      <w:r w:rsidR="00E40D8F">
        <w:rPr>
          <w:rFonts w:ascii="Arial" w:hAnsi="Arial" w:cs="Arial"/>
          <w:sz w:val="24"/>
          <w:szCs w:val="24"/>
          <w:lang w:val="en-US"/>
        </w:rPr>
        <w:t>communities and will make them less dependent on the obviously scarce government resources.</w:t>
      </w:r>
    </w:p>
    <w:p w14:paraId="76CCD004" w14:textId="22DB9361" w:rsidR="00E40D8F" w:rsidRPr="00E40D8F" w:rsidRDefault="00E40D8F" w:rsidP="00E40D8F">
      <w:pPr>
        <w:pStyle w:val="Heading2"/>
        <w:rPr>
          <w:rFonts w:ascii="Arial" w:hAnsi="Arial" w:cs="Arial"/>
          <w:b/>
          <w:lang w:val="en-US"/>
        </w:rPr>
      </w:pPr>
      <w:r w:rsidRPr="00E40D8F">
        <w:rPr>
          <w:rFonts w:ascii="Arial" w:hAnsi="Arial" w:cs="Arial"/>
          <w:b/>
          <w:lang w:val="en-US"/>
        </w:rPr>
        <w:t>Conclusion</w:t>
      </w:r>
    </w:p>
    <w:p w14:paraId="0DB698A6" w14:textId="08F8DAFB" w:rsidR="00E40D8F" w:rsidRPr="00F2172E" w:rsidRDefault="00E40D8F" w:rsidP="00006F9A">
      <w:pPr>
        <w:spacing w:after="0" w:line="240" w:lineRule="auto"/>
        <w:jc w:val="both"/>
        <w:rPr>
          <w:rFonts w:ascii="Arial" w:eastAsia="Times New Roman" w:hAnsi="Arial" w:cs="Arial"/>
          <w:sz w:val="24"/>
          <w:szCs w:val="24"/>
          <w:lang w:val="en-US"/>
        </w:rPr>
      </w:pPr>
      <w:r>
        <w:rPr>
          <w:rFonts w:ascii="Arial" w:eastAsia="Times New Roman" w:hAnsi="Arial" w:cs="Arial"/>
          <w:color w:val="000000"/>
          <w:sz w:val="24"/>
          <w:szCs w:val="24"/>
          <w:lang w:val="en-US"/>
        </w:rPr>
        <w:t xml:space="preserve">In conclusion I will deviate a little from the fire-fighting and will take in focus the work of Harvey et al. (2005) who have made a research on the community engagement in the Australian </w:t>
      </w:r>
      <w:r w:rsidR="00006F9A">
        <w:rPr>
          <w:rFonts w:ascii="Arial" w:eastAsia="Times New Roman" w:hAnsi="Arial" w:cs="Arial"/>
          <w:color w:val="000000"/>
          <w:sz w:val="24"/>
          <w:szCs w:val="24"/>
          <w:lang w:val="en-US"/>
        </w:rPr>
        <w:t>minerals</w:t>
      </w:r>
      <w:r>
        <w:rPr>
          <w:rFonts w:ascii="Arial" w:eastAsia="Times New Roman" w:hAnsi="Arial" w:cs="Arial"/>
          <w:color w:val="000000"/>
          <w:sz w:val="24"/>
          <w:szCs w:val="24"/>
          <w:lang w:val="en-US"/>
        </w:rPr>
        <w:t xml:space="preserve"> industry. They summarize that in the future, for a company in the mineral extraction industry it will not be enough to be “technically and commercially proficient; </w:t>
      </w:r>
      <w:r w:rsidRPr="00F2172E">
        <w:rPr>
          <w:rFonts w:ascii="Arial" w:eastAsia="Times New Roman" w:hAnsi="Arial" w:cs="Arial"/>
          <w:color w:val="000000"/>
          <w:sz w:val="24"/>
          <w:szCs w:val="24"/>
          <w:lang w:val="en-US"/>
        </w:rPr>
        <w:t>it must be just as competent in social science, relationship management and community development as it is in engineering, financial planning and environmental science.</w:t>
      </w:r>
      <w:r>
        <w:rPr>
          <w:rFonts w:ascii="Arial" w:eastAsia="Times New Roman" w:hAnsi="Arial" w:cs="Arial"/>
          <w:color w:val="000000"/>
          <w:sz w:val="24"/>
          <w:szCs w:val="24"/>
          <w:lang w:val="en-US"/>
        </w:rPr>
        <w:t>” (Harvey et al, 2005)</w:t>
      </w:r>
      <w:r w:rsidRPr="00F2172E">
        <w:rPr>
          <w:rFonts w:ascii="Arial" w:eastAsia="Times New Roman" w:hAnsi="Arial" w:cs="Arial"/>
          <w:color w:val="000000"/>
          <w:sz w:val="24"/>
          <w:szCs w:val="24"/>
          <w:lang w:val="en-US"/>
        </w:rPr>
        <w:t xml:space="preserve"> </w:t>
      </w:r>
      <w:r w:rsidR="00006F9A">
        <w:rPr>
          <w:rFonts w:ascii="Arial" w:eastAsia="Times New Roman" w:hAnsi="Arial" w:cs="Arial"/>
          <w:color w:val="000000"/>
          <w:sz w:val="24"/>
          <w:szCs w:val="24"/>
          <w:lang w:val="en-US"/>
        </w:rPr>
        <w:t xml:space="preserve">it is a fact recognized throughout the industry and it is now a tendency for previously engineering orientated policies in the industry to develop and enhance community development skills. (Harvey, 2005) </w:t>
      </w:r>
    </w:p>
    <w:p w14:paraId="310AC6FC" w14:textId="0A02199C" w:rsidR="00E40D8F" w:rsidRDefault="00006F9A" w:rsidP="00006F9A">
      <w:pPr>
        <w:spacing w:after="0" w:line="240" w:lineRule="auto"/>
        <w:jc w:val="both"/>
        <w:rPr>
          <w:rFonts w:ascii="Arial" w:eastAsia="Times New Roman" w:hAnsi="Arial" w:cs="Arial"/>
          <w:color w:val="000000"/>
          <w:sz w:val="24"/>
          <w:szCs w:val="24"/>
          <w:lang w:val="en-US"/>
        </w:rPr>
      </w:pPr>
      <w:r>
        <w:rPr>
          <w:rFonts w:ascii="Arial" w:eastAsia="Times New Roman" w:hAnsi="Arial" w:cs="Arial"/>
          <w:color w:val="000000"/>
          <w:sz w:val="24"/>
          <w:szCs w:val="24"/>
          <w:lang w:val="en-US"/>
        </w:rPr>
        <w:t>“</w:t>
      </w:r>
      <w:r w:rsidR="00E40D8F" w:rsidRPr="00F2172E">
        <w:rPr>
          <w:rFonts w:ascii="Arial" w:eastAsia="Times New Roman" w:hAnsi="Arial" w:cs="Arial"/>
          <w:color w:val="000000"/>
          <w:sz w:val="24"/>
          <w:szCs w:val="24"/>
          <w:lang w:val="en-US"/>
        </w:rPr>
        <w:t>The addition of social skills to the mix of engineering virtuosity, effective management and commercial savvy has clear benefits at the opera</w:t>
      </w:r>
      <w:r w:rsidR="00E40D8F" w:rsidRPr="00781358">
        <w:rPr>
          <w:rFonts w:ascii="Arial" w:eastAsia="Times New Roman" w:hAnsi="Arial" w:cs="Arial"/>
          <w:color w:val="000000"/>
          <w:sz w:val="24"/>
          <w:szCs w:val="24"/>
          <w:lang w:val="en-US"/>
        </w:rPr>
        <w:t>tional and business unit level.</w:t>
      </w:r>
      <w:r>
        <w:rPr>
          <w:rFonts w:ascii="Arial" w:eastAsia="Times New Roman" w:hAnsi="Arial" w:cs="Arial"/>
          <w:color w:val="000000"/>
          <w:sz w:val="24"/>
          <w:szCs w:val="24"/>
          <w:lang w:val="en-US"/>
        </w:rPr>
        <w:t>” (Harvey, 2005)</w:t>
      </w:r>
    </w:p>
    <w:p w14:paraId="5CB1B818" w14:textId="2D8BA575" w:rsidR="00E40D8F" w:rsidRDefault="00006F9A" w:rsidP="00006F9A">
      <w:pPr>
        <w:jc w:val="both"/>
        <w:rPr>
          <w:rFonts w:ascii="Arial" w:hAnsi="Arial" w:cs="Arial"/>
          <w:sz w:val="24"/>
          <w:szCs w:val="24"/>
          <w:lang w:val="en-US"/>
        </w:rPr>
      </w:pPr>
      <w:r>
        <w:rPr>
          <w:rFonts w:ascii="Arial" w:eastAsia="Times New Roman" w:hAnsi="Arial" w:cs="Arial"/>
          <w:sz w:val="24"/>
          <w:szCs w:val="24"/>
          <w:lang w:val="en-US"/>
        </w:rPr>
        <w:t>And in my opinion, it is not only the minerals industry that need to enhance their community engagement skills in order to gain competitive advantage. This is true for every one organization in the modern world.</w:t>
      </w:r>
    </w:p>
    <w:p w14:paraId="1B5705B7" w14:textId="63061E91" w:rsidR="00E40D8F" w:rsidRPr="0031439A" w:rsidRDefault="0031439A" w:rsidP="0031439A">
      <w:pPr>
        <w:pStyle w:val="Heading2"/>
        <w:rPr>
          <w:rFonts w:ascii="Arial" w:hAnsi="Arial" w:cs="Arial"/>
          <w:b/>
          <w:lang w:val="en-US"/>
        </w:rPr>
      </w:pPr>
      <w:r w:rsidRPr="0031439A">
        <w:rPr>
          <w:rFonts w:ascii="Arial" w:hAnsi="Arial" w:cs="Arial"/>
          <w:b/>
          <w:lang w:val="en-US"/>
        </w:rPr>
        <w:t>Reference list</w:t>
      </w:r>
    </w:p>
    <w:p w14:paraId="723AAFAA" w14:textId="77777777" w:rsidR="0031439A" w:rsidRPr="008F14C3" w:rsidRDefault="0031439A" w:rsidP="0031439A">
      <w:pPr>
        <w:rPr>
          <w:rFonts w:ascii="Arial" w:hAnsi="Arial" w:cs="Arial"/>
          <w:sz w:val="24"/>
          <w:szCs w:val="24"/>
        </w:rPr>
      </w:pPr>
      <w:r w:rsidRPr="008F14C3">
        <w:rPr>
          <w:rFonts w:ascii="Arial" w:hAnsi="Arial" w:cs="Arial"/>
          <w:sz w:val="24"/>
          <w:szCs w:val="24"/>
        </w:rPr>
        <w:t xml:space="preserve">Bowen, F. (2007). </w:t>
      </w:r>
      <w:r w:rsidRPr="008F14C3">
        <w:rPr>
          <w:rFonts w:ascii="Arial" w:hAnsi="Arial" w:cs="Arial"/>
          <w:sz w:val="24"/>
          <w:szCs w:val="24"/>
          <w:lang w:val="en-US"/>
        </w:rPr>
        <w:t>‘</w:t>
      </w:r>
      <w:r w:rsidRPr="008F14C3">
        <w:rPr>
          <w:rFonts w:ascii="Arial" w:hAnsi="Arial" w:cs="Arial"/>
          <w:sz w:val="24"/>
          <w:szCs w:val="24"/>
        </w:rPr>
        <w:t>Corporate Social Strategy: Competing Views from Two Theories of the Firm</w:t>
      </w:r>
      <w:r w:rsidRPr="008F14C3">
        <w:rPr>
          <w:rFonts w:ascii="Arial" w:hAnsi="Arial" w:cs="Arial"/>
          <w:sz w:val="24"/>
          <w:szCs w:val="24"/>
          <w:lang w:val="en-US"/>
        </w:rPr>
        <w:t>’</w:t>
      </w:r>
      <w:r w:rsidRPr="008F14C3">
        <w:rPr>
          <w:rFonts w:ascii="Arial" w:hAnsi="Arial" w:cs="Arial"/>
          <w:sz w:val="24"/>
          <w:szCs w:val="24"/>
        </w:rPr>
        <w:t xml:space="preserve">. </w:t>
      </w:r>
      <w:r w:rsidRPr="008F14C3">
        <w:rPr>
          <w:rFonts w:ascii="Arial" w:hAnsi="Arial" w:cs="Arial"/>
          <w:i/>
          <w:sz w:val="24"/>
          <w:szCs w:val="24"/>
        </w:rPr>
        <w:t>Journal of Business Ethics</w:t>
      </w:r>
      <w:r w:rsidRPr="008F14C3">
        <w:rPr>
          <w:rFonts w:ascii="Arial" w:hAnsi="Arial" w:cs="Arial"/>
          <w:sz w:val="24"/>
          <w:szCs w:val="24"/>
        </w:rPr>
        <w:t xml:space="preserve">, 75(1), 97–113. </w:t>
      </w:r>
      <w:hyperlink r:id="rId9" w:history="1">
        <w:r w:rsidRPr="008F14C3">
          <w:rPr>
            <w:rStyle w:val="Hyperlink"/>
            <w:rFonts w:ascii="Arial" w:hAnsi="Arial" w:cs="Arial"/>
            <w:sz w:val="24"/>
            <w:szCs w:val="24"/>
          </w:rPr>
          <w:t>http://www.jstor.org/stable/25123977</w:t>
        </w:r>
      </w:hyperlink>
    </w:p>
    <w:p w14:paraId="3A488D6E" w14:textId="77777777" w:rsidR="009F2758" w:rsidRPr="008F14C3" w:rsidRDefault="009F2758" w:rsidP="009F2758">
      <w:pPr>
        <w:rPr>
          <w:rFonts w:ascii="Arial" w:hAnsi="Arial" w:cs="Arial"/>
          <w:sz w:val="24"/>
          <w:szCs w:val="24"/>
        </w:rPr>
      </w:pPr>
      <w:r w:rsidRPr="008F14C3">
        <w:rPr>
          <w:rFonts w:ascii="Arial" w:hAnsi="Arial" w:cs="Arial"/>
          <w:sz w:val="24"/>
          <w:szCs w:val="24"/>
        </w:rPr>
        <w:t xml:space="preserve">Dempsey, S. E. (2010) ‘Critiquing Community Engagement’, </w:t>
      </w:r>
      <w:r w:rsidRPr="008F14C3">
        <w:rPr>
          <w:rFonts w:ascii="Arial" w:hAnsi="Arial" w:cs="Arial"/>
          <w:i/>
          <w:sz w:val="24"/>
          <w:szCs w:val="24"/>
        </w:rPr>
        <w:t>Management Communication Quarterly</w:t>
      </w:r>
      <w:r w:rsidRPr="008F14C3">
        <w:rPr>
          <w:rFonts w:ascii="Arial" w:hAnsi="Arial" w:cs="Arial"/>
          <w:sz w:val="24"/>
          <w:szCs w:val="24"/>
        </w:rPr>
        <w:t>, 24(3), pp. 359–390. doi: 10.1177/0893318909352247</w:t>
      </w:r>
    </w:p>
    <w:p w14:paraId="6716BA84" w14:textId="77777777" w:rsidR="009F2758" w:rsidRPr="008F14C3" w:rsidRDefault="009F2758" w:rsidP="009F2758">
      <w:pPr>
        <w:rPr>
          <w:rFonts w:ascii="Arial" w:hAnsi="Arial" w:cs="Arial"/>
          <w:sz w:val="24"/>
          <w:szCs w:val="24"/>
        </w:rPr>
      </w:pPr>
      <w:r w:rsidRPr="008F14C3">
        <w:rPr>
          <w:rFonts w:ascii="Arial" w:hAnsi="Arial" w:cs="Arial"/>
          <w:sz w:val="24"/>
          <w:szCs w:val="24"/>
        </w:rPr>
        <w:t xml:space="preserve">Mir, S.S., 2019. Towards developing a comprehensive model for describing the phenomenon of community engagement in social enterprises. </w:t>
      </w:r>
      <w:r w:rsidRPr="008F14C3">
        <w:rPr>
          <w:rFonts w:ascii="Arial" w:hAnsi="Arial" w:cs="Arial"/>
          <w:i/>
          <w:sz w:val="24"/>
          <w:szCs w:val="24"/>
        </w:rPr>
        <w:t>Journal of Enterprising Communities</w:t>
      </w:r>
      <w:r w:rsidRPr="008F14C3">
        <w:rPr>
          <w:rFonts w:ascii="Arial" w:hAnsi="Arial" w:cs="Arial"/>
          <w:sz w:val="24"/>
          <w:szCs w:val="24"/>
        </w:rPr>
        <w:t xml:space="preserve">, 13(4), pp. 472-488. </w:t>
      </w:r>
    </w:p>
    <w:p w14:paraId="757B2364" w14:textId="77777777" w:rsidR="009F2758" w:rsidRDefault="009F2758" w:rsidP="009F2758">
      <w:pPr>
        <w:rPr>
          <w:rFonts w:ascii="Arial" w:hAnsi="Arial" w:cs="Arial"/>
          <w:sz w:val="24"/>
          <w:szCs w:val="24"/>
        </w:rPr>
      </w:pPr>
      <w:r w:rsidRPr="008F14C3">
        <w:rPr>
          <w:rFonts w:ascii="Arial" w:hAnsi="Arial" w:cs="Arial"/>
          <w:sz w:val="24"/>
          <w:szCs w:val="24"/>
        </w:rPr>
        <w:t xml:space="preserve">Bowen, F., Newenham–Kahindi, A., &amp; Herremans, I. (2010). When Suits Meet Roots: The Antecedents and Consequences of Community Engagement Strategy. </w:t>
      </w:r>
      <w:r w:rsidRPr="008F14C3">
        <w:rPr>
          <w:rFonts w:ascii="Arial" w:hAnsi="Arial" w:cs="Arial"/>
          <w:i/>
          <w:sz w:val="24"/>
          <w:szCs w:val="24"/>
        </w:rPr>
        <w:t>Journal of Business Ethics</w:t>
      </w:r>
      <w:r w:rsidRPr="008F14C3">
        <w:rPr>
          <w:rFonts w:ascii="Arial" w:hAnsi="Arial" w:cs="Arial"/>
          <w:sz w:val="24"/>
          <w:szCs w:val="24"/>
        </w:rPr>
        <w:t>, 95(2), 297–318. http://www.jstor.org/ stable/40785088</w:t>
      </w:r>
    </w:p>
    <w:p w14:paraId="1B2078F5" w14:textId="77777777" w:rsidR="009F2758" w:rsidRDefault="009F2758" w:rsidP="009F2758">
      <w:pPr>
        <w:rPr>
          <w:rFonts w:ascii="Arial" w:hAnsi="Arial" w:cs="Arial"/>
          <w:color w:val="000000"/>
          <w:sz w:val="24"/>
          <w:szCs w:val="24"/>
          <w:lang w:val="en-US"/>
        </w:rPr>
      </w:pPr>
      <w:r w:rsidRPr="00922725">
        <w:rPr>
          <w:rFonts w:ascii="Arial" w:hAnsi="Arial" w:cs="Arial"/>
          <w:color w:val="000000"/>
          <w:sz w:val="24"/>
          <w:szCs w:val="24"/>
          <w:lang w:val="en-US"/>
        </w:rPr>
        <w:t>Bourner, T. and Millican, J</w:t>
      </w:r>
      <w:r>
        <w:rPr>
          <w:rFonts w:ascii="Arial" w:hAnsi="Arial" w:cs="Arial"/>
          <w:color w:val="000000"/>
          <w:sz w:val="24"/>
          <w:szCs w:val="24"/>
          <w:lang w:val="en-US"/>
        </w:rPr>
        <w:t>.</w:t>
      </w:r>
      <w:r w:rsidRPr="00922725">
        <w:rPr>
          <w:rFonts w:ascii="Arial" w:hAnsi="Arial" w:cs="Arial"/>
          <w:color w:val="000000"/>
          <w:sz w:val="24"/>
          <w:szCs w:val="24"/>
          <w:lang w:val="en-US"/>
        </w:rPr>
        <w:t xml:space="preserve"> (2011). “Student-community engagement and graduate employability.” Widening participation and lifelong learning 13 (2011): 68-85.</w:t>
      </w:r>
    </w:p>
    <w:p w14:paraId="7CCF9DF4" w14:textId="268786B5" w:rsidR="0031439A" w:rsidRDefault="009F2758" w:rsidP="009F2758">
      <w:pPr>
        <w:autoSpaceDE w:val="0"/>
        <w:autoSpaceDN w:val="0"/>
        <w:adjustRightInd w:val="0"/>
        <w:spacing w:after="0" w:line="240" w:lineRule="auto"/>
        <w:rPr>
          <w:rFonts w:ascii="Arial" w:hAnsi="Arial" w:cs="Arial"/>
          <w:sz w:val="24"/>
          <w:szCs w:val="24"/>
        </w:rPr>
      </w:pPr>
      <w:r>
        <w:rPr>
          <w:rFonts w:ascii="Arial" w:hAnsi="Arial" w:cs="Arial"/>
          <w:sz w:val="24"/>
          <w:szCs w:val="24"/>
          <w:lang w:val="en-US"/>
        </w:rPr>
        <w:t>Harvey, B. and Brereton, D., 2005, August. Emerging models of community eng</w:t>
      </w:r>
      <w:bookmarkStart w:id="0" w:name="_GoBack"/>
      <w:bookmarkEnd w:id="0"/>
      <w:r>
        <w:rPr>
          <w:rFonts w:ascii="Arial" w:hAnsi="Arial" w:cs="Arial"/>
          <w:sz w:val="24"/>
          <w:szCs w:val="24"/>
          <w:lang w:val="en-US"/>
        </w:rPr>
        <w:t xml:space="preserve">agement in the Australian minerals industry. In </w:t>
      </w:r>
      <w:r>
        <w:rPr>
          <w:rFonts w:ascii="Arial" w:hAnsi="Arial" w:cs="Arial"/>
          <w:i/>
          <w:iCs/>
          <w:sz w:val="24"/>
          <w:szCs w:val="24"/>
          <w:lang w:val="en-US"/>
        </w:rPr>
        <w:t>International Conference on Engaging Communities</w:t>
      </w:r>
      <w:r>
        <w:rPr>
          <w:rFonts w:ascii="Arial" w:hAnsi="Arial" w:cs="Arial"/>
          <w:sz w:val="24"/>
          <w:szCs w:val="24"/>
          <w:lang w:val="en-US"/>
        </w:rPr>
        <w:t>, Brisbane (Vol. 1).</w:t>
      </w:r>
    </w:p>
    <w:p w14:paraId="7FA16271" w14:textId="0E278461" w:rsidR="009F2758" w:rsidRPr="009F2758" w:rsidRDefault="009F2758" w:rsidP="009F2758">
      <w:pPr>
        <w:rPr>
          <w:rFonts w:ascii="Arial" w:hAnsi="Arial" w:cs="Arial"/>
          <w:sz w:val="24"/>
          <w:szCs w:val="24"/>
          <w:lang w:val="en-US"/>
        </w:rPr>
      </w:pPr>
      <w:r w:rsidRPr="009F2758">
        <w:rPr>
          <w:rFonts w:ascii="Arial" w:hAnsi="Arial" w:cs="Arial"/>
          <w:sz w:val="24"/>
          <w:szCs w:val="24"/>
        </w:rPr>
        <w:lastRenderedPageBreak/>
        <w:t xml:space="preserve">BBC News (2021) </w:t>
      </w:r>
      <w:r w:rsidRPr="009F2758">
        <w:rPr>
          <w:rFonts w:ascii="Arial" w:hAnsi="Arial" w:cs="Arial"/>
          <w:i/>
          <w:sz w:val="24"/>
          <w:szCs w:val="24"/>
        </w:rPr>
        <w:t>Community firefighter in East Yorkshire recognised by Queen</w:t>
      </w:r>
      <w:r>
        <w:rPr>
          <w:rFonts w:ascii="Arial" w:hAnsi="Arial" w:cs="Arial"/>
          <w:i/>
          <w:sz w:val="24"/>
          <w:szCs w:val="24"/>
          <w:lang w:val="en-US"/>
        </w:rPr>
        <w:t xml:space="preserve">. </w:t>
      </w:r>
      <w:r>
        <w:rPr>
          <w:rFonts w:ascii="Arial" w:hAnsi="Arial" w:cs="Arial"/>
          <w:sz w:val="24"/>
          <w:szCs w:val="24"/>
          <w:lang w:val="en-US"/>
        </w:rPr>
        <w:t xml:space="preserve">Available at: </w:t>
      </w:r>
      <w:hyperlink r:id="rId10" w:history="1">
        <w:r w:rsidRPr="00EA7505">
          <w:rPr>
            <w:rStyle w:val="Hyperlink"/>
            <w:rFonts w:ascii="Arial" w:hAnsi="Arial" w:cs="Arial"/>
            <w:sz w:val="24"/>
            <w:szCs w:val="24"/>
            <w:lang w:val="en-US"/>
          </w:rPr>
          <w:t>https://www.bbc.co.uk/news/uk-england-humber-58188178</w:t>
        </w:r>
      </w:hyperlink>
      <w:r>
        <w:rPr>
          <w:rFonts w:ascii="Arial" w:hAnsi="Arial" w:cs="Arial"/>
          <w:sz w:val="24"/>
          <w:szCs w:val="24"/>
          <w:lang w:val="en-US"/>
        </w:rPr>
        <w:t xml:space="preserve"> (Accessed: 16 October 2021)</w:t>
      </w:r>
    </w:p>
    <w:p w14:paraId="38478760" w14:textId="3F0278EE" w:rsidR="009F2758" w:rsidRPr="009F2758" w:rsidRDefault="009F2758" w:rsidP="009F2758">
      <w:pPr>
        <w:autoSpaceDE w:val="0"/>
        <w:autoSpaceDN w:val="0"/>
        <w:adjustRightInd w:val="0"/>
        <w:spacing w:after="0" w:line="240" w:lineRule="auto"/>
        <w:rPr>
          <w:rFonts w:ascii="Arial" w:hAnsi="Arial" w:cs="Arial"/>
          <w:sz w:val="24"/>
          <w:szCs w:val="24"/>
        </w:rPr>
      </w:pPr>
    </w:p>
    <w:sectPr w:rsidR="009F2758" w:rsidRPr="009F2758">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AFF" w:usb1="C0007843"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CC"/>
    <w:family w:val="roman"/>
    <w:pitch w:val="variable"/>
    <w:sig w:usb0="E00006FF" w:usb1="420024FF" w:usb2="02000000" w:usb3="00000000" w:csb0="0000019F" w:csb1="00000000"/>
  </w:font>
  <w:font w:name="Code">
    <w:altName w:val="Code"/>
    <w:panose1 w:val="00000000000000000000"/>
    <w:charset w:val="00"/>
    <w:family w:val="swiss"/>
    <w:notTrueType/>
    <w:pitch w:val="default"/>
    <w:sig w:usb0="00000003" w:usb1="00000000" w:usb2="00000000" w:usb3="00000000" w:csb0="00000001" w:csb1="00000000"/>
  </w:font>
  <w:font w:name="Arial">
    <w:altName w:val="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A151A6C"/>
    <w:multiLevelType w:val="multilevel"/>
    <w:tmpl w:val="A4141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456C"/>
    <w:rsid w:val="00006F9A"/>
    <w:rsid w:val="00054EE2"/>
    <w:rsid w:val="000F365F"/>
    <w:rsid w:val="001A3CF7"/>
    <w:rsid w:val="001D67F6"/>
    <w:rsid w:val="0031439A"/>
    <w:rsid w:val="00326A05"/>
    <w:rsid w:val="00370CCA"/>
    <w:rsid w:val="003D5B0A"/>
    <w:rsid w:val="00462CF1"/>
    <w:rsid w:val="004B19EB"/>
    <w:rsid w:val="005A1589"/>
    <w:rsid w:val="005B41CC"/>
    <w:rsid w:val="00696A31"/>
    <w:rsid w:val="00792144"/>
    <w:rsid w:val="007A5E34"/>
    <w:rsid w:val="00930102"/>
    <w:rsid w:val="009F2758"/>
    <w:rsid w:val="00A4456C"/>
    <w:rsid w:val="00AE60EE"/>
    <w:rsid w:val="00AF6117"/>
    <w:rsid w:val="00B6159B"/>
    <w:rsid w:val="00C61B49"/>
    <w:rsid w:val="00D272D8"/>
    <w:rsid w:val="00D56522"/>
    <w:rsid w:val="00DE61C8"/>
    <w:rsid w:val="00E3065C"/>
    <w:rsid w:val="00E40D8F"/>
    <w:rsid w:val="00E55F2C"/>
    <w:rsid w:val="00EC5EE3"/>
    <w:rsid w:val="00F03344"/>
    <w:rsid w:val="00F21F98"/>
    <w:rsid w:val="00F77FE5"/>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2AFA6B"/>
  <w15:chartTrackingRefBased/>
  <w15:docId w15:val="{6AE4717D-ED68-4AE1-9E7A-C41876C371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F2758"/>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370CCA"/>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70CCA"/>
    <w:rPr>
      <w:rFonts w:asciiTheme="majorHAnsi" w:eastAsiaTheme="majorEastAsia" w:hAnsiTheme="majorHAnsi" w:cstheme="majorBidi"/>
      <w:color w:val="365F91" w:themeColor="accent1" w:themeShade="BF"/>
      <w:sz w:val="26"/>
      <w:szCs w:val="26"/>
    </w:rPr>
  </w:style>
  <w:style w:type="paragraph" w:customStyle="1" w:styleId="Default">
    <w:name w:val="Default"/>
    <w:rsid w:val="005B41CC"/>
    <w:pPr>
      <w:autoSpaceDE w:val="0"/>
      <w:autoSpaceDN w:val="0"/>
      <w:adjustRightInd w:val="0"/>
      <w:spacing w:after="0" w:line="240" w:lineRule="auto"/>
    </w:pPr>
    <w:rPr>
      <w:rFonts w:ascii="Code" w:hAnsi="Code" w:cs="Code"/>
      <w:color w:val="000000"/>
      <w:sz w:val="24"/>
      <w:szCs w:val="24"/>
      <w:lang w:val="en-US"/>
    </w:rPr>
  </w:style>
  <w:style w:type="character" w:styleId="Hyperlink">
    <w:name w:val="Hyperlink"/>
    <w:basedOn w:val="DefaultParagraphFont"/>
    <w:uiPriority w:val="99"/>
    <w:unhideWhenUsed/>
    <w:rsid w:val="00792144"/>
    <w:rPr>
      <w:color w:val="0000FF"/>
      <w:u w:val="single"/>
    </w:rPr>
  </w:style>
  <w:style w:type="character" w:customStyle="1" w:styleId="Heading1Char">
    <w:name w:val="Heading 1 Char"/>
    <w:basedOn w:val="DefaultParagraphFont"/>
    <w:link w:val="Heading1"/>
    <w:uiPriority w:val="9"/>
    <w:rsid w:val="009F2758"/>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3475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hyperlink" Target="https://www.bbc.co.uk/news/uk-england-humber-58188178" TargetMode="External"/><Relationship Id="rId4" Type="http://schemas.openxmlformats.org/officeDocument/2006/relationships/customXml" Target="../customXml/item4.xml"/><Relationship Id="rId9" Type="http://schemas.openxmlformats.org/officeDocument/2006/relationships/hyperlink" Target="http://www.jstor.org/stable/2512397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1" ma:contentTypeDescription="Create a new document." ma:contentTypeScope="" ma:versionID="2777f35e6bba19c755b41961bd3e236b">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aaa44727d54c8e69c2a2ef4099173589"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9E5E0A-AF2D-4EFB-BF88-91417278ED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47ACD92-A69B-4159-A4B2-F53A3BE0FBBC}">
  <ds:schemaRefs>
    <ds:schemaRef ds:uri="http://schemas.microsoft.com/sharepoint/v3/contenttype/forms"/>
  </ds:schemaRefs>
</ds:datastoreItem>
</file>

<file path=customXml/itemProps3.xml><?xml version="1.0" encoding="utf-8"?>
<ds:datastoreItem xmlns:ds="http://schemas.openxmlformats.org/officeDocument/2006/customXml" ds:itemID="{13937182-EC0C-4427-8A0A-67FE48F50626}">
  <ds:schemaRefs>
    <ds:schemaRef ds:uri="http://purl.org/dc/elements/1.1/"/>
    <ds:schemaRef ds:uri="http://schemas.microsoft.com/office/infopath/2007/PartnerControls"/>
    <ds:schemaRef ds:uri="http://schemas.microsoft.com/office/2006/documentManagement/types"/>
    <ds:schemaRef ds:uri="http://purl.org/dc/dcmitype/"/>
    <ds:schemaRef ds:uri="http://schemas.openxmlformats.org/package/2006/metadata/core-properties"/>
    <ds:schemaRef ds:uri="http://schemas.microsoft.com/office/2006/metadata/properties"/>
    <ds:schemaRef ds:uri="http://purl.org/dc/terms/"/>
    <ds:schemaRef ds:uri="http://www.w3.org/XML/1998/namespace"/>
    <ds:schemaRef ds:uri="37708af0-49d6-4626-adf7-ee8f7f4cc1b8"/>
    <ds:schemaRef ds:uri="6b5bd684-8631-4d35-bdcf-c9e38c7d488d"/>
  </ds:schemaRefs>
</ds:datastoreItem>
</file>

<file path=customXml/itemProps4.xml><?xml version="1.0" encoding="utf-8"?>
<ds:datastoreItem xmlns:ds="http://schemas.openxmlformats.org/officeDocument/2006/customXml" ds:itemID="{72AD34DF-1CD4-4483-8244-EA708A5EC6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320</TotalTime>
  <Pages>7</Pages>
  <Words>2303</Words>
  <Characters>12230</Characters>
  <Application>Microsoft Office Word</Application>
  <DocSecurity>0</DocSecurity>
  <Lines>313</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Nikola Chakrakchiev</dc:creator>
  <cp:keywords/>
  <dc:description/>
  <cp:lastModifiedBy>Nikola Chakrakchiev</cp:lastModifiedBy>
  <cp:revision>4</cp:revision>
  <dcterms:created xsi:type="dcterms:W3CDTF">2021-10-18T10:57:00Z</dcterms:created>
  <dcterms:modified xsi:type="dcterms:W3CDTF">2021-10-18T16:57:00Z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