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66E75BE0" w:rsidR="00D01EB7" w:rsidRDefault="29655E4D" w:rsidP="2ACF2E07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21AC3C39">
        <w:rPr>
          <w:rFonts w:ascii="Times New Roman" w:eastAsia="Times New Roman" w:hAnsi="Times New Roman" w:cs="Times New Roman"/>
          <w:sz w:val="24"/>
          <w:szCs w:val="24"/>
          <w:u w:val="single"/>
        </w:rPr>
        <w:t>A Literature Review of Gendered Language and the Construction of Jewish Identity in 2 Maccabees by Joshua Ezra Burns</w:t>
      </w:r>
      <w:r w:rsidR="76ABD3D9" w:rsidRPr="21AC3C39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14:paraId="2299EE72" w14:textId="018B4D6C" w:rsidR="14027895" w:rsidRDefault="76ABD3D9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>Joshua Ezra Burns</w:t>
      </w:r>
      <w:r w:rsidR="675883EB" w:rsidRPr="21AC3C39">
        <w:rPr>
          <w:rFonts w:ascii="Times New Roman" w:eastAsia="Times New Roman" w:hAnsi="Times New Roman" w:cs="Times New Roman"/>
          <w:sz w:val="24"/>
          <w:szCs w:val="24"/>
        </w:rPr>
        <w:t xml:space="preserve"> is an associate professor</w:t>
      </w:r>
      <w:r w:rsidR="18D6B366" w:rsidRPr="21AC3C39">
        <w:rPr>
          <w:rFonts w:ascii="Times New Roman" w:eastAsia="Times New Roman" w:hAnsi="Times New Roman" w:cs="Times New Roman"/>
          <w:sz w:val="24"/>
          <w:szCs w:val="24"/>
        </w:rPr>
        <w:t xml:space="preserve"> at the Department of Theology at Marquette University in Milwaukee</w:t>
      </w:r>
      <w:r w:rsidR="675883EB" w:rsidRPr="21AC3C39">
        <w:rPr>
          <w:rFonts w:ascii="Times New Roman" w:eastAsia="Times New Roman" w:hAnsi="Times New Roman" w:cs="Times New Roman"/>
          <w:sz w:val="24"/>
          <w:szCs w:val="24"/>
        </w:rPr>
        <w:t>, his areas of study include Jewish life and thought among the Greeks and Romans</w:t>
      </w:r>
      <w:r w:rsidR="2B2EFB57" w:rsidRPr="21AC3C39">
        <w:rPr>
          <w:rFonts w:ascii="Times New Roman" w:eastAsia="Times New Roman" w:hAnsi="Times New Roman" w:cs="Times New Roman"/>
          <w:sz w:val="24"/>
          <w:szCs w:val="24"/>
        </w:rPr>
        <w:t>, early Jewish and Christian relations, the Dead Sea Scrolls</w:t>
      </w:r>
      <w:r w:rsidR="78CB6ADD" w:rsidRPr="21AC3C39">
        <w:rPr>
          <w:rFonts w:ascii="Times New Roman" w:eastAsia="Times New Roman" w:hAnsi="Times New Roman" w:cs="Times New Roman"/>
          <w:sz w:val="24"/>
          <w:szCs w:val="24"/>
        </w:rPr>
        <w:t xml:space="preserve"> and the Hebrew Scriptures. His works include</w:t>
      </w:r>
      <w:r w:rsidR="78CB6ADD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The Christian Schism in Jewish History and Jewish Memory</w:t>
      </w:r>
      <w:r w:rsidR="1832164A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1832164A" w:rsidRPr="21AC3C39">
        <w:rPr>
          <w:rFonts w:ascii="Times New Roman" w:eastAsia="Times New Roman" w:hAnsi="Times New Roman" w:cs="Times New Roman"/>
          <w:sz w:val="24"/>
          <w:szCs w:val="24"/>
        </w:rPr>
        <w:t>which was published in 2016.</w:t>
      </w:r>
      <w:r w:rsidR="14027895"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"/>
      </w:r>
      <w:r w:rsidR="1832164A" w:rsidRPr="21AC3C39">
        <w:rPr>
          <w:rFonts w:ascii="Times New Roman" w:eastAsia="Times New Roman" w:hAnsi="Times New Roman" w:cs="Times New Roman"/>
          <w:sz w:val="24"/>
          <w:szCs w:val="24"/>
        </w:rPr>
        <w:t xml:space="preserve"> He has written many other </w:t>
      </w:r>
      <w:r w:rsidR="3534611F" w:rsidRPr="21AC3C39">
        <w:rPr>
          <w:rFonts w:ascii="Times New Roman" w:eastAsia="Times New Roman" w:hAnsi="Times New Roman" w:cs="Times New Roman"/>
          <w:sz w:val="24"/>
          <w:szCs w:val="24"/>
        </w:rPr>
        <w:t>articles,</w:t>
      </w:r>
      <w:r w:rsidR="1832164A" w:rsidRPr="21AC3C39">
        <w:rPr>
          <w:rFonts w:ascii="Times New Roman" w:eastAsia="Times New Roman" w:hAnsi="Times New Roman" w:cs="Times New Roman"/>
          <w:sz w:val="24"/>
          <w:szCs w:val="24"/>
        </w:rPr>
        <w:t xml:space="preserve"> but this literature review is going to focus on his paper Gendered </w:t>
      </w:r>
      <w:r w:rsidR="46612D62" w:rsidRPr="21AC3C39">
        <w:rPr>
          <w:rFonts w:ascii="Times New Roman" w:eastAsia="Times New Roman" w:hAnsi="Times New Roman" w:cs="Times New Roman"/>
          <w:sz w:val="24"/>
          <w:szCs w:val="24"/>
        </w:rPr>
        <w:t>Language and the Construction of Jewish Identity in 2 Maccabees which was published i</w:t>
      </w:r>
      <w:r w:rsidR="62AEF74B" w:rsidRPr="21AC3C39">
        <w:rPr>
          <w:rFonts w:ascii="Times New Roman" w:eastAsia="Times New Roman" w:hAnsi="Times New Roman" w:cs="Times New Roman"/>
          <w:sz w:val="24"/>
          <w:szCs w:val="24"/>
        </w:rPr>
        <w:t xml:space="preserve">n the </w:t>
      </w:r>
      <w:r w:rsidR="62AEF74B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Jewish Identities</w:t>
      </w:r>
      <w:r w:rsidR="1EAED334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1EAED334" w:rsidRPr="21AC3C39">
        <w:rPr>
          <w:rFonts w:ascii="Times New Roman" w:eastAsia="Times New Roman" w:hAnsi="Times New Roman" w:cs="Times New Roman"/>
          <w:sz w:val="24"/>
          <w:szCs w:val="24"/>
        </w:rPr>
        <w:t>vol 11 in January 2018 by Johns Hopkins University P</w:t>
      </w:r>
      <w:r w:rsidR="165F4762" w:rsidRPr="21AC3C39">
        <w:rPr>
          <w:rFonts w:ascii="Times New Roman" w:eastAsia="Times New Roman" w:hAnsi="Times New Roman" w:cs="Times New Roman"/>
          <w:sz w:val="24"/>
          <w:szCs w:val="24"/>
        </w:rPr>
        <w:t>ress.</w:t>
      </w:r>
    </w:p>
    <w:p w14:paraId="032A12A8" w14:textId="61EA8371" w:rsidR="617B4D4E" w:rsidRDefault="3B100E83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>Burns thesis was to contribute to the project of contemporary gender theorists who had chosen to look at Classical Jewish text</w:t>
      </w:r>
      <w:r w:rsidR="5C781E83" w:rsidRPr="21AC3C39">
        <w:rPr>
          <w:rFonts w:ascii="Times New Roman" w:eastAsia="Times New Roman" w:hAnsi="Times New Roman" w:cs="Times New Roman"/>
          <w:sz w:val="24"/>
          <w:szCs w:val="24"/>
        </w:rPr>
        <w:t>s for signs of non-binary gender identities which were later omitted out of Judaism by regulators of rabbinic orthod</w:t>
      </w:r>
      <w:r w:rsidR="7F53E02C" w:rsidRPr="21AC3C39">
        <w:rPr>
          <w:rFonts w:ascii="Times New Roman" w:eastAsia="Times New Roman" w:hAnsi="Times New Roman" w:cs="Times New Roman"/>
          <w:sz w:val="24"/>
          <w:szCs w:val="24"/>
        </w:rPr>
        <w:t>oxy. Burns chose the text 2 Maccabees to discuss how</w:t>
      </w:r>
      <w:r w:rsidR="33A44340" w:rsidRPr="21AC3C39">
        <w:rPr>
          <w:rFonts w:ascii="Times New Roman" w:eastAsia="Times New Roman" w:hAnsi="Times New Roman" w:cs="Times New Roman"/>
          <w:sz w:val="24"/>
          <w:szCs w:val="24"/>
        </w:rPr>
        <w:t xml:space="preserve"> Jewish Culture was to become known or identify as “Judaism”, also arguing that the auth</w:t>
      </w:r>
      <w:r w:rsidR="7B775467" w:rsidRPr="21AC3C39">
        <w:rPr>
          <w:rFonts w:ascii="Times New Roman" w:eastAsia="Times New Roman" w:hAnsi="Times New Roman" w:cs="Times New Roman"/>
          <w:sz w:val="24"/>
          <w:szCs w:val="24"/>
        </w:rPr>
        <w:t>or of 2 Maccabees used gendered language to show that women could be considered as valuable as men</w:t>
      </w:r>
      <w:r w:rsidR="123E2153" w:rsidRPr="21AC3C39">
        <w:rPr>
          <w:rFonts w:ascii="Times New Roman" w:eastAsia="Times New Roman" w:hAnsi="Times New Roman" w:cs="Times New Roman"/>
          <w:sz w:val="24"/>
          <w:szCs w:val="24"/>
        </w:rPr>
        <w:t>, as this changed over the generations as Judaism became more hierarchical.</w:t>
      </w:r>
      <w:r w:rsidR="617B4D4E"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2"/>
      </w:r>
    </w:p>
    <w:p w14:paraId="3A7800BA" w14:textId="5F51DBFB" w:rsidR="1153F43A" w:rsidRDefault="60FF2BF7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 xml:space="preserve">Burns argues that describing “Jews” and “Judaism” in antiquity has been challenged more recently by </w:t>
      </w:r>
      <w:r w:rsidR="355E50DC" w:rsidRPr="21AC3C39">
        <w:rPr>
          <w:rFonts w:ascii="Times New Roman" w:eastAsia="Times New Roman" w:hAnsi="Times New Roman" w:cs="Times New Roman"/>
          <w:sz w:val="24"/>
          <w:szCs w:val="24"/>
        </w:rPr>
        <w:t>scholar's</w:t>
      </w:r>
      <w:r w:rsidR="6F903CE3" w:rsidRPr="21AC3C39">
        <w:rPr>
          <w:rFonts w:ascii="Times New Roman" w:eastAsia="Times New Roman" w:hAnsi="Times New Roman" w:cs="Times New Roman"/>
          <w:sz w:val="24"/>
          <w:szCs w:val="24"/>
        </w:rPr>
        <w:t xml:space="preserve">, which has caused a </w:t>
      </w:r>
      <w:r w:rsidR="3A823066" w:rsidRPr="21AC3C39">
        <w:rPr>
          <w:rFonts w:ascii="Times New Roman" w:eastAsia="Times New Roman" w:hAnsi="Times New Roman" w:cs="Times New Roman"/>
          <w:sz w:val="24"/>
          <w:szCs w:val="24"/>
        </w:rPr>
        <w:t>problematic</w:t>
      </w:r>
      <w:r w:rsidR="6F903CE3" w:rsidRPr="21AC3C39">
        <w:rPr>
          <w:rFonts w:ascii="Times New Roman" w:eastAsia="Times New Roman" w:hAnsi="Times New Roman" w:cs="Times New Roman"/>
          <w:sz w:val="24"/>
          <w:szCs w:val="24"/>
        </w:rPr>
        <w:t xml:space="preserve"> situation that has had </w:t>
      </w:r>
      <w:r w:rsidR="0625072A" w:rsidRPr="21AC3C39">
        <w:rPr>
          <w:rFonts w:ascii="Times New Roman" w:eastAsia="Times New Roman" w:hAnsi="Times New Roman" w:cs="Times New Roman"/>
          <w:sz w:val="24"/>
          <w:szCs w:val="24"/>
        </w:rPr>
        <w:t>far-reaching implications for the documentation of the Jewish past.</w:t>
      </w:r>
      <w:r w:rsidR="47A6D610" w:rsidRPr="21AC3C39">
        <w:rPr>
          <w:rFonts w:ascii="Times New Roman" w:eastAsia="Times New Roman" w:hAnsi="Times New Roman" w:cs="Times New Roman"/>
          <w:sz w:val="24"/>
          <w:szCs w:val="24"/>
        </w:rPr>
        <w:t xml:space="preserve"> Here Burns criticises the work of Steven Mason who is a distinguished </w:t>
      </w:r>
      <w:r w:rsidR="2A739BD9" w:rsidRPr="21AC3C39">
        <w:rPr>
          <w:rFonts w:ascii="Times New Roman" w:eastAsia="Times New Roman" w:hAnsi="Times New Roman" w:cs="Times New Roman"/>
          <w:sz w:val="24"/>
          <w:szCs w:val="24"/>
        </w:rPr>
        <w:t>professor</w:t>
      </w:r>
      <w:r w:rsidR="0315970E" w:rsidRPr="21AC3C39">
        <w:rPr>
          <w:rFonts w:ascii="Times New Roman" w:eastAsia="Times New Roman" w:hAnsi="Times New Roman" w:cs="Times New Roman"/>
          <w:sz w:val="24"/>
          <w:szCs w:val="24"/>
        </w:rPr>
        <w:t xml:space="preserve"> of Ancient Mediterranean Religions and </w:t>
      </w:r>
      <w:r w:rsidR="0315970E" w:rsidRPr="21AC3C3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Cultures, whose work includes the study of </w:t>
      </w:r>
      <w:r w:rsidR="447E3226" w:rsidRPr="21AC3C39">
        <w:rPr>
          <w:rFonts w:ascii="Times New Roman" w:eastAsia="Times New Roman" w:hAnsi="Times New Roman" w:cs="Times New Roman"/>
          <w:sz w:val="24"/>
          <w:szCs w:val="24"/>
        </w:rPr>
        <w:t>Flavius Josephus</w:t>
      </w:r>
      <w:r w:rsidR="0405F2FA" w:rsidRPr="21AC3C39">
        <w:rPr>
          <w:rFonts w:ascii="Times New Roman" w:eastAsia="Times New Roman" w:hAnsi="Times New Roman" w:cs="Times New Roman"/>
          <w:sz w:val="24"/>
          <w:szCs w:val="24"/>
        </w:rPr>
        <w:t xml:space="preserve"> a well-known primary source of the </w:t>
      </w:r>
      <w:r w:rsidR="65DE82A7" w:rsidRPr="21AC3C39">
        <w:rPr>
          <w:rFonts w:ascii="Times New Roman" w:eastAsia="Times New Roman" w:hAnsi="Times New Roman" w:cs="Times New Roman"/>
          <w:sz w:val="24"/>
          <w:szCs w:val="24"/>
        </w:rPr>
        <w:t>F</w:t>
      </w:r>
      <w:r w:rsidR="6E7615E7" w:rsidRPr="21AC3C39">
        <w:rPr>
          <w:rFonts w:ascii="Times New Roman" w:eastAsia="Times New Roman" w:hAnsi="Times New Roman" w:cs="Times New Roman"/>
          <w:sz w:val="24"/>
          <w:szCs w:val="24"/>
        </w:rPr>
        <w:t xml:space="preserve">irst </w:t>
      </w:r>
      <w:r w:rsidR="45F11C31" w:rsidRPr="21AC3C39">
        <w:rPr>
          <w:rFonts w:ascii="Times New Roman" w:eastAsia="Times New Roman" w:hAnsi="Times New Roman" w:cs="Times New Roman"/>
          <w:sz w:val="24"/>
          <w:szCs w:val="24"/>
        </w:rPr>
        <w:t>C</w:t>
      </w:r>
      <w:r w:rsidR="6E7615E7" w:rsidRPr="21AC3C39">
        <w:rPr>
          <w:rFonts w:ascii="Times New Roman" w:eastAsia="Times New Roman" w:hAnsi="Times New Roman" w:cs="Times New Roman"/>
          <w:sz w:val="24"/>
          <w:szCs w:val="24"/>
        </w:rPr>
        <w:t>entur</w:t>
      </w:r>
      <w:r w:rsidR="27E9C1B0" w:rsidRPr="21AC3C39">
        <w:rPr>
          <w:rFonts w:ascii="Times New Roman" w:eastAsia="Times New Roman" w:hAnsi="Times New Roman" w:cs="Times New Roman"/>
          <w:sz w:val="24"/>
          <w:szCs w:val="24"/>
        </w:rPr>
        <w:t>y CE</w:t>
      </w:r>
      <w:r w:rsidR="0405F2FA" w:rsidRPr="21AC3C39">
        <w:rPr>
          <w:rFonts w:ascii="Times New Roman" w:eastAsia="Times New Roman" w:hAnsi="Times New Roman" w:cs="Times New Roman"/>
          <w:sz w:val="24"/>
          <w:szCs w:val="24"/>
        </w:rPr>
        <w:t>.</w:t>
      </w:r>
      <w:r w:rsidR="1153F43A"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3"/>
      </w:r>
    </w:p>
    <w:p w14:paraId="30C1E5B5" w14:textId="28771B99" w:rsidR="46AA02C2" w:rsidRDefault="47114D8E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>Burns states:</w:t>
      </w:r>
    </w:p>
    <w:p w14:paraId="6A720910" w14:textId="115BAF67" w:rsidR="46AA02C2" w:rsidRDefault="47114D8E" w:rsidP="21AC3C39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 xml:space="preserve">“Mason opted to render the generations of ioudaioi documented by Josephus as Judeans, effectively erasing every last Jew from the </w:t>
      </w:r>
      <w:r w:rsidR="2C2FBDE9" w:rsidRPr="21AC3C39">
        <w:rPr>
          <w:rFonts w:ascii="Times New Roman" w:eastAsia="Times New Roman" w:hAnsi="Times New Roman" w:cs="Times New Roman"/>
          <w:sz w:val="24"/>
          <w:szCs w:val="24"/>
        </w:rPr>
        <w:t>historian’s work</w:t>
      </w:r>
      <w:r w:rsidR="2E266EFD" w:rsidRPr="21AC3C39">
        <w:rPr>
          <w:rFonts w:ascii="Times New Roman" w:eastAsia="Times New Roman" w:hAnsi="Times New Roman" w:cs="Times New Roman"/>
          <w:sz w:val="24"/>
          <w:szCs w:val="24"/>
        </w:rPr>
        <w:t>.”</w:t>
      </w:r>
      <w:r w:rsidR="46AA02C2"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4"/>
      </w:r>
    </w:p>
    <w:p w14:paraId="1CF6DEC7" w14:textId="39A359C7" w:rsidR="46AA02C2" w:rsidRDefault="10E6D989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 xml:space="preserve"> Here Burns is referring to the debate </w:t>
      </w:r>
      <w:r w:rsidR="6E3AB819" w:rsidRPr="21AC3C39">
        <w:rPr>
          <w:rFonts w:ascii="Times New Roman" w:eastAsia="Times New Roman" w:hAnsi="Times New Roman" w:cs="Times New Roman"/>
          <w:sz w:val="24"/>
          <w:szCs w:val="24"/>
        </w:rPr>
        <w:t>caused by an apologetic trend in biblical scholarship which started after the H</w:t>
      </w:r>
      <w:r w:rsidR="7B8C5889" w:rsidRPr="21AC3C39">
        <w:rPr>
          <w:rFonts w:ascii="Times New Roman" w:eastAsia="Times New Roman" w:hAnsi="Times New Roman" w:cs="Times New Roman"/>
          <w:sz w:val="24"/>
          <w:szCs w:val="24"/>
        </w:rPr>
        <w:t xml:space="preserve">olocaust in which Christian Theologians felt that some of their texts had an antisemitic </w:t>
      </w:r>
      <w:r w:rsidR="7D55AC8F" w:rsidRPr="21AC3C39">
        <w:rPr>
          <w:rFonts w:ascii="Times New Roman" w:eastAsia="Times New Roman" w:hAnsi="Times New Roman" w:cs="Times New Roman"/>
          <w:sz w:val="24"/>
          <w:szCs w:val="24"/>
        </w:rPr>
        <w:t xml:space="preserve">trend and the Greek term ioudaios which is used in the New Testament to indicate </w:t>
      </w:r>
      <w:r w:rsidR="7A853B02" w:rsidRPr="21AC3C39">
        <w:rPr>
          <w:rFonts w:ascii="Times New Roman" w:eastAsia="Times New Roman" w:hAnsi="Times New Roman" w:cs="Times New Roman"/>
          <w:sz w:val="24"/>
          <w:szCs w:val="24"/>
        </w:rPr>
        <w:t>a Jew, was used to indicate a Jew who were the opponents of Jesus</w:t>
      </w:r>
      <w:r w:rsidR="06B1F0F1" w:rsidRPr="21AC3C39">
        <w:rPr>
          <w:rFonts w:ascii="Times New Roman" w:eastAsia="Times New Roman" w:hAnsi="Times New Roman" w:cs="Times New Roman"/>
          <w:sz w:val="24"/>
          <w:szCs w:val="24"/>
        </w:rPr>
        <w:t xml:space="preserve">. Burns argues that the </w:t>
      </w:r>
      <w:r w:rsidR="5E4D2519" w:rsidRPr="21AC3C39">
        <w:rPr>
          <w:rFonts w:ascii="Times New Roman" w:eastAsia="Times New Roman" w:hAnsi="Times New Roman" w:cs="Times New Roman"/>
          <w:sz w:val="24"/>
          <w:szCs w:val="24"/>
        </w:rPr>
        <w:t>animosity</w:t>
      </w:r>
      <w:r w:rsidR="06B1F0F1" w:rsidRPr="21AC3C39">
        <w:rPr>
          <w:rFonts w:ascii="Times New Roman" w:eastAsia="Times New Roman" w:hAnsi="Times New Roman" w:cs="Times New Roman"/>
          <w:sz w:val="24"/>
          <w:szCs w:val="24"/>
        </w:rPr>
        <w:t xml:space="preserve"> felt towards the Jews was now </w:t>
      </w:r>
      <w:r w:rsidR="3198909D" w:rsidRPr="21AC3C39">
        <w:rPr>
          <w:rFonts w:ascii="Times New Roman" w:eastAsia="Times New Roman" w:hAnsi="Times New Roman" w:cs="Times New Roman"/>
          <w:sz w:val="24"/>
          <w:szCs w:val="24"/>
        </w:rPr>
        <w:t xml:space="preserve">redirected towards the Judeans </w:t>
      </w:r>
      <w:r w:rsidR="78FBBBB1" w:rsidRPr="21AC3C39">
        <w:rPr>
          <w:rFonts w:ascii="Times New Roman" w:eastAsia="Times New Roman" w:hAnsi="Times New Roman" w:cs="Times New Roman"/>
          <w:sz w:val="24"/>
          <w:szCs w:val="24"/>
        </w:rPr>
        <w:t xml:space="preserve">and as the Judeans no longer </w:t>
      </w:r>
      <w:r w:rsidR="1502E2EC" w:rsidRPr="21AC3C39">
        <w:rPr>
          <w:rFonts w:ascii="Times New Roman" w:eastAsia="Times New Roman" w:hAnsi="Times New Roman" w:cs="Times New Roman"/>
          <w:sz w:val="24"/>
          <w:szCs w:val="24"/>
        </w:rPr>
        <w:t>existed,</w:t>
      </w:r>
      <w:r w:rsidR="78FBBBB1" w:rsidRPr="21AC3C39">
        <w:rPr>
          <w:rFonts w:ascii="Times New Roman" w:eastAsia="Times New Roman" w:hAnsi="Times New Roman" w:cs="Times New Roman"/>
          <w:sz w:val="24"/>
          <w:szCs w:val="24"/>
        </w:rPr>
        <w:t xml:space="preserve"> they could no longer be offended.</w:t>
      </w:r>
      <w:r w:rsidR="12F442F4" w:rsidRPr="21AC3C39">
        <w:rPr>
          <w:rFonts w:ascii="Times New Roman" w:eastAsia="Times New Roman" w:hAnsi="Times New Roman" w:cs="Times New Roman"/>
          <w:sz w:val="24"/>
          <w:szCs w:val="24"/>
        </w:rPr>
        <w:t xml:space="preserve"> This can also be seen in the works of Stephen G. Wilson in his paper </w:t>
      </w:r>
      <w:r w:rsidR="12F442F4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“Jew” and related terms in the ancient world </w:t>
      </w:r>
      <w:r w:rsidR="12F442F4" w:rsidRPr="21AC3C39">
        <w:rPr>
          <w:rFonts w:ascii="Times New Roman" w:eastAsia="Times New Roman" w:hAnsi="Times New Roman" w:cs="Times New Roman"/>
          <w:sz w:val="24"/>
          <w:szCs w:val="24"/>
        </w:rPr>
        <w:t>where he states that</w:t>
      </w:r>
      <w:r w:rsidR="392783A9" w:rsidRPr="21AC3C39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D99AFB1" w14:textId="4B160C70" w:rsidR="392783A9" w:rsidRDefault="392783A9" w:rsidP="21AC3C39">
      <w:pPr>
        <w:spacing w:line="48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>“Of the 71 occu</w:t>
      </w:r>
      <w:r w:rsidR="2E8F1B01" w:rsidRPr="21AC3C39">
        <w:rPr>
          <w:rFonts w:ascii="Times New Roman" w:eastAsia="Times New Roman" w:hAnsi="Times New Roman" w:cs="Times New Roman"/>
          <w:sz w:val="24"/>
          <w:szCs w:val="24"/>
        </w:rPr>
        <w:t>r</w:t>
      </w:r>
      <w:r w:rsidRPr="21AC3C39">
        <w:rPr>
          <w:rFonts w:ascii="Times New Roman" w:eastAsia="Times New Roman" w:hAnsi="Times New Roman" w:cs="Times New Roman"/>
          <w:sz w:val="24"/>
          <w:szCs w:val="24"/>
        </w:rPr>
        <w:t xml:space="preserve">rences of the phrase </w:t>
      </w:r>
      <w:r w:rsidR="331FA3CD" w:rsidRPr="21AC3C39">
        <w:rPr>
          <w:rFonts w:ascii="Times New Roman" w:eastAsia="Times New Roman" w:hAnsi="Times New Roman" w:cs="Times New Roman"/>
          <w:sz w:val="24"/>
          <w:szCs w:val="24"/>
        </w:rPr>
        <w:t xml:space="preserve">“the Jews” (hoi Ioudaioi) some are neutral or even </w:t>
      </w:r>
      <w:r w:rsidR="478D73B3" w:rsidRPr="21AC3C39">
        <w:rPr>
          <w:rFonts w:ascii="Times New Roman" w:eastAsia="Times New Roman" w:hAnsi="Times New Roman" w:cs="Times New Roman"/>
          <w:sz w:val="24"/>
          <w:szCs w:val="24"/>
        </w:rPr>
        <w:t>positive</w:t>
      </w:r>
      <w:r w:rsidR="331FA3CD" w:rsidRPr="21AC3C39">
        <w:rPr>
          <w:rFonts w:ascii="Times New Roman" w:eastAsia="Times New Roman" w:hAnsi="Times New Roman" w:cs="Times New Roman"/>
          <w:sz w:val="24"/>
          <w:szCs w:val="24"/>
        </w:rPr>
        <w:t xml:space="preserve">, but approximately 37 of </w:t>
      </w:r>
      <w:r w:rsidR="66CF1499" w:rsidRPr="21AC3C39">
        <w:rPr>
          <w:rFonts w:ascii="Times New Roman" w:eastAsia="Times New Roman" w:hAnsi="Times New Roman" w:cs="Times New Roman"/>
          <w:sz w:val="24"/>
          <w:szCs w:val="24"/>
        </w:rPr>
        <w:t xml:space="preserve">them are patently negative, so much so that their presence in the Christian canon is an </w:t>
      </w:r>
      <w:r w:rsidR="4B5693A0" w:rsidRPr="21AC3C39">
        <w:rPr>
          <w:rFonts w:ascii="Times New Roman" w:eastAsia="Times New Roman" w:hAnsi="Times New Roman" w:cs="Times New Roman"/>
          <w:sz w:val="24"/>
          <w:szCs w:val="24"/>
        </w:rPr>
        <w:t>embarrassment</w:t>
      </w:r>
      <w:r w:rsidR="66CF1499" w:rsidRPr="21AC3C39">
        <w:rPr>
          <w:rFonts w:ascii="Times New Roman" w:eastAsia="Times New Roman" w:hAnsi="Times New Roman" w:cs="Times New Roman"/>
          <w:sz w:val="24"/>
          <w:szCs w:val="24"/>
        </w:rPr>
        <w:t xml:space="preserve"> to many.”</w:t>
      </w:r>
      <w:r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5"/>
      </w:r>
      <w:r w:rsidR="016982B6" w:rsidRPr="21AC3C39">
        <w:rPr>
          <w:rFonts w:ascii="Times New Roman" w:eastAsia="Times New Roman" w:hAnsi="Times New Roman" w:cs="Times New Roman"/>
          <w:sz w:val="24"/>
          <w:szCs w:val="24"/>
        </w:rPr>
        <w:t xml:space="preserve"> Which is why it could be </w:t>
      </w:r>
      <w:r w:rsidR="33FFE846" w:rsidRPr="21AC3C39">
        <w:rPr>
          <w:rFonts w:ascii="Times New Roman" w:eastAsia="Times New Roman" w:hAnsi="Times New Roman" w:cs="Times New Roman"/>
          <w:sz w:val="24"/>
          <w:szCs w:val="24"/>
        </w:rPr>
        <w:t>argued</w:t>
      </w:r>
      <w:r w:rsidR="016982B6" w:rsidRPr="21AC3C39">
        <w:rPr>
          <w:rFonts w:ascii="Times New Roman" w:eastAsia="Times New Roman" w:hAnsi="Times New Roman" w:cs="Times New Roman"/>
          <w:sz w:val="24"/>
          <w:szCs w:val="24"/>
        </w:rPr>
        <w:t xml:space="preserve"> that Mason choose to change the meaning of I</w:t>
      </w:r>
      <w:r w:rsidR="18BA5D8A" w:rsidRPr="21AC3C39">
        <w:rPr>
          <w:rFonts w:ascii="Times New Roman" w:eastAsia="Times New Roman" w:hAnsi="Times New Roman" w:cs="Times New Roman"/>
          <w:sz w:val="24"/>
          <w:szCs w:val="24"/>
        </w:rPr>
        <w:t>oudaios from Jew to Judean</w:t>
      </w:r>
      <w:r w:rsidR="3C29A373" w:rsidRPr="21AC3C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9C732A" w14:textId="05E5C9D1" w:rsidR="21AC3C39" w:rsidRDefault="21AC3C39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E83399" w14:textId="1D140F0C" w:rsidR="02489207" w:rsidRDefault="61337CC1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512FDD55" w:rsidRPr="21AC3C39">
        <w:rPr>
          <w:rFonts w:ascii="Times New Roman" w:eastAsia="Times New Roman" w:hAnsi="Times New Roman" w:cs="Times New Roman"/>
          <w:sz w:val="24"/>
          <w:szCs w:val="24"/>
        </w:rPr>
        <w:t xml:space="preserve">Burns states that </w:t>
      </w:r>
      <w:r w:rsidR="00BB5F7E" w:rsidRPr="21AC3C39">
        <w:rPr>
          <w:rFonts w:ascii="Times New Roman" w:eastAsia="Times New Roman" w:hAnsi="Times New Roman" w:cs="Times New Roman"/>
          <w:sz w:val="24"/>
          <w:szCs w:val="24"/>
        </w:rPr>
        <w:t>in the opening chapters of 2 Maccabees the two letters</w:t>
      </w:r>
      <w:r w:rsidR="75B5D3CF" w:rsidRPr="21AC3C39">
        <w:rPr>
          <w:rFonts w:ascii="Times New Roman" w:eastAsia="Times New Roman" w:hAnsi="Times New Roman" w:cs="Times New Roman"/>
          <w:sz w:val="24"/>
          <w:szCs w:val="24"/>
        </w:rPr>
        <w:t xml:space="preserve"> that are written</w:t>
      </w:r>
      <w:r w:rsidR="53B3E423" w:rsidRPr="21AC3C39">
        <w:rPr>
          <w:rFonts w:ascii="Times New Roman" w:eastAsia="Times New Roman" w:hAnsi="Times New Roman" w:cs="Times New Roman"/>
          <w:sz w:val="24"/>
          <w:szCs w:val="24"/>
        </w:rPr>
        <w:t>,</w:t>
      </w:r>
      <w:r w:rsidR="00BB5F7E" w:rsidRPr="21AC3C39">
        <w:rPr>
          <w:rFonts w:ascii="Times New Roman" w:eastAsia="Times New Roman" w:hAnsi="Times New Roman" w:cs="Times New Roman"/>
          <w:sz w:val="24"/>
          <w:szCs w:val="24"/>
        </w:rPr>
        <w:t xml:space="preserve"> are addressed to the Jews of P</w:t>
      </w:r>
      <w:r w:rsidR="312E6E25" w:rsidRPr="21AC3C39">
        <w:rPr>
          <w:rFonts w:ascii="Times New Roman" w:eastAsia="Times New Roman" w:hAnsi="Times New Roman" w:cs="Times New Roman"/>
          <w:sz w:val="24"/>
          <w:szCs w:val="24"/>
        </w:rPr>
        <w:t>tolemaic Egypt which tells the</w:t>
      </w:r>
      <w:r w:rsidR="6082AABA" w:rsidRPr="21AC3C39">
        <w:rPr>
          <w:rFonts w:ascii="Times New Roman" w:eastAsia="Times New Roman" w:hAnsi="Times New Roman" w:cs="Times New Roman"/>
          <w:sz w:val="24"/>
          <w:szCs w:val="24"/>
        </w:rPr>
        <w:t xml:space="preserve"> Jewish community to observe the festival which was recently</w:t>
      </w:r>
      <w:r w:rsidR="7438E163" w:rsidRPr="21AC3C39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 w:rsidR="58BDB702" w:rsidRPr="21AC3C39">
        <w:rPr>
          <w:rFonts w:ascii="Times New Roman" w:eastAsia="Times New Roman" w:hAnsi="Times New Roman" w:cs="Times New Roman"/>
          <w:sz w:val="24"/>
          <w:szCs w:val="24"/>
        </w:rPr>
        <w:t xml:space="preserve">stablished by the </w:t>
      </w:r>
      <w:r w:rsidR="6E7585B1" w:rsidRPr="21AC3C39">
        <w:rPr>
          <w:rFonts w:ascii="Times New Roman" w:eastAsia="Times New Roman" w:hAnsi="Times New Roman" w:cs="Times New Roman"/>
          <w:sz w:val="24"/>
          <w:szCs w:val="24"/>
        </w:rPr>
        <w:t>Hasmonaean</w:t>
      </w:r>
      <w:r w:rsidR="58BDB702" w:rsidRPr="21AC3C39">
        <w:rPr>
          <w:rFonts w:ascii="Times New Roman" w:eastAsia="Times New Roman" w:hAnsi="Times New Roman" w:cs="Times New Roman"/>
          <w:sz w:val="24"/>
          <w:szCs w:val="24"/>
        </w:rPr>
        <w:t xml:space="preserve"> kings</w:t>
      </w:r>
      <w:r w:rsidR="3B14536E" w:rsidRPr="21AC3C39">
        <w:rPr>
          <w:rFonts w:ascii="Times New Roman" w:eastAsia="Times New Roman" w:hAnsi="Times New Roman" w:cs="Times New Roman"/>
          <w:sz w:val="24"/>
          <w:szCs w:val="24"/>
        </w:rPr>
        <w:t xml:space="preserve"> which today is known as Hanukkah.</w:t>
      </w:r>
      <w:r w:rsidR="0EE0509A" w:rsidRPr="21AC3C39">
        <w:rPr>
          <w:rFonts w:ascii="Times New Roman" w:eastAsia="Times New Roman" w:hAnsi="Times New Roman" w:cs="Times New Roman"/>
          <w:sz w:val="24"/>
          <w:szCs w:val="24"/>
        </w:rPr>
        <w:t xml:space="preserve"> 2 Maccabees is the first time the term ioudaismos or Judaism is used on record</w:t>
      </w:r>
      <w:r w:rsidR="2E51AF86" w:rsidRPr="21AC3C39">
        <w:rPr>
          <w:rFonts w:ascii="Times New Roman" w:eastAsia="Times New Roman" w:hAnsi="Times New Roman" w:cs="Times New Roman"/>
          <w:sz w:val="24"/>
          <w:szCs w:val="24"/>
        </w:rPr>
        <w:t>,</w:t>
      </w:r>
      <w:r w:rsidR="6E6D06A3" w:rsidRPr="21AC3C39">
        <w:rPr>
          <w:rFonts w:ascii="Times New Roman" w:eastAsia="Times New Roman" w:hAnsi="Times New Roman" w:cs="Times New Roman"/>
          <w:sz w:val="24"/>
          <w:szCs w:val="24"/>
        </w:rPr>
        <w:t xml:space="preserve"> Burn argues that the </w:t>
      </w:r>
      <w:r w:rsidR="45698B26" w:rsidRPr="21AC3C39">
        <w:rPr>
          <w:rFonts w:ascii="Times New Roman" w:eastAsia="Times New Roman" w:hAnsi="Times New Roman" w:cs="Times New Roman"/>
          <w:sz w:val="24"/>
          <w:szCs w:val="24"/>
        </w:rPr>
        <w:t>author</w:t>
      </w:r>
      <w:r w:rsidR="6E6D06A3" w:rsidRPr="21AC3C39">
        <w:rPr>
          <w:rFonts w:ascii="Times New Roman" w:eastAsia="Times New Roman" w:hAnsi="Times New Roman" w:cs="Times New Roman"/>
          <w:sz w:val="24"/>
          <w:szCs w:val="24"/>
        </w:rPr>
        <w:t xml:space="preserve"> of 2 Maccabees</w:t>
      </w:r>
      <w:r w:rsidR="7FEAFBDD" w:rsidRPr="21AC3C39">
        <w:rPr>
          <w:rFonts w:ascii="Times New Roman" w:eastAsia="Times New Roman" w:hAnsi="Times New Roman" w:cs="Times New Roman"/>
          <w:sz w:val="24"/>
          <w:szCs w:val="24"/>
        </w:rPr>
        <w:t xml:space="preserve"> uses the word Judaism to </w:t>
      </w:r>
      <w:r w:rsidR="14E874C3" w:rsidRPr="21AC3C39">
        <w:rPr>
          <w:rFonts w:ascii="Times New Roman" w:eastAsia="Times New Roman" w:hAnsi="Times New Roman" w:cs="Times New Roman"/>
          <w:sz w:val="24"/>
          <w:szCs w:val="24"/>
        </w:rPr>
        <w:t xml:space="preserve">explain </w:t>
      </w:r>
      <w:r w:rsidR="6679F0F4" w:rsidRPr="21AC3C39">
        <w:rPr>
          <w:rFonts w:ascii="Times New Roman" w:eastAsia="Times New Roman" w:hAnsi="Times New Roman" w:cs="Times New Roman"/>
          <w:sz w:val="24"/>
          <w:szCs w:val="24"/>
        </w:rPr>
        <w:t xml:space="preserve">what it is to be a Jew. The author implies that </w:t>
      </w:r>
      <w:r w:rsidR="2EAC5FEB" w:rsidRPr="21AC3C39">
        <w:rPr>
          <w:rFonts w:ascii="Times New Roman" w:eastAsia="Times New Roman" w:hAnsi="Times New Roman" w:cs="Times New Roman"/>
          <w:sz w:val="24"/>
          <w:szCs w:val="24"/>
        </w:rPr>
        <w:t>it involves land, God, Laws, Jerusalem and the templ</w:t>
      </w:r>
      <w:r w:rsidR="114317CA" w:rsidRPr="21AC3C39">
        <w:rPr>
          <w:rFonts w:ascii="Times New Roman" w:eastAsia="Times New Roman" w:hAnsi="Times New Roman" w:cs="Times New Roman"/>
          <w:sz w:val="24"/>
          <w:szCs w:val="24"/>
        </w:rPr>
        <w:t>e.</w:t>
      </w:r>
      <w:r w:rsidR="08E99FC9" w:rsidRPr="21AC3C39">
        <w:rPr>
          <w:rFonts w:ascii="Times New Roman" w:eastAsia="Times New Roman" w:hAnsi="Times New Roman" w:cs="Times New Roman"/>
          <w:sz w:val="24"/>
          <w:szCs w:val="24"/>
        </w:rPr>
        <w:t xml:space="preserve"> It was not just ancient laws and bloodlines that made a Jew a </w:t>
      </w:r>
      <w:r w:rsidR="0D294B78" w:rsidRPr="21AC3C39">
        <w:rPr>
          <w:rFonts w:ascii="Times New Roman" w:eastAsia="Times New Roman" w:hAnsi="Times New Roman" w:cs="Times New Roman"/>
          <w:sz w:val="24"/>
          <w:szCs w:val="24"/>
        </w:rPr>
        <w:t>Jew,</w:t>
      </w:r>
      <w:r w:rsidR="08E99FC9" w:rsidRPr="21AC3C39">
        <w:rPr>
          <w:rFonts w:ascii="Times New Roman" w:eastAsia="Times New Roman" w:hAnsi="Times New Roman" w:cs="Times New Roman"/>
          <w:sz w:val="24"/>
          <w:szCs w:val="24"/>
        </w:rPr>
        <w:t xml:space="preserve"> but it was the balancing of traditional values</w:t>
      </w:r>
      <w:r w:rsidR="32A3F324" w:rsidRPr="21AC3C39">
        <w:rPr>
          <w:rFonts w:ascii="Times New Roman" w:eastAsia="Times New Roman" w:hAnsi="Times New Roman" w:cs="Times New Roman"/>
          <w:sz w:val="24"/>
          <w:szCs w:val="24"/>
        </w:rPr>
        <w:t xml:space="preserve"> with a </w:t>
      </w:r>
      <w:r w:rsidR="177F58E5" w:rsidRPr="21AC3C39">
        <w:rPr>
          <w:rFonts w:ascii="Times New Roman" w:eastAsia="Times New Roman" w:hAnsi="Times New Roman" w:cs="Times New Roman"/>
          <w:sz w:val="24"/>
          <w:szCs w:val="24"/>
        </w:rPr>
        <w:t>Hellenised</w:t>
      </w:r>
      <w:r w:rsidR="32A3F324" w:rsidRPr="21AC3C39">
        <w:rPr>
          <w:rFonts w:ascii="Times New Roman" w:eastAsia="Times New Roman" w:hAnsi="Times New Roman" w:cs="Times New Roman"/>
          <w:sz w:val="24"/>
          <w:szCs w:val="24"/>
        </w:rPr>
        <w:t xml:space="preserve"> Cultural </w:t>
      </w:r>
      <w:r w:rsidR="49EE1364" w:rsidRPr="21AC3C39">
        <w:rPr>
          <w:rFonts w:ascii="Times New Roman" w:eastAsia="Times New Roman" w:hAnsi="Times New Roman" w:cs="Times New Roman"/>
          <w:sz w:val="24"/>
          <w:szCs w:val="24"/>
        </w:rPr>
        <w:t>environment</w:t>
      </w:r>
      <w:r w:rsidR="32A3F324" w:rsidRPr="21AC3C39">
        <w:rPr>
          <w:rFonts w:ascii="Times New Roman" w:eastAsia="Times New Roman" w:hAnsi="Times New Roman" w:cs="Times New Roman"/>
          <w:sz w:val="24"/>
          <w:szCs w:val="24"/>
        </w:rPr>
        <w:t>.</w:t>
      </w:r>
      <w:r w:rsidR="6E6D06A3" w:rsidRPr="21AC3C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2489207"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6"/>
      </w:r>
      <w:r w:rsidR="58BDB702" w:rsidRPr="21AC3C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967909" w14:textId="485F28BC" w:rsidR="02489207" w:rsidRDefault="15EF1725" w:rsidP="21AC3C39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sz w:val="24"/>
          <w:szCs w:val="24"/>
        </w:rPr>
        <w:t>Wilson</w:t>
      </w:r>
      <w:r w:rsidR="61337CC1" w:rsidRPr="21AC3C39">
        <w:rPr>
          <w:rFonts w:ascii="Times New Roman" w:eastAsia="Times New Roman" w:hAnsi="Times New Roman" w:cs="Times New Roman"/>
          <w:sz w:val="24"/>
          <w:szCs w:val="24"/>
        </w:rPr>
        <w:t xml:space="preserve"> on his paper </w:t>
      </w:r>
      <w:r w:rsidR="61337CC1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“Jew” and related terms in the ancient world</w:t>
      </w:r>
      <w:r w:rsidR="61337CC1" w:rsidRPr="21AC3C39">
        <w:rPr>
          <w:rFonts w:ascii="Times New Roman" w:eastAsia="Times New Roman" w:hAnsi="Times New Roman" w:cs="Times New Roman"/>
          <w:sz w:val="24"/>
          <w:szCs w:val="24"/>
        </w:rPr>
        <w:t>,</w:t>
      </w:r>
      <w:r w:rsidR="50E64F2C" w:rsidRPr="21AC3C39">
        <w:rPr>
          <w:rFonts w:ascii="Times New Roman" w:eastAsia="Times New Roman" w:hAnsi="Times New Roman" w:cs="Times New Roman"/>
          <w:sz w:val="24"/>
          <w:szCs w:val="24"/>
        </w:rPr>
        <w:t xml:space="preserve"> states that by the Comm</w:t>
      </w:r>
      <w:r w:rsidR="1E510EF4" w:rsidRPr="21AC3C39">
        <w:rPr>
          <w:rFonts w:ascii="Times New Roman" w:eastAsia="Times New Roman" w:hAnsi="Times New Roman" w:cs="Times New Roman"/>
          <w:sz w:val="24"/>
          <w:szCs w:val="24"/>
        </w:rPr>
        <w:t>o</w:t>
      </w:r>
      <w:r w:rsidR="50E64F2C" w:rsidRPr="21AC3C39">
        <w:rPr>
          <w:rFonts w:ascii="Times New Roman" w:eastAsia="Times New Roman" w:hAnsi="Times New Roman" w:cs="Times New Roman"/>
          <w:sz w:val="24"/>
          <w:szCs w:val="24"/>
        </w:rPr>
        <w:t>n Era the term I</w:t>
      </w:r>
      <w:r w:rsidR="07A7014E" w:rsidRPr="21AC3C39">
        <w:rPr>
          <w:rFonts w:ascii="Times New Roman" w:eastAsia="Times New Roman" w:hAnsi="Times New Roman" w:cs="Times New Roman"/>
          <w:sz w:val="24"/>
          <w:szCs w:val="24"/>
        </w:rPr>
        <w:t>oudaios</w:t>
      </w:r>
      <w:r w:rsidR="7A9A8890" w:rsidRPr="21AC3C39">
        <w:rPr>
          <w:rFonts w:ascii="Times New Roman" w:eastAsia="Times New Roman" w:hAnsi="Times New Roman" w:cs="Times New Roman"/>
          <w:sz w:val="24"/>
          <w:szCs w:val="24"/>
        </w:rPr>
        <w:t xml:space="preserve"> is translated to mean “Je</w:t>
      </w:r>
      <w:r w:rsidR="26803EFA" w:rsidRPr="21AC3C39">
        <w:rPr>
          <w:rFonts w:ascii="Times New Roman" w:eastAsia="Times New Roman" w:hAnsi="Times New Roman" w:cs="Times New Roman"/>
          <w:sz w:val="24"/>
          <w:szCs w:val="24"/>
        </w:rPr>
        <w:t xml:space="preserve">w” and is has been attributed to political alliances and conquests </w:t>
      </w:r>
      <w:r w:rsidR="13116548" w:rsidRPr="21AC3C39">
        <w:rPr>
          <w:rFonts w:ascii="Times New Roman" w:eastAsia="Times New Roman" w:hAnsi="Times New Roman" w:cs="Times New Roman"/>
          <w:sz w:val="24"/>
          <w:szCs w:val="24"/>
        </w:rPr>
        <w:t>and acceptance of non-Jews that have c</w:t>
      </w:r>
      <w:r w:rsidR="1375605F" w:rsidRPr="21AC3C39">
        <w:rPr>
          <w:rFonts w:ascii="Times New Roman" w:eastAsia="Times New Roman" w:hAnsi="Times New Roman" w:cs="Times New Roman"/>
          <w:sz w:val="24"/>
          <w:szCs w:val="24"/>
        </w:rPr>
        <w:t>hosen to co</w:t>
      </w:r>
      <w:r w:rsidR="71FCCB89" w:rsidRPr="21AC3C39">
        <w:rPr>
          <w:rFonts w:ascii="Times New Roman" w:eastAsia="Times New Roman" w:hAnsi="Times New Roman" w:cs="Times New Roman"/>
          <w:sz w:val="24"/>
          <w:szCs w:val="24"/>
        </w:rPr>
        <w:t>nv</w:t>
      </w:r>
      <w:r w:rsidR="1375605F" w:rsidRPr="21AC3C39">
        <w:rPr>
          <w:rFonts w:ascii="Times New Roman" w:eastAsia="Times New Roman" w:hAnsi="Times New Roman" w:cs="Times New Roman"/>
          <w:sz w:val="24"/>
          <w:szCs w:val="24"/>
        </w:rPr>
        <w:t xml:space="preserve">ert </w:t>
      </w:r>
      <w:r w:rsidR="2FB35CC7" w:rsidRPr="21AC3C39">
        <w:rPr>
          <w:rFonts w:ascii="Times New Roman" w:eastAsia="Times New Roman" w:hAnsi="Times New Roman" w:cs="Times New Roman"/>
          <w:sz w:val="24"/>
          <w:szCs w:val="24"/>
        </w:rPr>
        <w:t>in the Hasmonean era.</w:t>
      </w:r>
      <w:r w:rsidR="1D0ADAC4" w:rsidRPr="21AC3C39">
        <w:rPr>
          <w:rFonts w:ascii="Times New Roman" w:eastAsia="Times New Roman" w:hAnsi="Times New Roman" w:cs="Times New Roman"/>
          <w:sz w:val="24"/>
          <w:szCs w:val="24"/>
        </w:rPr>
        <w:t xml:space="preserve"> It marked a change in the way that Jews defined themselves </w:t>
      </w:r>
      <w:r w:rsidR="7AD0F90B" w:rsidRPr="21AC3C39">
        <w:rPr>
          <w:rFonts w:ascii="Times New Roman" w:eastAsia="Times New Roman" w:hAnsi="Times New Roman" w:cs="Times New Roman"/>
          <w:sz w:val="24"/>
          <w:szCs w:val="24"/>
        </w:rPr>
        <w:t>they were no longer tied to geography and ethnicity and</w:t>
      </w:r>
      <w:r w:rsidR="079FD8C0" w:rsidRPr="21AC3C39">
        <w:rPr>
          <w:rFonts w:ascii="Times New Roman" w:eastAsia="Times New Roman" w:hAnsi="Times New Roman" w:cs="Times New Roman"/>
          <w:sz w:val="24"/>
          <w:szCs w:val="24"/>
        </w:rPr>
        <w:t xml:space="preserve"> had to allow for the inclusion of others.</w:t>
      </w:r>
      <w:r w:rsidR="02489207"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7"/>
      </w:r>
      <w:r w:rsidR="26D156DF" w:rsidRPr="21AC3C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58382CB" w:rsidRPr="21AC3C39">
        <w:rPr>
          <w:rFonts w:ascii="Times New Roman" w:eastAsia="Times New Roman" w:hAnsi="Times New Roman" w:cs="Times New Roman"/>
          <w:sz w:val="24"/>
          <w:szCs w:val="24"/>
        </w:rPr>
        <w:t>T</w:t>
      </w:r>
      <w:r w:rsidR="26D156DF" w:rsidRPr="21AC3C39">
        <w:rPr>
          <w:rFonts w:ascii="Times New Roman" w:eastAsia="Times New Roman" w:hAnsi="Times New Roman" w:cs="Times New Roman"/>
          <w:sz w:val="24"/>
          <w:szCs w:val="24"/>
        </w:rPr>
        <w:t>his can also be seen in Shaye J.D. Cohen</w:t>
      </w:r>
      <w:r w:rsidR="7DCA7A5E" w:rsidRPr="21AC3C39">
        <w:rPr>
          <w:rFonts w:ascii="Times New Roman" w:eastAsia="Times New Roman" w:hAnsi="Times New Roman" w:cs="Times New Roman"/>
          <w:sz w:val="24"/>
          <w:szCs w:val="24"/>
        </w:rPr>
        <w:t>’s</w:t>
      </w:r>
      <w:r w:rsidR="26D156DF" w:rsidRPr="21AC3C39">
        <w:rPr>
          <w:rFonts w:ascii="Times New Roman" w:eastAsia="Times New Roman" w:hAnsi="Times New Roman" w:cs="Times New Roman"/>
          <w:sz w:val="24"/>
          <w:szCs w:val="24"/>
        </w:rPr>
        <w:t xml:space="preserve"> book</w:t>
      </w:r>
      <w:r w:rsidR="26D156DF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The </w:t>
      </w:r>
      <w:r w:rsidR="3D5FAF39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B</w:t>
      </w:r>
      <w:r w:rsidR="26D156DF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eg</w:t>
      </w:r>
      <w:r w:rsidR="203E04AF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innings of Jewishness</w:t>
      </w:r>
      <w:r w:rsidR="268D5D3A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: Boundaries, Varieties, Uncertainties</w:t>
      </w:r>
      <w:r w:rsidR="57DFEF85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="57DFEF85" w:rsidRPr="21AC3C39">
        <w:rPr>
          <w:rFonts w:ascii="Times New Roman" w:eastAsia="Times New Roman" w:hAnsi="Times New Roman" w:cs="Times New Roman"/>
          <w:sz w:val="24"/>
          <w:szCs w:val="24"/>
        </w:rPr>
        <w:t>he states</w:t>
      </w:r>
      <w:r w:rsidR="57DFEF85"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14:paraId="5C19AC67" w14:textId="1A31A6D1" w:rsidR="57DFEF85" w:rsidRDefault="57DFEF85" w:rsidP="21AC3C39">
      <w:pPr>
        <w:spacing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21AC3C39">
        <w:rPr>
          <w:rFonts w:ascii="Times New Roman" w:eastAsia="Times New Roman" w:hAnsi="Times New Roman" w:cs="Times New Roman"/>
          <w:i/>
          <w:iCs/>
          <w:sz w:val="24"/>
          <w:szCs w:val="24"/>
        </w:rPr>
        <w:t>“</w:t>
      </w:r>
      <w:r w:rsidRPr="21AC3C39">
        <w:rPr>
          <w:rFonts w:ascii="Times New Roman" w:eastAsia="Times New Roman" w:hAnsi="Times New Roman" w:cs="Times New Roman"/>
          <w:sz w:val="24"/>
          <w:szCs w:val="24"/>
        </w:rPr>
        <w:t>Greekness once had been</w:t>
      </w:r>
      <w:r w:rsidR="2A47330F" w:rsidRPr="21AC3C39">
        <w:rPr>
          <w:rFonts w:ascii="Times New Roman" w:eastAsia="Times New Roman" w:hAnsi="Times New Roman" w:cs="Times New Roman"/>
          <w:sz w:val="24"/>
          <w:szCs w:val="24"/>
        </w:rPr>
        <w:t xml:space="preserve"> a function of birth and geography but now in the Hasmonean period it became a function of religion and culture</w:t>
      </w:r>
      <w:r w:rsidR="003D6B7B" w:rsidRPr="21AC3C39">
        <w:rPr>
          <w:rFonts w:ascii="Times New Roman" w:eastAsia="Times New Roman" w:hAnsi="Times New Roman" w:cs="Times New Roman"/>
          <w:sz w:val="24"/>
          <w:szCs w:val="24"/>
        </w:rPr>
        <w:t xml:space="preserve">. Anyone could become a Hellene or </w:t>
      </w:r>
      <w:r w:rsidR="44B29D29" w:rsidRPr="21AC3C39">
        <w:rPr>
          <w:rFonts w:ascii="Times New Roman" w:eastAsia="Times New Roman" w:hAnsi="Times New Roman" w:cs="Times New Roman"/>
          <w:sz w:val="24"/>
          <w:szCs w:val="24"/>
        </w:rPr>
        <w:t>an</w:t>
      </w:r>
      <w:r w:rsidR="003D6B7B" w:rsidRPr="21AC3C39">
        <w:rPr>
          <w:rFonts w:ascii="Times New Roman" w:eastAsia="Times New Roman" w:hAnsi="Times New Roman" w:cs="Times New Roman"/>
          <w:sz w:val="24"/>
          <w:szCs w:val="24"/>
        </w:rPr>
        <w:t xml:space="preserve"> Ioudaios through a change in values and culture</w:t>
      </w:r>
      <w:r w:rsidR="0223E88D" w:rsidRPr="21AC3C39">
        <w:rPr>
          <w:rFonts w:ascii="Times New Roman" w:eastAsia="Times New Roman" w:hAnsi="Times New Roman" w:cs="Times New Roman"/>
          <w:sz w:val="24"/>
          <w:szCs w:val="24"/>
        </w:rPr>
        <w:t>.... Jewishness became an ethno-religious identity.</w:t>
      </w:r>
      <w:r w:rsidRPr="21AC3C3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8"/>
      </w:r>
    </w:p>
    <w:p w14:paraId="3A189401" w14:textId="2749BDB1" w:rsidR="3A27351C" w:rsidRDefault="53850DB8" w:rsidP="43C7699E">
      <w:pPr>
        <w:spacing w:line="480" w:lineRule="auto"/>
      </w:pPr>
      <w:r w:rsidRPr="43C7699E">
        <w:rPr>
          <w:rFonts w:ascii="Times New Roman" w:eastAsia="Times New Roman" w:hAnsi="Times New Roman" w:cs="Times New Roman"/>
          <w:sz w:val="24"/>
          <w:szCs w:val="24"/>
        </w:rPr>
        <w:t>Burns in his paper also discusses ho</w:t>
      </w:r>
      <w:r w:rsidR="662384C6" w:rsidRPr="43C7699E">
        <w:rPr>
          <w:rFonts w:ascii="Times New Roman" w:eastAsia="Times New Roman" w:hAnsi="Times New Roman" w:cs="Times New Roman"/>
          <w:sz w:val="24"/>
          <w:szCs w:val="24"/>
        </w:rPr>
        <w:t>w men and women could be seen behaving “manfully</w:t>
      </w:r>
      <w:r w:rsidR="600A746C" w:rsidRPr="43C7699E">
        <w:rPr>
          <w:rFonts w:ascii="Times New Roman" w:eastAsia="Times New Roman" w:hAnsi="Times New Roman" w:cs="Times New Roman"/>
          <w:sz w:val="24"/>
          <w:szCs w:val="24"/>
        </w:rPr>
        <w:t>”</w:t>
      </w:r>
      <w:r w:rsidR="662384C6" w:rsidRPr="43C7699E">
        <w:rPr>
          <w:rFonts w:ascii="Times New Roman" w:eastAsia="Times New Roman" w:hAnsi="Times New Roman" w:cs="Times New Roman"/>
          <w:sz w:val="24"/>
          <w:szCs w:val="24"/>
        </w:rPr>
        <w:t xml:space="preserve"> for Judaism</w:t>
      </w:r>
      <w:r w:rsidR="5E2D17BB" w:rsidRPr="43C7699E">
        <w:rPr>
          <w:rFonts w:ascii="Times New Roman" w:eastAsia="Times New Roman" w:hAnsi="Times New Roman" w:cs="Times New Roman"/>
          <w:sz w:val="24"/>
          <w:szCs w:val="24"/>
        </w:rPr>
        <w:t>.</w:t>
      </w:r>
      <w:r w:rsidR="20E52297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A27351C" w:rsidRPr="43C7699E">
        <w:rPr>
          <w:rFonts w:ascii="Times New Roman" w:eastAsia="Times New Roman" w:hAnsi="Times New Roman" w:cs="Times New Roman"/>
          <w:sz w:val="24"/>
          <w:szCs w:val="24"/>
        </w:rPr>
        <w:t xml:space="preserve">The author of 2 Maccabees believed that what all Jews had in common was their </w:t>
      </w:r>
      <w:r w:rsidR="3A27351C" w:rsidRPr="43C7699E">
        <w:rPr>
          <w:rFonts w:ascii="Times New Roman" w:eastAsia="Times New Roman" w:hAnsi="Times New Roman" w:cs="Times New Roman"/>
          <w:sz w:val="24"/>
          <w:szCs w:val="24"/>
        </w:rPr>
        <w:lastRenderedPageBreak/>
        <w:t>fatherly hono</w:t>
      </w:r>
      <w:r w:rsidR="7A4C3334" w:rsidRPr="43C7699E">
        <w:rPr>
          <w:rFonts w:ascii="Times New Roman" w:eastAsia="Times New Roman" w:hAnsi="Times New Roman" w:cs="Times New Roman"/>
          <w:sz w:val="24"/>
          <w:szCs w:val="24"/>
        </w:rPr>
        <w:t>u</w:t>
      </w:r>
      <w:r w:rsidR="3A27351C" w:rsidRPr="43C7699E">
        <w:rPr>
          <w:rFonts w:ascii="Times New Roman" w:eastAsia="Times New Roman" w:hAnsi="Times New Roman" w:cs="Times New Roman"/>
          <w:sz w:val="24"/>
          <w:szCs w:val="24"/>
        </w:rPr>
        <w:t>rs, laws, feasts and tong</w:t>
      </w:r>
      <w:r w:rsidR="3E016029" w:rsidRPr="43C7699E">
        <w:rPr>
          <w:rFonts w:ascii="Times New Roman" w:eastAsia="Times New Roman" w:hAnsi="Times New Roman" w:cs="Times New Roman"/>
          <w:sz w:val="24"/>
          <w:szCs w:val="24"/>
        </w:rPr>
        <w:t xml:space="preserve">ue </w:t>
      </w:r>
      <w:r w:rsidR="679BD9C5" w:rsidRPr="43C7699E">
        <w:rPr>
          <w:rFonts w:ascii="Times New Roman" w:eastAsia="Times New Roman" w:hAnsi="Times New Roman" w:cs="Times New Roman"/>
          <w:sz w:val="24"/>
          <w:szCs w:val="24"/>
        </w:rPr>
        <w:t xml:space="preserve">and calls the Israelites their fathers and their country their fatherland. Yet </w:t>
      </w:r>
      <w:r w:rsidR="2EB4C802" w:rsidRPr="43C7699E">
        <w:rPr>
          <w:rFonts w:ascii="Times New Roman" w:eastAsia="Times New Roman" w:hAnsi="Times New Roman" w:cs="Times New Roman"/>
          <w:sz w:val="24"/>
          <w:szCs w:val="24"/>
        </w:rPr>
        <w:t xml:space="preserve">Burns states that the author shows that women are among the individuals </w:t>
      </w:r>
      <w:r w:rsidR="2822CC74" w:rsidRPr="43C7699E">
        <w:rPr>
          <w:rFonts w:ascii="Times New Roman" w:eastAsia="Times New Roman" w:hAnsi="Times New Roman" w:cs="Times New Roman"/>
          <w:sz w:val="24"/>
          <w:szCs w:val="24"/>
        </w:rPr>
        <w:t xml:space="preserve">whom he ascribes value </w:t>
      </w:r>
      <w:r w:rsidR="00591933" w:rsidRPr="43C7699E">
        <w:rPr>
          <w:rFonts w:ascii="Times New Roman" w:eastAsia="Times New Roman" w:hAnsi="Times New Roman" w:cs="Times New Roman"/>
          <w:sz w:val="24"/>
          <w:szCs w:val="24"/>
        </w:rPr>
        <w:t>has</w:t>
      </w:r>
      <w:r w:rsidR="2822CC74" w:rsidRPr="43C7699E">
        <w:rPr>
          <w:rFonts w:ascii="Times New Roman" w:eastAsia="Times New Roman" w:hAnsi="Times New Roman" w:cs="Times New Roman"/>
          <w:sz w:val="24"/>
          <w:szCs w:val="24"/>
        </w:rPr>
        <w:t xml:space="preserve"> been a model of excellence for Judaism.</w:t>
      </w:r>
      <w:r w:rsidR="6628DA99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CAA0252" w:rsidRPr="43C7699E">
        <w:rPr>
          <w:rFonts w:ascii="Times New Roman" w:eastAsia="Times New Roman" w:hAnsi="Times New Roman" w:cs="Times New Roman"/>
          <w:sz w:val="24"/>
          <w:szCs w:val="24"/>
        </w:rPr>
        <w:t xml:space="preserve">The author states two accounts of Jewish resistance, the first is an old </w:t>
      </w:r>
      <w:r w:rsidR="32757FE3" w:rsidRPr="43C7699E">
        <w:rPr>
          <w:rFonts w:ascii="Times New Roman" w:eastAsia="Times New Roman" w:hAnsi="Times New Roman" w:cs="Times New Roman"/>
          <w:sz w:val="24"/>
          <w:szCs w:val="24"/>
        </w:rPr>
        <w:t>scribe named Eleazar and a u</w:t>
      </w:r>
      <w:r w:rsidR="08967EFA" w:rsidRPr="43C7699E">
        <w:rPr>
          <w:rFonts w:ascii="Times New Roman" w:eastAsia="Times New Roman" w:hAnsi="Times New Roman" w:cs="Times New Roman"/>
          <w:sz w:val="24"/>
          <w:szCs w:val="24"/>
        </w:rPr>
        <w:t>n</w:t>
      </w:r>
      <w:r w:rsidR="32757FE3" w:rsidRPr="43C7699E">
        <w:rPr>
          <w:rFonts w:ascii="Times New Roman" w:eastAsia="Times New Roman" w:hAnsi="Times New Roman" w:cs="Times New Roman"/>
          <w:sz w:val="24"/>
          <w:szCs w:val="24"/>
        </w:rPr>
        <w:t xml:space="preserve">named women and her seven sons, </w:t>
      </w:r>
      <w:r w:rsidR="2ECA8B3E" w:rsidRPr="43C7699E">
        <w:rPr>
          <w:rFonts w:ascii="Times New Roman" w:eastAsia="Times New Roman" w:hAnsi="Times New Roman" w:cs="Times New Roman"/>
          <w:sz w:val="24"/>
          <w:szCs w:val="24"/>
        </w:rPr>
        <w:t>Eleazar is executed for “manfully” refusing to eat swine(pigs flesh) and the unname</w:t>
      </w:r>
      <w:r w:rsidR="1450E946" w:rsidRPr="43C7699E">
        <w:rPr>
          <w:rFonts w:ascii="Times New Roman" w:eastAsia="Times New Roman" w:hAnsi="Times New Roman" w:cs="Times New Roman"/>
          <w:sz w:val="24"/>
          <w:szCs w:val="24"/>
        </w:rPr>
        <w:t>d women and her sons are each taken to the throne and forcefully challenged to eat polluted meat in which they all refuse and are all</w:t>
      </w:r>
      <w:r w:rsidR="535368A4" w:rsidRPr="43C7699E">
        <w:rPr>
          <w:rFonts w:ascii="Times New Roman" w:eastAsia="Times New Roman" w:hAnsi="Times New Roman" w:cs="Times New Roman"/>
          <w:sz w:val="24"/>
          <w:szCs w:val="24"/>
        </w:rPr>
        <w:t xml:space="preserve"> executed.</w:t>
      </w:r>
      <w:r w:rsidR="3A27351C" w:rsidRPr="43C7699E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9"/>
      </w:r>
      <w:r w:rsidR="7BC08707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D4245B" w14:textId="12FCFD99" w:rsidR="4CD37AB4" w:rsidRDefault="4CD37AB4" w:rsidP="43C7699E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Burn’s explains that in Greek literature it was common place to expand the meaning of the word </w:t>
      </w:r>
      <w:r w:rsidR="3B29D72F" w:rsidRPr="43C7699E">
        <w:rPr>
          <w:rFonts w:ascii="Times New Roman" w:eastAsia="Times New Roman" w:hAnsi="Times New Roman" w:cs="Times New Roman"/>
          <w:sz w:val="24"/>
          <w:szCs w:val="24"/>
        </w:rPr>
        <w:t>andreia(manly/brave) to courageous women, it relied on the notion that maleness and bravery were linke</w:t>
      </w:r>
      <w:r w:rsidR="03545A01" w:rsidRPr="43C7699E">
        <w:rPr>
          <w:rFonts w:ascii="Times New Roman" w:eastAsia="Times New Roman" w:hAnsi="Times New Roman" w:cs="Times New Roman"/>
          <w:sz w:val="24"/>
          <w:szCs w:val="24"/>
        </w:rPr>
        <w:t>d but at the same time showed that manliness was not just a male characteristic</w:t>
      </w:r>
      <w:r w:rsidR="0F85FF51" w:rsidRPr="43C7699E">
        <w:rPr>
          <w:rFonts w:ascii="Times New Roman" w:eastAsia="Times New Roman" w:hAnsi="Times New Roman" w:cs="Times New Roman"/>
          <w:sz w:val="24"/>
          <w:szCs w:val="24"/>
        </w:rPr>
        <w:t xml:space="preserve">. Burns believes </w:t>
      </w:r>
      <w:r w:rsidR="58BD3FF4" w:rsidRPr="43C7699E">
        <w:rPr>
          <w:rFonts w:ascii="Times New Roman" w:eastAsia="Times New Roman" w:hAnsi="Times New Roman" w:cs="Times New Roman"/>
          <w:sz w:val="24"/>
          <w:szCs w:val="24"/>
        </w:rPr>
        <w:t xml:space="preserve">the author thought in these two cases of Jewish resistance that </w:t>
      </w:r>
      <w:r w:rsidR="7EB93E38" w:rsidRPr="43C7699E">
        <w:rPr>
          <w:rFonts w:ascii="Times New Roman" w:eastAsia="Times New Roman" w:hAnsi="Times New Roman" w:cs="Times New Roman"/>
          <w:sz w:val="24"/>
          <w:szCs w:val="24"/>
        </w:rPr>
        <w:t>Eleazar</w:t>
      </w:r>
      <w:r w:rsidR="58BD3FF4" w:rsidRPr="43C7699E">
        <w:rPr>
          <w:rFonts w:ascii="Times New Roman" w:eastAsia="Times New Roman" w:hAnsi="Times New Roman" w:cs="Times New Roman"/>
          <w:sz w:val="24"/>
          <w:szCs w:val="24"/>
        </w:rPr>
        <w:t xml:space="preserve"> proved his masculinity and his Judaism by refusing to subm</w:t>
      </w:r>
      <w:r w:rsidR="28E59F60" w:rsidRPr="43C7699E">
        <w:rPr>
          <w:rFonts w:ascii="Times New Roman" w:eastAsia="Times New Roman" w:hAnsi="Times New Roman" w:cs="Times New Roman"/>
          <w:sz w:val="24"/>
          <w:szCs w:val="24"/>
        </w:rPr>
        <w:t xml:space="preserve">it to the king orders and the women proved her masculinity and her Judaism by showing manly courage that overcome her natural instinct </w:t>
      </w:r>
      <w:r w:rsidR="4F92A64C" w:rsidRPr="43C7699E">
        <w:rPr>
          <w:rFonts w:ascii="Times New Roman" w:eastAsia="Times New Roman" w:hAnsi="Times New Roman" w:cs="Times New Roman"/>
          <w:sz w:val="24"/>
          <w:szCs w:val="24"/>
        </w:rPr>
        <w:t>to protect her children from death.</w:t>
      </w:r>
      <w:r w:rsidR="329079F0" w:rsidRPr="43C7699E">
        <w:rPr>
          <w:rFonts w:ascii="Times New Roman" w:eastAsia="Times New Roman" w:hAnsi="Times New Roman" w:cs="Times New Roman"/>
          <w:sz w:val="24"/>
          <w:szCs w:val="24"/>
        </w:rPr>
        <w:t xml:space="preserve"> The people in these stories are known as the Maccabean martyrs due to their repu</w:t>
      </w:r>
      <w:r w:rsidR="6100AB0F" w:rsidRPr="43C7699E">
        <w:rPr>
          <w:rFonts w:ascii="Times New Roman" w:eastAsia="Times New Roman" w:hAnsi="Times New Roman" w:cs="Times New Roman"/>
          <w:sz w:val="24"/>
          <w:szCs w:val="24"/>
        </w:rPr>
        <w:t>tation as saints in the Catholic and Orthodox Christian traditions.</w:t>
      </w:r>
      <w:r w:rsidR="1A790B1A" w:rsidRPr="43C7699E">
        <w:rPr>
          <w:rFonts w:ascii="Times New Roman" w:eastAsia="Times New Roman" w:hAnsi="Times New Roman" w:cs="Times New Roman"/>
          <w:sz w:val="24"/>
          <w:szCs w:val="24"/>
        </w:rPr>
        <w:t xml:space="preserve"> Burns again </w:t>
      </w:r>
      <w:r w:rsidR="4D5068A3" w:rsidRPr="43C7699E">
        <w:rPr>
          <w:rFonts w:ascii="Times New Roman" w:eastAsia="Times New Roman" w:hAnsi="Times New Roman" w:cs="Times New Roman"/>
          <w:sz w:val="24"/>
          <w:szCs w:val="24"/>
        </w:rPr>
        <w:t>criticises</w:t>
      </w:r>
      <w:r w:rsidR="6628DA99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8EBC21F" w:rsidRPr="43C7699E">
        <w:rPr>
          <w:rFonts w:ascii="Times New Roman" w:eastAsia="Times New Roman" w:hAnsi="Times New Roman" w:cs="Times New Roman"/>
          <w:sz w:val="24"/>
          <w:szCs w:val="24"/>
        </w:rPr>
        <w:t>Christian theologians as he goes onto say that early Christian theolog</w:t>
      </w:r>
      <w:r w:rsidR="0F3F5E0E" w:rsidRPr="43C7699E">
        <w:rPr>
          <w:rFonts w:ascii="Times New Roman" w:eastAsia="Times New Roman" w:hAnsi="Times New Roman" w:cs="Times New Roman"/>
          <w:sz w:val="24"/>
          <w:szCs w:val="24"/>
        </w:rPr>
        <w:t xml:space="preserve">ians tended to claim Israel’s </w:t>
      </w:r>
      <w:r w:rsidR="7DA0C975" w:rsidRPr="43C7699E">
        <w:rPr>
          <w:rFonts w:ascii="Times New Roman" w:eastAsia="Times New Roman" w:hAnsi="Times New Roman" w:cs="Times New Roman"/>
          <w:sz w:val="24"/>
          <w:szCs w:val="24"/>
        </w:rPr>
        <w:t>people who inspired or influenced others as their own.</w:t>
      </w:r>
      <w:r w:rsidRPr="43C7699E">
        <w:rPr>
          <w:rStyle w:val="FootnoteReference"/>
        </w:rPr>
        <w:footnoteReference w:id="10"/>
      </w:r>
    </w:p>
    <w:p w14:paraId="0B299B75" w14:textId="35293C41" w:rsidR="5E9EBFFC" w:rsidRDefault="5E9EBFFC" w:rsidP="43C7699E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Burn’s concludes by saying that 2 Maccabees corrects the assumptions and ongoing debates and that </w:t>
      </w:r>
      <w:r w:rsidR="0F9C2373" w:rsidRPr="43C7699E">
        <w:rPr>
          <w:rFonts w:ascii="Times New Roman" w:eastAsia="Times New Roman" w:hAnsi="Times New Roman" w:cs="Times New Roman"/>
          <w:sz w:val="24"/>
          <w:szCs w:val="24"/>
        </w:rPr>
        <w:t xml:space="preserve">“Judeans were </w:t>
      </w:r>
      <w:r w:rsidR="00591933" w:rsidRPr="43C7699E">
        <w:rPr>
          <w:rFonts w:ascii="Times New Roman" w:eastAsia="Times New Roman" w:hAnsi="Times New Roman" w:cs="Times New Roman"/>
          <w:sz w:val="24"/>
          <w:szCs w:val="24"/>
        </w:rPr>
        <w:t>in fact</w:t>
      </w:r>
      <w:r w:rsidR="0F9C2373" w:rsidRPr="43C7699E">
        <w:rPr>
          <w:rFonts w:ascii="Times New Roman" w:eastAsia="Times New Roman" w:hAnsi="Times New Roman" w:cs="Times New Roman"/>
          <w:sz w:val="24"/>
          <w:szCs w:val="24"/>
        </w:rPr>
        <w:t xml:space="preserve"> “Jews”</w:t>
      </w:r>
      <w:r w:rsidR="6572FEB5" w:rsidRPr="43C7699E">
        <w:rPr>
          <w:rFonts w:ascii="Times New Roman" w:eastAsia="Times New Roman" w:hAnsi="Times New Roman" w:cs="Times New Roman"/>
          <w:sz w:val="24"/>
          <w:szCs w:val="24"/>
        </w:rPr>
        <w:t>.</w:t>
      </w:r>
      <w:r w:rsidR="6DDA71B1" w:rsidRPr="43C7699E">
        <w:rPr>
          <w:rFonts w:ascii="Times New Roman" w:eastAsia="Times New Roman" w:hAnsi="Times New Roman" w:cs="Times New Roman"/>
          <w:sz w:val="24"/>
          <w:szCs w:val="24"/>
        </w:rPr>
        <w:t xml:space="preserve"> They did not practise the Judaism of the Talmud or the 21</w:t>
      </w:r>
      <w:r w:rsidR="6DDA71B1" w:rsidRPr="43C7699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="6DDA71B1" w:rsidRPr="43C7699E">
        <w:rPr>
          <w:rFonts w:ascii="Times New Roman" w:eastAsia="Times New Roman" w:hAnsi="Times New Roman" w:cs="Times New Roman"/>
          <w:sz w:val="24"/>
          <w:szCs w:val="24"/>
        </w:rPr>
        <w:t xml:space="preserve"> century but established their own Jewishness that was neither </w:t>
      </w:r>
      <w:r w:rsidR="2086D63F" w:rsidRPr="43C7699E">
        <w:rPr>
          <w:rFonts w:ascii="Times New Roman" w:eastAsia="Times New Roman" w:hAnsi="Times New Roman" w:cs="Times New Roman"/>
          <w:sz w:val="24"/>
          <w:szCs w:val="24"/>
        </w:rPr>
        <w:t xml:space="preserve">just a religion </w:t>
      </w:r>
      <w:r w:rsidR="3B79DBA1" w:rsidRPr="43C7699E">
        <w:rPr>
          <w:rFonts w:ascii="Times New Roman" w:eastAsia="Times New Roman" w:hAnsi="Times New Roman" w:cs="Times New Roman"/>
          <w:sz w:val="24"/>
          <w:szCs w:val="24"/>
        </w:rPr>
        <w:t>nor</w:t>
      </w:r>
      <w:r w:rsidR="2086D63F" w:rsidRPr="43C7699E">
        <w:rPr>
          <w:rFonts w:ascii="Times New Roman" w:eastAsia="Times New Roman" w:hAnsi="Times New Roman" w:cs="Times New Roman"/>
          <w:sz w:val="24"/>
          <w:szCs w:val="24"/>
        </w:rPr>
        <w:t xml:space="preserve"> just an ethnicity. He concludes that the author of 2 Maccabees believed th</w:t>
      </w:r>
      <w:r w:rsidR="1A9F2311" w:rsidRPr="43C7699E">
        <w:rPr>
          <w:rFonts w:ascii="Times New Roman" w:eastAsia="Times New Roman" w:hAnsi="Times New Roman" w:cs="Times New Roman"/>
          <w:sz w:val="24"/>
          <w:szCs w:val="24"/>
        </w:rPr>
        <w:t xml:space="preserve">at </w:t>
      </w:r>
      <w:r w:rsidR="3839019B" w:rsidRPr="43C7699E">
        <w:rPr>
          <w:rFonts w:ascii="Times New Roman" w:eastAsia="Times New Roman" w:hAnsi="Times New Roman" w:cs="Times New Roman"/>
          <w:sz w:val="24"/>
          <w:szCs w:val="24"/>
        </w:rPr>
        <w:t>Hellenism</w:t>
      </w:r>
      <w:r w:rsidR="1A9F2311" w:rsidRPr="43C7699E">
        <w:rPr>
          <w:rFonts w:ascii="Times New Roman" w:eastAsia="Times New Roman" w:hAnsi="Times New Roman" w:cs="Times New Roman"/>
          <w:sz w:val="24"/>
          <w:szCs w:val="24"/>
        </w:rPr>
        <w:t xml:space="preserve"> was not just a </w:t>
      </w:r>
      <w:r w:rsidR="1A9F2311" w:rsidRPr="43C7699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Greek concept and that it was also Jewish. He </w:t>
      </w:r>
      <w:r w:rsidR="48E92A79" w:rsidRPr="43C7699E">
        <w:rPr>
          <w:rFonts w:ascii="Times New Roman" w:eastAsia="Times New Roman" w:hAnsi="Times New Roman" w:cs="Times New Roman"/>
          <w:sz w:val="24"/>
          <w:szCs w:val="24"/>
        </w:rPr>
        <w:t>chooses</w:t>
      </w:r>
      <w:r w:rsidR="1A9F2311" w:rsidRPr="43C7699E">
        <w:rPr>
          <w:rFonts w:ascii="Times New Roman" w:eastAsia="Times New Roman" w:hAnsi="Times New Roman" w:cs="Times New Roman"/>
          <w:sz w:val="24"/>
          <w:szCs w:val="24"/>
        </w:rPr>
        <w:t xml:space="preserve"> to po</w:t>
      </w:r>
      <w:r w:rsidR="08FF2DE2" w:rsidRPr="43C7699E">
        <w:rPr>
          <w:rFonts w:ascii="Times New Roman" w:eastAsia="Times New Roman" w:hAnsi="Times New Roman" w:cs="Times New Roman"/>
          <w:sz w:val="24"/>
          <w:szCs w:val="24"/>
        </w:rPr>
        <w:t>r</w:t>
      </w:r>
      <w:r w:rsidR="1A9F2311" w:rsidRPr="43C7699E">
        <w:rPr>
          <w:rFonts w:ascii="Times New Roman" w:eastAsia="Times New Roman" w:hAnsi="Times New Roman" w:cs="Times New Roman"/>
          <w:sz w:val="24"/>
          <w:szCs w:val="24"/>
        </w:rPr>
        <w:t>tray women as defenders o</w:t>
      </w:r>
      <w:r w:rsidR="584FE396" w:rsidRPr="43C7699E">
        <w:rPr>
          <w:rFonts w:ascii="Times New Roman" w:eastAsia="Times New Roman" w:hAnsi="Times New Roman" w:cs="Times New Roman"/>
          <w:sz w:val="24"/>
          <w:szCs w:val="24"/>
        </w:rPr>
        <w:t xml:space="preserve">f Judaism on an equal footing as men if only in their courage and commitment to Judaism and showed no </w:t>
      </w:r>
      <w:r w:rsidR="193C85A0" w:rsidRPr="43C7699E">
        <w:rPr>
          <w:rFonts w:ascii="Times New Roman" w:eastAsia="Times New Roman" w:hAnsi="Times New Roman" w:cs="Times New Roman"/>
          <w:sz w:val="24"/>
          <w:szCs w:val="24"/>
        </w:rPr>
        <w:t>noticeable</w:t>
      </w:r>
      <w:r w:rsidR="584FE396" w:rsidRPr="43C7699E">
        <w:rPr>
          <w:rFonts w:ascii="Times New Roman" w:eastAsia="Times New Roman" w:hAnsi="Times New Roman" w:cs="Times New Roman"/>
          <w:sz w:val="24"/>
          <w:szCs w:val="24"/>
        </w:rPr>
        <w:t xml:space="preserve"> gender anxiety that was later shown by the r</w:t>
      </w:r>
      <w:r w:rsidR="622E80BC" w:rsidRPr="43C7699E">
        <w:rPr>
          <w:rFonts w:ascii="Times New Roman" w:eastAsia="Times New Roman" w:hAnsi="Times New Roman" w:cs="Times New Roman"/>
          <w:sz w:val="24"/>
          <w:szCs w:val="24"/>
        </w:rPr>
        <w:t>abbinic sages.</w:t>
      </w:r>
      <w:r w:rsidR="6947D411" w:rsidRPr="43C7699E">
        <w:rPr>
          <w:rFonts w:ascii="Times New Roman" w:eastAsia="Times New Roman" w:hAnsi="Times New Roman" w:cs="Times New Roman"/>
          <w:sz w:val="24"/>
          <w:szCs w:val="24"/>
        </w:rPr>
        <w:t xml:space="preserve"> Burn concludes that the author expressed his ideas on sex and gender by using contemporary Greek </w:t>
      </w:r>
      <w:r w:rsidR="7A2FE941" w:rsidRPr="43C7699E">
        <w:rPr>
          <w:rFonts w:ascii="Times New Roman" w:eastAsia="Times New Roman" w:hAnsi="Times New Roman" w:cs="Times New Roman"/>
          <w:sz w:val="24"/>
          <w:szCs w:val="24"/>
        </w:rPr>
        <w:t>terminology</w:t>
      </w:r>
      <w:r w:rsidR="6947D411" w:rsidRPr="43C7699E">
        <w:rPr>
          <w:rFonts w:ascii="Times New Roman" w:eastAsia="Times New Roman" w:hAnsi="Times New Roman" w:cs="Times New Roman"/>
          <w:sz w:val="24"/>
          <w:szCs w:val="24"/>
        </w:rPr>
        <w:t xml:space="preserve"> which showed that male and female</w:t>
      </w:r>
      <w:r w:rsidR="6ED8A6B0" w:rsidRPr="43C7699E">
        <w:rPr>
          <w:rFonts w:ascii="Times New Roman" w:eastAsia="Times New Roman" w:hAnsi="Times New Roman" w:cs="Times New Roman"/>
          <w:sz w:val="24"/>
          <w:szCs w:val="24"/>
        </w:rPr>
        <w:t xml:space="preserve"> and also Jewish and Hellenistic traits could co-exist in the same body.</w:t>
      </w:r>
      <w:r w:rsidR="5C049E4F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F8EDF50" w:rsidRPr="43C7699E">
        <w:rPr>
          <w:rFonts w:ascii="Times New Roman" w:eastAsia="Times New Roman" w:hAnsi="Times New Roman" w:cs="Times New Roman"/>
          <w:sz w:val="24"/>
          <w:szCs w:val="24"/>
        </w:rPr>
        <w:t>Burn’s finally concludes that the female martyrs acted with masculine bravery as they challenged their Roman tormentors</w:t>
      </w:r>
      <w:r w:rsidR="6F50654B" w:rsidRPr="43C7699E">
        <w:rPr>
          <w:rFonts w:ascii="Times New Roman" w:eastAsia="Times New Roman" w:hAnsi="Times New Roman" w:cs="Times New Roman"/>
          <w:sz w:val="24"/>
          <w:szCs w:val="24"/>
        </w:rPr>
        <w:t>. The lesson to be learned from the stories of the martyr’s and 2 Maccabees is that fait</w:t>
      </w:r>
      <w:r w:rsidR="6DBD89F8" w:rsidRPr="43C7699E">
        <w:rPr>
          <w:rFonts w:ascii="Times New Roman" w:eastAsia="Times New Roman" w:hAnsi="Times New Roman" w:cs="Times New Roman"/>
          <w:sz w:val="24"/>
          <w:szCs w:val="24"/>
        </w:rPr>
        <w:t>h</w:t>
      </w:r>
      <w:r w:rsidR="6F50654B" w:rsidRPr="43C7699E">
        <w:rPr>
          <w:rFonts w:ascii="Times New Roman" w:eastAsia="Times New Roman" w:hAnsi="Times New Roman" w:cs="Times New Roman"/>
          <w:sz w:val="24"/>
          <w:szCs w:val="24"/>
        </w:rPr>
        <w:t xml:space="preserve"> should exceed </w:t>
      </w:r>
      <w:r w:rsidR="15591ED0" w:rsidRPr="43C7699E">
        <w:rPr>
          <w:rFonts w:ascii="Times New Roman" w:eastAsia="Times New Roman" w:hAnsi="Times New Roman" w:cs="Times New Roman"/>
          <w:sz w:val="24"/>
          <w:szCs w:val="24"/>
        </w:rPr>
        <w:t>fear</w:t>
      </w:r>
      <w:r w:rsidR="5C049E4F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7240C1" w:rsidRPr="43C7699E">
        <w:rPr>
          <w:rFonts w:ascii="Times New Roman" w:eastAsia="Times New Roman" w:hAnsi="Times New Roman" w:cs="Times New Roman"/>
          <w:sz w:val="24"/>
          <w:szCs w:val="24"/>
        </w:rPr>
        <w:t>in the face of mortal punishment.</w:t>
      </w:r>
      <w:r w:rsidRPr="43C7699E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1"/>
      </w:r>
      <w:r w:rsidR="5C049E4F" w:rsidRPr="43C7699E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08D402B4" w14:textId="19E1005A" w:rsidR="5C049E4F" w:rsidRDefault="5C049E4F" w:rsidP="43C7699E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77A53AC" w:rsidRPr="43C7699E">
        <w:rPr>
          <w:rFonts w:ascii="Times New Roman" w:eastAsia="Times New Roman" w:hAnsi="Times New Roman" w:cs="Times New Roman"/>
          <w:sz w:val="24"/>
          <w:szCs w:val="24"/>
        </w:rPr>
        <w:t>This articles thesis is clear and easy to understan</w:t>
      </w:r>
      <w:r w:rsidR="57E41374" w:rsidRPr="43C7699E">
        <w:rPr>
          <w:rFonts w:ascii="Times New Roman" w:eastAsia="Times New Roman" w:hAnsi="Times New Roman" w:cs="Times New Roman"/>
          <w:sz w:val="24"/>
          <w:szCs w:val="24"/>
        </w:rPr>
        <w:t>d</w:t>
      </w:r>
      <w:r w:rsidR="6D377FFB" w:rsidRPr="43C769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210CC02" w:rsidRPr="43C7699E">
        <w:rPr>
          <w:rFonts w:ascii="Times New Roman" w:eastAsia="Times New Roman" w:hAnsi="Times New Roman" w:cs="Times New Roman"/>
          <w:sz w:val="24"/>
          <w:szCs w:val="24"/>
        </w:rPr>
        <w:t xml:space="preserve">Burns contributes to the project of </w:t>
      </w:r>
      <w:r w:rsidR="1BD108C9" w:rsidRPr="43C7699E">
        <w:rPr>
          <w:rFonts w:ascii="Times New Roman" w:eastAsia="Times New Roman" w:hAnsi="Times New Roman" w:cs="Times New Roman"/>
          <w:sz w:val="24"/>
          <w:szCs w:val="24"/>
        </w:rPr>
        <w:t xml:space="preserve">contemporary gender theorists by analysing 2 Maccabees for non-binary gender </w:t>
      </w:r>
      <w:r w:rsidR="06C563C1" w:rsidRPr="43C7699E">
        <w:rPr>
          <w:rFonts w:ascii="Times New Roman" w:eastAsia="Times New Roman" w:hAnsi="Times New Roman" w:cs="Times New Roman"/>
          <w:sz w:val="24"/>
          <w:szCs w:val="24"/>
        </w:rPr>
        <w:t xml:space="preserve">identities by concluding that the author </w:t>
      </w:r>
      <w:r w:rsidR="17871BDC" w:rsidRPr="43C7699E">
        <w:rPr>
          <w:rFonts w:ascii="Times New Roman" w:eastAsia="Times New Roman" w:hAnsi="Times New Roman" w:cs="Times New Roman"/>
          <w:sz w:val="24"/>
          <w:szCs w:val="24"/>
        </w:rPr>
        <w:t>shows no gender anxiety when portraying women</w:t>
      </w:r>
      <w:r w:rsidR="0210CC02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27506A8" w:rsidRPr="43C7699E">
        <w:rPr>
          <w:rFonts w:ascii="Times New Roman" w:eastAsia="Times New Roman" w:hAnsi="Times New Roman" w:cs="Times New Roman"/>
          <w:sz w:val="24"/>
          <w:szCs w:val="24"/>
        </w:rPr>
        <w:t xml:space="preserve">on an equal </w:t>
      </w: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32EB8EE3" w:rsidRPr="43C7699E">
        <w:rPr>
          <w:rFonts w:ascii="Times New Roman" w:eastAsia="Times New Roman" w:hAnsi="Times New Roman" w:cs="Times New Roman"/>
          <w:sz w:val="24"/>
          <w:szCs w:val="24"/>
        </w:rPr>
        <w:t>footing as men</w:t>
      </w:r>
      <w:r w:rsidR="368CED16" w:rsidRPr="43C7699E">
        <w:rPr>
          <w:rFonts w:ascii="Times New Roman" w:eastAsia="Times New Roman" w:hAnsi="Times New Roman" w:cs="Times New Roman"/>
          <w:sz w:val="24"/>
          <w:szCs w:val="24"/>
        </w:rPr>
        <w:t>,</w:t>
      </w:r>
      <w:r w:rsidR="32EB8EE3" w:rsidRPr="43C7699E">
        <w:rPr>
          <w:rFonts w:ascii="Times New Roman" w:eastAsia="Times New Roman" w:hAnsi="Times New Roman" w:cs="Times New Roman"/>
          <w:sz w:val="24"/>
          <w:szCs w:val="24"/>
        </w:rPr>
        <w:t xml:space="preserve"> if only in their commitment and courage to Jud</w:t>
      </w:r>
      <w:r w:rsidR="4F5A65A6" w:rsidRPr="43C7699E">
        <w:rPr>
          <w:rFonts w:ascii="Times New Roman" w:eastAsia="Times New Roman" w:hAnsi="Times New Roman" w:cs="Times New Roman"/>
          <w:sz w:val="24"/>
          <w:szCs w:val="24"/>
        </w:rPr>
        <w:t>aism</w:t>
      </w:r>
      <w:r w:rsidR="32EB8EE3" w:rsidRPr="43C7699E">
        <w:rPr>
          <w:rFonts w:ascii="Times New Roman" w:eastAsia="Times New Roman" w:hAnsi="Times New Roman" w:cs="Times New Roman"/>
          <w:sz w:val="24"/>
          <w:szCs w:val="24"/>
        </w:rPr>
        <w:t xml:space="preserve"> he shows that women </w:t>
      </w:r>
      <w:r w:rsidR="2B8649AC" w:rsidRPr="43C7699E">
        <w:rPr>
          <w:rFonts w:ascii="Times New Roman" w:eastAsia="Times New Roman" w:hAnsi="Times New Roman" w:cs="Times New Roman"/>
          <w:sz w:val="24"/>
          <w:szCs w:val="24"/>
        </w:rPr>
        <w:t>can also be seen as manly and portray masc</w:t>
      </w:r>
      <w:r w:rsidR="1DDF1BD1" w:rsidRPr="43C7699E">
        <w:rPr>
          <w:rFonts w:ascii="Times New Roman" w:eastAsia="Times New Roman" w:hAnsi="Times New Roman" w:cs="Times New Roman"/>
          <w:sz w:val="24"/>
          <w:szCs w:val="24"/>
        </w:rPr>
        <w:t xml:space="preserve">uline bravery in the face of </w:t>
      </w:r>
      <w:r w:rsidR="44B4A77A" w:rsidRPr="43C7699E">
        <w:rPr>
          <w:rFonts w:ascii="Times New Roman" w:eastAsia="Times New Roman" w:hAnsi="Times New Roman" w:cs="Times New Roman"/>
          <w:sz w:val="24"/>
          <w:szCs w:val="24"/>
        </w:rPr>
        <w:t>adversary</w:t>
      </w:r>
      <w:r w:rsidR="1DDF1BD1" w:rsidRPr="43C7699E">
        <w:rPr>
          <w:rFonts w:ascii="Times New Roman" w:eastAsia="Times New Roman" w:hAnsi="Times New Roman" w:cs="Times New Roman"/>
          <w:sz w:val="24"/>
          <w:szCs w:val="24"/>
        </w:rPr>
        <w:t xml:space="preserve"> when confronted by Roman </w:t>
      </w:r>
      <w:r w:rsidR="378ADC5C" w:rsidRPr="43C7699E">
        <w:rPr>
          <w:rFonts w:ascii="Times New Roman" w:eastAsia="Times New Roman" w:hAnsi="Times New Roman" w:cs="Times New Roman"/>
          <w:sz w:val="24"/>
          <w:szCs w:val="24"/>
        </w:rPr>
        <w:t>tormentors.</w:t>
      </w:r>
      <w:r w:rsidR="33AF2F73" w:rsidRPr="43C7699E">
        <w:rPr>
          <w:rFonts w:ascii="Times New Roman" w:eastAsia="Times New Roman" w:hAnsi="Times New Roman" w:cs="Times New Roman"/>
          <w:sz w:val="24"/>
          <w:szCs w:val="24"/>
        </w:rPr>
        <w:t xml:space="preserve"> On first reading this article it can come across as been bias towards Christianity in that the author  on numerous occasions chooses to </w:t>
      </w:r>
      <w:r w:rsidR="1DDF1BD1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D25E8BD" w:rsidRPr="43C7699E">
        <w:rPr>
          <w:rFonts w:ascii="Times New Roman" w:eastAsia="Times New Roman" w:hAnsi="Times New Roman" w:cs="Times New Roman"/>
          <w:sz w:val="24"/>
          <w:szCs w:val="24"/>
        </w:rPr>
        <w:t xml:space="preserve">portray Christianity </w:t>
      </w:r>
      <w:r w:rsidR="3FE8B7AE" w:rsidRPr="43C7699E">
        <w:rPr>
          <w:rFonts w:ascii="Times New Roman" w:eastAsia="Times New Roman" w:hAnsi="Times New Roman" w:cs="Times New Roman"/>
          <w:sz w:val="24"/>
          <w:szCs w:val="24"/>
        </w:rPr>
        <w:t xml:space="preserve">theologians has having </w:t>
      </w:r>
      <w:r w:rsidR="6549DE3B" w:rsidRPr="43C7699E">
        <w:rPr>
          <w:rFonts w:ascii="Times New Roman" w:eastAsia="Times New Roman" w:hAnsi="Times New Roman" w:cs="Times New Roman"/>
          <w:sz w:val="24"/>
          <w:szCs w:val="24"/>
        </w:rPr>
        <w:t>animosity</w:t>
      </w:r>
      <w:r w:rsidR="3FE8B7AE" w:rsidRPr="43C7699E">
        <w:rPr>
          <w:rFonts w:ascii="Times New Roman" w:eastAsia="Times New Roman" w:hAnsi="Times New Roman" w:cs="Times New Roman"/>
          <w:sz w:val="24"/>
          <w:szCs w:val="24"/>
        </w:rPr>
        <w:t xml:space="preserve"> towards </w:t>
      </w:r>
      <w:r w:rsidR="33FAB346" w:rsidRPr="43C7699E">
        <w:rPr>
          <w:rFonts w:ascii="Times New Roman" w:eastAsia="Times New Roman" w:hAnsi="Times New Roman" w:cs="Times New Roman"/>
          <w:sz w:val="24"/>
          <w:szCs w:val="24"/>
        </w:rPr>
        <w:t xml:space="preserve">the Jewish people </w:t>
      </w: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65ECD45" w:rsidRPr="43C7699E">
        <w:rPr>
          <w:rFonts w:ascii="Times New Roman" w:eastAsia="Times New Roman" w:hAnsi="Times New Roman" w:cs="Times New Roman"/>
          <w:sz w:val="24"/>
          <w:szCs w:val="24"/>
        </w:rPr>
        <w:t xml:space="preserve">and also taking </w:t>
      </w:r>
      <w:r w:rsidR="789EE1C2" w:rsidRPr="43C7699E">
        <w:rPr>
          <w:rFonts w:ascii="Times New Roman" w:eastAsia="Times New Roman" w:hAnsi="Times New Roman" w:cs="Times New Roman"/>
          <w:sz w:val="24"/>
          <w:szCs w:val="24"/>
        </w:rPr>
        <w:t>claim to the Maccabean martyr’s as their own.</w:t>
      </w:r>
      <w:r w:rsidR="24205146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85ACB54" w:rsidRPr="43C7699E">
        <w:rPr>
          <w:rFonts w:ascii="Times New Roman" w:eastAsia="Times New Roman" w:hAnsi="Times New Roman" w:cs="Times New Roman"/>
          <w:sz w:val="24"/>
          <w:szCs w:val="24"/>
        </w:rPr>
        <w:t xml:space="preserve">After rereading the article and also reading </w:t>
      </w:r>
      <w:r w:rsidR="2C8E3BAB" w:rsidRPr="43C7699E">
        <w:rPr>
          <w:rFonts w:ascii="Times New Roman" w:eastAsia="Times New Roman" w:hAnsi="Times New Roman" w:cs="Times New Roman"/>
          <w:sz w:val="24"/>
          <w:szCs w:val="24"/>
        </w:rPr>
        <w:t>other</w:t>
      </w:r>
      <w:r w:rsidR="085ACB54" w:rsidRPr="43C7699E">
        <w:rPr>
          <w:rFonts w:ascii="Times New Roman" w:eastAsia="Times New Roman" w:hAnsi="Times New Roman" w:cs="Times New Roman"/>
          <w:sz w:val="24"/>
          <w:szCs w:val="24"/>
        </w:rPr>
        <w:t xml:space="preserve"> sources such as Stephen G. Wilson </w:t>
      </w:r>
      <w:r w:rsidR="6C18C386" w:rsidRPr="43C7699E">
        <w:rPr>
          <w:rFonts w:ascii="Times New Roman" w:eastAsia="Times New Roman" w:hAnsi="Times New Roman" w:cs="Times New Roman"/>
          <w:sz w:val="24"/>
          <w:szCs w:val="24"/>
        </w:rPr>
        <w:t>Burn’s bias towards Christian theologians may be well placed.</w:t>
      </w:r>
      <w:r w:rsidR="443EC455" w:rsidRPr="43C7699E">
        <w:rPr>
          <w:rFonts w:ascii="Times New Roman" w:eastAsia="Times New Roman" w:hAnsi="Times New Roman" w:cs="Times New Roman"/>
          <w:sz w:val="24"/>
          <w:szCs w:val="24"/>
        </w:rPr>
        <w:t xml:space="preserve"> This article </w:t>
      </w:r>
      <w:r w:rsidR="268FDECD" w:rsidRPr="43C7699E">
        <w:rPr>
          <w:rFonts w:ascii="Times New Roman" w:eastAsia="Times New Roman" w:hAnsi="Times New Roman" w:cs="Times New Roman"/>
          <w:sz w:val="24"/>
          <w:szCs w:val="24"/>
        </w:rPr>
        <w:t xml:space="preserve">has a long and </w:t>
      </w:r>
      <w:r w:rsidR="00591933" w:rsidRPr="43C7699E">
        <w:rPr>
          <w:rFonts w:ascii="Times New Roman" w:eastAsia="Times New Roman" w:hAnsi="Times New Roman" w:cs="Times New Roman"/>
          <w:sz w:val="24"/>
          <w:szCs w:val="24"/>
        </w:rPr>
        <w:t>well-informed</w:t>
      </w:r>
      <w:r w:rsidR="268FDECD"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2F49F0D" w:rsidRPr="43C7699E">
        <w:rPr>
          <w:rFonts w:ascii="Times New Roman" w:eastAsia="Times New Roman" w:hAnsi="Times New Roman" w:cs="Times New Roman"/>
          <w:sz w:val="24"/>
          <w:szCs w:val="24"/>
        </w:rPr>
        <w:t>bibliography that</w:t>
      </w:r>
      <w:r w:rsidR="25AE0631" w:rsidRPr="43C7699E">
        <w:rPr>
          <w:rFonts w:ascii="Times New Roman" w:eastAsia="Times New Roman" w:hAnsi="Times New Roman" w:cs="Times New Roman"/>
          <w:sz w:val="24"/>
          <w:szCs w:val="24"/>
        </w:rPr>
        <w:t xml:space="preserve"> was </w:t>
      </w:r>
      <w:r w:rsidR="550AE5F8" w:rsidRPr="43C7699E">
        <w:rPr>
          <w:rFonts w:ascii="Times New Roman" w:eastAsia="Times New Roman" w:hAnsi="Times New Roman" w:cs="Times New Roman"/>
          <w:sz w:val="24"/>
          <w:szCs w:val="24"/>
        </w:rPr>
        <w:t>accessible</w:t>
      </w:r>
      <w:r w:rsidR="25AE0631" w:rsidRPr="43C7699E">
        <w:rPr>
          <w:rFonts w:ascii="Times New Roman" w:eastAsia="Times New Roman" w:hAnsi="Times New Roman" w:cs="Times New Roman"/>
          <w:sz w:val="24"/>
          <w:szCs w:val="24"/>
        </w:rPr>
        <w:t xml:space="preserve"> and had a good range of sources</w:t>
      </w:r>
      <w:r w:rsidR="026701EC" w:rsidRPr="43C7699E">
        <w:rPr>
          <w:rFonts w:ascii="Times New Roman" w:eastAsia="Times New Roman" w:hAnsi="Times New Roman" w:cs="Times New Roman"/>
          <w:sz w:val="24"/>
          <w:szCs w:val="24"/>
        </w:rPr>
        <w:t xml:space="preserve">. This article could be </w:t>
      </w:r>
      <w:r w:rsidR="1497F5FE" w:rsidRPr="43C7699E">
        <w:rPr>
          <w:rFonts w:ascii="Times New Roman" w:eastAsia="Times New Roman" w:hAnsi="Times New Roman" w:cs="Times New Roman"/>
          <w:sz w:val="24"/>
          <w:szCs w:val="24"/>
        </w:rPr>
        <w:t>criticised</w:t>
      </w:r>
      <w:r w:rsidR="026701EC" w:rsidRPr="43C7699E">
        <w:rPr>
          <w:rFonts w:ascii="Times New Roman" w:eastAsia="Times New Roman" w:hAnsi="Times New Roman" w:cs="Times New Roman"/>
          <w:sz w:val="24"/>
          <w:szCs w:val="24"/>
        </w:rPr>
        <w:t xml:space="preserve"> negatively </w:t>
      </w:r>
      <w:r w:rsidR="626B00C3" w:rsidRPr="43C7699E">
        <w:rPr>
          <w:rFonts w:ascii="Times New Roman" w:eastAsia="Times New Roman" w:hAnsi="Times New Roman" w:cs="Times New Roman"/>
          <w:sz w:val="24"/>
          <w:szCs w:val="24"/>
        </w:rPr>
        <w:t xml:space="preserve">in that 2 Maccabees is </w:t>
      </w:r>
      <w:r w:rsidR="626B00C3" w:rsidRPr="43C7699E">
        <w:rPr>
          <w:rFonts w:ascii="Times New Roman" w:eastAsia="Times New Roman" w:hAnsi="Times New Roman" w:cs="Times New Roman"/>
          <w:sz w:val="24"/>
          <w:szCs w:val="24"/>
        </w:rPr>
        <w:lastRenderedPageBreak/>
        <w:t>a large document and Burns only really a</w:t>
      </w:r>
      <w:r w:rsidR="13D70BB3" w:rsidRPr="43C7699E">
        <w:rPr>
          <w:rFonts w:ascii="Times New Roman" w:eastAsia="Times New Roman" w:hAnsi="Times New Roman" w:cs="Times New Roman"/>
          <w:sz w:val="24"/>
          <w:szCs w:val="24"/>
        </w:rPr>
        <w:t>cknowledges a few passages throughout his whole article</w:t>
      </w:r>
      <w:r w:rsidR="0C0E5A8E" w:rsidRPr="43C7699E">
        <w:rPr>
          <w:rFonts w:ascii="Times New Roman" w:eastAsia="Times New Roman" w:hAnsi="Times New Roman" w:cs="Times New Roman"/>
          <w:sz w:val="24"/>
          <w:szCs w:val="24"/>
        </w:rPr>
        <w:t>.</w:t>
      </w: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D0238DA" w14:textId="794BB64B" w:rsidR="00591933" w:rsidRDefault="533B55B8" w:rsidP="43C7699E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3C7699E">
        <w:rPr>
          <w:rFonts w:ascii="Times New Roman" w:eastAsia="Times New Roman" w:hAnsi="Times New Roman" w:cs="Times New Roman"/>
          <w:sz w:val="24"/>
          <w:szCs w:val="24"/>
          <w:u w:val="single"/>
        </w:rPr>
        <w:t>Bibliography</w:t>
      </w:r>
      <w:r w:rsidR="5C049E4F" w:rsidRPr="43C7699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14:paraId="58F31CA8" w14:textId="77777777" w:rsidR="002B7D9B" w:rsidRDefault="002B7D9B" w:rsidP="00591933">
      <w:pPr>
        <w:pStyle w:val="FootnoteText"/>
      </w:pPr>
    </w:p>
    <w:p w14:paraId="019F302D" w14:textId="77777777" w:rsidR="002B7D9B" w:rsidRDefault="002B7D9B" w:rsidP="43C7699E">
      <w:pPr>
        <w:spacing w:line="480" w:lineRule="auto"/>
        <w:rPr>
          <w:rFonts w:ascii="Arial" w:eastAsia="Arial" w:hAnsi="Arial" w:cs="Arial"/>
          <w:sz w:val="19"/>
          <w:szCs w:val="19"/>
        </w:rPr>
      </w:pPr>
      <w:r w:rsidRPr="43C7699E">
        <w:rPr>
          <w:rFonts w:ascii="Arial" w:eastAsia="Arial" w:hAnsi="Arial" w:cs="Arial"/>
          <w:sz w:val="19"/>
          <w:szCs w:val="19"/>
        </w:rPr>
        <w:t>Burns</w:t>
      </w:r>
      <w:r>
        <w:rPr>
          <w:rFonts w:ascii="Arial" w:eastAsia="Arial" w:hAnsi="Arial" w:cs="Arial"/>
          <w:sz w:val="19"/>
          <w:szCs w:val="19"/>
        </w:rPr>
        <w:t xml:space="preserve"> Joshua Ezra,</w:t>
      </w:r>
      <w:r w:rsidRPr="43C7699E">
        <w:rPr>
          <w:rFonts w:ascii="Arial" w:eastAsia="Arial" w:hAnsi="Arial" w:cs="Arial"/>
          <w:sz w:val="19"/>
          <w:szCs w:val="19"/>
        </w:rPr>
        <w:t xml:space="preserve"> 'Gendered Language and the Construction of Jewish Identity in 2 Maccabees', </w:t>
      </w:r>
      <w:r w:rsidRPr="43C7699E">
        <w:rPr>
          <w:rFonts w:ascii="Arial" w:eastAsia="Arial" w:hAnsi="Arial" w:cs="Arial"/>
          <w:i/>
          <w:iCs/>
          <w:sz w:val="19"/>
          <w:szCs w:val="19"/>
        </w:rPr>
        <w:t>Journal of Jewish Identities</w:t>
      </w:r>
      <w:r w:rsidRPr="43C7699E">
        <w:rPr>
          <w:rFonts w:ascii="Arial" w:eastAsia="Arial" w:hAnsi="Arial" w:cs="Arial"/>
          <w:sz w:val="19"/>
          <w:szCs w:val="19"/>
        </w:rPr>
        <w:t>, 11.1, (2018)</w:t>
      </w:r>
      <w:r>
        <w:rPr>
          <w:rFonts w:ascii="Arial" w:eastAsia="Arial" w:hAnsi="Arial" w:cs="Arial"/>
          <w:sz w:val="19"/>
          <w:szCs w:val="19"/>
        </w:rPr>
        <w:t>.</w:t>
      </w:r>
    </w:p>
    <w:p w14:paraId="5307EB57" w14:textId="77777777" w:rsidR="002B7D9B" w:rsidRDefault="002B7D9B" w:rsidP="43C7699E">
      <w:pPr>
        <w:spacing w:line="480" w:lineRule="auto"/>
        <w:rPr>
          <w:rFonts w:ascii="Arial" w:eastAsia="Arial" w:hAnsi="Arial" w:cs="Arial"/>
          <w:sz w:val="19"/>
          <w:szCs w:val="19"/>
        </w:rPr>
      </w:pPr>
      <w:r w:rsidRPr="21AC3C39">
        <w:rPr>
          <w:rFonts w:ascii="Arial" w:eastAsia="Arial" w:hAnsi="Arial" w:cs="Arial"/>
          <w:sz w:val="19"/>
          <w:szCs w:val="19"/>
        </w:rPr>
        <w:t>Cohen</w:t>
      </w:r>
      <w:r>
        <w:rPr>
          <w:rFonts w:ascii="Arial" w:eastAsia="Arial" w:hAnsi="Arial" w:cs="Arial"/>
          <w:sz w:val="19"/>
          <w:szCs w:val="19"/>
        </w:rPr>
        <w:t xml:space="preserve"> Shaye J.D,</w:t>
      </w:r>
      <w:r w:rsidRPr="21AC3C39">
        <w:rPr>
          <w:rFonts w:ascii="Arial" w:eastAsia="Arial" w:hAnsi="Arial" w:cs="Arial"/>
          <w:sz w:val="19"/>
          <w:szCs w:val="19"/>
        </w:rPr>
        <w:t xml:space="preserve"> 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>The Beginnings of Jewishness: Boundaries, Varieties, Uncertainties</w:t>
      </w:r>
      <w:r w:rsidRPr="21AC3C39">
        <w:rPr>
          <w:rFonts w:ascii="Arial" w:eastAsia="Arial" w:hAnsi="Arial" w:cs="Arial"/>
          <w:sz w:val="19"/>
          <w:szCs w:val="19"/>
        </w:rPr>
        <w:t xml:space="preserve"> (Berkeley: University of California Press, 1999)</w:t>
      </w:r>
      <w:r>
        <w:rPr>
          <w:rFonts w:ascii="Arial" w:eastAsia="Arial" w:hAnsi="Arial" w:cs="Arial"/>
          <w:sz w:val="19"/>
          <w:szCs w:val="19"/>
        </w:rPr>
        <w:t>.</w:t>
      </w:r>
    </w:p>
    <w:p w14:paraId="71DC3CE6" w14:textId="336291F7" w:rsidR="002B7D9B" w:rsidRDefault="002B7D9B" w:rsidP="00591933">
      <w:pPr>
        <w:pStyle w:val="FootnoteText"/>
        <w:rPr>
          <w:rFonts w:ascii="Arial" w:eastAsia="Arial" w:hAnsi="Arial" w:cs="Arial"/>
          <w:sz w:val="19"/>
          <w:szCs w:val="19"/>
        </w:rPr>
      </w:pPr>
      <w:r w:rsidRPr="2ACF2E07">
        <w:rPr>
          <w:rFonts w:ascii="Arial" w:eastAsia="Arial" w:hAnsi="Arial" w:cs="Arial"/>
          <w:sz w:val="19"/>
          <w:szCs w:val="19"/>
        </w:rPr>
        <w:t xml:space="preserve">Marquette University, </w:t>
      </w:r>
      <w:r w:rsidRPr="2ACF2E07">
        <w:rPr>
          <w:rFonts w:ascii="Arial" w:eastAsia="Arial" w:hAnsi="Arial" w:cs="Arial"/>
          <w:i/>
          <w:iCs/>
          <w:sz w:val="19"/>
          <w:szCs w:val="19"/>
        </w:rPr>
        <w:t>Dr Joshua Ezra Burns</w:t>
      </w:r>
      <w:r w:rsidRPr="2ACF2E07">
        <w:rPr>
          <w:rFonts w:ascii="Arial" w:eastAsia="Arial" w:hAnsi="Arial" w:cs="Arial"/>
          <w:sz w:val="19"/>
          <w:szCs w:val="19"/>
        </w:rPr>
        <w:t xml:space="preserve"> (2020) &lt;https://www.marquette.edu/theology/directory/joshua-burns.php&gt; [accessed 28 May 2020].</w:t>
      </w:r>
    </w:p>
    <w:p w14:paraId="67868360" w14:textId="77777777" w:rsidR="002B7D9B" w:rsidRDefault="002B7D9B" w:rsidP="00591933">
      <w:pPr>
        <w:pStyle w:val="FootnoteText"/>
        <w:rPr>
          <w:rFonts w:ascii="Arial" w:eastAsia="Arial" w:hAnsi="Arial" w:cs="Arial"/>
          <w:sz w:val="19"/>
          <w:szCs w:val="19"/>
        </w:rPr>
      </w:pPr>
    </w:p>
    <w:p w14:paraId="2919361F" w14:textId="77777777" w:rsidR="002B7D9B" w:rsidRDefault="002B7D9B" w:rsidP="43C7699E">
      <w:pPr>
        <w:spacing w:line="480" w:lineRule="auto"/>
        <w:rPr>
          <w:rFonts w:ascii="Arial" w:eastAsia="Arial" w:hAnsi="Arial" w:cs="Arial"/>
          <w:sz w:val="19"/>
          <w:szCs w:val="19"/>
        </w:rPr>
      </w:pPr>
      <w:r w:rsidRPr="2ACF2E07">
        <w:rPr>
          <w:rFonts w:ascii="Arial" w:eastAsia="Arial" w:hAnsi="Arial" w:cs="Arial"/>
          <w:sz w:val="19"/>
          <w:szCs w:val="19"/>
        </w:rPr>
        <w:t xml:space="preserve">University of Groningen, </w:t>
      </w:r>
      <w:r w:rsidRPr="2ACF2E07">
        <w:rPr>
          <w:rFonts w:ascii="Arial" w:eastAsia="Arial" w:hAnsi="Arial" w:cs="Arial"/>
          <w:i/>
          <w:iCs/>
          <w:sz w:val="19"/>
          <w:szCs w:val="19"/>
        </w:rPr>
        <w:t>Professor Steve Mason</w:t>
      </w:r>
      <w:r w:rsidRPr="2ACF2E07">
        <w:rPr>
          <w:rFonts w:ascii="Arial" w:eastAsia="Arial" w:hAnsi="Arial" w:cs="Arial"/>
          <w:sz w:val="19"/>
          <w:szCs w:val="19"/>
        </w:rPr>
        <w:t xml:space="preserve"> (2020) &lt;https://www.rug.nl/staff/s.mason/research/publications.html&gt; [accessed 28 May 2020].</w:t>
      </w:r>
    </w:p>
    <w:p w14:paraId="473E12C3" w14:textId="77777777" w:rsidR="002B7D9B" w:rsidRDefault="002B7D9B" w:rsidP="43C7699E">
      <w:pPr>
        <w:spacing w:line="480" w:lineRule="auto"/>
        <w:rPr>
          <w:rFonts w:ascii="Arial" w:eastAsia="Arial" w:hAnsi="Arial" w:cs="Arial"/>
          <w:sz w:val="19"/>
          <w:szCs w:val="19"/>
        </w:rPr>
      </w:pPr>
      <w:r w:rsidRPr="2ACF2E07">
        <w:rPr>
          <w:rFonts w:ascii="Arial" w:eastAsia="Arial" w:hAnsi="Arial" w:cs="Arial"/>
          <w:sz w:val="19"/>
          <w:szCs w:val="19"/>
        </w:rPr>
        <w:t xml:space="preserve"> Wilson</w:t>
      </w:r>
      <w:r>
        <w:rPr>
          <w:rFonts w:ascii="Arial" w:eastAsia="Arial" w:hAnsi="Arial" w:cs="Arial"/>
          <w:sz w:val="19"/>
          <w:szCs w:val="19"/>
        </w:rPr>
        <w:t xml:space="preserve"> Stephen G</w:t>
      </w:r>
      <w:r w:rsidRPr="2ACF2E07">
        <w:rPr>
          <w:rFonts w:ascii="Arial" w:eastAsia="Arial" w:hAnsi="Arial" w:cs="Arial"/>
          <w:sz w:val="19"/>
          <w:szCs w:val="19"/>
        </w:rPr>
        <w:t xml:space="preserve">, '"Jew" and related terms in the ancient world', </w:t>
      </w:r>
      <w:r w:rsidRPr="2ACF2E07">
        <w:rPr>
          <w:rFonts w:ascii="Arial" w:eastAsia="Arial" w:hAnsi="Arial" w:cs="Arial"/>
          <w:i/>
          <w:iCs/>
          <w:sz w:val="19"/>
          <w:szCs w:val="19"/>
        </w:rPr>
        <w:t>Studies in Religion</w:t>
      </w:r>
      <w:r w:rsidRPr="2ACF2E07">
        <w:rPr>
          <w:rFonts w:ascii="Arial" w:eastAsia="Arial" w:hAnsi="Arial" w:cs="Arial"/>
          <w:sz w:val="19"/>
          <w:szCs w:val="19"/>
        </w:rPr>
        <w:t>, 33.2, (2004)</w:t>
      </w:r>
      <w:r>
        <w:rPr>
          <w:rFonts w:ascii="Arial" w:eastAsia="Arial" w:hAnsi="Arial" w:cs="Arial"/>
          <w:sz w:val="19"/>
          <w:szCs w:val="19"/>
        </w:rPr>
        <w:t>.</w:t>
      </w:r>
    </w:p>
    <w:p w14:paraId="23733987" w14:textId="77777777" w:rsidR="00591933" w:rsidRDefault="00591933" w:rsidP="43C7699E">
      <w:pPr>
        <w:spacing w:line="480" w:lineRule="auto"/>
        <w:rPr>
          <w:rFonts w:ascii="Arial" w:eastAsia="Arial" w:hAnsi="Arial" w:cs="Arial"/>
          <w:sz w:val="19"/>
          <w:szCs w:val="19"/>
        </w:rPr>
      </w:pPr>
    </w:p>
    <w:p w14:paraId="534084EB" w14:textId="77777777" w:rsidR="00591933" w:rsidRDefault="00591933" w:rsidP="43C7699E">
      <w:pPr>
        <w:spacing w:line="480" w:lineRule="auto"/>
        <w:rPr>
          <w:rFonts w:ascii="Arial" w:eastAsia="Arial" w:hAnsi="Arial" w:cs="Arial"/>
          <w:sz w:val="19"/>
          <w:szCs w:val="19"/>
        </w:rPr>
      </w:pPr>
    </w:p>
    <w:p w14:paraId="6FDA09C2" w14:textId="77777777" w:rsidR="00591933" w:rsidRDefault="00591933" w:rsidP="43C7699E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7E2E44" w14:textId="22A48800" w:rsidR="533B55B8" w:rsidRDefault="5C049E4F" w:rsidP="43C7699E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14:paraId="7198BDC5" w14:textId="31B5B0EE" w:rsidR="5C049E4F" w:rsidRDefault="5C049E4F" w:rsidP="43C7699E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3C7699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5AD18175" w:rsidRPr="43C7699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AAF852" w14:textId="2D03D6BB" w:rsidR="6628DA99" w:rsidRDefault="6628DA99" w:rsidP="21AC3C39">
      <w:pPr>
        <w:spacing w:line="480" w:lineRule="auto"/>
      </w:pPr>
      <w:r w:rsidRPr="21AC3C3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2BEEA32B" w:rsidRPr="21AC3C3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79A4226" w:rsidRPr="21AC3C3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855DC1" w14:textId="2B5E4183" w:rsidR="2ACF2E07" w:rsidRDefault="2ACF2E07" w:rsidP="21AC3C39">
      <w:pPr>
        <w:spacing w:line="480" w:lineRule="auto"/>
        <w:ind w:firstLine="720"/>
      </w:pPr>
    </w:p>
    <w:p w14:paraId="1D00A82B" w14:textId="274169A8" w:rsidR="2ACF2E07" w:rsidRDefault="2ACF2E07" w:rsidP="21AC3C39">
      <w:pPr>
        <w:spacing w:after="0" w:afterAutospacing="1" w:line="480" w:lineRule="auto"/>
      </w:pPr>
    </w:p>
    <w:sectPr w:rsidR="2ACF2E0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DECFA0" w14:textId="77777777" w:rsidR="001975B1" w:rsidRDefault="001975B1">
      <w:pPr>
        <w:spacing w:after="0" w:line="240" w:lineRule="auto"/>
      </w:pPr>
      <w:r>
        <w:separator/>
      </w:r>
    </w:p>
  </w:endnote>
  <w:endnote w:type="continuationSeparator" w:id="0">
    <w:p w14:paraId="6F267DB6" w14:textId="77777777" w:rsidR="001975B1" w:rsidRDefault="00197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8A62D" w14:textId="77777777" w:rsidR="001975B1" w:rsidRDefault="001975B1">
      <w:pPr>
        <w:spacing w:after="0" w:line="240" w:lineRule="auto"/>
      </w:pPr>
      <w:r>
        <w:separator/>
      </w:r>
    </w:p>
  </w:footnote>
  <w:footnote w:type="continuationSeparator" w:id="0">
    <w:p w14:paraId="5B4583A8" w14:textId="77777777" w:rsidR="001975B1" w:rsidRDefault="001975B1">
      <w:pPr>
        <w:spacing w:after="0" w:line="240" w:lineRule="auto"/>
      </w:pPr>
      <w:r>
        <w:continuationSeparator/>
      </w:r>
    </w:p>
  </w:footnote>
  <w:footnote w:id="1">
    <w:p w14:paraId="0548B6A7" w14:textId="27F34E90" w:rsidR="2ACF2E07" w:rsidRDefault="2ACF2E07" w:rsidP="2ACF2E07">
      <w:pPr>
        <w:pStyle w:val="FootnoteText"/>
      </w:pPr>
      <w:r w:rsidRPr="2ACF2E07">
        <w:rPr>
          <w:rStyle w:val="FootnoteReference"/>
        </w:rPr>
        <w:footnoteRef/>
      </w:r>
      <w:r>
        <w:t xml:space="preserve"> </w:t>
      </w:r>
      <w:r w:rsidRPr="2ACF2E07">
        <w:rPr>
          <w:rFonts w:ascii="Arial" w:eastAsia="Arial" w:hAnsi="Arial" w:cs="Arial"/>
          <w:sz w:val="19"/>
          <w:szCs w:val="19"/>
        </w:rPr>
        <w:t xml:space="preserve">Marquette University, </w:t>
      </w:r>
      <w:r w:rsidRPr="2ACF2E07">
        <w:rPr>
          <w:rFonts w:ascii="Arial" w:eastAsia="Arial" w:hAnsi="Arial" w:cs="Arial"/>
          <w:i/>
          <w:iCs/>
          <w:sz w:val="19"/>
          <w:szCs w:val="19"/>
        </w:rPr>
        <w:t>Dr Joshua Ezra Burns</w:t>
      </w:r>
      <w:r w:rsidRPr="2ACF2E07">
        <w:rPr>
          <w:rFonts w:ascii="Arial" w:eastAsia="Arial" w:hAnsi="Arial" w:cs="Arial"/>
          <w:sz w:val="19"/>
          <w:szCs w:val="19"/>
        </w:rPr>
        <w:t xml:space="preserve"> (2020) &lt;https://www.marquette.edu/theology/directory/joshua-burns.php&gt; [accessed 28 May 2020].</w:t>
      </w:r>
    </w:p>
  </w:footnote>
  <w:footnote w:id="2">
    <w:p w14:paraId="60E3DF9A" w14:textId="0D0A5B4C" w:rsidR="2ACF2E07" w:rsidRDefault="2ACF2E07" w:rsidP="2ACF2E07">
      <w:pPr>
        <w:pStyle w:val="FootnoteText"/>
      </w:pPr>
      <w:r w:rsidRPr="2ACF2E07">
        <w:rPr>
          <w:rStyle w:val="FootnoteReference"/>
        </w:rPr>
        <w:footnoteRef/>
      </w:r>
      <w:r>
        <w:t xml:space="preserve"> </w:t>
      </w:r>
      <w:r w:rsidRPr="2ACF2E07">
        <w:rPr>
          <w:rFonts w:ascii="Arial" w:eastAsia="Arial" w:hAnsi="Arial" w:cs="Arial"/>
          <w:sz w:val="19"/>
          <w:szCs w:val="19"/>
        </w:rPr>
        <w:t xml:space="preserve">Joshua Ezra Burns, 'Gendered Language and the Construction of Jewish Identity in 2 Maccabees', </w:t>
      </w:r>
      <w:r w:rsidRPr="2ACF2E07">
        <w:rPr>
          <w:rFonts w:ascii="Arial" w:eastAsia="Arial" w:hAnsi="Arial" w:cs="Arial"/>
          <w:i/>
          <w:iCs/>
          <w:sz w:val="19"/>
          <w:szCs w:val="19"/>
        </w:rPr>
        <w:t>Journal of Jewish Identities</w:t>
      </w:r>
      <w:r w:rsidRPr="2ACF2E07">
        <w:rPr>
          <w:rFonts w:ascii="Arial" w:eastAsia="Arial" w:hAnsi="Arial" w:cs="Arial"/>
          <w:sz w:val="19"/>
          <w:szCs w:val="19"/>
        </w:rPr>
        <w:t>, 11.1, (2018), 107-122 (p.107).</w:t>
      </w:r>
    </w:p>
  </w:footnote>
  <w:footnote w:id="3">
    <w:p w14:paraId="435F7275" w14:textId="48E1982E" w:rsidR="2ACF2E07" w:rsidRDefault="2ACF2E07" w:rsidP="2ACF2E07">
      <w:pPr>
        <w:pStyle w:val="FootnoteText"/>
      </w:pPr>
      <w:r w:rsidRPr="2ACF2E07">
        <w:rPr>
          <w:rStyle w:val="FootnoteReference"/>
        </w:rPr>
        <w:footnoteRef/>
      </w:r>
      <w:r>
        <w:t xml:space="preserve"> </w:t>
      </w:r>
      <w:r w:rsidRPr="2ACF2E07">
        <w:rPr>
          <w:rFonts w:ascii="Arial" w:eastAsia="Arial" w:hAnsi="Arial" w:cs="Arial"/>
          <w:sz w:val="19"/>
          <w:szCs w:val="19"/>
        </w:rPr>
        <w:t xml:space="preserve">University of Groningen, </w:t>
      </w:r>
      <w:r w:rsidRPr="2ACF2E07">
        <w:rPr>
          <w:rFonts w:ascii="Arial" w:eastAsia="Arial" w:hAnsi="Arial" w:cs="Arial"/>
          <w:i/>
          <w:iCs/>
          <w:sz w:val="19"/>
          <w:szCs w:val="19"/>
        </w:rPr>
        <w:t>Professor Steve Mason</w:t>
      </w:r>
      <w:r w:rsidRPr="2ACF2E07">
        <w:rPr>
          <w:rFonts w:ascii="Arial" w:eastAsia="Arial" w:hAnsi="Arial" w:cs="Arial"/>
          <w:sz w:val="19"/>
          <w:szCs w:val="19"/>
        </w:rPr>
        <w:t xml:space="preserve"> (2020) &lt;https://www.rug.nl/staff/s.mason/research/publications.html&gt; [accessed 28 May 2020].</w:t>
      </w:r>
    </w:p>
  </w:footnote>
  <w:footnote w:id="4">
    <w:p w14:paraId="2CC4981C" w14:textId="68F8D42A" w:rsidR="21AC3C39" w:rsidRDefault="21AC3C39" w:rsidP="21AC3C39">
      <w:pPr>
        <w:pStyle w:val="FootnoteText"/>
      </w:pPr>
      <w:r w:rsidRPr="21AC3C39">
        <w:rPr>
          <w:rStyle w:val="FootnoteReference"/>
        </w:rPr>
        <w:footnoteRef/>
      </w:r>
      <w:r>
        <w:t xml:space="preserve"> </w:t>
      </w:r>
      <w:r w:rsidRPr="21AC3C39">
        <w:rPr>
          <w:rFonts w:ascii="Arial" w:eastAsia="Arial" w:hAnsi="Arial" w:cs="Arial"/>
          <w:sz w:val="19"/>
          <w:szCs w:val="19"/>
        </w:rPr>
        <w:t xml:space="preserve">Joshua Ezra Burns, 'Gendered Language and the Construction of Jewish Identity in 2 Maccabees', 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>Journal of Jewish Identities</w:t>
      </w:r>
      <w:r w:rsidRPr="21AC3C39">
        <w:rPr>
          <w:rFonts w:ascii="Arial" w:eastAsia="Arial" w:hAnsi="Arial" w:cs="Arial"/>
          <w:sz w:val="19"/>
          <w:szCs w:val="19"/>
        </w:rPr>
        <w:t>, 11.1, (2018), 107-122 (p. 107).</w:t>
      </w:r>
    </w:p>
  </w:footnote>
  <w:footnote w:id="5">
    <w:p w14:paraId="5789FB4B" w14:textId="483BC0AC" w:rsidR="21AC3C39" w:rsidRDefault="21AC3C39" w:rsidP="21AC3C39">
      <w:pPr>
        <w:pStyle w:val="FootnoteText"/>
        <w:rPr>
          <w:rFonts w:ascii="Calibri" w:eastAsia="Calibri" w:hAnsi="Calibri" w:cs="Calibri"/>
          <w:i/>
          <w:iCs/>
          <w:sz w:val="22"/>
          <w:szCs w:val="22"/>
        </w:rPr>
      </w:pPr>
      <w:r w:rsidRPr="21AC3C39">
        <w:rPr>
          <w:rStyle w:val="FootnoteReference"/>
        </w:rPr>
        <w:footnoteRef/>
      </w:r>
      <w:r>
        <w:t xml:space="preserve"> </w:t>
      </w:r>
      <w:r w:rsidRPr="21AC3C39">
        <w:rPr>
          <w:rFonts w:ascii="Arial" w:eastAsia="Arial" w:hAnsi="Arial" w:cs="Arial"/>
          <w:sz w:val="19"/>
          <w:szCs w:val="19"/>
        </w:rPr>
        <w:t xml:space="preserve">Stephen G. Wilson, '"Jew" and related terms in the ancient world', 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>Studies in Religion</w:t>
      </w:r>
      <w:r w:rsidRPr="21AC3C39">
        <w:rPr>
          <w:rFonts w:ascii="Arial" w:eastAsia="Arial" w:hAnsi="Arial" w:cs="Arial"/>
          <w:sz w:val="19"/>
          <w:szCs w:val="19"/>
        </w:rPr>
        <w:t>, 33.2, (2004), 157-171 (p.162).</w:t>
      </w:r>
    </w:p>
  </w:footnote>
  <w:footnote w:id="6">
    <w:p w14:paraId="61C6056F" w14:textId="58DCD335" w:rsidR="21AC3C39" w:rsidRDefault="21AC3C39" w:rsidP="21AC3C39">
      <w:pPr>
        <w:pStyle w:val="FootnoteText"/>
      </w:pPr>
      <w:r w:rsidRPr="21AC3C39">
        <w:rPr>
          <w:rStyle w:val="FootnoteReference"/>
        </w:rPr>
        <w:footnoteRef/>
      </w:r>
      <w:r>
        <w:t xml:space="preserve"> </w:t>
      </w:r>
      <w:r w:rsidRPr="21AC3C39">
        <w:rPr>
          <w:rFonts w:ascii="Arial" w:eastAsia="Arial" w:hAnsi="Arial" w:cs="Arial"/>
          <w:sz w:val="19"/>
          <w:szCs w:val="19"/>
        </w:rPr>
        <w:t xml:space="preserve">Joshua Ezra Burns, 'Gendered Language and the Construction of Jewish Identity in 2 Maccabees', 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>Journal of Jewish Identities</w:t>
      </w:r>
      <w:r w:rsidRPr="21AC3C39">
        <w:rPr>
          <w:rFonts w:ascii="Arial" w:eastAsia="Arial" w:hAnsi="Arial" w:cs="Arial"/>
          <w:sz w:val="19"/>
          <w:szCs w:val="19"/>
        </w:rPr>
        <w:t>, 11.1, (2018), 107-122 (p. 110-111).</w:t>
      </w:r>
    </w:p>
  </w:footnote>
  <w:footnote w:id="7">
    <w:p w14:paraId="338F8C9F" w14:textId="46D93A1F" w:rsidR="2ACF2E07" w:rsidRDefault="2ACF2E07" w:rsidP="2ACF2E07">
      <w:pPr>
        <w:pStyle w:val="FootnoteText"/>
      </w:pPr>
      <w:r w:rsidRPr="2ACF2E07">
        <w:rPr>
          <w:rStyle w:val="FootnoteReference"/>
        </w:rPr>
        <w:footnoteRef/>
      </w:r>
      <w:r>
        <w:t xml:space="preserve"> </w:t>
      </w:r>
      <w:r w:rsidRPr="2ACF2E07">
        <w:rPr>
          <w:rFonts w:ascii="Arial" w:eastAsia="Arial" w:hAnsi="Arial" w:cs="Arial"/>
          <w:sz w:val="19"/>
          <w:szCs w:val="19"/>
        </w:rPr>
        <w:t xml:space="preserve">Stephen G. Wilson, '"Jew" and related terms in the ancient world', </w:t>
      </w:r>
      <w:r w:rsidRPr="2ACF2E07">
        <w:rPr>
          <w:rFonts w:ascii="Arial" w:eastAsia="Arial" w:hAnsi="Arial" w:cs="Arial"/>
          <w:i/>
          <w:iCs/>
          <w:sz w:val="19"/>
          <w:szCs w:val="19"/>
        </w:rPr>
        <w:t>Studies in Religion</w:t>
      </w:r>
      <w:r w:rsidRPr="2ACF2E07">
        <w:rPr>
          <w:rFonts w:ascii="Arial" w:eastAsia="Arial" w:hAnsi="Arial" w:cs="Arial"/>
          <w:sz w:val="19"/>
          <w:szCs w:val="19"/>
        </w:rPr>
        <w:t>, 33.2, (2004), 157-171 (p. 158-159).</w:t>
      </w:r>
    </w:p>
  </w:footnote>
  <w:footnote w:id="8">
    <w:p w14:paraId="35ADFC2E" w14:textId="57E69466" w:rsidR="21AC3C39" w:rsidRDefault="21AC3C39" w:rsidP="21AC3C39">
      <w:pPr>
        <w:pStyle w:val="FootnoteText"/>
      </w:pPr>
      <w:r w:rsidRPr="21AC3C39">
        <w:rPr>
          <w:rStyle w:val="FootnoteReference"/>
        </w:rPr>
        <w:footnoteRef/>
      </w:r>
      <w:r>
        <w:t xml:space="preserve"> </w:t>
      </w:r>
      <w:bookmarkStart w:id="0" w:name="_Hlk41675590"/>
      <w:r w:rsidRPr="21AC3C39">
        <w:rPr>
          <w:rFonts w:ascii="Arial" w:eastAsia="Arial" w:hAnsi="Arial" w:cs="Arial"/>
          <w:sz w:val="19"/>
          <w:szCs w:val="19"/>
        </w:rPr>
        <w:t xml:space="preserve">Shaye J.D Cohen, 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 xml:space="preserve">The Beginnings of Jewishness: Boundaries, </w:t>
      </w:r>
      <w:r w:rsidR="00591933" w:rsidRPr="21AC3C39">
        <w:rPr>
          <w:rFonts w:ascii="Arial" w:eastAsia="Arial" w:hAnsi="Arial" w:cs="Arial"/>
          <w:i/>
          <w:iCs/>
          <w:sz w:val="19"/>
          <w:szCs w:val="19"/>
        </w:rPr>
        <w:t>Varieties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>, Uncertainties</w:t>
      </w:r>
      <w:r w:rsidRPr="21AC3C39">
        <w:rPr>
          <w:rFonts w:ascii="Arial" w:eastAsia="Arial" w:hAnsi="Arial" w:cs="Arial"/>
          <w:sz w:val="19"/>
          <w:szCs w:val="19"/>
        </w:rPr>
        <w:t xml:space="preserve"> (Berkeley: University of California Press, 1999), </w:t>
      </w:r>
      <w:bookmarkEnd w:id="0"/>
      <w:r w:rsidRPr="21AC3C39">
        <w:rPr>
          <w:rFonts w:ascii="Arial" w:eastAsia="Arial" w:hAnsi="Arial" w:cs="Arial"/>
          <w:sz w:val="19"/>
          <w:szCs w:val="19"/>
        </w:rPr>
        <w:t>p.137.</w:t>
      </w:r>
    </w:p>
  </w:footnote>
  <w:footnote w:id="9">
    <w:p w14:paraId="1DB102C2" w14:textId="22BFD044" w:rsidR="21AC3C39" w:rsidRDefault="21AC3C39" w:rsidP="21AC3C39">
      <w:pPr>
        <w:pStyle w:val="FootnoteText"/>
      </w:pPr>
      <w:r w:rsidRPr="21AC3C39">
        <w:rPr>
          <w:rStyle w:val="FootnoteReference"/>
        </w:rPr>
        <w:footnoteRef/>
      </w:r>
      <w:r>
        <w:t xml:space="preserve"> </w:t>
      </w:r>
      <w:r w:rsidRPr="21AC3C39">
        <w:rPr>
          <w:rFonts w:ascii="Arial" w:eastAsia="Arial" w:hAnsi="Arial" w:cs="Arial"/>
          <w:sz w:val="19"/>
          <w:szCs w:val="19"/>
        </w:rPr>
        <w:t xml:space="preserve">Joshua Ezra Burns, 'Gendered Language and the Construction of Jewish Identity in 2 Maccabees', 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>Journal of Jewish Identities</w:t>
      </w:r>
      <w:r w:rsidRPr="21AC3C39">
        <w:rPr>
          <w:rFonts w:ascii="Arial" w:eastAsia="Arial" w:hAnsi="Arial" w:cs="Arial"/>
          <w:sz w:val="19"/>
          <w:szCs w:val="19"/>
        </w:rPr>
        <w:t>, 11.1, (2018), 107-122 (p. 112-113).</w:t>
      </w:r>
    </w:p>
    <w:p w14:paraId="470968C7" w14:textId="2743288F" w:rsidR="21AC3C39" w:rsidRDefault="21AC3C39" w:rsidP="21AC3C39">
      <w:pPr>
        <w:pStyle w:val="FootnoteText"/>
        <w:rPr>
          <w:rFonts w:ascii="Arial" w:eastAsia="Arial" w:hAnsi="Arial" w:cs="Arial"/>
          <w:sz w:val="19"/>
          <w:szCs w:val="19"/>
        </w:rPr>
      </w:pPr>
    </w:p>
  </w:footnote>
  <w:footnote w:id="10">
    <w:p w14:paraId="2AB826CA" w14:textId="077DEE5B" w:rsidR="21AC3C39" w:rsidRDefault="21AC3C39" w:rsidP="21AC3C39">
      <w:pPr>
        <w:pStyle w:val="FootnoteText"/>
      </w:pPr>
      <w:r w:rsidRPr="21AC3C39">
        <w:rPr>
          <w:rStyle w:val="FootnoteReference"/>
        </w:rPr>
        <w:footnoteRef/>
      </w:r>
      <w:r>
        <w:t xml:space="preserve"> </w:t>
      </w:r>
      <w:r w:rsidRPr="21AC3C39">
        <w:rPr>
          <w:rFonts w:ascii="Arial" w:eastAsia="Arial" w:hAnsi="Arial" w:cs="Arial"/>
          <w:sz w:val="19"/>
          <w:szCs w:val="19"/>
        </w:rPr>
        <w:t xml:space="preserve">Joshua Ezra Burns, 'Gendered Language and the Construction of Jewish Identity in 2 Maccabees', </w:t>
      </w:r>
      <w:r w:rsidRPr="21AC3C39">
        <w:rPr>
          <w:rFonts w:ascii="Arial" w:eastAsia="Arial" w:hAnsi="Arial" w:cs="Arial"/>
          <w:i/>
          <w:iCs/>
          <w:sz w:val="19"/>
          <w:szCs w:val="19"/>
        </w:rPr>
        <w:t>Journal of Jewish Identities</w:t>
      </w:r>
      <w:r w:rsidRPr="21AC3C39">
        <w:rPr>
          <w:rFonts w:ascii="Arial" w:eastAsia="Arial" w:hAnsi="Arial" w:cs="Arial"/>
          <w:sz w:val="19"/>
          <w:szCs w:val="19"/>
        </w:rPr>
        <w:t>, 11.1, (2018), 107-122 (p. 113).</w:t>
      </w:r>
    </w:p>
  </w:footnote>
  <w:footnote w:id="11">
    <w:p w14:paraId="6574F92F" w14:textId="50229FE7" w:rsidR="43C7699E" w:rsidRDefault="43C7699E" w:rsidP="43C7699E">
      <w:pPr>
        <w:pStyle w:val="FootnoteText"/>
      </w:pPr>
      <w:r w:rsidRPr="43C7699E">
        <w:rPr>
          <w:rStyle w:val="FootnoteReference"/>
        </w:rPr>
        <w:footnoteRef/>
      </w:r>
      <w:r>
        <w:t xml:space="preserve"> </w:t>
      </w:r>
      <w:bookmarkStart w:id="1" w:name="_Hlk41675544"/>
      <w:r w:rsidRPr="43C7699E">
        <w:rPr>
          <w:rFonts w:ascii="Arial" w:eastAsia="Arial" w:hAnsi="Arial" w:cs="Arial"/>
          <w:sz w:val="19"/>
          <w:szCs w:val="19"/>
        </w:rPr>
        <w:t xml:space="preserve">Joshua Ezra Burns, 'Gendered Language and the Construction of Jewish Identity in 2 Maccabees', </w:t>
      </w:r>
      <w:r w:rsidRPr="43C7699E">
        <w:rPr>
          <w:rFonts w:ascii="Arial" w:eastAsia="Arial" w:hAnsi="Arial" w:cs="Arial"/>
          <w:i/>
          <w:iCs/>
          <w:sz w:val="19"/>
          <w:szCs w:val="19"/>
        </w:rPr>
        <w:t>Journal of Jewish Identities</w:t>
      </w:r>
      <w:r w:rsidRPr="43C7699E">
        <w:rPr>
          <w:rFonts w:ascii="Arial" w:eastAsia="Arial" w:hAnsi="Arial" w:cs="Arial"/>
          <w:sz w:val="19"/>
          <w:szCs w:val="19"/>
        </w:rPr>
        <w:t xml:space="preserve">, 11.1, (2018), 107-122 </w:t>
      </w:r>
      <w:bookmarkEnd w:id="1"/>
      <w:r w:rsidRPr="43C7699E">
        <w:rPr>
          <w:rFonts w:ascii="Arial" w:eastAsia="Arial" w:hAnsi="Arial" w:cs="Arial"/>
          <w:sz w:val="19"/>
          <w:szCs w:val="19"/>
        </w:rPr>
        <w:t>(p. 115-116).</w:t>
      </w:r>
    </w:p>
    <w:p w14:paraId="6D759A3C" w14:textId="02125FDB" w:rsidR="43C7699E" w:rsidRDefault="43C7699E" w:rsidP="43C7699E">
      <w:pPr>
        <w:pStyle w:val="FootnoteText"/>
        <w:rPr>
          <w:rFonts w:ascii="Arial" w:eastAsia="Arial" w:hAnsi="Arial" w:cs="Arial"/>
          <w:sz w:val="19"/>
          <w:szCs w:val="19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502058"/>
    <w:rsid w:val="001975B1"/>
    <w:rsid w:val="002B7D9B"/>
    <w:rsid w:val="003D6B7B"/>
    <w:rsid w:val="0058CB5F"/>
    <w:rsid w:val="00591933"/>
    <w:rsid w:val="00604AD7"/>
    <w:rsid w:val="008453A1"/>
    <w:rsid w:val="00BB5F7E"/>
    <w:rsid w:val="00D01EB7"/>
    <w:rsid w:val="016982B6"/>
    <w:rsid w:val="01C67235"/>
    <w:rsid w:val="0210CC02"/>
    <w:rsid w:val="021C4437"/>
    <w:rsid w:val="0223E88D"/>
    <w:rsid w:val="0225A0FD"/>
    <w:rsid w:val="02489207"/>
    <w:rsid w:val="02509160"/>
    <w:rsid w:val="026701EC"/>
    <w:rsid w:val="0278BF17"/>
    <w:rsid w:val="0315970E"/>
    <w:rsid w:val="0340C8C8"/>
    <w:rsid w:val="03545A01"/>
    <w:rsid w:val="039BFA3C"/>
    <w:rsid w:val="0405F2FA"/>
    <w:rsid w:val="040AF067"/>
    <w:rsid w:val="0446EC8C"/>
    <w:rsid w:val="04B2CB32"/>
    <w:rsid w:val="04E47980"/>
    <w:rsid w:val="05248B2F"/>
    <w:rsid w:val="05A3E32A"/>
    <w:rsid w:val="05FC53BD"/>
    <w:rsid w:val="0625072A"/>
    <w:rsid w:val="064AAA94"/>
    <w:rsid w:val="068DE95C"/>
    <w:rsid w:val="06989483"/>
    <w:rsid w:val="06B1F0F1"/>
    <w:rsid w:val="06C563C1"/>
    <w:rsid w:val="06F5A627"/>
    <w:rsid w:val="0700BEF8"/>
    <w:rsid w:val="07675343"/>
    <w:rsid w:val="0778156F"/>
    <w:rsid w:val="077A53AC"/>
    <w:rsid w:val="079A4226"/>
    <w:rsid w:val="079C1308"/>
    <w:rsid w:val="079FD8C0"/>
    <w:rsid w:val="07A7014E"/>
    <w:rsid w:val="07AAD40E"/>
    <w:rsid w:val="07B180B7"/>
    <w:rsid w:val="07D48D0E"/>
    <w:rsid w:val="07E4982A"/>
    <w:rsid w:val="081C57EE"/>
    <w:rsid w:val="08392129"/>
    <w:rsid w:val="085ACB54"/>
    <w:rsid w:val="08967EFA"/>
    <w:rsid w:val="08BDECC5"/>
    <w:rsid w:val="08E99FC9"/>
    <w:rsid w:val="08FF2DE2"/>
    <w:rsid w:val="094D8EA6"/>
    <w:rsid w:val="0981A0F3"/>
    <w:rsid w:val="099B2681"/>
    <w:rsid w:val="09C25C09"/>
    <w:rsid w:val="09D90E5C"/>
    <w:rsid w:val="09DAF3AC"/>
    <w:rsid w:val="09E40572"/>
    <w:rsid w:val="0A17770B"/>
    <w:rsid w:val="0A412CB9"/>
    <w:rsid w:val="0A522E44"/>
    <w:rsid w:val="0AAB7306"/>
    <w:rsid w:val="0AD696E7"/>
    <w:rsid w:val="0AF945E1"/>
    <w:rsid w:val="0B48CF8C"/>
    <w:rsid w:val="0B5FB8EA"/>
    <w:rsid w:val="0C0E5A8E"/>
    <w:rsid w:val="0C474D6B"/>
    <w:rsid w:val="0C7AF17C"/>
    <w:rsid w:val="0D0EC164"/>
    <w:rsid w:val="0D242A07"/>
    <w:rsid w:val="0D294B78"/>
    <w:rsid w:val="0DC15148"/>
    <w:rsid w:val="0DC3D045"/>
    <w:rsid w:val="0DDD9C71"/>
    <w:rsid w:val="0DE77900"/>
    <w:rsid w:val="0DFCFF5D"/>
    <w:rsid w:val="0E0F54FB"/>
    <w:rsid w:val="0E21E566"/>
    <w:rsid w:val="0E3E1875"/>
    <w:rsid w:val="0EE0509A"/>
    <w:rsid w:val="0F3B86E5"/>
    <w:rsid w:val="0F3F5E0E"/>
    <w:rsid w:val="0F578FD5"/>
    <w:rsid w:val="0F85FF51"/>
    <w:rsid w:val="0F8EA1F9"/>
    <w:rsid w:val="0F9C2373"/>
    <w:rsid w:val="0FA40F01"/>
    <w:rsid w:val="0FDC10BB"/>
    <w:rsid w:val="10066BB3"/>
    <w:rsid w:val="103671FE"/>
    <w:rsid w:val="1067EFD9"/>
    <w:rsid w:val="1081028E"/>
    <w:rsid w:val="10C6C463"/>
    <w:rsid w:val="10DC2F93"/>
    <w:rsid w:val="10E6D989"/>
    <w:rsid w:val="1132DECF"/>
    <w:rsid w:val="1141590F"/>
    <w:rsid w:val="114317CA"/>
    <w:rsid w:val="114FB48A"/>
    <w:rsid w:val="1153F43A"/>
    <w:rsid w:val="1160C179"/>
    <w:rsid w:val="116724B1"/>
    <w:rsid w:val="116A32F9"/>
    <w:rsid w:val="11811B5D"/>
    <w:rsid w:val="11A63C83"/>
    <w:rsid w:val="11E30452"/>
    <w:rsid w:val="11E6C973"/>
    <w:rsid w:val="123A18BB"/>
    <w:rsid w:val="123E2153"/>
    <w:rsid w:val="12862B44"/>
    <w:rsid w:val="12CE5981"/>
    <w:rsid w:val="12F442F4"/>
    <w:rsid w:val="12F49F0D"/>
    <w:rsid w:val="1308EBFD"/>
    <w:rsid w:val="13116548"/>
    <w:rsid w:val="131ADE03"/>
    <w:rsid w:val="1375605F"/>
    <w:rsid w:val="13843036"/>
    <w:rsid w:val="13B69620"/>
    <w:rsid w:val="13D70BB3"/>
    <w:rsid w:val="13E6AF9C"/>
    <w:rsid w:val="13F85F66"/>
    <w:rsid w:val="14027895"/>
    <w:rsid w:val="1450E946"/>
    <w:rsid w:val="148DA917"/>
    <w:rsid w:val="1497F5FE"/>
    <w:rsid w:val="14E874C3"/>
    <w:rsid w:val="1502E2EC"/>
    <w:rsid w:val="151AEC22"/>
    <w:rsid w:val="1548A9EC"/>
    <w:rsid w:val="15591ED0"/>
    <w:rsid w:val="155CAD67"/>
    <w:rsid w:val="1574DA30"/>
    <w:rsid w:val="15EE7C71"/>
    <w:rsid w:val="15EF1725"/>
    <w:rsid w:val="160EBB3F"/>
    <w:rsid w:val="16263969"/>
    <w:rsid w:val="165ECD45"/>
    <w:rsid w:val="165F4762"/>
    <w:rsid w:val="16688F75"/>
    <w:rsid w:val="16842907"/>
    <w:rsid w:val="168702F5"/>
    <w:rsid w:val="168EF27D"/>
    <w:rsid w:val="16B5CF19"/>
    <w:rsid w:val="1733E312"/>
    <w:rsid w:val="1771D9B8"/>
    <w:rsid w:val="177F58E5"/>
    <w:rsid w:val="17871BDC"/>
    <w:rsid w:val="17972AA3"/>
    <w:rsid w:val="17A11AFF"/>
    <w:rsid w:val="182D2A47"/>
    <w:rsid w:val="1832164A"/>
    <w:rsid w:val="18A386B5"/>
    <w:rsid w:val="18BA5D8A"/>
    <w:rsid w:val="18D6B366"/>
    <w:rsid w:val="193C85A0"/>
    <w:rsid w:val="194C2699"/>
    <w:rsid w:val="1995C32E"/>
    <w:rsid w:val="19A09AE9"/>
    <w:rsid w:val="1A0C0620"/>
    <w:rsid w:val="1A68DDF3"/>
    <w:rsid w:val="1A790B1A"/>
    <w:rsid w:val="1A88120B"/>
    <w:rsid w:val="1A9F2311"/>
    <w:rsid w:val="1B466BC3"/>
    <w:rsid w:val="1B6C6C3D"/>
    <w:rsid w:val="1B787933"/>
    <w:rsid w:val="1BC85B67"/>
    <w:rsid w:val="1BD108C9"/>
    <w:rsid w:val="1C137B76"/>
    <w:rsid w:val="1C3CAE7C"/>
    <w:rsid w:val="1C4C9A9B"/>
    <w:rsid w:val="1C986856"/>
    <w:rsid w:val="1CE696A2"/>
    <w:rsid w:val="1CF026D0"/>
    <w:rsid w:val="1D0ADAC4"/>
    <w:rsid w:val="1DDF1BD1"/>
    <w:rsid w:val="1DF989A8"/>
    <w:rsid w:val="1E37B556"/>
    <w:rsid w:val="1E510EF4"/>
    <w:rsid w:val="1E65A63A"/>
    <w:rsid w:val="1E97AB97"/>
    <w:rsid w:val="1EAED334"/>
    <w:rsid w:val="1EE83075"/>
    <w:rsid w:val="1F6ADAEF"/>
    <w:rsid w:val="203E04AF"/>
    <w:rsid w:val="20510347"/>
    <w:rsid w:val="207681FC"/>
    <w:rsid w:val="2086D63F"/>
    <w:rsid w:val="20AAA7A6"/>
    <w:rsid w:val="20AFCE2C"/>
    <w:rsid w:val="20E52297"/>
    <w:rsid w:val="20ED0E21"/>
    <w:rsid w:val="21A0E381"/>
    <w:rsid w:val="21A38FFD"/>
    <w:rsid w:val="21AC3C39"/>
    <w:rsid w:val="227EEADC"/>
    <w:rsid w:val="22E528B7"/>
    <w:rsid w:val="22E634CE"/>
    <w:rsid w:val="235DF79E"/>
    <w:rsid w:val="2373E0BE"/>
    <w:rsid w:val="23788521"/>
    <w:rsid w:val="2407C6FB"/>
    <w:rsid w:val="24205146"/>
    <w:rsid w:val="243107F2"/>
    <w:rsid w:val="249869F7"/>
    <w:rsid w:val="24B783E7"/>
    <w:rsid w:val="257CD049"/>
    <w:rsid w:val="25AE0631"/>
    <w:rsid w:val="26482251"/>
    <w:rsid w:val="266575B2"/>
    <w:rsid w:val="26803EFA"/>
    <w:rsid w:val="268D5D3A"/>
    <w:rsid w:val="268FDECD"/>
    <w:rsid w:val="26AA731C"/>
    <w:rsid w:val="26D156DF"/>
    <w:rsid w:val="26D54486"/>
    <w:rsid w:val="2750B8BF"/>
    <w:rsid w:val="27E4DA3E"/>
    <w:rsid w:val="27E9C1B0"/>
    <w:rsid w:val="2822CC74"/>
    <w:rsid w:val="282660A9"/>
    <w:rsid w:val="28B4A10C"/>
    <w:rsid w:val="28D8F2EE"/>
    <w:rsid w:val="28E59F60"/>
    <w:rsid w:val="28E99335"/>
    <w:rsid w:val="28EBC21F"/>
    <w:rsid w:val="29655E4D"/>
    <w:rsid w:val="2A47330F"/>
    <w:rsid w:val="2A49251D"/>
    <w:rsid w:val="2A739BD9"/>
    <w:rsid w:val="2ACF2E07"/>
    <w:rsid w:val="2AE69B76"/>
    <w:rsid w:val="2AFF6306"/>
    <w:rsid w:val="2B236170"/>
    <w:rsid w:val="2B2EFB57"/>
    <w:rsid w:val="2B5A47DB"/>
    <w:rsid w:val="2B6601F0"/>
    <w:rsid w:val="2B8649AC"/>
    <w:rsid w:val="2BEEA32B"/>
    <w:rsid w:val="2C01ED48"/>
    <w:rsid w:val="2C2FBDE9"/>
    <w:rsid w:val="2C494852"/>
    <w:rsid w:val="2C58A5A3"/>
    <w:rsid w:val="2C8E3BAB"/>
    <w:rsid w:val="2CA62095"/>
    <w:rsid w:val="2CEDB22E"/>
    <w:rsid w:val="2D1C18B8"/>
    <w:rsid w:val="2D74E355"/>
    <w:rsid w:val="2D9AA65B"/>
    <w:rsid w:val="2DADDCF6"/>
    <w:rsid w:val="2E110184"/>
    <w:rsid w:val="2E266EFD"/>
    <w:rsid w:val="2E32B54A"/>
    <w:rsid w:val="2E45E6FA"/>
    <w:rsid w:val="2E51AF86"/>
    <w:rsid w:val="2E6932BE"/>
    <w:rsid w:val="2E8F1B01"/>
    <w:rsid w:val="2EAC5FEB"/>
    <w:rsid w:val="2EB4C802"/>
    <w:rsid w:val="2ECA8B3E"/>
    <w:rsid w:val="2EE87055"/>
    <w:rsid w:val="2F146CFC"/>
    <w:rsid w:val="2F377863"/>
    <w:rsid w:val="2F465982"/>
    <w:rsid w:val="2F567447"/>
    <w:rsid w:val="2F7C6941"/>
    <w:rsid w:val="2FB35CC7"/>
    <w:rsid w:val="2FB4E613"/>
    <w:rsid w:val="2FD90585"/>
    <w:rsid w:val="30415EAB"/>
    <w:rsid w:val="30E40E78"/>
    <w:rsid w:val="312ACED5"/>
    <w:rsid w:val="312E6E25"/>
    <w:rsid w:val="3140AE27"/>
    <w:rsid w:val="316A6342"/>
    <w:rsid w:val="3192FC8E"/>
    <w:rsid w:val="3198909D"/>
    <w:rsid w:val="321CE652"/>
    <w:rsid w:val="32757FE3"/>
    <w:rsid w:val="329079F0"/>
    <w:rsid w:val="329EF5D4"/>
    <w:rsid w:val="32A3F324"/>
    <w:rsid w:val="32B01C43"/>
    <w:rsid w:val="32EB8EE3"/>
    <w:rsid w:val="331FA3CD"/>
    <w:rsid w:val="333BC89F"/>
    <w:rsid w:val="33A44340"/>
    <w:rsid w:val="33AF2F73"/>
    <w:rsid w:val="33E5554F"/>
    <w:rsid w:val="33E828DA"/>
    <w:rsid w:val="33FAB346"/>
    <w:rsid w:val="33FB6DFD"/>
    <w:rsid w:val="33FFE846"/>
    <w:rsid w:val="34597F2B"/>
    <w:rsid w:val="34D9BA43"/>
    <w:rsid w:val="34F56438"/>
    <w:rsid w:val="3524FDB3"/>
    <w:rsid w:val="3534611F"/>
    <w:rsid w:val="355E50DC"/>
    <w:rsid w:val="356DCC25"/>
    <w:rsid w:val="35A7AD89"/>
    <w:rsid w:val="36260BE1"/>
    <w:rsid w:val="365FA65E"/>
    <w:rsid w:val="368B1035"/>
    <w:rsid w:val="368CED16"/>
    <w:rsid w:val="368F80AF"/>
    <w:rsid w:val="36A6E383"/>
    <w:rsid w:val="3729E84D"/>
    <w:rsid w:val="3741432B"/>
    <w:rsid w:val="37848AFF"/>
    <w:rsid w:val="378ADC5C"/>
    <w:rsid w:val="3799ED19"/>
    <w:rsid w:val="37AE30B9"/>
    <w:rsid w:val="37D56D56"/>
    <w:rsid w:val="38053F67"/>
    <w:rsid w:val="3839019B"/>
    <w:rsid w:val="38D37697"/>
    <w:rsid w:val="392783A9"/>
    <w:rsid w:val="399F8104"/>
    <w:rsid w:val="39FC0A5B"/>
    <w:rsid w:val="3A27351C"/>
    <w:rsid w:val="3A823066"/>
    <w:rsid w:val="3A878959"/>
    <w:rsid w:val="3ACC97A9"/>
    <w:rsid w:val="3AE343FD"/>
    <w:rsid w:val="3AEEB3AA"/>
    <w:rsid w:val="3B100E83"/>
    <w:rsid w:val="3B14536E"/>
    <w:rsid w:val="3B29D72F"/>
    <w:rsid w:val="3B79DBA1"/>
    <w:rsid w:val="3BC0BFA5"/>
    <w:rsid w:val="3BC41A97"/>
    <w:rsid w:val="3C29A373"/>
    <w:rsid w:val="3C35DCBD"/>
    <w:rsid w:val="3CC43A8F"/>
    <w:rsid w:val="3CD85D29"/>
    <w:rsid w:val="3D5FAF39"/>
    <w:rsid w:val="3D9FFCE7"/>
    <w:rsid w:val="3DAE561F"/>
    <w:rsid w:val="3E016029"/>
    <w:rsid w:val="3E05E6AC"/>
    <w:rsid w:val="3E750428"/>
    <w:rsid w:val="3EC5D289"/>
    <w:rsid w:val="3EE8E5B3"/>
    <w:rsid w:val="3EE921EB"/>
    <w:rsid w:val="3F28A390"/>
    <w:rsid w:val="3F3A179F"/>
    <w:rsid w:val="3F601697"/>
    <w:rsid w:val="3F8EDF50"/>
    <w:rsid w:val="3FB10ABA"/>
    <w:rsid w:val="3FBF4B7E"/>
    <w:rsid w:val="3FD65080"/>
    <w:rsid w:val="3FE8B7AE"/>
    <w:rsid w:val="4011CACE"/>
    <w:rsid w:val="40217508"/>
    <w:rsid w:val="4048FB97"/>
    <w:rsid w:val="40773ECE"/>
    <w:rsid w:val="40B6CF73"/>
    <w:rsid w:val="419EDF97"/>
    <w:rsid w:val="41F33EF5"/>
    <w:rsid w:val="42094792"/>
    <w:rsid w:val="425B3AEA"/>
    <w:rsid w:val="429D3532"/>
    <w:rsid w:val="42EB89C3"/>
    <w:rsid w:val="4381486A"/>
    <w:rsid w:val="43A6658B"/>
    <w:rsid w:val="43C7699E"/>
    <w:rsid w:val="43CF5F61"/>
    <w:rsid w:val="43EA6D11"/>
    <w:rsid w:val="43F7DBED"/>
    <w:rsid w:val="443EC455"/>
    <w:rsid w:val="447E3226"/>
    <w:rsid w:val="44B29D29"/>
    <w:rsid w:val="44B4A77A"/>
    <w:rsid w:val="44CCC554"/>
    <w:rsid w:val="45698B26"/>
    <w:rsid w:val="45B87961"/>
    <w:rsid w:val="45F11C31"/>
    <w:rsid w:val="46612D62"/>
    <w:rsid w:val="46AA02C2"/>
    <w:rsid w:val="46AF242B"/>
    <w:rsid w:val="46D0650D"/>
    <w:rsid w:val="46D91335"/>
    <w:rsid w:val="47114D8E"/>
    <w:rsid w:val="4717D5E3"/>
    <w:rsid w:val="47246ED0"/>
    <w:rsid w:val="47477139"/>
    <w:rsid w:val="47503922"/>
    <w:rsid w:val="47758B9D"/>
    <w:rsid w:val="478D73B3"/>
    <w:rsid w:val="47A6D610"/>
    <w:rsid w:val="48791693"/>
    <w:rsid w:val="48E92A79"/>
    <w:rsid w:val="49537694"/>
    <w:rsid w:val="498DE50C"/>
    <w:rsid w:val="49964C69"/>
    <w:rsid w:val="49AD7E47"/>
    <w:rsid w:val="49E56239"/>
    <w:rsid w:val="49E7D995"/>
    <w:rsid w:val="49EE1364"/>
    <w:rsid w:val="49F55275"/>
    <w:rsid w:val="4A903B8C"/>
    <w:rsid w:val="4AB08268"/>
    <w:rsid w:val="4AB9F92E"/>
    <w:rsid w:val="4AF94F05"/>
    <w:rsid w:val="4B3E3EF3"/>
    <w:rsid w:val="4B4E51DE"/>
    <w:rsid w:val="4B5693A0"/>
    <w:rsid w:val="4B8D8A8E"/>
    <w:rsid w:val="4BCEC413"/>
    <w:rsid w:val="4C6F9854"/>
    <w:rsid w:val="4C7133BD"/>
    <w:rsid w:val="4C8DC0B1"/>
    <w:rsid w:val="4CBE8152"/>
    <w:rsid w:val="4CD37AB4"/>
    <w:rsid w:val="4D423BF9"/>
    <w:rsid w:val="4D4C7806"/>
    <w:rsid w:val="4D5068A3"/>
    <w:rsid w:val="4DBEBA56"/>
    <w:rsid w:val="4E4F6040"/>
    <w:rsid w:val="4EC0133F"/>
    <w:rsid w:val="4ED2BEAE"/>
    <w:rsid w:val="4F204DA7"/>
    <w:rsid w:val="4F48761C"/>
    <w:rsid w:val="4F5A65A6"/>
    <w:rsid w:val="4F648974"/>
    <w:rsid w:val="4F92A64C"/>
    <w:rsid w:val="4FA0C0F9"/>
    <w:rsid w:val="4FB38BD0"/>
    <w:rsid w:val="4FE5D121"/>
    <w:rsid w:val="50D1BE51"/>
    <w:rsid w:val="50E64F2C"/>
    <w:rsid w:val="512FDD55"/>
    <w:rsid w:val="51C250F8"/>
    <w:rsid w:val="51C90318"/>
    <w:rsid w:val="51CA28BF"/>
    <w:rsid w:val="51EE0E60"/>
    <w:rsid w:val="521F82C3"/>
    <w:rsid w:val="52707F60"/>
    <w:rsid w:val="52C2F46D"/>
    <w:rsid w:val="52ECF7B1"/>
    <w:rsid w:val="52F9FF65"/>
    <w:rsid w:val="5313345F"/>
    <w:rsid w:val="533ABF33"/>
    <w:rsid w:val="533B55B8"/>
    <w:rsid w:val="535368A4"/>
    <w:rsid w:val="53811460"/>
    <w:rsid w:val="53850DB8"/>
    <w:rsid w:val="53B3E423"/>
    <w:rsid w:val="53E0A7A3"/>
    <w:rsid w:val="53EB9D6A"/>
    <w:rsid w:val="54B1ED2F"/>
    <w:rsid w:val="550AE5F8"/>
    <w:rsid w:val="554AE2ED"/>
    <w:rsid w:val="558382CB"/>
    <w:rsid w:val="55893836"/>
    <w:rsid w:val="559014E5"/>
    <w:rsid w:val="55E1FAE6"/>
    <w:rsid w:val="55F093A7"/>
    <w:rsid w:val="55F9B778"/>
    <w:rsid w:val="560958C8"/>
    <w:rsid w:val="5665DD5B"/>
    <w:rsid w:val="5699076A"/>
    <w:rsid w:val="57390758"/>
    <w:rsid w:val="578E72B4"/>
    <w:rsid w:val="57A158F5"/>
    <w:rsid w:val="57ABB78A"/>
    <w:rsid w:val="57B23DCA"/>
    <w:rsid w:val="57DFEF85"/>
    <w:rsid w:val="57E41374"/>
    <w:rsid w:val="58000C50"/>
    <w:rsid w:val="58406864"/>
    <w:rsid w:val="584FE396"/>
    <w:rsid w:val="58658FA7"/>
    <w:rsid w:val="58BD3FF4"/>
    <w:rsid w:val="58BDB702"/>
    <w:rsid w:val="59D55675"/>
    <w:rsid w:val="59E0960F"/>
    <w:rsid w:val="5A0FDEBB"/>
    <w:rsid w:val="5AD18175"/>
    <w:rsid w:val="5B5A2293"/>
    <w:rsid w:val="5BABA971"/>
    <w:rsid w:val="5BCA970B"/>
    <w:rsid w:val="5BE0E970"/>
    <w:rsid w:val="5BE60261"/>
    <w:rsid w:val="5C049E4F"/>
    <w:rsid w:val="5C202B7D"/>
    <w:rsid w:val="5C4AB023"/>
    <w:rsid w:val="5C781E83"/>
    <w:rsid w:val="5C7BE1B2"/>
    <w:rsid w:val="5CAA0252"/>
    <w:rsid w:val="5CCD7B78"/>
    <w:rsid w:val="5D25E8BD"/>
    <w:rsid w:val="5E06E67B"/>
    <w:rsid w:val="5E2D17BB"/>
    <w:rsid w:val="5E4352EC"/>
    <w:rsid w:val="5E4D2519"/>
    <w:rsid w:val="5E5138C0"/>
    <w:rsid w:val="5E6E12F7"/>
    <w:rsid w:val="5E76BC09"/>
    <w:rsid w:val="5E9EBFFC"/>
    <w:rsid w:val="5F011B87"/>
    <w:rsid w:val="5F259764"/>
    <w:rsid w:val="5F452988"/>
    <w:rsid w:val="600A746C"/>
    <w:rsid w:val="603B2EEB"/>
    <w:rsid w:val="6082AABA"/>
    <w:rsid w:val="60A030DF"/>
    <w:rsid w:val="60CFB445"/>
    <w:rsid w:val="60FF2BF7"/>
    <w:rsid w:val="6100AB0F"/>
    <w:rsid w:val="61262180"/>
    <w:rsid w:val="612BF2BA"/>
    <w:rsid w:val="61337CC1"/>
    <w:rsid w:val="617B4D4E"/>
    <w:rsid w:val="61972988"/>
    <w:rsid w:val="61EC3EC8"/>
    <w:rsid w:val="6213282D"/>
    <w:rsid w:val="6222B641"/>
    <w:rsid w:val="622E80BC"/>
    <w:rsid w:val="62540776"/>
    <w:rsid w:val="626A23B6"/>
    <w:rsid w:val="626B00C3"/>
    <w:rsid w:val="628428F9"/>
    <w:rsid w:val="62AEF74B"/>
    <w:rsid w:val="62B73C30"/>
    <w:rsid w:val="62BFCF6E"/>
    <w:rsid w:val="62CA7E6C"/>
    <w:rsid w:val="636C02B6"/>
    <w:rsid w:val="6430CF63"/>
    <w:rsid w:val="6454BEA5"/>
    <w:rsid w:val="6509EB25"/>
    <w:rsid w:val="6549DE3B"/>
    <w:rsid w:val="65502058"/>
    <w:rsid w:val="6551F595"/>
    <w:rsid w:val="6572FEB5"/>
    <w:rsid w:val="65B03F29"/>
    <w:rsid w:val="65DE82A7"/>
    <w:rsid w:val="662384C6"/>
    <w:rsid w:val="6628DA99"/>
    <w:rsid w:val="664E74C4"/>
    <w:rsid w:val="6679F0F4"/>
    <w:rsid w:val="66A7900C"/>
    <w:rsid w:val="66CF1499"/>
    <w:rsid w:val="675883EB"/>
    <w:rsid w:val="6773E7A8"/>
    <w:rsid w:val="679BD9C5"/>
    <w:rsid w:val="67C15965"/>
    <w:rsid w:val="67CDBE69"/>
    <w:rsid w:val="683958F3"/>
    <w:rsid w:val="689076FD"/>
    <w:rsid w:val="68C167F3"/>
    <w:rsid w:val="68C6BB3E"/>
    <w:rsid w:val="68FEAE76"/>
    <w:rsid w:val="69051527"/>
    <w:rsid w:val="690E72E8"/>
    <w:rsid w:val="6947D411"/>
    <w:rsid w:val="698281F8"/>
    <w:rsid w:val="69A2AEB6"/>
    <w:rsid w:val="6A60BE61"/>
    <w:rsid w:val="6AD3E79E"/>
    <w:rsid w:val="6B3535B4"/>
    <w:rsid w:val="6B4C47DD"/>
    <w:rsid w:val="6BCDA883"/>
    <w:rsid w:val="6BD3CDC6"/>
    <w:rsid w:val="6C18C386"/>
    <w:rsid w:val="6C65796A"/>
    <w:rsid w:val="6C688F01"/>
    <w:rsid w:val="6CCB1656"/>
    <w:rsid w:val="6D3085B6"/>
    <w:rsid w:val="6D377FFB"/>
    <w:rsid w:val="6D527678"/>
    <w:rsid w:val="6DBD89F8"/>
    <w:rsid w:val="6DDA71B1"/>
    <w:rsid w:val="6E0C7FD9"/>
    <w:rsid w:val="6E3AB819"/>
    <w:rsid w:val="6E3F66A6"/>
    <w:rsid w:val="6E57C25C"/>
    <w:rsid w:val="6E6D06A3"/>
    <w:rsid w:val="6E6F8DF4"/>
    <w:rsid w:val="6E7585B1"/>
    <w:rsid w:val="6E7615E7"/>
    <w:rsid w:val="6ED8A6B0"/>
    <w:rsid w:val="6F32ECF6"/>
    <w:rsid w:val="6F50654B"/>
    <w:rsid w:val="6F903CE3"/>
    <w:rsid w:val="703FC731"/>
    <w:rsid w:val="7050A7F9"/>
    <w:rsid w:val="70BD7D3E"/>
    <w:rsid w:val="71A89613"/>
    <w:rsid w:val="71F0CE78"/>
    <w:rsid w:val="71FCCB89"/>
    <w:rsid w:val="727506A8"/>
    <w:rsid w:val="728699F9"/>
    <w:rsid w:val="72CA330C"/>
    <w:rsid w:val="730078C2"/>
    <w:rsid w:val="7331BC3E"/>
    <w:rsid w:val="736D9732"/>
    <w:rsid w:val="73CF9872"/>
    <w:rsid w:val="740EC374"/>
    <w:rsid w:val="7423691A"/>
    <w:rsid w:val="742649ED"/>
    <w:rsid w:val="7438E163"/>
    <w:rsid w:val="743E2671"/>
    <w:rsid w:val="745DBA83"/>
    <w:rsid w:val="747240C1"/>
    <w:rsid w:val="74A56B90"/>
    <w:rsid w:val="74C66C68"/>
    <w:rsid w:val="74C965DD"/>
    <w:rsid w:val="74DF410B"/>
    <w:rsid w:val="75426502"/>
    <w:rsid w:val="7553419A"/>
    <w:rsid w:val="75B5D3CF"/>
    <w:rsid w:val="7648EF5F"/>
    <w:rsid w:val="769986B8"/>
    <w:rsid w:val="76ABD3D9"/>
    <w:rsid w:val="76DD0256"/>
    <w:rsid w:val="772B5619"/>
    <w:rsid w:val="77C922C1"/>
    <w:rsid w:val="77F07EBE"/>
    <w:rsid w:val="78354755"/>
    <w:rsid w:val="789EE1C2"/>
    <w:rsid w:val="78CB6ADD"/>
    <w:rsid w:val="78D3B28F"/>
    <w:rsid w:val="78FBBBB1"/>
    <w:rsid w:val="79736FA5"/>
    <w:rsid w:val="79A53E9D"/>
    <w:rsid w:val="7A0E6808"/>
    <w:rsid w:val="7A2FE941"/>
    <w:rsid w:val="7A4C3334"/>
    <w:rsid w:val="7A5B5E51"/>
    <w:rsid w:val="7A74B018"/>
    <w:rsid w:val="7A853B02"/>
    <w:rsid w:val="7A9A8890"/>
    <w:rsid w:val="7AC630A8"/>
    <w:rsid w:val="7AD0F90B"/>
    <w:rsid w:val="7B18FCF7"/>
    <w:rsid w:val="7B242B3B"/>
    <w:rsid w:val="7B638E24"/>
    <w:rsid w:val="7B775467"/>
    <w:rsid w:val="7B832F81"/>
    <w:rsid w:val="7B8C5889"/>
    <w:rsid w:val="7BB813E6"/>
    <w:rsid w:val="7BBA5207"/>
    <w:rsid w:val="7BC08707"/>
    <w:rsid w:val="7C3A61DA"/>
    <w:rsid w:val="7CAE6233"/>
    <w:rsid w:val="7D29FBB8"/>
    <w:rsid w:val="7D55AC8F"/>
    <w:rsid w:val="7D8656A4"/>
    <w:rsid w:val="7DA0C975"/>
    <w:rsid w:val="7DB04AE8"/>
    <w:rsid w:val="7DB6EDD0"/>
    <w:rsid w:val="7DCA7A5E"/>
    <w:rsid w:val="7DFBA72B"/>
    <w:rsid w:val="7E1820A4"/>
    <w:rsid w:val="7E87A80C"/>
    <w:rsid w:val="7E9A7110"/>
    <w:rsid w:val="7EB21750"/>
    <w:rsid w:val="7EB93E38"/>
    <w:rsid w:val="7F429152"/>
    <w:rsid w:val="7F53E02C"/>
    <w:rsid w:val="7F805071"/>
    <w:rsid w:val="7FADEA67"/>
    <w:rsid w:val="7FDC4BF2"/>
    <w:rsid w:val="7FE34A1D"/>
    <w:rsid w:val="7FEAF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30E89DD"/>
  <w15:chartTrackingRefBased/>
  <w15:docId w15:val="{AB49B000-9CE2-4C22-AE0A-A0E7B00E0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51A6F-D4CD-4E67-A588-6FF2C5333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2318</Words>
  <Characters>13215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Illingworth (1707543)</dc:creator>
  <cp:keywords/>
  <dc:description/>
  <cp:lastModifiedBy>vicky illingworth</cp:lastModifiedBy>
  <cp:revision>1</cp:revision>
  <dcterms:created xsi:type="dcterms:W3CDTF">2020-05-29T06:36:00Z</dcterms:created>
  <dcterms:modified xsi:type="dcterms:W3CDTF">2020-05-29T19:35:00Z</dcterms:modified>
</cp:coreProperties>
</file>