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D5998E" w14:textId="6092C964" w:rsidR="00766B4D" w:rsidRPr="00766B4D" w:rsidRDefault="00766B4D" w:rsidP="00766B4D">
      <w:pPr>
        <w:pStyle w:val="Title"/>
        <w:spacing w:line="360" w:lineRule="auto"/>
        <w:jc w:val="center"/>
        <w:rPr>
          <w:b/>
          <w:bCs/>
        </w:rPr>
      </w:pPr>
      <w:r>
        <w:rPr>
          <w:b/>
          <w:bCs/>
        </w:rPr>
        <w:t xml:space="preserve">Examine the impact of partnership working and information sharing when applied to policing practice. Consider the need for effective communication within the process. </w:t>
      </w:r>
    </w:p>
    <w:p w14:paraId="41D1CD2D" w14:textId="77777777" w:rsidR="00766B4D" w:rsidRDefault="00766B4D" w:rsidP="00602257">
      <w:pPr>
        <w:spacing w:line="360" w:lineRule="auto"/>
        <w:rPr>
          <w:b/>
          <w:bCs/>
          <w:sz w:val="28"/>
          <w:szCs w:val="28"/>
        </w:rPr>
      </w:pPr>
    </w:p>
    <w:p w14:paraId="5FC0E581" w14:textId="77777777" w:rsidR="00766B4D" w:rsidRDefault="00766B4D" w:rsidP="00602257">
      <w:pPr>
        <w:spacing w:line="360" w:lineRule="auto"/>
        <w:rPr>
          <w:b/>
          <w:bCs/>
          <w:sz w:val="28"/>
          <w:szCs w:val="28"/>
        </w:rPr>
      </w:pPr>
    </w:p>
    <w:p w14:paraId="08B18CC6" w14:textId="77777777" w:rsidR="00766B4D" w:rsidRDefault="00766B4D" w:rsidP="00602257">
      <w:pPr>
        <w:spacing w:line="360" w:lineRule="auto"/>
        <w:rPr>
          <w:b/>
          <w:bCs/>
          <w:sz w:val="28"/>
          <w:szCs w:val="28"/>
        </w:rPr>
      </w:pPr>
    </w:p>
    <w:p w14:paraId="2071CA0A" w14:textId="77777777" w:rsidR="00766B4D" w:rsidRDefault="00766B4D" w:rsidP="00602257">
      <w:pPr>
        <w:spacing w:line="360" w:lineRule="auto"/>
        <w:rPr>
          <w:b/>
          <w:bCs/>
          <w:sz w:val="28"/>
          <w:szCs w:val="28"/>
        </w:rPr>
      </w:pPr>
    </w:p>
    <w:p w14:paraId="4027B819" w14:textId="77777777" w:rsidR="00766B4D" w:rsidRDefault="00766B4D" w:rsidP="00602257">
      <w:pPr>
        <w:spacing w:line="360" w:lineRule="auto"/>
        <w:rPr>
          <w:b/>
          <w:bCs/>
          <w:sz w:val="28"/>
          <w:szCs w:val="28"/>
        </w:rPr>
      </w:pPr>
    </w:p>
    <w:p w14:paraId="5FC66B4D" w14:textId="77777777" w:rsidR="00766B4D" w:rsidRDefault="00766B4D" w:rsidP="00602257">
      <w:pPr>
        <w:spacing w:line="360" w:lineRule="auto"/>
        <w:rPr>
          <w:b/>
          <w:bCs/>
          <w:sz w:val="28"/>
          <w:szCs w:val="28"/>
        </w:rPr>
      </w:pPr>
    </w:p>
    <w:p w14:paraId="1B84FD8F" w14:textId="77777777" w:rsidR="00766B4D" w:rsidRDefault="00766B4D" w:rsidP="00602257">
      <w:pPr>
        <w:spacing w:line="360" w:lineRule="auto"/>
        <w:rPr>
          <w:b/>
          <w:bCs/>
          <w:sz w:val="28"/>
          <w:szCs w:val="28"/>
        </w:rPr>
      </w:pPr>
    </w:p>
    <w:p w14:paraId="150FC419" w14:textId="77777777" w:rsidR="00766B4D" w:rsidRDefault="00766B4D" w:rsidP="00602257">
      <w:pPr>
        <w:spacing w:line="360" w:lineRule="auto"/>
        <w:rPr>
          <w:b/>
          <w:bCs/>
          <w:sz w:val="28"/>
          <w:szCs w:val="28"/>
        </w:rPr>
      </w:pPr>
    </w:p>
    <w:p w14:paraId="4E161FD7" w14:textId="77777777" w:rsidR="00766B4D" w:rsidRDefault="00766B4D" w:rsidP="00602257">
      <w:pPr>
        <w:spacing w:line="360" w:lineRule="auto"/>
        <w:rPr>
          <w:b/>
          <w:bCs/>
          <w:sz w:val="28"/>
          <w:szCs w:val="28"/>
        </w:rPr>
      </w:pPr>
    </w:p>
    <w:p w14:paraId="701E1C2B" w14:textId="77777777" w:rsidR="00766B4D" w:rsidRDefault="00766B4D" w:rsidP="00602257">
      <w:pPr>
        <w:spacing w:line="360" w:lineRule="auto"/>
        <w:rPr>
          <w:b/>
          <w:bCs/>
          <w:sz w:val="28"/>
          <w:szCs w:val="28"/>
        </w:rPr>
      </w:pPr>
    </w:p>
    <w:p w14:paraId="7B1BB058" w14:textId="77777777" w:rsidR="00766B4D" w:rsidRDefault="00766B4D" w:rsidP="00602257">
      <w:pPr>
        <w:spacing w:line="360" w:lineRule="auto"/>
        <w:rPr>
          <w:b/>
          <w:bCs/>
          <w:sz w:val="28"/>
          <w:szCs w:val="28"/>
        </w:rPr>
      </w:pPr>
    </w:p>
    <w:p w14:paraId="3E6180CE" w14:textId="77777777" w:rsidR="00766B4D" w:rsidRDefault="00766B4D" w:rsidP="00602257">
      <w:pPr>
        <w:spacing w:line="360" w:lineRule="auto"/>
        <w:rPr>
          <w:b/>
          <w:bCs/>
          <w:sz w:val="28"/>
          <w:szCs w:val="28"/>
        </w:rPr>
      </w:pPr>
    </w:p>
    <w:p w14:paraId="6EA80808" w14:textId="77777777" w:rsidR="00766B4D" w:rsidRDefault="00766B4D" w:rsidP="00602257">
      <w:pPr>
        <w:spacing w:line="360" w:lineRule="auto"/>
        <w:rPr>
          <w:b/>
          <w:bCs/>
          <w:sz w:val="28"/>
          <w:szCs w:val="28"/>
        </w:rPr>
      </w:pPr>
    </w:p>
    <w:p w14:paraId="6AE32774" w14:textId="3D974111" w:rsidR="00473124" w:rsidRDefault="009C6D48" w:rsidP="00766B4D">
      <w:pPr>
        <w:spacing w:line="360" w:lineRule="auto"/>
        <w:rPr>
          <w:b/>
          <w:bCs/>
          <w:sz w:val="28"/>
          <w:szCs w:val="28"/>
        </w:rPr>
      </w:pPr>
      <w:r>
        <w:rPr>
          <w:b/>
          <w:bCs/>
          <w:sz w:val="28"/>
          <w:szCs w:val="28"/>
        </w:rPr>
        <w:lastRenderedPageBreak/>
        <w:t>Introduction</w:t>
      </w:r>
    </w:p>
    <w:p w14:paraId="0563D6AA" w14:textId="393631A8" w:rsidR="009C6D48" w:rsidRDefault="009C6D48" w:rsidP="00766B4D">
      <w:pPr>
        <w:spacing w:line="360" w:lineRule="auto"/>
        <w:rPr>
          <w:sz w:val="24"/>
          <w:szCs w:val="24"/>
        </w:rPr>
      </w:pPr>
      <w:r>
        <w:rPr>
          <w:sz w:val="24"/>
          <w:szCs w:val="24"/>
        </w:rPr>
        <w:t>Policing practices have increasingly adopted strategies like collaboration and information sharing to improve efficiency and effectiveness in crime prevention and resolution. Partnership working entails collaborating between law enforcement agencies and various stakeholders, such as governmental organisations, non-profits, and community members, to address complex social issues that single entities cannot solve alone (Fyfe and Wilson, 2012). Ratcliffe (2016) defines information sharing as the systematic exchange of data and intelligence to improve situational awareness and decision-making processes within and between agencies. This paper contends that effective partnership work and information sharing and critical to modern policing practices, improving the ability to prevent and solve crime. This work takes a comprehensive approach to understanding the benefits and challenges of these strategies by reviewing relevant literature and empirical</w:t>
      </w:r>
      <w:r w:rsidR="00602257">
        <w:rPr>
          <w:sz w:val="24"/>
          <w:szCs w:val="24"/>
        </w:rPr>
        <w:t xml:space="preserve"> studies. The paper is organised as follows: We will first investigate the theoretical foundations and benefits of collaboration and information sharing in policing, providing a conceptual framework for understanding these practices. We will present empirical evidence from recent studies to illustrate the practical application of these strategies. Third, we will critically examine the challenges and limitations encountered during the implementation of collaborative working and information sharing. Finally, the paper will summarise the main points and reiterate the argument that effective communication and collaboration are critical for modern policing. </w:t>
      </w:r>
    </w:p>
    <w:p w14:paraId="155CCBEC" w14:textId="77777777" w:rsidR="00965EDC" w:rsidRDefault="00965EDC" w:rsidP="00766B4D">
      <w:pPr>
        <w:spacing w:line="360" w:lineRule="auto"/>
        <w:rPr>
          <w:sz w:val="24"/>
          <w:szCs w:val="24"/>
        </w:rPr>
      </w:pPr>
    </w:p>
    <w:p w14:paraId="690DF6B4" w14:textId="77777777" w:rsidR="00766B4D" w:rsidRDefault="00766B4D" w:rsidP="00766B4D">
      <w:pPr>
        <w:spacing w:line="360" w:lineRule="auto"/>
        <w:rPr>
          <w:b/>
          <w:bCs/>
          <w:sz w:val="28"/>
          <w:szCs w:val="28"/>
        </w:rPr>
      </w:pPr>
    </w:p>
    <w:p w14:paraId="3C83B045" w14:textId="77777777" w:rsidR="00766B4D" w:rsidRDefault="00766B4D" w:rsidP="00766B4D">
      <w:pPr>
        <w:spacing w:line="360" w:lineRule="auto"/>
        <w:rPr>
          <w:b/>
          <w:bCs/>
          <w:sz w:val="28"/>
          <w:szCs w:val="28"/>
        </w:rPr>
      </w:pPr>
    </w:p>
    <w:p w14:paraId="6FF4773E" w14:textId="77777777" w:rsidR="00766B4D" w:rsidRDefault="00766B4D" w:rsidP="00766B4D">
      <w:pPr>
        <w:spacing w:line="360" w:lineRule="auto"/>
        <w:rPr>
          <w:b/>
          <w:bCs/>
          <w:sz w:val="28"/>
          <w:szCs w:val="28"/>
        </w:rPr>
      </w:pPr>
    </w:p>
    <w:p w14:paraId="6D65FE2D" w14:textId="77777777" w:rsidR="00766B4D" w:rsidRDefault="00766B4D" w:rsidP="00766B4D">
      <w:pPr>
        <w:spacing w:line="360" w:lineRule="auto"/>
        <w:rPr>
          <w:b/>
          <w:bCs/>
          <w:sz w:val="28"/>
          <w:szCs w:val="28"/>
        </w:rPr>
      </w:pPr>
    </w:p>
    <w:p w14:paraId="119298C4" w14:textId="77777777" w:rsidR="00766B4D" w:rsidRDefault="00766B4D" w:rsidP="00766B4D">
      <w:pPr>
        <w:spacing w:line="360" w:lineRule="auto"/>
        <w:rPr>
          <w:b/>
          <w:bCs/>
          <w:sz w:val="28"/>
          <w:szCs w:val="28"/>
        </w:rPr>
      </w:pPr>
    </w:p>
    <w:p w14:paraId="26D4423B" w14:textId="77777777" w:rsidR="00766B4D" w:rsidRDefault="00766B4D" w:rsidP="00766B4D">
      <w:pPr>
        <w:spacing w:line="360" w:lineRule="auto"/>
        <w:rPr>
          <w:b/>
          <w:bCs/>
          <w:sz w:val="28"/>
          <w:szCs w:val="28"/>
        </w:rPr>
      </w:pPr>
    </w:p>
    <w:p w14:paraId="6815EF17" w14:textId="3FFB4D60" w:rsidR="00965EDC" w:rsidRDefault="00965EDC" w:rsidP="00766B4D">
      <w:pPr>
        <w:spacing w:line="360" w:lineRule="auto"/>
        <w:rPr>
          <w:b/>
          <w:bCs/>
          <w:sz w:val="28"/>
          <w:szCs w:val="28"/>
        </w:rPr>
      </w:pPr>
      <w:r>
        <w:rPr>
          <w:b/>
          <w:bCs/>
          <w:sz w:val="28"/>
          <w:szCs w:val="28"/>
        </w:rPr>
        <w:lastRenderedPageBreak/>
        <w:t>Main body: theoretical foundations and benefits.</w:t>
      </w:r>
    </w:p>
    <w:p w14:paraId="434B02B7" w14:textId="172733FA" w:rsidR="00965EDC" w:rsidRPr="00965EDC" w:rsidRDefault="00965EDC" w:rsidP="00766B4D">
      <w:pPr>
        <w:spacing w:line="360" w:lineRule="auto"/>
        <w:rPr>
          <w:b/>
          <w:bCs/>
          <w:sz w:val="28"/>
          <w:szCs w:val="28"/>
        </w:rPr>
      </w:pPr>
      <w:r>
        <w:rPr>
          <w:b/>
          <w:bCs/>
          <w:sz w:val="28"/>
          <w:szCs w:val="28"/>
        </w:rPr>
        <w:t>Introduction to Partnership Work in Policing</w:t>
      </w:r>
    </w:p>
    <w:p w14:paraId="5D9CF8D4" w14:textId="0A675FC1" w:rsidR="00965EDC" w:rsidRDefault="00965EDC" w:rsidP="00766B4D">
      <w:pPr>
        <w:spacing w:line="360" w:lineRule="auto"/>
        <w:rPr>
          <w:sz w:val="24"/>
          <w:szCs w:val="24"/>
        </w:rPr>
      </w:pPr>
      <w:r>
        <w:rPr>
          <w:sz w:val="24"/>
          <w:szCs w:val="24"/>
        </w:rPr>
        <w:t xml:space="preserve">Partnership working refers to the collaborative efforts of law enforcement agencies and other stakeholders, such as government entities, non-profit organisations, and community members. This strategy aims to tackle intricate social issues that police alone cannot effectively manage (Home Office, 2018). The theoretical foundation for partnership working is based on several criminological theories, including the social </w:t>
      </w:r>
      <w:r w:rsidR="00785D8D">
        <w:rPr>
          <w:sz w:val="24"/>
          <w:szCs w:val="24"/>
        </w:rPr>
        <w:t>disorganisation theory</w:t>
      </w:r>
      <w:r>
        <w:rPr>
          <w:sz w:val="24"/>
          <w:szCs w:val="24"/>
        </w:rPr>
        <w:t>, which holds that community collaboration can help address the root causes of crime (Shaw</w:t>
      </w:r>
      <w:r w:rsidR="00785D8D">
        <w:rPr>
          <w:sz w:val="24"/>
          <w:szCs w:val="24"/>
        </w:rPr>
        <w:t xml:space="preserve"> &amp; McKay, 1942). </w:t>
      </w:r>
    </w:p>
    <w:p w14:paraId="5CEABC35" w14:textId="0E03B717" w:rsidR="00785D8D" w:rsidRDefault="00785D8D" w:rsidP="00766B4D">
      <w:pPr>
        <w:spacing w:line="360" w:lineRule="auto"/>
        <w:rPr>
          <w:sz w:val="24"/>
          <w:szCs w:val="24"/>
        </w:rPr>
      </w:pPr>
      <w:r>
        <w:rPr>
          <w:sz w:val="24"/>
          <w:szCs w:val="24"/>
        </w:rPr>
        <w:t xml:space="preserve">Furthermore, the broken windows theory suggests that maintaining community order through collaborative efforts can dater more serious crimes (Wilson &amp; Kelling, 1982). Improved resource utilisation is one of the anticipated benefits of collaboration in policing, as it allows for the pooling of resources from various entities to address issues more effectively. Improved problem-solving abilities are also a significant benefit, as different stakeholders’ perspectives can lead to more innovative and comprehensive solutions (Bullock, Erol, &amp; Tilley, 2013). </w:t>
      </w:r>
    </w:p>
    <w:p w14:paraId="1CF2A409" w14:textId="22BBD6B8" w:rsidR="00785D8D" w:rsidRDefault="00785D8D" w:rsidP="00766B4D">
      <w:pPr>
        <w:spacing w:line="360" w:lineRule="auto"/>
        <w:rPr>
          <w:sz w:val="24"/>
          <w:szCs w:val="24"/>
        </w:rPr>
      </w:pPr>
      <w:r>
        <w:rPr>
          <w:sz w:val="24"/>
          <w:szCs w:val="24"/>
        </w:rPr>
        <w:t xml:space="preserve">Furthermore, partnerships can improve trust and communication between the police and the community, resulting in greater cooperation and more effective crime prevention and resolution (Crawford &amp; Lister, 2004). </w:t>
      </w:r>
    </w:p>
    <w:p w14:paraId="3609604C" w14:textId="77777777" w:rsidR="00785D8D" w:rsidRDefault="00785D8D" w:rsidP="00766B4D">
      <w:pPr>
        <w:spacing w:line="360" w:lineRule="auto"/>
        <w:rPr>
          <w:b/>
          <w:bCs/>
          <w:sz w:val="28"/>
          <w:szCs w:val="28"/>
        </w:rPr>
      </w:pPr>
    </w:p>
    <w:p w14:paraId="54553027" w14:textId="31C036F7" w:rsidR="00785D8D" w:rsidRPr="00785D8D" w:rsidRDefault="00785D8D" w:rsidP="00766B4D">
      <w:pPr>
        <w:spacing w:line="360" w:lineRule="auto"/>
        <w:rPr>
          <w:b/>
          <w:bCs/>
          <w:sz w:val="28"/>
          <w:szCs w:val="28"/>
        </w:rPr>
      </w:pPr>
      <w:r>
        <w:rPr>
          <w:b/>
          <w:bCs/>
          <w:sz w:val="28"/>
          <w:szCs w:val="28"/>
        </w:rPr>
        <w:t xml:space="preserve">Introduction to Information Sharing in Policing. </w:t>
      </w:r>
    </w:p>
    <w:p w14:paraId="05531F8E" w14:textId="6E7E1EFF" w:rsidR="00965EDC" w:rsidRDefault="00785D8D" w:rsidP="00766B4D">
      <w:pPr>
        <w:spacing w:line="360" w:lineRule="auto"/>
        <w:rPr>
          <w:sz w:val="24"/>
          <w:szCs w:val="24"/>
        </w:rPr>
      </w:pPr>
      <w:r>
        <w:rPr>
          <w:sz w:val="24"/>
          <w:szCs w:val="24"/>
        </w:rPr>
        <w:t>Info</w:t>
      </w:r>
      <w:r w:rsidR="00A051A3">
        <w:rPr>
          <w:sz w:val="24"/>
          <w:szCs w:val="24"/>
        </w:rPr>
        <w:t xml:space="preserve">rmation sharing in policing entails the systematic exchange of data and intelligence between law enforcement agencies and other relevant entities in order to improve situational awareness and decision-making processes. This practice is essential for successful crime prevention and response (Ratcliffe, 2016). The theoretical foundations of information sharing include concepts from information sharing, which emphasises the importance of accurate and timely data in decision-making processes (Shannon. 2001). Organisational behaviour theories emphasise the importance of structured </w:t>
      </w:r>
      <w:r w:rsidR="00A051A3">
        <w:rPr>
          <w:sz w:val="24"/>
          <w:szCs w:val="24"/>
        </w:rPr>
        <w:lastRenderedPageBreak/>
        <w:t xml:space="preserve">communication and </w:t>
      </w:r>
      <w:r w:rsidR="002E79E5">
        <w:rPr>
          <w:sz w:val="24"/>
          <w:szCs w:val="24"/>
        </w:rPr>
        <w:t>collaboration within</w:t>
      </w:r>
      <w:r w:rsidR="00A051A3">
        <w:rPr>
          <w:sz w:val="24"/>
          <w:szCs w:val="24"/>
        </w:rPr>
        <w:t xml:space="preserve"> and between organisations (Schein, 2010). The benefits of sharing information in policing are numerous. The primary benefits include improved intelligence accuracy and timeliness, as shared information can lead to </w:t>
      </w:r>
      <w:r w:rsidR="002E79E5">
        <w:rPr>
          <w:sz w:val="24"/>
          <w:szCs w:val="24"/>
        </w:rPr>
        <w:t xml:space="preserve">more informed and timelier responses to criminal activity (Carter &amp; Carter, 2009). </w:t>
      </w:r>
    </w:p>
    <w:p w14:paraId="54480940" w14:textId="684B4243" w:rsidR="002E79E5" w:rsidRDefault="002E79E5" w:rsidP="00766B4D">
      <w:pPr>
        <w:spacing w:line="360" w:lineRule="auto"/>
        <w:rPr>
          <w:sz w:val="24"/>
          <w:szCs w:val="24"/>
        </w:rPr>
      </w:pPr>
      <w:r>
        <w:rPr>
          <w:sz w:val="24"/>
          <w:szCs w:val="24"/>
        </w:rPr>
        <w:t xml:space="preserve">Another significant benefit is better coordination of responses, as information sharing allows various agencies to align their efforts and strategies, resulting in more effective and efficient operations (Ratcliffe, 2016). </w:t>
      </w:r>
    </w:p>
    <w:p w14:paraId="0D2F2CCB" w14:textId="29915920" w:rsidR="002E79E5" w:rsidRDefault="002E79E5" w:rsidP="00766B4D">
      <w:pPr>
        <w:spacing w:line="360" w:lineRule="auto"/>
        <w:rPr>
          <w:sz w:val="24"/>
          <w:szCs w:val="24"/>
        </w:rPr>
      </w:pPr>
      <w:r>
        <w:rPr>
          <w:sz w:val="24"/>
          <w:szCs w:val="24"/>
        </w:rPr>
        <w:t xml:space="preserve">Furthermore, by providing a comprehensive view of crime patterns and trends, information sharing can enhance policing effectiveness and facilitate the implementation of proactive measures (Ratcliffe, 2016). </w:t>
      </w:r>
    </w:p>
    <w:p w14:paraId="67ED97FF" w14:textId="18DC21C8" w:rsidR="002E79E5" w:rsidRDefault="002E79E5" w:rsidP="00766B4D">
      <w:pPr>
        <w:spacing w:line="360" w:lineRule="auto"/>
        <w:rPr>
          <w:b/>
          <w:bCs/>
          <w:sz w:val="28"/>
          <w:szCs w:val="28"/>
        </w:rPr>
      </w:pPr>
      <w:r>
        <w:rPr>
          <w:b/>
          <w:bCs/>
          <w:sz w:val="28"/>
          <w:szCs w:val="28"/>
        </w:rPr>
        <w:t xml:space="preserve">Empirical evidence includes case studies and research findings. </w:t>
      </w:r>
    </w:p>
    <w:p w14:paraId="7864227A" w14:textId="1227299B" w:rsidR="002E79E5" w:rsidRPr="002E79E5" w:rsidRDefault="002E79E5" w:rsidP="00766B4D">
      <w:pPr>
        <w:spacing w:line="360" w:lineRule="auto"/>
        <w:rPr>
          <w:sz w:val="24"/>
          <w:szCs w:val="24"/>
        </w:rPr>
      </w:pPr>
      <w:r>
        <w:rPr>
          <w:sz w:val="24"/>
          <w:szCs w:val="24"/>
        </w:rPr>
        <w:t xml:space="preserve">Numerous studies have demonstrated the effectiveness of partnerships in policing. For example, study by Robinson and Payton (2016) found that collaborative efforts between police and social services resulted in a significant decrease in domestic violence incidents. This collaborative approach provided victims with comprehensive support, addressing underlying issues like substance abuse and mental health, often associated with </w:t>
      </w:r>
      <w:r w:rsidR="00EA3732">
        <w:rPr>
          <w:sz w:val="24"/>
          <w:szCs w:val="24"/>
        </w:rPr>
        <w:t>domestic violence. Communities that implemented collaborative frameworks saw a 25% reduction in repeat domestic violence incidents (Robinson &amp; Payton, 2016). Empirical evidence confirms the benefits of information sharing in policing. Ratcliffe (2003) conducted a significant study on the effect of inter-agency data sharing on crime clearance rates. The study discovered that police departments that actively shared information with neighbouring jurisdiction and other agencies had a 15% higher crime clearance rate than those that operated independently. The study emphasised the importance of timely and accurate information exchange in identifying crime patterns and coordinating effective responses (Ratcliffe 2003).</w:t>
      </w:r>
    </w:p>
    <w:p w14:paraId="1492E84D" w14:textId="77777777" w:rsidR="00766B4D" w:rsidRDefault="00766B4D" w:rsidP="00766B4D">
      <w:pPr>
        <w:spacing w:line="360" w:lineRule="auto"/>
        <w:rPr>
          <w:b/>
          <w:bCs/>
          <w:sz w:val="28"/>
          <w:szCs w:val="28"/>
          <w:lang w:val="ro-RO"/>
        </w:rPr>
      </w:pPr>
    </w:p>
    <w:p w14:paraId="427D48B9" w14:textId="77777777" w:rsidR="00766B4D" w:rsidRDefault="00766B4D" w:rsidP="00766B4D">
      <w:pPr>
        <w:spacing w:line="360" w:lineRule="auto"/>
        <w:rPr>
          <w:b/>
          <w:bCs/>
          <w:sz w:val="28"/>
          <w:szCs w:val="28"/>
          <w:lang w:val="ro-RO"/>
        </w:rPr>
      </w:pPr>
    </w:p>
    <w:p w14:paraId="68CD50E9" w14:textId="77777777" w:rsidR="00766B4D" w:rsidRDefault="00766B4D" w:rsidP="00766B4D">
      <w:pPr>
        <w:spacing w:line="360" w:lineRule="auto"/>
        <w:rPr>
          <w:b/>
          <w:bCs/>
          <w:sz w:val="28"/>
          <w:szCs w:val="28"/>
          <w:lang w:val="ro-RO"/>
        </w:rPr>
      </w:pPr>
    </w:p>
    <w:p w14:paraId="2C76F884" w14:textId="5B5BB8CC" w:rsidR="00965EDC" w:rsidRDefault="00BD0262" w:rsidP="00766B4D">
      <w:pPr>
        <w:spacing w:line="360" w:lineRule="auto"/>
        <w:rPr>
          <w:b/>
          <w:bCs/>
          <w:sz w:val="28"/>
          <w:szCs w:val="28"/>
          <w:lang w:val="ro-RO"/>
        </w:rPr>
      </w:pPr>
      <w:r>
        <w:rPr>
          <w:b/>
          <w:bCs/>
          <w:sz w:val="28"/>
          <w:szCs w:val="28"/>
          <w:lang w:val="ro-RO"/>
        </w:rPr>
        <w:lastRenderedPageBreak/>
        <w:t xml:space="preserve">Quantitative and qualitative evidence. </w:t>
      </w:r>
    </w:p>
    <w:p w14:paraId="0DD565BE" w14:textId="09F7C1F2" w:rsidR="00BD0262" w:rsidRPr="00BD0262" w:rsidRDefault="00BD0262" w:rsidP="00766B4D">
      <w:pPr>
        <w:spacing w:line="360" w:lineRule="auto"/>
        <w:rPr>
          <w:sz w:val="24"/>
          <w:szCs w:val="24"/>
          <w:lang w:val="ro-RO"/>
        </w:rPr>
      </w:pPr>
      <w:r>
        <w:rPr>
          <w:sz w:val="24"/>
          <w:szCs w:val="24"/>
          <w:lang w:val="ro-RO"/>
        </w:rPr>
        <w:t>Quantitative data supports the benefits of these practices. For example, the UK  Home Office (2014) reported that regions with strong information-sharing protocols saw a 20% increase in the detection and disruption of organised crime networks. This measurable improvement emphasises the importance of collaborative efforts and resource pooling in combating complex criminal activities. Qualitative evidence also emphasises the practical benefits and challenges of collaborative working and information sharing. According to interviews with law enforcement officials, while partnerships and data sharing improve operational efficiency and community trust, they also present challe</w:t>
      </w:r>
      <w:r w:rsidR="009C5D1A">
        <w:rPr>
          <w:sz w:val="24"/>
          <w:szCs w:val="24"/>
          <w:lang w:val="ro-RO"/>
        </w:rPr>
        <w:t xml:space="preserve">nges such as maintaining data privacy and breaking down organisational silos. Officers stated that clear communication protocols and regular inter-agency meetings were critical in addressing these issues and fostering a collaborative culture. These finding show that collabotation and information sharing improve policing outcomes by increasing resource utilization, crime clearance rates, and effectively addressing complex criminal activities through coordinated efforts. </w:t>
      </w:r>
    </w:p>
    <w:p w14:paraId="1133778A" w14:textId="6F0D22EE" w:rsidR="00965EDC" w:rsidRDefault="009C5D1A" w:rsidP="00766B4D">
      <w:pPr>
        <w:spacing w:line="360" w:lineRule="auto"/>
        <w:rPr>
          <w:b/>
          <w:bCs/>
          <w:sz w:val="28"/>
          <w:szCs w:val="28"/>
        </w:rPr>
      </w:pPr>
      <w:r>
        <w:rPr>
          <w:b/>
          <w:bCs/>
          <w:sz w:val="28"/>
          <w:szCs w:val="28"/>
        </w:rPr>
        <w:t xml:space="preserve">Challenges and limitations. </w:t>
      </w:r>
    </w:p>
    <w:p w14:paraId="773776F7" w14:textId="529FC3CA" w:rsidR="009C5D1A" w:rsidRPr="009C5D1A" w:rsidRDefault="009C5D1A" w:rsidP="00766B4D">
      <w:pPr>
        <w:spacing w:line="360" w:lineRule="auto"/>
        <w:rPr>
          <w:b/>
          <w:bCs/>
          <w:sz w:val="28"/>
          <w:szCs w:val="28"/>
        </w:rPr>
      </w:pPr>
      <w:r>
        <w:rPr>
          <w:b/>
          <w:bCs/>
          <w:sz w:val="28"/>
          <w:szCs w:val="28"/>
        </w:rPr>
        <w:t xml:space="preserve">Organisational and interpersonal barriers </w:t>
      </w:r>
    </w:p>
    <w:p w14:paraId="32E56A3E" w14:textId="0FD97CBA" w:rsidR="00965EDC" w:rsidRDefault="009C5D1A" w:rsidP="00766B4D">
      <w:pPr>
        <w:spacing w:line="360" w:lineRule="auto"/>
        <w:rPr>
          <w:sz w:val="24"/>
          <w:szCs w:val="24"/>
        </w:rPr>
      </w:pPr>
      <w:r>
        <w:rPr>
          <w:sz w:val="24"/>
          <w:szCs w:val="24"/>
        </w:rPr>
        <w:t>Effective partnerships work and information sharing face a number of common challenges. One significant challenge is the presence of organisational silos, in which departments within a single agency or across agencies are hesitant to share information due to trust issues, completing priorities, or perceived threats to autonomy (Piza et al., 2021). Resistance to change within organizational cultures can also hinder the adaptation of collaborative practices. Long-held traditions and</w:t>
      </w:r>
      <w:r w:rsidR="00CE054C">
        <w:rPr>
          <w:sz w:val="24"/>
          <w:szCs w:val="24"/>
        </w:rPr>
        <w:t xml:space="preserve"> routines that prioritize independence over cooperation frequently motivate this resistance (Skogan, 2022). Furthermore, interpersonal barriers, such as a lack of trust between individuals from different organisations, can impede the effective sharing of knowledge and resources. </w:t>
      </w:r>
    </w:p>
    <w:p w14:paraId="210BDCC1" w14:textId="77777777" w:rsidR="00766B4D" w:rsidRDefault="00766B4D" w:rsidP="00766B4D">
      <w:pPr>
        <w:spacing w:line="360" w:lineRule="auto"/>
        <w:rPr>
          <w:b/>
          <w:bCs/>
          <w:sz w:val="28"/>
          <w:szCs w:val="28"/>
        </w:rPr>
      </w:pPr>
    </w:p>
    <w:p w14:paraId="00D117ED" w14:textId="77777777" w:rsidR="00766B4D" w:rsidRDefault="00766B4D" w:rsidP="00766B4D">
      <w:pPr>
        <w:spacing w:line="360" w:lineRule="auto"/>
        <w:rPr>
          <w:b/>
          <w:bCs/>
          <w:sz w:val="28"/>
          <w:szCs w:val="28"/>
        </w:rPr>
      </w:pPr>
    </w:p>
    <w:p w14:paraId="262817BC" w14:textId="5F209A6C" w:rsidR="00965EDC" w:rsidRDefault="00CE054C" w:rsidP="00766B4D">
      <w:pPr>
        <w:spacing w:line="360" w:lineRule="auto"/>
        <w:rPr>
          <w:b/>
          <w:bCs/>
          <w:sz w:val="28"/>
          <w:szCs w:val="28"/>
        </w:rPr>
      </w:pPr>
      <w:r>
        <w:rPr>
          <w:b/>
          <w:bCs/>
          <w:sz w:val="28"/>
          <w:szCs w:val="28"/>
        </w:rPr>
        <w:lastRenderedPageBreak/>
        <w:t>Data privacy and ethical concerns</w:t>
      </w:r>
    </w:p>
    <w:p w14:paraId="38DF1D8B" w14:textId="38936651" w:rsidR="00CE054C" w:rsidRDefault="00CE054C" w:rsidP="00766B4D">
      <w:pPr>
        <w:spacing w:line="360" w:lineRule="auto"/>
        <w:rPr>
          <w:sz w:val="24"/>
          <w:szCs w:val="24"/>
        </w:rPr>
      </w:pPr>
      <w:r>
        <w:rPr>
          <w:sz w:val="24"/>
          <w:szCs w:val="24"/>
        </w:rPr>
        <w:t xml:space="preserve">Concerns related to data privacy and ethical use of shared information pose significant challenges. To ensure responsible and ethical sharing of information, law enforcement must navigate complex legal frameworks governing data protection (ICO, 2021). The risk of data misuse or privacy breaches can make agencies hesitant to fully engage in information sharing practices. </w:t>
      </w:r>
    </w:p>
    <w:p w14:paraId="007FE45B" w14:textId="403714A2" w:rsidR="00CE054C" w:rsidRPr="00CE054C" w:rsidRDefault="00CE054C" w:rsidP="00766B4D">
      <w:pPr>
        <w:spacing w:line="360" w:lineRule="auto"/>
        <w:rPr>
          <w:sz w:val="24"/>
          <w:szCs w:val="24"/>
        </w:rPr>
      </w:pPr>
      <w:r>
        <w:rPr>
          <w:sz w:val="24"/>
          <w:szCs w:val="24"/>
        </w:rPr>
        <w:t xml:space="preserve">Ethical concerns about surveillance and the possibility of infringing on civil liberties complicate these issues, necessitating careful consideration and strong </w:t>
      </w:r>
      <w:r w:rsidR="00BB768C">
        <w:rPr>
          <w:sz w:val="24"/>
          <w:szCs w:val="24"/>
        </w:rPr>
        <w:t>safeguards</w:t>
      </w:r>
      <w:r>
        <w:rPr>
          <w:sz w:val="24"/>
          <w:szCs w:val="24"/>
        </w:rPr>
        <w:t xml:space="preserve"> to balance public safety with individual rights (Lyon, 2014). </w:t>
      </w:r>
    </w:p>
    <w:p w14:paraId="2A6C29BC" w14:textId="77777777" w:rsidR="00BB768C" w:rsidRDefault="00BB768C" w:rsidP="00766B4D">
      <w:pPr>
        <w:spacing w:line="360" w:lineRule="auto"/>
        <w:rPr>
          <w:b/>
          <w:bCs/>
          <w:sz w:val="28"/>
          <w:szCs w:val="28"/>
        </w:rPr>
      </w:pPr>
    </w:p>
    <w:p w14:paraId="4D3FCFB8" w14:textId="77777777" w:rsidR="00BB768C" w:rsidRDefault="00BB768C" w:rsidP="00766B4D">
      <w:pPr>
        <w:spacing w:line="360" w:lineRule="auto"/>
        <w:rPr>
          <w:b/>
          <w:bCs/>
          <w:sz w:val="28"/>
          <w:szCs w:val="28"/>
        </w:rPr>
      </w:pPr>
    </w:p>
    <w:p w14:paraId="2BE4D898" w14:textId="77777777" w:rsidR="00BB768C" w:rsidRDefault="00BB768C" w:rsidP="00766B4D">
      <w:pPr>
        <w:spacing w:line="360" w:lineRule="auto"/>
        <w:rPr>
          <w:b/>
          <w:bCs/>
          <w:sz w:val="28"/>
          <w:szCs w:val="28"/>
        </w:rPr>
      </w:pPr>
    </w:p>
    <w:p w14:paraId="46891670" w14:textId="241099B1" w:rsidR="00965EDC" w:rsidRDefault="00CE054C" w:rsidP="00766B4D">
      <w:pPr>
        <w:spacing w:line="360" w:lineRule="auto"/>
        <w:rPr>
          <w:b/>
          <w:bCs/>
          <w:sz w:val="28"/>
          <w:szCs w:val="28"/>
        </w:rPr>
      </w:pPr>
      <w:r>
        <w:rPr>
          <w:b/>
          <w:bCs/>
          <w:sz w:val="28"/>
          <w:szCs w:val="28"/>
        </w:rPr>
        <w:t xml:space="preserve">Communication and coordination challenges </w:t>
      </w:r>
    </w:p>
    <w:p w14:paraId="7C7260B9" w14:textId="46CAD1CB" w:rsidR="00CE054C" w:rsidRDefault="00CE054C" w:rsidP="00766B4D">
      <w:pPr>
        <w:spacing w:line="360" w:lineRule="auto"/>
        <w:rPr>
          <w:sz w:val="24"/>
          <w:szCs w:val="24"/>
        </w:rPr>
      </w:pPr>
      <w:r>
        <w:rPr>
          <w:sz w:val="24"/>
          <w:szCs w:val="24"/>
        </w:rPr>
        <w:t>Effective communication and coordination are essential for overcoming the difficult</w:t>
      </w:r>
      <w:r w:rsidR="00C62387">
        <w:rPr>
          <w:sz w:val="24"/>
          <w:szCs w:val="24"/>
        </w:rPr>
        <w:t xml:space="preserve">ies associated with collaborative work and information sharing. Clear communication protocols prevent misinterpretation or loss of information, leading to ineffective or even counterproductive actions (Gilling, 2013). Regular inter-agency meetings, joint training sessions, and the development of standardised information-sharing procedures are all strategies for fostering a culture of trust and collaboration (Bullock, Erol, &amp; Tilley, 2013). These practices assist in aligning the goals and operations of various entities, ensuring that all parties are working towards common goals and can rely on each other’s support and information. To address these challenges, it is critical to foster an organisational culture of collaboration and transparency. </w:t>
      </w:r>
    </w:p>
    <w:p w14:paraId="28762137" w14:textId="54DE6D0A" w:rsidR="00C62387" w:rsidRDefault="00C62387" w:rsidP="00766B4D">
      <w:pPr>
        <w:spacing w:line="360" w:lineRule="auto"/>
        <w:rPr>
          <w:sz w:val="24"/>
          <w:szCs w:val="24"/>
        </w:rPr>
      </w:pPr>
      <w:r>
        <w:rPr>
          <w:sz w:val="24"/>
          <w:szCs w:val="24"/>
        </w:rPr>
        <w:t xml:space="preserve">Partnership-focused </w:t>
      </w:r>
      <w:r w:rsidR="00BB768C">
        <w:rPr>
          <w:sz w:val="24"/>
          <w:szCs w:val="24"/>
        </w:rPr>
        <w:t>leadership</w:t>
      </w:r>
      <w:r>
        <w:rPr>
          <w:sz w:val="24"/>
          <w:szCs w:val="24"/>
        </w:rPr>
        <w:t xml:space="preserve">, open communication, and the implementation of policies and practices that encourage and facilitate regular and structured information exchanges can accomplish this (Carter and Carter, 2009). By addressing both structural and interpersonal barriers, law enforcement agencies can improve their ability to prevent and respond to crime through more integrated and collaborative efforts. </w:t>
      </w:r>
    </w:p>
    <w:p w14:paraId="0D46E7A6" w14:textId="77777777" w:rsidR="00BB768C" w:rsidRDefault="00BB768C" w:rsidP="00766B4D">
      <w:pPr>
        <w:spacing w:line="360" w:lineRule="auto"/>
        <w:rPr>
          <w:b/>
          <w:bCs/>
          <w:sz w:val="28"/>
          <w:szCs w:val="28"/>
        </w:rPr>
      </w:pPr>
    </w:p>
    <w:p w14:paraId="7B0AB01C" w14:textId="55BEA182" w:rsidR="00BB768C" w:rsidRPr="00BB768C" w:rsidRDefault="00BB768C" w:rsidP="00766B4D">
      <w:pPr>
        <w:spacing w:line="360" w:lineRule="auto"/>
        <w:rPr>
          <w:b/>
          <w:bCs/>
          <w:sz w:val="28"/>
          <w:szCs w:val="28"/>
        </w:rPr>
      </w:pPr>
      <w:r>
        <w:rPr>
          <w:b/>
          <w:bCs/>
          <w:sz w:val="28"/>
          <w:szCs w:val="28"/>
        </w:rPr>
        <w:t>Conclusion</w:t>
      </w:r>
    </w:p>
    <w:p w14:paraId="3769680C" w14:textId="78AE6752" w:rsidR="00BB768C" w:rsidRDefault="00BB768C" w:rsidP="00766B4D">
      <w:pPr>
        <w:spacing w:line="360" w:lineRule="auto"/>
        <w:rPr>
          <w:sz w:val="24"/>
          <w:szCs w:val="24"/>
        </w:rPr>
      </w:pPr>
      <w:r w:rsidRPr="00BB768C">
        <w:rPr>
          <w:sz w:val="24"/>
          <w:szCs w:val="24"/>
        </w:rPr>
        <w:t>The exploration of partnership work and information sharing emphasizes their importance in improving law enforcement efficacy and community safety. Criminological theories like social disorganisation and broken windows support the theoretical foundations, offering a robust framework to comprehend the benefits of these collaborative strategies (Shaw &amp; McKay, 1942; Wilson &amp; Kelling, 1982). Effective implementation of these strategies improves policing outcomes, such as reducing domestic violence and increasing crime clearance rates (Robinson and Payton, 2016; Ratcliffe, 2016). However, the practical implementation of collaborative working and information sharing is fraught with difficulties. Organisational and interpersonal barriers, such as information silos and resistance to change, can seriously impede progress (Piza et al., 2021; Skogan, 2022). Data privacy and ethical concerns exacerbate the situation, necessitating stringent safeguards to protect individual rights while promoting public safety (ICO, 2021; Lyon, 2014). Effective communication and coordination are critical for overcoming these barriers and fostering a culture of trust and collaboration among agencies (Gilling, 2013; Carter &amp; Carter, 2009). The approach advocated in this work is credible because it combines theoretical insights with empirical evidence, providing a comprehensive understanding of both the benefits and challenges of partnership working and information sharing in policing. Law enforcement agencies can improve their ability to prevent and respond to crime by addressing structural and interpersonal barriers, emphasising the importance of clear communication, and implementing strong data protection measures. This comprehensive approach ensures that the proposed strategies are not only theoretically sound but also practically viable, presenting a compelling case for their widespread implementation in modern po</w:t>
      </w:r>
      <w:r>
        <w:rPr>
          <w:sz w:val="24"/>
          <w:szCs w:val="24"/>
        </w:rPr>
        <w:t xml:space="preserve">licing practices. </w:t>
      </w:r>
    </w:p>
    <w:p w14:paraId="4D58F5B3" w14:textId="77777777" w:rsidR="00766B4D" w:rsidRDefault="00766B4D" w:rsidP="00766B4D">
      <w:pPr>
        <w:spacing w:line="360" w:lineRule="auto"/>
        <w:rPr>
          <w:b/>
          <w:bCs/>
          <w:sz w:val="28"/>
          <w:szCs w:val="28"/>
          <w:lang w:val="ro-RO"/>
        </w:rPr>
      </w:pPr>
    </w:p>
    <w:p w14:paraId="0D747F5C" w14:textId="77777777" w:rsidR="00766B4D" w:rsidRDefault="00766B4D" w:rsidP="00766B4D">
      <w:pPr>
        <w:spacing w:line="360" w:lineRule="auto"/>
        <w:rPr>
          <w:b/>
          <w:bCs/>
          <w:sz w:val="28"/>
          <w:szCs w:val="28"/>
          <w:lang w:val="ro-RO"/>
        </w:rPr>
      </w:pPr>
    </w:p>
    <w:p w14:paraId="373737CB" w14:textId="77777777" w:rsidR="00766B4D" w:rsidRDefault="00766B4D" w:rsidP="00766B4D">
      <w:pPr>
        <w:spacing w:line="360" w:lineRule="auto"/>
        <w:rPr>
          <w:b/>
          <w:bCs/>
          <w:sz w:val="28"/>
          <w:szCs w:val="28"/>
          <w:lang w:val="ro-RO"/>
        </w:rPr>
      </w:pPr>
    </w:p>
    <w:p w14:paraId="4DEEE1B5" w14:textId="4946ABBC" w:rsidR="00965EDC" w:rsidRPr="00766B4D" w:rsidRDefault="00965EDC" w:rsidP="00766B4D">
      <w:pPr>
        <w:spacing w:line="360" w:lineRule="auto"/>
        <w:rPr>
          <w:b/>
          <w:bCs/>
          <w:sz w:val="28"/>
          <w:szCs w:val="28"/>
        </w:rPr>
      </w:pPr>
      <w:r w:rsidRPr="00766B4D">
        <w:rPr>
          <w:b/>
          <w:bCs/>
          <w:sz w:val="28"/>
          <w:szCs w:val="28"/>
          <w:lang w:val="ro-RO"/>
        </w:rPr>
        <w:lastRenderedPageBreak/>
        <w:t>References:</w:t>
      </w:r>
    </w:p>
    <w:p w14:paraId="6055C640" w14:textId="77777777" w:rsidR="00965EDC" w:rsidRPr="00965EDC" w:rsidRDefault="00965EDC" w:rsidP="00766B4D">
      <w:pPr>
        <w:spacing w:line="360" w:lineRule="auto"/>
        <w:rPr>
          <w:sz w:val="24"/>
          <w:szCs w:val="24"/>
          <w:lang w:val="ro-RO"/>
        </w:rPr>
      </w:pPr>
    </w:p>
    <w:p w14:paraId="55A37BDC" w14:textId="77777777" w:rsidR="00965EDC" w:rsidRPr="00965EDC" w:rsidRDefault="00965EDC" w:rsidP="00766B4D">
      <w:pPr>
        <w:spacing w:line="360" w:lineRule="auto"/>
        <w:rPr>
          <w:sz w:val="24"/>
          <w:szCs w:val="24"/>
          <w:lang w:val="ro-RO"/>
        </w:rPr>
      </w:pPr>
      <w:r w:rsidRPr="00965EDC">
        <w:rPr>
          <w:sz w:val="24"/>
          <w:szCs w:val="24"/>
          <w:lang w:val="ro-RO"/>
        </w:rPr>
        <w:t>Bullock, K., Erol, R. and Tilley, N., 2013. Problem-oriented policing and partnerships. Willan.</w:t>
      </w:r>
    </w:p>
    <w:p w14:paraId="7BD3955D" w14:textId="77777777" w:rsidR="00965EDC" w:rsidRPr="00965EDC" w:rsidRDefault="00965EDC" w:rsidP="00766B4D">
      <w:pPr>
        <w:spacing w:line="360" w:lineRule="auto"/>
        <w:rPr>
          <w:sz w:val="24"/>
          <w:szCs w:val="24"/>
          <w:lang w:val="ro-RO"/>
        </w:rPr>
      </w:pPr>
      <w:r w:rsidRPr="00965EDC">
        <w:rPr>
          <w:sz w:val="24"/>
          <w:szCs w:val="24"/>
          <w:lang w:val="ro-RO"/>
        </w:rPr>
        <w:t>Carter, D.L. and Carter, J.G., 2009. Intelligence-led policing: Conceptual and functional considerations for public policy. Criminal justice policy review, 20(3), pp.310-325.</w:t>
      </w:r>
    </w:p>
    <w:p w14:paraId="7F1606F2" w14:textId="77777777" w:rsidR="00965EDC" w:rsidRPr="00965EDC" w:rsidRDefault="00965EDC" w:rsidP="00766B4D">
      <w:pPr>
        <w:spacing w:line="360" w:lineRule="auto"/>
        <w:rPr>
          <w:sz w:val="24"/>
          <w:szCs w:val="24"/>
          <w:lang w:val="ro-RO"/>
        </w:rPr>
      </w:pPr>
      <w:r w:rsidRPr="00965EDC">
        <w:rPr>
          <w:sz w:val="24"/>
          <w:szCs w:val="24"/>
          <w:lang w:val="ro-RO"/>
        </w:rPr>
        <w:t>Crawford, A. and Lister, S., 2004. The extended policing family: Visible patrols in residential areas. Joseph Rowntree Foundation.</w:t>
      </w:r>
    </w:p>
    <w:p w14:paraId="0B155CFD" w14:textId="77777777" w:rsidR="00965EDC" w:rsidRPr="00965EDC" w:rsidRDefault="00965EDC" w:rsidP="00766B4D">
      <w:pPr>
        <w:spacing w:line="360" w:lineRule="auto"/>
        <w:rPr>
          <w:sz w:val="24"/>
          <w:szCs w:val="24"/>
          <w:lang w:val="ro-RO"/>
        </w:rPr>
      </w:pPr>
      <w:r w:rsidRPr="00965EDC">
        <w:rPr>
          <w:sz w:val="24"/>
          <w:szCs w:val="24"/>
          <w:lang w:val="ro-RO"/>
        </w:rPr>
        <w:t>Fyfe, N.R. and Wilson, P., 2012. Knowledge exchange and police practice: Broadening and deepening the debate around researcher–practitioner collaborations. Police practice and research, 13(4), pp.306-314.</w:t>
      </w:r>
    </w:p>
    <w:p w14:paraId="4D9D1F1D" w14:textId="77777777" w:rsidR="00965EDC" w:rsidRPr="00965EDC" w:rsidRDefault="00965EDC" w:rsidP="00766B4D">
      <w:pPr>
        <w:spacing w:line="360" w:lineRule="auto"/>
        <w:rPr>
          <w:sz w:val="24"/>
          <w:szCs w:val="24"/>
          <w:lang w:val="ro-RO"/>
        </w:rPr>
      </w:pPr>
      <w:r w:rsidRPr="00965EDC">
        <w:rPr>
          <w:sz w:val="24"/>
          <w:szCs w:val="24"/>
          <w:lang w:val="ro-RO"/>
        </w:rPr>
        <w:t>Gilling, D., 2013. Crime reduction and community safety. Willan.</w:t>
      </w:r>
    </w:p>
    <w:p w14:paraId="1FBF8722" w14:textId="77777777" w:rsidR="00965EDC" w:rsidRPr="00965EDC" w:rsidRDefault="00965EDC" w:rsidP="00766B4D">
      <w:pPr>
        <w:spacing w:line="360" w:lineRule="auto"/>
        <w:rPr>
          <w:sz w:val="24"/>
          <w:szCs w:val="24"/>
          <w:lang w:val="ro-RO"/>
        </w:rPr>
      </w:pPr>
      <w:r w:rsidRPr="00965EDC">
        <w:rPr>
          <w:sz w:val="24"/>
          <w:szCs w:val="24"/>
          <w:lang w:val="ro-RO"/>
        </w:rPr>
        <w:t>Home Office. (2014). Multi-Agency Working and Information Sharing Project: Early Findings. Available at: https://www.gov.uk/government/publications/multi-agency-working-and-information-sharing-project</w:t>
      </w:r>
    </w:p>
    <w:p w14:paraId="11AFF6E6" w14:textId="77777777" w:rsidR="00965EDC" w:rsidRPr="00965EDC" w:rsidRDefault="00965EDC" w:rsidP="00766B4D">
      <w:pPr>
        <w:spacing w:line="360" w:lineRule="auto"/>
        <w:rPr>
          <w:sz w:val="24"/>
          <w:szCs w:val="24"/>
          <w:lang w:val="ro-RO"/>
        </w:rPr>
      </w:pPr>
      <w:r w:rsidRPr="00965EDC">
        <w:rPr>
          <w:sz w:val="24"/>
          <w:szCs w:val="24"/>
          <w:lang w:val="ro-RO"/>
        </w:rPr>
        <w:t>Home Office. (2016). Modern Crime Prevention Strategy. Available at: https://www.gov.uk/government/publications/modern-crime-prevention-strategy</w:t>
      </w:r>
    </w:p>
    <w:p w14:paraId="269F9D56" w14:textId="77777777" w:rsidR="00965EDC" w:rsidRPr="00965EDC" w:rsidRDefault="00965EDC" w:rsidP="00766B4D">
      <w:pPr>
        <w:spacing w:line="360" w:lineRule="auto"/>
        <w:rPr>
          <w:sz w:val="24"/>
          <w:szCs w:val="24"/>
          <w:lang w:val="ro-RO"/>
        </w:rPr>
      </w:pPr>
      <w:r w:rsidRPr="00965EDC">
        <w:rPr>
          <w:sz w:val="24"/>
          <w:szCs w:val="24"/>
          <w:lang w:val="ro-RO"/>
        </w:rPr>
        <w:t>ICO. (2021). Guide to Law Enforcement Processing. Available at: https://ico.org.uk/for-organisations/</w:t>
      </w:r>
    </w:p>
    <w:p w14:paraId="5463C688" w14:textId="77777777" w:rsidR="00965EDC" w:rsidRPr="00965EDC" w:rsidRDefault="00965EDC" w:rsidP="00766B4D">
      <w:pPr>
        <w:spacing w:line="360" w:lineRule="auto"/>
        <w:rPr>
          <w:sz w:val="24"/>
          <w:szCs w:val="24"/>
          <w:lang w:val="ro-RO"/>
        </w:rPr>
      </w:pPr>
      <w:r w:rsidRPr="00965EDC">
        <w:rPr>
          <w:sz w:val="24"/>
          <w:szCs w:val="24"/>
          <w:lang w:val="ro-RO"/>
        </w:rPr>
        <w:t>Lyon, D., 2014. Surveillance, Snowden, and big data: Capacities, consequences, critique. Big data &amp; society, 1(2), p.2053951714541861.</w:t>
      </w:r>
    </w:p>
    <w:p w14:paraId="12C42487" w14:textId="77777777" w:rsidR="00965EDC" w:rsidRPr="00965EDC" w:rsidRDefault="00965EDC" w:rsidP="00766B4D">
      <w:pPr>
        <w:spacing w:line="360" w:lineRule="auto"/>
        <w:rPr>
          <w:sz w:val="24"/>
          <w:szCs w:val="24"/>
          <w:lang w:val="ro-RO"/>
        </w:rPr>
      </w:pPr>
      <w:r w:rsidRPr="00965EDC">
        <w:rPr>
          <w:sz w:val="24"/>
          <w:szCs w:val="24"/>
          <w:lang w:val="ro-RO"/>
        </w:rPr>
        <w:t>Piza, E.L., Welsh, B.C., Douglas, S. and Braga, A.A., 2021. Globalization of Evidence-Based Policing. Routledge.</w:t>
      </w:r>
    </w:p>
    <w:p w14:paraId="09BA0FB6" w14:textId="77777777" w:rsidR="00965EDC" w:rsidRPr="00965EDC" w:rsidRDefault="00965EDC" w:rsidP="00766B4D">
      <w:pPr>
        <w:spacing w:line="360" w:lineRule="auto"/>
        <w:rPr>
          <w:sz w:val="24"/>
          <w:szCs w:val="24"/>
          <w:lang w:val="ro-RO"/>
        </w:rPr>
      </w:pPr>
      <w:r w:rsidRPr="00965EDC">
        <w:rPr>
          <w:sz w:val="24"/>
          <w:szCs w:val="24"/>
          <w:lang w:val="ro-RO"/>
        </w:rPr>
        <w:t>Ratcliffe, J.H., 2003. Intelligence-led policing. Trends &amp; Issues in Crime &amp; Criminal Justice, (248).</w:t>
      </w:r>
    </w:p>
    <w:p w14:paraId="41F9633A" w14:textId="77777777" w:rsidR="00965EDC" w:rsidRPr="00965EDC" w:rsidRDefault="00965EDC" w:rsidP="00766B4D">
      <w:pPr>
        <w:spacing w:line="360" w:lineRule="auto"/>
        <w:rPr>
          <w:sz w:val="24"/>
          <w:szCs w:val="24"/>
          <w:lang w:val="ro-RO"/>
        </w:rPr>
      </w:pPr>
      <w:r w:rsidRPr="00965EDC">
        <w:rPr>
          <w:sz w:val="24"/>
          <w:szCs w:val="24"/>
          <w:lang w:val="ro-RO"/>
        </w:rPr>
        <w:t>Ratcliffe, J.H., 2016. Intelligence-led policing. Routledge.</w:t>
      </w:r>
    </w:p>
    <w:p w14:paraId="1760850F" w14:textId="77777777" w:rsidR="00965EDC" w:rsidRPr="00965EDC" w:rsidRDefault="00965EDC" w:rsidP="00766B4D">
      <w:pPr>
        <w:spacing w:line="360" w:lineRule="auto"/>
        <w:rPr>
          <w:sz w:val="24"/>
          <w:szCs w:val="24"/>
          <w:lang w:val="ro-RO"/>
        </w:rPr>
      </w:pPr>
      <w:r w:rsidRPr="00965EDC">
        <w:rPr>
          <w:sz w:val="24"/>
          <w:szCs w:val="24"/>
          <w:lang w:val="ro-RO"/>
        </w:rPr>
        <w:lastRenderedPageBreak/>
        <w:t>Robinson, A. and Payton, J., 2016. Independent advocacy and multi-agency responses to domestic violence. Domestic violence: Interdisciplinary perspectives on protection, prevention and intervention, pp.249-271.</w:t>
      </w:r>
    </w:p>
    <w:p w14:paraId="6CDD53E2" w14:textId="77777777" w:rsidR="00965EDC" w:rsidRPr="00965EDC" w:rsidRDefault="00965EDC" w:rsidP="00766B4D">
      <w:pPr>
        <w:spacing w:line="360" w:lineRule="auto"/>
        <w:rPr>
          <w:sz w:val="24"/>
          <w:szCs w:val="24"/>
          <w:lang w:val="ro-RO"/>
        </w:rPr>
      </w:pPr>
      <w:r w:rsidRPr="00965EDC">
        <w:rPr>
          <w:sz w:val="24"/>
          <w:szCs w:val="24"/>
          <w:lang w:val="ro-RO"/>
        </w:rPr>
        <w:t>Schein, E.H., 2010. Organizational culture and leadership (Vol. 2). John Wiley &amp; Sons.</w:t>
      </w:r>
    </w:p>
    <w:p w14:paraId="01E7F13A" w14:textId="77777777" w:rsidR="00965EDC" w:rsidRPr="00965EDC" w:rsidRDefault="00965EDC" w:rsidP="00766B4D">
      <w:pPr>
        <w:spacing w:line="360" w:lineRule="auto"/>
        <w:rPr>
          <w:sz w:val="24"/>
          <w:szCs w:val="24"/>
          <w:lang w:val="ro-RO"/>
        </w:rPr>
      </w:pPr>
      <w:r w:rsidRPr="00965EDC">
        <w:rPr>
          <w:sz w:val="24"/>
          <w:szCs w:val="24"/>
          <w:lang w:val="ro-RO"/>
        </w:rPr>
        <w:t>Shannon, C.E., 2001. A mathematical theory of communication. ACM SIGMOBILE mobile computing and communications review, 5(1), pp.3-55.</w:t>
      </w:r>
    </w:p>
    <w:p w14:paraId="3A1DF5BE" w14:textId="77777777" w:rsidR="00965EDC" w:rsidRPr="00965EDC" w:rsidRDefault="00965EDC" w:rsidP="00766B4D">
      <w:pPr>
        <w:spacing w:line="360" w:lineRule="auto"/>
        <w:rPr>
          <w:sz w:val="24"/>
          <w:szCs w:val="24"/>
          <w:lang w:val="ro-RO"/>
        </w:rPr>
      </w:pPr>
      <w:r w:rsidRPr="00965EDC">
        <w:rPr>
          <w:sz w:val="24"/>
          <w:szCs w:val="24"/>
          <w:lang w:val="ro-RO"/>
        </w:rPr>
        <w:t>Shaw, C.R. and McKay, H.D., 1942. Juvenile delinquency and urban areas.</w:t>
      </w:r>
    </w:p>
    <w:p w14:paraId="2A69524B" w14:textId="77777777" w:rsidR="00965EDC" w:rsidRPr="00965EDC" w:rsidRDefault="00965EDC" w:rsidP="00766B4D">
      <w:pPr>
        <w:spacing w:line="360" w:lineRule="auto"/>
        <w:rPr>
          <w:sz w:val="24"/>
          <w:szCs w:val="24"/>
          <w:lang w:val="ro-RO"/>
        </w:rPr>
      </w:pPr>
      <w:r w:rsidRPr="00965EDC">
        <w:rPr>
          <w:sz w:val="24"/>
          <w:szCs w:val="24"/>
          <w:lang w:val="ro-RO"/>
        </w:rPr>
        <w:t>Skogan, W.G., 2022. Prospects for reform? The collapse of community policing in Chicago. The University of Chicago Law Review, 89(2), pp.383-404.</w:t>
      </w:r>
    </w:p>
    <w:p w14:paraId="768061FF" w14:textId="2586D0AE" w:rsidR="00965EDC" w:rsidRPr="00965EDC" w:rsidRDefault="00965EDC" w:rsidP="00766B4D">
      <w:pPr>
        <w:spacing w:line="360" w:lineRule="auto"/>
        <w:rPr>
          <w:sz w:val="24"/>
          <w:szCs w:val="24"/>
          <w:lang w:val="ro-RO"/>
        </w:rPr>
      </w:pPr>
      <w:r w:rsidRPr="00965EDC">
        <w:rPr>
          <w:sz w:val="24"/>
          <w:szCs w:val="24"/>
          <w:lang w:val="ro-RO"/>
        </w:rPr>
        <w:t>Wilson, J.Q. and Kelling, G.L., 1982. Broken windows. Atlantic monthly, 249(3), pp.29-38.</w:t>
      </w:r>
    </w:p>
    <w:sectPr w:rsidR="00965EDC" w:rsidRPr="00965E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C6D48"/>
    <w:rsid w:val="002E79E5"/>
    <w:rsid w:val="003828C7"/>
    <w:rsid w:val="00473124"/>
    <w:rsid w:val="00602257"/>
    <w:rsid w:val="00766B4D"/>
    <w:rsid w:val="00785D8D"/>
    <w:rsid w:val="00965EDC"/>
    <w:rsid w:val="009C5D1A"/>
    <w:rsid w:val="009C6D48"/>
    <w:rsid w:val="00A051A3"/>
    <w:rsid w:val="00A2785D"/>
    <w:rsid w:val="00AD2C13"/>
    <w:rsid w:val="00BB768C"/>
    <w:rsid w:val="00BD0262"/>
    <w:rsid w:val="00C62387"/>
    <w:rsid w:val="00CE054C"/>
    <w:rsid w:val="00EA3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BE83C"/>
  <w15:chartTrackingRefBased/>
  <w15:docId w15:val="{0189B60B-46FD-4327-B3C6-0C35BFBE3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D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6D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6D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6D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6D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6D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6D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6D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6D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D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6D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6D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6D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6D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6D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6D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6D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6D48"/>
    <w:rPr>
      <w:rFonts w:eastAsiaTheme="majorEastAsia" w:cstheme="majorBidi"/>
      <w:color w:val="272727" w:themeColor="text1" w:themeTint="D8"/>
    </w:rPr>
  </w:style>
  <w:style w:type="paragraph" w:styleId="Title">
    <w:name w:val="Title"/>
    <w:basedOn w:val="Normal"/>
    <w:next w:val="Normal"/>
    <w:link w:val="TitleChar"/>
    <w:uiPriority w:val="10"/>
    <w:qFormat/>
    <w:rsid w:val="009C6D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D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6D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6D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6D48"/>
    <w:pPr>
      <w:spacing w:before="160"/>
      <w:jc w:val="center"/>
    </w:pPr>
    <w:rPr>
      <w:i/>
      <w:iCs/>
      <w:color w:val="404040" w:themeColor="text1" w:themeTint="BF"/>
    </w:rPr>
  </w:style>
  <w:style w:type="character" w:customStyle="1" w:styleId="QuoteChar">
    <w:name w:val="Quote Char"/>
    <w:basedOn w:val="DefaultParagraphFont"/>
    <w:link w:val="Quote"/>
    <w:uiPriority w:val="29"/>
    <w:rsid w:val="009C6D48"/>
    <w:rPr>
      <w:i/>
      <w:iCs/>
      <w:color w:val="404040" w:themeColor="text1" w:themeTint="BF"/>
    </w:rPr>
  </w:style>
  <w:style w:type="paragraph" w:styleId="ListParagraph">
    <w:name w:val="List Paragraph"/>
    <w:basedOn w:val="Normal"/>
    <w:uiPriority w:val="34"/>
    <w:qFormat/>
    <w:rsid w:val="009C6D48"/>
    <w:pPr>
      <w:ind w:left="720"/>
      <w:contextualSpacing/>
    </w:pPr>
  </w:style>
  <w:style w:type="character" w:styleId="IntenseEmphasis">
    <w:name w:val="Intense Emphasis"/>
    <w:basedOn w:val="DefaultParagraphFont"/>
    <w:uiPriority w:val="21"/>
    <w:qFormat/>
    <w:rsid w:val="009C6D48"/>
    <w:rPr>
      <w:i/>
      <w:iCs/>
      <w:color w:val="0F4761" w:themeColor="accent1" w:themeShade="BF"/>
    </w:rPr>
  </w:style>
  <w:style w:type="paragraph" w:styleId="IntenseQuote">
    <w:name w:val="Intense Quote"/>
    <w:basedOn w:val="Normal"/>
    <w:next w:val="Normal"/>
    <w:link w:val="IntenseQuoteChar"/>
    <w:uiPriority w:val="30"/>
    <w:qFormat/>
    <w:rsid w:val="009C6D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6D48"/>
    <w:rPr>
      <w:i/>
      <w:iCs/>
      <w:color w:val="0F4761" w:themeColor="accent1" w:themeShade="BF"/>
    </w:rPr>
  </w:style>
  <w:style w:type="character" w:styleId="IntenseReference">
    <w:name w:val="Intense Reference"/>
    <w:basedOn w:val="DefaultParagraphFont"/>
    <w:uiPriority w:val="32"/>
    <w:qFormat/>
    <w:rsid w:val="009C6D4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1338</TotalTime>
  <Pages>9</Pages>
  <Words>2100</Words>
  <Characters>11975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1</cp:revision>
  <dcterms:created xsi:type="dcterms:W3CDTF">2024-07-18T23:55:00Z</dcterms:created>
  <dcterms:modified xsi:type="dcterms:W3CDTF">2024-07-19T22:52:00Z</dcterms:modified>
</cp:coreProperties>
</file>