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19592118"/>
        <w:docPartObj>
          <w:docPartGallery w:val="Cover Pages"/>
          <w:docPartUnique/>
        </w:docPartObj>
      </w:sdtPr>
      <w:sdtContent>
        <w:p w14:paraId="2AE880FD" w14:textId="4AF41B05" w:rsidR="00381AF4" w:rsidRDefault="00381AF4">
          <w:r>
            <w:rPr>
              <w:noProof/>
            </w:rPr>
            <mc:AlternateContent>
              <mc:Choice Requires="wpg">
                <w:drawing>
                  <wp:anchor distT="0" distB="0" distL="114300" distR="114300" simplePos="0" relativeHeight="251662336" behindDoc="0" locked="0" layoutInCell="1" allowOverlap="1" wp14:anchorId="34A93C55" wp14:editId="5B7C5B3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23AEE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12056B4" wp14:editId="11BD798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02CAFD" w14:textId="169B5685" w:rsidR="00381AF4" w:rsidRPr="00683D13" w:rsidRDefault="00381AF4">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83D13">
                                      <w:rPr>
                                        <w:rFonts w:ascii="Times New Roman" w:hAnsi="Times New Roman" w:cs="Times New Roman"/>
                                        <w:caps/>
                                        <w:color w:val="156082" w:themeColor="accent1"/>
                                        <w:sz w:val="64"/>
                                        <w:szCs w:val="64"/>
                                      </w:rPr>
                                      <w:t>Portfolio for Placement 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320F92" w14:textId="1DA4E1EF" w:rsidR="00381AF4" w:rsidRDefault="00381AF4">
                                    <w:pPr>
                                      <w:jc w:val="right"/>
                                      <w:rPr>
                                        <w:smallCaps/>
                                        <w:color w:val="404040" w:themeColor="text1" w:themeTint="BF"/>
                                        <w:sz w:val="36"/>
                                        <w:szCs w:val="36"/>
                                      </w:rPr>
                                    </w:pPr>
                                    <w:r w:rsidRPr="00683D13">
                                      <w:rPr>
                                        <w:rFonts w:ascii="Times New Roman" w:hAnsi="Times New Roman" w:cs="Times New Roman"/>
                                        <w:color w:val="404040" w:themeColor="text1" w:themeTint="BF"/>
                                        <w:sz w:val="36"/>
                                        <w:szCs w:val="36"/>
                                      </w:rPr>
                                      <w:t>Working at a local residential home for care-experienced young people in semi-independent living.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12056B4"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3502CAFD" w14:textId="169B5685" w:rsidR="00381AF4" w:rsidRPr="00683D13" w:rsidRDefault="00381AF4">
                          <w:pPr>
                            <w:jc w:val="right"/>
                            <w:rPr>
                              <w:rFonts w:ascii="Times New Roman" w:hAnsi="Times New Roman" w:cs="Times New Roman"/>
                              <w:color w:val="156082" w:themeColor="accent1"/>
                              <w:sz w:val="64"/>
                              <w:szCs w:val="64"/>
                            </w:rPr>
                          </w:pPr>
                          <w:sdt>
                            <w:sdtPr>
                              <w:rPr>
                                <w:rFonts w:ascii="Times New Roman" w:hAnsi="Times New Roman" w:cs="Times New Roman"/>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683D13">
                                <w:rPr>
                                  <w:rFonts w:ascii="Times New Roman" w:hAnsi="Times New Roman" w:cs="Times New Roman"/>
                                  <w:caps/>
                                  <w:color w:val="156082" w:themeColor="accent1"/>
                                  <w:sz w:val="64"/>
                                  <w:szCs w:val="64"/>
                                </w:rPr>
                                <w:t>Portfolio for Placement 2</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320F92" w14:textId="1DA4E1EF" w:rsidR="00381AF4" w:rsidRDefault="00381AF4">
                              <w:pPr>
                                <w:jc w:val="right"/>
                                <w:rPr>
                                  <w:smallCaps/>
                                  <w:color w:val="404040" w:themeColor="text1" w:themeTint="BF"/>
                                  <w:sz w:val="36"/>
                                  <w:szCs w:val="36"/>
                                </w:rPr>
                              </w:pPr>
                              <w:r w:rsidRPr="00683D13">
                                <w:rPr>
                                  <w:rFonts w:ascii="Times New Roman" w:hAnsi="Times New Roman" w:cs="Times New Roman"/>
                                  <w:color w:val="404040" w:themeColor="text1" w:themeTint="BF"/>
                                  <w:sz w:val="36"/>
                                  <w:szCs w:val="36"/>
                                </w:rPr>
                                <w:t>Working at a local residential home for care-experienced young people in semi-independent living.</w:t>
                              </w:r>
                            </w:p>
                          </w:sdtContent>
                        </w:sdt>
                      </w:txbxContent>
                    </v:textbox>
                    <w10:wrap type="square" anchorx="page" anchory="page"/>
                  </v:shape>
                </w:pict>
              </mc:Fallback>
            </mc:AlternateContent>
          </w:r>
        </w:p>
        <w:p w14:paraId="4641F29E" w14:textId="157570EA" w:rsidR="00381AF4" w:rsidRDefault="00381AF4">
          <w:r>
            <w:br w:type="page"/>
          </w:r>
        </w:p>
      </w:sdtContent>
    </w:sdt>
    <w:p w14:paraId="74E1C54A" w14:textId="77777777" w:rsidR="00381AF4" w:rsidRPr="00BB23E9" w:rsidRDefault="00381AF4" w:rsidP="00381AF4">
      <w:pPr>
        <w:spacing w:line="360" w:lineRule="auto"/>
        <w:jc w:val="center"/>
        <w:rPr>
          <w:rFonts w:ascii="Times New Roman" w:hAnsi="Times New Roman" w:cs="Times New Roman"/>
          <w:b/>
          <w:bCs/>
        </w:rPr>
      </w:pPr>
      <w:r w:rsidRPr="00BB23E9">
        <w:rPr>
          <w:rFonts w:ascii="Times New Roman" w:hAnsi="Times New Roman" w:cs="Times New Roman"/>
          <w:b/>
          <w:bCs/>
        </w:rPr>
        <w:lastRenderedPageBreak/>
        <w:t xml:space="preserve">Community Profile: </w:t>
      </w:r>
      <w:proofErr w:type="spellStart"/>
      <w:r w:rsidRPr="00BB23E9">
        <w:rPr>
          <w:rFonts w:ascii="Times New Roman" w:hAnsi="Times New Roman" w:cs="Times New Roman"/>
          <w:b/>
          <w:bCs/>
        </w:rPr>
        <w:t>Fforestfach</w:t>
      </w:r>
      <w:proofErr w:type="spellEnd"/>
      <w:r w:rsidRPr="00BB23E9">
        <w:rPr>
          <w:rFonts w:ascii="Times New Roman" w:hAnsi="Times New Roman" w:cs="Times New Roman"/>
          <w:b/>
          <w:bCs/>
        </w:rPr>
        <w:t>/Ravenhill, Swansea</w:t>
      </w:r>
    </w:p>
    <w:p w14:paraId="145AB01B"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This community profile focuses on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and Ravenhill in Swansea, the local area surrounding </w:t>
      </w:r>
      <w:r>
        <w:rPr>
          <w:rFonts w:ascii="Times New Roman" w:hAnsi="Times New Roman" w:cs="Times New Roman"/>
        </w:rPr>
        <w:t>The</w:t>
      </w:r>
      <w:r w:rsidRPr="00BB23E9">
        <w:rPr>
          <w:rFonts w:ascii="Times New Roman" w:hAnsi="Times New Roman" w:cs="Times New Roman"/>
        </w:rPr>
        <w:t xml:space="preserve"> Roots Foundation Wales. </w:t>
      </w:r>
      <w:r>
        <w:rPr>
          <w:rFonts w:ascii="Times New Roman" w:hAnsi="Times New Roman" w:cs="Times New Roman"/>
        </w:rPr>
        <w:t>The area</w:t>
      </w:r>
      <w:r w:rsidRPr="00BB23E9">
        <w:rPr>
          <w:rFonts w:ascii="Times New Roman" w:hAnsi="Times New Roman" w:cs="Times New Roman"/>
        </w:rPr>
        <w:t xml:space="preserve"> sits within the wider Cockett ward, which Swansea Council identifies as including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w:t>
      </w:r>
      <w:proofErr w:type="spellStart"/>
      <w:r w:rsidRPr="00BB23E9">
        <w:rPr>
          <w:rFonts w:ascii="Times New Roman" w:hAnsi="Times New Roman" w:cs="Times New Roman"/>
        </w:rPr>
        <w:t>Gendros</w:t>
      </w:r>
      <w:proofErr w:type="spellEnd"/>
      <w:r w:rsidRPr="00BB23E9">
        <w:rPr>
          <w:rFonts w:ascii="Times New Roman" w:hAnsi="Times New Roman" w:cs="Times New Roman"/>
        </w:rPr>
        <w:t xml:space="preserve">, </w:t>
      </w:r>
      <w:proofErr w:type="spellStart"/>
      <w:r w:rsidRPr="00BB23E9">
        <w:rPr>
          <w:rFonts w:ascii="Times New Roman" w:hAnsi="Times New Roman" w:cs="Times New Roman"/>
        </w:rPr>
        <w:t>Fforesthall</w:t>
      </w:r>
      <w:proofErr w:type="spellEnd"/>
      <w:r w:rsidRPr="00BB23E9">
        <w:rPr>
          <w:rFonts w:ascii="Times New Roman" w:hAnsi="Times New Roman" w:cs="Times New Roman"/>
        </w:rPr>
        <w:t xml:space="preserve">, Ravenhill and Cockett (Swansea Council, 2026). Cockett ward data is therefore used where more specific </w:t>
      </w:r>
      <w:r>
        <w:rPr>
          <w:rFonts w:ascii="Times New Roman" w:hAnsi="Times New Roman" w:cs="Times New Roman"/>
        </w:rPr>
        <w:t xml:space="preserve">area </w:t>
      </w:r>
      <w:r w:rsidRPr="00BB23E9">
        <w:rPr>
          <w:rFonts w:ascii="Times New Roman" w:hAnsi="Times New Roman" w:cs="Times New Roman"/>
        </w:rPr>
        <w:t xml:space="preserve">-level data is unavailable. However, this is a limitation </w:t>
      </w:r>
      <w:r>
        <w:rPr>
          <w:rFonts w:ascii="Times New Roman" w:hAnsi="Times New Roman" w:cs="Times New Roman"/>
        </w:rPr>
        <w:t>as</w:t>
      </w:r>
      <w:r w:rsidRPr="00BB23E9">
        <w:rPr>
          <w:rFonts w:ascii="Times New Roman" w:hAnsi="Times New Roman" w:cs="Times New Roman"/>
        </w:rPr>
        <w:t xml:space="preserve"> ward-level statistics can hide differences between smaller localities. The experiences of young people in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may not be the same as those in Ravenhill, </w:t>
      </w:r>
      <w:proofErr w:type="spellStart"/>
      <w:r w:rsidRPr="00BB23E9">
        <w:rPr>
          <w:rFonts w:ascii="Times New Roman" w:hAnsi="Times New Roman" w:cs="Times New Roman"/>
        </w:rPr>
        <w:t>Gendros</w:t>
      </w:r>
      <w:proofErr w:type="spellEnd"/>
      <w:r w:rsidRPr="00BB23E9">
        <w:rPr>
          <w:rFonts w:ascii="Times New Roman" w:hAnsi="Times New Roman" w:cs="Times New Roman"/>
        </w:rPr>
        <w:t xml:space="preserve"> or Cockett. Therefore, official data is used critically alongside young people’s views gathered during placement.</w:t>
      </w:r>
    </w:p>
    <w:p w14:paraId="7622C636"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Cockett is a significant residential ward in west Swansea. Swansea Council’s Cockett Ward Profile states that the ward had an estimated population of 10,600 in mid-2024, covered 5.8 square kilometres, and had a population density of 1,830 people per square kilometre. It also had the eighth highest ward population in Swansea and the twelfth highest population density (Swansea Council, 2026). This matters </w:t>
      </w:r>
      <w:r>
        <w:rPr>
          <w:rFonts w:ascii="Times New Roman" w:hAnsi="Times New Roman" w:cs="Times New Roman"/>
        </w:rPr>
        <w:t>as</w:t>
      </w:r>
      <w:r w:rsidRPr="00BB23E9">
        <w:rPr>
          <w:rFonts w:ascii="Times New Roman" w:hAnsi="Times New Roman" w:cs="Times New Roman"/>
        </w:rPr>
        <w:t xml:space="preserve"> a large residential population can increase demand for accessible youth provision, safe spaces, trusted adults and informal learning</w:t>
      </w:r>
      <w:r>
        <w:rPr>
          <w:rFonts w:ascii="Times New Roman" w:hAnsi="Times New Roman" w:cs="Times New Roman"/>
        </w:rPr>
        <w:t xml:space="preserve"> (</w:t>
      </w:r>
      <w:r w:rsidRPr="00884747">
        <w:rPr>
          <w:rFonts w:ascii="Times New Roman" w:hAnsi="Times New Roman" w:cs="Times New Roman"/>
        </w:rPr>
        <w:t>(Welsh Government, 2024; Youth Work in Wales Review Group, 2022).</w:t>
      </w:r>
      <w:r w:rsidRPr="00BB23E9">
        <w:rPr>
          <w:rFonts w:ascii="Times New Roman" w:hAnsi="Times New Roman" w:cs="Times New Roman"/>
        </w:rPr>
        <w:t xml:space="preserve"> However, population data alone does not show hidden need. Young people who are care-experienced, isolated, living in poverty or travelling from outside the ward may not be fully visible in local statistics.</w:t>
      </w:r>
    </w:p>
    <w:p w14:paraId="2F1AED9E"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The wider Swansea context is important </w:t>
      </w:r>
      <w:r>
        <w:rPr>
          <w:rFonts w:ascii="Times New Roman" w:hAnsi="Times New Roman" w:cs="Times New Roman"/>
        </w:rPr>
        <w:t>as The</w:t>
      </w:r>
      <w:r w:rsidRPr="00BB23E9">
        <w:rPr>
          <w:rFonts w:ascii="Times New Roman" w:hAnsi="Times New Roman" w:cs="Times New Roman"/>
        </w:rPr>
        <w:t xml:space="preserve"> Roots Foundation Wales does not only support young people from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or Ravenhill. Swansea Council reports that Swansea had around 33,600 residents aged 16–24, representing 13.4% of the population, compared with 10.6% across Wales (Swansea Council, 2025). This suggests Swansea has a substantial youth population, making support, participation and transition services important. For care-experienced young people, the move towards adulthood may involve education, employment and housing decisions alongside placement changes, professional involvement, disrupted relationships or early independent living</w:t>
      </w:r>
      <w:r>
        <w:rPr>
          <w:rFonts w:ascii="Times New Roman" w:hAnsi="Times New Roman" w:cs="Times New Roman"/>
        </w:rPr>
        <w:t xml:space="preserve"> (Social Care Wales, 2025). </w:t>
      </w:r>
    </w:p>
    <w:p w14:paraId="371AA4BC"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Deprivation also shapes young people’s opportunities. The Welsh Index of Multiple Deprivation is the Welsh Government’s official measure of relative deprivation for small areas in Wales, covering domains such as income, employment, health, education, access to services, housing, community safety and physical environment (Welsh Government, 2025). Swansea Council reports that in WIMD 2025, 20 of Swansea’s 150 lower-layer super output areas were in the most deprived 10% in Wales (Swansea Council, 2026). This should not </w:t>
      </w:r>
      <w:r w:rsidRPr="00BB23E9">
        <w:rPr>
          <w:rFonts w:ascii="Times New Roman" w:hAnsi="Times New Roman" w:cs="Times New Roman"/>
        </w:rPr>
        <w:lastRenderedPageBreak/>
        <w:t xml:space="preserve">label </w:t>
      </w:r>
      <w:proofErr w:type="gramStart"/>
      <w:r w:rsidRPr="00BB23E9">
        <w:rPr>
          <w:rFonts w:ascii="Times New Roman" w:hAnsi="Times New Roman" w:cs="Times New Roman"/>
        </w:rPr>
        <w:t>all of</w:t>
      </w:r>
      <w:proofErr w:type="gramEnd"/>
      <w:r w:rsidRPr="00BB23E9">
        <w:rPr>
          <w:rFonts w:ascii="Times New Roman" w:hAnsi="Times New Roman" w:cs="Times New Roman"/>
        </w:rPr>
        <w:t xml:space="preserve">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or Cockett as deprived, but it shows significant inequalities across Swansea. For young people, deprivation can affect transport, food, digital access, school engagement, leisure opportunities and mental wellbeing. Youth work must therefore avoid </w:t>
      </w:r>
      <w:proofErr w:type="gramStart"/>
      <w:r w:rsidRPr="00BB23E9">
        <w:rPr>
          <w:rFonts w:ascii="Times New Roman" w:hAnsi="Times New Roman" w:cs="Times New Roman"/>
        </w:rPr>
        <w:t>assuming that</w:t>
      </w:r>
      <w:proofErr w:type="gramEnd"/>
      <w:r w:rsidRPr="00BB23E9">
        <w:rPr>
          <w:rFonts w:ascii="Times New Roman" w:hAnsi="Times New Roman" w:cs="Times New Roman"/>
        </w:rPr>
        <w:t xml:space="preserve"> all young people have equal access to money, safe spaces or supportive networks</w:t>
      </w:r>
      <w:r>
        <w:rPr>
          <w:rFonts w:ascii="Times New Roman" w:hAnsi="Times New Roman" w:cs="Times New Roman"/>
        </w:rPr>
        <w:t xml:space="preserve"> </w:t>
      </w:r>
      <w:r w:rsidRPr="00366BF6">
        <w:rPr>
          <w:rFonts w:ascii="Times New Roman" w:hAnsi="Times New Roman" w:cs="Times New Roman"/>
        </w:rPr>
        <w:t>(Children’s Commissioner for Wales, 2019; Welsh Government, 2026).</w:t>
      </w:r>
    </w:p>
    <w:p w14:paraId="142E8E13"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Bandyopadhyay et al. (2023) support this link between local conditions and young people’s outcomes. Their Welsh record-linkage study found that children growing up in poverty were less likely to achieve positive educational and wellbeing outcomes, while community safety, income and access to services were associated with better outcomes for children in poverty (Bandyopadhyay et al., 2023). This is significant </w:t>
      </w:r>
      <w:r>
        <w:rPr>
          <w:rFonts w:ascii="Times New Roman" w:hAnsi="Times New Roman" w:cs="Times New Roman"/>
        </w:rPr>
        <w:t>as</w:t>
      </w:r>
      <w:r w:rsidRPr="00BB23E9">
        <w:rPr>
          <w:rFonts w:ascii="Times New Roman" w:hAnsi="Times New Roman" w:cs="Times New Roman"/>
        </w:rPr>
        <w:t xml:space="preserve"> young people’s lives are shaped by wider social conditions, not only individual choices. Youth work can build confidence, relationships and participation, but it cannot remove structural inequality alone. A critical profile therefore needs to recognise both local assets and wider barriers</w:t>
      </w:r>
      <w:r>
        <w:rPr>
          <w:rFonts w:ascii="Times New Roman" w:hAnsi="Times New Roman" w:cs="Times New Roman"/>
        </w:rPr>
        <w:t xml:space="preserve"> </w:t>
      </w:r>
      <w:r w:rsidRPr="009124ED">
        <w:rPr>
          <w:rFonts w:ascii="Times New Roman" w:hAnsi="Times New Roman" w:cs="Times New Roman"/>
        </w:rPr>
        <w:t>(Marmot et al., 2020; Youth Work in Wales Review Group, 2022).</w:t>
      </w:r>
    </w:p>
    <w:p w14:paraId="590D3735" w14:textId="77777777" w:rsidR="00381AF4" w:rsidRPr="00BB23E9" w:rsidRDefault="00381AF4" w:rsidP="00381AF4">
      <w:pPr>
        <w:spacing w:line="360" w:lineRule="auto"/>
        <w:rPr>
          <w:rFonts w:ascii="Times New Roman" w:hAnsi="Times New Roman" w:cs="Times New Roman"/>
        </w:rPr>
      </w:pPr>
      <w:r>
        <w:rPr>
          <w:rFonts w:ascii="Times New Roman" w:hAnsi="Times New Roman" w:cs="Times New Roman"/>
        </w:rPr>
        <w:t xml:space="preserve">The </w:t>
      </w:r>
      <w:r w:rsidRPr="00BB23E9">
        <w:rPr>
          <w:rFonts w:ascii="Times New Roman" w:hAnsi="Times New Roman" w:cs="Times New Roman"/>
        </w:rPr>
        <w:t xml:space="preserve">Roots Foundation Wales is a key community asset in this area and describes itself as supporting care-experienced children and young people in the Swansea area (Roots Foundation Wales, 2026). The Charity Commission states that Roots supports young people in care, care leavers, young people in kinship care and carers through activities, workshops, advice and guidance promoting positive life choices and independent living skills (Charity Commission, 2026). This is directly relevant to youth work </w:t>
      </w:r>
      <w:r>
        <w:rPr>
          <w:rFonts w:ascii="Times New Roman" w:hAnsi="Times New Roman" w:cs="Times New Roman"/>
        </w:rPr>
        <w:t>as</w:t>
      </w:r>
      <w:r w:rsidRPr="00BB23E9">
        <w:rPr>
          <w:rFonts w:ascii="Times New Roman" w:hAnsi="Times New Roman" w:cs="Times New Roman"/>
        </w:rPr>
        <w:t xml:space="preserve"> the organisation supports young people who may face barriers linked to care experience, housing, confidence, relationships and independence.</w:t>
      </w:r>
    </w:p>
    <w:p w14:paraId="6B0BD0F5"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Care-experienced young people may not experience community only through where they live. Their sense of community may also be shaped by foster placements, supported accommodation, school moves, social workers, personal advisers and trusted services</w:t>
      </w:r>
      <w:r>
        <w:rPr>
          <w:rFonts w:ascii="Times New Roman" w:hAnsi="Times New Roman" w:cs="Times New Roman"/>
        </w:rPr>
        <w:t xml:space="preserve"> </w:t>
      </w:r>
      <w:r w:rsidRPr="00985DF9">
        <w:rPr>
          <w:rFonts w:ascii="Times New Roman" w:hAnsi="Times New Roman" w:cs="Times New Roman"/>
        </w:rPr>
        <w:t>(Care Inspectorate Wales, 2019; Social Care Wales, 2025).</w:t>
      </w:r>
      <w:r w:rsidRPr="00BB23E9">
        <w:rPr>
          <w:rFonts w:ascii="Times New Roman" w:hAnsi="Times New Roman" w:cs="Times New Roman"/>
        </w:rPr>
        <w:t xml:space="preserve"> Welsh Government statistics show that children aged 10 and over were looked after at a higher rate than younger children in 2023–24 (Welsh Government, 2025b). </w:t>
      </w:r>
      <w:proofErr w:type="spellStart"/>
      <w:r w:rsidRPr="00BB23E9">
        <w:rPr>
          <w:rFonts w:ascii="Times New Roman" w:hAnsi="Times New Roman" w:cs="Times New Roman"/>
        </w:rPr>
        <w:t>CoramBAAF</w:t>
      </w:r>
      <w:proofErr w:type="spellEnd"/>
      <w:r w:rsidRPr="00BB23E9">
        <w:rPr>
          <w:rFonts w:ascii="Times New Roman" w:hAnsi="Times New Roman" w:cs="Times New Roman"/>
        </w:rPr>
        <w:t xml:space="preserve"> (2026) reports that 7,198 children were looked after by Welsh local authorities on 31 March 2024, equal to 116.1 per 10,000 children under 18. For youth work practice, this highlights the importance of consistent relationships, emotional safety and accessible support. Roots should therefore be understood both as a </w:t>
      </w:r>
      <w:r w:rsidRPr="00BB23E9">
        <w:rPr>
          <w:rFonts w:ascii="Times New Roman" w:hAnsi="Times New Roman" w:cs="Times New Roman"/>
        </w:rPr>
        <w:lastRenderedPageBreak/>
        <w:t>place-based organisation in Ravenhill/</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 and as a specialist service for a wider community of need across Swansea.</w:t>
      </w:r>
    </w:p>
    <w:p w14:paraId="3F5C25A4"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During placement, </w:t>
      </w:r>
      <w:r>
        <w:rPr>
          <w:rFonts w:ascii="Times New Roman" w:hAnsi="Times New Roman" w:cs="Times New Roman"/>
        </w:rPr>
        <w:t xml:space="preserve">a </w:t>
      </w:r>
      <w:r w:rsidRPr="00BB23E9">
        <w:rPr>
          <w:rFonts w:ascii="Times New Roman" w:hAnsi="Times New Roman" w:cs="Times New Roman"/>
        </w:rPr>
        <w:t>small semi-structured interview activity</w:t>
      </w:r>
      <w:r>
        <w:rPr>
          <w:rFonts w:ascii="Times New Roman" w:hAnsi="Times New Roman" w:cs="Times New Roman"/>
        </w:rPr>
        <w:t xml:space="preserve"> was conducted</w:t>
      </w:r>
      <w:r w:rsidRPr="00BB23E9">
        <w:rPr>
          <w:rFonts w:ascii="Times New Roman" w:hAnsi="Times New Roman" w:cs="Times New Roman"/>
        </w:rPr>
        <w:t xml:space="preserve"> with ten young people who accessed Roots. The first question asked whether young people liked the surrounding area and whether there were things for them to do. Six out of ten said yes, mainly because the area is close to the park and shops. This suggests that the immediate area has positive community assets, including green space, shops and informal places to spend time. However, four out of ten did not clearly identify the area as positive, showing that local amenities do not meet every young person’s needs.</w:t>
      </w:r>
    </w:p>
    <w:p w14:paraId="4D1CC7F0" w14:textId="77777777" w:rsidR="00381AF4" w:rsidRDefault="00381AF4" w:rsidP="00381AF4">
      <w:pPr>
        <w:spacing w:line="360" w:lineRule="auto"/>
        <w:rPr>
          <w:rFonts w:ascii="Times New Roman" w:hAnsi="Times New Roman" w:cs="Times New Roman"/>
        </w:rPr>
      </w:pPr>
      <w:r w:rsidRPr="00BB23E9">
        <w:rPr>
          <w:rFonts w:ascii="Times New Roman" w:hAnsi="Times New Roman" w:cs="Times New Roman"/>
        </w:rPr>
        <w:t>The Image below presents the young people’s responses to the three semi-structured interview questions.</w:t>
      </w:r>
    </w:p>
    <w:p w14:paraId="642F2757" w14:textId="77777777" w:rsidR="00381AF4" w:rsidRPr="00495672" w:rsidRDefault="00381AF4" w:rsidP="00381AF4">
      <w:pPr>
        <w:spacing w:line="360" w:lineRule="auto"/>
        <w:rPr>
          <w:rFonts w:ascii="Times New Roman" w:hAnsi="Times New Roman" w:cs="Times New Roman"/>
          <w:b/>
          <w:bCs/>
        </w:rPr>
      </w:pPr>
      <w:r w:rsidRPr="00495672">
        <w:rPr>
          <w:rFonts w:ascii="Times New Roman" w:hAnsi="Times New Roman" w:cs="Times New Roman"/>
          <w:b/>
          <w:bCs/>
        </w:rPr>
        <w:t>Image 1- Interview Findings (Appendix 1)</w:t>
      </w:r>
    </w:p>
    <w:p w14:paraId="000516B1"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noProof/>
        </w:rPr>
        <w:drawing>
          <wp:inline distT="0" distB="0" distL="0" distR="0" wp14:anchorId="615A35A8" wp14:editId="5CC94925">
            <wp:extent cx="5731510" cy="4298950"/>
            <wp:effectExtent l="57150" t="0" r="59690" b="120650"/>
            <wp:docPr id="6556178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a:effectLst>
                      <a:outerShdw blurRad="50800" dist="50800" dir="5400000" algn="ctr" rotWithShape="0">
                        <a:srgbClr val="000000">
                          <a:alpha val="55000"/>
                        </a:srgbClr>
                      </a:outerShdw>
                    </a:effectLst>
                  </pic:spPr>
                </pic:pic>
              </a:graphicData>
            </a:graphic>
          </wp:inline>
        </w:drawing>
      </w:r>
    </w:p>
    <w:p w14:paraId="5E442EDC"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The second question asked whether young people were local to the area. Eight out of ten stated that they had to take the bus to attend Roots and lived further away. This shows that </w:t>
      </w:r>
      <w:r w:rsidRPr="00BB23E9">
        <w:rPr>
          <w:rFonts w:ascii="Times New Roman" w:hAnsi="Times New Roman" w:cs="Times New Roman"/>
        </w:rPr>
        <w:lastRenderedPageBreak/>
        <w:t xml:space="preserve">Roots serves a wider Swansea community, not only the immediate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/Ravenhill area. Transport is therefore a youth work issue, not just a practical detail. Welsh Government’s Child Poverty Strategy progress report recognises that children and young people need regular and reliable transport when travelling to schools, youth clubs and services (Welsh Government, 2026). If young people have limited money, low confidence travelling alone or poor bus connections, attendance may become inconsistent. This can affect relationships, safeguarding, participation and access to support.</w:t>
      </w:r>
    </w:p>
    <w:p w14:paraId="78C68E5A"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The final question asked whether Roots should be located elsewhere. Responses were evenly split: five said yes and five said no. Those who felt Roots should move argued that another location could make the service more accessible to them and to a wider community. Those who felt Roots should stay said the local community was good and that the area felt central to other parts of Swansea. This mixed response avoids a simple conclusion. The current location has strengths, but the fact that half suggested relocation shows that accessibility remains a genuine concern. The findings must also be treated cautiously </w:t>
      </w:r>
      <w:r>
        <w:rPr>
          <w:rFonts w:ascii="Times New Roman" w:hAnsi="Times New Roman" w:cs="Times New Roman"/>
        </w:rPr>
        <w:t xml:space="preserve">as </w:t>
      </w:r>
      <w:r w:rsidRPr="00BB23E9">
        <w:rPr>
          <w:rFonts w:ascii="Times New Roman" w:hAnsi="Times New Roman" w:cs="Times New Roman"/>
        </w:rPr>
        <w:t xml:space="preserve">the sample was small, based only on ten young people already attending Roots, and cannot represent all young people in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/Ravenhill or across Swansea.</w:t>
      </w:r>
    </w:p>
    <w:p w14:paraId="745017FD"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Including young people’s views reflects a rights-based approach. Article 12 of the UNCRC states that children and young people have the right to express their views and have those views taken seriously (United Nations, 1989). In Wales, the Rights of Children and Young Persons (Wales) Measure 2011 places a duty on Welsh Ministers to have due regard to the UNCRC when making strategic decisions (Rights of Children and Young Persons (Wales) Measure 2011). The Youth Work National Occupational Standards also state that youth work involves empowering young people’s voices and enabling them to influence the environment in which they live (CLD Standards Council Scotland, 2019). Therefore, the interview findings are part of participative youth work practice, not just extra evidence.</w:t>
      </w:r>
    </w:p>
    <w:p w14:paraId="3FB54A82"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t xml:space="preserve">The profile also links to the five pillars of youth work in Wales: educative, expressive, participative, inclusive and empowering (Youth Work in Wales Review Group, 2022). Through a praxis approach, the evidence should inform action, such as listening to young people about access, considering transport barriers when planning sessions and recognising that a valued service may still need improvement. This is particularly important for care-experienced young people </w:t>
      </w:r>
      <w:r>
        <w:rPr>
          <w:rFonts w:ascii="Times New Roman" w:hAnsi="Times New Roman" w:cs="Times New Roman"/>
        </w:rPr>
        <w:t>as</w:t>
      </w:r>
      <w:r w:rsidRPr="00BB23E9">
        <w:rPr>
          <w:rFonts w:ascii="Times New Roman" w:hAnsi="Times New Roman" w:cs="Times New Roman"/>
        </w:rPr>
        <w:t xml:space="preserve"> accessibility can influence whether support feels genuinely available.</w:t>
      </w:r>
    </w:p>
    <w:p w14:paraId="28F831F9" w14:textId="77777777" w:rsidR="00381AF4" w:rsidRPr="00BB23E9" w:rsidRDefault="00381AF4" w:rsidP="00381AF4">
      <w:pPr>
        <w:spacing w:line="360" w:lineRule="auto"/>
        <w:rPr>
          <w:rFonts w:ascii="Times New Roman" w:hAnsi="Times New Roman" w:cs="Times New Roman"/>
        </w:rPr>
      </w:pPr>
      <w:r w:rsidRPr="00BB23E9">
        <w:rPr>
          <w:rFonts w:ascii="Times New Roman" w:hAnsi="Times New Roman" w:cs="Times New Roman"/>
        </w:rPr>
        <w:lastRenderedPageBreak/>
        <w:t xml:space="preserve">Overall, </w:t>
      </w:r>
      <w:proofErr w:type="spellStart"/>
      <w:r w:rsidRPr="00BB23E9">
        <w:rPr>
          <w:rFonts w:ascii="Times New Roman" w:hAnsi="Times New Roman" w:cs="Times New Roman"/>
        </w:rPr>
        <w:t>Fforestfach</w:t>
      </w:r>
      <w:proofErr w:type="spellEnd"/>
      <w:r w:rsidRPr="00BB23E9">
        <w:rPr>
          <w:rFonts w:ascii="Times New Roman" w:hAnsi="Times New Roman" w:cs="Times New Roman"/>
        </w:rPr>
        <w:t xml:space="preserve">/Ravenhill is an appropriate focus </w:t>
      </w:r>
      <w:r>
        <w:rPr>
          <w:rFonts w:ascii="Times New Roman" w:hAnsi="Times New Roman" w:cs="Times New Roman"/>
        </w:rPr>
        <w:t>as</w:t>
      </w:r>
      <w:r w:rsidRPr="00BB23E9">
        <w:rPr>
          <w:rFonts w:ascii="Times New Roman" w:hAnsi="Times New Roman" w:cs="Times New Roman"/>
        </w:rPr>
        <w:t xml:space="preserve"> it is the immediate area surrounding </w:t>
      </w:r>
      <w:r>
        <w:rPr>
          <w:rFonts w:ascii="Times New Roman" w:hAnsi="Times New Roman" w:cs="Times New Roman"/>
        </w:rPr>
        <w:t xml:space="preserve">The </w:t>
      </w:r>
      <w:r w:rsidRPr="00BB23E9">
        <w:rPr>
          <w:rFonts w:ascii="Times New Roman" w:hAnsi="Times New Roman" w:cs="Times New Roman"/>
        </w:rPr>
        <w:t>Roots Foundation Wales. The area has strengths, including green space, shops and a local community valued by some young people. However, Roots also serves a wider community of care-experienced young people across Swansea. The community therefore cannot be understood only through geography; it must also be understood through need, access, rights and participation. Critically, the young people’s responses show that the current location is both useful and limited. For youth work practice, provision should be planned around young peoples lived realities rather than simply around where a building is located.</w:t>
      </w:r>
    </w:p>
    <w:p w14:paraId="54A1E1A4" w14:textId="77777777" w:rsidR="00381AF4" w:rsidRDefault="00381AF4" w:rsidP="00FE5378">
      <w:pPr>
        <w:spacing w:line="360" w:lineRule="auto"/>
        <w:jc w:val="center"/>
        <w:rPr>
          <w:rFonts w:ascii="Times New Roman" w:hAnsi="Times New Roman" w:cs="Times New Roman"/>
        </w:rPr>
      </w:pPr>
    </w:p>
    <w:p w14:paraId="5EADA5CC" w14:textId="77777777" w:rsidR="00381AF4" w:rsidRPr="00B85615" w:rsidRDefault="00381AF4" w:rsidP="00FE5378">
      <w:pPr>
        <w:spacing w:line="360" w:lineRule="auto"/>
        <w:jc w:val="center"/>
        <w:rPr>
          <w:rFonts w:ascii="Times New Roman" w:hAnsi="Times New Roman" w:cs="Times New Roman"/>
          <w:b/>
          <w:bCs/>
        </w:rPr>
      </w:pPr>
      <w:r w:rsidRPr="00B85615">
        <w:rPr>
          <w:rFonts w:ascii="Times New Roman" w:hAnsi="Times New Roman" w:cs="Times New Roman"/>
          <w:b/>
          <w:bCs/>
        </w:rPr>
        <w:t>In-depth Practice Analysis: Balancing Relationships, Autonomy and Safeguarding in Residential Youth Work</w:t>
      </w:r>
    </w:p>
    <w:p w14:paraId="46BE7D3E"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This analysis critically evaluates student-developed practice within a residential provision supporting care-experienced young people aged 16–18. It draws on three anonymised examples: supporting a resident who </w:t>
      </w:r>
      <w:proofErr w:type="gramStart"/>
      <w:r w:rsidRPr="00B85615">
        <w:rPr>
          <w:rFonts w:ascii="Times New Roman" w:hAnsi="Times New Roman" w:cs="Times New Roman"/>
        </w:rPr>
        <w:t>experienced difficulty</w:t>
      </w:r>
      <w:proofErr w:type="gramEnd"/>
      <w:r w:rsidRPr="00B85615">
        <w:rPr>
          <w:rFonts w:ascii="Times New Roman" w:hAnsi="Times New Roman" w:cs="Times New Roman"/>
        </w:rPr>
        <w:t xml:space="preserve"> leaving her flat and socialising; responding to the needs of a pregnant resident; and preparing a resident to move into independent accommodation through budgeting and an essentials checklist. Each example is examined through competing interpretations, professional decision-making, theory, policy, evidence of outcomes and adaptation of practice. Together, they demonstrate advanced professional competence in relationship-building, safeguarding, rights-based practice, inter-professional working, informal education and critical reflection.</w:t>
      </w:r>
    </w:p>
    <w:p w14:paraId="14D79036"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The practice was informed by the Youth Work Strategy for Wales, which promotes accessible, inclusive and rights-based provision (Welsh Government, 2024), and the current statutory framework established through Youth Work in Wales and the Youth Support Services Directions 2026 (Welsh Government, 2026). These frameworks strengthen expectations concerning participation, assessment of need, collaboration and accountability. Although the placement involved residential support rather than open-access sessions, youth work principles remained relevant </w:t>
      </w:r>
      <w:r>
        <w:rPr>
          <w:rFonts w:ascii="Times New Roman" w:hAnsi="Times New Roman" w:cs="Times New Roman"/>
        </w:rPr>
        <w:t>as</w:t>
      </w:r>
      <w:r w:rsidRPr="00B85615">
        <w:rPr>
          <w:rFonts w:ascii="Times New Roman" w:hAnsi="Times New Roman" w:cs="Times New Roman"/>
        </w:rPr>
        <w:t xml:space="preserve"> the work centred on purposeful relationships, informal learning and young people’s personal and social development.</w:t>
      </w:r>
    </w:p>
    <w:p w14:paraId="2CC4358B"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Relationship-based practice underpinned all three examples. Ruch, Turney and Ward (2018) argue that effective relationships depend on reliability, emotional awareness and professional accountability rather than friendliness alone. This is especially important in residential provision, where practitioners provide care while monitoring wellbeing, recording concerns </w:t>
      </w:r>
      <w:r w:rsidRPr="00B85615">
        <w:rPr>
          <w:rFonts w:ascii="Times New Roman" w:hAnsi="Times New Roman" w:cs="Times New Roman"/>
        </w:rPr>
        <w:lastRenderedPageBreak/>
        <w:t xml:space="preserve">and applying organisational expectations. Care and control therefore operate simultaneously within an unequal relationship (Smith, Fulcher </w:t>
      </w:r>
      <w:r>
        <w:rPr>
          <w:rFonts w:ascii="Times New Roman" w:hAnsi="Times New Roman" w:cs="Times New Roman"/>
        </w:rPr>
        <w:t>&amp;</w:t>
      </w:r>
      <w:r w:rsidRPr="00B85615">
        <w:rPr>
          <w:rFonts w:ascii="Times New Roman" w:hAnsi="Times New Roman" w:cs="Times New Roman"/>
        </w:rPr>
        <w:t xml:space="preserve"> Doran, 2013). The five pillars of Welsh youth wor</w:t>
      </w:r>
      <w:r>
        <w:rPr>
          <w:rFonts w:ascii="Times New Roman" w:hAnsi="Times New Roman" w:cs="Times New Roman"/>
        </w:rPr>
        <w:t>k being,</w:t>
      </w:r>
      <w:r w:rsidRPr="00B85615">
        <w:rPr>
          <w:rFonts w:ascii="Times New Roman" w:hAnsi="Times New Roman" w:cs="Times New Roman"/>
        </w:rPr>
        <w:t xml:space="preserve"> educative, expressive, participative, inclusive and empowering</w:t>
      </w:r>
      <w:r>
        <w:rPr>
          <w:rFonts w:ascii="Times New Roman" w:hAnsi="Times New Roman" w:cs="Times New Roman"/>
        </w:rPr>
        <w:t xml:space="preserve"> </w:t>
      </w:r>
      <w:r w:rsidRPr="00B85615">
        <w:rPr>
          <w:rFonts w:ascii="Times New Roman" w:hAnsi="Times New Roman" w:cs="Times New Roman"/>
        </w:rPr>
        <w:t xml:space="preserve">provide a framework for addressing this imbalance, although their application is complicated </w:t>
      </w:r>
      <w:r>
        <w:rPr>
          <w:rFonts w:ascii="Times New Roman" w:hAnsi="Times New Roman" w:cs="Times New Roman"/>
        </w:rPr>
        <w:t xml:space="preserve">as </w:t>
      </w:r>
      <w:r w:rsidRPr="00B85615">
        <w:rPr>
          <w:rFonts w:ascii="Times New Roman" w:hAnsi="Times New Roman" w:cs="Times New Roman"/>
        </w:rPr>
        <w:t xml:space="preserve">engagement in residential settings is not </w:t>
      </w:r>
      <w:r>
        <w:rPr>
          <w:rFonts w:ascii="Times New Roman" w:hAnsi="Times New Roman" w:cs="Times New Roman"/>
        </w:rPr>
        <w:t>completely</w:t>
      </w:r>
      <w:r w:rsidRPr="00B85615">
        <w:rPr>
          <w:rFonts w:ascii="Times New Roman" w:hAnsi="Times New Roman" w:cs="Times New Roman"/>
        </w:rPr>
        <w:t xml:space="preserve"> voluntary (Youth Work in Wales Review Group, 2022).</w:t>
      </w:r>
    </w:p>
    <w:p w14:paraId="7E46EBBC"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The first example concerned a resident who rarely left her flat and had limited social contact. One interpretation was that her withdrawal indicated anxiety, reduced wellbeing or self-neglect. Alternatively, it could have represented a need for privacy, distrust of services, conflict with other residents or a preference for limited social interaction. Describing her as disengaged or unmotivated would have risked imposing an adult interpretation on her behaviour. Anti-oppressive practice requires practitioners to challenge professional labels and consider how institutional power can marginalise young people’s own accounts of their lives (Dalrymple and Burke, 2006).</w:t>
      </w:r>
    </w:p>
    <w:p w14:paraId="01CE8E20"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Th</w:t>
      </w:r>
      <w:r>
        <w:rPr>
          <w:rFonts w:ascii="Times New Roman" w:hAnsi="Times New Roman" w:cs="Times New Roman"/>
        </w:rPr>
        <w:t xml:space="preserve">is barrier was challenged by </w:t>
      </w:r>
      <w:r w:rsidRPr="00B85615">
        <w:rPr>
          <w:rFonts w:ascii="Times New Roman" w:hAnsi="Times New Roman" w:cs="Times New Roman"/>
        </w:rPr>
        <w:t>offer</w:t>
      </w:r>
      <w:r>
        <w:rPr>
          <w:rFonts w:ascii="Times New Roman" w:hAnsi="Times New Roman" w:cs="Times New Roman"/>
        </w:rPr>
        <w:t>ing the resident</w:t>
      </w:r>
      <w:r w:rsidRPr="00B85615">
        <w:rPr>
          <w:rFonts w:ascii="Times New Roman" w:hAnsi="Times New Roman" w:cs="Times New Roman"/>
        </w:rPr>
        <w:t xml:space="preserve"> repeated opportunities to leave the flat and socialise. However, reflection suggested that repeated encouragement could be experienced as pressure rather than support. The approach was adapted to include brief, predictable check-ins, informal conversations and open invitations that the resident could accept or decline. This supported Article 12 of the United Nations Convention on the Rights of the Child (UNCRC), concerning young people’s participation in decisions affecting them (U</w:t>
      </w:r>
      <w:r>
        <w:rPr>
          <w:rFonts w:ascii="Times New Roman" w:hAnsi="Times New Roman" w:cs="Times New Roman"/>
        </w:rPr>
        <w:t>NCRC</w:t>
      </w:r>
      <w:r w:rsidRPr="00B85615">
        <w:rPr>
          <w:rFonts w:ascii="Times New Roman" w:hAnsi="Times New Roman" w:cs="Times New Roman"/>
        </w:rPr>
        <w:t>, 1989), and reflected the inclusive and empowering pillars of youth work (Youth Work in Wales Review Group, 2022). It also demonstrated the National Occupational Standards’ expectation that practitioners establish purposeful relationships that respect young people’s needs and choices (NOS, 2019).</w:t>
      </w:r>
    </w:p>
    <w:p w14:paraId="6C2F1ACB"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Trauma-informed theory supported an emphasis on safety, trust, collaboration and choice (Sweeney et al., 2018). However, trauma was not assumed to explain the resident’s withdrawal. Huo et al. (2024) warn that trauma-informed approaches are interpreted inconsistently and can become reductive when all behaviour is explained through presumed adverse experience. Advanced judgement therefore required professional curiosity without diagnosing the resident or reducing her identity to her care history.</w:t>
      </w:r>
    </w:p>
    <w:p w14:paraId="6623CE4A"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A low-pressure approach also created a risk of under-intervention if the withdrawal reflected deteriorating wellbeing. </w:t>
      </w:r>
      <w:r>
        <w:rPr>
          <w:rFonts w:ascii="Times New Roman" w:hAnsi="Times New Roman" w:cs="Times New Roman"/>
        </w:rPr>
        <w:t>However, a safety plan was implemented to</w:t>
      </w:r>
      <w:r w:rsidRPr="00B85615">
        <w:rPr>
          <w:rFonts w:ascii="Times New Roman" w:hAnsi="Times New Roman" w:cs="Times New Roman"/>
        </w:rPr>
        <w:t xml:space="preserve"> balanc</w:t>
      </w:r>
      <w:r>
        <w:rPr>
          <w:rFonts w:ascii="Times New Roman" w:hAnsi="Times New Roman" w:cs="Times New Roman"/>
        </w:rPr>
        <w:t xml:space="preserve">e </w:t>
      </w:r>
      <w:r w:rsidRPr="00B85615">
        <w:rPr>
          <w:rFonts w:ascii="Times New Roman" w:hAnsi="Times New Roman" w:cs="Times New Roman"/>
        </w:rPr>
        <w:t xml:space="preserve">privacy with </w:t>
      </w:r>
      <w:r>
        <w:rPr>
          <w:rFonts w:ascii="Times New Roman" w:hAnsi="Times New Roman" w:cs="Times New Roman"/>
        </w:rPr>
        <w:lastRenderedPageBreak/>
        <w:t xml:space="preserve">daily </w:t>
      </w:r>
      <w:r w:rsidRPr="00B85615">
        <w:rPr>
          <w:rFonts w:ascii="Times New Roman" w:hAnsi="Times New Roman" w:cs="Times New Roman"/>
        </w:rPr>
        <w:t>welfare checks, accurate recording, staff handovers and consultation with senior colleagues. This reflected the Social Services and Well-being (Wales) Act 2014 and the NOS (2019), which require lawful, ethical and safeguarding-conscious practice. Evidence of impact remained appropriately cautious</w:t>
      </w:r>
      <w:r>
        <w:rPr>
          <w:rFonts w:ascii="Times New Roman" w:hAnsi="Times New Roman" w:cs="Times New Roman"/>
        </w:rPr>
        <w:t xml:space="preserve"> with the</w:t>
      </w:r>
      <w:r w:rsidRPr="00B85615">
        <w:rPr>
          <w:rFonts w:ascii="Times New Roman" w:hAnsi="Times New Roman" w:cs="Times New Roman"/>
        </w:rPr>
        <w:t xml:space="preserve"> resident bec</w:t>
      </w:r>
      <w:r>
        <w:rPr>
          <w:rFonts w:ascii="Times New Roman" w:hAnsi="Times New Roman" w:cs="Times New Roman"/>
        </w:rPr>
        <w:t>oming</w:t>
      </w:r>
      <w:r w:rsidRPr="00B85615">
        <w:rPr>
          <w:rFonts w:ascii="Times New Roman" w:hAnsi="Times New Roman" w:cs="Times New Roman"/>
        </w:rPr>
        <w:t xml:space="preserve"> more willing to communicate during checks and occasionally initiated contact. Although this suggested increased trust, it did </w:t>
      </w:r>
      <w:r>
        <w:rPr>
          <w:rFonts w:ascii="Times New Roman" w:hAnsi="Times New Roman" w:cs="Times New Roman"/>
        </w:rPr>
        <w:t xml:space="preserve">not establish </w:t>
      </w:r>
      <w:r w:rsidRPr="00B85615">
        <w:rPr>
          <w:rFonts w:ascii="Times New Roman" w:hAnsi="Times New Roman" w:cs="Times New Roman"/>
        </w:rPr>
        <w:t>improved emotional wellbeing. Evaluation therefore shifted from measuring how often she left the flat to considering communication, help-seeking and her own understanding of progress.</w:t>
      </w:r>
    </w:p>
    <w:p w14:paraId="06ADD70F"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The second example involved supporting a pregnant resident. Pregnancy could have been framed primarily through vulnerability and risk. However, this interpretation could become paternalistic and define the resident through perceived deficits. A strengths-based perspective instead recognised her capabilities, existing resources and right to make decisions (</w:t>
      </w:r>
      <w:proofErr w:type="spellStart"/>
      <w:r w:rsidRPr="00B85615">
        <w:rPr>
          <w:rFonts w:ascii="Times New Roman" w:hAnsi="Times New Roman" w:cs="Times New Roman"/>
        </w:rPr>
        <w:t>Saleebey</w:t>
      </w:r>
      <w:proofErr w:type="spellEnd"/>
      <w:r w:rsidRPr="00B85615">
        <w:rPr>
          <w:rFonts w:ascii="Times New Roman" w:hAnsi="Times New Roman" w:cs="Times New Roman"/>
        </w:rPr>
        <w:t xml:space="preserve">, 2013).  </w:t>
      </w:r>
      <w:r>
        <w:rPr>
          <w:rFonts w:ascii="Times New Roman" w:hAnsi="Times New Roman" w:cs="Times New Roman"/>
        </w:rPr>
        <w:t>L</w:t>
      </w:r>
      <w:r w:rsidRPr="00B85615">
        <w:rPr>
          <w:rFonts w:ascii="Times New Roman" w:hAnsi="Times New Roman" w:cs="Times New Roman"/>
        </w:rPr>
        <w:t>isten</w:t>
      </w:r>
      <w:r>
        <w:rPr>
          <w:rFonts w:ascii="Times New Roman" w:hAnsi="Times New Roman" w:cs="Times New Roman"/>
        </w:rPr>
        <w:t>ing</w:t>
      </w:r>
      <w:r w:rsidRPr="00B85615">
        <w:rPr>
          <w:rFonts w:ascii="Times New Roman" w:hAnsi="Times New Roman" w:cs="Times New Roman"/>
        </w:rPr>
        <w:t xml:space="preserve"> without judgemen</w:t>
      </w:r>
      <w:r>
        <w:rPr>
          <w:rFonts w:ascii="Times New Roman" w:hAnsi="Times New Roman" w:cs="Times New Roman"/>
        </w:rPr>
        <w:t xml:space="preserve">t was key in </w:t>
      </w:r>
      <w:r w:rsidRPr="00B85615">
        <w:rPr>
          <w:rFonts w:ascii="Times New Roman" w:hAnsi="Times New Roman" w:cs="Times New Roman"/>
        </w:rPr>
        <w:t>identify</w:t>
      </w:r>
      <w:r>
        <w:rPr>
          <w:rFonts w:ascii="Times New Roman" w:hAnsi="Times New Roman" w:cs="Times New Roman"/>
        </w:rPr>
        <w:t>ing</w:t>
      </w:r>
      <w:r w:rsidRPr="00B85615">
        <w:rPr>
          <w:rFonts w:ascii="Times New Roman" w:hAnsi="Times New Roman" w:cs="Times New Roman"/>
        </w:rPr>
        <w:t xml:space="preserve"> what support she </w:t>
      </w:r>
      <w:r>
        <w:rPr>
          <w:rFonts w:ascii="Times New Roman" w:hAnsi="Times New Roman" w:cs="Times New Roman"/>
        </w:rPr>
        <w:t xml:space="preserve">needed, helping yet encouraging her to </w:t>
      </w:r>
      <w:r w:rsidRPr="00B85615">
        <w:rPr>
          <w:rFonts w:ascii="Times New Roman" w:hAnsi="Times New Roman" w:cs="Times New Roman"/>
        </w:rPr>
        <w:t>access appropriate health and professional services without claiming specialist expertise.</w:t>
      </w:r>
    </w:p>
    <w:p w14:paraId="56201CAF"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Articles 3 and 12 of the UNCRC required attention to both best interests and the resident’s views (U</w:t>
      </w:r>
      <w:r>
        <w:rPr>
          <w:rFonts w:ascii="Times New Roman" w:hAnsi="Times New Roman" w:cs="Times New Roman"/>
        </w:rPr>
        <w:t>NCRC</w:t>
      </w:r>
      <w:r w:rsidRPr="00B85615">
        <w:rPr>
          <w:rFonts w:ascii="Times New Roman" w:hAnsi="Times New Roman" w:cs="Times New Roman"/>
        </w:rPr>
        <w:t>, 1989). Nevertheless, “best interests” can become an adult-led justification when professionals decide what is appropriate without meaningful participation. Lundy (2007) argues that voice alone is insufficient unless young people are given space, support to express their views, an appropriate audience and evidence that their views influence decisions. The resident was therefore involved in discussions concerning referrals, information sharing and future planning rather than being treated as the subject of professional decisions.</w:t>
      </w:r>
    </w:p>
    <w:p w14:paraId="28F9554B"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Safeguarding remained relevant </w:t>
      </w:r>
      <w:r>
        <w:rPr>
          <w:rFonts w:ascii="Times New Roman" w:hAnsi="Times New Roman" w:cs="Times New Roman"/>
        </w:rPr>
        <w:t>as</w:t>
      </w:r>
      <w:r w:rsidRPr="00B85615">
        <w:rPr>
          <w:rFonts w:ascii="Times New Roman" w:hAnsi="Times New Roman" w:cs="Times New Roman"/>
        </w:rPr>
        <w:t xml:space="preserve"> pregnancy could create additional support needs involving physical health, emotional wellbeing, relationships, accommodation, finances and preparation for parenting. Confidentiality was explained as important but not absolute. Sharing insufficient information could leave significant concerns unaddressed, whereas unnecessary disclosure could damage trust and increase the resident’s sense of surveillance. The NOS (2019) require practitioners to comply with legal, regulatory and ethical responsibilities, meaning information sharing should be necessary, proportionate and consistent with safeguarding procedures.</w:t>
      </w:r>
    </w:p>
    <w:p w14:paraId="0049F16C" w14:textId="77777777" w:rsidR="00381AF4" w:rsidRPr="00B85615" w:rsidRDefault="00381AF4" w:rsidP="00381AF4">
      <w:pPr>
        <w:spacing w:line="360" w:lineRule="auto"/>
        <w:rPr>
          <w:rFonts w:ascii="Times New Roman" w:hAnsi="Times New Roman" w:cs="Times New Roman"/>
        </w:rPr>
      </w:pPr>
      <w:r>
        <w:rPr>
          <w:rFonts w:ascii="Times New Roman" w:hAnsi="Times New Roman" w:cs="Times New Roman"/>
        </w:rPr>
        <w:lastRenderedPageBreak/>
        <w:t>P</w:t>
      </w:r>
      <w:r w:rsidRPr="00B85615">
        <w:rPr>
          <w:rFonts w:ascii="Times New Roman" w:hAnsi="Times New Roman" w:cs="Times New Roman"/>
        </w:rPr>
        <w:t>rofessional humility</w:t>
      </w:r>
      <w:r>
        <w:rPr>
          <w:rFonts w:ascii="Times New Roman" w:hAnsi="Times New Roman" w:cs="Times New Roman"/>
        </w:rPr>
        <w:t xml:space="preserve"> was important here</w:t>
      </w:r>
      <w:r w:rsidRPr="00B85615">
        <w:rPr>
          <w:rFonts w:ascii="Times New Roman" w:hAnsi="Times New Roman" w:cs="Times New Roman"/>
        </w:rPr>
        <w:t xml:space="preserve"> by recognising the boundaries of the student role and consulting experienced colleagues. This was not an avoidance of responsibility but an accountable decision to seek appropriate expertise. Collaborative work reflected the NOS (2019) and the Welsh statutory framework’s expectation that organisations coordinate support around young people (Welsh Government, 2026). However, multi-agency practice may reproduce powerlessness when information is exchanged around a young person rather than with them. Following reflection and supervision, practice was adapted by asking the resident what assistance she wanted before offering solutions and by explaining what information might need to be shared and why. This addressed a recognised tendency to respond to visible vulnerability by attempting to solve problems too quickly.</w:t>
      </w:r>
    </w:p>
    <w:p w14:paraId="2FBF612D"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The third example concerned a resident preparing to leave the provision. </w:t>
      </w:r>
      <w:r>
        <w:rPr>
          <w:rFonts w:ascii="Times New Roman" w:hAnsi="Times New Roman" w:cs="Times New Roman"/>
        </w:rPr>
        <w:t xml:space="preserve">A session was produced to </w:t>
      </w:r>
      <w:r w:rsidRPr="00B85615">
        <w:rPr>
          <w:rFonts w:ascii="Times New Roman" w:hAnsi="Times New Roman" w:cs="Times New Roman"/>
        </w:rPr>
        <w:t xml:space="preserve">support her </w:t>
      </w:r>
      <w:r>
        <w:rPr>
          <w:rFonts w:ascii="Times New Roman" w:hAnsi="Times New Roman" w:cs="Times New Roman"/>
        </w:rPr>
        <w:t xml:space="preserve">by </w:t>
      </w:r>
      <w:r w:rsidRPr="00B85615">
        <w:rPr>
          <w:rFonts w:ascii="Times New Roman" w:hAnsi="Times New Roman" w:cs="Times New Roman"/>
        </w:rPr>
        <w:t>develop</w:t>
      </w:r>
      <w:r>
        <w:rPr>
          <w:rFonts w:ascii="Times New Roman" w:hAnsi="Times New Roman" w:cs="Times New Roman"/>
        </w:rPr>
        <w:t>ing</w:t>
      </w:r>
      <w:r w:rsidRPr="00B85615">
        <w:rPr>
          <w:rFonts w:ascii="Times New Roman" w:hAnsi="Times New Roman" w:cs="Times New Roman"/>
        </w:rPr>
        <w:t xml:space="preserve"> a checklist covering</w:t>
      </w:r>
      <w:r>
        <w:rPr>
          <w:rFonts w:ascii="Times New Roman" w:hAnsi="Times New Roman" w:cs="Times New Roman"/>
        </w:rPr>
        <w:t xml:space="preserve"> her budget for</w:t>
      </w:r>
      <w:r w:rsidRPr="00B85615">
        <w:rPr>
          <w:rFonts w:ascii="Times New Roman" w:hAnsi="Times New Roman" w:cs="Times New Roman"/>
        </w:rPr>
        <w:t xml:space="preserve"> rent, utilities, food, bedding, cookware, toiletries, cleaning products, documents and emergency contacts. One interpretation was that a successful transition depended mainly on practical competence. A more critical interpretation recognised that independence was also shaped by income, housing costs, continued relationships and access to support. Care-experienced young people frequently experience accelerated transitions into adulthood without the sustained family support available to many peers (Stein, 2012).</w:t>
      </w:r>
    </w:p>
    <w:p w14:paraId="5BFFC3E1"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A collaborative rather than directive approach was adopted. The resident estimated costs, identified priorities and distinguished essential from desirable items, </w:t>
      </w:r>
      <w:r>
        <w:rPr>
          <w:rFonts w:ascii="Times New Roman" w:hAnsi="Times New Roman" w:cs="Times New Roman"/>
        </w:rPr>
        <w:t>by allowing them to openly discuss their thoughts and providing questions for their reasoning.</w:t>
      </w:r>
      <w:r w:rsidRPr="00B85615">
        <w:rPr>
          <w:rFonts w:ascii="Times New Roman" w:hAnsi="Times New Roman" w:cs="Times New Roman"/>
        </w:rPr>
        <w:t xml:space="preserve"> This reflected experiential learning, through which practical experience and reflection inform future action (Kolb, 1984), and social pedagogy, which integrates care, education and relationships within everyday life (Cameron and Moss, 2011). It also met the NOS (2019) expectation that practitioners enable young people to recognise and apply learning to their future development.</w:t>
      </w:r>
    </w:p>
    <w:p w14:paraId="7E0A705E"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The work was relevant to Part 6 of the Social Services and Well-being (Wales) Act 2014, which establishes continuing responsibilities towards looked-after and formerly looked-after young people. Practical preparation was therefore part of a wider responsibility to support a planned transition rather than an isolated budgeting exercise. However, financial skills could not overcome structural barriers such as low income, insecure housing or limited relational </w:t>
      </w:r>
      <w:r w:rsidRPr="00B85615">
        <w:rPr>
          <w:rFonts w:ascii="Times New Roman" w:hAnsi="Times New Roman" w:cs="Times New Roman"/>
        </w:rPr>
        <w:lastRenderedPageBreak/>
        <w:t>support. Presenting future financial difficulty as individual failure would have ignored these inequalities.</w:t>
      </w:r>
    </w:p>
    <w:p w14:paraId="7185B9FC"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The checklist also involved an imbalance of power </w:t>
      </w:r>
      <w:r>
        <w:rPr>
          <w:rFonts w:ascii="Times New Roman" w:hAnsi="Times New Roman" w:cs="Times New Roman"/>
        </w:rPr>
        <w:t xml:space="preserve">due to bias on personal situations/ knowledge which </w:t>
      </w:r>
      <w:r w:rsidRPr="00B85615">
        <w:rPr>
          <w:rFonts w:ascii="Times New Roman" w:hAnsi="Times New Roman" w:cs="Times New Roman"/>
        </w:rPr>
        <w:t xml:space="preserve">could </w:t>
      </w:r>
      <w:r>
        <w:rPr>
          <w:rFonts w:ascii="Times New Roman" w:hAnsi="Times New Roman" w:cs="Times New Roman"/>
        </w:rPr>
        <w:t>have influenced</w:t>
      </w:r>
      <w:r w:rsidRPr="00B85615">
        <w:rPr>
          <w:rFonts w:ascii="Times New Roman" w:hAnsi="Times New Roman" w:cs="Times New Roman"/>
        </w:rPr>
        <w:t xml:space="preserve"> what</w:t>
      </w:r>
      <w:r>
        <w:rPr>
          <w:rFonts w:ascii="Times New Roman" w:hAnsi="Times New Roman" w:cs="Times New Roman"/>
        </w:rPr>
        <w:t xml:space="preserve"> the resident </w:t>
      </w:r>
      <w:r w:rsidRPr="00B85615">
        <w:rPr>
          <w:rFonts w:ascii="Times New Roman" w:hAnsi="Times New Roman" w:cs="Times New Roman"/>
        </w:rPr>
        <w:t>treated as essential. Hart (1992) warns that participation may appear collaborative while adults retain control over priorities and outcomes. The resident therefore made the final decisions after considering possible consequences. Evidence of progress included completion of the budget, identification of missing items and reduced reliance on prompting. Nevertheless, these short-term outcomes could not guarantee long-term tenancy stability.</w:t>
      </w:r>
    </w:p>
    <w:p w14:paraId="323CF1DB" w14:textId="77777777" w:rsidR="00381AF4" w:rsidRPr="00B85615" w:rsidRDefault="00381AF4" w:rsidP="00381AF4">
      <w:pPr>
        <w:spacing w:line="360" w:lineRule="auto"/>
        <w:rPr>
          <w:rFonts w:ascii="Times New Roman" w:hAnsi="Times New Roman" w:cs="Times New Roman"/>
        </w:rPr>
      </w:pPr>
      <w:r w:rsidRPr="00B85615">
        <w:rPr>
          <w:rFonts w:ascii="Times New Roman" w:hAnsi="Times New Roman" w:cs="Times New Roman"/>
        </w:rPr>
        <w:t xml:space="preserve">Praxis connected all three examples </w:t>
      </w:r>
      <w:r>
        <w:rPr>
          <w:rFonts w:ascii="Times New Roman" w:hAnsi="Times New Roman" w:cs="Times New Roman"/>
        </w:rPr>
        <w:t xml:space="preserve">as </w:t>
      </w:r>
      <w:r w:rsidRPr="00B85615">
        <w:rPr>
          <w:rFonts w:ascii="Times New Roman" w:hAnsi="Times New Roman" w:cs="Times New Roman"/>
        </w:rPr>
        <w:t>reflection led to changes in action rather than remaining an abstract exercise (Freire, 2005). Advanced competence was demonstrated through considering alternative interpretations, making proportionate safeguarding decisions, recognising professional boundaries, collaborating with other services, evaluating uncertain evidence and adapting intervention. Continuing development is required in challenging overly directive practice and ensuring that organisational procedures do not displace young people’s voices. Effective residential youth work therefore requires defensible professional decisions that protect wellbeing while preserving autonomy, dignity and relational trust.</w:t>
      </w:r>
    </w:p>
    <w:p w14:paraId="66C2EA91" w14:textId="77777777" w:rsidR="00381AF4" w:rsidRDefault="00381AF4"/>
    <w:p w14:paraId="3BE8A7EF" w14:textId="77777777" w:rsidR="00381AF4" w:rsidRDefault="00381AF4"/>
    <w:p w14:paraId="15D0C237" w14:textId="77777777" w:rsidR="00381AF4" w:rsidRPr="002214C0" w:rsidRDefault="00381AF4" w:rsidP="00381AF4">
      <w:pPr>
        <w:jc w:val="center"/>
        <w:rPr>
          <w:rFonts w:ascii="Times New Roman" w:hAnsi="Times New Roman" w:cs="Times New Roman"/>
          <w:b/>
          <w:bCs/>
        </w:rPr>
      </w:pPr>
      <w:r w:rsidRPr="002214C0">
        <w:rPr>
          <w:rFonts w:ascii="Times New Roman" w:hAnsi="Times New Roman" w:cs="Times New Roman"/>
          <w:b/>
          <w:bCs/>
        </w:rPr>
        <w:t>Professional Development Plan</w:t>
      </w:r>
    </w:p>
    <w:p w14:paraId="04B77174" w14:textId="77777777" w:rsidR="00381AF4" w:rsidRPr="002214C0" w:rsidRDefault="00381AF4" w:rsidP="00381AF4">
      <w:pPr>
        <w:rPr>
          <w:rFonts w:ascii="Times New Roman" w:hAnsi="Times New Roman" w:cs="Times New Roman"/>
          <w:b/>
          <w:bCs/>
        </w:rPr>
      </w:pPr>
    </w:p>
    <w:p w14:paraId="0C882ED5" w14:textId="50D07ECE" w:rsidR="00381AF4" w:rsidRPr="002214C0" w:rsidRDefault="00381AF4" w:rsidP="00381AF4">
      <w:pPr>
        <w:spacing w:line="360" w:lineRule="auto"/>
        <w:rPr>
          <w:rFonts w:ascii="Times New Roman" w:hAnsi="Times New Roman" w:cs="Times New Roman"/>
          <w:b/>
          <w:bCs/>
        </w:rPr>
      </w:pPr>
      <w:r w:rsidRPr="002214C0">
        <w:rPr>
          <w:rFonts w:ascii="Times New Roman" w:hAnsi="Times New Roman" w:cs="Times New Roman"/>
          <w:b/>
          <w:bCs/>
        </w:rPr>
        <w:t>Introduction</w:t>
      </w:r>
      <w:r w:rsidR="00D07747">
        <w:rPr>
          <w:rFonts w:ascii="Times New Roman" w:hAnsi="Times New Roman" w:cs="Times New Roman"/>
          <w:b/>
          <w:bCs/>
        </w:rPr>
        <w:t>:</w:t>
      </w:r>
    </w:p>
    <w:p w14:paraId="5F7963FD" w14:textId="77777777" w:rsidR="00381AF4" w:rsidRPr="002214C0" w:rsidRDefault="00381AF4" w:rsidP="00381AF4">
      <w:pPr>
        <w:spacing w:line="360" w:lineRule="auto"/>
        <w:rPr>
          <w:rFonts w:ascii="Times New Roman" w:hAnsi="Times New Roman" w:cs="Times New Roman"/>
        </w:rPr>
      </w:pPr>
      <w:r w:rsidRPr="000771E4">
        <w:rPr>
          <w:rFonts w:ascii="Times New Roman" w:hAnsi="Times New Roman" w:cs="Times New Roman"/>
        </w:rPr>
        <w:t xml:space="preserve">The professional development plan provided a structure for reviewing learning during the second placement in residential provision for care-experienced young people aged 16–18. Although the setting differed from open-access youth work, practice remained grounded in the five pillars: educative, expressive, participative, inclusive and empowering practice (Youth Work in Wales Review Group, 2022). Reflection was guided by the </w:t>
      </w:r>
      <w:r w:rsidRPr="000771E4">
        <w:rPr>
          <w:rFonts w:ascii="Times New Roman" w:hAnsi="Times New Roman" w:cs="Times New Roman"/>
          <w:i/>
          <w:iCs/>
        </w:rPr>
        <w:t>Code of Occupational Ethics for the Youth Service in Wales</w:t>
      </w:r>
      <w:r w:rsidRPr="000771E4">
        <w:rPr>
          <w:rFonts w:ascii="Times New Roman" w:hAnsi="Times New Roman" w:cs="Times New Roman"/>
        </w:rPr>
        <w:t xml:space="preserve"> (ETS Wales and YMCA Wales Community College, 2012), the EWC Code (2024), the </w:t>
      </w:r>
      <w:r w:rsidRPr="000771E4">
        <w:rPr>
          <w:rFonts w:ascii="Times New Roman" w:hAnsi="Times New Roman" w:cs="Times New Roman"/>
          <w:i/>
          <w:iCs/>
        </w:rPr>
        <w:t>Youth Work National Occupational Standards</w:t>
      </w:r>
      <w:r w:rsidRPr="000771E4">
        <w:rPr>
          <w:rFonts w:ascii="Times New Roman" w:hAnsi="Times New Roman" w:cs="Times New Roman"/>
        </w:rPr>
        <w:t xml:space="preserve"> (CLD Standards Council Scotland, 2019), BERA’s ethical guidance (2024) and the current Welsh statutory framework (Welsh Government, 2026</w:t>
      </w:r>
      <w:r>
        <w:rPr>
          <w:rFonts w:ascii="Times New Roman" w:hAnsi="Times New Roman" w:cs="Times New Roman"/>
        </w:rPr>
        <w:t>).</w:t>
      </w:r>
    </w:p>
    <w:p w14:paraId="4EFDCD1B" w14:textId="0D0336DB" w:rsidR="00381AF4" w:rsidRPr="00FD5D2A" w:rsidRDefault="00381AF4" w:rsidP="00381AF4">
      <w:pPr>
        <w:rPr>
          <w:rFonts w:ascii="Times New Roman" w:hAnsi="Times New Roman" w:cs="Times New Roman"/>
          <w:b/>
          <w:bCs/>
        </w:rPr>
      </w:pPr>
      <w:r w:rsidRPr="00FD5D2A">
        <w:rPr>
          <w:rFonts w:ascii="Times New Roman" w:hAnsi="Times New Roman" w:cs="Times New Roman"/>
          <w:b/>
          <w:bCs/>
        </w:rPr>
        <w:lastRenderedPageBreak/>
        <w:t xml:space="preserve">Table </w:t>
      </w:r>
      <w:r w:rsidR="003C69CF">
        <w:rPr>
          <w:rFonts w:ascii="Times New Roman" w:hAnsi="Times New Roman" w:cs="Times New Roman"/>
          <w:b/>
          <w:bCs/>
        </w:rPr>
        <w:t>1</w:t>
      </w:r>
      <w:r w:rsidRPr="00FD5D2A">
        <w:rPr>
          <w:rFonts w:ascii="Times New Roman" w:hAnsi="Times New Roman" w:cs="Times New Roman"/>
          <w:b/>
          <w:bCs/>
        </w:rPr>
        <w:t>- Personal Development Plan</w:t>
      </w:r>
      <w:r w:rsidR="00754639">
        <w:rPr>
          <w:rFonts w:ascii="Times New Roman" w:hAnsi="Times New Roman" w:cs="Times New Roman"/>
          <w:b/>
          <w:bCs/>
        </w:rPr>
        <w:t xml:space="preserve"> (Appendix 2)</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803"/>
        <w:gridCol w:w="1566"/>
        <w:gridCol w:w="1531"/>
        <w:gridCol w:w="1959"/>
        <w:gridCol w:w="1531"/>
        <w:gridCol w:w="1423"/>
      </w:tblGrid>
      <w:tr w:rsidR="00381AF4" w:rsidRPr="002214C0" w14:paraId="04A8B537"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9B269BC" w14:textId="77777777" w:rsidR="00381AF4" w:rsidRPr="002214C0" w:rsidRDefault="00381AF4" w:rsidP="004F00C9">
            <w:pPr>
              <w:rPr>
                <w:rFonts w:ascii="Times New Roman" w:hAnsi="Times New Roman" w:cs="Times New Roman"/>
                <w:sz w:val="18"/>
                <w:szCs w:val="18"/>
              </w:rPr>
            </w:pP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C8F44D6"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1. Work with Young People in accordance with the 5 pillars of Principles and Purposes of Youth Work in Wales (YWWRG, 2018) (Educative, Expressive, Participative, Inclusive, Empowering).</w:t>
            </w: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F50A32E"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2. Facilitate learning and development of young people through planning and implementing learning activities in youth work</w:t>
            </w:r>
          </w:p>
          <w:p w14:paraId="4390E298" w14:textId="77777777" w:rsidR="00381AF4" w:rsidRPr="002214C0" w:rsidRDefault="00381AF4" w:rsidP="004F00C9">
            <w:pPr>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2851B49E"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3. Actively demonstrate commitment to inclusion, equity and young people’s interests and health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18ACB3E"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24A3EC0E"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5. Develop, lead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3FA3A975"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lang w:val="en-US"/>
              </w:rPr>
              <w:t>6. Work with communities. Encouraging Young People to actively engage in their communities and work to promote the voice and needs of young people.</w:t>
            </w:r>
          </w:p>
        </w:tc>
      </w:tr>
      <w:tr w:rsidR="00381AF4" w:rsidRPr="002214C0" w14:paraId="75687A87"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573CABF0"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b/>
                <w:bCs/>
                <w:sz w:val="18"/>
                <w:szCs w:val="18"/>
                <w:lang w:val="en-US"/>
              </w:rPr>
              <w:t>What do you need to learn?</w:t>
            </w: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D9CEF6D"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Develop confidence in applying educative, expressive, participative, inclusive and empowering practice within residential support. Improve the balance between young people’s choices, safeguarding responsibilities and organisational expectations.</w:t>
            </w:r>
          </w:p>
          <w:p w14:paraId="189A0F41" w14:textId="77777777" w:rsidR="00381AF4" w:rsidRPr="002214C0" w:rsidRDefault="00381AF4" w:rsidP="004F00C9">
            <w:pPr>
              <w:rPr>
                <w:rFonts w:ascii="Times New Roman" w:hAnsi="Times New Roman" w:cs="Times New Roman"/>
                <w:sz w:val="18"/>
                <w:szCs w:val="18"/>
              </w:rPr>
            </w:pPr>
          </w:p>
          <w:p w14:paraId="6947DE3E" w14:textId="77777777" w:rsidR="00381AF4" w:rsidRPr="002214C0" w:rsidRDefault="00381AF4" w:rsidP="004F00C9">
            <w:pPr>
              <w:rPr>
                <w:rFonts w:ascii="Times New Roman" w:hAnsi="Times New Roman" w:cs="Times New Roman"/>
                <w:sz w:val="18"/>
                <w:szCs w:val="18"/>
              </w:rPr>
            </w:pPr>
          </w:p>
          <w:p w14:paraId="0525E21E" w14:textId="77777777" w:rsidR="00381AF4" w:rsidRPr="002214C0" w:rsidRDefault="00381AF4" w:rsidP="004F00C9">
            <w:pPr>
              <w:rPr>
                <w:rFonts w:ascii="Times New Roman" w:hAnsi="Times New Roman" w:cs="Times New Roman"/>
                <w:sz w:val="18"/>
                <w:szCs w:val="18"/>
              </w:rPr>
            </w:pPr>
          </w:p>
          <w:p w14:paraId="19605A77" w14:textId="77777777" w:rsidR="00381AF4" w:rsidRPr="002214C0" w:rsidRDefault="00381AF4" w:rsidP="004F00C9">
            <w:pPr>
              <w:rPr>
                <w:rFonts w:ascii="Times New Roman" w:hAnsi="Times New Roman" w:cs="Times New Roman"/>
                <w:sz w:val="18"/>
                <w:szCs w:val="18"/>
              </w:rPr>
            </w:pP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07B383C"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Improve the planning and evaluation of informal learning linked to independent living, including budgeting, cooking, appointments and tenancy responsibilities. Learn how to support residents without creating dependence.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22927B2"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Increase knowledge of how care experience, trauma, mental health, pregnancy, poverty and disrupted relationships may affect residents. Avoid making assumptions or using negative labels.</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FE49F98"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Develop confidence in contributing to support plans, risk assessments, transition plans and reviews. Improve the ability to set realistic outcomes and adapt approaches when they are ineffective.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0CB7272"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Strengthen professional judgement, emotional awareness, boundaries, recording and confidence in challenging practice appropriately. Learn to support residents without immediately trying to solve their problems.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7F24C5F"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Improve understanding of the roles of social workers, personal advisers, housing, health and advocacy services. Develop confidence in multi-agency communication while keeping residents’ voices central.</w:t>
            </w:r>
          </w:p>
        </w:tc>
      </w:tr>
      <w:tr w:rsidR="00381AF4" w:rsidRPr="002214C0" w14:paraId="73578F77"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43178B7"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b/>
                <w:bCs/>
                <w:sz w:val="18"/>
                <w:szCs w:val="18"/>
                <w:lang w:val="en-US"/>
              </w:rPr>
              <w:t>Activities you will learn from (how will you learn, what will you learn from)</w:t>
            </w: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8F0DF12"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Take part in support-planning conversations, offer residents meaningful choices, seek feedback and observe how experienced staff promote participation without placing pressure on young people.</w:t>
            </w:r>
          </w:p>
          <w:p w14:paraId="0BAA802C" w14:textId="77777777" w:rsidR="00381AF4" w:rsidRPr="002214C0" w:rsidRDefault="00381AF4" w:rsidP="004F00C9">
            <w:pPr>
              <w:rPr>
                <w:rFonts w:ascii="Times New Roman" w:hAnsi="Times New Roman" w:cs="Times New Roman"/>
                <w:sz w:val="18"/>
                <w:szCs w:val="18"/>
              </w:rPr>
            </w:pPr>
          </w:p>
          <w:p w14:paraId="2703C82A" w14:textId="77777777" w:rsidR="00381AF4" w:rsidRPr="002214C0" w:rsidRDefault="00381AF4" w:rsidP="004F00C9">
            <w:pPr>
              <w:rPr>
                <w:rFonts w:ascii="Times New Roman" w:hAnsi="Times New Roman" w:cs="Times New Roman"/>
                <w:sz w:val="18"/>
                <w:szCs w:val="18"/>
              </w:rPr>
            </w:pPr>
          </w:p>
          <w:p w14:paraId="5722C53A" w14:textId="77777777" w:rsidR="00381AF4" w:rsidRPr="002214C0" w:rsidRDefault="00381AF4" w:rsidP="004F00C9">
            <w:pPr>
              <w:rPr>
                <w:rFonts w:ascii="Times New Roman" w:hAnsi="Times New Roman" w:cs="Times New Roman"/>
                <w:sz w:val="18"/>
                <w:szCs w:val="18"/>
              </w:rPr>
            </w:pP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BF53755"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Support practical living tasks, develop simple resources such as budgeting sheets and moving checklists, gather resident feedback and review whether residents need less support over time.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39589BFC"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Complete relevant training, adapt support to individual needs, discuss wellbeing concerns in supervision and follow safeguarding or referral procedures when necessary.</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764DFCD"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Contribute to planning and reviews under supervision, study relevant policies and legislation, record evidence of progress and explain why changes to support are made.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3EA795E"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Use supervision and staff feedback, practise professional recording and communication, contribute to handovers and observe how experienced staff manage conflict and professional disagreement.</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53EBFFA" w14:textId="77777777" w:rsidR="00381AF4" w:rsidRPr="002214C0" w:rsidRDefault="00381AF4" w:rsidP="004F00C9">
            <w:pPr>
              <w:rPr>
                <w:rFonts w:ascii="Times New Roman" w:hAnsi="Times New Roman" w:cs="Times New Roman"/>
                <w:sz w:val="18"/>
                <w:szCs w:val="18"/>
              </w:rPr>
            </w:pPr>
            <w:r w:rsidRPr="002214C0">
              <w:rPr>
                <w:rFonts w:ascii="Times New Roman" w:hAnsi="Times New Roman" w:cs="Times New Roman"/>
                <w:sz w:val="18"/>
                <w:szCs w:val="18"/>
              </w:rPr>
              <w:t>Attend appropriate meetings, clarify residents’ views before contributing, explain information sharing and build knowledge of services available to care-experienced young people.</w:t>
            </w:r>
          </w:p>
        </w:tc>
      </w:tr>
    </w:tbl>
    <w:p w14:paraId="0127CA89" w14:textId="77777777" w:rsidR="00381AF4" w:rsidRPr="002214C0" w:rsidRDefault="00381AF4" w:rsidP="00381AF4">
      <w:pPr>
        <w:rPr>
          <w:rFonts w:ascii="Times New Roman" w:hAnsi="Times New Roman" w:cs="Times New Roman"/>
        </w:rPr>
      </w:pPr>
    </w:p>
    <w:p w14:paraId="6E919873" w14:textId="3B970CFE" w:rsidR="00381AF4" w:rsidRPr="00284E80" w:rsidRDefault="00381AF4" w:rsidP="00381AF4">
      <w:pPr>
        <w:spacing w:line="360" w:lineRule="auto"/>
        <w:rPr>
          <w:rFonts w:ascii="Times New Roman" w:hAnsi="Times New Roman" w:cs="Times New Roman"/>
          <w:b/>
          <w:bCs/>
        </w:rPr>
      </w:pPr>
      <w:r w:rsidRPr="00284E80">
        <w:rPr>
          <w:rFonts w:ascii="Times New Roman" w:hAnsi="Times New Roman" w:cs="Times New Roman"/>
          <w:b/>
          <w:bCs/>
        </w:rPr>
        <w:t>Reflective Summary</w:t>
      </w:r>
      <w:r w:rsidR="00FE5378">
        <w:rPr>
          <w:rFonts w:ascii="Times New Roman" w:hAnsi="Times New Roman" w:cs="Times New Roman"/>
          <w:b/>
          <w:bCs/>
        </w:rPr>
        <w:t>:</w:t>
      </w:r>
    </w:p>
    <w:p w14:paraId="629253D6"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lastRenderedPageBreak/>
        <w:t xml:space="preserve">The placement changed my understanding of effective youth work. In my earlier placement, progress was often visible through attendance or activity completion. Residential work required greater patience </w:t>
      </w:r>
      <w:r>
        <w:rPr>
          <w:rFonts w:ascii="Times New Roman" w:hAnsi="Times New Roman" w:cs="Times New Roman"/>
        </w:rPr>
        <w:t>as</w:t>
      </w:r>
      <w:r w:rsidRPr="00284E80">
        <w:rPr>
          <w:rFonts w:ascii="Times New Roman" w:hAnsi="Times New Roman" w:cs="Times New Roman"/>
        </w:rPr>
        <w:t xml:space="preserve"> development could involve a resident initiating contact, </w:t>
      </w:r>
      <w:proofErr w:type="gramStart"/>
      <w:r w:rsidRPr="00284E80">
        <w:rPr>
          <w:rFonts w:ascii="Times New Roman" w:hAnsi="Times New Roman" w:cs="Times New Roman"/>
        </w:rPr>
        <w:t>expressing</w:t>
      </w:r>
      <w:proofErr w:type="gramEnd"/>
      <w:r w:rsidRPr="00284E80">
        <w:rPr>
          <w:rFonts w:ascii="Times New Roman" w:hAnsi="Times New Roman" w:cs="Times New Roman"/>
        </w:rPr>
        <w:t xml:space="preserve"> a preference or needing less support. I became less focused on immediate outcomes and more attentive to relationships and the young person’s own understanding of progress.</w:t>
      </w:r>
    </w:p>
    <w:p w14:paraId="22A718E1"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My professional judgement developed most in situations where the appropriate response was uncertain. At first, I sometimes associated being helpful with offering a quick solution. I gradually recognised that this could reduce young people’s ownership and reinforce the unequal power held by residential workers. The occupational ethics code requires practitioners to recognise the purpose, limits and power of intervention and seek advice when necessary (ETS Wales and YMCA Wales Community College, 2012). I began to ask what support was wanted, present realistic options and allow time for decisions. This marked a shift from doing things for young people towards working alongside them. </w:t>
      </w:r>
    </w:p>
    <w:p w14:paraId="7F7224EF"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This change deepened my understanding of participative and empowering practice. Respecting choice did not mean ignoring risk. I learned to balance autonomy with welfare checks, recording, handovers and appropriate escalation. The NOS place young-person-led practice, equity, safeguarding and collaboration at the centre of competent youth work (CLD Standards Council Scotland, 2019). Professional judgement therefore involved proportionate decisions and recognising when guidance was required. </w:t>
      </w:r>
    </w:p>
    <w:p w14:paraId="58FFE3AD"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Relationship-based practice became central to my professional identity. Ruch, Turney and Ward (2018) argue that purposeful relationships depend on reliability, emotional awareness and accountability rather than friendliness alone. I became more aware that concern could lead to rescuing behaviour, while rejected support could create frustration. Supervision helped me examine these reactions and maintain boundaries that were warm but professionally purposeful. </w:t>
      </w:r>
    </w:p>
    <w:p w14:paraId="6BCE519E"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My use of reflection also became more analytical. Schön (1983) distinguishes between reflection-in-action, where responses are adjusted during practice, and reflection-on-action, where events are reviewed afterwards. I used both forms: communication was sometimes changed immediately, while supervision enabled me to question assumptions and identify what should change next time. This developed praxis </w:t>
      </w:r>
      <w:r>
        <w:rPr>
          <w:rFonts w:ascii="Times New Roman" w:hAnsi="Times New Roman" w:cs="Times New Roman"/>
        </w:rPr>
        <w:t>as</w:t>
      </w:r>
      <w:r w:rsidRPr="00284E80">
        <w:rPr>
          <w:rFonts w:ascii="Times New Roman" w:hAnsi="Times New Roman" w:cs="Times New Roman"/>
        </w:rPr>
        <w:t xml:space="preserve"> reflection resulted in revised action rather than description alone (Freire, 2005). </w:t>
      </w:r>
    </w:p>
    <w:p w14:paraId="651DF835"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lastRenderedPageBreak/>
        <w:t xml:space="preserve">The placement strengthened my accountability and teamwork. The EWC Code identifies professional responsibility, integrity, collaborative working, leadership, knowledge and professional learning as key principles (EWC, 2024). I improved in contributing to handovers, recording relevant information and recognising the limits of confidentiality. I also learned that multi-agency communication can support continuity while leaving young people feeling discussed rather than involved. Information sharing should therefore be necessary, proportionate and explained where appropriate, reflecting safeguarding duties alongside respect for privacy and self-determination (ETS Wales and YMCA Wales Community College, 2012). </w:t>
      </w:r>
    </w:p>
    <w:p w14:paraId="49C7F2FA" w14:textId="6C0DE8E9" w:rsidR="00381AF4"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The budgeting plan included as Appendix </w:t>
      </w:r>
      <w:r w:rsidR="005513F9">
        <w:rPr>
          <w:rFonts w:ascii="Times New Roman" w:hAnsi="Times New Roman" w:cs="Times New Roman"/>
        </w:rPr>
        <w:t>3</w:t>
      </w:r>
      <w:r>
        <w:rPr>
          <w:rFonts w:ascii="Times New Roman" w:hAnsi="Times New Roman" w:cs="Times New Roman"/>
        </w:rPr>
        <w:t xml:space="preserve"> (Image Below) </w:t>
      </w:r>
      <w:r w:rsidRPr="00284E80">
        <w:rPr>
          <w:rFonts w:ascii="Times New Roman" w:hAnsi="Times New Roman" w:cs="Times New Roman"/>
        </w:rPr>
        <w:t xml:space="preserve">provides evidence of my development in informal education. It was produced collaboratively with a resident preparing for independent accommodation and recorded income, planned spending and remaining funds. Its value was the process, which enabled the resident to consider priorities and consequences while retaining ownership of her choices. This reflected social pedagogy because care, education and relationship-building were combined through an ordinary residential task (Cameron and Moss, 2011), as well as the NOS expectation that young people apply learning to future areas of their lives (CLD Standards Council Scotland, 2019). </w:t>
      </w:r>
    </w:p>
    <w:p w14:paraId="16C145FA" w14:textId="1B4FFC83" w:rsidR="00381AF4" w:rsidRPr="00FD5D2A" w:rsidRDefault="00381AF4" w:rsidP="00381AF4">
      <w:pPr>
        <w:spacing w:line="360" w:lineRule="auto"/>
        <w:rPr>
          <w:rFonts w:ascii="Times New Roman" w:hAnsi="Times New Roman" w:cs="Times New Roman"/>
          <w:b/>
          <w:bCs/>
        </w:rPr>
      </w:pPr>
      <w:r w:rsidRPr="00FD5D2A">
        <w:rPr>
          <w:rFonts w:ascii="Times New Roman" w:hAnsi="Times New Roman" w:cs="Times New Roman"/>
          <w:b/>
          <w:bCs/>
        </w:rPr>
        <w:t>Image 2- Budgeting Planner (Appendix</w:t>
      </w:r>
      <w:r w:rsidR="00974BEC">
        <w:rPr>
          <w:rFonts w:ascii="Times New Roman" w:hAnsi="Times New Roman" w:cs="Times New Roman"/>
          <w:b/>
          <w:bCs/>
        </w:rPr>
        <w:t xml:space="preserve"> 3</w:t>
      </w:r>
      <w:r w:rsidRPr="00FD5D2A">
        <w:rPr>
          <w:rFonts w:ascii="Times New Roman" w:hAnsi="Times New Roman" w:cs="Times New Roman"/>
          <w:b/>
          <w:bCs/>
        </w:rPr>
        <w:t>)</w:t>
      </w:r>
    </w:p>
    <w:p w14:paraId="0FA6438B" w14:textId="77777777" w:rsidR="00381AF4" w:rsidRPr="00284E80" w:rsidRDefault="00381AF4" w:rsidP="00381AF4">
      <w:pPr>
        <w:spacing w:line="360" w:lineRule="auto"/>
        <w:rPr>
          <w:rFonts w:ascii="Times New Roman" w:hAnsi="Times New Roman" w:cs="Times New Roman"/>
        </w:rPr>
      </w:pPr>
      <w:r>
        <w:rPr>
          <w:rFonts w:ascii="Times New Roman" w:hAnsi="Times New Roman" w:cs="Times New Roman"/>
          <w:noProof/>
        </w:rPr>
        <w:drawing>
          <wp:inline distT="0" distB="0" distL="0" distR="0" wp14:anchorId="7635DDC0" wp14:editId="76665236">
            <wp:extent cx="3667125" cy="3257550"/>
            <wp:effectExtent l="152400" t="114300" r="142875" b="152400"/>
            <wp:docPr id="1514304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04833" name="Picture 1514304833"/>
                    <pic:cNvPicPr/>
                  </pic:nvPicPr>
                  <pic:blipFill>
                    <a:blip r:embed="rId7">
                      <a:extLst>
                        <a:ext uri="{28A0092B-C50C-407E-A947-70E740481C1C}">
                          <a14:useLocalDpi xmlns:a14="http://schemas.microsoft.com/office/drawing/2010/main" val="0"/>
                        </a:ext>
                      </a:extLst>
                    </a:blip>
                    <a:stretch>
                      <a:fillRect/>
                    </a:stretch>
                  </pic:blipFill>
                  <pic:spPr>
                    <a:xfrm>
                      <a:off x="0" y="0"/>
                      <a:ext cx="3688145" cy="32762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79D60D"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lastRenderedPageBreak/>
        <w:t xml:space="preserve">The activity also improved my evaluation skills. A completed form was an output, but it did not prove long-term financial independence. Stronger evidence would include later application and reduced prompting. Budgeting also cannot remove low income, housing costs or limited family support. Care-experienced young people may face accelerated transitions into adulthood with fewer continuing resources than many peers (Stein, 2012). This strengthened my anti-oppressive awareness by preventing financial difficulty from being interpreted only as individual failure. </w:t>
      </w:r>
    </w:p>
    <w:p w14:paraId="7515B784"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 xml:space="preserve">BERA’s guidance is relevant specifically to the academic use of the budgeting photograph rather than routine residential practice. The image should remain anonymised and only be included in line with consent, organisational policy and university requirements. BERA’s principles of respect, privacy, minimising harm and honest representation showed that practice evidence must not be presented as proving more than it demonstrates (BERA, 2024). </w:t>
      </w:r>
    </w:p>
    <w:p w14:paraId="5D2E3A76"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When reviewed against the six areas of the development plan, progress was evident across each domain. The five pillars became embedded in individualised support</w:t>
      </w:r>
      <w:r>
        <w:rPr>
          <w:rFonts w:ascii="Times New Roman" w:hAnsi="Times New Roman" w:cs="Times New Roman"/>
        </w:rPr>
        <w:t>,</w:t>
      </w:r>
      <w:r w:rsidRPr="00284E80">
        <w:rPr>
          <w:rFonts w:ascii="Times New Roman" w:hAnsi="Times New Roman" w:cs="Times New Roman"/>
        </w:rPr>
        <w:t xml:space="preserve"> informal education developed practical skills</w:t>
      </w:r>
      <w:r>
        <w:rPr>
          <w:rFonts w:ascii="Times New Roman" w:hAnsi="Times New Roman" w:cs="Times New Roman"/>
        </w:rPr>
        <w:t xml:space="preserve">, </w:t>
      </w:r>
      <w:r w:rsidRPr="00284E80">
        <w:rPr>
          <w:rFonts w:ascii="Times New Roman" w:hAnsi="Times New Roman" w:cs="Times New Roman"/>
        </w:rPr>
        <w:t>inclusion required adapting to different needs</w:t>
      </w:r>
      <w:r>
        <w:rPr>
          <w:rFonts w:ascii="Times New Roman" w:hAnsi="Times New Roman" w:cs="Times New Roman"/>
        </w:rPr>
        <w:t>,</w:t>
      </w:r>
      <w:r w:rsidRPr="00284E80">
        <w:rPr>
          <w:rFonts w:ascii="Times New Roman" w:hAnsi="Times New Roman" w:cs="Times New Roman"/>
        </w:rPr>
        <w:t xml:space="preserve"> planning became more responsive</w:t>
      </w:r>
      <w:r>
        <w:rPr>
          <w:rFonts w:ascii="Times New Roman" w:hAnsi="Times New Roman" w:cs="Times New Roman"/>
        </w:rPr>
        <w:t xml:space="preserve">, </w:t>
      </w:r>
      <w:r w:rsidRPr="00284E80">
        <w:rPr>
          <w:rFonts w:ascii="Times New Roman" w:hAnsi="Times New Roman" w:cs="Times New Roman"/>
        </w:rPr>
        <w:t>self-management developed through supervision and boundaries</w:t>
      </w:r>
      <w:r>
        <w:rPr>
          <w:rFonts w:ascii="Times New Roman" w:hAnsi="Times New Roman" w:cs="Times New Roman"/>
        </w:rPr>
        <w:t xml:space="preserve">, </w:t>
      </w:r>
      <w:r w:rsidRPr="00284E80">
        <w:rPr>
          <w:rFonts w:ascii="Times New Roman" w:hAnsi="Times New Roman" w:cs="Times New Roman"/>
        </w:rPr>
        <w:t>and collaborative working improved through recording and communication. Further development is needed in formal support planning, risk assessment, professional meetings and confidently representing young people’s views.</w:t>
      </w:r>
    </w:p>
    <w:p w14:paraId="5185B647" w14:textId="77777777" w:rsidR="00381AF4" w:rsidRPr="00284E80" w:rsidRDefault="00381AF4" w:rsidP="00381AF4">
      <w:pPr>
        <w:spacing w:line="360" w:lineRule="auto"/>
        <w:rPr>
          <w:rFonts w:ascii="Times New Roman" w:hAnsi="Times New Roman" w:cs="Times New Roman"/>
        </w:rPr>
      </w:pPr>
      <w:r w:rsidRPr="00284E80">
        <w:rPr>
          <w:rFonts w:ascii="Times New Roman" w:hAnsi="Times New Roman" w:cs="Times New Roman"/>
        </w:rPr>
        <w:t>These priorities will be addressed through supervised involvement in reviews and multi-agency meetings, further safeguarding and trauma-informed practice training, and increased knowledge of housing rights, welfare entitlements, pregnancy-related services and leaving-care support. Progress will be reviewed through supervision, colleague feedback, stronger recording and evidence that residents’ views are more clearly included in planning. Overall, the placement moved my practice from task-focused support towards more ethical, reflective and relationship-based youth work. I now understand professional competence as the ability to tolerate uncertainty, use authority carefully and support young people to retain voice and control.</w:t>
      </w:r>
    </w:p>
    <w:p w14:paraId="11AEB3D6" w14:textId="77777777" w:rsidR="00381AF4" w:rsidRDefault="00381AF4" w:rsidP="00381AF4">
      <w:pPr>
        <w:spacing w:line="360" w:lineRule="auto"/>
        <w:rPr>
          <w:rFonts w:ascii="Times New Roman" w:hAnsi="Times New Roman" w:cs="Times New Roman"/>
        </w:rPr>
      </w:pPr>
    </w:p>
    <w:p w14:paraId="1B8D465B" w14:textId="77777777" w:rsidR="00381AF4" w:rsidRDefault="00381AF4"/>
    <w:p w14:paraId="57DF3E03" w14:textId="77777777" w:rsidR="005513F9" w:rsidRDefault="005513F9"/>
    <w:p w14:paraId="14837EB7" w14:textId="4BBAC9DF" w:rsidR="00381AF4" w:rsidRPr="00D07747" w:rsidRDefault="00381AF4" w:rsidP="005513F9">
      <w:pPr>
        <w:jc w:val="center"/>
        <w:rPr>
          <w:rFonts w:ascii="Times New Roman" w:hAnsi="Times New Roman" w:cs="Times New Roman"/>
          <w:b/>
          <w:bCs/>
        </w:rPr>
      </w:pPr>
      <w:r w:rsidRPr="00D07747">
        <w:rPr>
          <w:rFonts w:ascii="Times New Roman" w:hAnsi="Times New Roman" w:cs="Times New Roman"/>
          <w:b/>
          <w:bCs/>
        </w:rPr>
        <w:lastRenderedPageBreak/>
        <w:t>Reference List:</w:t>
      </w:r>
    </w:p>
    <w:p w14:paraId="2354D177" w14:textId="0C654F81"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Bandyopadhyay, A., Whiffen, T., Fry, R. and Brophy, S. (2023) ‘How does the local area </w:t>
      </w:r>
      <w:r w:rsidR="004D5182">
        <w:rPr>
          <w:rFonts w:ascii="Times New Roman" w:hAnsi="Times New Roman" w:cs="Times New Roman"/>
        </w:rPr>
        <w:tab/>
      </w:r>
      <w:r w:rsidRPr="007E438E">
        <w:rPr>
          <w:rFonts w:ascii="Times New Roman" w:hAnsi="Times New Roman" w:cs="Times New Roman"/>
        </w:rPr>
        <w:t xml:space="preserve">deprivation influence life chances for children in poverty in Wales: A record linkage cohort study’, </w:t>
      </w:r>
      <w:r w:rsidRPr="007E438E">
        <w:rPr>
          <w:rFonts w:ascii="Times New Roman" w:hAnsi="Times New Roman" w:cs="Times New Roman"/>
          <w:i/>
          <w:iCs/>
        </w:rPr>
        <w:t>SSM – Population Health</w:t>
      </w:r>
      <w:r w:rsidRPr="007E438E">
        <w:rPr>
          <w:rFonts w:ascii="Times New Roman" w:hAnsi="Times New Roman" w:cs="Times New Roman"/>
        </w:rPr>
        <w:t xml:space="preserve">, 22, article 101370. Available at: </w:t>
      </w:r>
      <w:hyperlink r:id="rId8" w:tgtFrame="_new" w:history="1">
        <w:r w:rsidRPr="007E438E">
          <w:rPr>
            <w:rStyle w:val="Hyperlink"/>
            <w:rFonts w:ascii="Times New Roman" w:hAnsi="Times New Roman" w:cs="Times New Roman"/>
          </w:rPr>
          <w:t>https://doi.org/10.1016/j.ssmph.2023.101370</w:t>
        </w:r>
      </w:hyperlink>
      <w:r w:rsidRPr="007E438E">
        <w:rPr>
          <w:rFonts w:ascii="Times New Roman" w:hAnsi="Times New Roman" w:cs="Times New Roman"/>
        </w:rPr>
        <w:t xml:space="preserve"> (Accessed: 4 July 2026).</w:t>
      </w:r>
    </w:p>
    <w:p w14:paraId="07F49973" w14:textId="25A7C349"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British Educational Research Association (BERA) (2024) </w:t>
      </w:r>
      <w:r w:rsidRPr="0015660F">
        <w:rPr>
          <w:rFonts w:ascii="Times New Roman" w:hAnsi="Times New Roman" w:cs="Times New Roman"/>
          <w:i/>
          <w:iCs/>
        </w:rPr>
        <w:t xml:space="preserve">Ethical Guidelines for Educational </w:t>
      </w:r>
      <w:r w:rsidR="004D5182">
        <w:rPr>
          <w:rFonts w:ascii="Times New Roman" w:hAnsi="Times New Roman" w:cs="Times New Roman"/>
          <w:i/>
          <w:iCs/>
        </w:rPr>
        <w:tab/>
      </w:r>
      <w:r w:rsidRPr="0015660F">
        <w:rPr>
          <w:rFonts w:ascii="Times New Roman" w:hAnsi="Times New Roman" w:cs="Times New Roman"/>
          <w:i/>
          <w:iCs/>
        </w:rPr>
        <w:t>Research</w:t>
      </w:r>
      <w:r w:rsidRPr="0015660F">
        <w:rPr>
          <w:rFonts w:ascii="Times New Roman" w:hAnsi="Times New Roman" w:cs="Times New Roman"/>
        </w:rPr>
        <w:t xml:space="preserve">. 5th </w:t>
      </w:r>
      <w:proofErr w:type="spellStart"/>
      <w:r w:rsidRPr="0015660F">
        <w:rPr>
          <w:rFonts w:ascii="Times New Roman" w:hAnsi="Times New Roman" w:cs="Times New Roman"/>
        </w:rPr>
        <w:t>edn</w:t>
      </w:r>
      <w:proofErr w:type="spellEnd"/>
      <w:r w:rsidRPr="0015660F">
        <w:rPr>
          <w:rFonts w:ascii="Times New Roman" w:hAnsi="Times New Roman" w:cs="Times New Roman"/>
        </w:rPr>
        <w:t>. London: BERA.</w:t>
      </w:r>
    </w:p>
    <w:p w14:paraId="4DAF94BD" w14:textId="1643A32F"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Cameron, C. and Moss, P. (eds.) (2011) </w:t>
      </w:r>
      <w:r w:rsidRPr="00B04FD7">
        <w:rPr>
          <w:rFonts w:ascii="Times New Roman" w:hAnsi="Times New Roman" w:cs="Times New Roman"/>
          <w:i/>
          <w:iCs/>
        </w:rPr>
        <w:t xml:space="preserve">Social Pedagogy and Working with Children and </w:t>
      </w:r>
      <w:r w:rsidR="005E6DE7">
        <w:rPr>
          <w:rFonts w:ascii="Times New Roman" w:hAnsi="Times New Roman" w:cs="Times New Roman"/>
          <w:i/>
          <w:iCs/>
        </w:rPr>
        <w:tab/>
      </w:r>
      <w:r w:rsidRPr="00B04FD7">
        <w:rPr>
          <w:rFonts w:ascii="Times New Roman" w:hAnsi="Times New Roman" w:cs="Times New Roman"/>
          <w:i/>
          <w:iCs/>
        </w:rPr>
        <w:t>Young People: Where Care and Education Meet</w:t>
      </w:r>
      <w:r w:rsidRPr="00B04FD7">
        <w:rPr>
          <w:rFonts w:ascii="Times New Roman" w:hAnsi="Times New Roman" w:cs="Times New Roman"/>
        </w:rPr>
        <w:t>. London: Jessica Kingsley Publishers.</w:t>
      </w:r>
    </w:p>
    <w:p w14:paraId="63E9E6D5" w14:textId="3BD80FED"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Cameron, C. and Moss, P. (eds.) (2011) </w:t>
      </w:r>
      <w:r w:rsidRPr="0015660F">
        <w:rPr>
          <w:rFonts w:ascii="Times New Roman" w:hAnsi="Times New Roman" w:cs="Times New Roman"/>
          <w:i/>
          <w:iCs/>
        </w:rPr>
        <w:t xml:space="preserve">Social Pedagogy and Working with Children and </w:t>
      </w:r>
      <w:r w:rsidR="005E6DE7">
        <w:rPr>
          <w:rFonts w:ascii="Times New Roman" w:hAnsi="Times New Roman" w:cs="Times New Roman"/>
          <w:i/>
          <w:iCs/>
        </w:rPr>
        <w:tab/>
      </w:r>
      <w:r w:rsidRPr="0015660F">
        <w:rPr>
          <w:rFonts w:ascii="Times New Roman" w:hAnsi="Times New Roman" w:cs="Times New Roman"/>
          <w:i/>
          <w:iCs/>
        </w:rPr>
        <w:t>Young People: Where Care and Education Meet</w:t>
      </w:r>
      <w:r w:rsidRPr="0015660F">
        <w:rPr>
          <w:rFonts w:ascii="Times New Roman" w:hAnsi="Times New Roman" w:cs="Times New Roman"/>
        </w:rPr>
        <w:t>. London: Jessica Kingsley Publishers.</w:t>
      </w:r>
    </w:p>
    <w:p w14:paraId="1F4960DB" w14:textId="6AE7C65F" w:rsidR="00E351A7" w:rsidRPr="008F5EC3" w:rsidRDefault="00E351A7" w:rsidP="00C1528D">
      <w:pPr>
        <w:spacing w:line="360" w:lineRule="auto"/>
        <w:rPr>
          <w:rFonts w:ascii="Times New Roman" w:hAnsi="Times New Roman" w:cs="Times New Roman"/>
        </w:rPr>
      </w:pPr>
      <w:r w:rsidRPr="008F5EC3">
        <w:rPr>
          <w:rFonts w:ascii="Times New Roman" w:hAnsi="Times New Roman" w:cs="Times New Roman"/>
        </w:rPr>
        <w:t xml:space="preserve">Care Inspectorate Wales (2019) </w:t>
      </w:r>
      <w:r w:rsidRPr="008F5EC3">
        <w:rPr>
          <w:rFonts w:ascii="Times New Roman" w:hAnsi="Times New Roman" w:cs="Times New Roman"/>
          <w:i/>
          <w:iCs/>
        </w:rPr>
        <w:t xml:space="preserve">National overview report in relation to care experienced </w:t>
      </w:r>
      <w:r w:rsidR="005E6DE7">
        <w:rPr>
          <w:rFonts w:ascii="Times New Roman" w:hAnsi="Times New Roman" w:cs="Times New Roman"/>
          <w:i/>
          <w:iCs/>
        </w:rPr>
        <w:tab/>
      </w:r>
      <w:r w:rsidRPr="008F5EC3">
        <w:rPr>
          <w:rFonts w:ascii="Times New Roman" w:hAnsi="Times New Roman" w:cs="Times New Roman"/>
          <w:i/>
          <w:iCs/>
        </w:rPr>
        <w:t>children and young people</w:t>
      </w:r>
      <w:r w:rsidRPr="008F5EC3">
        <w:rPr>
          <w:rFonts w:ascii="Times New Roman" w:hAnsi="Times New Roman" w:cs="Times New Roman"/>
        </w:rPr>
        <w:t xml:space="preserve">. Cardiff: Care Inspectorate Wales. Available at: </w:t>
      </w:r>
      <w:hyperlink r:id="rId9" w:history="1">
        <w:r w:rsidRPr="00324DA4">
          <w:rPr>
            <w:rStyle w:val="Hyperlink"/>
            <w:rFonts w:ascii="Times New Roman" w:hAnsi="Times New Roman" w:cs="Times New Roman"/>
          </w:rPr>
          <w:t>https://www.careinspectorate.wales/sites/default/files/2019-06/190619-national-overview-report-en_2.pdf</w:t>
        </w:r>
      </w:hyperlink>
      <w:r>
        <w:rPr>
          <w:rFonts w:ascii="Times New Roman" w:hAnsi="Times New Roman" w:cs="Times New Roman"/>
        </w:rPr>
        <w:t xml:space="preserve"> </w:t>
      </w:r>
      <w:r w:rsidRPr="008F5EC3">
        <w:rPr>
          <w:rFonts w:ascii="Times New Roman" w:hAnsi="Times New Roman" w:cs="Times New Roman"/>
        </w:rPr>
        <w:t>(Accessed: 4 July 2026).</w:t>
      </w:r>
    </w:p>
    <w:p w14:paraId="5D15857A" w14:textId="2522548D"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Charity Commission (2026) </w:t>
      </w:r>
      <w:r w:rsidRPr="007E438E">
        <w:rPr>
          <w:rFonts w:ascii="Times New Roman" w:hAnsi="Times New Roman" w:cs="Times New Roman"/>
          <w:i/>
          <w:iCs/>
        </w:rPr>
        <w:t>The Roots Foundation Wales: charity overview</w:t>
      </w:r>
      <w:r w:rsidRPr="007E438E">
        <w:rPr>
          <w:rFonts w:ascii="Times New Roman" w:hAnsi="Times New Roman" w:cs="Times New Roman"/>
        </w:rPr>
        <w:t xml:space="preserve">. Available at: </w:t>
      </w:r>
      <w:r w:rsidR="005E6DE7">
        <w:rPr>
          <w:rFonts w:ascii="Times New Roman" w:hAnsi="Times New Roman" w:cs="Times New Roman"/>
        </w:rPr>
        <w:tab/>
      </w:r>
      <w:hyperlink r:id="rId10" w:history="1">
        <w:r w:rsidR="005E6DE7" w:rsidRPr="0043752A">
          <w:rPr>
            <w:rStyle w:val="Hyperlink"/>
            <w:rFonts w:ascii="Times New Roman" w:hAnsi="Times New Roman" w:cs="Times New Roman"/>
          </w:rPr>
          <w:t>https://register-of-charities.charitycommission.gov.uk/</w:t>
        </w:r>
      </w:hyperlink>
      <w:r w:rsidRPr="007E438E">
        <w:rPr>
          <w:rFonts w:ascii="Times New Roman" w:hAnsi="Times New Roman" w:cs="Times New Roman"/>
        </w:rPr>
        <w:t xml:space="preserve"> (Accessed: 4 July 2026).</w:t>
      </w:r>
    </w:p>
    <w:p w14:paraId="1DAE83F2" w14:textId="4170AD16" w:rsidR="00E351A7" w:rsidRPr="00366BF6" w:rsidRDefault="00E351A7" w:rsidP="00C1528D">
      <w:pPr>
        <w:spacing w:line="360" w:lineRule="auto"/>
        <w:rPr>
          <w:rFonts w:ascii="Times New Roman" w:hAnsi="Times New Roman" w:cs="Times New Roman"/>
        </w:rPr>
      </w:pPr>
      <w:r w:rsidRPr="00366BF6">
        <w:rPr>
          <w:rFonts w:ascii="Times New Roman" w:hAnsi="Times New Roman" w:cs="Times New Roman"/>
        </w:rPr>
        <w:t xml:space="preserve">Children’s Commissioner for Wales (2019) </w:t>
      </w:r>
      <w:r w:rsidRPr="00366BF6">
        <w:rPr>
          <w:rFonts w:ascii="Times New Roman" w:hAnsi="Times New Roman" w:cs="Times New Roman"/>
          <w:i/>
          <w:iCs/>
        </w:rPr>
        <w:t xml:space="preserve">A Charter for Change: Protecting Welsh Children </w:t>
      </w:r>
      <w:r w:rsidR="00F86A38">
        <w:rPr>
          <w:rFonts w:ascii="Times New Roman" w:hAnsi="Times New Roman" w:cs="Times New Roman"/>
          <w:i/>
          <w:iCs/>
        </w:rPr>
        <w:tab/>
      </w:r>
      <w:r w:rsidRPr="00366BF6">
        <w:rPr>
          <w:rFonts w:ascii="Times New Roman" w:hAnsi="Times New Roman" w:cs="Times New Roman"/>
          <w:i/>
          <w:iCs/>
        </w:rPr>
        <w:t>from the Impact of Poverty</w:t>
      </w:r>
      <w:r w:rsidRPr="00366BF6">
        <w:rPr>
          <w:rFonts w:ascii="Times New Roman" w:hAnsi="Times New Roman" w:cs="Times New Roman"/>
        </w:rPr>
        <w:t xml:space="preserve">. Available at: </w:t>
      </w:r>
      <w:hyperlink r:id="rId11" w:history="1">
        <w:r w:rsidRPr="00324DA4">
          <w:rPr>
            <w:rStyle w:val="Hyperlink"/>
            <w:rFonts w:ascii="Times New Roman" w:hAnsi="Times New Roman" w:cs="Times New Roman"/>
          </w:rPr>
          <w:t>https://www.childcomwales.org.uk/wp-content/uploads/2019/04/A-Charter-for-Change-Protecting-Welsh-Children-from-the-Impact-of-Poverty.pdf</w:t>
        </w:r>
      </w:hyperlink>
      <w:r>
        <w:rPr>
          <w:rFonts w:ascii="Times New Roman" w:hAnsi="Times New Roman" w:cs="Times New Roman"/>
        </w:rPr>
        <w:t xml:space="preserve"> </w:t>
      </w:r>
      <w:r w:rsidRPr="00366BF6">
        <w:rPr>
          <w:rFonts w:ascii="Times New Roman" w:hAnsi="Times New Roman" w:cs="Times New Roman"/>
        </w:rPr>
        <w:t>(Accessed: 4 July 2026).</w:t>
      </w:r>
    </w:p>
    <w:p w14:paraId="4B08A099" w14:textId="1AAD00B5"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CLD Standards Council Scotland (2019) </w:t>
      </w:r>
      <w:r w:rsidRPr="0015660F">
        <w:rPr>
          <w:rFonts w:ascii="Times New Roman" w:hAnsi="Times New Roman" w:cs="Times New Roman"/>
          <w:i/>
          <w:iCs/>
        </w:rPr>
        <w:t>Youth Work National Occupational Standards</w:t>
      </w:r>
      <w:r w:rsidRPr="0015660F">
        <w:rPr>
          <w:rFonts w:ascii="Times New Roman" w:hAnsi="Times New Roman" w:cs="Times New Roman"/>
        </w:rPr>
        <w:t xml:space="preserve">. </w:t>
      </w:r>
      <w:r w:rsidR="00F86A38">
        <w:rPr>
          <w:rFonts w:ascii="Times New Roman" w:hAnsi="Times New Roman" w:cs="Times New Roman"/>
        </w:rPr>
        <w:tab/>
      </w:r>
      <w:r w:rsidRPr="0015660F">
        <w:rPr>
          <w:rFonts w:ascii="Times New Roman" w:hAnsi="Times New Roman" w:cs="Times New Roman"/>
        </w:rPr>
        <w:t>Glasgow: CLD Standards Council Scotland.</w:t>
      </w:r>
    </w:p>
    <w:p w14:paraId="2505E493" w14:textId="7A00DFD0"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CLD Standards Council Scotland (2019) </w:t>
      </w:r>
      <w:r w:rsidRPr="007E438E">
        <w:rPr>
          <w:rFonts w:ascii="Times New Roman" w:hAnsi="Times New Roman" w:cs="Times New Roman"/>
          <w:i/>
          <w:iCs/>
        </w:rPr>
        <w:t xml:space="preserve">Youth Work National Occupational Standards: </w:t>
      </w:r>
      <w:r w:rsidR="00F86A38">
        <w:rPr>
          <w:rFonts w:ascii="Times New Roman" w:hAnsi="Times New Roman" w:cs="Times New Roman"/>
          <w:i/>
          <w:iCs/>
        </w:rPr>
        <w:tab/>
      </w:r>
      <w:r w:rsidRPr="007E438E">
        <w:rPr>
          <w:rFonts w:ascii="Times New Roman" w:hAnsi="Times New Roman" w:cs="Times New Roman"/>
          <w:i/>
          <w:iCs/>
        </w:rPr>
        <w:t>Introduction</w:t>
      </w:r>
      <w:r w:rsidRPr="007E438E">
        <w:rPr>
          <w:rFonts w:ascii="Times New Roman" w:hAnsi="Times New Roman" w:cs="Times New Roman"/>
        </w:rPr>
        <w:t xml:space="preserve">. Available at: </w:t>
      </w:r>
      <w:hyperlink r:id="rId12" w:tgtFrame="_new" w:history="1">
        <w:r w:rsidRPr="007E438E">
          <w:rPr>
            <w:rStyle w:val="Hyperlink"/>
            <w:rFonts w:ascii="Times New Roman" w:hAnsi="Times New Roman" w:cs="Times New Roman"/>
          </w:rPr>
          <w:t>https://cldstandardscouncil.org.uk/</w:t>
        </w:r>
      </w:hyperlink>
      <w:r w:rsidRPr="007E438E">
        <w:rPr>
          <w:rFonts w:ascii="Times New Roman" w:hAnsi="Times New Roman" w:cs="Times New Roman"/>
        </w:rPr>
        <w:t xml:space="preserve"> (Accessed: 4 July 2026).</w:t>
      </w:r>
    </w:p>
    <w:p w14:paraId="6E1EB0D1" w14:textId="0E973A62" w:rsidR="00E351A7" w:rsidRDefault="00E351A7" w:rsidP="00C1528D">
      <w:pPr>
        <w:spacing w:line="360" w:lineRule="auto"/>
        <w:rPr>
          <w:rFonts w:ascii="Times New Roman" w:hAnsi="Times New Roman" w:cs="Times New Roman"/>
        </w:rPr>
      </w:pPr>
      <w:proofErr w:type="spellStart"/>
      <w:r w:rsidRPr="007E438E">
        <w:rPr>
          <w:rFonts w:ascii="Times New Roman" w:hAnsi="Times New Roman" w:cs="Times New Roman"/>
        </w:rPr>
        <w:t>CoramBAAF</w:t>
      </w:r>
      <w:proofErr w:type="spellEnd"/>
      <w:r w:rsidRPr="007E438E">
        <w:rPr>
          <w:rFonts w:ascii="Times New Roman" w:hAnsi="Times New Roman" w:cs="Times New Roman"/>
        </w:rPr>
        <w:t xml:space="preserve"> (2026) </w:t>
      </w:r>
      <w:r w:rsidRPr="007E438E">
        <w:rPr>
          <w:rFonts w:ascii="Times New Roman" w:hAnsi="Times New Roman" w:cs="Times New Roman"/>
          <w:i/>
          <w:iCs/>
        </w:rPr>
        <w:t>Statistics: Wales</w:t>
      </w:r>
      <w:r w:rsidRPr="007E438E">
        <w:rPr>
          <w:rFonts w:ascii="Times New Roman" w:hAnsi="Times New Roman" w:cs="Times New Roman"/>
        </w:rPr>
        <w:t xml:space="preserve">. Available at: </w:t>
      </w:r>
      <w:hyperlink r:id="rId13" w:tgtFrame="_new" w:history="1">
        <w:r w:rsidRPr="007E438E">
          <w:rPr>
            <w:rStyle w:val="Hyperlink"/>
            <w:rFonts w:ascii="Times New Roman" w:hAnsi="Times New Roman" w:cs="Times New Roman"/>
          </w:rPr>
          <w:t>https://corambaaf.org.uk/</w:t>
        </w:r>
      </w:hyperlink>
      <w:r w:rsidRPr="007E438E">
        <w:rPr>
          <w:rFonts w:ascii="Times New Roman" w:hAnsi="Times New Roman" w:cs="Times New Roman"/>
        </w:rPr>
        <w:t xml:space="preserve"> (Accessed: 4 </w:t>
      </w:r>
      <w:r w:rsidR="00F86A38">
        <w:rPr>
          <w:rFonts w:ascii="Times New Roman" w:hAnsi="Times New Roman" w:cs="Times New Roman"/>
        </w:rPr>
        <w:tab/>
      </w:r>
      <w:r w:rsidRPr="007E438E">
        <w:rPr>
          <w:rFonts w:ascii="Times New Roman" w:hAnsi="Times New Roman" w:cs="Times New Roman"/>
        </w:rPr>
        <w:t>July 2026).</w:t>
      </w:r>
    </w:p>
    <w:p w14:paraId="2A7244D4" w14:textId="68589CF2"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lastRenderedPageBreak/>
        <w:t xml:space="preserve">Dalrymple, J. and Burke, B. (2006) </w:t>
      </w:r>
      <w:r w:rsidRPr="00B04FD7">
        <w:rPr>
          <w:rFonts w:ascii="Times New Roman" w:hAnsi="Times New Roman" w:cs="Times New Roman"/>
          <w:i/>
          <w:iCs/>
        </w:rPr>
        <w:t>Anti-Oppressive Practice: Social Care and the Law</w:t>
      </w:r>
      <w:r w:rsidRPr="00B04FD7">
        <w:rPr>
          <w:rFonts w:ascii="Times New Roman" w:hAnsi="Times New Roman" w:cs="Times New Roman"/>
        </w:rPr>
        <w:t xml:space="preserve">. 2nd </w:t>
      </w:r>
      <w:r w:rsidR="00381273">
        <w:rPr>
          <w:rFonts w:ascii="Times New Roman" w:hAnsi="Times New Roman" w:cs="Times New Roman"/>
        </w:rPr>
        <w:tab/>
      </w:r>
      <w:proofErr w:type="spellStart"/>
      <w:r w:rsidRPr="00B04FD7">
        <w:rPr>
          <w:rFonts w:ascii="Times New Roman" w:hAnsi="Times New Roman" w:cs="Times New Roman"/>
        </w:rPr>
        <w:t>edn</w:t>
      </w:r>
      <w:proofErr w:type="spellEnd"/>
      <w:r w:rsidRPr="00B04FD7">
        <w:rPr>
          <w:rFonts w:ascii="Times New Roman" w:hAnsi="Times New Roman" w:cs="Times New Roman"/>
        </w:rPr>
        <w:t>. Maidenhead: Open University Press.</w:t>
      </w:r>
    </w:p>
    <w:p w14:paraId="7CC73913" w14:textId="2A89DD63"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Education Workforce Council (EWC) (2024) </w:t>
      </w:r>
      <w:r w:rsidRPr="0015660F">
        <w:rPr>
          <w:rFonts w:ascii="Times New Roman" w:hAnsi="Times New Roman" w:cs="Times New Roman"/>
          <w:i/>
          <w:iCs/>
        </w:rPr>
        <w:t>Code of Professional Conduct and Practice</w:t>
      </w:r>
      <w:r w:rsidRPr="0015660F">
        <w:rPr>
          <w:rFonts w:ascii="Times New Roman" w:hAnsi="Times New Roman" w:cs="Times New Roman"/>
        </w:rPr>
        <w:t xml:space="preserve">. </w:t>
      </w:r>
      <w:r w:rsidR="00381273">
        <w:rPr>
          <w:rFonts w:ascii="Times New Roman" w:hAnsi="Times New Roman" w:cs="Times New Roman"/>
        </w:rPr>
        <w:tab/>
      </w:r>
      <w:r w:rsidRPr="0015660F">
        <w:rPr>
          <w:rFonts w:ascii="Times New Roman" w:hAnsi="Times New Roman" w:cs="Times New Roman"/>
        </w:rPr>
        <w:t>Cardiff: Education Workforce Council.</w:t>
      </w:r>
    </w:p>
    <w:p w14:paraId="01E599B9" w14:textId="05FEE0E8"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ETS Wales and YMCA Wales Community College (2012) </w:t>
      </w:r>
      <w:r w:rsidRPr="0015660F">
        <w:rPr>
          <w:rFonts w:ascii="Times New Roman" w:hAnsi="Times New Roman" w:cs="Times New Roman"/>
          <w:i/>
          <w:iCs/>
        </w:rPr>
        <w:t xml:space="preserve">Code of Occupational Ethics for </w:t>
      </w:r>
      <w:r w:rsidR="00381273">
        <w:rPr>
          <w:rFonts w:ascii="Times New Roman" w:hAnsi="Times New Roman" w:cs="Times New Roman"/>
          <w:i/>
          <w:iCs/>
        </w:rPr>
        <w:tab/>
      </w:r>
      <w:r w:rsidRPr="0015660F">
        <w:rPr>
          <w:rFonts w:ascii="Times New Roman" w:hAnsi="Times New Roman" w:cs="Times New Roman"/>
          <w:i/>
          <w:iCs/>
        </w:rPr>
        <w:t>the Youth Service in Wales</w:t>
      </w:r>
      <w:r w:rsidRPr="0015660F">
        <w:rPr>
          <w:rFonts w:ascii="Times New Roman" w:hAnsi="Times New Roman" w:cs="Times New Roman"/>
        </w:rPr>
        <w:t>. Cardiff: ETS Wales and YMCA Wales Community College.</w:t>
      </w:r>
    </w:p>
    <w:p w14:paraId="6046FF95" w14:textId="1E06D1C4"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Freire, P. (2005) </w:t>
      </w:r>
      <w:r w:rsidRPr="00B04FD7">
        <w:rPr>
          <w:rFonts w:ascii="Times New Roman" w:hAnsi="Times New Roman" w:cs="Times New Roman"/>
          <w:i/>
          <w:iCs/>
        </w:rPr>
        <w:t>Pedagogy of the Oppressed</w:t>
      </w:r>
      <w:r w:rsidRPr="00B04FD7">
        <w:rPr>
          <w:rFonts w:ascii="Times New Roman" w:hAnsi="Times New Roman" w:cs="Times New Roman"/>
        </w:rPr>
        <w:t xml:space="preserve">. 30th anniversary </w:t>
      </w:r>
      <w:proofErr w:type="spellStart"/>
      <w:r w:rsidRPr="00B04FD7">
        <w:rPr>
          <w:rFonts w:ascii="Times New Roman" w:hAnsi="Times New Roman" w:cs="Times New Roman"/>
        </w:rPr>
        <w:t>edn</w:t>
      </w:r>
      <w:proofErr w:type="spellEnd"/>
      <w:r w:rsidRPr="00B04FD7">
        <w:rPr>
          <w:rFonts w:ascii="Times New Roman" w:hAnsi="Times New Roman" w:cs="Times New Roman"/>
        </w:rPr>
        <w:t xml:space="preserve">. Translated by M.B. </w:t>
      </w:r>
      <w:r w:rsidR="00381273">
        <w:rPr>
          <w:rFonts w:ascii="Times New Roman" w:hAnsi="Times New Roman" w:cs="Times New Roman"/>
        </w:rPr>
        <w:tab/>
      </w:r>
      <w:r w:rsidRPr="00B04FD7">
        <w:rPr>
          <w:rFonts w:ascii="Times New Roman" w:hAnsi="Times New Roman" w:cs="Times New Roman"/>
        </w:rPr>
        <w:t>Ramos. New York: Continuum.</w:t>
      </w:r>
    </w:p>
    <w:p w14:paraId="1EC7EBDF" w14:textId="11BCE017"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Freire, P. (2005) </w:t>
      </w:r>
      <w:r w:rsidRPr="0015660F">
        <w:rPr>
          <w:rFonts w:ascii="Times New Roman" w:hAnsi="Times New Roman" w:cs="Times New Roman"/>
          <w:i/>
          <w:iCs/>
        </w:rPr>
        <w:t>Pedagogy of the Oppressed</w:t>
      </w:r>
      <w:r w:rsidRPr="0015660F">
        <w:rPr>
          <w:rFonts w:ascii="Times New Roman" w:hAnsi="Times New Roman" w:cs="Times New Roman"/>
        </w:rPr>
        <w:t xml:space="preserve">. 30th anniversary </w:t>
      </w:r>
      <w:proofErr w:type="spellStart"/>
      <w:r w:rsidRPr="0015660F">
        <w:rPr>
          <w:rFonts w:ascii="Times New Roman" w:hAnsi="Times New Roman" w:cs="Times New Roman"/>
        </w:rPr>
        <w:t>edn</w:t>
      </w:r>
      <w:proofErr w:type="spellEnd"/>
      <w:r w:rsidRPr="0015660F">
        <w:rPr>
          <w:rFonts w:ascii="Times New Roman" w:hAnsi="Times New Roman" w:cs="Times New Roman"/>
        </w:rPr>
        <w:t xml:space="preserve">. Translated by M.B. </w:t>
      </w:r>
      <w:r w:rsidR="002A7905">
        <w:rPr>
          <w:rFonts w:ascii="Times New Roman" w:hAnsi="Times New Roman" w:cs="Times New Roman"/>
        </w:rPr>
        <w:tab/>
      </w:r>
      <w:r w:rsidRPr="0015660F">
        <w:rPr>
          <w:rFonts w:ascii="Times New Roman" w:hAnsi="Times New Roman" w:cs="Times New Roman"/>
        </w:rPr>
        <w:t>Ramos. New York: Continuum.</w:t>
      </w:r>
    </w:p>
    <w:p w14:paraId="76B09456" w14:textId="15ED7EA4"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Hart, R.A. (1992) </w:t>
      </w:r>
      <w:r w:rsidRPr="00B04FD7">
        <w:rPr>
          <w:rFonts w:ascii="Times New Roman" w:hAnsi="Times New Roman" w:cs="Times New Roman"/>
          <w:i/>
          <w:iCs/>
        </w:rPr>
        <w:t>Children’s Participation: From Tokenism to Citizenship</w:t>
      </w:r>
      <w:r w:rsidRPr="00B04FD7">
        <w:rPr>
          <w:rFonts w:ascii="Times New Roman" w:hAnsi="Times New Roman" w:cs="Times New Roman"/>
        </w:rPr>
        <w:t xml:space="preserve">. Florence: </w:t>
      </w:r>
      <w:r w:rsidR="002A7905">
        <w:rPr>
          <w:rFonts w:ascii="Times New Roman" w:hAnsi="Times New Roman" w:cs="Times New Roman"/>
        </w:rPr>
        <w:tab/>
      </w:r>
      <w:r w:rsidRPr="00B04FD7">
        <w:rPr>
          <w:rFonts w:ascii="Times New Roman" w:hAnsi="Times New Roman" w:cs="Times New Roman"/>
        </w:rPr>
        <w:t>UNICEF International Child Development Centre.</w:t>
      </w:r>
    </w:p>
    <w:p w14:paraId="6F37AEA3" w14:textId="53201A77"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Huo, Y., </w:t>
      </w:r>
      <w:proofErr w:type="spellStart"/>
      <w:r w:rsidRPr="00B04FD7">
        <w:rPr>
          <w:rFonts w:ascii="Times New Roman" w:hAnsi="Times New Roman" w:cs="Times New Roman"/>
        </w:rPr>
        <w:t>Couzner</w:t>
      </w:r>
      <w:proofErr w:type="spellEnd"/>
      <w:r w:rsidRPr="00B04FD7">
        <w:rPr>
          <w:rFonts w:ascii="Times New Roman" w:hAnsi="Times New Roman" w:cs="Times New Roman"/>
        </w:rPr>
        <w:t xml:space="preserve">, L., Windsor, T., Laver, K., Dissanayaka, N.N. and Cations, M. (2024) </w:t>
      </w:r>
      <w:r w:rsidR="002A7905">
        <w:rPr>
          <w:rFonts w:ascii="Times New Roman" w:hAnsi="Times New Roman" w:cs="Times New Roman"/>
        </w:rPr>
        <w:tab/>
      </w:r>
      <w:r w:rsidRPr="00B04FD7">
        <w:rPr>
          <w:rFonts w:ascii="Times New Roman" w:hAnsi="Times New Roman" w:cs="Times New Roman"/>
        </w:rPr>
        <w:t xml:space="preserve">‘Implementing trauma-informed care: a systematic review of settings, definitions, interventions, measures and implementation across settings’, </w:t>
      </w:r>
      <w:r w:rsidRPr="00B04FD7">
        <w:rPr>
          <w:rFonts w:ascii="Times New Roman" w:hAnsi="Times New Roman" w:cs="Times New Roman"/>
          <w:i/>
          <w:iCs/>
        </w:rPr>
        <w:t>BMC Health Services Research</w:t>
      </w:r>
      <w:r w:rsidRPr="00B04FD7">
        <w:rPr>
          <w:rFonts w:ascii="Times New Roman" w:hAnsi="Times New Roman" w:cs="Times New Roman"/>
        </w:rPr>
        <w:t>, 24, article 440. Available at: https://doi.org/10.1186/s12913-024-10898-8 (Accessed: 13 July 2026).</w:t>
      </w:r>
    </w:p>
    <w:p w14:paraId="463385BF" w14:textId="11A42C9D"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Kolb, D.A. (1984) </w:t>
      </w:r>
      <w:r w:rsidRPr="00B04FD7">
        <w:rPr>
          <w:rFonts w:ascii="Times New Roman" w:hAnsi="Times New Roman" w:cs="Times New Roman"/>
          <w:i/>
          <w:iCs/>
        </w:rPr>
        <w:t xml:space="preserve">Experiential Learning: Experience as the Source of Learning and </w:t>
      </w:r>
      <w:r w:rsidR="002A7905">
        <w:rPr>
          <w:rFonts w:ascii="Times New Roman" w:hAnsi="Times New Roman" w:cs="Times New Roman"/>
          <w:i/>
          <w:iCs/>
        </w:rPr>
        <w:tab/>
      </w:r>
      <w:r w:rsidRPr="00B04FD7">
        <w:rPr>
          <w:rFonts w:ascii="Times New Roman" w:hAnsi="Times New Roman" w:cs="Times New Roman"/>
          <w:i/>
          <w:iCs/>
        </w:rPr>
        <w:t>Development</w:t>
      </w:r>
      <w:r w:rsidRPr="00B04FD7">
        <w:rPr>
          <w:rFonts w:ascii="Times New Roman" w:hAnsi="Times New Roman" w:cs="Times New Roman"/>
        </w:rPr>
        <w:t>. Englewood Cliffs, NJ: Prentice Hall.</w:t>
      </w:r>
    </w:p>
    <w:p w14:paraId="419EC4D5" w14:textId="62502D4B"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Lundy, L. (2007) “Voice” is not enough: conceptualising Article 12 of the United Nations </w:t>
      </w:r>
      <w:r w:rsidR="002A7905">
        <w:rPr>
          <w:rFonts w:ascii="Times New Roman" w:hAnsi="Times New Roman" w:cs="Times New Roman"/>
        </w:rPr>
        <w:tab/>
      </w:r>
      <w:r w:rsidRPr="00B04FD7">
        <w:rPr>
          <w:rFonts w:ascii="Times New Roman" w:hAnsi="Times New Roman" w:cs="Times New Roman"/>
        </w:rPr>
        <w:t xml:space="preserve">Convention on the Rights of the Child’, </w:t>
      </w:r>
      <w:r w:rsidRPr="00B04FD7">
        <w:rPr>
          <w:rFonts w:ascii="Times New Roman" w:hAnsi="Times New Roman" w:cs="Times New Roman"/>
          <w:i/>
          <w:iCs/>
        </w:rPr>
        <w:t>British Educational Research Journal</w:t>
      </w:r>
      <w:r w:rsidRPr="00B04FD7">
        <w:rPr>
          <w:rFonts w:ascii="Times New Roman" w:hAnsi="Times New Roman" w:cs="Times New Roman"/>
        </w:rPr>
        <w:t xml:space="preserve">, 33(6), pp. 927–942. Available at: </w:t>
      </w:r>
      <w:hyperlink r:id="rId14" w:tgtFrame="_new" w:history="1">
        <w:r w:rsidRPr="00B04FD7">
          <w:rPr>
            <w:rStyle w:val="Hyperlink"/>
            <w:rFonts w:ascii="Times New Roman" w:hAnsi="Times New Roman" w:cs="Times New Roman"/>
          </w:rPr>
          <w:t>https://doi.org/10.1080/01411920701657033</w:t>
        </w:r>
      </w:hyperlink>
      <w:r w:rsidRPr="00B04FD7">
        <w:rPr>
          <w:rFonts w:ascii="Times New Roman" w:hAnsi="Times New Roman" w:cs="Times New Roman"/>
        </w:rPr>
        <w:t xml:space="preserve"> (Accessed: 13 July 2026).</w:t>
      </w:r>
    </w:p>
    <w:p w14:paraId="02F1EE0F" w14:textId="38E6812B" w:rsidR="00E351A7" w:rsidRPr="007E438E" w:rsidRDefault="00E351A7" w:rsidP="00C1528D">
      <w:pPr>
        <w:spacing w:line="360" w:lineRule="auto"/>
        <w:rPr>
          <w:rFonts w:ascii="Times New Roman" w:hAnsi="Times New Roman" w:cs="Times New Roman"/>
        </w:rPr>
      </w:pPr>
      <w:r w:rsidRPr="00487A04">
        <w:rPr>
          <w:rFonts w:ascii="Times New Roman" w:hAnsi="Times New Roman" w:cs="Times New Roman"/>
        </w:rPr>
        <w:t xml:space="preserve">Marmot, M., Allen, J., Boyce, T., Goldblatt, P. and Morrison, J. (2020) </w:t>
      </w:r>
      <w:r w:rsidRPr="00487A04">
        <w:rPr>
          <w:rFonts w:ascii="Times New Roman" w:hAnsi="Times New Roman" w:cs="Times New Roman"/>
          <w:i/>
          <w:iCs/>
        </w:rPr>
        <w:t xml:space="preserve">Health Equity in </w:t>
      </w:r>
      <w:r w:rsidR="002A7905">
        <w:rPr>
          <w:rFonts w:ascii="Times New Roman" w:hAnsi="Times New Roman" w:cs="Times New Roman"/>
          <w:i/>
          <w:iCs/>
        </w:rPr>
        <w:tab/>
      </w:r>
      <w:r w:rsidRPr="00487A04">
        <w:rPr>
          <w:rFonts w:ascii="Times New Roman" w:hAnsi="Times New Roman" w:cs="Times New Roman"/>
          <w:i/>
          <w:iCs/>
        </w:rPr>
        <w:t>England: The Marmot Review 10 Years On</w:t>
      </w:r>
      <w:r w:rsidRPr="00487A04">
        <w:rPr>
          <w:rFonts w:ascii="Times New Roman" w:hAnsi="Times New Roman" w:cs="Times New Roman"/>
        </w:rPr>
        <w:t xml:space="preserve">. London: Institute of Health Equity. Available at: </w:t>
      </w:r>
      <w:hyperlink r:id="rId15" w:history="1">
        <w:r w:rsidRPr="00324DA4">
          <w:rPr>
            <w:rStyle w:val="Hyperlink"/>
            <w:rFonts w:ascii="Times New Roman" w:hAnsi="Times New Roman" w:cs="Times New Roman"/>
          </w:rPr>
          <w:t>https://www.instituteofhealthequity.org/resources-reports/marmot-review-10-years-on</w:t>
        </w:r>
      </w:hyperlink>
      <w:r>
        <w:rPr>
          <w:rFonts w:ascii="Times New Roman" w:hAnsi="Times New Roman" w:cs="Times New Roman"/>
        </w:rPr>
        <w:t xml:space="preserve"> </w:t>
      </w:r>
      <w:r w:rsidRPr="00487A04">
        <w:rPr>
          <w:rFonts w:ascii="Times New Roman" w:hAnsi="Times New Roman" w:cs="Times New Roman"/>
        </w:rPr>
        <w:t>(Accessed: 4 July 2026).</w:t>
      </w:r>
    </w:p>
    <w:p w14:paraId="16465E4A" w14:textId="7DF6302D"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National Occupational Standards (NOS) (2019) </w:t>
      </w:r>
      <w:r w:rsidRPr="00B04FD7">
        <w:rPr>
          <w:rFonts w:ascii="Times New Roman" w:hAnsi="Times New Roman" w:cs="Times New Roman"/>
          <w:i/>
          <w:iCs/>
        </w:rPr>
        <w:t xml:space="preserve">Youth Work National Occupational </w:t>
      </w:r>
      <w:r w:rsidR="002A7905">
        <w:rPr>
          <w:rFonts w:ascii="Times New Roman" w:hAnsi="Times New Roman" w:cs="Times New Roman"/>
          <w:i/>
          <w:iCs/>
        </w:rPr>
        <w:tab/>
      </w:r>
      <w:r w:rsidRPr="00B04FD7">
        <w:rPr>
          <w:rFonts w:ascii="Times New Roman" w:hAnsi="Times New Roman" w:cs="Times New Roman"/>
          <w:i/>
          <w:iCs/>
        </w:rPr>
        <w:t>Standards</w:t>
      </w:r>
      <w:r w:rsidRPr="00B04FD7">
        <w:rPr>
          <w:rFonts w:ascii="Times New Roman" w:hAnsi="Times New Roman" w:cs="Times New Roman"/>
        </w:rPr>
        <w:t xml:space="preserve">. Available at: </w:t>
      </w:r>
      <w:hyperlink r:id="rId16" w:tgtFrame="_new" w:history="1">
        <w:r w:rsidRPr="00B04FD7">
          <w:rPr>
            <w:rStyle w:val="Hyperlink"/>
            <w:rFonts w:ascii="Times New Roman" w:hAnsi="Times New Roman" w:cs="Times New Roman"/>
          </w:rPr>
          <w:t>https://www.ukstandards.org.uk/</w:t>
        </w:r>
      </w:hyperlink>
      <w:r w:rsidRPr="00B04FD7">
        <w:rPr>
          <w:rFonts w:ascii="Times New Roman" w:hAnsi="Times New Roman" w:cs="Times New Roman"/>
        </w:rPr>
        <w:t xml:space="preserve"> (Accessed: 13 July 2026).</w:t>
      </w:r>
    </w:p>
    <w:p w14:paraId="249BF023" w14:textId="588F59B2"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lastRenderedPageBreak/>
        <w:t xml:space="preserve">Rights of Children and Young Persons (Wales) Measure 2011. Available at: </w:t>
      </w:r>
      <w:r w:rsidR="002A7905">
        <w:rPr>
          <w:rFonts w:ascii="Times New Roman" w:hAnsi="Times New Roman" w:cs="Times New Roman"/>
        </w:rPr>
        <w:tab/>
      </w:r>
      <w:hyperlink r:id="rId17" w:history="1">
        <w:r w:rsidR="002A7905" w:rsidRPr="0043752A">
          <w:rPr>
            <w:rStyle w:val="Hyperlink"/>
            <w:rFonts w:ascii="Times New Roman" w:hAnsi="Times New Roman" w:cs="Times New Roman"/>
          </w:rPr>
          <w:t>https://www.legislation.gov.uk/mwa/2011/2/contents</w:t>
        </w:r>
      </w:hyperlink>
      <w:r>
        <w:rPr>
          <w:rFonts w:ascii="Times New Roman" w:hAnsi="Times New Roman" w:cs="Times New Roman"/>
        </w:rPr>
        <w:t xml:space="preserve"> </w:t>
      </w:r>
      <w:r w:rsidRPr="007E438E">
        <w:rPr>
          <w:rFonts w:ascii="Times New Roman" w:hAnsi="Times New Roman" w:cs="Times New Roman"/>
        </w:rPr>
        <w:t>(Accessed: 4 July 2026).</w:t>
      </w:r>
    </w:p>
    <w:p w14:paraId="0D58427D" w14:textId="651A51C2"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Roots Foundation Wales (2026) </w:t>
      </w:r>
      <w:r w:rsidRPr="007E438E">
        <w:rPr>
          <w:rFonts w:ascii="Times New Roman" w:hAnsi="Times New Roman" w:cs="Times New Roman"/>
          <w:i/>
          <w:iCs/>
        </w:rPr>
        <w:t>Contact information</w:t>
      </w:r>
      <w:r w:rsidRPr="007E438E">
        <w:rPr>
          <w:rFonts w:ascii="Times New Roman" w:hAnsi="Times New Roman" w:cs="Times New Roman"/>
        </w:rPr>
        <w:t xml:space="preserve">. Available at: </w:t>
      </w:r>
      <w:r w:rsidR="002A7905">
        <w:rPr>
          <w:rFonts w:ascii="Times New Roman" w:hAnsi="Times New Roman" w:cs="Times New Roman"/>
        </w:rPr>
        <w:tab/>
      </w:r>
      <w:hyperlink r:id="rId18" w:history="1">
        <w:r w:rsidR="0011780D" w:rsidRPr="0043752A">
          <w:rPr>
            <w:rStyle w:val="Hyperlink"/>
            <w:rFonts w:ascii="Times New Roman" w:hAnsi="Times New Roman" w:cs="Times New Roman"/>
          </w:rPr>
          <w:t>https://www.therootsfoundation.wales/contact/</w:t>
        </w:r>
      </w:hyperlink>
      <w:r>
        <w:rPr>
          <w:rFonts w:ascii="Times New Roman" w:hAnsi="Times New Roman" w:cs="Times New Roman"/>
        </w:rPr>
        <w:t xml:space="preserve"> </w:t>
      </w:r>
      <w:r w:rsidRPr="007E438E">
        <w:rPr>
          <w:rFonts w:ascii="Times New Roman" w:hAnsi="Times New Roman" w:cs="Times New Roman"/>
        </w:rPr>
        <w:t>(Accessed: 4 July 2026).</w:t>
      </w:r>
    </w:p>
    <w:p w14:paraId="0DFB6BBD" w14:textId="0226F323"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Ruch, G., Turney, D. and Ward, A. (eds.) (2018) </w:t>
      </w:r>
      <w:r w:rsidRPr="00B04FD7">
        <w:rPr>
          <w:rFonts w:ascii="Times New Roman" w:hAnsi="Times New Roman" w:cs="Times New Roman"/>
          <w:i/>
          <w:iCs/>
        </w:rPr>
        <w:t xml:space="preserve">Relationship-Based Social Work: Getting to </w:t>
      </w:r>
      <w:r w:rsidR="0011780D">
        <w:rPr>
          <w:rFonts w:ascii="Times New Roman" w:hAnsi="Times New Roman" w:cs="Times New Roman"/>
          <w:i/>
          <w:iCs/>
        </w:rPr>
        <w:tab/>
      </w:r>
      <w:r w:rsidRPr="00B04FD7">
        <w:rPr>
          <w:rFonts w:ascii="Times New Roman" w:hAnsi="Times New Roman" w:cs="Times New Roman"/>
          <w:i/>
          <w:iCs/>
        </w:rPr>
        <w:t>the Heart of Practice</w:t>
      </w:r>
      <w:r w:rsidRPr="00B04FD7">
        <w:rPr>
          <w:rFonts w:ascii="Times New Roman" w:hAnsi="Times New Roman" w:cs="Times New Roman"/>
        </w:rPr>
        <w:t xml:space="preserve">. 2nd </w:t>
      </w:r>
      <w:proofErr w:type="spellStart"/>
      <w:r w:rsidRPr="00B04FD7">
        <w:rPr>
          <w:rFonts w:ascii="Times New Roman" w:hAnsi="Times New Roman" w:cs="Times New Roman"/>
        </w:rPr>
        <w:t>edn</w:t>
      </w:r>
      <w:proofErr w:type="spellEnd"/>
      <w:r w:rsidRPr="00B04FD7">
        <w:rPr>
          <w:rFonts w:ascii="Times New Roman" w:hAnsi="Times New Roman" w:cs="Times New Roman"/>
        </w:rPr>
        <w:t>. London: Jessica Kingsley Publishers.</w:t>
      </w:r>
    </w:p>
    <w:p w14:paraId="0160D93A" w14:textId="2B4A306D"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Ruch, G., Turney, D. and Ward, A. (eds.) (2018) </w:t>
      </w:r>
      <w:r w:rsidRPr="0015660F">
        <w:rPr>
          <w:rFonts w:ascii="Times New Roman" w:hAnsi="Times New Roman" w:cs="Times New Roman"/>
          <w:i/>
          <w:iCs/>
        </w:rPr>
        <w:t>Relationship-Based Social Work: Getting to</w:t>
      </w:r>
      <w:r w:rsidR="0011780D">
        <w:rPr>
          <w:rFonts w:ascii="Times New Roman" w:hAnsi="Times New Roman" w:cs="Times New Roman"/>
          <w:i/>
          <w:iCs/>
        </w:rPr>
        <w:tab/>
      </w:r>
      <w:r w:rsidRPr="0015660F">
        <w:rPr>
          <w:rFonts w:ascii="Times New Roman" w:hAnsi="Times New Roman" w:cs="Times New Roman"/>
          <w:i/>
          <w:iCs/>
        </w:rPr>
        <w:t xml:space="preserve"> the Heart of Practice</w:t>
      </w:r>
      <w:r w:rsidRPr="0015660F">
        <w:rPr>
          <w:rFonts w:ascii="Times New Roman" w:hAnsi="Times New Roman" w:cs="Times New Roman"/>
        </w:rPr>
        <w:t xml:space="preserve">. 2nd </w:t>
      </w:r>
      <w:proofErr w:type="spellStart"/>
      <w:r w:rsidRPr="0015660F">
        <w:rPr>
          <w:rFonts w:ascii="Times New Roman" w:hAnsi="Times New Roman" w:cs="Times New Roman"/>
        </w:rPr>
        <w:t>edn</w:t>
      </w:r>
      <w:proofErr w:type="spellEnd"/>
      <w:r w:rsidRPr="0015660F">
        <w:rPr>
          <w:rFonts w:ascii="Times New Roman" w:hAnsi="Times New Roman" w:cs="Times New Roman"/>
        </w:rPr>
        <w:t>. London: Jessica Kingsley Publishers.</w:t>
      </w:r>
    </w:p>
    <w:p w14:paraId="7B7A35F2" w14:textId="58308D9B" w:rsidR="00E351A7" w:rsidRPr="00B04FD7" w:rsidRDefault="00E351A7" w:rsidP="00381AF4">
      <w:pPr>
        <w:spacing w:line="360" w:lineRule="auto"/>
        <w:rPr>
          <w:rFonts w:ascii="Times New Roman" w:hAnsi="Times New Roman" w:cs="Times New Roman"/>
        </w:rPr>
      </w:pPr>
      <w:proofErr w:type="spellStart"/>
      <w:r w:rsidRPr="00B04FD7">
        <w:rPr>
          <w:rFonts w:ascii="Times New Roman" w:hAnsi="Times New Roman" w:cs="Times New Roman"/>
        </w:rPr>
        <w:t>Saleebey</w:t>
      </w:r>
      <w:proofErr w:type="spellEnd"/>
      <w:r w:rsidRPr="00B04FD7">
        <w:rPr>
          <w:rFonts w:ascii="Times New Roman" w:hAnsi="Times New Roman" w:cs="Times New Roman"/>
        </w:rPr>
        <w:t xml:space="preserve">, D. (ed.) (2013) </w:t>
      </w:r>
      <w:r w:rsidRPr="00B04FD7">
        <w:rPr>
          <w:rFonts w:ascii="Times New Roman" w:hAnsi="Times New Roman" w:cs="Times New Roman"/>
          <w:i/>
          <w:iCs/>
        </w:rPr>
        <w:t>The Strengths Perspective in Social Work Practice</w:t>
      </w:r>
      <w:r w:rsidRPr="00B04FD7">
        <w:rPr>
          <w:rFonts w:ascii="Times New Roman" w:hAnsi="Times New Roman" w:cs="Times New Roman"/>
        </w:rPr>
        <w:t xml:space="preserve">. 6th </w:t>
      </w:r>
      <w:proofErr w:type="spellStart"/>
      <w:r w:rsidRPr="00B04FD7">
        <w:rPr>
          <w:rFonts w:ascii="Times New Roman" w:hAnsi="Times New Roman" w:cs="Times New Roman"/>
        </w:rPr>
        <w:t>edn</w:t>
      </w:r>
      <w:proofErr w:type="spellEnd"/>
      <w:r w:rsidRPr="00B04FD7">
        <w:rPr>
          <w:rFonts w:ascii="Times New Roman" w:hAnsi="Times New Roman" w:cs="Times New Roman"/>
        </w:rPr>
        <w:t xml:space="preserve">. Boston, </w:t>
      </w:r>
      <w:r w:rsidR="0011780D">
        <w:rPr>
          <w:rFonts w:ascii="Times New Roman" w:hAnsi="Times New Roman" w:cs="Times New Roman"/>
        </w:rPr>
        <w:tab/>
      </w:r>
      <w:r w:rsidRPr="00B04FD7">
        <w:rPr>
          <w:rFonts w:ascii="Times New Roman" w:hAnsi="Times New Roman" w:cs="Times New Roman"/>
        </w:rPr>
        <w:t>MA: Pearson.</w:t>
      </w:r>
    </w:p>
    <w:p w14:paraId="1A7487BE" w14:textId="59B55324"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Schön, D.A. (1983) </w:t>
      </w:r>
      <w:r w:rsidRPr="0015660F">
        <w:rPr>
          <w:rFonts w:ascii="Times New Roman" w:hAnsi="Times New Roman" w:cs="Times New Roman"/>
          <w:i/>
          <w:iCs/>
        </w:rPr>
        <w:t>The Reflective Practitioner: How Professionals Think in Action</w:t>
      </w:r>
      <w:r w:rsidRPr="0015660F">
        <w:rPr>
          <w:rFonts w:ascii="Times New Roman" w:hAnsi="Times New Roman" w:cs="Times New Roman"/>
        </w:rPr>
        <w:t xml:space="preserve">. New </w:t>
      </w:r>
      <w:r w:rsidR="0011780D">
        <w:rPr>
          <w:rFonts w:ascii="Times New Roman" w:hAnsi="Times New Roman" w:cs="Times New Roman"/>
        </w:rPr>
        <w:tab/>
      </w:r>
      <w:r w:rsidRPr="0015660F">
        <w:rPr>
          <w:rFonts w:ascii="Times New Roman" w:hAnsi="Times New Roman" w:cs="Times New Roman"/>
        </w:rPr>
        <w:t>York: Basic Books.</w:t>
      </w:r>
    </w:p>
    <w:p w14:paraId="03884896" w14:textId="1C437222"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Smith, M., Fulcher, L. and Doran, P. (2013) </w:t>
      </w:r>
      <w:r w:rsidRPr="00B04FD7">
        <w:rPr>
          <w:rFonts w:ascii="Times New Roman" w:hAnsi="Times New Roman" w:cs="Times New Roman"/>
          <w:i/>
          <w:iCs/>
        </w:rPr>
        <w:t xml:space="preserve">Residential Child Care in Practice: Making a </w:t>
      </w:r>
      <w:r w:rsidR="0011780D">
        <w:rPr>
          <w:rFonts w:ascii="Times New Roman" w:hAnsi="Times New Roman" w:cs="Times New Roman"/>
          <w:i/>
          <w:iCs/>
        </w:rPr>
        <w:tab/>
      </w:r>
      <w:r w:rsidRPr="00B04FD7">
        <w:rPr>
          <w:rFonts w:ascii="Times New Roman" w:hAnsi="Times New Roman" w:cs="Times New Roman"/>
          <w:i/>
          <w:iCs/>
        </w:rPr>
        <w:t>Difference</w:t>
      </w:r>
      <w:r w:rsidRPr="00B04FD7">
        <w:rPr>
          <w:rFonts w:ascii="Times New Roman" w:hAnsi="Times New Roman" w:cs="Times New Roman"/>
        </w:rPr>
        <w:t>. Bristol: Policy Press.</w:t>
      </w:r>
    </w:p>
    <w:p w14:paraId="1E555DB0" w14:textId="1E69120E" w:rsidR="00E351A7" w:rsidRPr="008F5EC3" w:rsidRDefault="00E351A7" w:rsidP="00C1528D">
      <w:pPr>
        <w:spacing w:line="360" w:lineRule="auto"/>
        <w:rPr>
          <w:rFonts w:ascii="Times New Roman" w:hAnsi="Times New Roman" w:cs="Times New Roman"/>
        </w:rPr>
      </w:pPr>
      <w:r w:rsidRPr="008F5EC3">
        <w:rPr>
          <w:rFonts w:ascii="Times New Roman" w:hAnsi="Times New Roman" w:cs="Times New Roman"/>
        </w:rPr>
        <w:t xml:space="preserve">Social Care Wales (2025) </w:t>
      </w:r>
      <w:r w:rsidRPr="008F5EC3">
        <w:rPr>
          <w:rFonts w:ascii="Times New Roman" w:hAnsi="Times New Roman" w:cs="Times New Roman"/>
          <w:i/>
          <w:iCs/>
        </w:rPr>
        <w:t>Engaging care leavers</w:t>
      </w:r>
      <w:r w:rsidRPr="008F5EC3">
        <w:rPr>
          <w:rFonts w:ascii="Times New Roman" w:hAnsi="Times New Roman" w:cs="Times New Roman"/>
        </w:rPr>
        <w:t xml:space="preserve">. Cardiff: Social Care Wales. Available at: </w:t>
      </w:r>
      <w:r w:rsidR="00D07747">
        <w:rPr>
          <w:rFonts w:ascii="Times New Roman" w:hAnsi="Times New Roman" w:cs="Times New Roman"/>
        </w:rPr>
        <w:tab/>
      </w:r>
      <w:hyperlink r:id="rId19" w:history="1">
        <w:r w:rsidR="00D07747" w:rsidRPr="0043752A">
          <w:rPr>
            <w:rStyle w:val="Hyperlink"/>
            <w:rFonts w:ascii="Times New Roman" w:hAnsi="Times New Roman" w:cs="Times New Roman"/>
          </w:rPr>
          <w:t>https://insightcollective.socialcare.wales/assets/documents/Care-Leavers-Toolkit-v4.pdf</w:t>
        </w:r>
      </w:hyperlink>
      <w:r>
        <w:rPr>
          <w:rFonts w:ascii="Times New Roman" w:hAnsi="Times New Roman" w:cs="Times New Roman"/>
        </w:rPr>
        <w:t xml:space="preserve"> </w:t>
      </w:r>
      <w:r w:rsidRPr="008F5EC3">
        <w:rPr>
          <w:rFonts w:ascii="Times New Roman" w:hAnsi="Times New Roman" w:cs="Times New Roman"/>
        </w:rPr>
        <w:t>(Accessed: 4 July 2026).</w:t>
      </w:r>
    </w:p>
    <w:p w14:paraId="4BF7EF72" w14:textId="6F3756D4" w:rsidR="00E351A7" w:rsidRPr="00134794" w:rsidRDefault="00E351A7" w:rsidP="00C1528D">
      <w:pPr>
        <w:spacing w:line="360" w:lineRule="auto"/>
        <w:rPr>
          <w:rFonts w:ascii="Times New Roman" w:hAnsi="Times New Roman" w:cs="Times New Roman"/>
        </w:rPr>
      </w:pPr>
      <w:r w:rsidRPr="00134794">
        <w:rPr>
          <w:rFonts w:ascii="Times New Roman" w:hAnsi="Times New Roman" w:cs="Times New Roman"/>
        </w:rPr>
        <w:t xml:space="preserve">Social Care Wales (2025) </w:t>
      </w:r>
      <w:r w:rsidRPr="00134794">
        <w:rPr>
          <w:rFonts w:ascii="Times New Roman" w:hAnsi="Times New Roman" w:cs="Times New Roman"/>
          <w:i/>
          <w:iCs/>
        </w:rPr>
        <w:t xml:space="preserve">Supporting care experienced young people to achieve successful </w:t>
      </w:r>
      <w:r w:rsidR="00D07747">
        <w:rPr>
          <w:rFonts w:ascii="Times New Roman" w:hAnsi="Times New Roman" w:cs="Times New Roman"/>
          <w:i/>
          <w:iCs/>
        </w:rPr>
        <w:tab/>
      </w:r>
      <w:r w:rsidRPr="00134794">
        <w:rPr>
          <w:rFonts w:ascii="Times New Roman" w:hAnsi="Times New Roman" w:cs="Times New Roman"/>
          <w:i/>
          <w:iCs/>
        </w:rPr>
        <w:t>futures and independent living</w:t>
      </w:r>
      <w:r w:rsidRPr="00134794">
        <w:rPr>
          <w:rFonts w:ascii="Times New Roman" w:hAnsi="Times New Roman" w:cs="Times New Roman"/>
        </w:rPr>
        <w:t xml:space="preserve">. Available at: </w:t>
      </w:r>
      <w:hyperlink r:id="rId20" w:history="1">
        <w:r w:rsidRPr="00324DA4">
          <w:rPr>
            <w:rStyle w:val="Hyperlink"/>
            <w:rFonts w:ascii="Times New Roman" w:hAnsi="Times New Roman" w:cs="Times New Roman"/>
          </w:rPr>
          <w:t>https://socialcare.wales/resources-guidance/improving-care-and-support/social-care-for-children-and-families/how-we-support-social-care-for-children-and-families/supporting-care-experienced-young-people-to-achieve-successful-futures-and-independent-living</w:t>
        </w:r>
      </w:hyperlink>
      <w:r>
        <w:rPr>
          <w:rFonts w:ascii="Times New Roman" w:hAnsi="Times New Roman" w:cs="Times New Roman"/>
        </w:rPr>
        <w:t xml:space="preserve"> </w:t>
      </w:r>
      <w:r w:rsidRPr="00134794">
        <w:rPr>
          <w:rFonts w:ascii="Times New Roman" w:hAnsi="Times New Roman" w:cs="Times New Roman"/>
        </w:rPr>
        <w:t>(Accessed: 4 July 2026).</w:t>
      </w:r>
    </w:p>
    <w:p w14:paraId="01A9BF56" w14:textId="5D7A630F"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Social Services and Well-being (Wales) Act 2014</w:t>
      </w:r>
      <w:r>
        <w:rPr>
          <w:rFonts w:ascii="Times New Roman" w:hAnsi="Times New Roman" w:cs="Times New Roman"/>
        </w:rPr>
        <w:t xml:space="preserve">. </w:t>
      </w:r>
      <w:r w:rsidRPr="00B04FD7">
        <w:rPr>
          <w:rFonts w:ascii="Times New Roman" w:hAnsi="Times New Roman" w:cs="Times New Roman"/>
        </w:rPr>
        <w:t xml:space="preserve">Available at: </w:t>
      </w:r>
      <w:r w:rsidR="00D07747">
        <w:rPr>
          <w:rFonts w:ascii="Times New Roman" w:hAnsi="Times New Roman" w:cs="Times New Roman"/>
        </w:rPr>
        <w:tab/>
      </w:r>
      <w:hyperlink r:id="rId21" w:history="1">
        <w:r w:rsidR="00D07747" w:rsidRPr="0043752A">
          <w:rPr>
            <w:rStyle w:val="Hyperlink"/>
            <w:rFonts w:ascii="Times New Roman" w:hAnsi="Times New Roman" w:cs="Times New Roman"/>
          </w:rPr>
          <w:t>https://www.legislation.gov.uk/anaw/2014/4/contents</w:t>
        </w:r>
      </w:hyperlink>
      <w:r>
        <w:rPr>
          <w:rFonts w:ascii="Times New Roman" w:hAnsi="Times New Roman" w:cs="Times New Roman"/>
        </w:rPr>
        <w:t xml:space="preserve"> </w:t>
      </w:r>
      <w:r w:rsidRPr="00B04FD7">
        <w:rPr>
          <w:rFonts w:ascii="Times New Roman" w:hAnsi="Times New Roman" w:cs="Times New Roman"/>
        </w:rPr>
        <w:t>(Accessed: 13 July 2026).</w:t>
      </w:r>
    </w:p>
    <w:p w14:paraId="5F4CED2C" w14:textId="2F9A0E72" w:rsidR="00E351A7" w:rsidRPr="0015660F"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Stein, M. (2012) </w:t>
      </w:r>
      <w:r w:rsidRPr="00B04FD7">
        <w:rPr>
          <w:rFonts w:ascii="Times New Roman" w:hAnsi="Times New Roman" w:cs="Times New Roman"/>
          <w:i/>
          <w:iCs/>
        </w:rPr>
        <w:t>Young People Leaving Care: Supporting Pathways to Adulthood</w:t>
      </w:r>
      <w:r w:rsidRPr="00B04FD7">
        <w:rPr>
          <w:rFonts w:ascii="Times New Roman" w:hAnsi="Times New Roman" w:cs="Times New Roman"/>
        </w:rPr>
        <w:t xml:space="preserve">. London: </w:t>
      </w:r>
      <w:r w:rsidR="00D07747">
        <w:rPr>
          <w:rFonts w:ascii="Times New Roman" w:hAnsi="Times New Roman" w:cs="Times New Roman"/>
        </w:rPr>
        <w:tab/>
      </w:r>
      <w:r w:rsidRPr="00B04FD7">
        <w:rPr>
          <w:rFonts w:ascii="Times New Roman" w:hAnsi="Times New Roman" w:cs="Times New Roman"/>
        </w:rPr>
        <w:t>Jessica Kingsley Publishers.</w:t>
      </w:r>
    </w:p>
    <w:p w14:paraId="2533A26E" w14:textId="3B90F671"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Swansea Council (2025) </w:t>
      </w:r>
      <w:r w:rsidRPr="007E438E">
        <w:rPr>
          <w:rFonts w:ascii="Times New Roman" w:hAnsi="Times New Roman" w:cs="Times New Roman"/>
          <w:i/>
          <w:iCs/>
        </w:rPr>
        <w:t>Latest population estimates</w:t>
      </w:r>
      <w:r w:rsidRPr="007E438E">
        <w:rPr>
          <w:rFonts w:ascii="Times New Roman" w:hAnsi="Times New Roman" w:cs="Times New Roman"/>
        </w:rPr>
        <w:t xml:space="preserve">. Available at: </w:t>
      </w:r>
      <w:r w:rsidR="00D07747">
        <w:rPr>
          <w:rFonts w:ascii="Times New Roman" w:hAnsi="Times New Roman" w:cs="Times New Roman"/>
        </w:rPr>
        <w:tab/>
      </w:r>
      <w:hyperlink r:id="rId22" w:history="1">
        <w:r w:rsidR="00D07747" w:rsidRPr="0043752A">
          <w:rPr>
            <w:rStyle w:val="Hyperlink"/>
            <w:rFonts w:ascii="Times New Roman" w:hAnsi="Times New Roman" w:cs="Times New Roman"/>
          </w:rPr>
          <w:t>https://www.swansea.gov.uk/article/40500/Latest-population-estimates</w:t>
        </w:r>
      </w:hyperlink>
      <w:r>
        <w:rPr>
          <w:rFonts w:ascii="Times New Roman" w:hAnsi="Times New Roman" w:cs="Times New Roman"/>
        </w:rPr>
        <w:t xml:space="preserve"> </w:t>
      </w:r>
      <w:r w:rsidRPr="007E438E">
        <w:rPr>
          <w:rFonts w:ascii="Times New Roman" w:hAnsi="Times New Roman" w:cs="Times New Roman"/>
        </w:rPr>
        <w:t>(Accessed: 4 July 2026).</w:t>
      </w:r>
    </w:p>
    <w:p w14:paraId="48EB0996" w14:textId="626D9501"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lastRenderedPageBreak/>
        <w:t xml:space="preserve">Swansea Council (2026a) </w:t>
      </w:r>
      <w:r w:rsidRPr="007E438E">
        <w:rPr>
          <w:rFonts w:ascii="Times New Roman" w:hAnsi="Times New Roman" w:cs="Times New Roman"/>
          <w:i/>
          <w:iCs/>
        </w:rPr>
        <w:t>Cockett Ward Profile: March 2026</w:t>
      </w:r>
      <w:r w:rsidRPr="007E438E">
        <w:rPr>
          <w:rFonts w:ascii="Times New Roman" w:hAnsi="Times New Roman" w:cs="Times New Roman"/>
        </w:rPr>
        <w:t xml:space="preserve">. Available at: </w:t>
      </w:r>
      <w:r w:rsidR="00D07747">
        <w:rPr>
          <w:rFonts w:ascii="Times New Roman" w:hAnsi="Times New Roman" w:cs="Times New Roman"/>
        </w:rPr>
        <w:tab/>
      </w:r>
      <w:hyperlink r:id="rId23" w:history="1">
        <w:r w:rsidR="00D07747" w:rsidRPr="0043752A">
          <w:rPr>
            <w:rStyle w:val="Hyperlink"/>
            <w:rFonts w:ascii="Times New Roman" w:hAnsi="Times New Roman" w:cs="Times New Roman"/>
          </w:rPr>
          <w:t>https://www.swansea.gov.uk/</w:t>
        </w:r>
      </w:hyperlink>
      <w:r w:rsidRPr="007E438E">
        <w:rPr>
          <w:rFonts w:ascii="Times New Roman" w:hAnsi="Times New Roman" w:cs="Times New Roman"/>
        </w:rPr>
        <w:t xml:space="preserve"> (Accessed: 4 July 2026).</w:t>
      </w:r>
    </w:p>
    <w:p w14:paraId="7BDB9F19" w14:textId="4A18F929"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Swansea Council (2026b) </w:t>
      </w:r>
      <w:r w:rsidRPr="007E438E">
        <w:rPr>
          <w:rFonts w:ascii="Times New Roman" w:hAnsi="Times New Roman" w:cs="Times New Roman"/>
          <w:i/>
          <w:iCs/>
        </w:rPr>
        <w:t>Welsh Index of Multiple Deprivation 2025: Swansea</w:t>
      </w:r>
      <w:r w:rsidRPr="007E438E">
        <w:rPr>
          <w:rFonts w:ascii="Times New Roman" w:hAnsi="Times New Roman" w:cs="Times New Roman"/>
        </w:rPr>
        <w:t xml:space="preserve">. Available at: </w:t>
      </w:r>
      <w:r w:rsidR="00D07747">
        <w:rPr>
          <w:rFonts w:ascii="Times New Roman" w:hAnsi="Times New Roman" w:cs="Times New Roman"/>
        </w:rPr>
        <w:tab/>
      </w:r>
      <w:hyperlink r:id="rId24" w:history="1">
        <w:r w:rsidR="00D07747" w:rsidRPr="0043752A">
          <w:rPr>
            <w:rStyle w:val="Hyperlink"/>
            <w:rFonts w:ascii="Times New Roman" w:hAnsi="Times New Roman" w:cs="Times New Roman"/>
          </w:rPr>
          <w:t>https://www.swansea.gov.uk/article/42320/WIMD-2025</w:t>
        </w:r>
      </w:hyperlink>
      <w:r>
        <w:rPr>
          <w:rFonts w:ascii="Times New Roman" w:hAnsi="Times New Roman" w:cs="Times New Roman"/>
        </w:rPr>
        <w:t xml:space="preserve"> </w:t>
      </w:r>
      <w:r w:rsidRPr="007E438E">
        <w:rPr>
          <w:rFonts w:ascii="Times New Roman" w:hAnsi="Times New Roman" w:cs="Times New Roman"/>
        </w:rPr>
        <w:t>(Accessed: 4 July 2026).</w:t>
      </w:r>
    </w:p>
    <w:p w14:paraId="33737998" w14:textId="23D22F63"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Sweeney, A., Clement, S., Filson, B. and Kennedy, A. (2018) ‘Trauma-informed mental </w:t>
      </w:r>
      <w:r w:rsidR="00D07747">
        <w:rPr>
          <w:rFonts w:ascii="Times New Roman" w:hAnsi="Times New Roman" w:cs="Times New Roman"/>
        </w:rPr>
        <w:tab/>
      </w:r>
      <w:r w:rsidRPr="00B04FD7">
        <w:rPr>
          <w:rFonts w:ascii="Times New Roman" w:hAnsi="Times New Roman" w:cs="Times New Roman"/>
        </w:rPr>
        <w:t xml:space="preserve">healthcare in the UK: what is it and how can we further its development?’, </w:t>
      </w:r>
      <w:r w:rsidRPr="00B04FD7">
        <w:rPr>
          <w:rFonts w:ascii="Times New Roman" w:hAnsi="Times New Roman" w:cs="Times New Roman"/>
          <w:i/>
          <w:iCs/>
        </w:rPr>
        <w:t>Mental Health Review Journal</w:t>
      </w:r>
      <w:r w:rsidRPr="00B04FD7">
        <w:rPr>
          <w:rFonts w:ascii="Times New Roman" w:hAnsi="Times New Roman" w:cs="Times New Roman"/>
        </w:rPr>
        <w:t xml:space="preserve">, 23(4), pp. 287–297. Available at: </w:t>
      </w:r>
      <w:hyperlink r:id="rId25" w:history="1">
        <w:r w:rsidR="00D07747" w:rsidRPr="0043752A">
          <w:rPr>
            <w:rStyle w:val="Hyperlink"/>
            <w:rFonts w:ascii="Times New Roman" w:hAnsi="Times New Roman" w:cs="Times New Roman"/>
          </w:rPr>
          <w:t>https://doi.org/10.1108/MHRJ-01-2018-0006</w:t>
        </w:r>
      </w:hyperlink>
      <w:r w:rsidR="00D07747">
        <w:rPr>
          <w:rFonts w:ascii="Times New Roman" w:hAnsi="Times New Roman" w:cs="Times New Roman"/>
        </w:rPr>
        <w:t xml:space="preserve"> </w:t>
      </w:r>
      <w:r w:rsidRPr="00B04FD7">
        <w:rPr>
          <w:rFonts w:ascii="Times New Roman" w:hAnsi="Times New Roman" w:cs="Times New Roman"/>
        </w:rPr>
        <w:t xml:space="preserve"> (Accessed: 13 July 2026).</w:t>
      </w:r>
    </w:p>
    <w:p w14:paraId="700C8B44" w14:textId="43BB937A"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United Nations (1989) </w:t>
      </w:r>
      <w:r w:rsidRPr="007E438E">
        <w:rPr>
          <w:rFonts w:ascii="Times New Roman" w:hAnsi="Times New Roman" w:cs="Times New Roman"/>
          <w:i/>
          <w:iCs/>
        </w:rPr>
        <w:t>Convention on the Rights of the Child</w:t>
      </w:r>
      <w:r w:rsidRPr="007E438E">
        <w:rPr>
          <w:rFonts w:ascii="Times New Roman" w:hAnsi="Times New Roman" w:cs="Times New Roman"/>
        </w:rPr>
        <w:t xml:space="preserve">. Geneva: United Nations. </w:t>
      </w:r>
      <w:r w:rsidR="00D07747">
        <w:rPr>
          <w:rFonts w:ascii="Times New Roman" w:hAnsi="Times New Roman" w:cs="Times New Roman"/>
        </w:rPr>
        <w:tab/>
      </w:r>
      <w:r w:rsidRPr="007E438E">
        <w:rPr>
          <w:rFonts w:ascii="Times New Roman" w:hAnsi="Times New Roman" w:cs="Times New Roman"/>
        </w:rPr>
        <w:t xml:space="preserve">Available at: </w:t>
      </w:r>
      <w:hyperlink r:id="rId26" w:history="1">
        <w:r w:rsidRPr="00324DA4">
          <w:rPr>
            <w:rStyle w:val="Hyperlink"/>
            <w:rFonts w:ascii="Times New Roman" w:hAnsi="Times New Roman" w:cs="Times New Roman"/>
          </w:rPr>
          <w:t>https://www.ohchr.org/en/instruments-mechanisms/instruments/convention-rights-child</w:t>
        </w:r>
      </w:hyperlink>
      <w:r>
        <w:rPr>
          <w:rFonts w:ascii="Times New Roman" w:hAnsi="Times New Roman" w:cs="Times New Roman"/>
        </w:rPr>
        <w:t xml:space="preserve"> </w:t>
      </w:r>
      <w:r w:rsidRPr="007E438E">
        <w:rPr>
          <w:rFonts w:ascii="Times New Roman" w:hAnsi="Times New Roman" w:cs="Times New Roman"/>
        </w:rPr>
        <w:t>(Accessed: 4 July 2026).</w:t>
      </w:r>
    </w:p>
    <w:p w14:paraId="2C47A1BF" w14:textId="77777777"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United Nations (1989) </w:t>
      </w:r>
      <w:r w:rsidRPr="00B04FD7">
        <w:rPr>
          <w:rFonts w:ascii="Times New Roman" w:hAnsi="Times New Roman" w:cs="Times New Roman"/>
          <w:i/>
          <w:iCs/>
        </w:rPr>
        <w:t>Convention on the Rights of the Child</w:t>
      </w:r>
      <w:r w:rsidRPr="00B04FD7">
        <w:rPr>
          <w:rFonts w:ascii="Times New Roman" w:hAnsi="Times New Roman" w:cs="Times New Roman"/>
        </w:rPr>
        <w:t>. New York: United Nations.</w:t>
      </w:r>
    </w:p>
    <w:p w14:paraId="5314E18B" w14:textId="0E1586C4"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Welsh Government (2024) </w:t>
      </w:r>
      <w:r w:rsidRPr="00B04FD7">
        <w:rPr>
          <w:rFonts w:ascii="Times New Roman" w:hAnsi="Times New Roman" w:cs="Times New Roman"/>
          <w:i/>
          <w:iCs/>
        </w:rPr>
        <w:t>Youth Work Strategy for Wales</w:t>
      </w:r>
      <w:r w:rsidRPr="00B04FD7">
        <w:rPr>
          <w:rFonts w:ascii="Times New Roman" w:hAnsi="Times New Roman" w:cs="Times New Roman"/>
        </w:rPr>
        <w:t xml:space="preserve">. Cardiff: Welsh Government. </w:t>
      </w:r>
      <w:r w:rsidR="00D07747">
        <w:rPr>
          <w:rFonts w:ascii="Times New Roman" w:hAnsi="Times New Roman" w:cs="Times New Roman"/>
        </w:rPr>
        <w:tab/>
      </w:r>
      <w:r w:rsidRPr="00B04FD7">
        <w:rPr>
          <w:rFonts w:ascii="Times New Roman" w:hAnsi="Times New Roman" w:cs="Times New Roman"/>
        </w:rPr>
        <w:t>Available at: https://www.gov.wales/youth-work-strategy-wales (Accessed: 13 July 2026).</w:t>
      </w:r>
    </w:p>
    <w:p w14:paraId="631D846F" w14:textId="6ADFBFB4"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Welsh Government (2024) </w:t>
      </w:r>
      <w:r w:rsidRPr="007E438E">
        <w:rPr>
          <w:rFonts w:ascii="Times New Roman" w:hAnsi="Times New Roman" w:cs="Times New Roman"/>
          <w:i/>
          <w:iCs/>
        </w:rPr>
        <w:t>Youth Work Strategy for Wales</w:t>
      </w:r>
      <w:r w:rsidRPr="007E438E">
        <w:rPr>
          <w:rFonts w:ascii="Times New Roman" w:hAnsi="Times New Roman" w:cs="Times New Roman"/>
        </w:rPr>
        <w:t xml:space="preserve">. Cardiff: Welsh Government. </w:t>
      </w:r>
      <w:r w:rsidR="00D07747">
        <w:rPr>
          <w:rFonts w:ascii="Times New Roman" w:hAnsi="Times New Roman" w:cs="Times New Roman"/>
        </w:rPr>
        <w:tab/>
      </w:r>
      <w:r w:rsidRPr="007E438E">
        <w:rPr>
          <w:rFonts w:ascii="Times New Roman" w:hAnsi="Times New Roman" w:cs="Times New Roman"/>
        </w:rPr>
        <w:t xml:space="preserve">Available at: </w:t>
      </w:r>
      <w:hyperlink r:id="rId27" w:history="1">
        <w:r w:rsidRPr="00324DA4">
          <w:rPr>
            <w:rStyle w:val="Hyperlink"/>
            <w:rFonts w:ascii="Times New Roman" w:hAnsi="Times New Roman" w:cs="Times New Roman"/>
          </w:rPr>
          <w:t>https://www.gov.wales/sites/default/files/publications/2024-10/youth-work-strategy-for-wales.pdf</w:t>
        </w:r>
      </w:hyperlink>
      <w:r>
        <w:rPr>
          <w:rFonts w:ascii="Times New Roman" w:hAnsi="Times New Roman" w:cs="Times New Roman"/>
        </w:rPr>
        <w:t xml:space="preserve">  </w:t>
      </w:r>
      <w:r w:rsidRPr="007E438E">
        <w:rPr>
          <w:rFonts w:ascii="Times New Roman" w:hAnsi="Times New Roman" w:cs="Times New Roman"/>
        </w:rPr>
        <w:t>(Accessed: 4 July 2026).</w:t>
      </w:r>
    </w:p>
    <w:p w14:paraId="7E6E8896" w14:textId="24CA4691"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Welsh Government (2025a) </w:t>
      </w:r>
      <w:r w:rsidRPr="007E438E">
        <w:rPr>
          <w:rFonts w:ascii="Times New Roman" w:hAnsi="Times New Roman" w:cs="Times New Roman"/>
          <w:i/>
          <w:iCs/>
        </w:rPr>
        <w:t>Welsh Index of Multiple Deprivation 2025: results report</w:t>
      </w:r>
      <w:r w:rsidRPr="007E438E">
        <w:rPr>
          <w:rFonts w:ascii="Times New Roman" w:hAnsi="Times New Roman" w:cs="Times New Roman"/>
        </w:rPr>
        <w:t xml:space="preserve">. </w:t>
      </w:r>
      <w:r w:rsidR="00D07747">
        <w:rPr>
          <w:rFonts w:ascii="Times New Roman" w:hAnsi="Times New Roman" w:cs="Times New Roman"/>
        </w:rPr>
        <w:tab/>
      </w:r>
      <w:r w:rsidRPr="007E438E">
        <w:rPr>
          <w:rFonts w:ascii="Times New Roman" w:hAnsi="Times New Roman" w:cs="Times New Roman"/>
        </w:rPr>
        <w:t xml:space="preserve">Available at: </w:t>
      </w:r>
      <w:hyperlink r:id="rId28" w:tgtFrame="_new" w:history="1">
        <w:r w:rsidRPr="007E438E">
          <w:rPr>
            <w:rStyle w:val="Hyperlink"/>
            <w:rFonts w:ascii="Times New Roman" w:hAnsi="Times New Roman" w:cs="Times New Roman"/>
          </w:rPr>
          <w:t>https://www.gov.wales/welsh-index-multiple-deprivation-wimd-2025-results-report</w:t>
        </w:r>
      </w:hyperlink>
      <w:r w:rsidRPr="007E438E">
        <w:rPr>
          <w:rFonts w:ascii="Times New Roman" w:hAnsi="Times New Roman" w:cs="Times New Roman"/>
        </w:rPr>
        <w:t xml:space="preserve"> (Accessed: 4 July 2026).</w:t>
      </w:r>
    </w:p>
    <w:p w14:paraId="717AE2C4" w14:textId="7F01EAFC"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Welsh Government (2025b) </w:t>
      </w:r>
      <w:r w:rsidRPr="007E438E">
        <w:rPr>
          <w:rFonts w:ascii="Times New Roman" w:hAnsi="Times New Roman" w:cs="Times New Roman"/>
          <w:i/>
          <w:iCs/>
        </w:rPr>
        <w:t xml:space="preserve">Children looked after by local authorities: April 2023 to March </w:t>
      </w:r>
      <w:r w:rsidR="00D07747">
        <w:rPr>
          <w:rFonts w:ascii="Times New Roman" w:hAnsi="Times New Roman" w:cs="Times New Roman"/>
          <w:i/>
          <w:iCs/>
        </w:rPr>
        <w:tab/>
      </w:r>
      <w:r w:rsidRPr="007E438E">
        <w:rPr>
          <w:rFonts w:ascii="Times New Roman" w:hAnsi="Times New Roman" w:cs="Times New Roman"/>
          <w:i/>
          <w:iCs/>
        </w:rPr>
        <w:t>2024</w:t>
      </w:r>
      <w:r w:rsidRPr="007E438E">
        <w:rPr>
          <w:rFonts w:ascii="Times New Roman" w:hAnsi="Times New Roman" w:cs="Times New Roman"/>
        </w:rPr>
        <w:t xml:space="preserve">. Available at: </w:t>
      </w:r>
      <w:hyperlink r:id="rId29" w:history="1">
        <w:r w:rsidRPr="00324DA4">
          <w:rPr>
            <w:rStyle w:val="Hyperlink"/>
            <w:rFonts w:ascii="Times New Roman" w:hAnsi="Times New Roman" w:cs="Times New Roman"/>
          </w:rPr>
          <w:t>https://www.gov.wales/children-looked-after-local-authorities-april-2023-march-2024</w:t>
        </w:r>
      </w:hyperlink>
      <w:r>
        <w:rPr>
          <w:rFonts w:ascii="Times New Roman" w:hAnsi="Times New Roman" w:cs="Times New Roman"/>
        </w:rPr>
        <w:t xml:space="preserve"> </w:t>
      </w:r>
      <w:r w:rsidRPr="007E438E">
        <w:rPr>
          <w:rFonts w:ascii="Times New Roman" w:hAnsi="Times New Roman" w:cs="Times New Roman"/>
        </w:rPr>
        <w:t>(Accessed: 4 July 2026).</w:t>
      </w:r>
    </w:p>
    <w:p w14:paraId="125A7836" w14:textId="07A0BC3D"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Welsh Government (2026) </w:t>
      </w:r>
      <w:r w:rsidRPr="007E438E">
        <w:rPr>
          <w:rFonts w:ascii="Times New Roman" w:hAnsi="Times New Roman" w:cs="Times New Roman"/>
          <w:i/>
          <w:iCs/>
        </w:rPr>
        <w:t>Child Poverty Strategy for Wales: Progress Report 2025</w:t>
      </w:r>
      <w:r w:rsidRPr="007E438E">
        <w:rPr>
          <w:rFonts w:ascii="Times New Roman" w:hAnsi="Times New Roman" w:cs="Times New Roman"/>
        </w:rPr>
        <w:t xml:space="preserve">. </w:t>
      </w:r>
      <w:r w:rsidR="00D07747">
        <w:rPr>
          <w:rFonts w:ascii="Times New Roman" w:hAnsi="Times New Roman" w:cs="Times New Roman"/>
        </w:rPr>
        <w:tab/>
      </w:r>
      <w:r w:rsidRPr="007E438E">
        <w:rPr>
          <w:rFonts w:ascii="Times New Roman" w:hAnsi="Times New Roman" w:cs="Times New Roman"/>
        </w:rPr>
        <w:t xml:space="preserve">Available at: </w:t>
      </w:r>
      <w:hyperlink r:id="rId30" w:tgtFrame="_new" w:history="1">
        <w:r w:rsidRPr="007E438E">
          <w:rPr>
            <w:rStyle w:val="Hyperlink"/>
            <w:rFonts w:ascii="Times New Roman" w:hAnsi="Times New Roman" w:cs="Times New Roman"/>
          </w:rPr>
          <w:t>https://www.gov.wales/child-poverty-strategy-wales-progress-report-2025</w:t>
        </w:r>
      </w:hyperlink>
      <w:r w:rsidRPr="007E438E">
        <w:rPr>
          <w:rFonts w:ascii="Times New Roman" w:hAnsi="Times New Roman" w:cs="Times New Roman"/>
        </w:rPr>
        <w:t xml:space="preserve"> (Accessed: 4 July 2026).</w:t>
      </w:r>
    </w:p>
    <w:p w14:paraId="33C25E99" w14:textId="3C6218D9" w:rsidR="00E351A7" w:rsidRPr="00366BF6" w:rsidRDefault="00E351A7" w:rsidP="00C1528D">
      <w:pPr>
        <w:spacing w:line="360" w:lineRule="auto"/>
        <w:rPr>
          <w:rFonts w:ascii="Times New Roman" w:hAnsi="Times New Roman" w:cs="Times New Roman"/>
        </w:rPr>
      </w:pPr>
      <w:r w:rsidRPr="00366BF6">
        <w:rPr>
          <w:rFonts w:ascii="Times New Roman" w:hAnsi="Times New Roman" w:cs="Times New Roman"/>
        </w:rPr>
        <w:t xml:space="preserve">Welsh Government (2026) </w:t>
      </w:r>
      <w:r w:rsidRPr="00366BF6">
        <w:rPr>
          <w:rFonts w:ascii="Times New Roman" w:hAnsi="Times New Roman" w:cs="Times New Roman"/>
          <w:i/>
          <w:iCs/>
        </w:rPr>
        <w:t>Child Poverty Strategy for Wales: Progress Report 2025</w:t>
      </w:r>
      <w:r w:rsidRPr="00366BF6">
        <w:rPr>
          <w:rFonts w:ascii="Times New Roman" w:hAnsi="Times New Roman" w:cs="Times New Roman"/>
        </w:rPr>
        <w:t xml:space="preserve">. </w:t>
      </w:r>
      <w:r w:rsidR="00D07747">
        <w:rPr>
          <w:rFonts w:ascii="Times New Roman" w:hAnsi="Times New Roman" w:cs="Times New Roman"/>
        </w:rPr>
        <w:tab/>
      </w:r>
      <w:r w:rsidRPr="00366BF6">
        <w:rPr>
          <w:rFonts w:ascii="Times New Roman" w:hAnsi="Times New Roman" w:cs="Times New Roman"/>
        </w:rPr>
        <w:t xml:space="preserve">Available at: </w:t>
      </w:r>
      <w:hyperlink r:id="rId31" w:history="1">
        <w:r w:rsidRPr="00324DA4">
          <w:rPr>
            <w:rStyle w:val="Hyperlink"/>
            <w:rFonts w:ascii="Times New Roman" w:hAnsi="Times New Roman" w:cs="Times New Roman"/>
          </w:rPr>
          <w:t>https://www.gov.wales/child-poverty-strategy-wales-progress-report-2025</w:t>
        </w:r>
      </w:hyperlink>
      <w:r>
        <w:rPr>
          <w:rFonts w:ascii="Times New Roman" w:hAnsi="Times New Roman" w:cs="Times New Roman"/>
        </w:rPr>
        <w:t xml:space="preserve"> </w:t>
      </w:r>
      <w:r w:rsidRPr="00366BF6">
        <w:rPr>
          <w:rFonts w:ascii="Times New Roman" w:hAnsi="Times New Roman" w:cs="Times New Roman"/>
        </w:rPr>
        <w:t>(Accessed: 4 July 2026).</w:t>
      </w:r>
    </w:p>
    <w:p w14:paraId="42B3E926" w14:textId="1A600883"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lastRenderedPageBreak/>
        <w:t xml:space="preserve">Welsh Government (2026a) </w:t>
      </w:r>
      <w:r w:rsidRPr="00B04FD7">
        <w:rPr>
          <w:rFonts w:ascii="Times New Roman" w:hAnsi="Times New Roman" w:cs="Times New Roman"/>
          <w:i/>
          <w:iCs/>
        </w:rPr>
        <w:t>Youth Work in Wales: Delivering for Young People</w:t>
      </w:r>
      <w:r w:rsidRPr="00B04FD7">
        <w:rPr>
          <w:rFonts w:ascii="Times New Roman" w:hAnsi="Times New Roman" w:cs="Times New Roman"/>
        </w:rPr>
        <w:t xml:space="preserve">. Cardiff: </w:t>
      </w:r>
      <w:r w:rsidR="00D07747">
        <w:rPr>
          <w:rFonts w:ascii="Times New Roman" w:hAnsi="Times New Roman" w:cs="Times New Roman"/>
        </w:rPr>
        <w:tab/>
      </w:r>
      <w:r w:rsidRPr="00B04FD7">
        <w:rPr>
          <w:rFonts w:ascii="Times New Roman" w:hAnsi="Times New Roman" w:cs="Times New Roman"/>
        </w:rPr>
        <w:t xml:space="preserve">Welsh Government. Available at: </w:t>
      </w:r>
      <w:hyperlink r:id="rId32" w:history="1">
        <w:r w:rsidRPr="00EB2257">
          <w:rPr>
            <w:rStyle w:val="Hyperlink"/>
            <w:rFonts w:ascii="Times New Roman" w:hAnsi="Times New Roman" w:cs="Times New Roman"/>
          </w:rPr>
          <w:t>https://www.gov.wales/youth-work-wales-delivering-young-people</w:t>
        </w:r>
      </w:hyperlink>
      <w:r>
        <w:rPr>
          <w:rFonts w:ascii="Times New Roman" w:hAnsi="Times New Roman" w:cs="Times New Roman"/>
        </w:rPr>
        <w:t xml:space="preserve"> </w:t>
      </w:r>
      <w:r w:rsidRPr="00B04FD7">
        <w:rPr>
          <w:rFonts w:ascii="Times New Roman" w:hAnsi="Times New Roman" w:cs="Times New Roman"/>
        </w:rPr>
        <w:t>(Accessed: 13 July 2026).</w:t>
      </w:r>
    </w:p>
    <w:p w14:paraId="0B044148" w14:textId="71334E99"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Welsh Government (2026a) </w:t>
      </w:r>
      <w:r w:rsidRPr="0015660F">
        <w:rPr>
          <w:rFonts w:ascii="Times New Roman" w:hAnsi="Times New Roman" w:cs="Times New Roman"/>
          <w:i/>
          <w:iCs/>
        </w:rPr>
        <w:t>Youth Work in Wales: Delivering for Young People</w:t>
      </w:r>
      <w:r w:rsidRPr="0015660F">
        <w:rPr>
          <w:rFonts w:ascii="Times New Roman" w:hAnsi="Times New Roman" w:cs="Times New Roman"/>
        </w:rPr>
        <w:t xml:space="preserve">. Cardiff: </w:t>
      </w:r>
      <w:r w:rsidR="00D07747">
        <w:rPr>
          <w:rFonts w:ascii="Times New Roman" w:hAnsi="Times New Roman" w:cs="Times New Roman"/>
        </w:rPr>
        <w:tab/>
      </w:r>
      <w:r w:rsidRPr="0015660F">
        <w:rPr>
          <w:rFonts w:ascii="Times New Roman" w:hAnsi="Times New Roman" w:cs="Times New Roman"/>
        </w:rPr>
        <w:t>Welsh Government.</w:t>
      </w:r>
    </w:p>
    <w:p w14:paraId="3D491EE7" w14:textId="585B2896"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Welsh Government (2026b) </w:t>
      </w:r>
      <w:r w:rsidRPr="00B04FD7">
        <w:rPr>
          <w:rFonts w:ascii="Times New Roman" w:hAnsi="Times New Roman" w:cs="Times New Roman"/>
          <w:i/>
          <w:iCs/>
        </w:rPr>
        <w:t xml:space="preserve">The Youth Support Services (Provision of Youth Work) (Wales) </w:t>
      </w:r>
      <w:r w:rsidR="00D07747">
        <w:rPr>
          <w:rFonts w:ascii="Times New Roman" w:hAnsi="Times New Roman" w:cs="Times New Roman"/>
          <w:i/>
          <w:iCs/>
        </w:rPr>
        <w:tab/>
      </w:r>
      <w:r w:rsidRPr="00B04FD7">
        <w:rPr>
          <w:rFonts w:ascii="Times New Roman" w:hAnsi="Times New Roman" w:cs="Times New Roman"/>
          <w:i/>
          <w:iCs/>
        </w:rPr>
        <w:t>Directions 2026</w:t>
      </w:r>
      <w:r w:rsidRPr="00B04FD7">
        <w:rPr>
          <w:rFonts w:ascii="Times New Roman" w:hAnsi="Times New Roman" w:cs="Times New Roman"/>
        </w:rPr>
        <w:t xml:space="preserve">, NWSI 2026 No. 64. Cardiff: Welsh Government. Available at: </w:t>
      </w:r>
      <w:hyperlink r:id="rId33" w:history="1">
        <w:r w:rsidRPr="00EB2257">
          <w:rPr>
            <w:rStyle w:val="Hyperlink"/>
            <w:rFonts w:ascii="Times New Roman" w:hAnsi="Times New Roman" w:cs="Times New Roman"/>
          </w:rPr>
          <w:t>https://www.gov.wales/youth-support-services-provision-youth-work-wales-directions-2026-nwsi-2026-no-64</w:t>
        </w:r>
      </w:hyperlink>
      <w:r>
        <w:rPr>
          <w:rFonts w:ascii="Times New Roman" w:hAnsi="Times New Roman" w:cs="Times New Roman"/>
        </w:rPr>
        <w:t xml:space="preserve"> </w:t>
      </w:r>
      <w:r w:rsidRPr="00B04FD7">
        <w:rPr>
          <w:rFonts w:ascii="Times New Roman" w:hAnsi="Times New Roman" w:cs="Times New Roman"/>
        </w:rPr>
        <w:t>(Accessed: 13 July 2026).</w:t>
      </w:r>
    </w:p>
    <w:p w14:paraId="39336327" w14:textId="3C30D6A3"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Welsh Government (2026b) </w:t>
      </w:r>
      <w:r w:rsidRPr="0015660F">
        <w:rPr>
          <w:rFonts w:ascii="Times New Roman" w:hAnsi="Times New Roman" w:cs="Times New Roman"/>
          <w:i/>
          <w:iCs/>
        </w:rPr>
        <w:t xml:space="preserve">The Youth Support Services (Provision of Youth Work) (Wales) </w:t>
      </w:r>
      <w:r w:rsidR="00D07747">
        <w:rPr>
          <w:rFonts w:ascii="Times New Roman" w:hAnsi="Times New Roman" w:cs="Times New Roman"/>
          <w:i/>
          <w:iCs/>
        </w:rPr>
        <w:tab/>
      </w:r>
      <w:r w:rsidRPr="0015660F">
        <w:rPr>
          <w:rFonts w:ascii="Times New Roman" w:hAnsi="Times New Roman" w:cs="Times New Roman"/>
          <w:i/>
          <w:iCs/>
        </w:rPr>
        <w:t>Directions 2026</w:t>
      </w:r>
      <w:r w:rsidRPr="0015660F">
        <w:rPr>
          <w:rFonts w:ascii="Times New Roman" w:hAnsi="Times New Roman" w:cs="Times New Roman"/>
        </w:rPr>
        <w:t>, NWSI 2026 No. 64. Cardiff: Welsh Government.</w:t>
      </w:r>
    </w:p>
    <w:p w14:paraId="036FA3D7" w14:textId="38A70461" w:rsidR="00E351A7" w:rsidRPr="00B04FD7" w:rsidRDefault="00E351A7" w:rsidP="00381AF4">
      <w:pPr>
        <w:spacing w:line="360" w:lineRule="auto"/>
        <w:rPr>
          <w:rFonts w:ascii="Times New Roman" w:hAnsi="Times New Roman" w:cs="Times New Roman"/>
        </w:rPr>
      </w:pPr>
      <w:r w:rsidRPr="00B04FD7">
        <w:rPr>
          <w:rFonts w:ascii="Times New Roman" w:hAnsi="Times New Roman" w:cs="Times New Roman"/>
        </w:rPr>
        <w:t xml:space="preserve">Youth Work in Wales Review Group (2022) </w:t>
      </w:r>
      <w:r w:rsidRPr="00B04FD7">
        <w:rPr>
          <w:rFonts w:ascii="Times New Roman" w:hAnsi="Times New Roman" w:cs="Times New Roman"/>
          <w:i/>
          <w:iCs/>
        </w:rPr>
        <w:t>Youth Work in Wales: Principles and Purposes</w:t>
      </w:r>
      <w:r w:rsidRPr="00B04FD7">
        <w:rPr>
          <w:rFonts w:ascii="Times New Roman" w:hAnsi="Times New Roman" w:cs="Times New Roman"/>
        </w:rPr>
        <w:t xml:space="preserve">. </w:t>
      </w:r>
      <w:r w:rsidR="00D07747">
        <w:rPr>
          <w:rFonts w:ascii="Times New Roman" w:hAnsi="Times New Roman" w:cs="Times New Roman"/>
        </w:rPr>
        <w:tab/>
      </w:r>
      <w:r w:rsidRPr="00B04FD7">
        <w:rPr>
          <w:rFonts w:ascii="Times New Roman" w:hAnsi="Times New Roman" w:cs="Times New Roman"/>
        </w:rPr>
        <w:t>Cardiff: Youth Work in Wales Review Group.</w:t>
      </w:r>
    </w:p>
    <w:p w14:paraId="6CED2C52" w14:textId="7A5FDCEB" w:rsidR="00E351A7" w:rsidRPr="0015660F" w:rsidRDefault="00E351A7" w:rsidP="00381AF4">
      <w:pPr>
        <w:spacing w:line="360" w:lineRule="auto"/>
        <w:rPr>
          <w:rFonts w:ascii="Times New Roman" w:hAnsi="Times New Roman" w:cs="Times New Roman"/>
        </w:rPr>
      </w:pPr>
      <w:r w:rsidRPr="0015660F">
        <w:rPr>
          <w:rFonts w:ascii="Times New Roman" w:hAnsi="Times New Roman" w:cs="Times New Roman"/>
        </w:rPr>
        <w:t xml:space="preserve">Youth Work in Wales Review Group (2022) </w:t>
      </w:r>
      <w:r w:rsidRPr="0015660F">
        <w:rPr>
          <w:rFonts w:ascii="Times New Roman" w:hAnsi="Times New Roman" w:cs="Times New Roman"/>
          <w:i/>
          <w:iCs/>
        </w:rPr>
        <w:t>Youth Work in Wales: Principles and Purposes</w:t>
      </w:r>
      <w:r w:rsidRPr="0015660F">
        <w:rPr>
          <w:rFonts w:ascii="Times New Roman" w:hAnsi="Times New Roman" w:cs="Times New Roman"/>
        </w:rPr>
        <w:t xml:space="preserve">. </w:t>
      </w:r>
      <w:r w:rsidR="00D07747">
        <w:rPr>
          <w:rFonts w:ascii="Times New Roman" w:hAnsi="Times New Roman" w:cs="Times New Roman"/>
        </w:rPr>
        <w:tab/>
      </w:r>
      <w:r w:rsidRPr="0015660F">
        <w:rPr>
          <w:rFonts w:ascii="Times New Roman" w:hAnsi="Times New Roman" w:cs="Times New Roman"/>
        </w:rPr>
        <w:t>Cardiff: Youth Work in Wales Review Group.</w:t>
      </w:r>
    </w:p>
    <w:p w14:paraId="61CA2EFD" w14:textId="4AAB21DA" w:rsidR="00E351A7" w:rsidRPr="007E438E"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Youth Work in Wales Review Group (2022) </w:t>
      </w:r>
      <w:r w:rsidRPr="007E438E">
        <w:rPr>
          <w:rFonts w:ascii="Times New Roman" w:hAnsi="Times New Roman" w:cs="Times New Roman"/>
          <w:i/>
          <w:iCs/>
        </w:rPr>
        <w:t>Youth Work in Wales: Principles and Purposes</w:t>
      </w:r>
      <w:r w:rsidRPr="007E438E">
        <w:rPr>
          <w:rFonts w:ascii="Times New Roman" w:hAnsi="Times New Roman" w:cs="Times New Roman"/>
        </w:rPr>
        <w:t xml:space="preserve">. </w:t>
      </w:r>
      <w:r w:rsidR="00D07747">
        <w:rPr>
          <w:rFonts w:ascii="Times New Roman" w:hAnsi="Times New Roman" w:cs="Times New Roman"/>
        </w:rPr>
        <w:tab/>
      </w:r>
      <w:r w:rsidRPr="007E438E">
        <w:rPr>
          <w:rFonts w:ascii="Times New Roman" w:hAnsi="Times New Roman" w:cs="Times New Roman"/>
        </w:rPr>
        <w:t xml:space="preserve">Available at: </w:t>
      </w:r>
      <w:hyperlink r:id="rId34" w:tgtFrame="_new" w:history="1">
        <w:r w:rsidRPr="007E438E">
          <w:rPr>
            <w:rStyle w:val="Hyperlink"/>
            <w:rFonts w:ascii="Times New Roman" w:hAnsi="Times New Roman" w:cs="Times New Roman"/>
          </w:rPr>
          <w:t>https://www.cwvys.org.uk/</w:t>
        </w:r>
      </w:hyperlink>
      <w:r w:rsidRPr="007E438E">
        <w:rPr>
          <w:rFonts w:ascii="Times New Roman" w:hAnsi="Times New Roman" w:cs="Times New Roman"/>
        </w:rPr>
        <w:t xml:space="preserve"> (Accessed: 4 July 2026).</w:t>
      </w:r>
    </w:p>
    <w:p w14:paraId="24797AA6" w14:textId="223E730D" w:rsidR="00E351A7" w:rsidRDefault="00E351A7" w:rsidP="00C1528D">
      <w:pPr>
        <w:spacing w:line="360" w:lineRule="auto"/>
        <w:rPr>
          <w:rFonts w:ascii="Times New Roman" w:hAnsi="Times New Roman" w:cs="Times New Roman"/>
        </w:rPr>
      </w:pPr>
      <w:r w:rsidRPr="007E438E">
        <w:rPr>
          <w:rFonts w:ascii="Times New Roman" w:hAnsi="Times New Roman" w:cs="Times New Roman"/>
        </w:rPr>
        <w:t xml:space="preserve">Youth Work in Wales Review Group (2022) </w:t>
      </w:r>
      <w:r w:rsidRPr="007E438E">
        <w:rPr>
          <w:rFonts w:ascii="Times New Roman" w:hAnsi="Times New Roman" w:cs="Times New Roman"/>
          <w:i/>
          <w:iCs/>
        </w:rPr>
        <w:t>Youth Work in Wales: Principles and Purposes</w:t>
      </w:r>
      <w:r w:rsidRPr="007E438E">
        <w:rPr>
          <w:rFonts w:ascii="Times New Roman" w:hAnsi="Times New Roman" w:cs="Times New Roman"/>
        </w:rPr>
        <w:t xml:space="preserve">. </w:t>
      </w:r>
      <w:r w:rsidR="00D07747">
        <w:rPr>
          <w:rFonts w:ascii="Times New Roman" w:hAnsi="Times New Roman" w:cs="Times New Roman"/>
        </w:rPr>
        <w:tab/>
      </w:r>
      <w:r w:rsidRPr="007E438E">
        <w:rPr>
          <w:rFonts w:ascii="Times New Roman" w:hAnsi="Times New Roman" w:cs="Times New Roman"/>
        </w:rPr>
        <w:t xml:space="preserve">Available at: </w:t>
      </w:r>
      <w:hyperlink r:id="rId35" w:history="1">
        <w:r w:rsidRPr="00324DA4">
          <w:rPr>
            <w:rStyle w:val="Hyperlink"/>
            <w:rFonts w:ascii="Times New Roman" w:hAnsi="Times New Roman" w:cs="Times New Roman"/>
          </w:rPr>
          <w:t>https://www.cwvys.org.uk/wp-content/uploads/2022/10/YOUTH-WORK-IN-WALES-2022-ENGLISH.pdf</w:t>
        </w:r>
      </w:hyperlink>
      <w:r>
        <w:rPr>
          <w:rFonts w:ascii="Times New Roman" w:hAnsi="Times New Roman" w:cs="Times New Roman"/>
        </w:rPr>
        <w:t xml:space="preserve"> </w:t>
      </w:r>
      <w:r w:rsidRPr="007E438E">
        <w:rPr>
          <w:rFonts w:ascii="Times New Roman" w:hAnsi="Times New Roman" w:cs="Times New Roman"/>
        </w:rPr>
        <w:t>(Accessed: 4 July 2026).</w:t>
      </w:r>
    </w:p>
    <w:p w14:paraId="17C5E018" w14:textId="77777777" w:rsidR="00FE5378" w:rsidRDefault="00FE5378" w:rsidP="00C1528D">
      <w:pPr>
        <w:spacing w:line="360" w:lineRule="auto"/>
        <w:rPr>
          <w:rFonts w:ascii="Times New Roman" w:hAnsi="Times New Roman" w:cs="Times New Roman"/>
        </w:rPr>
      </w:pPr>
    </w:p>
    <w:p w14:paraId="3BFC2C39" w14:textId="77777777" w:rsidR="00FE5378" w:rsidRDefault="00FE5378" w:rsidP="00C1528D">
      <w:pPr>
        <w:spacing w:line="360" w:lineRule="auto"/>
        <w:rPr>
          <w:rFonts w:ascii="Times New Roman" w:hAnsi="Times New Roman" w:cs="Times New Roman"/>
        </w:rPr>
      </w:pPr>
    </w:p>
    <w:p w14:paraId="3A02B7F8" w14:textId="77777777" w:rsidR="00FE5378" w:rsidRDefault="00FE5378" w:rsidP="00C1528D">
      <w:pPr>
        <w:spacing w:line="360" w:lineRule="auto"/>
        <w:rPr>
          <w:rFonts w:ascii="Times New Roman" w:hAnsi="Times New Roman" w:cs="Times New Roman"/>
        </w:rPr>
      </w:pPr>
    </w:p>
    <w:p w14:paraId="7E834E92" w14:textId="77777777" w:rsidR="00FE5378" w:rsidRDefault="00FE5378" w:rsidP="00C1528D">
      <w:pPr>
        <w:spacing w:line="360" w:lineRule="auto"/>
        <w:rPr>
          <w:rFonts w:ascii="Times New Roman" w:hAnsi="Times New Roman" w:cs="Times New Roman"/>
        </w:rPr>
      </w:pPr>
    </w:p>
    <w:p w14:paraId="1C0CB4E4" w14:textId="77777777" w:rsidR="00FE5378" w:rsidRDefault="00FE5378" w:rsidP="00C1528D">
      <w:pPr>
        <w:spacing w:line="360" w:lineRule="auto"/>
        <w:rPr>
          <w:rFonts w:ascii="Times New Roman" w:hAnsi="Times New Roman" w:cs="Times New Roman"/>
        </w:rPr>
      </w:pPr>
    </w:p>
    <w:p w14:paraId="709F4F9E" w14:textId="77777777" w:rsidR="00554679" w:rsidRDefault="00554679" w:rsidP="00FE5378">
      <w:pPr>
        <w:spacing w:line="360" w:lineRule="auto"/>
        <w:jc w:val="center"/>
        <w:rPr>
          <w:rFonts w:ascii="Times New Roman" w:hAnsi="Times New Roman" w:cs="Times New Roman"/>
          <w:b/>
          <w:bCs/>
        </w:rPr>
      </w:pPr>
    </w:p>
    <w:p w14:paraId="608D73BB" w14:textId="77777777" w:rsidR="00554679" w:rsidRDefault="00554679" w:rsidP="00FE5378">
      <w:pPr>
        <w:spacing w:line="360" w:lineRule="auto"/>
        <w:jc w:val="center"/>
        <w:rPr>
          <w:rFonts w:ascii="Times New Roman" w:hAnsi="Times New Roman" w:cs="Times New Roman"/>
          <w:b/>
          <w:bCs/>
        </w:rPr>
      </w:pPr>
    </w:p>
    <w:p w14:paraId="16725051" w14:textId="77777777" w:rsidR="00554679" w:rsidRDefault="00554679" w:rsidP="00FE5378">
      <w:pPr>
        <w:spacing w:line="360" w:lineRule="auto"/>
        <w:jc w:val="center"/>
        <w:rPr>
          <w:rFonts w:ascii="Times New Roman" w:hAnsi="Times New Roman" w:cs="Times New Roman"/>
          <w:b/>
          <w:bCs/>
        </w:rPr>
      </w:pPr>
    </w:p>
    <w:p w14:paraId="0D9263A1" w14:textId="2D9DB695" w:rsidR="00413FCF" w:rsidRDefault="00FE5378" w:rsidP="00FE5378">
      <w:pPr>
        <w:spacing w:line="360" w:lineRule="auto"/>
        <w:jc w:val="center"/>
        <w:rPr>
          <w:rFonts w:ascii="Times New Roman" w:hAnsi="Times New Roman" w:cs="Times New Roman"/>
          <w:b/>
          <w:bCs/>
        </w:rPr>
      </w:pPr>
      <w:r w:rsidRPr="00FE5378">
        <w:rPr>
          <w:rFonts w:ascii="Times New Roman" w:hAnsi="Times New Roman" w:cs="Times New Roman"/>
          <w:b/>
          <w:bCs/>
        </w:rPr>
        <w:lastRenderedPageBreak/>
        <w:t>Appendices</w:t>
      </w:r>
      <w:r w:rsidR="00413FCF">
        <w:rPr>
          <w:rFonts w:ascii="Times New Roman" w:hAnsi="Times New Roman" w:cs="Times New Roman"/>
          <w:b/>
          <w:bCs/>
        </w:rPr>
        <w:t>:</w:t>
      </w:r>
    </w:p>
    <w:p w14:paraId="155CFC1B" w14:textId="523D873D" w:rsidR="00FE5378" w:rsidRDefault="006B11E4" w:rsidP="006B11E4">
      <w:pPr>
        <w:spacing w:line="360" w:lineRule="auto"/>
        <w:rPr>
          <w:rFonts w:ascii="Times New Roman" w:hAnsi="Times New Roman" w:cs="Times New Roman"/>
          <w:b/>
          <w:bCs/>
        </w:rPr>
      </w:pPr>
      <w:r>
        <w:rPr>
          <w:rFonts w:ascii="Times New Roman" w:hAnsi="Times New Roman" w:cs="Times New Roman"/>
          <w:b/>
          <w:bCs/>
        </w:rPr>
        <w:t>Appendix 1</w:t>
      </w:r>
      <w:r w:rsidR="0076135D">
        <w:rPr>
          <w:rFonts w:ascii="Times New Roman" w:hAnsi="Times New Roman" w:cs="Times New Roman"/>
          <w:b/>
          <w:bCs/>
        </w:rPr>
        <w:t xml:space="preserve">- </w:t>
      </w:r>
      <w:r w:rsidR="0027780D">
        <w:rPr>
          <w:rFonts w:ascii="Times New Roman" w:hAnsi="Times New Roman" w:cs="Times New Roman"/>
          <w:b/>
          <w:bCs/>
        </w:rPr>
        <w:t>Interview</w:t>
      </w:r>
      <w:r w:rsidR="0076135D">
        <w:rPr>
          <w:rFonts w:ascii="Times New Roman" w:hAnsi="Times New Roman" w:cs="Times New Roman"/>
          <w:b/>
          <w:bCs/>
        </w:rPr>
        <w:t xml:space="preserve"> Findings (Image 1)</w:t>
      </w:r>
    </w:p>
    <w:p w14:paraId="26FE4E21" w14:textId="05080C2D" w:rsidR="0027780D" w:rsidRDefault="0027780D" w:rsidP="006B11E4">
      <w:pPr>
        <w:spacing w:line="360" w:lineRule="auto"/>
        <w:rPr>
          <w:rFonts w:ascii="Times New Roman" w:hAnsi="Times New Roman" w:cs="Times New Roman"/>
          <w:b/>
          <w:bCs/>
        </w:rPr>
      </w:pPr>
      <w:r w:rsidRPr="00BB23E9">
        <w:rPr>
          <w:rFonts w:ascii="Times New Roman" w:hAnsi="Times New Roman" w:cs="Times New Roman"/>
          <w:noProof/>
        </w:rPr>
        <w:drawing>
          <wp:inline distT="0" distB="0" distL="0" distR="0" wp14:anchorId="20C7D911" wp14:editId="05FDEC05">
            <wp:extent cx="5731510" cy="4298950"/>
            <wp:effectExtent l="57150" t="0" r="59690" b="120650"/>
            <wp:docPr id="194297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a:effectLst>
                      <a:outerShdw blurRad="50800" dist="50800" dir="5400000" algn="ctr" rotWithShape="0">
                        <a:srgbClr val="000000">
                          <a:alpha val="55000"/>
                        </a:srgbClr>
                      </a:outerShdw>
                    </a:effectLst>
                  </pic:spPr>
                </pic:pic>
              </a:graphicData>
            </a:graphic>
          </wp:inline>
        </w:drawing>
      </w:r>
    </w:p>
    <w:p w14:paraId="5E248F37" w14:textId="22833BCC" w:rsidR="00FE5378" w:rsidRDefault="00BA1A9D" w:rsidP="00FE5378">
      <w:pPr>
        <w:spacing w:line="360" w:lineRule="auto"/>
        <w:rPr>
          <w:rFonts w:ascii="Times New Roman" w:hAnsi="Times New Roman" w:cs="Times New Roman"/>
          <w:b/>
          <w:bCs/>
        </w:rPr>
      </w:pPr>
      <w:r>
        <w:rPr>
          <w:rFonts w:ascii="Times New Roman" w:hAnsi="Times New Roman" w:cs="Times New Roman"/>
          <w:b/>
          <w:bCs/>
        </w:rPr>
        <w:t xml:space="preserve">Appendix 2- Personal </w:t>
      </w:r>
      <w:r w:rsidR="0040106F">
        <w:rPr>
          <w:rFonts w:ascii="Times New Roman" w:hAnsi="Times New Roman" w:cs="Times New Roman"/>
          <w:b/>
          <w:bCs/>
        </w:rPr>
        <w:t>Development</w:t>
      </w:r>
      <w:r>
        <w:rPr>
          <w:rFonts w:ascii="Times New Roman" w:hAnsi="Times New Roman" w:cs="Times New Roman"/>
          <w:b/>
          <w:bCs/>
        </w:rPr>
        <w:t xml:space="preserve"> Plan (Table 1)</w:t>
      </w:r>
    </w:p>
    <w:tbl>
      <w:tblPr>
        <w:tblpPr w:leftFromText="180" w:rightFromText="180" w:vertAnchor="text" w:horzAnchor="margin" w:tblpXSpec="center" w:tblpY="60"/>
        <w:tblW w:w="10952" w:type="dxa"/>
        <w:tblBorders>
          <w:top w:val="single" w:sz="6" w:space="0" w:color="auto"/>
          <w:left w:val="single" w:sz="6" w:space="0" w:color="auto"/>
          <w:bottom w:val="single" w:sz="6" w:space="0" w:color="auto"/>
          <w:right w:val="single" w:sz="6" w:space="0" w:color="auto"/>
        </w:tblBorders>
        <w:tblLayout w:type="fixed"/>
        <w:tblLook w:val="01E0" w:firstRow="1" w:lastRow="1" w:firstColumn="1" w:lastColumn="1" w:noHBand="0" w:noVBand="0"/>
      </w:tblPr>
      <w:tblGrid>
        <w:gridCol w:w="1139"/>
        <w:gridCol w:w="1803"/>
        <w:gridCol w:w="1566"/>
        <w:gridCol w:w="1531"/>
        <w:gridCol w:w="1959"/>
        <w:gridCol w:w="1531"/>
        <w:gridCol w:w="1423"/>
      </w:tblGrid>
      <w:tr w:rsidR="00BA1A9D" w:rsidRPr="002214C0" w14:paraId="74E22D64"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1983332" w14:textId="77777777" w:rsidR="00BA1A9D" w:rsidRPr="002214C0" w:rsidRDefault="00BA1A9D" w:rsidP="004F00C9">
            <w:pPr>
              <w:rPr>
                <w:rFonts w:ascii="Times New Roman" w:hAnsi="Times New Roman" w:cs="Times New Roman"/>
                <w:sz w:val="18"/>
                <w:szCs w:val="18"/>
              </w:rPr>
            </w:pP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6F0BDA9"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1. Work with Young People in accordance with the 5 pillars of Principles and Purposes of Youth Work in Wales (YWWRG, 2018) (Educative, Expressive, Participative, Inclusive, Empowering).</w:t>
            </w: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CA8D497"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2. Facilitate learning and development of young people through planning and implementing learning activities in youth work</w:t>
            </w:r>
          </w:p>
          <w:p w14:paraId="13F05BC8" w14:textId="77777777" w:rsidR="00BA1A9D" w:rsidRPr="002214C0" w:rsidRDefault="00BA1A9D" w:rsidP="004F00C9">
            <w:pPr>
              <w:rPr>
                <w:rFonts w:ascii="Times New Roman" w:hAnsi="Times New Roman" w:cs="Times New Roman"/>
                <w:sz w:val="18"/>
                <w:szCs w:val="18"/>
              </w:rPr>
            </w:pP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06FDC09B"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3. Actively demonstrate commitment to inclusion, equity and young people’s interests and health and wellbeing.</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4FD2AF95"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4. Plan and implement strategy and youth work activities for young people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0A6C696"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5. Develop, lead and manage self and others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791D5210"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lang w:val="en-US"/>
              </w:rPr>
              <w:t>6. Work with communities. Encouraging Young People to actively engage in their communities and work to promote the voice and needs of young people.</w:t>
            </w:r>
          </w:p>
        </w:tc>
      </w:tr>
      <w:tr w:rsidR="00BA1A9D" w:rsidRPr="002214C0" w14:paraId="67BD4F54"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23F43FA7"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b/>
                <w:bCs/>
                <w:sz w:val="18"/>
                <w:szCs w:val="18"/>
                <w:lang w:val="en-US"/>
              </w:rPr>
              <w:t>What do you need to learn?</w:t>
            </w: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C3AB9EA"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 xml:space="preserve">Develop confidence in applying educative, expressive, participative, inclusive and empowering practice within residential </w:t>
            </w:r>
            <w:r w:rsidRPr="002214C0">
              <w:rPr>
                <w:rFonts w:ascii="Times New Roman" w:hAnsi="Times New Roman" w:cs="Times New Roman"/>
                <w:sz w:val="18"/>
                <w:szCs w:val="18"/>
              </w:rPr>
              <w:lastRenderedPageBreak/>
              <w:t>support. Improve the balance between young people’s choices, safeguarding responsibilities and organisational expectations.</w:t>
            </w:r>
          </w:p>
          <w:p w14:paraId="23FB3474" w14:textId="77777777" w:rsidR="00BA1A9D" w:rsidRPr="002214C0" w:rsidRDefault="00BA1A9D" w:rsidP="004F00C9">
            <w:pPr>
              <w:rPr>
                <w:rFonts w:ascii="Times New Roman" w:hAnsi="Times New Roman" w:cs="Times New Roman"/>
                <w:sz w:val="18"/>
                <w:szCs w:val="18"/>
              </w:rPr>
            </w:pPr>
          </w:p>
          <w:p w14:paraId="77181616" w14:textId="77777777" w:rsidR="00BA1A9D" w:rsidRPr="002214C0" w:rsidRDefault="00BA1A9D" w:rsidP="004F00C9">
            <w:pPr>
              <w:rPr>
                <w:rFonts w:ascii="Times New Roman" w:hAnsi="Times New Roman" w:cs="Times New Roman"/>
                <w:sz w:val="18"/>
                <w:szCs w:val="18"/>
              </w:rPr>
            </w:pPr>
          </w:p>
          <w:p w14:paraId="721442EC" w14:textId="77777777" w:rsidR="00BA1A9D" w:rsidRPr="002214C0" w:rsidRDefault="00BA1A9D" w:rsidP="004F00C9">
            <w:pPr>
              <w:rPr>
                <w:rFonts w:ascii="Times New Roman" w:hAnsi="Times New Roman" w:cs="Times New Roman"/>
                <w:sz w:val="18"/>
                <w:szCs w:val="18"/>
              </w:rPr>
            </w:pPr>
          </w:p>
          <w:p w14:paraId="0E585E89" w14:textId="77777777" w:rsidR="00BA1A9D" w:rsidRPr="002214C0" w:rsidRDefault="00BA1A9D" w:rsidP="004F00C9">
            <w:pPr>
              <w:rPr>
                <w:rFonts w:ascii="Times New Roman" w:hAnsi="Times New Roman" w:cs="Times New Roman"/>
                <w:sz w:val="18"/>
                <w:szCs w:val="18"/>
              </w:rPr>
            </w:pP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F2F588D"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lastRenderedPageBreak/>
              <w:t xml:space="preserve">Improve the planning and evaluation of informal learning linked to independent living, including </w:t>
            </w:r>
            <w:r w:rsidRPr="002214C0">
              <w:rPr>
                <w:rFonts w:ascii="Times New Roman" w:hAnsi="Times New Roman" w:cs="Times New Roman"/>
                <w:sz w:val="18"/>
                <w:szCs w:val="18"/>
              </w:rPr>
              <w:lastRenderedPageBreak/>
              <w:t>budgeting, cooking, appointments and tenancy responsibilities. Learn how to support residents without creating dependence.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6650E90"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lastRenderedPageBreak/>
              <w:t xml:space="preserve">Increase knowledge of how care experience, trauma, mental health, pregnancy, poverty and </w:t>
            </w:r>
            <w:r w:rsidRPr="002214C0">
              <w:rPr>
                <w:rFonts w:ascii="Times New Roman" w:hAnsi="Times New Roman" w:cs="Times New Roman"/>
                <w:sz w:val="18"/>
                <w:szCs w:val="18"/>
              </w:rPr>
              <w:lastRenderedPageBreak/>
              <w:t>disrupted relationships may affect residents. Avoid making assumptions or using negative labels.</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DEC6F2B"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lastRenderedPageBreak/>
              <w:t xml:space="preserve">Develop confidence in contributing to support plans, risk assessments, transition plans and reviews. Improve the ability to set realistic outcomes and adapt </w:t>
            </w:r>
            <w:r w:rsidRPr="002214C0">
              <w:rPr>
                <w:rFonts w:ascii="Times New Roman" w:hAnsi="Times New Roman" w:cs="Times New Roman"/>
                <w:sz w:val="18"/>
                <w:szCs w:val="18"/>
              </w:rPr>
              <w:lastRenderedPageBreak/>
              <w:t>approaches when they are ineffective.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2271C20E"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lastRenderedPageBreak/>
              <w:t xml:space="preserve">Strengthen professional judgement, emotional awareness, boundaries, recording and </w:t>
            </w:r>
            <w:r w:rsidRPr="002214C0">
              <w:rPr>
                <w:rFonts w:ascii="Times New Roman" w:hAnsi="Times New Roman" w:cs="Times New Roman"/>
                <w:sz w:val="18"/>
                <w:szCs w:val="18"/>
              </w:rPr>
              <w:lastRenderedPageBreak/>
              <w:t>confidence in challenging practice appropriately. Learn to support residents without immediately trying to solve their problems.</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012E4943"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lastRenderedPageBreak/>
              <w:t xml:space="preserve">Improve understanding of the roles of social workers, personal advisers, housing, health </w:t>
            </w:r>
            <w:r w:rsidRPr="002214C0">
              <w:rPr>
                <w:rFonts w:ascii="Times New Roman" w:hAnsi="Times New Roman" w:cs="Times New Roman"/>
                <w:sz w:val="18"/>
                <w:szCs w:val="18"/>
              </w:rPr>
              <w:lastRenderedPageBreak/>
              <w:t>and advocacy services. Develop confidence in multi-agency communication while keeping residents’ voices central.</w:t>
            </w:r>
          </w:p>
        </w:tc>
      </w:tr>
      <w:tr w:rsidR="00BA1A9D" w:rsidRPr="002214C0" w14:paraId="73D6EF5A" w14:textId="77777777" w:rsidTr="004F00C9">
        <w:trPr>
          <w:trHeight w:val="264"/>
        </w:trPr>
        <w:tc>
          <w:tcPr>
            <w:tcW w:w="113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hideMark/>
          </w:tcPr>
          <w:p w14:paraId="64992800"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b/>
                <w:bCs/>
                <w:sz w:val="18"/>
                <w:szCs w:val="18"/>
                <w:lang w:val="en-US"/>
              </w:rPr>
              <w:lastRenderedPageBreak/>
              <w:t>Activities you will learn from (how will you learn, what will you learn from)</w:t>
            </w:r>
          </w:p>
        </w:tc>
        <w:tc>
          <w:tcPr>
            <w:tcW w:w="180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2A06F2D"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Take part in support-planning conversations, offer residents meaningful choices, seek feedback and observe how experienced staff promote participation without placing pressure on young people.</w:t>
            </w:r>
          </w:p>
          <w:p w14:paraId="3FD5EFC2" w14:textId="77777777" w:rsidR="00BA1A9D" w:rsidRPr="002214C0" w:rsidRDefault="00BA1A9D" w:rsidP="004F00C9">
            <w:pPr>
              <w:rPr>
                <w:rFonts w:ascii="Times New Roman" w:hAnsi="Times New Roman" w:cs="Times New Roman"/>
                <w:sz w:val="18"/>
                <w:szCs w:val="18"/>
              </w:rPr>
            </w:pPr>
          </w:p>
          <w:p w14:paraId="0D5BBA39" w14:textId="77777777" w:rsidR="00BA1A9D" w:rsidRPr="002214C0" w:rsidRDefault="00BA1A9D" w:rsidP="004F00C9">
            <w:pPr>
              <w:rPr>
                <w:rFonts w:ascii="Times New Roman" w:hAnsi="Times New Roman" w:cs="Times New Roman"/>
                <w:sz w:val="18"/>
                <w:szCs w:val="18"/>
              </w:rPr>
            </w:pPr>
          </w:p>
          <w:p w14:paraId="1303E0E5" w14:textId="77777777" w:rsidR="00BA1A9D" w:rsidRPr="002214C0" w:rsidRDefault="00BA1A9D" w:rsidP="004F00C9">
            <w:pPr>
              <w:rPr>
                <w:rFonts w:ascii="Times New Roman" w:hAnsi="Times New Roman" w:cs="Times New Roman"/>
                <w:sz w:val="18"/>
                <w:szCs w:val="18"/>
              </w:rPr>
            </w:pPr>
          </w:p>
        </w:tc>
        <w:tc>
          <w:tcPr>
            <w:tcW w:w="1566"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16D76FE9"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Support practical living tasks, develop simple resources such as budgeting sheets and moving checklists, gather resident feedback and review whether residents need less support over time.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61ECF264"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Complete relevant training, adapt support to individual needs, discuss wellbeing concerns in supervision and follow safeguarding or referral procedures when necessary.</w:t>
            </w:r>
          </w:p>
        </w:tc>
        <w:tc>
          <w:tcPr>
            <w:tcW w:w="1959"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5A1BE1BC"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Contribute to planning and reviews under supervision, study relevant policies and legislation, record evidence of progress and explain why changes to support are made.</w:t>
            </w:r>
          </w:p>
        </w:tc>
        <w:tc>
          <w:tcPr>
            <w:tcW w:w="1531"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7AAFC95A"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Use supervision and staff feedback, practise professional recording and communication, contribute to handovers and observe how experienced staff manage conflict and professional disagreement.</w:t>
            </w:r>
          </w:p>
        </w:tc>
        <w:tc>
          <w:tcPr>
            <w:tcW w:w="1423" w:type="dxa"/>
            <w:tcBorders>
              <w:top w:val="single" w:sz="6" w:space="0" w:color="auto"/>
              <w:left w:val="single" w:sz="6" w:space="0" w:color="auto"/>
              <w:bottom w:val="single" w:sz="6" w:space="0" w:color="auto"/>
              <w:right w:val="single" w:sz="6" w:space="0" w:color="auto"/>
            </w:tcBorders>
            <w:tcMar>
              <w:top w:w="0" w:type="dxa"/>
              <w:left w:w="105" w:type="dxa"/>
              <w:bottom w:w="0" w:type="dxa"/>
              <w:right w:w="105" w:type="dxa"/>
            </w:tcMar>
          </w:tcPr>
          <w:p w14:paraId="44CC7CA7" w14:textId="77777777" w:rsidR="00BA1A9D" w:rsidRPr="002214C0" w:rsidRDefault="00BA1A9D" w:rsidP="004F00C9">
            <w:pPr>
              <w:rPr>
                <w:rFonts w:ascii="Times New Roman" w:hAnsi="Times New Roman" w:cs="Times New Roman"/>
                <w:sz w:val="18"/>
                <w:szCs w:val="18"/>
              </w:rPr>
            </w:pPr>
            <w:r w:rsidRPr="002214C0">
              <w:rPr>
                <w:rFonts w:ascii="Times New Roman" w:hAnsi="Times New Roman" w:cs="Times New Roman"/>
                <w:sz w:val="18"/>
                <w:szCs w:val="18"/>
              </w:rPr>
              <w:t>Attend appropriate meetings, clarify residents’ views before contributing, explain information sharing and build knowledge of services available to care-experienced young people.</w:t>
            </w:r>
          </w:p>
        </w:tc>
      </w:tr>
    </w:tbl>
    <w:p w14:paraId="526ED96E" w14:textId="77777777" w:rsidR="00BA1A9D" w:rsidRDefault="00BA1A9D" w:rsidP="00FE5378">
      <w:pPr>
        <w:spacing w:line="360" w:lineRule="auto"/>
        <w:rPr>
          <w:rFonts w:ascii="Times New Roman" w:hAnsi="Times New Roman" w:cs="Times New Roman"/>
          <w:b/>
          <w:bCs/>
        </w:rPr>
      </w:pPr>
    </w:p>
    <w:p w14:paraId="56F14B13" w14:textId="0EA76738" w:rsidR="0040106F" w:rsidRDefault="00B25460" w:rsidP="00FE5378">
      <w:pPr>
        <w:spacing w:line="360" w:lineRule="auto"/>
        <w:rPr>
          <w:rFonts w:ascii="Times New Roman" w:hAnsi="Times New Roman" w:cs="Times New Roman"/>
          <w:b/>
          <w:bCs/>
        </w:rPr>
      </w:pPr>
      <w:r>
        <w:rPr>
          <w:rFonts w:ascii="Times New Roman" w:hAnsi="Times New Roman" w:cs="Times New Roman"/>
          <w:b/>
          <w:bCs/>
        </w:rPr>
        <w:t>Appendix 3- Budgeting Planner (I</w:t>
      </w:r>
      <w:r w:rsidR="00F837CC">
        <w:rPr>
          <w:rFonts w:ascii="Times New Roman" w:hAnsi="Times New Roman" w:cs="Times New Roman"/>
          <w:b/>
          <w:bCs/>
        </w:rPr>
        <w:t>mage 2)</w:t>
      </w:r>
    </w:p>
    <w:p w14:paraId="05E296A5" w14:textId="60B9E87E" w:rsidR="00F837CC" w:rsidRDefault="00F837CC" w:rsidP="00FE5378">
      <w:pPr>
        <w:spacing w:line="360" w:lineRule="auto"/>
        <w:rPr>
          <w:rFonts w:ascii="Times New Roman" w:hAnsi="Times New Roman" w:cs="Times New Roman"/>
          <w:b/>
          <w:bCs/>
        </w:rPr>
      </w:pPr>
      <w:r>
        <w:rPr>
          <w:rFonts w:ascii="Times New Roman" w:hAnsi="Times New Roman" w:cs="Times New Roman"/>
          <w:noProof/>
        </w:rPr>
        <w:lastRenderedPageBreak/>
        <w:drawing>
          <wp:inline distT="0" distB="0" distL="0" distR="0" wp14:anchorId="57191E96" wp14:editId="79B74126">
            <wp:extent cx="3667125" cy="3257550"/>
            <wp:effectExtent l="152400" t="114300" r="142875" b="152400"/>
            <wp:docPr id="21202881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04833" name="Picture 1514304833"/>
                    <pic:cNvPicPr/>
                  </pic:nvPicPr>
                  <pic:blipFill>
                    <a:blip r:embed="rId7">
                      <a:extLst>
                        <a:ext uri="{28A0092B-C50C-407E-A947-70E740481C1C}">
                          <a14:useLocalDpi xmlns:a14="http://schemas.microsoft.com/office/drawing/2010/main" val="0"/>
                        </a:ext>
                      </a:extLst>
                    </a:blip>
                    <a:stretch>
                      <a:fillRect/>
                    </a:stretch>
                  </pic:blipFill>
                  <pic:spPr>
                    <a:xfrm>
                      <a:off x="0" y="0"/>
                      <a:ext cx="3688145" cy="327622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F46F01F" w14:textId="77777777" w:rsidR="00F837CC" w:rsidRDefault="00F837CC" w:rsidP="00FE5378">
      <w:pPr>
        <w:spacing w:line="360" w:lineRule="auto"/>
        <w:rPr>
          <w:rFonts w:ascii="Times New Roman" w:hAnsi="Times New Roman" w:cs="Times New Roman"/>
          <w:b/>
          <w:bCs/>
        </w:rPr>
      </w:pPr>
    </w:p>
    <w:p w14:paraId="4588637B" w14:textId="59541F58" w:rsidR="00A93B6F" w:rsidRPr="00D97A60" w:rsidRDefault="00F837CC" w:rsidP="00D97A60">
      <w:pPr>
        <w:spacing w:line="360" w:lineRule="auto"/>
        <w:rPr>
          <w:rFonts w:ascii="Times New Roman" w:hAnsi="Times New Roman" w:cs="Times New Roman"/>
          <w:b/>
          <w:bCs/>
        </w:rPr>
      </w:pPr>
      <w:r>
        <w:rPr>
          <w:rFonts w:ascii="Times New Roman" w:hAnsi="Times New Roman" w:cs="Times New Roman"/>
          <w:b/>
          <w:bCs/>
        </w:rPr>
        <w:t xml:space="preserve">Appendix 4- Final supervision report. </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575"/>
        <w:gridCol w:w="6435"/>
      </w:tblGrid>
      <w:tr w:rsidR="00A93B6F" w14:paraId="50531096" w14:textId="77777777" w:rsidTr="004F00C9">
        <w:trPr>
          <w:trHeight w:val="285"/>
        </w:trPr>
        <w:tc>
          <w:tcPr>
            <w:tcW w:w="3420" w:type="dxa"/>
            <w:tcBorders>
              <w:top w:val="single" w:sz="6" w:space="0" w:color="auto"/>
              <w:left w:val="single" w:sz="6" w:space="0" w:color="auto"/>
            </w:tcBorders>
            <w:shd w:val="clear" w:color="auto" w:fill="E7E6E6"/>
            <w:tcMar>
              <w:left w:w="90" w:type="dxa"/>
              <w:right w:w="90" w:type="dxa"/>
            </w:tcMar>
          </w:tcPr>
          <w:p w14:paraId="1C5D46B8" w14:textId="77777777" w:rsidR="00A93B6F" w:rsidRDefault="00A93B6F" w:rsidP="004F00C9">
            <w:pPr>
              <w:spacing w:after="200" w:line="276" w:lineRule="auto"/>
              <w:rPr>
                <w:rFonts w:ascii="Arial" w:eastAsia="Arial" w:hAnsi="Arial" w:cs="Arial"/>
              </w:rPr>
            </w:pPr>
            <w:r w:rsidRPr="1B3324C2">
              <w:rPr>
                <w:rFonts w:ascii="Arial" w:eastAsia="Arial" w:hAnsi="Arial" w:cs="Arial"/>
                <w:b/>
                <w:bCs/>
                <w:lang w:val="en-US"/>
              </w:rPr>
              <w:t>Percentage marks towards HE qualification</w:t>
            </w:r>
          </w:p>
        </w:tc>
        <w:tc>
          <w:tcPr>
            <w:tcW w:w="10515" w:type="dxa"/>
            <w:tcBorders>
              <w:top w:val="single" w:sz="6" w:space="0" w:color="auto"/>
              <w:right w:val="single" w:sz="6" w:space="0" w:color="auto"/>
            </w:tcBorders>
            <w:shd w:val="clear" w:color="auto" w:fill="E7E6E6"/>
            <w:tcMar>
              <w:left w:w="90" w:type="dxa"/>
              <w:right w:w="90" w:type="dxa"/>
            </w:tcMar>
          </w:tcPr>
          <w:p w14:paraId="416EBCF0" w14:textId="77777777" w:rsidR="00A93B6F" w:rsidRDefault="00A93B6F" w:rsidP="004F00C9">
            <w:pPr>
              <w:spacing w:after="200" w:line="276" w:lineRule="auto"/>
              <w:rPr>
                <w:rFonts w:ascii="Arial" w:eastAsia="Arial" w:hAnsi="Arial" w:cs="Arial"/>
              </w:rPr>
            </w:pPr>
            <w:r w:rsidRPr="1B3324C2">
              <w:rPr>
                <w:rFonts w:ascii="Arial" w:eastAsia="Arial" w:hAnsi="Arial" w:cs="Arial"/>
                <w:b/>
                <w:bCs/>
                <w:lang w:val="en-US"/>
              </w:rPr>
              <w:t>Description</w:t>
            </w:r>
          </w:p>
        </w:tc>
      </w:tr>
      <w:tr w:rsidR="00A93B6F" w14:paraId="73C34313" w14:textId="77777777" w:rsidTr="004F00C9">
        <w:trPr>
          <w:trHeight w:val="285"/>
        </w:trPr>
        <w:tc>
          <w:tcPr>
            <w:tcW w:w="3420" w:type="dxa"/>
            <w:tcBorders>
              <w:left w:val="single" w:sz="6" w:space="0" w:color="auto"/>
            </w:tcBorders>
            <w:tcMar>
              <w:left w:w="90" w:type="dxa"/>
              <w:right w:w="90" w:type="dxa"/>
            </w:tcMar>
          </w:tcPr>
          <w:p w14:paraId="1DB03CAF"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80% and above</w:t>
            </w:r>
          </w:p>
        </w:tc>
        <w:tc>
          <w:tcPr>
            <w:tcW w:w="10515" w:type="dxa"/>
            <w:tcBorders>
              <w:right w:val="single" w:sz="6" w:space="0" w:color="auto"/>
            </w:tcBorders>
            <w:tcMar>
              <w:left w:w="90" w:type="dxa"/>
              <w:right w:w="90" w:type="dxa"/>
            </w:tcMar>
          </w:tcPr>
          <w:p w14:paraId="0D14D886"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00A93B6F" w14:paraId="64B7D428" w14:textId="77777777" w:rsidTr="004F00C9">
        <w:trPr>
          <w:trHeight w:val="285"/>
        </w:trPr>
        <w:tc>
          <w:tcPr>
            <w:tcW w:w="3420" w:type="dxa"/>
            <w:tcBorders>
              <w:left w:val="single" w:sz="6" w:space="0" w:color="auto"/>
            </w:tcBorders>
            <w:tcMar>
              <w:left w:w="90" w:type="dxa"/>
              <w:right w:w="90" w:type="dxa"/>
            </w:tcMar>
          </w:tcPr>
          <w:p w14:paraId="24F12B29"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70 – 79%</w:t>
            </w:r>
          </w:p>
        </w:tc>
        <w:tc>
          <w:tcPr>
            <w:tcW w:w="10515" w:type="dxa"/>
            <w:tcBorders>
              <w:right w:val="single" w:sz="6" w:space="0" w:color="auto"/>
            </w:tcBorders>
            <w:tcMar>
              <w:left w:w="90" w:type="dxa"/>
              <w:right w:w="90" w:type="dxa"/>
            </w:tcMar>
          </w:tcPr>
          <w:p w14:paraId="53119617"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An effective trainee youth worker who displays a degree of independence and commitment to further professional development.</w:t>
            </w:r>
          </w:p>
        </w:tc>
      </w:tr>
      <w:tr w:rsidR="00A93B6F" w14:paraId="1996E9B2" w14:textId="77777777" w:rsidTr="004F00C9">
        <w:trPr>
          <w:trHeight w:val="285"/>
        </w:trPr>
        <w:tc>
          <w:tcPr>
            <w:tcW w:w="3420" w:type="dxa"/>
            <w:tcBorders>
              <w:left w:val="single" w:sz="6" w:space="0" w:color="auto"/>
            </w:tcBorders>
            <w:tcMar>
              <w:left w:w="90" w:type="dxa"/>
              <w:right w:w="90" w:type="dxa"/>
            </w:tcMar>
          </w:tcPr>
          <w:p w14:paraId="7B5300A2"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60 – 69%</w:t>
            </w:r>
          </w:p>
        </w:tc>
        <w:tc>
          <w:tcPr>
            <w:tcW w:w="10515" w:type="dxa"/>
            <w:tcBorders>
              <w:right w:val="single" w:sz="6" w:space="0" w:color="auto"/>
            </w:tcBorders>
            <w:tcMar>
              <w:left w:w="90" w:type="dxa"/>
              <w:right w:w="90" w:type="dxa"/>
            </w:tcMar>
          </w:tcPr>
          <w:p w14:paraId="3A4C3B97" w14:textId="77777777" w:rsidR="00A93B6F" w:rsidRDefault="00A93B6F" w:rsidP="004F00C9">
            <w:pPr>
              <w:tabs>
                <w:tab w:val="left" w:pos="1298"/>
              </w:tabs>
              <w:spacing w:after="200" w:line="276" w:lineRule="auto"/>
              <w:rPr>
                <w:rFonts w:ascii="Arial" w:eastAsia="Arial" w:hAnsi="Arial" w:cs="Arial"/>
              </w:rPr>
            </w:pPr>
            <w:r w:rsidRPr="1B3324C2">
              <w:rPr>
                <w:rFonts w:ascii="Arial" w:eastAsia="Arial" w:hAnsi="Arial" w:cs="Arial"/>
                <w:lang w:val="en-US"/>
              </w:rPr>
              <w:t xml:space="preserve">A satisfactory trainee youth worker who has met the requirements </w:t>
            </w:r>
            <w:proofErr w:type="gramStart"/>
            <w:r w:rsidRPr="1B3324C2">
              <w:rPr>
                <w:rFonts w:ascii="Arial" w:eastAsia="Arial" w:hAnsi="Arial" w:cs="Arial"/>
                <w:lang w:val="en-US"/>
              </w:rPr>
              <w:t>appropriate</w:t>
            </w:r>
            <w:proofErr w:type="gramEnd"/>
            <w:r w:rsidRPr="1B3324C2">
              <w:rPr>
                <w:rFonts w:ascii="Arial" w:eastAsia="Arial" w:hAnsi="Arial" w:cs="Arial"/>
                <w:lang w:val="en-US"/>
              </w:rPr>
              <w:t xml:space="preserve"> for a professionally qualified Youth Worker and with further experience should develop into an effective youth worker.</w:t>
            </w:r>
            <w:r>
              <w:tab/>
            </w:r>
          </w:p>
        </w:tc>
      </w:tr>
      <w:tr w:rsidR="00A93B6F" w14:paraId="3268DC14" w14:textId="77777777" w:rsidTr="004F00C9">
        <w:trPr>
          <w:trHeight w:val="285"/>
        </w:trPr>
        <w:tc>
          <w:tcPr>
            <w:tcW w:w="3420" w:type="dxa"/>
            <w:tcBorders>
              <w:left w:val="single" w:sz="6" w:space="0" w:color="auto"/>
            </w:tcBorders>
            <w:tcMar>
              <w:left w:w="90" w:type="dxa"/>
              <w:right w:w="90" w:type="dxa"/>
            </w:tcMar>
          </w:tcPr>
          <w:p w14:paraId="4D902356"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50 – 59%</w:t>
            </w:r>
          </w:p>
        </w:tc>
        <w:tc>
          <w:tcPr>
            <w:tcW w:w="10515" w:type="dxa"/>
            <w:tcBorders>
              <w:right w:val="single" w:sz="6" w:space="0" w:color="auto"/>
            </w:tcBorders>
            <w:tcMar>
              <w:left w:w="90" w:type="dxa"/>
              <w:right w:w="90" w:type="dxa"/>
            </w:tcMar>
          </w:tcPr>
          <w:p w14:paraId="2DA873A2"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 xml:space="preserve">A rather weak trainee youth worker with a basic level of knowledge or skill.  May be very poorly </w:t>
            </w:r>
            <w:proofErr w:type="spellStart"/>
            <w:r w:rsidRPr="1B3324C2">
              <w:rPr>
                <w:rFonts w:ascii="Arial" w:eastAsia="Arial" w:hAnsi="Arial" w:cs="Arial"/>
                <w:lang w:val="en-US"/>
              </w:rPr>
              <w:t>organised</w:t>
            </w:r>
            <w:proofErr w:type="spellEnd"/>
            <w:r w:rsidRPr="1B3324C2">
              <w:rPr>
                <w:rFonts w:ascii="Arial" w:eastAsia="Arial" w:hAnsi="Arial" w:cs="Arial"/>
                <w:lang w:val="en-US"/>
              </w:rPr>
              <w:t xml:space="preserve"> with very limited understanding of important concepts</w:t>
            </w:r>
          </w:p>
        </w:tc>
      </w:tr>
      <w:tr w:rsidR="00A93B6F" w14:paraId="0AEA7AC8" w14:textId="77777777" w:rsidTr="004F00C9">
        <w:trPr>
          <w:trHeight w:val="285"/>
        </w:trPr>
        <w:tc>
          <w:tcPr>
            <w:tcW w:w="3420" w:type="dxa"/>
            <w:tcBorders>
              <w:left w:val="single" w:sz="6" w:space="0" w:color="auto"/>
              <w:bottom w:val="single" w:sz="6" w:space="0" w:color="auto"/>
            </w:tcBorders>
            <w:tcMar>
              <w:left w:w="90" w:type="dxa"/>
              <w:right w:w="90" w:type="dxa"/>
            </w:tcMar>
          </w:tcPr>
          <w:p w14:paraId="7BCFB704"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lastRenderedPageBreak/>
              <w:t xml:space="preserve"> Under 50% (Fail)</w:t>
            </w:r>
          </w:p>
        </w:tc>
        <w:tc>
          <w:tcPr>
            <w:tcW w:w="10515" w:type="dxa"/>
            <w:tcBorders>
              <w:bottom w:val="single" w:sz="6" w:space="0" w:color="auto"/>
              <w:right w:val="single" w:sz="6" w:space="0" w:color="auto"/>
            </w:tcBorders>
            <w:tcMar>
              <w:left w:w="90" w:type="dxa"/>
              <w:right w:w="90" w:type="dxa"/>
            </w:tcMar>
          </w:tcPr>
          <w:p w14:paraId="6AAD06CB"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 xml:space="preserve">A weak trainee youth worker who has been unable or unwilling to meet the required </w:t>
            </w:r>
            <w:proofErr w:type="gramStart"/>
            <w:r w:rsidRPr="1B3324C2">
              <w:rPr>
                <w:rFonts w:ascii="Arial" w:eastAsia="Arial" w:hAnsi="Arial" w:cs="Arial"/>
                <w:lang w:val="en-US"/>
              </w:rPr>
              <w:t>standard,</w:t>
            </w:r>
            <w:proofErr w:type="gramEnd"/>
            <w:r w:rsidRPr="1B3324C2">
              <w:rPr>
                <w:rFonts w:ascii="Arial" w:eastAsia="Arial" w:hAnsi="Arial" w:cs="Arial"/>
                <w:lang w:val="en-US"/>
              </w:rPr>
              <w:t xml:space="preserve"> may demonstrate inappropriate values or lack understanding or attention to detail.</w:t>
            </w:r>
          </w:p>
        </w:tc>
      </w:tr>
    </w:tbl>
    <w:p w14:paraId="607506BF" w14:textId="77777777" w:rsidR="00A93B6F" w:rsidRDefault="00A93B6F" w:rsidP="00A93B6F">
      <w:pPr>
        <w:spacing w:after="200" w:line="276" w:lineRule="auto"/>
        <w:rPr>
          <w:rFonts w:ascii="Arial" w:eastAsia="Arial" w:hAnsi="Arial" w:cs="Arial"/>
          <w:color w:val="000000" w:themeColor="text1"/>
        </w:rPr>
      </w:pPr>
    </w:p>
    <w:p w14:paraId="0490C128" w14:textId="77777777" w:rsidR="00A93B6F" w:rsidRDefault="00A93B6F" w:rsidP="00A93B6F">
      <w:pPr>
        <w:spacing w:after="200" w:line="276" w:lineRule="auto"/>
        <w:rPr>
          <w:rFonts w:ascii="Arial" w:eastAsia="Arial" w:hAnsi="Arial" w:cs="Arial"/>
          <w:color w:val="000000" w:themeColor="text1"/>
        </w:rPr>
      </w:pPr>
    </w:p>
    <w:p w14:paraId="404EC0FF" w14:textId="77777777" w:rsidR="00A93B6F" w:rsidRDefault="00A93B6F" w:rsidP="00A93B6F">
      <w:pPr>
        <w:spacing w:after="200" w:line="276" w:lineRule="auto"/>
        <w:rPr>
          <w:rFonts w:ascii="Arial" w:eastAsia="Arial" w:hAnsi="Arial" w:cs="Arial"/>
          <w:color w:val="000000" w:themeColor="text1"/>
        </w:rPr>
      </w:pPr>
      <w:r w:rsidRPr="1B3324C2">
        <w:rPr>
          <w:rFonts w:ascii="Arial" w:eastAsia="Arial" w:hAnsi="Arial" w:cs="Arial"/>
          <w:color w:val="000000" w:themeColor="text1"/>
          <w:lang w:val="en-US"/>
        </w:rPr>
        <w:t xml:space="preserve">This section of the report should be completed by the fieldwork supervisor.  To complete the </w:t>
      </w:r>
      <w:proofErr w:type="gramStart"/>
      <w:r w:rsidRPr="1B3324C2">
        <w:rPr>
          <w:rFonts w:ascii="Arial" w:eastAsia="Arial" w:hAnsi="Arial" w:cs="Arial"/>
          <w:color w:val="000000" w:themeColor="text1"/>
          <w:lang w:val="en-US"/>
        </w:rPr>
        <w:t>report</w:t>
      </w:r>
      <w:proofErr w:type="gramEnd"/>
      <w:r w:rsidRPr="1B3324C2">
        <w:rPr>
          <w:rFonts w:ascii="Arial" w:eastAsia="Arial" w:hAnsi="Arial" w:cs="Arial"/>
          <w:color w:val="000000" w:themeColor="text1"/>
          <w:lang w:val="en-US"/>
        </w:rPr>
        <w:t xml:space="preserve"> we would like you to use the headings below giving specific examples to support your observations.</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072"/>
        <w:gridCol w:w="4938"/>
      </w:tblGrid>
      <w:tr w:rsidR="00A93B6F" w14:paraId="719835E3" w14:textId="77777777" w:rsidTr="004F00C9">
        <w:trPr>
          <w:trHeight w:val="285"/>
        </w:trPr>
        <w:tc>
          <w:tcPr>
            <w:tcW w:w="13530" w:type="dxa"/>
            <w:gridSpan w:val="2"/>
            <w:tcBorders>
              <w:top w:val="single" w:sz="6" w:space="0" w:color="auto"/>
              <w:left w:val="single" w:sz="6" w:space="0" w:color="auto"/>
              <w:right w:val="single" w:sz="6" w:space="0" w:color="auto"/>
            </w:tcBorders>
            <w:shd w:val="clear" w:color="auto" w:fill="E7E6E6"/>
            <w:tcMar>
              <w:left w:w="90" w:type="dxa"/>
              <w:right w:w="90" w:type="dxa"/>
            </w:tcMar>
          </w:tcPr>
          <w:p w14:paraId="284EC996"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How did the student use supervision and respond to feedback?</w:t>
            </w:r>
          </w:p>
        </w:tc>
      </w:tr>
      <w:tr w:rsidR="00A93B6F" w14:paraId="1903124D" w14:textId="77777777" w:rsidTr="004F00C9">
        <w:trPr>
          <w:trHeight w:val="285"/>
        </w:trPr>
        <w:tc>
          <w:tcPr>
            <w:tcW w:w="13530" w:type="dxa"/>
            <w:gridSpan w:val="2"/>
            <w:tcBorders>
              <w:top w:val="single" w:sz="6" w:space="0" w:color="auto"/>
              <w:left w:val="single" w:sz="6" w:space="0" w:color="auto"/>
              <w:right w:val="single" w:sz="6" w:space="0" w:color="auto"/>
            </w:tcBorders>
            <w:tcMar>
              <w:left w:w="90" w:type="dxa"/>
              <w:right w:w="90" w:type="dxa"/>
            </w:tcMar>
          </w:tcPr>
          <w:p w14:paraId="775840B8" w14:textId="77777777" w:rsidR="00A93B6F" w:rsidRDefault="00A93B6F" w:rsidP="004F00C9">
            <w:pPr>
              <w:spacing w:after="200" w:line="276" w:lineRule="auto"/>
              <w:rPr>
                <w:rFonts w:ascii="Arial" w:eastAsia="Arial" w:hAnsi="Arial" w:cs="Arial"/>
              </w:rPr>
            </w:pPr>
            <w:r>
              <w:rPr>
                <w:rFonts w:ascii="Arial" w:eastAsia="Arial" w:hAnsi="Arial" w:cs="Arial"/>
              </w:rPr>
              <w:t>Brad engaged positively with the supervision process; due to a limited timeframe to complete required placement hours, supervision and reflective recordings there was a lot of pressure on Brad but through a structured plan utilising time management and allocated time to supervision he remained focussed and productive. Brad responded positively to the process of supervision and feedback through discussion and feedback when reviewing reflective logs. Brad benefited from signposting to specific areas of practice development, supporting legislation and guidance and was responsive to any suggestions</w:t>
            </w:r>
          </w:p>
          <w:p w14:paraId="0FB7CB68" w14:textId="77777777" w:rsidR="00A93B6F" w:rsidRDefault="00A93B6F" w:rsidP="004F00C9">
            <w:pPr>
              <w:spacing w:after="200" w:line="276" w:lineRule="auto"/>
              <w:rPr>
                <w:rFonts w:ascii="Arial" w:eastAsia="Arial" w:hAnsi="Arial" w:cs="Arial"/>
              </w:rPr>
            </w:pPr>
            <w:r>
              <w:rPr>
                <w:rFonts w:ascii="Arial" w:eastAsia="Arial" w:hAnsi="Arial" w:cs="Arial"/>
              </w:rPr>
              <w:t>Brad maintained good levels of communication throughout the process and utilised supervision to inform reflective discussions, responding well to questioning about situations or approaches used. Further to this when provided with feedback about reflective logs Brad acknowledged key areas and utilised recommended amendments where appropriate. Brad was inquisitive and reflective throughout the process which enabled him to explore new areas or knowledge he had not previously considered.</w:t>
            </w:r>
          </w:p>
        </w:tc>
      </w:tr>
      <w:tr w:rsidR="00A93B6F" w14:paraId="6268300B"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25E1CC52"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To what extent did the student seek challenging situations, and how were these worked with?</w:t>
            </w:r>
          </w:p>
        </w:tc>
      </w:tr>
      <w:tr w:rsidR="00A93B6F" w14:paraId="62FB0B63" w14:textId="77777777" w:rsidTr="004F00C9">
        <w:trPr>
          <w:trHeight w:val="285"/>
        </w:trPr>
        <w:tc>
          <w:tcPr>
            <w:tcW w:w="13530" w:type="dxa"/>
            <w:gridSpan w:val="2"/>
            <w:tcBorders>
              <w:left w:val="single" w:sz="6" w:space="0" w:color="auto"/>
              <w:right w:val="single" w:sz="6" w:space="0" w:color="auto"/>
            </w:tcBorders>
            <w:tcMar>
              <w:left w:w="90" w:type="dxa"/>
              <w:right w:w="90" w:type="dxa"/>
            </w:tcMar>
          </w:tcPr>
          <w:p w14:paraId="5207F00F" w14:textId="77777777" w:rsidR="00A93B6F" w:rsidRPr="00482D27" w:rsidRDefault="00A93B6F" w:rsidP="004F00C9">
            <w:pPr>
              <w:spacing w:after="200" w:line="276" w:lineRule="auto"/>
              <w:rPr>
                <w:rFonts w:ascii="Arial" w:eastAsia="Arial" w:hAnsi="Arial" w:cs="Arial"/>
              </w:rPr>
            </w:pPr>
            <w:r>
              <w:rPr>
                <w:rFonts w:ascii="Arial" w:eastAsia="Arial" w:hAnsi="Arial" w:cs="Arial"/>
              </w:rPr>
              <w:t>Brad’s</w:t>
            </w:r>
            <w:r w:rsidRPr="00482D27">
              <w:rPr>
                <w:rFonts w:ascii="Arial" w:eastAsia="Arial" w:hAnsi="Arial" w:cs="Arial"/>
              </w:rPr>
              <w:t xml:space="preserve"> placement involved complex situations due to the c</w:t>
            </w:r>
            <w:r>
              <w:rPr>
                <w:rFonts w:ascii="Arial" w:eastAsia="Arial" w:hAnsi="Arial" w:cs="Arial"/>
              </w:rPr>
              <w:t>ontext</w:t>
            </w:r>
            <w:r w:rsidRPr="00482D27">
              <w:rPr>
                <w:rFonts w:ascii="Arial" w:eastAsia="Arial" w:hAnsi="Arial" w:cs="Arial"/>
              </w:rPr>
              <w:t xml:space="preserve"> </w:t>
            </w:r>
            <w:r>
              <w:rPr>
                <w:rFonts w:ascii="Arial" w:eastAsia="Arial" w:hAnsi="Arial" w:cs="Arial"/>
              </w:rPr>
              <w:t xml:space="preserve">of the </w:t>
            </w:r>
            <w:r w:rsidRPr="00482D27">
              <w:rPr>
                <w:rFonts w:ascii="Arial" w:eastAsia="Arial" w:hAnsi="Arial" w:cs="Arial"/>
              </w:rPr>
              <w:t>young people he was supporting</w:t>
            </w:r>
            <w:r>
              <w:rPr>
                <w:rFonts w:ascii="Arial" w:eastAsia="Arial" w:hAnsi="Arial" w:cs="Arial"/>
              </w:rPr>
              <w:t>; he analysed</w:t>
            </w:r>
            <w:r w:rsidRPr="00482D27">
              <w:rPr>
                <w:rFonts w:ascii="Arial" w:eastAsia="Arial" w:hAnsi="Arial" w:cs="Arial"/>
              </w:rPr>
              <w:t xml:space="preserve"> </w:t>
            </w:r>
            <w:r>
              <w:rPr>
                <w:rFonts w:ascii="Arial" w:eastAsia="Arial" w:hAnsi="Arial" w:cs="Arial"/>
              </w:rPr>
              <w:t xml:space="preserve">emerging issues </w:t>
            </w:r>
            <w:r w:rsidRPr="00482D27">
              <w:rPr>
                <w:rFonts w:ascii="Arial" w:eastAsia="Arial" w:hAnsi="Arial" w:cs="Arial"/>
              </w:rPr>
              <w:t xml:space="preserve">with </w:t>
            </w:r>
            <w:r>
              <w:rPr>
                <w:rFonts w:ascii="Arial" w:eastAsia="Arial" w:hAnsi="Arial" w:cs="Arial"/>
              </w:rPr>
              <w:t>confidence and cl</w:t>
            </w:r>
            <w:r w:rsidRPr="00482D27">
              <w:rPr>
                <w:rFonts w:ascii="Arial" w:eastAsia="Arial" w:hAnsi="Arial" w:cs="Arial"/>
              </w:rPr>
              <w:t xml:space="preserve">arity, openly sharing concerns, particularly where challenges arose </w:t>
            </w:r>
            <w:r>
              <w:rPr>
                <w:rFonts w:ascii="Arial" w:eastAsia="Arial" w:hAnsi="Arial" w:cs="Arial"/>
              </w:rPr>
              <w:t>linked to communication issues within the staff team</w:t>
            </w:r>
            <w:r w:rsidRPr="00482D27">
              <w:rPr>
                <w:rFonts w:ascii="Arial" w:eastAsia="Arial" w:hAnsi="Arial" w:cs="Arial"/>
              </w:rPr>
              <w:t xml:space="preserve">. </w:t>
            </w:r>
            <w:r>
              <w:rPr>
                <w:rFonts w:ascii="Arial" w:eastAsia="Arial" w:hAnsi="Arial" w:cs="Arial"/>
              </w:rPr>
              <w:t xml:space="preserve">Brad </w:t>
            </w:r>
            <w:r w:rsidRPr="00482D27">
              <w:rPr>
                <w:rFonts w:ascii="Arial" w:eastAsia="Arial" w:hAnsi="Arial" w:cs="Arial"/>
              </w:rPr>
              <w:t>expressed frustration at times</w:t>
            </w:r>
            <w:r>
              <w:rPr>
                <w:rFonts w:ascii="Arial" w:eastAsia="Arial" w:hAnsi="Arial" w:cs="Arial"/>
              </w:rPr>
              <w:t xml:space="preserve"> with issues emerging related to the management of the </w:t>
            </w:r>
            <w:proofErr w:type="gramStart"/>
            <w:r>
              <w:rPr>
                <w:rFonts w:ascii="Arial" w:eastAsia="Arial" w:hAnsi="Arial" w:cs="Arial"/>
              </w:rPr>
              <w:t>staff</w:t>
            </w:r>
            <w:proofErr w:type="gramEnd"/>
            <w:r>
              <w:rPr>
                <w:rFonts w:ascii="Arial" w:eastAsia="Arial" w:hAnsi="Arial" w:cs="Arial"/>
              </w:rPr>
              <w:t xml:space="preserve"> but he </w:t>
            </w:r>
            <w:r w:rsidRPr="00482D27">
              <w:rPr>
                <w:rFonts w:ascii="Arial" w:eastAsia="Arial" w:hAnsi="Arial" w:cs="Arial"/>
              </w:rPr>
              <w:t>responded positively to</w:t>
            </w:r>
            <w:r>
              <w:rPr>
                <w:rFonts w:ascii="Arial" w:eastAsia="Arial" w:hAnsi="Arial" w:cs="Arial"/>
              </w:rPr>
              <w:t xml:space="preserve"> alternative suggested approaches, </w:t>
            </w:r>
            <w:r w:rsidRPr="00482D27">
              <w:rPr>
                <w:rFonts w:ascii="Arial" w:eastAsia="Arial" w:hAnsi="Arial" w:cs="Arial"/>
              </w:rPr>
              <w:t>demonstrat</w:t>
            </w:r>
            <w:r>
              <w:rPr>
                <w:rFonts w:ascii="Arial" w:eastAsia="Arial" w:hAnsi="Arial" w:cs="Arial"/>
              </w:rPr>
              <w:t>ing</w:t>
            </w:r>
            <w:r w:rsidRPr="00482D27">
              <w:rPr>
                <w:rFonts w:ascii="Arial" w:eastAsia="Arial" w:hAnsi="Arial" w:cs="Arial"/>
              </w:rPr>
              <w:t xml:space="preserve"> a willingness to develop strategies </w:t>
            </w:r>
            <w:r>
              <w:rPr>
                <w:rFonts w:ascii="Arial" w:eastAsia="Arial" w:hAnsi="Arial" w:cs="Arial"/>
              </w:rPr>
              <w:t xml:space="preserve">within a person-centred ethos which has underpinned all of Brad’s approaches within the placement. </w:t>
            </w:r>
          </w:p>
          <w:p w14:paraId="15915607" w14:textId="77777777" w:rsidR="00A93B6F" w:rsidRDefault="00A93B6F" w:rsidP="004F00C9">
            <w:pPr>
              <w:spacing w:after="200" w:line="276" w:lineRule="auto"/>
              <w:rPr>
                <w:rFonts w:ascii="Arial" w:eastAsia="Arial" w:hAnsi="Arial" w:cs="Arial"/>
              </w:rPr>
            </w:pPr>
            <w:r>
              <w:rPr>
                <w:rFonts w:ascii="Arial" w:eastAsia="Arial" w:hAnsi="Arial" w:cs="Arial"/>
              </w:rPr>
              <w:t xml:space="preserve">Brad was able to reflect on specific instances such as miscommunication of a key decision that impacted on a young person’s trust of individual staff members. Brad reflected on the situation from a range of perspectives and was able to identify a </w:t>
            </w:r>
            <w:r>
              <w:rPr>
                <w:rFonts w:ascii="Arial" w:eastAsia="Arial" w:hAnsi="Arial" w:cs="Arial"/>
              </w:rPr>
              <w:lastRenderedPageBreak/>
              <w:t xml:space="preserve">potential solution through formalising processes and strengthening cohesion within the team which would be a positive outcome. </w:t>
            </w:r>
            <w:proofErr w:type="gramStart"/>
            <w:r>
              <w:rPr>
                <w:rFonts w:ascii="Arial" w:eastAsia="Arial" w:hAnsi="Arial" w:cs="Arial"/>
              </w:rPr>
              <w:t>However</w:t>
            </w:r>
            <w:proofErr w:type="gramEnd"/>
            <w:r>
              <w:rPr>
                <w:rFonts w:ascii="Arial" w:eastAsia="Arial" w:hAnsi="Arial" w:cs="Arial"/>
              </w:rPr>
              <w:t xml:space="preserve"> Brad sometimes lacks confidence in his practice to take the lead on new developments or approaches and would benefit from having faith in his ability and knowledge to implement change. </w:t>
            </w:r>
          </w:p>
          <w:p w14:paraId="039E1793" w14:textId="77777777" w:rsidR="00A93B6F" w:rsidRDefault="00A93B6F" w:rsidP="004F00C9">
            <w:pPr>
              <w:spacing w:after="200" w:line="276" w:lineRule="auto"/>
              <w:rPr>
                <w:rFonts w:ascii="Arial" w:eastAsia="Arial" w:hAnsi="Arial" w:cs="Arial"/>
              </w:rPr>
            </w:pPr>
            <w:r>
              <w:rPr>
                <w:rFonts w:ascii="Arial" w:eastAsia="Arial" w:hAnsi="Arial" w:cs="Arial"/>
              </w:rPr>
              <w:t xml:space="preserve">Brad recognises that sometimes he overthinks situations and acknowledges there is a fine line between being reflective and critical. </w:t>
            </w:r>
            <w:proofErr w:type="gramStart"/>
            <w:r>
              <w:rPr>
                <w:rFonts w:ascii="Arial" w:eastAsia="Arial" w:hAnsi="Arial" w:cs="Arial"/>
              </w:rPr>
              <w:t>However</w:t>
            </w:r>
            <w:proofErr w:type="gramEnd"/>
            <w:r>
              <w:rPr>
                <w:rFonts w:ascii="Arial" w:eastAsia="Arial" w:hAnsi="Arial" w:cs="Arial"/>
              </w:rPr>
              <w:t xml:space="preserve"> through the supervision relationship he is beginning to increase his confidence to trust his instincts and utilise his strength as a person-centred practitioner. </w:t>
            </w:r>
          </w:p>
        </w:tc>
      </w:tr>
      <w:tr w:rsidR="00A93B6F" w14:paraId="557CEED7"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53F0BC84"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lastRenderedPageBreak/>
              <w:t>To what extent did the student show enthusiasm and commitment?</w:t>
            </w:r>
          </w:p>
        </w:tc>
      </w:tr>
      <w:tr w:rsidR="00A93B6F" w14:paraId="4BE1DB67" w14:textId="77777777" w:rsidTr="004F00C9">
        <w:trPr>
          <w:trHeight w:val="285"/>
        </w:trPr>
        <w:tc>
          <w:tcPr>
            <w:tcW w:w="13530" w:type="dxa"/>
            <w:gridSpan w:val="2"/>
            <w:tcBorders>
              <w:left w:val="single" w:sz="6" w:space="0" w:color="auto"/>
              <w:right w:val="single" w:sz="6" w:space="0" w:color="auto"/>
            </w:tcBorders>
            <w:tcMar>
              <w:left w:w="90" w:type="dxa"/>
              <w:right w:w="90" w:type="dxa"/>
            </w:tcMar>
          </w:tcPr>
          <w:p w14:paraId="34E3949C" w14:textId="77777777" w:rsidR="00A93B6F" w:rsidRPr="004A32AF" w:rsidRDefault="00A93B6F" w:rsidP="004F00C9">
            <w:pPr>
              <w:spacing w:after="200" w:line="276" w:lineRule="auto"/>
              <w:rPr>
                <w:rFonts w:ascii="Arial" w:eastAsia="Arial" w:hAnsi="Arial" w:cs="Arial"/>
              </w:rPr>
            </w:pPr>
            <w:r>
              <w:rPr>
                <w:rFonts w:ascii="Arial" w:eastAsia="Arial" w:hAnsi="Arial" w:cs="Arial"/>
              </w:rPr>
              <w:t xml:space="preserve">Brad </w:t>
            </w:r>
            <w:r w:rsidRPr="004A32AF">
              <w:rPr>
                <w:rFonts w:ascii="Arial" w:eastAsia="Arial" w:hAnsi="Arial" w:cs="Arial"/>
              </w:rPr>
              <w:t xml:space="preserve">has demonstrated excellent commitment throughout </w:t>
            </w:r>
            <w:r>
              <w:rPr>
                <w:rFonts w:ascii="Arial" w:eastAsia="Arial" w:hAnsi="Arial" w:cs="Arial"/>
              </w:rPr>
              <w:t>the</w:t>
            </w:r>
            <w:r w:rsidRPr="004A32AF">
              <w:rPr>
                <w:rFonts w:ascii="Arial" w:eastAsia="Arial" w:hAnsi="Arial" w:cs="Arial"/>
              </w:rPr>
              <w:t xml:space="preserve"> placement, balancing </w:t>
            </w:r>
            <w:r>
              <w:rPr>
                <w:rFonts w:ascii="Arial" w:eastAsia="Arial" w:hAnsi="Arial" w:cs="Arial"/>
              </w:rPr>
              <w:t xml:space="preserve">placement hours/ work </w:t>
            </w:r>
            <w:r w:rsidRPr="004A32AF">
              <w:rPr>
                <w:rFonts w:ascii="Arial" w:eastAsia="Arial" w:hAnsi="Arial" w:cs="Arial"/>
              </w:rPr>
              <w:t xml:space="preserve">with academic study and showing strong investment in </w:t>
            </w:r>
            <w:r>
              <w:rPr>
                <w:rFonts w:ascii="Arial" w:eastAsia="Arial" w:hAnsi="Arial" w:cs="Arial"/>
              </w:rPr>
              <w:t xml:space="preserve">his professional </w:t>
            </w:r>
            <w:r w:rsidRPr="004A32AF">
              <w:rPr>
                <w:rFonts w:ascii="Arial" w:eastAsia="Arial" w:hAnsi="Arial" w:cs="Arial"/>
              </w:rPr>
              <w:t xml:space="preserve">development. In supervision, he reflected on </w:t>
            </w:r>
            <w:r>
              <w:rPr>
                <w:rFonts w:ascii="Arial" w:eastAsia="Arial" w:hAnsi="Arial" w:cs="Arial"/>
              </w:rPr>
              <w:t>his frustration</w:t>
            </w:r>
            <w:r w:rsidRPr="004A32AF">
              <w:rPr>
                <w:rFonts w:ascii="Arial" w:eastAsia="Arial" w:hAnsi="Arial" w:cs="Arial"/>
              </w:rPr>
              <w:t xml:space="preserve"> linked to </w:t>
            </w:r>
            <w:r>
              <w:rPr>
                <w:rFonts w:ascii="Arial" w:eastAsia="Arial" w:hAnsi="Arial" w:cs="Arial"/>
              </w:rPr>
              <w:t xml:space="preserve">changes within the </w:t>
            </w:r>
            <w:r w:rsidRPr="004A32AF">
              <w:rPr>
                <w:rFonts w:ascii="Arial" w:eastAsia="Arial" w:hAnsi="Arial" w:cs="Arial"/>
              </w:rPr>
              <w:t>organisation</w:t>
            </w:r>
            <w:r>
              <w:rPr>
                <w:rFonts w:ascii="Arial" w:eastAsia="Arial" w:hAnsi="Arial" w:cs="Arial"/>
              </w:rPr>
              <w:t xml:space="preserve"> and how these changes have impacted on team cohesion and their capacity to effectively work together. </w:t>
            </w:r>
            <w:r w:rsidRPr="004A32AF">
              <w:rPr>
                <w:rFonts w:ascii="Arial" w:eastAsia="Arial" w:hAnsi="Arial" w:cs="Arial"/>
              </w:rPr>
              <w:t xml:space="preserve"> </w:t>
            </w:r>
          </w:p>
          <w:p w14:paraId="19C8EABC" w14:textId="77777777" w:rsidR="00A93B6F" w:rsidRDefault="00A93B6F" w:rsidP="004F00C9">
            <w:pPr>
              <w:spacing w:after="200" w:line="276" w:lineRule="auto"/>
              <w:rPr>
                <w:rFonts w:ascii="Arial" w:eastAsia="Arial" w:hAnsi="Arial" w:cs="Arial"/>
              </w:rPr>
            </w:pPr>
            <w:r w:rsidRPr="004A32AF">
              <w:rPr>
                <w:rFonts w:ascii="Arial" w:eastAsia="Arial" w:hAnsi="Arial" w:cs="Arial"/>
              </w:rPr>
              <w:t xml:space="preserve">At times </w:t>
            </w:r>
            <w:r>
              <w:rPr>
                <w:rFonts w:ascii="Arial" w:eastAsia="Arial" w:hAnsi="Arial" w:cs="Arial"/>
              </w:rPr>
              <w:t xml:space="preserve">Brad expressed concerns about wider organisation, political and funding barriers which demonstrated his knowledge and understanding of impacts on services and practice. Although he was able to discuss them </w:t>
            </w:r>
            <w:proofErr w:type="gramStart"/>
            <w:r>
              <w:rPr>
                <w:rFonts w:ascii="Arial" w:eastAsia="Arial" w:hAnsi="Arial" w:cs="Arial"/>
              </w:rPr>
              <w:t>confidently</w:t>
            </w:r>
            <w:proofErr w:type="gramEnd"/>
            <w:r>
              <w:rPr>
                <w:rFonts w:ascii="Arial" w:eastAsia="Arial" w:hAnsi="Arial" w:cs="Arial"/>
              </w:rPr>
              <w:t xml:space="preserve"> he did not allow them to negatively influence his practice or placement but used them as a reference point when discussing context of change. </w:t>
            </w:r>
          </w:p>
        </w:tc>
      </w:tr>
      <w:tr w:rsidR="00A93B6F" w14:paraId="6136D6A0"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32AAE598"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How well was the student able to relate theory to practice and reflect on their own practice and that of others?</w:t>
            </w:r>
          </w:p>
        </w:tc>
      </w:tr>
      <w:tr w:rsidR="00A93B6F" w14:paraId="524D2787" w14:textId="77777777" w:rsidTr="004F00C9">
        <w:trPr>
          <w:trHeight w:val="285"/>
        </w:trPr>
        <w:tc>
          <w:tcPr>
            <w:tcW w:w="13530" w:type="dxa"/>
            <w:gridSpan w:val="2"/>
            <w:tcBorders>
              <w:left w:val="single" w:sz="6" w:space="0" w:color="auto"/>
              <w:right w:val="single" w:sz="6" w:space="0" w:color="auto"/>
            </w:tcBorders>
            <w:tcMar>
              <w:left w:w="90" w:type="dxa"/>
              <w:right w:w="90" w:type="dxa"/>
            </w:tcMar>
          </w:tcPr>
          <w:p w14:paraId="0FD4B33C" w14:textId="77777777" w:rsidR="00A93B6F" w:rsidRPr="00125932" w:rsidRDefault="00A93B6F" w:rsidP="004F00C9">
            <w:pPr>
              <w:spacing w:after="200" w:line="276" w:lineRule="auto"/>
              <w:rPr>
                <w:rFonts w:ascii="Arial" w:eastAsia="Arial" w:hAnsi="Arial" w:cs="Arial"/>
              </w:rPr>
            </w:pPr>
            <w:r w:rsidRPr="00125932">
              <w:rPr>
                <w:rFonts w:ascii="Arial" w:eastAsia="Arial" w:hAnsi="Arial" w:cs="Arial"/>
              </w:rPr>
              <w:t xml:space="preserve">This is an area </w:t>
            </w:r>
            <w:r>
              <w:rPr>
                <w:rFonts w:ascii="Arial" w:eastAsia="Arial" w:hAnsi="Arial" w:cs="Arial"/>
              </w:rPr>
              <w:t>Brad</w:t>
            </w:r>
            <w:r w:rsidRPr="00125932">
              <w:rPr>
                <w:rFonts w:ascii="Arial" w:eastAsia="Arial" w:hAnsi="Arial" w:cs="Arial"/>
              </w:rPr>
              <w:t xml:space="preserve"> is still developing</w:t>
            </w:r>
            <w:r>
              <w:rPr>
                <w:rFonts w:ascii="Arial" w:eastAsia="Arial" w:hAnsi="Arial" w:cs="Arial"/>
              </w:rPr>
              <w:t xml:space="preserve">; </w:t>
            </w:r>
            <w:r w:rsidRPr="00125932">
              <w:rPr>
                <w:rFonts w:ascii="Arial" w:eastAsia="Arial" w:hAnsi="Arial" w:cs="Arial"/>
              </w:rPr>
              <w:t xml:space="preserve">he completed reflective logs to support </w:t>
            </w:r>
            <w:proofErr w:type="gramStart"/>
            <w:r w:rsidRPr="00125932">
              <w:rPr>
                <w:rFonts w:ascii="Arial" w:eastAsia="Arial" w:hAnsi="Arial" w:cs="Arial"/>
              </w:rPr>
              <w:t>supervision</w:t>
            </w:r>
            <w:proofErr w:type="gramEnd"/>
            <w:r w:rsidRPr="00125932">
              <w:rPr>
                <w:rFonts w:ascii="Arial" w:eastAsia="Arial" w:hAnsi="Arial" w:cs="Arial"/>
              </w:rPr>
              <w:t xml:space="preserve"> but these would benefit from more </w:t>
            </w:r>
            <w:r>
              <w:rPr>
                <w:rFonts w:ascii="Arial" w:eastAsia="Arial" w:hAnsi="Arial" w:cs="Arial"/>
              </w:rPr>
              <w:t xml:space="preserve">reference to policy and procedure within the placement including the statutory regulations </w:t>
            </w:r>
            <w:r w:rsidRPr="00125932">
              <w:rPr>
                <w:rFonts w:ascii="Arial" w:eastAsia="Arial" w:hAnsi="Arial" w:cs="Arial"/>
              </w:rPr>
              <w:t xml:space="preserve">and stronger links to theory. </w:t>
            </w:r>
            <w:r>
              <w:rPr>
                <w:rFonts w:ascii="Arial" w:eastAsia="Arial" w:hAnsi="Arial" w:cs="Arial"/>
              </w:rPr>
              <w:t xml:space="preserve">As Brad’s placement is within a predominantly social care </w:t>
            </w:r>
            <w:proofErr w:type="gramStart"/>
            <w:r>
              <w:rPr>
                <w:rFonts w:ascii="Arial" w:eastAsia="Arial" w:hAnsi="Arial" w:cs="Arial"/>
              </w:rPr>
              <w:t>setting</w:t>
            </w:r>
            <w:proofErr w:type="gramEnd"/>
            <w:r>
              <w:rPr>
                <w:rFonts w:ascii="Arial" w:eastAsia="Arial" w:hAnsi="Arial" w:cs="Arial"/>
              </w:rPr>
              <w:t xml:space="preserve"> he has an opportunity to draw comparisons between the sector and youth work including understanding the legislative framework. </w:t>
            </w:r>
            <w:r w:rsidRPr="00125932">
              <w:rPr>
                <w:rFonts w:ascii="Arial" w:eastAsia="Arial" w:hAnsi="Arial" w:cs="Arial"/>
              </w:rPr>
              <w:t xml:space="preserve">In discussion, he </w:t>
            </w:r>
            <w:r>
              <w:rPr>
                <w:rFonts w:ascii="Arial" w:eastAsia="Arial" w:hAnsi="Arial" w:cs="Arial"/>
              </w:rPr>
              <w:t xml:space="preserve">has reflected </w:t>
            </w:r>
            <w:r w:rsidRPr="00125932">
              <w:rPr>
                <w:rFonts w:ascii="Arial" w:eastAsia="Arial" w:hAnsi="Arial" w:cs="Arial"/>
              </w:rPr>
              <w:t>on situations and outcomes</w:t>
            </w:r>
            <w:r>
              <w:rPr>
                <w:rFonts w:ascii="Arial" w:eastAsia="Arial" w:hAnsi="Arial" w:cs="Arial"/>
              </w:rPr>
              <w:t xml:space="preserve"> </w:t>
            </w:r>
            <w:r w:rsidRPr="00125932">
              <w:rPr>
                <w:rFonts w:ascii="Arial" w:eastAsia="Arial" w:hAnsi="Arial" w:cs="Arial"/>
              </w:rPr>
              <w:t xml:space="preserve">and has been encouraged to </w:t>
            </w:r>
            <w:r>
              <w:rPr>
                <w:rFonts w:ascii="Arial" w:eastAsia="Arial" w:hAnsi="Arial" w:cs="Arial"/>
              </w:rPr>
              <w:t>access additional information relating to the context of the placement which he can utilise to develop his practice, knowledge and confidence.</w:t>
            </w:r>
          </w:p>
          <w:p w14:paraId="6DECC8FB" w14:textId="77777777" w:rsidR="00A93B6F" w:rsidRPr="00125932" w:rsidRDefault="00A93B6F" w:rsidP="004F00C9">
            <w:pPr>
              <w:spacing w:after="200" w:line="276" w:lineRule="auto"/>
              <w:rPr>
                <w:rFonts w:ascii="Arial" w:eastAsia="Arial" w:hAnsi="Arial" w:cs="Arial"/>
              </w:rPr>
            </w:pPr>
            <w:r>
              <w:rPr>
                <w:rFonts w:ascii="Arial" w:eastAsia="Arial" w:hAnsi="Arial" w:cs="Arial"/>
              </w:rPr>
              <w:t>Brad</w:t>
            </w:r>
            <w:r w:rsidRPr="00125932">
              <w:rPr>
                <w:rFonts w:ascii="Arial" w:eastAsia="Arial" w:hAnsi="Arial" w:cs="Arial"/>
              </w:rPr>
              <w:t xml:space="preserve"> has accessed a range of CPD opportunities through</w:t>
            </w:r>
            <w:r>
              <w:rPr>
                <w:rFonts w:ascii="Arial" w:eastAsia="Arial" w:hAnsi="Arial" w:cs="Arial"/>
              </w:rPr>
              <w:t>out his</w:t>
            </w:r>
            <w:r w:rsidRPr="00125932">
              <w:rPr>
                <w:rFonts w:ascii="Arial" w:eastAsia="Arial" w:hAnsi="Arial" w:cs="Arial"/>
              </w:rPr>
              <w:t xml:space="preserve"> role </w:t>
            </w:r>
            <w:r>
              <w:rPr>
                <w:rFonts w:ascii="Arial" w:eastAsia="Arial" w:hAnsi="Arial" w:cs="Arial"/>
              </w:rPr>
              <w:t xml:space="preserve">in the </w:t>
            </w:r>
            <w:r w:rsidRPr="00125932">
              <w:rPr>
                <w:rFonts w:ascii="Arial" w:eastAsia="Arial" w:hAnsi="Arial" w:cs="Arial"/>
              </w:rPr>
              <w:t>placement</w:t>
            </w:r>
            <w:r>
              <w:rPr>
                <w:rFonts w:ascii="Arial" w:eastAsia="Arial" w:hAnsi="Arial" w:cs="Arial"/>
              </w:rPr>
              <w:t xml:space="preserve"> and </w:t>
            </w:r>
            <w:r w:rsidRPr="00125932">
              <w:rPr>
                <w:rFonts w:ascii="Arial" w:eastAsia="Arial" w:hAnsi="Arial" w:cs="Arial"/>
              </w:rPr>
              <w:t xml:space="preserve">could </w:t>
            </w:r>
            <w:r>
              <w:rPr>
                <w:rFonts w:ascii="Arial" w:eastAsia="Arial" w:hAnsi="Arial" w:cs="Arial"/>
              </w:rPr>
              <w:t xml:space="preserve">reference </w:t>
            </w:r>
            <w:r w:rsidRPr="00125932">
              <w:rPr>
                <w:rFonts w:ascii="Arial" w:eastAsia="Arial" w:hAnsi="Arial" w:cs="Arial"/>
              </w:rPr>
              <w:t xml:space="preserve">their benefits in supervision but </w:t>
            </w:r>
            <w:r>
              <w:rPr>
                <w:rFonts w:ascii="Arial" w:eastAsia="Arial" w:hAnsi="Arial" w:cs="Arial"/>
              </w:rPr>
              <w:t>did not necessarily link this with emerging issues or reflections for young people, for example utilising trauma training to understand the challenges a new admission into the placement had experienced</w:t>
            </w:r>
            <w:r w:rsidRPr="00125932">
              <w:rPr>
                <w:rFonts w:ascii="Arial" w:eastAsia="Arial" w:hAnsi="Arial" w:cs="Arial"/>
              </w:rPr>
              <w:t xml:space="preserve">. As many of the young people he supports </w:t>
            </w:r>
            <w:r>
              <w:rPr>
                <w:rFonts w:ascii="Arial" w:eastAsia="Arial" w:hAnsi="Arial" w:cs="Arial"/>
              </w:rPr>
              <w:t>are care-</w:t>
            </w:r>
            <w:r w:rsidRPr="00125932">
              <w:rPr>
                <w:rFonts w:ascii="Arial" w:eastAsia="Arial" w:hAnsi="Arial" w:cs="Arial"/>
              </w:rPr>
              <w:t xml:space="preserve">experienced </w:t>
            </w:r>
            <w:r>
              <w:rPr>
                <w:rFonts w:ascii="Arial" w:eastAsia="Arial" w:hAnsi="Arial" w:cs="Arial"/>
              </w:rPr>
              <w:t>Brad</w:t>
            </w:r>
            <w:r w:rsidRPr="00125932">
              <w:rPr>
                <w:rFonts w:ascii="Arial" w:eastAsia="Arial" w:hAnsi="Arial" w:cs="Arial"/>
              </w:rPr>
              <w:t xml:space="preserve"> has</w:t>
            </w:r>
            <w:r>
              <w:rPr>
                <w:rFonts w:ascii="Arial" w:eastAsia="Arial" w:hAnsi="Arial" w:cs="Arial"/>
              </w:rPr>
              <w:t xml:space="preserve"> reflected on the key barriers they have overcome and their resilience </w:t>
            </w:r>
            <w:r>
              <w:rPr>
                <w:rFonts w:ascii="Arial" w:eastAsia="Arial" w:hAnsi="Arial" w:cs="Arial"/>
              </w:rPr>
              <w:lastRenderedPageBreak/>
              <w:t xml:space="preserve">which could be underpinned by key learning through additional training within the workplace. </w:t>
            </w:r>
          </w:p>
          <w:p w14:paraId="2FE72A43" w14:textId="77777777" w:rsidR="00A93B6F" w:rsidRDefault="00A93B6F" w:rsidP="004F00C9">
            <w:pPr>
              <w:spacing w:after="200" w:line="276" w:lineRule="auto"/>
              <w:rPr>
                <w:rFonts w:ascii="Arial" w:eastAsia="Arial" w:hAnsi="Arial" w:cs="Arial"/>
              </w:rPr>
            </w:pPr>
            <w:r>
              <w:rPr>
                <w:rFonts w:ascii="Arial" w:eastAsia="Arial" w:hAnsi="Arial" w:cs="Arial"/>
              </w:rPr>
              <w:t xml:space="preserve">Brad </w:t>
            </w:r>
            <w:r w:rsidRPr="00125932">
              <w:rPr>
                <w:rFonts w:ascii="Arial" w:eastAsia="Arial" w:hAnsi="Arial" w:cs="Arial"/>
              </w:rPr>
              <w:t>would benefit from a more structured approach to reflective recording</w:t>
            </w:r>
            <w:r>
              <w:rPr>
                <w:rFonts w:ascii="Arial" w:eastAsia="Arial" w:hAnsi="Arial" w:cs="Arial"/>
              </w:rPr>
              <w:t xml:space="preserve">; as </w:t>
            </w:r>
            <w:r w:rsidRPr="00125932">
              <w:rPr>
                <w:rFonts w:ascii="Arial" w:eastAsia="Arial" w:hAnsi="Arial" w:cs="Arial"/>
              </w:rPr>
              <w:t xml:space="preserve">he </w:t>
            </w:r>
            <w:r>
              <w:rPr>
                <w:rFonts w:ascii="Arial" w:eastAsia="Arial" w:hAnsi="Arial" w:cs="Arial"/>
              </w:rPr>
              <w:t xml:space="preserve">is required to </w:t>
            </w:r>
            <w:r w:rsidRPr="00125932">
              <w:rPr>
                <w:rFonts w:ascii="Arial" w:eastAsia="Arial" w:hAnsi="Arial" w:cs="Arial"/>
              </w:rPr>
              <w:t>keep records for casework</w:t>
            </w:r>
            <w:r>
              <w:rPr>
                <w:rFonts w:ascii="Arial" w:eastAsia="Arial" w:hAnsi="Arial" w:cs="Arial"/>
              </w:rPr>
              <w:t xml:space="preserve"> as part of statutory requirements he could build on these as an opportunity for extended reflective practice which would provide a vehicle to ‘join the dots’ of his experience, knowledge, practice and role. </w:t>
            </w:r>
          </w:p>
        </w:tc>
      </w:tr>
      <w:tr w:rsidR="00A93B6F" w14:paraId="0CDCEF07"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74F2420D"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lastRenderedPageBreak/>
              <w:t>How did the student articulate their own beliefs and values and relate them to the work?</w:t>
            </w:r>
          </w:p>
        </w:tc>
      </w:tr>
      <w:tr w:rsidR="00A93B6F" w14:paraId="2BCA6109" w14:textId="77777777" w:rsidTr="004F00C9">
        <w:trPr>
          <w:trHeight w:val="285"/>
        </w:trPr>
        <w:tc>
          <w:tcPr>
            <w:tcW w:w="13530" w:type="dxa"/>
            <w:gridSpan w:val="2"/>
            <w:tcBorders>
              <w:left w:val="single" w:sz="6" w:space="0" w:color="auto"/>
              <w:right w:val="single" w:sz="6" w:space="0" w:color="auto"/>
            </w:tcBorders>
            <w:tcMar>
              <w:left w:w="90" w:type="dxa"/>
              <w:right w:w="90" w:type="dxa"/>
            </w:tcMar>
          </w:tcPr>
          <w:p w14:paraId="12CA8E3A" w14:textId="77777777" w:rsidR="00A93B6F" w:rsidRPr="0042024F" w:rsidRDefault="00A93B6F" w:rsidP="004F00C9">
            <w:pPr>
              <w:spacing w:after="200" w:line="276" w:lineRule="auto"/>
              <w:rPr>
                <w:rFonts w:ascii="Arial" w:eastAsia="Arial" w:hAnsi="Arial" w:cs="Arial"/>
              </w:rPr>
            </w:pPr>
            <w:r>
              <w:rPr>
                <w:rFonts w:ascii="Arial" w:eastAsia="Arial" w:hAnsi="Arial" w:cs="Arial"/>
              </w:rPr>
              <w:t>Brad demonstrated</w:t>
            </w:r>
            <w:r w:rsidRPr="0042024F">
              <w:rPr>
                <w:rFonts w:ascii="Arial" w:eastAsia="Arial" w:hAnsi="Arial" w:cs="Arial"/>
              </w:rPr>
              <w:t xml:space="preserve"> a good understanding of h</w:t>
            </w:r>
            <w:r>
              <w:rPr>
                <w:rFonts w:ascii="Arial" w:eastAsia="Arial" w:hAnsi="Arial" w:cs="Arial"/>
              </w:rPr>
              <w:t xml:space="preserve">is </w:t>
            </w:r>
            <w:r w:rsidRPr="0042024F">
              <w:rPr>
                <w:rFonts w:ascii="Arial" w:eastAsia="Arial" w:hAnsi="Arial" w:cs="Arial"/>
              </w:rPr>
              <w:t xml:space="preserve">values and beliefs and was able to talk about them clearly during supervision. </w:t>
            </w:r>
            <w:r>
              <w:rPr>
                <w:rFonts w:ascii="Arial" w:eastAsia="Arial" w:hAnsi="Arial" w:cs="Arial"/>
              </w:rPr>
              <w:t>H</w:t>
            </w:r>
            <w:r w:rsidRPr="0042024F">
              <w:rPr>
                <w:rFonts w:ascii="Arial" w:eastAsia="Arial" w:hAnsi="Arial" w:cs="Arial"/>
              </w:rPr>
              <w:t>e identified key ideas such as respect, inclusion, and supporting young people to have a voice</w:t>
            </w:r>
            <w:r>
              <w:rPr>
                <w:rFonts w:ascii="Arial" w:eastAsia="Arial" w:hAnsi="Arial" w:cs="Arial"/>
              </w:rPr>
              <w:t xml:space="preserve"> through a person-centred approach </w:t>
            </w:r>
            <w:r w:rsidRPr="0042024F">
              <w:rPr>
                <w:rFonts w:ascii="Arial" w:eastAsia="Arial" w:hAnsi="Arial" w:cs="Arial"/>
              </w:rPr>
              <w:t xml:space="preserve">and </w:t>
            </w:r>
            <w:r>
              <w:rPr>
                <w:rFonts w:ascii="Arial" w:eastAsia="Arial" w:hAnsi="Arial" w:cs="Arial"/>
              </w:rPr>
              <w:t xml:space="preserve">acknowledged </w:t>
            </w:r>
            <w:r w:rsidRPr="0042024F">
              <w:rPr>
                <w:rFonts w:ascii="Arial" w:eastAsia="Arial" w:hAnsi="Arial" w:cs="Arial"/>
              </w:rPr>
              <w:t xml:space="preserve">how these </w:t>
            </w:r>
            <w:r>
              <w:rPr>
                <w:rFonts w:ascii="Arial" w:eastAsia="Arial" w:hAnsi="Arial" w:cs="Arial"/>
              </w:rPr>
              <w:t xml:space="preserve">can </w:t>
            </w:r>
            <w:r w:rsidRPr="0042024F">
              <w:rPr>
                <w:rFonts w:ascii="Arial" w:eastAsia="Arial" w:hAnsi="Arial" w:cs="Arial"/>
              </w:rPr>
              <w:t>shape h</w:t>
            </w:r>
            <w:r>
              <w:rPr>
                <w:rFonts w:ascii="Arial" w:eastAsia="Arial" w:hAnsi="Arial" w:cs="Arial"/>
              </w:rPr>
              <w:t>is</w:t>
            </w:r>
            <w:r w:rsidRPr="0042024F">
              <w:rPr>
                <w:rFonts w:ascii="Arial" w:eastAsia="Arial" w:hAnsi="Arial" w:cs="Arial"/>
              </w:rPr>
              <w:t xml:space="preserve"> approach to youth work.</w:t>
            </w:r>
            <w:r>
              <w:rPr>
                <w:rFonts w:ascii="Arial" w:eastAsia="Arial" w:hAnsi="Arial" w:cs="Arial"/>
              </w:rPr>
              <w:t xml:space="preserve"> As this is an area he feels so passionately </w:t>
            </w:r>
            <w:proofErr w:type="gramStart"/>
            <w:r>
              <w:rPr>
                <w:rFonts w:ascii="Arial" w:eastAsia="Arial" w:hAnsi="Arial" w:cs="Arial"/>
              </w:rPr>
              <w:t>about</w:t>
            </w:r>
            <w:proofErr w:type="gramEnd"/>
            <w:r>
              <w:rPr>
                <w:rFonts w:ascii="Arial" w:eastAsia="Arial" w:hAnsi="Arial" w:cs="Arial"/>
              </w:rPr>
              <w:t xml:space="preserve"> he has identified this may be an area of further research in his dissertation. </w:t>
            </w:r>
          </w:p>
          <w:p w14:paraId="7FBF00C3" w14:textId="77777777" w:rsidR="00A93B6F" w:rsidRPr="0042024F" w:rsidRDefault="00A93B6F" w:rsidP="004F00C9">
            <w:pPr>
              <w:spacing w:after="200" w:line="276" w:lineRule="auto"/>
              <w:rPr>
                <w:rFonts w:ascii="Arial" w:eastAsia="Arial" w:hAnsi="Arial" w:cs="Arial"/>
              </w:rPr>
            </w:pPr>
            <w:r>
              <w:rPr>
                <w:rFonts w:ascii="Arial" w:eastAsia="Arial" w:hAnsi="Arial" w:cs="Arial"/>
              </w:rPr>
              <w:t>Brad confidently</w:t>
            </w:r>
            <w:r w:rsidRPr="0042024F">
              <w:rPr>
                <w:rFonts w:ascii="Arial" w:eastAsia="Arial" w:hAnsi="Arial" w:cs="Arial"/>
              </w:rPr>
              <w:t xml:space="preserve"> connect</w:t>
            </w:r>
            <w:r>
              <w:rPr>
                <w:rFonts w:ascii="Arial" w:eastAsia="Arial" w:hAnsi="Arial" w:cs="Arial"/>
              </w:rPr>
              <w:t>ed</w:t>
            </w:r>
            <w:r w:rsidRPr="0042024F">
              <w:rPr>
                <w:rFonts w:ascii="Arial" w:eastAsia="Arial" w:hAnsi="Arial" w:cs="Arial"/>
              </w:rPr>
              <w:t xml:space="preserve"> h</w:t>
            </w:r>
            <w:r>
              <w:rPr>
                <w:rFonts w:ascii="Arial" w:eastAsia="Arial" w:hAnsi="Arial" w:cs="Arial"/>
              </w:rPr>
              <w:t>is</w:t>
            </w:r>
            <w:r w:rsidRPr="0042024F">
              <w:rPr>
                <w:rFonts w:ascii="Arial" w:eastAsia="Arial" w:hAnsi="Arial" w:cs="Arial"/>
              </w:rPr>
              <w:t xml:space="preserve"> personal values to h</w:t>
            </w:r>
            <w:r>
              <w:rPr>
                <w:rFonts w:ascii="Arial" w:eastAsia="Arial" w:hAnsi="Arial" w:cs="Arial"/>
              </w:rPr>
              <w:t xml:space="preserve">is </w:t>
            </w:r>
            <w:r w:rsidRPr="0042024F">
              <w:rPr>
                <w:rFonts w:ascii="Arial" w:eastAsia="Arial" w:hAnsi="Arial" w:cs="Arial"/>
              </w:rPr>
              <w:t>professional role, understanding that h</w:t>
            </w:r>
            <w:r>
              <w:rPr>
                <w:rFonts w:ascii="Arial" w:eastAsia="Arial" w:hAnsi="Arial" w:cs="Arial"/>
              </w:rPr>
              <w:t>is</w:t>
            </w:r>
            <w:r w:rsidRPr="0042024F">
              <w:rPr>
                <w:rFonts w:ascii="Arial" w:eastAsia="Arial" w:hAnsi="Arial" w:cs="Arial"/>
              </w:rPr>
              <w:t xml:space="preserve"> beliefs can influence how he communicates, makes decisions, and sets boundaries. </w:t>
            </w:r>
            <w:r>
              <w:rPr>
                <w:rFonts w:ascii="Arial" w:eastAsia="Arial" w:hAnsi="Arial" w:cs="Arial"/>
              </w:rPr>
              <w:t>H</w:t>
            </w:r>
            <w:r w:rsidRPr="0042024F">
              <w:rPr>
                <w:rFonts w:ascii="Arial" w:eastAsia="Arial" w:hAnsi="Arial" w:cs="Arial"/>
              </w:rPr>
              <w:t>e was also aware of the need to manage this appropriately in practice</w:t>
            </w:r>
            <w:r>
              <w:rPr>
                <w:rFonts w:ascii="Arial" w:eastAsia="Arial" w:hAnsi="Arial" w:cs="Arial"/>
              </w:rPr>
              <w:t xml:space="preserve"> particularly within the placement setting due to the vulnerability of the young people, the intense working environment of a residential provision and the inexperience of some colleagues. </w:t>
            </w:r>
          </w:p>
          <w:p w14:paraId="5D8D33CC" w14:textId="77777777" w:rsidR="00A93B6F" w:rsidRPr="0042024F" w:rsidRDefault="00A93B6F" w:rsidP="004F00C9">
            <w:pPr>
              <w:spacing w:after="200" w:line="276" w:lineRule="auto"/>
              <w:rPr>
                <w:rFonts w:ascii="Arial" w:eastAsia="Arial" w:hAnsi="Arial" w:cs="Arial"/>
              </w:rPr>
            </w:pPr>
            <w:r>
              <w:rPr>
                <w:rFonts w:ascii="Arial" w:eastAsia="Arial" w:hAnsi="Arial" w:cs="Arial"/>
              </w:rPr>
              <w:t>Brad</w:t>
            </w:r>
            <w:r w:rsidRPr="0042024F">
              <w:rPr>
                <w:rFonts w:ascii="Arial" w:eastAsia="Arial" w:hAnsi="Arial" w:cs="Arial"/>
              </w:rPr>
              <w:t xml:space="preserve"> showed a willingness to reflect on h</w:t>
            </w:r>
            <w:r>
              <w:rPr>
                <w:rFonts w:ascii="Arial" w:eastAsia="Arial" w:hAnsi="Arial" w:cs="Arial"/>
              </w:rPr>
              <w:t>is</w:t>
            </w:r>
            <w:r w:rsidRPr="0042024F">
              <w:rPr>
                <w:rFonts w:ascii="Arial" w:eastAsia="Arial" w:hAnsi="Arial" w:cs="Arial"/>
              </w:rPr>
              <w:t xml:space="preserve"> values, recognising areas where there may be challenges or </w:t>
            </w:r>
            <w:r>
              <w:rPr>
                <w:rFonts w:ascii="Arial" w:eastAsia="Arial" w:hAnsi="Arial" w:cs="Arial"/>
              </w:rPr>
              <w:t>areas for development, personally and professionally</w:t>
            </w:r>
            <w:r w:rsidRPr="0042024F">
              <w:rPr>
                <w:rFonts w:ascii="Arial" w:eastAsia="Arial" w:hAnsi="Arial" w:cs="Arial"/>
              </w:rPr>
              <w:t xml:space="preserve">. </w:t>
            </w:r>
            <w:r>
              <w:rPr>
                <w:rFonts w:ascii="Arial" w:eastAsia="Arial" w:hAnsi="Arial" w:cs="Arial"/>
              </w:rPr>
              <w:t>H</w:t>
            </w:r>
            <w:r w:rsidRPr="0042024F">
              <w:rPr>
                <w:rFonts w:ascii="Arial" w:eastAsia="Arial" w:hAnsi="Arial" w:cs="Arial"/>
              </w:rPr>
              <w:t xml:space="preserve">e engaged positively in supervision and began to explore how </w:t>
            </w:r>
            <w:r>
              <w:rPr>
                <w:rFonts w:ascii="Arial" w:eastAsia="Arial" w:hAnsi="Arial" w:cs="Arial"/>
              </w:rPr>
              <w:t xml:space="preserve">personal </w:t>
            </w:r>
            <w:r w:rsidRPr="0042024F">
              <w:rPr>
                <w:rFonts w:ascii="Arial" w:eastAsia="Arial" w:hAnsi="Arial" w:cs="Arial"/>
              </w:rPr>
              <w:t xml:space="preserve">values </w:t>
            </w:r>
            <w:r>
              <w:rPr>
                <w:rFonts w:ascii="Arial" w:eastAsia="Arial" w:hAnsi="Arial" w:cs="Arial"/>
              </w:rPr>
              <w:t xml:space="preserve">can </w:t>
            </w:r>
            <w:r w:rsidRPr="0042024F">
              <w:rPr>
                <w:rFonts w:ascii="Arial" w:eastAsia="Arial" w:hAnsi="Arial" w:cs="Arial"/>
              </w:rPr>
              <w:t>link to wider youth work principles and organisational expectations.</w:t>
            </w:r>
            <w:r>
              <w:rPr>
                <w:rFonts w:ascii="Arial" w:eastAsia="Arial" w:hAnsi="Arial" w:cs="Arial"/>
              </w:rPr>
              <w:t xml:space="preserve"> This was particularly pertinent as the placement was within a residential provision which is linked to a social care setting and therefore guided by specific legislation and regulations</w:t>
            </w:r>
          </w:p>
          <w:p w14:paraId="0D08F5CD" w14:textId="77777777" w:rsidR="00A93B6F" w:rsidRDefault="00A93B6F" w:rsidP="004F00C9">
            <w:pPr>
              <w:spacing w:after="200" w:line="276" w:lineRule="auto"/>
              <w:rPr>
                <w:rFonts w:ascii="Arial" w:eastAsia="Arial" w:hAnsi="Arial" w:cs="Arial"/>
              </w:rPr>
            </w:pPr>
            <w:r>
              <w:rPr>
                <w:rFonts w:ascii="Arial" w:eastAsia="Arial" w:hAnsi="Arial" w:cs="Arial"/>
              </w:rPr>
              <w:t>Brad</w:t>
            </w:r>
            <w:r w:rsidRPr="0042024F">
              <w:rPr>
                <w:rFonts w:ascii="Arial" w:eastAsia="Arial" w:hAnsi="Arial" w:cs="Arial"/>
              </w:rPr>
              <w:t xml:space="preserve"> is building a strong foundation of values that support practice</w:t>
            </w:r>
            <w:r>
              <w:rPr>
                <w:rFonts w:ascii="Arial" w:eastAsia="Arial" w:hAnsi="Arial" w:cs="Arial"/>
              </w:rPr>
              <w:t xml:space="preserve"> and</w:t>
            </w:r>
            <w:r w:rsidRPr="0042024F">
              <w:rPr>
                <w:rFonts w:ascii="Arial" w:eastAsia="Arial" w:hAnsi="Arial" w:cs="Arial"/>
              </w:rPr>
              <w:t xml:space="preserve"> </w:t>
            </w:r>
            <w:proofErr w:type="gramStart"/>
            <w:r w:rsidRPr="0042024F">
              <w:rPr>
                <w:rFonts w:ascii="Arial" w:eastAsia="Arial" w:hAnsi="Arial" w:cs="Arial"/>
              </w:rPr>
              <w:t>is able to</w:t>
            </w:r>
            <w:proofErr w:type="gramEnd"/>
            <w:r w:rsidRPr="0042024F">
              <w:rPr>
                <w:rFonts w:ascii="Arial" w:eastAsia="Arial" w:hAnsi="Arial" w:cs="Arial"/>
              </w:rPr>
              <w:t xml:space="preserve"> apply these in a </w:t>
            </w:r>
            <w:r>
              <w:rPr>
                <w:rFonts w:ascii="Arial" w:eastAsia="Arial" w:hAnsi="Arial" w:cs="Arial"/>
              </w:rPr>
              <w:t>reflective a</w:t>
            </w:r>
            <w:r w:rsidRPr="0042024F">
              <w:rPr>
                <w:rFonts w:ascii="Arial" w:eastAsia="Arial" w:hAnsi="Arial" w:cs="Arial"/>
              </w:rPr>
              <w:t xml:space="preserve">nd professional </w:t>
            </w:r>
            <w:r>
              <w:rPr>
                <w:rFonts w:ascii="Arial" w:eastAsia="Arial" w:hAnsi="Arial" w:cs="Arial"/>
              </w:rPr>
              <w:t xml:space="preserve">approach which will continue to enhance his practice. </w:t>
            </w:r>
          </w:p>
        </w:tc>
      </w:tr>
      <w:tr w:rsidR="00A93B6F" w14:paraId="34C4BA0D"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0DF96C84"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 xml:space="preserve">How pro-active was the student in demonstrating </w:t>
            </w:r>
            <w:proofErr w:type="gramStart"/>
            <w:r w:rsidRPr="1B3324C2">
              <w:rPr>
                <w:rFonts w:ascii="Arial" w:eastAsia="Arial" w:hAnsi="Arial" w:cs="Arial"/>
                <w:lang w:val="en-US"/>
              </w:rPr>
              <w:t>anti oppressive</w:t>
            </w:r>
            <w:proofErr w:type="gramEnd"/>
            <w:r w:rsidRPr="1B3324C2">
              <w:rPr>
                <w:rFonts w:ascii="Arial" w:eastAsia="Arial" w:hAnsi="Arial" w:cs="Arial"/>
                <w:lang w:val="en-US"/>
              </w:rPr>
              <w:t xml:space="preserve"> beliefs, language, and </w:t>
            </w:r>
            <w:proofErr w:type="spellStart"/>
            <w:r w:rsidRPr="1B3324C2">
              <w:rPr>
                <w:rFonts w:ascii="Arial" w:eastAsia="Arial" w:hAnsi="Arial" w:cs="Arial"/>
                <w:lang w:val="en-US"/>
              </w:rPr>
              <w:t>behaviour</w:t>
            </w:r>
            <w:proofErr w:type="spellEnd"/>
            <w:r w:rsidRPr="1B3324C2">
              <w:rPr>
                <w:rFonts w:ascii="Arial" w:eastAsia="Arial" w:hAnsi="Arial" w:cs="Arial"/>
                <w:lang w:val="en-US"/>
              </w:rPr>
              <w:t>?</w:t>
            </w:r>
          </w:p>
        </w:tc>
      </w:tr>
      <w:tr w:rsidR="00A93B6F" w14:paraId="2EEDB391" w14:textId="77777777" w:rsidTr="004F00C9">
        <w:trPr>
          <w:trHeight w:val="3109"/>
        </w:trPr>
        <w:tc>
          <w:tcPr>
            <w:tcW w:w="13530" w:type="dxa"/>
            <w:gridSpan w:val="2"/>
            <w:tcBorders>
              <w:left w:val="single" w:sz="6" w:space="0" w:color="auto"/>
              <w:right w:val="single" w:sz="6" w:space="0" w:color="auto"/>
            </w:tcBorders>
            <w:tcMar>
              <w:left w:w="90" w:type="dxa"/>
              <w:right w:w="90" w:type="dxa"/>
            </w:tcMar>
          </w:tcPr>
          <w:p w14:paraId="7A22641A" w14:textId="77777777" w:rsidR="00A93B6F" w:rsidRPr="00833AB6" w:rsidRDefault="00A93B6F" w:rsidP="004F00C9">
            <w:pPr>
              <w:spacing w:after="200" w:line="276" w:lineRule="auto"/>
              <w:rPr>
                <w:rFonts w:ascii="Arial" w:eastAsia="Arial" w:hAnsi="Arial" w:cs="Arial"/>
              </w:rPr>
            </w:pPr>
            <w:r>
              <w:rPr>
                <w:rFonts w:ascii="Arial" w:eastAsia="Arial" w:hAnsi="Arial" w:cs="Arial"/>
              </w:rPr>
              <w:lastRenderedPageBreak/>
              <w:t>Brad</w:t>
            </w:r>
            <w:r w:rsidRPr="00833AB6">
              <w:rPr>
                <w:rFonts w:ascii="Arial" w:eastAsia="Arial" w:hAnsi="Arial" w:cs="Arial"/>
              </w:rPr>
              <w:t xml:space="preserve"> demonstrated a positive and proactive approach to anti-oppressive practice. </w:t>
            </w:r>
            <w:r>
              <w:rPr>
                <w:rFonts w:ascii="Arial" w:eastAsia="Arial" w:hAnsi="Arial" w:cs="Arial"/>
              </w:rPr>
              <w:t>He evidenced</w:t>
            </w:r>
            <w:r w:rsidRPr="00833AB6">
              <w:rPr>
                <w:rFonts w:ascii="Arial" w:eastAsia="Arial" w:hAnsi="Arial" w:cs="Arial"/>
              </w:rPr>
              <w:t xml:space="preserve"> awareness of the importance of inclusive language and behaviour and made conscious efforts to ensure that communication with young people</w:t>
            </w:r>
            <w:r>
              <w:rPr>
                <w:rFonts w:ascii="Arial" w:eastAsia="Arial" w:hAnsi="Arial" w:cs="Arial"/>
              </w:rPr>
              <w:t xml:space="preserve"> </w:t>
            </w:r>
            <w:r w:rsidRPr="00833AB6">
              <w:rPr>
                <w:rFonts w:ascii="Arial" w:eastAsia="Arial" w:hAnsi="Arial" w:cs="Arial"/>
              </w:rPr>
              <w:t>was respectful, non-judgemental, and sensitive to individual needs and identities.</w:t>
            </w:r>
            <w:r>
              <w:rPr>
                <w:rFonts w:ascii="Arial" w:eastAsia="Arial" w:hAnsi="Arial" w:cs="Arial"/>
              </w:rPr>
              <w:t xml:space="preserve"> Due to the extensive information the placement holds on individual young people Brad acknowledged that reading case files and notes extensively prior to meeting the young people could lead to a judgemental approach. He actively avoided accessing case files when new young people joined the setting and demonstrated the capacity to utilise an objective approach to ensure he could develop a positive relationship with the young people based on his interaction with them as opposed to information that informed his opinion.  </w:t>
            </w:r>
          </w:p>
          <w:p w14:paraId="1467426B" w14:textId="77777777" w:rsidR="00A93B6F" w:rsidRPr="00833AB6" w:rsidRDefault="00A93B6F" w:rsidP="004F00C9">
            <w:pPr>
              <w:spacing w:after="200" w:line="276" w:lineRule="auto"/>
              <w:rPr>
                <w:rFonts w:ascii="Arial" w:eastAsia="Arial" w:hAnsi="Arial" w:cs="Arial"/>
              </w:rPr>
            </w:pPr>
            <w:r>
              <w:rPr>
                <w:rFonts w:ascii="Arial" w:eastAsia="Arial" w:hAnsi="Arial" w:cs="Arial"/>
              </w:rPr>
              <w:t xml:space="preserve">He </w:t>
            </w:r>
            <w:r w:rsidRPr="00833AB6">
              <w:rPr>
                <w:rFonts w:ascii="Arial" w:eastAsia="Arial" w:hAnsi="Arial" w:cs="Arial"/>
              </w:rPr>
              <w:t>demonstrated an openness to learning, seeking guidance and reflecting on</w:t>
            </w:r>
            <w:r>
              <w:rPr>
                <w:rFonts w:ascii="Arial" w:eastAsia="Arial" w:hAnsi="Arial" w:cs="Arial"/>
              </w:rPr>
              <w:t xml:space="preserve"> comparisons between professions and settings for example teachers, social workers and youth workers and how their practice differs.</w:t>
            </w:r>
          </w:p>
          <w:p w14:paraId="586BB7D8" w14:textId="77777777" w:rsidR="00A93B6F" w:rsidRPr="00833AB6" w:rsidRDefault="00A93B6F" w:rsidP="004F00C9">
            <w:pPr>
              <w:spacing w:after="200" w:line="276" w:lineRule="auto"/>
              <w:rPr>
                <w:rFonts w:ascii="Arial" w:eastAsia="Arial" w:hAnsi="Arial" w:cs="Arial"/>
              </w:rPr>
            </w:pPr>
            <w:r w:rsidRPr="00833AB6">
              <w:rPr>
                <w:rFonts w:ascii="Arial" w:eastAsia="Arial" w:hAnsi="Arial" w:cs="Arial"/>
              </w:rPr>
              <w:t xml:space="preserve">Through supervision, </w:t>
            </w:r>
            <w:r>
              <w:rPr>
                <w:rFonts w:ascii="Arial" w:eastAsia="Arial" w:hAnsi="Arial" w:cs="Arial"/>
              </w:rPr>
              <w:t>Brad</w:t>
            </w:r>
            <w:r w:rsidRPr="00833AB6">
              <w:rPr>
                <w:rFonts w:ascii="Arial" w:eastAsia="Arial" w:hAnsi="Arial" w:cs="Arial"/>
              </w:rPr>
              <w:t xml:space="preserve"> engaged well in </w:t>
            </w:r>
            <w:r>
              <w:rPr>
                <w:rFonts w:ascii="Arial" w:eastAsia="Arial" w:hAnsi="Arial" w:cs="Arial"/>
              </w:rPr>
              <w:t xml:space="preserve">thorough </w:t>
            </w:r>
            <w:r w:rsidRPr="00833AB6">
              <w:rPr>
                <w:rFonts w:ascii="Arial" w:eastAsia="Arial" w:hAnsi="Arial" w:cs="Arial"/>
              </w:rPr>
              <w:t xml:space="preserve">reflective discussions, identifying opportunities to strengthen </w:t>
            </w:r>
            <w:r>
              <w:rPr>
                <w:rFonts w:ascii="Arial" w:eastAsia="Arial" w:hAnsi="Arial" w:cs="Arial"/>
              </w:rPr>
              <w:t xml:space="preserve">his </w:t>
            </w:r>
            <w:r w:rsidRPr="00833AB6">
              <w:rPr>
                <w:rFonts w:ascii="Arial" w:eastAsia="Arial" w:hAnsi="Arial" w:cs="Arial"/>
              </w:rPr>
              <w:t xml:space="preserve">practice and develop </w:t>
            </w:r>
            <w:r>
              <w:rPr>
                <w:rFonts w:ascii="Arial" w:eastAsia="Arial" w:hAnsi="Arial" w:cs="Arial"/>
              </w:rPr>
              <w:t xml:space="preserve">a wider knowledge of different approaches, guidance and legislation that support services working with young people. </w:t>
            </w:r>
          </w:p>
          <w:p w14:paraId="3778C36B" w14:textId="77777777" w:rsidR="00A93B6F" w:rsidRDefault="00A93B6F" w:rsidP="004F00C9">
            <w:pPr>
              <w:spacing w:after="200" w:line="276" w:lineRule="auto"/>
              <w:rPr>
                <w:rFonts w:ascii="Arial" w:eastAsia="Arial" w:hAnsi="Arial" w:cs="Arial"/>
              </w:rPr>
            </w:pPr>
            <w:r>
              <w:rPr>
                <w:rFonts w:ascii="Arial" w:eastAsia="Arial" w:hAnsi="Arial" w:cs="Arial"/>
              </w:rPr>
              <w:t xml:space="preserve">Brad </w:t>
            </w:r>
            <w:r w:rsidRPr="00833AB6">
              <w:rPr>
                <w:rFonts w:ascii="Arial" w:eastAsia="Arial" w:hAnsi="Arial" w:cs="Arial"/>
              </w:rPr>
              <w:t xml:space="preserve">is developing a strong foundation in anti-oppressive practice and is becoming more proactive in embedding these principles into </w:t>
            </w:r>
            <w:r>
              <w:rPr>
                <w:rFonts w:ascii="Arial" w:eastAsia="Arial" w:hAnsi="Arial" w:cs="Arial"/>
              </w:rPr>
              <w:t xml:space="preserve">his </w:t>
            </w:r>
            <w:r w:rsidRPr="00833AB6">
              <w:rPr>
                <w:rFonts w:ascii="Arial" w:eastAsia="Arial" w:hAnsi="Arial" w:cs="Arial"/>
              </w:rPr>
              <w:t>everyday work with young people</w:t>
            </w:r>
            <w:r>
              <w:rPr>
                <w:rFonts w:ascii="Arial" w:eastAsia="Arial" w:hAnsi="Arial" w:cs="Arial"/>
              </w:rPr>
              <w:t>, strengthening his practice, professional confidence and assertiveness</w:t>
            </w:r>
            <w:r w:rsidRPr="00833AB6">
              <w:rPr>
                <w:rFonts w:ascii="Arial" w:eastAsia="Arial" w:hAnsi="Arial" w:cs="Arial"/>
                <w:vanish/>
              </w:rPr>
              <w:t>Top of Form</w:t>
            </w:r>
            <w:r>
              <w:rPr>
                <w:rFonts w:ascii="Arial" w:eastAsia="Arial" w:hAnsi="Arial" w:cs="Arial"/>
              </w:rPr>
              <w:t>.</w:t>
            </w:r>
            <w:r w:rsidRPr="00833AB6">
              <w:rPr>
                <w:rFonts w:ascii="Arial" w:eastAsia="Arial" w:hAnsi="Arial" w:cs="Arial"/>
                <w:vanish/>
              </w:rPr>
              <w:t>Bottom of Form</w:t>
            </w:r>
          </w:p>
        </w:tc>
      </w:tr>
      <w:tr w:rsidR="00A93B6F" w14:paraId="7AD2CFBC" w14:textId="77777777" w:rsidTr="004F00C9">
        <w:trPr>
          <w:trHeight w:val="285"/>
        </w:trPr>
        <w:tc>
          <w:tcPr>
            <w:tcW w:w="13530" w:type="dxa"/>
            <w:gridSpan w:val="2"/>
            <w:tcBorders>
              <w:left w:val="single" w:sz="6" w:space="0" w:color="auto"/>
              <w:right w:val="single" w:sz="6" w:space="0" w:color="auto"/>
            </w:tcBorders>
            <w:shd w:val="clear" w:color="auto" w:fill="E7E6E6"/>
            <w:tcMar>
              <w:left w:w="90" w:type="dxa"/>
              <w:right w:w="90" w:type="dxa"/>
            </w:tcMar>
          </w:tcPr>
          <w:p w14:paraId="700E9764"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In your professional opinion has the student achieved the necessary standards required at Level 7?</w:t>
            </w:r>
          </w:p>
        </w:tc>
      </w:tr>
      <w:tr w:rsidR="00A93B6F" w14:paraId="185F09F9" w14:textId="77777777" w:rsidTr="004F00C9">
        <w:trPr>
          <w:trHeight w:val="285"/>
        </w:trPr>
        <w:tc>
          <w:tcPr>
            <w:tcW w:w="13530" w:type="dxa"/>
            <w:gridSpan w:val="2"/>
            <w:tcBorders>
              <w:left w:val="single" w:sz="6" w:space="0" w:color="auto"/>
              <w:right w:val="single" w:sz="6" w:space="0" w:color="auto"/>
            </w:tcBorders>
            <w:tcMar>
              <w:left w:w="90" w:type="dxa"/>
              <w:right w:w="90" w:type="dxa"/>
            </w:tcMar>
          </w:tcPr>
          <w:p w14:paraId="04785B9B" w14:textId="77777777" w:rsidR="00A93B6F" w:rsidRDefault="00A93B6F" w:rsidP="004F00C9">
            <w:pPr>
              <w:spacing w:after="200" w:line="276" w:lineRule="auto"/>
              <w:rPr>
                <w:rFonts w:ascii="Arial" w:eastAsia="Arial" w:hAnsi="Arial" w:cs="Arial"/>
              </w:rPr>
            </w:pPr>
            <w:r>
              <w:rPr>
                <w:rFonts w:ascii="Arial" w:eastAsia="Arial" w:hAnsi="Arial" w:cs="Arial"/>
              </w:rPr>
              <w:t xml:space="preserve">In my professional opinion Brad is working towards the necessary standards required at Level 7; he is developing his skills, knowledge and confidence as a professional youth worker and </w:t>
            </w:r>
            <w:r w:rsidRPr="1B3324C2">
              <w:rPr>
                <w:rFonts w:ascii="Arial" w:eastAsia="Arial" w:hAnsi="Arial" w:cs="Arial"/>
                <w:lang w:val="en-US"/>
              </w:rPr>
              <w:t xml:space="preserve">with further experience </w:t>
            </w:r>
            <w:r>
              <w:rPr>
                <w:rFonts w:ascii="Arial" w:eastAsia="Arial" w:hAnsi="Arial" w:cs="Arial"/>
                <w:lang w:val="en-US"/>
              </w:rPr>
              <w:t>will</w:t>
            </w:r>
            <w:r w:rsidRPr="1B3324C2">
              <w:rPr>
                <w:rFonts w:ascii="Arial" w:eastAsia="Arial" w:hAnsi="Arial" w:cs="Arial"/>
                <w:lang w:val="en-US"/>
              </w:rPr>
              <w:t xml:space="preserve"> develop into an effective youth worker</w:t>
            </w:r>
            <w:r>
              <w:rPr>
                <w:rFonts w:ascii="Arial" w:eastAsia="Arial" w:hAnsi="Arial" w:cs="Arial"/>
                <w:lang w:val="en-US"/>
              </w:rPr>
              <w:t>.</w:t>
            </w:r>
          </w:p>
        </w:tc>
      </w:tr>
      <w:tr w:rsidR="00A93B6F" w14:paraId="0FA75737" w14:textId="77777777" w:rsidTr="004F00C9">
        <w:trPr>
          <w:trHeight w:val="285"/>
        </w:trPr>
        <w:tc>
          <w:tcPr>
            <w:tcW w:w="6765" w:type="dxa"/>
            <w:tcBorders>
              <w:left w:val="single" w:sz="6" w:space="0" w:color="auto"/>
              <w:right w:val="single" w:sz="6" w:space="0" w:color="auto"/>
            </w:tcBorders>
            <w:shd w:val="clear" w:color="auto" w:fill="E7E6E6"/>
            <w:tcMar>
              <w:left w:w="90" w:type="dxa"/>
              <w:right w:w="90" w:type="dxa"/>
            </w:tcMar>
          </w:tcPr>
          <w:p w14:paraId="110E65EF"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Student’s Provisional Grade – please give a numerical mark out of 100</w:t>
            </w:r>
            <w:r>
              <w:br/>
            </w:r>
            <w:r w:rsidRPr="1B3324C2">
              <w:rPr>
                <w:rFonts w:ascii="Arial" w:eastAsia="Arial" w:hAnsi="Arial" w:cs="Arial"/>
                <w:lang w:val="en-US"/>
              </w:rPr>
              <w:t>(Please refer to the grading criteria above)</w:t>
            </w:r>
          </w:p>
        </w:tc>
        <w:tc>
          <w:tcPr>
            <w:tcW w:w="6765" w:type="dxa"/>
            <w:tcBorders>
              <w:right w:val="single" w:sz="6" w:space="0" w:color="auto"/>
            </w:tcBorders>
            <w:tcMar>
              <w:left w:w="90" w:type="dxa"/>
              <w:right w:w="90" w:type="dxa"/>
            </w:tcMar>
          </w:tcPr>
          <w:p w14:paraId="70693872" w14:textId="77777777" w:rsidR="00A93B6F" w:rsidRDefault="00A93B6F" w:rsidP="004F00C9">
            <w:pPr>
              <w:spacing w:after="200" w:line="276" w:lineRule="auto"/>
              <w:rPr>
                <w:rFonts w:ascii="Arial" w:eastAsia="Arial" w:hAnsi="Arial" w:cs="Arial"/>
                <w:color w:val="000000" w:themeColor="text1"/>
              </w:rPr>
            </w:pPr>
            <w:r>
              <w:rPr>
                <w:rFonts w:ascii="Arial" w:eastAsia="Arial" w:hAnsi="Arial" w:cs="Arial"/>
                <w:color w:val="000000" w:themeColor="text1"/>
                <w:lang w:val="en-US"/>
              </w:rPr>
              <w:t>71</w:t>
            </w:r>
            <w:r w:rsidRPr="1B3324C2">
              <w:rPr>
                <w:rFonts w:ascii="Arial" w:eastAsia="Arial" w:hAnsi="Arial" w:cs="Arial"/>
                <w:color w:val="000000" w:themeColor="text1"/>
                <w:lang w:val="en-US"/>
              </w:rPr>
              <w:t>%</w:t>
            </w:r>
          </w:p>
        </w:tc>
      </w:tr>
      <w:tr w:rsidR="00A93B6F" w14:paraId="592E230F" w14:textId="77777777" w:rsidTr="004F00C9">
        <w:trPr>
          <w:trHeight w:val="285"/>
        </w:trPr>
        <w:tc>
          <w:tcPr>
            <w:tcW w:w="6765" w:type="dxa"/>
            <w:tcBorders>
              <w:left w:val="single" w:sz="6" w:space="0" w:color="auto"/>
            </w:tcBorders>
            <w:shd w:val="clear" w:color="auto" w:fill="E7E6E6"/>
            <w:tcMar>
              <w:left w:w="90" w:type="dxa"/>
              <w:right w:w="90" w:type="dxa"/>
            </w:tcMar>
          </w:tcPr>
          <w:p w14:paraId="21C99EBE"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 xml:space="preserve">Signed Supervisor </w:t>
            </w:r>
          </w:p>
        </w:tc>
        <w:tc>
          <w:tcPr>
            <w:tcW w:w="6765" w:type="dxa"/>
            <w:tcBorders>
              <w:right w:val="single" w:sz="6" w:space="0" w:color="auto"/>
            </w:tcBorders>
            <w:tcMar>
              <w:left w:w="90" w:type="dxa"/>
              <w:right w:w="90" w:type="dxa"/>
            </w:tcMar>
          </w:tcPr>
          <w:p w14:paraId="4EDB969F" w14:textId="77777777" w:rsidR="00A93B6F" w:rsidRDefault="00A93B6F" w:rsidP="004F00C9">
            <w:pPr>
              <w:spacing w:after="200" w:line="276" w:lineRule="auto"/>
              <w:rPr>
                <w:rFonts w:ascii="Arial" w:eastAsia="Arial" w:hAnsi="Arial" w:cs="Arial"/>
              </w:rPr>
            </w:pPr>
            <w:r>
              <w:rPr>
                <w:rFonts w:ascii="Arial" w:eastAsia="Arial" w:hAnsi="Arial" w:cs="Arial"/>
                <w:noProof/>
              </w:rPr>
              <w:drawing>
                <wp:inline distT="0" distB="0" distL="0" distR="0" wp14:anchorId="6E09CB79" wp14:editId="035B8A74">
                  <wp:extent cx="671714" cy="1847215"/>
                  <wp:effectExtent l="2540" t="0" r="0" b="0"/>
                  <wp:docPr id="379813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13081" name="Picture 379813081"/>
                          <pic:cNvPicPr/>
                        </pic:nvPicPr>
                        <pic:blipFill>
                          <a:blip r:embed="rId36" cstate="print">
                            <a:biLevel thresh="75000"/>
                            <a:extLst>
                              <a:ext uri="{28A0092B-C50C-407E-A947-70E740481C1C}">
                                <a14:useLocalDpi xmlns:a14="http://schemas.microsoft.com/office/drawing/2010/main" val="0"/>
                              </a:ext>
                            </a:extLst>
                          </a:blip>
                          <a:stretch>
                            <a:fillRect/>
                          </a:stretch>
                        </pic:blipFill>
                        <pic:spPr>
                          <a:xfrm rot="16200000">
                            <a:off x="0" y="0"/>
                            <a:ext cx="688555" cy="1893528"/>
                          </a:xfrm>
                          <a:prstGeom prst="rect">
                            <a:avLst/>
                          </a:prstGeom>
                        </pic:spPr>
                      </pic:pic>
                    </a:graphicData>
                  </a:graphic>
                </wp:inline>
              </w:drawing>
            </w:r>
          </w:p>
        </w:tc>
      </w:tr>
      <w:tr w:rsidR="00A93B6F" w14:paraId="5616AE7E" w14:textId="77777777" w:rsidTr="004F00C9">
        <w:trPr>
          <w:trHeight w:val="285"/>
        </w:trPr>
        <w:tc>
          <w:tcPr>
            <w:tcW w:w="6765" w:type="dxa"/>
            <w:tcBorders>
              <w:left w:val="single" w:sz="6" w:space="0" w:color="auto"/>
              <w:bottom w:val="single" w:sz="6" w:space="0" w:color="auto"/>
            </w:tcBorders>
            <w:shd w:val="clear" w:color="auto" w:fill="E7E6E6"/>
            <w:tcMar>
              <w:left w:w="90" w:type="dxa"/>
              <w:right w:w="90" w:type="dxa"/>
            </w:tcMar>
          </w:tcPr>
          <w:p w14:paraId="5A03D35C" w14:textId="77777777" w:rsidR="00A93B6F" w:rsidRDefault="00A93B6F" w:rsidP="004F00C9">
            <w:pPr>
              <w:spacing w:after="200" w:line="276" w:lineRule="auto"/>
              <w:rPr>
                <w:rFonts w:ascii="Arial" w:eastAsia="Arial" w:hAnsi="Arial" w:cs="Arial"/>
              </w:rPr>
            </w:pPr>
            <w:r w:rsidRPr="1B3324C2">
              <w:rPr>
                <w:rFonts w:ascii="Arial" w:eastAsia="Arial" w:hAnsi="Arial" w:cs="Arial"/>
                <w:lang w:val="en-US"/>
              </w:rPr>
              <w:t>Date</w:t>
            </w:r>
          </w:p>
        </w:tc>
        <w:tc>
          <w:tcPr>
            <w:tcW w:w="6765" w:type="dxa"/>
            <w:tcBorders>
              <w:bottom w:val="single" w:sz="6" w:space="0" w:color="auto"/>
              <w:right w:val="single" w:sz="6" w:space="0" w:color="auto"/>
            </w:tcBorders>
            <w:tcMar>
              <w:left w:w="90" w:type="dxa"/>
              <w:right w:w="90" w:type="dxa"/>
            </w:tcMar>
          </w:tcPr>
          <w:p w14:paraId="5FD05340" w14:textId="77777777" w:rsidR="00A93B6F" w:rsidRDefault="00A93B6F" w:rsidP="004F00C9">
            <w:pPr>
              <w:spacing w:after="200" w:line="276" w:lineRule="auto"/>
              <w:rPr>
                <w:rFonts w:ascii="Arial" w:eastAsia="Arial" w:hAnsi="Arial" w:cs="Arial"/>
              </w:rPr>
            </w:pPr>
            <w:r>
              <w:rPr>
                <w:rFonts w:ascii="Arial" w:eastAsia="Arial" w:hAnsi="Arial" w:cs="Arial"/>
              </w:rPr>
              <w:t>13</w:t>
            </w:r>
            <w:r w:rsidRPr="00A076C3">
              <w:rPr>
                <w:rFonts w:ascii="Arial" w:eastAsia="Arial" w:hAnsi="Arial" w:cs="Arial"/>
                <w:vertAlign w:val="superscript"/>
              </w:rPr>
              <w:t>th</w:t>
            </w:r>
            <w:r>
              <w:rPr>
                <w:rFonts w:ascii="Arial" w:eastAsia="Arial" w:hAnsi="Arial" w:cs="Arial"/>
              </w:rPr>
              <w:t xml:space="preserve"> July 2026</w:t>
            </w:r>
          </w:p>
        </w:tc>
      </w:tr>
    </w:tbl>
    <w:p w14:paraId="3F30F55C" w14:textId="77777777" w:rsidR="00A93B6F" w:rsidRDefault="00A93B6F" w:rsidP="00A93B6F">
      <w:pPr>
        <w:spacing w:after="200" w:line="276" w:lineRule="auto"/>
        <w:rPr>
          <w:rFonts w:ascii="Arial" w:eastAsia="Arial" w:hAnsi="Arial" w:cs="Arial"/>
          <w:color w:val="000000" w:themeColor="text1"/>
        </w:rPr>
      </w:pPr>
    </w:p>
    <w:p w14:paraId="54419F3D" w14:textId="3F9FA2BE" w:rsidR="00A93B6F" w:rsidRDefault="00D97A60" w:rsidP="00A93B6F">
      <w:pPr>
        <w:spacing w:after="200" w:line="276" w:lineRule="auto"/>
        <w:rPr>
          <w:rFonts w:ascii="Times New Roman" w:eastAsia="Arial" w:hAnsi="Times New Roman" w:cs="Times New Roman"/>
          <w:b/>
          <w:bCs/>
          <w:color w:val="000000" w:themeColor="text1"/>
        </w:rPr>
      </w:pPr>
      <w:r w:rsidRPr="00833329">
        <w:rPr>
          <w:rFonts w:ascii="Times New Roman" w:eastAsia="Arial" w:hAnsi="Times New Roman" w:cs="Times New Roman"/>
          <w:b/>
          <w:bCs/>
          <w:color w:val="000000" w:themeColor="text1"/>
        </w:rPr>
        <w:lastRenderedPageBreak/>
        <w:t>Appendix 5</w:t>
      </w:r>
      <w:r w:rsidR="00833329" w:rsidRPr="00833329">
        <w:rPr>
          <w:rFonts w:ascii="Times New Roman" w:eastAsia="Arial" w:hAnsi="Times New Roman" w:cs="Times New Roman"/>
          <w:b/>
          <w:bCs/>
          <w:color w:val="000000" w:themeColor="text1"/>
        </w:rPr>
        <w:t>- Final Learning mentor Report.</w:t>
      </w:r>
    </w:p>
    <w:p w14:paraId="6C58F28E" w14:textId="77777777" w:rsidR="00660F3B" w:rsidRDefault="00660F3B" w:rsidP="00660F3B">
      <w:pPr>
        <w:keepNext/>
        <w:keepLines/>
        <w:spacing w:before="240" w:after="200" w:line="276" w:lineRule="auto"/>
        <w:rPr>
          <w:rFonts w:ascii="Arial" w:eastAsia="Arial" w:hAnsi="Arial" w:cs="Arial"/>
          <w:color w:val="000000" w:themeColor="text1"/>
          <w:lang w:val="en-US"/>
        </w:rPr>
      </w:pPr>
      <w:r w:rsidRPr="3FCA1B20">
        <w:rPr>
          <w:rFonts w:ascii="Arial" w:eastAsia="Arial" w:hAnsi="Arial" w:cs="Arial"/>
          <w:color w:val="000000" w:themeColor="text1"/>
          <w:lang w:val="en-US"/>
        </w:rPr>
        <w:t>When considering the level of competence of a student please refer to the marking criteria outlined below:</w:t>
      </w:r>
    </w:p>
    <w:p w14:paraId="2B5E2461" w14:textId="77777777" w:rsidR="00660F3B" w:rsidRDefault="00660F3B" w:rsidP="00660F3B">
      <w:pPr>
        <w:keepNext/>
        <w:keepLines/>
        <w:spacing w:before="240" w:after="0"/>
        <w:rPr>
          <w:rFonts w:ascii="Arial" w:eastAsia="Arial" w:hAnsi="Arial" w:cs="Arial"/>
          <w:color w:val="000000" w:themeColor="text1"/>
          <w:lang w:val="en-US"/>
        </w:rPr>
      </w:pP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23"/>
        <w:gridCol w:w="7187"/>
      </w:tblGrid>
      <w:tr w:rsidR="00660F3B" w14:paraId="790BF03F"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5A65B34"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b/>
                <w:bCs/>
                <w:color w:val="000000" w:themeColor="text1"/>
                <w:sz w:val="28"/>
                <w:szCs w:val="28"/>
                <w:lang w:val="en-US"/>
              </w:rPr>
              <w:t>Percentage marks towards qualification</w:t>
            </w:r>
            <w:r w:rsidRPr="3FCA1B20">
              <w:rPr>
                <w:rFonts w:ascii="Calibri" w:eastAsia="Calibri" w:hAnsi="Calibri" w:cs="Calibri"/>
                <w:color w:val="000000" w:themeColor="text1"/>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6A05BC0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b/>
                <w:bCs/>
                <w:color w:val="000000" w:themeColor="text1"/>
                <w:sz w:val="28"/>
                <w:szCs w:val="28"/>
                <w:lang w:val="en-US"/>
              </w:rPr>
              <w:t>Description</w:t>
            </w:r>
            <w:r w:rsidRPr="3FCA1B20">
              <w:rPr>
                <w:rFonts w:ascii="Calibri" w:eastAsia="Calibri" w:hAnsi="Calibri" w:cs="Calibri"/>
                <w:color w:val="000000" w:themeColor="text1"/>
                <w:sz w:val="28"/>
                <w:szCs w:val="28"/>
              </w:rPr>
              <w:t xml:space="preserve"> </w:t>
            </w:r>
          </w:p>
        </w:tc>
      </w:tr>
      <w:tr w:rsidR="00660F3B" w14:paraId="36E9A953"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tcMar>
              <w:left w:w="90" w:type="dxa"/>
              <w:right w:w="90" w:type="dxa"/>
            </w:tcMar>
          </w:tcPr>
          <w:p w14:paraId="5A0CA38F"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80% and above</w:t>
            </w:r>
            <w:r w:rsidRPr="3FCA1B20">
              <w:rPr>
                <w:rFonts w:ascii="Calibri" w:eastAsia="Calibri" w:hAnsi="Calibri" w:cs="Calibri"/>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tcMar>
              <w:left w:w="90" w:type="dxa"/>
              <w:right w:w="90" w:type="dxa"/>
            </w:tcMar>
          </w:tcPr>
          <w:p w14:paraId="31EB9CC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An exceptional trainee Youth worker who is a reflective practitioner; shows initiative and an ability to work independently for a sustained period; demonstrates thoroughness and commitment to all aspects of professional practice.</w:t>
            </w:r>
            <w:r w:rsidRPr="3FCA1B20">
              <w:rPr>
                <w:rFonts w:ascii="Calibri" w:eastAsia="Calibri" w:hAnsi="Calibri" w:cs="Calibri"/>
                <w:sz w:val="28"/>
                <w:szCs w:val="28"/>
              </w:rPr>
              <w:t xml:space="preserve"> </w:t>
            </w:r>
          </w:p>
        </w:tc>
      </w:tr>
      <w:tr w:rsidR="00660F3B" w14:paraId="2B2A9B36"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tcMar>
              <w:left w:w="90" w:type="dxa"/>
              <w:right w:w="90" w:type="dxa"/>
            </w:tcMar>
          </w:tcPr>
          <w:p w14:paraId="3D11AFBE"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70 – 79%</w:t>
            </w:r>
            <w:r w:rsidRPr="3FCA1B20">
              <w:rPr>
                <w:rFonts w:ascii="Calibri" w:eastAsia="Calibri" w:hAnsi="Calibri" w:cs="Calibri"/>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tcMar>
              <w:left w:w="90" w:type="dxa"/>
              <w:right w:w="90" w:type="dxa"/>
            </w:tcMar>
          </w:tcPr>
          <w:p w14:paraId="6A8FD6A6"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An effective trainee youth worker who displays a degree of independence and commitment to further professional development.</w:t>
            </w:r>
            <w:r w:rsidRPr="3FCA1B20">
              <w:rPr>
                <w:rFonts w:ascii="Calibri" w:eastAsia="Calibri" w:hAnsi="Calibri" w:cs="Calibri"/>
                <w:sz w:val="28"/>
                <w:szCs w:val="28"/>
              </w:rPr>
              <w:t xml:space="preserve"> </w:t>
            </w:r>
          </w:p>
        </w:tc>
      </w:tr>
      <w:tr w:rsidR="00660F3B" w14:paraId="25E01B38"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tcMar>
              <w:left w:w="90" w:type="dxa"/>
              <w:right w:w="90" w:type="dxa"/>
            </w:tcMar>
          </w:tcPr>
          <w:p w14:paraId="1C913897"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60 – 69%</w:t>
            </w:r>
            <w:r w:rsidRPr="3FCA1B20">
              <w:rPr>
                <w:rFonts w:ascii="Calibri" w:eastAsia="Calibri" w:hAnsi="Calibri" w:cs="Calibri"/>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tcMar>
              <w:left w:w="90" w:type="dxa"/>
              <w:right w:w="90" w:type="dxa"/>
            </w:tcMar>
          </w:tcPr>
          <w:p w14:paraId="0A34C7C2"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 xml:space="preserve">A satisfactory trainee youth worker who has met the requirements </w:t>
            </w:r>
            <w:proofErr w:type="gramStart"/>
            <w:r w:rsidRPr="3FCA1B20">
              <w:rPr>
                <w:rFonts w:ascii="Calibri" w:eastAsia="Calibri" w:hAnsi="Calibri" w:cs="Calibri"/>
                <w:sz w:val="28"/>
                <w:szCs w:val="28"/>
                <w:lang w:val="en-US"/>
              </w:rPr>
              <w:t>appropriate</w:t>
            </w:r>
            <w:proofErr w:type="gramEnd"/>
            <w:r w:rsidRPr="3FCA1B20">
              <w:rPr>
                <w:rFonts w:ascii="Calibri" w:eastAsia="Calibri" w:hAnsi="Calibri" w:cs="Calibri"/>
                <w:sz w:val="28"/>
                <w:szCs w:val="28"/>
                <w:lang w:val="en-US"/>
              </w:rPr>
              <w:t xml:space="preserve"> for a professionally qualified Youth Worker and with further experience should develop into an effective youth worker.</w:t>
            </w:r>
            <w:r w:rsidRPr="3FCA1B20">
              <w:rPr>
                <w:rFonts w:ascii="Calibri" w:eastAsia="Calibri" w:hAnsi="Calibri" w:cs="Calibri"/>
                <w:sz w:val="28"/>
                <w:szCs w:val="28"/>
              </w:rPr>
              <w:t xml:space="preserve"> </w:t>
            </w:r>
          </w:p>
        </w:tc>
      </w:tr>
      <w:tr w:rsidR="00660F3B" w14:paraId="4DBF1C25"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tcMar>
              <w:left w:w="90" w:type="dxa"/>
              <w:right w:w="90" w:type="dxa"/>
            </w:tcMar>
          </w:tcPr>
          <w:p w14:paraId="21810099"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50 – 59%</w:t>
            </w:r>
            <w:r w:rsidRPr="3FCA1B20">
              <w:rPr>
                <w:rFonts w:ascii="Calibri" w:eastAsia="Calibri" w:hAnsi="Calibri" w:cs="Calibri"/>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tcMar>
              <w:left w:w="90" w:type="dxa"/>
              <w:right w:w="90" w:type="dxa"/>
            </w:tcMar>
          </w:tcPr>
          <w:p w14:paraId="6D00AB78"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 xml:space="preserve">A rather weak trainee youth worker with a basic level of knowledge or skill.  May be very poorly </w:t>
            </w:r>
            <w:proofErr w:type="spellStart"/>
            <w:r w:rsidRPr="3FCA1B20">
              <w:rPr>
                <w:rFonts w:ascii="Calibri" w:eastAsia="Calibri" w:hAnsi="Calibri" w:cs="Calibri"/>
                <w:sz w:val="28"/>
                <w:szCs w:val="28"/>
                <w:lang w:val="en-US"/>
              </w:rPr>
              <w:t>organised</w:t>
            </w:r>
            <w:proofErr w:type="spellEnd"/>
            <w:r w:rsidRPr="3FCA1B20">
              <w:rPr>
                <w:rFonts w:ascii="Calibri" w:eastAsia="Calibri" w:hAnsi="Calibri" w:cs="Calibri"/>
                <w:sz w:val="28"/>
                <w:szCs w:val="28"/>
                <w:lang w:val="en-US"/>
              </w:rPr>
              <w:t xml:space="preserve"> with very limited understanding of important concepts</w:t>
            </w:r>
            <w:r w:rsidRPr="3FCA1B20">
              <w:rPr>
                <w:rFonts w:ascii="Calibri" w:eastAsia="Calibri" w:hAnsi="Calibri" w:cs="Calibri"/>
                <w:sz w:val="28"/>
                <w:szCs w:val="28"/>
              </w:rPr>
              <w:t xml:space="preserve"> </w:t>
            </w:r>
          </w:p>
        </w:tc>
      </w:tr>
      <w:tr w:rsidR="00660F3B" w14:paraId="77A02F1F" w14:textId="77777777" w:rsidTr="004F00C9">
        <w:trPr>
          <w:trHeight w:val="285"/>
        </w:trPr>
        <w:tc>
          <w:tcPr>
            <w:tcW w:w="1980" w:type="dxa"/>
            <w:tcBorders>
              <w:top w:val="single" w:sz="6" w:space="0" w:color="auto"/>
              <w:left w:val="single" w:sz="6" w:space="0" w:color="auto"/>
              <w:bottom w:val="single" w:sz="6" w:space="0" w:color="auto"/>
              <w:right w:val="single" w:sz="6" w:space="0" w:color="auto"/>
            </w:tcBorders>
            <w:tcMar>
              <w:left w:w="90" w:type="dxa"/>
              <w:right w:w="90" w:type="dxa"/>
            </w:tcMar>
          </w:tcPr>
          <w:p w14:paraId="37A79387"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Under 50% (Fail)</w:t>
            </w:r>
            <w:r w:rsidRPr="3FCA1B20">
              <w:rPr>
                <w:rFonts w:ascii="Calibri" w:eastAsia="Calibri" w:hAnsi="Calibri" w:cs="Calibri"/>
                <w:sz w:val="28"/>
                <w:szCs w:val="28"/>
              </w:rPr>
              <w:t xml:space="preserve"> </w:t>
            </w:r>
          </w:p>
        </w:tc>
        <w:tc>
          <w:tcPr>
            <w:tcW w:w="11505" w:type="dxa"/>
            <w:tcBorders>
              <w:top w:val="single" w:sz="6" w:space="0" w:color="auto"/>
              <w:left w:val="single" w:sz="6" w:space="0" w:color="auto"/>
              <w:bottom w:val="single" w:sz="6" w:space="0" w:color="auto"/>
              <w:right w:val="single" w:sz="6" w:space="0" w:color="auto"/>
            </w:tcBorders>
            <w:tcMar>
              <w:left w:w="90" w:type="dxa"/>
              <w:right w:w="90" w:type="dxa"/>
            </w:tcMar>
          </w:tcPr>
          <w:p w14:paraId="32D384F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lang w:val="en-US"/>
              </w:rPr>
              <w:t xml:space="preserve">A weak trainee youth worker who has been unable or unwilling to meet the required </w:t>
            </w:r>
            <w:proofErr w:type="gramStart"/>
            <w:r w:rsidRPr="3FCA1B20">
              <w:rPr>
                <w:rFonts w:ascii="Calibri" w:eastAsia="Calibri" w:hAnsi="Calibri" w:cs="Calibri"/>
                <w:sz w:val="28"/>
                <w:szCs w:val="28"/>
                <w:lang w:val="en-US"/>
              </w:rPr>
              <w:t>standard,</w:t>
            </w:r>
            <w:proofErr w:type="gramEnd"/>
            <w:r w:rsidRPr="3FCA1B20">
              <w:rPr>
                <w:rFonts w:ascii="Calibri" w:eastAsia="Calibri" w:hAnsi="Calibri" w:cs="Calibri"/>
                <w:sz w:val="28"/>
                <w:szCs w:val="28"/>
                <w:lang w:val="en-US"/>
              </w:rPr>
              <w:t xml:space="preserve"> may demonstrate inappropriate values or lack understanding or attention to detail.</w:t>
            </w:r>
            <w:r w:rsidRPr="3FCA1B20">
              <w:rPr>
                <w:rFonts w:ascii="Calibri" w:eastAsia="Calibri" w:hAnsi="Calibri" w:cs="Calibri"/>
                <w:sz w:val="28"/>
                <w:szCs w:val="28"/>
              </w:rPr>
              <w:t xml:space="preserve"> </w:t>
            </w:r>
          </w:p>
        </w:tc>
      </w:tr>
    </w:tbl>
    <w:p w14:paraId="573CB817" w14:textId="77777777" w:rsidR="00660F3B" w:rsidRDefault="00660F3B" w:rsidP="00660F3B">
      <w:pPr>
        <w:keepNext/>
        <w:keepLines/>
        <w:spacing w:line="257" w:lineRule="auto"/>
        <w:rPr>
          <w:rFonts w:ascii="Calibri" w:eastAsia="Calibri" w:hAnsi="Calibri" w:cs="Calibri"/>
          <w:color w:val="000000" w:themeColor="text1"/>
          <w:sz w:val="28"/>
          <w:szCs w:val="28"/>
          <w:lang w:val="en-US"/>
        </w:rPr>
      </w:pPr>
      <w:r w:rsidRPr="3FCA1B20">
        <w:rPr>
          <w:rFonts w:ascii="Calibri" w:eastAsia="Calibri" w:hAnsi="Calibri" w:cs="Calibri"/>
          <w:color w:val="000000" w:themeColor="text1"/>
          <w:sz w:val="28"/>
          <w:szCs w:val="28"/>
          <w:lang w:val="en-US"/>
        </w:rPr>
        <w:lastRenderedPageBreak/>
        <w:t xml:space="preserve"> </w:t>
      </w:r>
    </w:p>
    <w:p w14:paraId="4F6F1FB3" w14:textId="77777777" w:rsidR="00660F3B" w:rsidRDefault="00660F3B" w:rsidP="00660F3B">
      <w:pPr>
        <w:keepNext/>
        <w:keepLines/>
        <w:spacing w:line="257" w:lineRule="auto"/>
        <w:rPr>
          <w:rFonts w:ascii="Calibri" w:eastAsia="Calibri" w:hAnsi="Calibri" w:cs="Calibri"/>
          <w:color w:val="000000" w:themeColor="text1"/>
          <w:sz w:val="28"/>
          <w:szCs w:val="28"/>
          <w:lang w:val="en-US"/>
        </w:rPr>
      </w:pPr>
      <w:r w:rsidRPr="3FCA1B20">
        <w:rPr>
          <w:rFonts w:ascii="Calibri" w:eastAsia="Calibri" w:hAnsi="Calibri" w:cs="Calibri"/>
          <w:color w:val="000000" w:themeColor="text1"/>
          <w:sz w:val="28"/>
          <w:szCs w:val="28"/>
          <w:lang w:val="en-US"/>
        </w:rPr>
        <w:t xml:space="preserve">This section of the report should be completed by the fieldwork supervisor.  To complete the </w:t>
      </w:r>
      <w:proofErr w:type="gramStart"/>
      <w:r w:rsidRPr="3FCA1B20">
        <w:rPr>
          <w:rFonts w:ascii="Calibri" w:eastAsia="Calibri" w:hAnsi="Calibri" w:cs="Calibri"/>
          <w:color w:val="000000" w:themeColor="text1"/>
          <w:sz w:val="28"/>
          <w:szCs w:val="28"/>
          <w:lang w:val="en-US"/>
        </w:rPr>
        <w:t>report</w:t>
      </w:r>
      <w:proofErr w:type="gramEnd"/>
      <w:r w:rsidRPr="3FCA1B20">
        <w:rPr>
          <w:rFonts w:ascii="Calibri" w:eastAsia="Calibri" w:hAnsi="Calibri" w:cs="Calibri"/>
          <w:color w:val="000000" w:themeColor="text1"/>
          <w:sz w:val="28"/>
          <w:szCs w:val="28"/>
          <w:lang w:val="en-US"/>
        </w:rPr>
        <w:t xml:space="preserve"> we would like you to use the headings below giving specific examples to support your observations, the boxes will expand to allow you ample room to provide detailed feedback to the student.  </w:t>
      </w:r>
    </w:p>
    <w:p w14:paraId="751FEB98" w14:textId="77777777" w:rsidR="00660F3B" w:rsidRDefault="00660F3B" w:rsidP="00660F3B">
      <w:pPr>
        <w:keepNext/>
        <w:keepLines/>
        <w:spacing w:line="257" w:lineRule="auto"/>
        <w:rPr>
          <w:rFonts w:ascii="Calibri" w:eastAsia="Calibri" w:hAnsi="Calibri" w:cs="Calibri"/>
          <w:color w:val="000000" w:themeColor="text1"/>
          <w:sz w:val="28"/>
          <w:szCs w:val="28"/>
          <w:lang w:val="en-US"/>
        </w:rPr>
      </w:pPr>
      <w:r w:rsidRPr="3FCA1B20">
        <w:rPr>
          <w:rFonts w:ascii="Calibri" w:eastAsia="Calibri" w:hAnsi="Calibri" w:cs="Calibri"/>
          <w:color w:val="000000" w:themeColor="text1"/>
          <w:sz w:val="28"/>
          <w:szCs w:val="28"/>
          <w:lang w:val="en-US"/>
        </w:rPr>
        <w:t xml:space="preserve"> </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88"/>
        <w:gridCol w:w="408"/>
        <w:gridCol w:w="1485"/>
        <w:gridCol w:w="226"/>
        <w:gridCol w:w="998"/>
        <w:gridCol w:w="624"/>
        <w:gridCol w:w="882"/>
        <w:gridCol w:w="817"/>
        <w:gridCol w:w="719"/>
        <w:gridCol w:w="291"/>
        <w:gridCol w:w="872"/>
      </w:tblGrid>
      <w:tr w:rsidR="00660F3B" w14:paraId="73315F3F" w14:textId="77777777" w:rsidTr="004F00C9">
        <w:trPr>
          <w:trHeight w:val="285"/>
        </w:trPr>
        <w:tc>
          <w:tcPr>
            <w:tcW w:w="5565"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649E10B1"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8280" w:type="dxa"/>
            <w:gridSpan w:val="9"/>
            <w:tcBorders>
              <w:top w:val="single" w:sz="6" w:space="0" w:color="auto"/>
              <w:left w:val="nil"/>
              <w:bottom w:val="single" w:sz="6" w:space="0" w:color="auto"/>
              <w:right w:val="single" w:sz="6" w:space="0" w:color="auto"/>
            </w:tcBorders>
            <w:shd w:val="clear" w:color="auto" w:fill="E7E6E6"/>
            <w:tcMar>
              <w:left w:w="90" w:type="dxa"/>
              <w:right w:w="90" w:type="dxa"/>
            </w:tcMar>
          </w:tcPr>
          <w:p w14:paraId="1EF3347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Please tick the appropriate box.   </w:t>
            </w:r>
          </w:p>
        </w:tc>
      </w:tr>
      <w:tr w:rsidR="00660F3B" w14:paraId="7B90BE3E" w14:textId="77777777" w:rsidTr="004F00C9">
        <w:trPr>
          <w:trHeight w:val="285"/>
        </w:trPr>
        <w:tc>
          <w:tcPr>
            <w:tcW w:w="5565" w:type="dxa"/>
            <w:gridSpan w:val="2"/>
            <w:vMerge w:val="restart"/>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481FEAC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Work with Young People in accordance with the pillars of Youth Work in Wales: Principles and Purposes  </w:t>
            </w:r>
          </w:p>
        </w:tc>
        <w:tc>
          <w:tcPr>
            <w:tcW w:w="1695"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0B7F7824"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3430C35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4DC388C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6163D4E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4DEC4144"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4F9696C9" w14:textId="77777777" w:rsidTr="004F00C9">
        <w:trPr>
          <w:trHeight w:val="285"/>
        </w:trPr>
        <w:tc>
          <w:tcPr>
            <w:tcW w:w="5565" w:type="dxa"/>
            <w:gridSpan w:val="2"/>
            <w:vMerge/>
            <w:vAlign w:val="center"/>
          </w:tcPr>
          <w:p w14:paraId="7ADF49FB"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63260CF4"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45CBE6B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3A5E36BF"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4B670F6F"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4BC7EB31"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14775D00" w14:textId="77777777" w:rsidTr="004F00C9">
        <w:trPr>
          <w:trHeight w:val="285"/>
        </w:trPr>
        <w:tc>
          <w:tcPr>
            <w:tcW w:w="5565" w:type="dxa"/>
            <w:gridSpan w:val="2"/>
            <w:vMerge/>
            <w:vAlign w:val="center"/>
          </w:tcPr>
          <w:p w14:paraId="5F236AA5"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6CBF1CAC" w14:textId="77777777" w:rsidR="00660F3B" w:rsidRDefault="00660F3B" w:rsidP="004F00C9">
            <w:pPr>
              <w:spacing w:line="257" w:lineRule="auto"/>
            </w:pPr>
            <w:r w:rsidRPr="068C88CA">
              <w:rPr>
                <w:rFonts w:ascii="Calibri" w:eastAsia="Calibri" w:hAnsi="Calibri" w:cs="Calibri"/>
                <w:sz w:val="28"/>
                <w:szCs w:val="28"/>
              </w:rPr>
              <w:t>Comments:  Bradley has consistently worked with young people in line with the Principles and Purposes of Youth Work in Wales. He has promoted young people's participation, respected their rights and individuality, and supported them to develop confidence, resilience, and independence. Bradley has built positive, trusting relationships while maintaining appropriate professional boundaries and has demonstrated a person-centred, inclusive approach in all aspects of his practice. He empowers young people to have a voice, make informed choices, and achieve positive outcomes, reflecting the core values and principles of youth work in Wales.</w:t>
            </w:r>
          </w:p>
          <w:p w14:paraId="7ABBDF6D"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7E244D11"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42377AFA"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Facilitate the personal, social and educational development of young people  </w:t>
            </w:r>
          </w:p>
        </w:tc>
        <w:tc>
          <w:tcPr>
            <w:tcW w:w="1695"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6575A894"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6DD114D9"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0919B5EE"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3A6530E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57128FD2"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523CA1F6" w14:textId="77777777" w:rsidTr="004F00C9">
        <w:trPr>
          <w:trHeight w:val="285"/>
        </w:trPr>
        <w:tc>
          <w:tcPr>
            <w:tcW w:w="5565" w:type="dxa"/>
            <w:gridSpan w:val="2"/>
            <w:vMerge/>
            <w:vAlign w:val="center"/>
          </w:tcPr>
          <w:p w14:paraId="51AD86F3"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091F0933"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06B092BE"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3EFA32C1"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1F79E4A4"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224528D8"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57BE2908" w14:textId="77777777" w:rsidTr="004F00C9">
        <w:trPr>
          <w:trHeight w:val="285"/>
        </w:trPr>
        <w:tc>
          <w:tcPr>
            <w:tcW w:w="5565" w:type="dxa"/>
            <w:gridSpan w:val="2"/>
            <w:vMerge/>
            <w:vAlign w:val="center"/>
          </w:tcPr>
          <w:p w14:paraId="7B1E3CBF"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520D582F" w14:textId="77777777" w:rsidR="00660F3B" w:rsidRDefault="00660F3B" w:rsidP="004F00C9">
            <w:pPr>
              <w:spacing w:line="257" w:lineRule="auto"/>
            </w:pPr>
            <w:r w:rsidRPr="068C88CA">
              <w:rPr>
                <w:rFonts w:ascii="Calibri" w:eastAsia="Calibri" w:hAnsi="Calibri" w:cs="Calibri"/>
                <w:sz w:val="28"/>
                <w:szCs w:val="28"/>
              </w:rPr>
              <w:t xml:space="preserve">Comments:  Bradley has effectively facilitated the personal, social, and educational development of young people through regular </w:t>
            </w:r>
            <w:proofErr w:type="spellStart"/>
            <w:r w:rsidRPr="068C88CA">
              <w:rPr>
                <w:rFonts w:ascii="Calibri" w:eastAsia="Calibri" w:hAnsi="Calibri" w:cs="Calibri"/>
                <w:sz w:val="28"/>
                <w:szCs w:val="28"/>
              </w:rPr>
              <w:t>keyworking</w:t>
            </w:r>
            <w:proofErr w:type="spellEnd"/>
            <w:r w:rsidRPr="068C88CA">
              <w:rPr>
                <w:rFonts w:ascii="Calibri" w:eastAsia="Calibri" w:hAnsi="Calibri" w:cs="Calibri"/>
                <w:sz w:val="28"/>
                <w:szCs w:val="28"/>
              </w:rPr>
              <w:t xml:space="preserve"> sessions. He supports young people to identify and work towards their goals, reflect on their progress, and develop the confidence and skills needed to overcome challenges. His </w:t>
            </w:r>
            <w:proofErr w:type="spellStart"/>
            <w:r w:rsidRPr="068C88CA">
              <w:rPr>
                <w:rFonts w:ascii="Calibri" w:eastAsia="Calibri" w:hAnsi="Calibri" w:cs="Calibri"/>
                <w:sz w:val="28"/>
                <w:szCs w:val="28"/>
              </w:rPr>
              <w:t>keyworking</w:t>
            </w:r>
            <w:proofErr w:type="spellEnd"/>
            <w:r w:rsidRPr="068C88CA">
              <w:rPr>
                <w:rFonts w:ascii="Calibri" w:eastAsia="Calibri" w:hAnsi="Calibri" w:cs="Calibri"/>
                <w:sz w:val="28"/>
                <w:szCs w:val="28"/>
              </w:rPr>
              <w:t xml:space="preserve"> approach is person-centred, strengths-based, and tailored to </w:t>
            </w:r>
            <w:proofErr w:type="gramStart"/>
            <w:r w:rsidRPr="068C88CA">
              <w:rPr>
                <w:rFonts w:ascii="Calibri" w:eastAsia="Calibri" w:hAnsi="Calibri" w:cs="Calibri"/>
                <w:sz w:val="28"/>
                <w:szCs w:val="28"/>
              </w:rPr>
              <w:t xml:space="preserve">each </w:t>
            </w:r>
            <w:r w:rsidRPr="068C88CA">
              <w:rPr>
                <w:rFonts w:ascii="Calibri" w:eastAsia="Calibri" w:hAnsi="Calibri" w:cs="Calibri"/>
                <w:sz w:val="28"/>
                <w:szCs w:val="28"/>
              </w:rPr>
              <w:lastRenderedPageBreak/>
              <w:t>individual's</w:t>
            </w:r>
            <w:proofErr w:type="gramEnd"/>
            <w:r w:rsidRPr="068C88CA">
              <w:rPr>
                <w:rFonts w:ascii="Calibri" w:eastAsia="Calibri" w:hAnsi="Calibri" w:cs="Calibri"/>
                <w:sz w:val="28"/>
                <w:szCs w:val="28"/>
              </w:rPr>
              <w:t xml:space="preserve"> needs. Bradley encourages young people to make informed decisions, build resilience, and engage positively with education, training, and other opportunities. Through consistent support, guidance, and positive role modelling, he has helped young people achieve meaningful progress and improved outcomes.</w:t>
            </w:r>
          </w:p>
          <w:p w14:paraId="64FCD305"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52385FC0"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6AF9B42D"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35390168"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lastRenderedPageBreak/>
              <w:t xml:space="preserve">Facilitate learning and development of young people through planning and implementing learning activities in youth work  </w:t>
            </w:r>
          </w:p>
        </w:tc>
        <w:tc>
          <w:tcPr>
            <w:tcW w:w="1695"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66F7C307"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4A01D1F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42E1A6B5"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65C558C0"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5EEAA646"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39F1B21B" w14:textId="77777777" w:rsidTr="004F00C9">
        <w:trPr>
          <w:trHeight w:val="285"/>
        </w:trPr>
        <w:tc>
          <w:tcPr>
            <w:tcW w:w="5565" w:type="dxa"/>
            <w:gridSpan w:val="2"/>
            <w:vMerge/>
            <w:vAlign w:val="center"/>
          </w:tcPr>
          <w:p w14:paraId="08822002"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0312915F"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7A5F962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4010D35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60890B78"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0489EA64"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3873B75B" w14:textId="77777777" w:rsidTr="004F00C9">
        <w:trPr>
          <w:trHeight w:val="285"/>
        </w:trPr>
        <w:tc>
          <w:tcPr>
            <w:tcW w:w="5565" w:type="dxa"/>
            <w:gridSpan w:val="2"/>
            <w:vMerge/>
            <w:vAlign w:val="center"/>
          </w:tcPr>
          <w:p w14:paraId="084A7CFF"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2CA9E52E" w14:textId="77777777" w:rsidR="00660F3B" w:rsidRDefault="00660F3B" w:rsidP="004F00C9">
            <w:pPr>
              <w:spacing w:line="257" w:lineRule="auto"/>
            </w:pPr>
            <w:r w:rsidRPr="068C88CA">
              <w:rPr>
                <w:rFonts w:ascii="Calibri" w:eastAsia="Calibri" w:hAnsi="Calibri" w:cs="Calibri"/>
                <w:sz w:val="28"/>
                <w:szCs w:val="28"/>
              </w:rPr>
              <w:t>Comments:  Bradley has demonstrated the ability to plan, deliver, and evaluate a range of engaging learning activities that meet the needs and interests of young people. He ensures that activities are inclusive, purposeful, and promote personal, social, and educational development. Bradley adapts his approach to suit different learning styles and abilities, encouraging active participation, confidence, teamwork, and problem-solving. He reflects on the effectiveness of each activity and uses feedback from young people and colleagues to continually improve his practice, ensuring positive learning experiences and outcomes.</w:t>
            </w:r>
          </w:p>
          <w:p w14:paraId="0CC9E570"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20670447"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4A4DE457"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Actively demonstrate commitment to inclusion, equity and young people’s interests and health and wellbeing</w:t>
            </w:r>
            <w:r w:rsidRPr="3FCA1B20">
              <w:rPr>
                <w:rFonts w:ascii="Calibri" w:eastAsia="Calibri" w:hAnsi="Calibri" w:cs="Calibri"/>
                <w:color w:val="000000" w:themeColor="text1"/>
                <w:sz w:val="28"/>
                <w:szCs w:val="28"/>
                <w:lang w:val="en-US"/>
              </w:rPr>
              <w:t xml:space="preserve"> </w:t>
            </w:r>
            <w:r w:rsidRPr="3FCA1B20">
              <w:rPr>
                <w:rFonts w:ascii="Calibri" w:eastAsia="Calibri" w:hAnsi="Calibri" w:cs="Calibri"/>
                <w:color w:val="000000" w:themeColor="text1"/>
                <w:sz w:val="28"/>
                <w:szCs w:val="28"/>
              </w:rPr>
              <w:t xml:space="preserve"> </w:t>
            </w:r>
          </w:p>
          <w:p w14:paraId="293DC5F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lang w:val="en-US"/>
              </w:rPr>
              <w:lastRenderedPageBreak/>
              <w:t xml:space="preserve"> </w:t>
            </w:r>
            <w:r w:rsidRPr="3FCA1B20">
              <w:rPr>
                <w:rFonts w:ascii="Calibri" w:eastAsia="Calibri" w:hAnsi="Calibri" w:cs="Calibri"/>
                <w:color w:val="000000" w:themeColor="text1"/>
                <w:sz w:val="28"/>
                <w:szCs w:val="28"/>
              </w:rPr>
              <w:t xml:space="preserve"> </w:t>
            </w:r>
          </w:p>
        </w:tc>
        <w:tc>
          <w:tcPr>
            <w:tcW w:w="1695" w:type="dxa"/>
            <w:gridSpan w:val="2"/>
            <w:tcBorders>
              <w:top w:val="single" w:sz="6" w:space="0" w:color="auto"/>
              <w:left w:val="nil"/>
              <w:bottom w:val="single" w:sz="6" w:space="0" w:color="auto"/>
              <w:right w:val="single" w:sz="6" w:space="0" w:color="auto"/>
            </w:tcBorders>
            <w:shd w:val="clear" w:color="auto" w:fill="E7E6E6"/>
            <w:tcMar>
              <w:left w:w="90" w:type="dxa"/>
              <w:right w:w="90" w:type="dxa"/>
            </w:tcMar>
          </w:tcPr>
          <w:p w14:paraId="41E108FF"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lastRenderedPageBreak/>
              <w:t xml:space="preserve">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7122FE2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667DA829"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7DA92680"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5D36F522"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12EA01A3" w14:textId="77777777" w:rsidTr="004F00C9">
        <w:trPr>
          <w:trHeight w:val="285"/>
        </w:trPr>
        <w:tc>
          <w:tcPr>
            <w:tcW w:w="5565" w:type="dxa"/>
            <w:gridSpan w:val="2"/>
            <w:vMerge/>
            <w:vAlign w:val="center"/>
          </w:tcPr>
          <w:p w14:paraId="2B1BD2FD"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6579FA6A"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1388B1C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7E1960D4"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2EA4AC0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7E68BB65"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4E021EFD" w14:textId="77777777" w:rsidTr="004F00C9">
        <w:trPr>
          <w:trHeight w:val="285"/>
        </w:trPr>
        <w:tc>
          <w:tcPr>
            <w:tcW w:w="5565" w:type="dxa"/>
            <w:gridSpan w:val="2"/>
            <w:vMerge/>
            <w:vAlign w:val="center"/>
          </w:tcPr>
          <w:p w14:paraId="364D8C14"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5803A824" w14:textId="77777777" w:rsidR="00660F3B" w:rsidRDefault="00660F3B" w:rsidP="004F00C9">
            <w:pPr>
              <w:spacing w:line="257" w:lineRule="auto"/>
            </w:pPr>
            <w:r w:rsidRPr="068C88CA">
              <w:rPr>
                <w:rFonts w:ascii="Calibri" w:eastAsia="Calibri" w:hAnsi="Calibri" w:cs="Calibri"/>
                <w:sz w:val="28"/>
                <w:szCs w:val="28"/>
              </w:rPr>
              <w:t xml:space="preserve">Comments:   Bradley has consistently demonstrated a strong commitment to inclusion, equity, and the health and wellbeing of young people. He treats every young person with dignity, respect, and fairness, ensuring they feel valued, heard, and included regardless of their background or individual circumstances. Bradley advocates </w:t>
            </w:r>
            <w:r w:rsidRPr="068C88CA">
              <w:rPr>
                <w:rFonts w:ascii="Calibri" w:eastAsia="Calibri" w:hAnsi="Calibri" w:cs="Calibri"/>
                <w:sz w:val="28"/>
                <w:szCs w:val="28"/>
              </w:rPr>
              <w:lastRenderedPageBreak/>
              <w:t>for young people's interests, promotes equality of opportunity, and creates a safe, supportive environment where they can develop confidence and thrive. He is mindful of each young person's wellbeing and responds appropriately to their needs, working collaboratively with colleagues and partner agencies to achieve the best possible outcomes.</w:t>
            </w:r>
          </w:p>
          <w:p w14:paraId="1F5654DB"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3F559C9D"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426BAA0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lastRenderedPageBreak/>
              <w:t xml:space="preserve">Plan and implement strategy and youth work activities for young people  </w:t>
            </w:r>
          </w:p>
        </w:tc>
        <w:tc>
          <w:tcPr>
            <w:tcW w:w="1695" w:type="dxa"/>
            <w:gridSpan w:val="2"/>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37677BE8"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 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18093C30"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3556CD2A"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5E0981E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2DCA2762"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00F755E5" w14:textId="77777777" w:rsidTr="004F00C9">
        <w:trPr>
          <w:trHeight w:val="285"/>
        </w:trPr>
        <w:tc>
          <w:tcPr>
            <w:tcW w:w="5565" w:type="dxa"/>
            <w:gridSpan w:val="2"/>
            <w:vMerge/>
            <w:vAlign w:val="center"/>
          </w:tcPr>
          <w:p w14:paraId="52660DD9"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302E1D5E"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7429695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73BA8E9C"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56FDE172"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64BEA61B"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38682602" w14:textId="77777777" w:rsidTr="004F00C9">
        <w:trPr>
          <w:trHeight w:val="285"/>
        </w:trPr>
        <w:tc>
          <w:tcPr>
            <w:tcW w:w="5565" w:type="dxa"/>
            <w:gridSpan w:val="2"/>
            <w:vMerge/>
            <w:vAlign w:val="center"/>
          </w:tcPr>
          <w:p w14:paraId="2BA6DDE0"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3B9AB03F" w14:textId="77777777" w:rsidR="00660F3B" w:rsidRDefault="00660F3B" w:rsidP="004F00C9">
            <w:pPr>
              <w:spacing w:line="257" w:lineRule="auto"/>
            </w:pPr>
            <w:r w:rsidRPr="068C88CA">
              <w:rPr>
                <w:rFonts w:ascii="Calibri" w:eastAsia="Calibri" w:hAnsi="Calibri" w:cs="Calibri"/>
                <w:sz w:val="28"/>
                <w:szCs w:val="28"/>
              </w:rPr>
              <w:t>Comments:   Bradley has demonstrated the ability to plan and implement effective youth work strategies and activities that are responsive to the needs, interests, and aspirations of young people. He carefully considers individual and group objectives when planning sessions, ensuring activities are engaging, inclusive, and promote positive outcomes. Bradley delivers activities confidently, adapting his approach where necessary to encourage participation and meet the diverse needs of young people. He evaluates the impact of his work, using reflection and feedback to continuously develop and improve future planning and delivery.</w:t>
            </w:r>
          </w:p>
        </w:tc>
      </w:tr>
      <w:tr w:rsidR="00660F3B" w14:paraId="36B87F81"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0E86F70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Develop, lead and manage self and others  </w:t>
            </w:r>
          </w:p>
        </w:tc>
        <w:tc>
          <w:tcPr>
            <w:tcW w:w="1695" w:type="dxa"/>
            <w:gridSpan w:val="2"/>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6AC00C14"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 Exceptional </w:t>
            </w:r>
          </w:p>
        </w:tc>
        <w:tc>
          <w:tcPr>
            <w:tcW w:w="1725" w:type="dxa"/>
            <w:gridSpan w:val="2"/>
            <w:tcBorders>
              <w:top w:val="nil"/>
              <w:left w:val="nil"/>
              <w:bottom w:val="single" w:sz="6" w:space="0" w:color="auto"/>
              <w:right w:val="single" w:sz="6" w:space="0" w:color="auto"/>
            </w:tcBorders>
            <w:shd w:val="clear" w:color="auto" w:fill="E7E6E6"/>
            <w:tcMar>
              <w:left w:w="90" w:type="dxa"/>
              <w:right w:w="90" w:type="dxa"/>
            </w:tcMar>
          </w:tcPr>
          <w:p w14:paraId="649C461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740" w:type="dxa"/>
            <w:gridSpan w:val="2"/>
            <w:tcBorders>
              <w:top w:val="nil"/>
              <w:left w:val="nil"/>
              <w:bottom w:val="single" w:sz="6" w:space="0" w:color="auto"/>
              <w:right w:val="single" w:sz="6" w:space="0" w:color="auto"/>
            </w:tcBorders>
            <w:shd w:val="clear" w:color="auto" w:fill="E7E6E6"/>
            <w:tcMar>
              <w:left w:w="90" w:type="dxa"/>
              <w:right w:w="90" w:type="dxa"/>
            </w:tcMar>
          </w:tcPr>
          <w:p w14:paraId="5A3AA11F"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1710" w:type="dxa"/>
            <w:gridSpan w:val="2"/>
            <w:tcBorders>
              <w:top w:val="nil"/>
              <w:left w:val="nil"/>
              <w:bottom w:val="single" w:sz="6" w:space="0" w:color="auto"/>
              <w:right w:val="single" w:sz="6" w:space="0" w:color="auto"/>
            </w:tcBorders>
            <w:shd w:val="clear" w:color="auto" w:fill="E7E6E6"/>
            <w:tcMar>
              <w:left w:w="90" w:type="dxa"/>
              <w:right w:w="90" w:type="dxa"/>
            </w:tcMar>
          </w:tcPr>
          <w:p w14:paraId="16441342"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1410" w:type="dxa"/>
            <w:tcBorders>
              <w:top w:val="nil"/>
              <w:left w:val="nil"/>
              <w:bottom w:val="single" w:sz="6" w:space="0" w:color="auto"/>
              <w:right w:val="single" w:sz="6" w:space="0" w:color="auto"/>
            </w:tcBorders>
            <w:shd w:val="clear" w:color="auto" w:fill="E7E6E6"/>
            <w:tcMar>
              <w:left w:w="90" w:type="dxa"/>
              <w:right w:w="90" w:type="dxa"/>
            </w:tcMar>
          </w:tcPr>
          <w:p w14:paraId="4CA37B28"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65EBAC45" w14:textId="77777777" w:rsidTr="004F00C9">
        <w:trPr>
          <w:trHeight w:val="285"/>
        </w:trPr>
        <w:tc>
          <w:tcPr>
            <w:tcW w:w="5565" w:type="dxa"/>
            <w:gridSpan w:val="2"/>
            <w:vMerge/>
            <w:vAlign w:val="center"/>
          </w:tcPr>
          <w:p w14:paraId="5F0046C3" w14:textId="77777777" w:rsidR="00660F3B" w:rsidRDefault="00660F3B" w:rsidP="004F00C9"/>
        </w:tc>
        <w:tc>
          <w:tcPr>
            <w:tcW w:w="1695" w:type="dxa"/>
            <w:gridSpan w:val="2"/>
            <w:tcBorders>
              <w:top w:val="single" w:sz="6" w:space="0" w:color="auto"/>
              <w:left w:val="nil"/>
              <w:bottom w:val="single" w:sz="6" w:space="0" w:color="auto"/>
              <w:right w:val="single" w:sz="6" w:space="0" w:color="auto"/>
            </w:tcBorders>
            <w:tcMar>
              <w:left w:w="90" w:type="dxa"/>
              <w:right w:w="90" w:type="dxa"/>
            </w:tcMar>
          </w:tcPr>
          <w:p w14:paraId="28A78AF2"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1725" w:type="dxa"/>
            <w:gridSpan w:val="2"/>
            <w:tcBorders>
              <w:top w:val="single" w:sz="6" w:space="0" w:color="auto"/>
              <w:left w:val="nil"/>
              <w:bottom w:val="single" w:sz="6" w:space="0" w:color="auto"/>
              <w:right w:val="single" w:sz="6" w:space="0" w:color="auto"/>
            </w:tcBorders>
            <w:tcMar>
              <w:left w:w="90" w:type="dxa"/>
              <w:right w:w="90" w:type="dxa"/>
            </w:tcMar>
          </w:tcPr>
          <w:p w14:paraId="3E8A332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40" w:type="dxa"/>
            <w:gridSpan w:val="2"/>
            <w:tcBorders>
              <w:top w:val="single" w:sz="6" w:space="0" w:color="auto"/>
              <w:left w:val="nil"/>
              <w:bottom w:val="single" w:sz="6" w:space="0" w:color="auto"/>
              <w:right w:val="single" w:sz="6" w:space="0" w:color="auto"/>
            </w:tcBorders>
            <w:tcMar>
              <w:left w:w="90" w:type="dxa"/>
              <w:right w:w="90" w:type="dxa"/>
            </w:tcMar>
          </w:tcPr>
          <w:p w14:paraId="56D9B68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710" w:type="dxa"/>
            <w:gridSpan w:val="2"/>
            <w:tcBorders>
              <w:top w:val="single" w:sz="6" w:space="0" w:color="auto"/>
              <w:left w:val="nil"/>
              <w:bottom w:val="single" w:sz="6" w:space="0" w:color="auto"/>
              <w:right w:val="single" w:sz="6" w:space="0" w:color="auto"/>
            </w:tcBorders>
            <w:tcMar>
              <w:left w:w="90" w:type="dxa"/>
              <w:right w:w="90" w:type="dxa"/>
            </w:tcMar>
          </w:tcPr>
          <w:p w14:paraId="793B9AC6"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410" w:type="dxa"/>
            <w:tcBorders>
              <w:top w:val="single" w:sz="6" w:space="0" w:color="auto"/>
              <w:left w:val="nil"/>
              <w:bottom w:val="single" w:sz="6" w:space="0" w:color="auto"/>
              <w:right w:val="single" w:sz="6" w:space="0" w:color="auto"/>
            </w:tcBorders>
            <w:tcMar>
              <w:left w:w="90" w:type="dxa"/>
              <w:right w:w="90" w:type="dxa"/>
            </w:tcMar>
          </w:tcPr>
          <w:p w14:paraId="7EADA04D"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1E277DF3" w14:textId="77777777" w:rsidTr="004F00C9">
        <w:trPr>
          <w:trHeight w:val="285"/>
        </w:trPr>
        <w:tc>
          <w:tcPr>
            <w:tcW w:w="5565" w:type="dxa"/>
            <w:gridSpan w:val="2"/>
            <w:vMerge/>
            <w:vAlign w:val="center"/>
          </w:tcPr>
          <w:p w14:paraId="1D3CCE7A"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40C9D804" w14:textId="77777777" w:rsidR="00660F3B" w:rsidRDefault="00660F3B" w:rsidP="004F00C9">
            <w:pPr>
              <w:spacing w:line="257" w:lineRule="auto"/>
            </w:pPr>
            <w:r w:rsidRPr="068C88CA">
              <w:rPr>
                <w:rFonts w:ascii="Calibri" w:eastAsia="Calibri" w:hAnsi="Calibri" w:cs="Calibri"/>
                <w:sz w:val="28"/>
                <w:szCs w:val="28"/>
              </w:rPr>
              <w:t xml:space="preserve">Comments:  Bradley has demonstrated strong personal and professional development throughout his placement. He takes responsibility for his own learning, actively seeks feedback, and uses supervision to reflect on and continually improve his practice. Bradley works effectively as part of the team, leading by example through his positive attitude, professionalism, and commitment to supporting young people. He has shown the confidence to </w:t>
            </w:r>
            <w:r w:rsidRPr="068C88CA">
              <w:rPr>
                <w:rFonts w:ascii="Calibri" w:eastAsia="Calibri" w:hAnsi="Calibri" w:cs="Calibri"/>
                <w:sz w:val="28"/>
                <w:szCs w:val="28"/>
              </w:rPr>
              <w:lastRenderedPageBreak/>
              <w:t>take on additional responsibilities, including being part of the on-call rota, where he provides guidance and support to colleagues. Bradley manages his workload effectively, uses his initiative appropriately, and has become a trusted and valued member of the team.</w:t>
            </w:r>
          </w:p>
          <w:p w14:paraId="1A70E60D"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783636F8"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52E7B56A"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4F7A2B76" w14:textId="77777777" w:rsidTr="004F00C9">
        <w:trPr>
          <w:trHeight w:val="285"/>
        </w:trPr>
        <w:tc>
          <w:tcPr>
            <w:tcW w:w="5565" w:type="dxa"/>
            <w:gridSpan w:val="2"/>
            <w:vMerge w:val="restart"/>
            <w:tcBorders>
              <w:top w:val="nil"/>
              <w:left w:val="single" w:sz="6" w:space="0" w:color="auto"/>
              <w:bottom w:val="single" w:sz="6" w:space="0" w:color="auto"/>
              <w:right w:val="single" w:sz="6" w:space="0" w:color="auto"/>
            </w:tcBorders>
            <w:shd w:val="clear" w:color="auto" w:fill="E7E6E6"/>
            <w:tcMar>
              <w:left w:w="90" w:type="dxa"/>
              <w:right w:w="90" w:type="dxa"/>
            </w:tcMar>
          </w:tcPr>
          <w:p w14:paraId="6C178FF8"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lastRenderedPageBreak/>
              <w:t xml:space="preserve">Work with communities. Encouraging Young People to actively engage in their communities and work to promote the voice and needs of young people  </w:t>
            </w:r>
          </w:p>
        </w:tc>
        <w:tc>
          <w:tcPr>
            <w:tcW w:w="675" w:type="dxa"/>
            <w:tcBorders>
              <w:top w:val="single" w:sz="6" w:space="0" w:color="auto"/>
              <w:left w:val="nil"/>
              <w:bottom w:val="single" w:sz="6" w:space="0" w:color="auto"/>
              <w:right w:val="single" w:sz="6" w:space="0" w:color="auto"/>
            </w:tcBorders>
            <w:shd w:val="clear" w:color="auto" w:fill="E8E8E8" w:themeFill="background2"/>
            <w:tcMar>
              <w:left w:w="90" w:type="dxa"/>
              <w:right w:w="90" w:type="dxa"/>
            </w:tcMar>
          </w:tcPr>
          <w:p w14:paraId="5EFAFBE0"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 Exceptional </w:t>
            </w:r>
          </w:p>
        </w:tc>
        <w:tc>
          <w:tcPr>
            <w:tcW w:w="2070" w:type="dxa"/>
            <w:gridSpan w:val="2"/>
            <w:tcBorders>
              <w:top w:val="nil"/>
              <w:left w:val="single" w:sz="6" w:space="0" w:color="auto"/>
              <w:bottom w:val="single" w:sz="6" w:space="0" w:color="auto"/>
              <w:right w:val="single" w:sz="6" w:space="0" w:color="auto"/>
            </w:tcBorders>
            <w:shd w:val="clear" w:color="auto" w:fill="E7E6E6"/>
            <w:tcMar>
              <w:left w:w="90" w:type="dxa"/>
              <w:right w:w="90" w:type="dxa"/>
            </w:tcMar>
          </w:tcPr>
          <w:p w14:paraId="5D9DB809"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Effective  </w:t>
            </w:r>
          </w:p>
        </w:tc>
        <w:tc>
          <w:tcPr>
            <w:tcW w:w="1380" w:type="dxa"/>
            <w:gridSpan w:val="2"/>
            <w:tcBorders>
              <w:top w:val="nil"/>
              <w:left w:val="nil"/>
              <w:bottom w:val="single" w:sz="6" w:space="0" w:color="auto"/>
              <w:right w:val="single" w:sz="6" w:space="0" w:color="auto"/>
            </w:tcBorders>
            <w:shd w:val="clear" w:color="auto" w:fill="E7E6E6"/>
            <w:tcMar>
              <w:left w:w="90" w:type="dxa"/>
              <w:right w:w="90" w:type="dxa"/>
            </w:tcMar>
          </w:tcPr>
          <w:p w14:paraId="06AA0E2F"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Satisfactory  </w:t>
            </w:r>
          </w:p>
        </w:tc>
        <w:tc>
          <w:tcPr>
            <w:tcW w:w="2085" w:type="dxa"/>
            <w:gridSpan w:val="2"/>
            <w:tcBorders>
              <w:top w:val="nil"/>
              <w:left w:val="nil"/>
              <w:bottom w:val="single" w:sz="6" w:space="0" w:color="auto"/>
              <w:right w:val="single" w:sz="6" w:space="0" w:color="auto"/>
            </w:tcBorders>
            <w:shd w:val="clear" w:color="auto" w:fill="E7E6E6"/>
            <w:tcMar>
              <w:left w:w="90" w:type="dxa"/>
              <w:right w:w="90" w:type="dxa"/>
            </w:tcMar>
          </w:tcPr>
          <w:p w14:paraId="44EEDD8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Rather Weak  </w:t>
            </w:r>
          </w:p>
        </w:tc>
        <w:tc>
          <w:tcPr>
            <w:tcW w:w="2070" w:type="dxa"/>
            <w:gridSpan w:val="2"/>
            <w:tcBorders>
              <w:top w:val="nil"/>
              <w:left w:val="nil"/>
              <w:bottom w:val="single" w:sz="6" w:space="0" w:color="auto"/>
              <w:right w:val="single" w:sz="6" w:space="0" w:color="auto"/>
            </w:tcBorders>
            <w:shd w:val="clear" w:color="auto" w:fill="E7E6E6"/>
            <w:tcMar>
              <w:left w:w="90" w:type="dxa"/>
              <w:right w:w="90" w:type="dxa"/>
            </w:tcMar>
          </w:tcPr>
          <w:p w14:paraId="1AB5E761"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Weak  </w:t>
            </w:r>
          </w:p>
        </w:tc>
      </w:tr>
      <w:tr w:rsidR="00660F3B" w14:paraId="64C6AE92" w14:textId="77777777" w:rsidTr="004F00C9">
        <w:trPr>
          <w:trHeight w:val="285"/>
        </w:trPr>
        <w:tc>
          <w:tcPr>
            <w:tcW w:w="5565" w:type="dxa"/>
            <w:gridSpan w:val="2"/>
            <w:vMerge/>
            <w:vAlign w:val="center"/>
          </w:tcPr>
          <w:p w14:paraId="1CE222B0" w14:textId="77777777" w:rsidR="00660F3B" w:rsidRDefault="00660F3B" w:rsidP="004F00C9"/>
        </w:tc>
        <w:tc>
          <w:tcPr>
            <w:tcW w:w="675" w:type="dxa"/>
            <w:tcBorders>
              <w:top w:val="single" w:sz="6" w:space="0" w:color="auto"/>
              <w:left w:val="nil"/>
              <w:bottom w:val="single" w:sz="6" w:space="0" w:color="auto"/>
              <w:right w:val="single" w:sz="6" w:space="0" w:color="auto"/>
            </w:tcBorders>
            <w:tcMar>
              <w:left w:w="90" w:type="dxa"/>
              <w:right w:w="90" w:type="dxa"/>
            </w:tcMar>
          </w:tcPr>
          <w:p w14:paraId="2A598518"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X</w:t>
            </w:r>
          </w:p>
        </w:tc>
        <w:tc>
          <w:tcPr>
            <w:tcW w:w="2070" w:type="dxa"/>
            <w:gridSpan w:val="2"/>
            <w:tcBorders>
              <w:top w:val="single" w:sz="6" w:space="0" w:color="auto"/>
              <w:left w:val="single" w:sz="6" w:space="0" w:color="auto"/>
              <w:bottom w:val="single" w:sz="6" w:space="0" w:color="auto"/>
              <w:right w:val="single" w:sz="6" w:space="0" w:color="auto"/>
            </w:tcBorders>
            <w:tcMar>
              <w:left w:w="90" w:type="dxa"/>
              <w:right w:w="90" w:type="dxa"/>
            </w:tcMar>
          </w:tcPr>
          <w:p w14:paraId="4753A450"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1380" w:type="dxa"/>
            <w:gridSpan w:val="2"/>
            <w:tcBorders>
              <w:top w:val="single" w:sz="6" w:space="0" w:color="auto"/>
              <w:left w:val="nil"/>
              <w:bottom w:val="single" w:sz="6" w:space="0" w:color="auto"/>
              <w:right w:val="single" w:sz="6" w:space="0" w:color="auto"/>
            </w:tcBorders>
            <w:tcMar>
              <w:left w:w="90" w:type="dxa"/>
              <w:right w:w="90" w:type="dxa"/>
            </w:tcMar>
          </w:tcPr>
          <w:p w14:paraId="6ED36C8C"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2085" w:type="dxa"/>
            <w:gridSpan w:val="2"/>
            <w:tcBorders>
              <w:top w:val="single" w:sz="6" w:space="0" w:color="auto"/>
              <w:left w:val="nil"/>
              <w:bottom w:val="single" w:sz="6" w:space="0" w:color="auto"/>
              <w:right w:val="single" w:sz="6" w:space="0" w:color="auto"/>
            </w:tcBorders>
            <w:tcMar>
              <w:left w:w="90" w:type="dxa"/>
              <w:right w:w="90" w:type="dxa"/>
            </w:tcMar>
          </w:tcPr>
          <w:p w14:paraId="3FF82EBF"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c>
          <w:tcPr>
            <w:tcW w:w="2070" w:type="dxa"/>
            <w:gridSpan w:val="2"/>
            <w:tcBorders>
              <w:top w:val="single" w:sz="6" w:space="0" w:color="auto"/>
              <w:left w:val="nil"/>
              <w:bottom w:val="single" w:sz="6" w:space="0" w:color="auto"/>
              <w:right w:val="single" w:sz="6" w:space="0" w:color="auto"/>
            </w:tcBorders>
            <w:tcMar>
              <w:left w:w="90" w:type="dxa"/>
              <w:right w:w="90" w:type="dxa"/>
            </w:tcMar>
          </w:tcPr>
          <w:p w14:paraId="2F2620D7"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3E7EA767" w14:textId="77777777" w:rsidTr="004F00C9">
        <w:trPr>
          <w:trHeight w:val="285"/>
        </w:trPr>
        <w:tc>
          <w:tcPr>
            <w:tcW w:w="5565" w:type="dxa"/>
            <w:gridSpan w:val="2"/>
            <w:vMerge/>
            <w:vAlign w:val="center"/>
          </w:tcPr>
          <w:p w14:paraId="35240868" w14:textId="77777777" w:rsidR="00660F3B" w:rsidRDefault="00660F3B" w:rsidP="004F00C9"/>
        </w:tc>
        <w:tc>
          <w:tcPr>
            <w:tcW w:w="8280" w:type="dxa"/>
            <w:gridSpan w:val="9"/>
            <w:tcBorders>
              <w:top w:val="single" w:sz="6" w:space="0" w:color="auto"/>
              <w:left w:val="nil"/>
              <w:bottom w:val="single" w:sz="6" w:space="0" w:color="auto"/>
              <w:right w:val="single" w:sz="6" w:space="0" w:color="auto"/>
            </w:tcBorders>
            <w:tcMar>
              <w:left w:w="90" w:type="dxa"/>
              <w:right w:w="90" w:type="dxa"/>
            </w:tcMar>
          </w:tcPr>
          <w:p w14:paraId="426350CD" w14:textId="77777777" w:rsidR="00660F3B" w:rsidRDefault="00660F3B" w:rsidP="004F00C9">
            <w:pPr>
              <w:spacing w:line="257" w:lineRule="auto"/>
            </w:pPr>
            <w:r w:rsidRPr="068C88CA">
              <w:rPr>
                <w:rFonts w:ascii="Calibri" w:eastAsia="Calibri" w:hAnsi="Calibri" w:cs="Calibri"/>
                <w:sz w:val="28"/>
                <w:szCs w:val="28"/>
              </w:rPr>
              <w:t>Comments:  Bradley has demonstrated a strong commitment to working with communities and encouraging young people to actively engage in the wider community. He supports young people to have their voices heard, recognise their strengths, and understand the importance of their views and experiences in shaping the services and opportunities available to them. Bradley encourages young people to participate, develop confidence, and become active contributors within their communities. Through his youth work practice, he promotes inclusion, empowerment, and positive change, ensuring that the needs and interests of young people remain central to his approach.</w:t>
            </w:r>
          </w:p>
          <w:p w14:paraId="771FAC33"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151E17AB"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54F1E280" w14:textId="77777777" w:rsidTr="004F00C9">
        <w:trPr>
          <w:trHeight w:val="285"/>
        </w:trPr>
        <w:tc>
          <w:tcPr>
            <w:tcW w:w="13845" w:type="dxa"/>
            <w:gridSpan w:val="11"/>
            <w:tcBorders>
              <w:top w:val="nil"/>
              <w:left w:val="single" w:sz="6" w:space="0" w:color="auto"/>
              <w:bottom w:val="single" w:sz="6" w:space="0" w:color="auto"/>
              <w:right w:val="single" w:sz="6" w:space="0" w:color="auto"/>
            </w:tcBorders>
            <w:shd w:val="clear" w:color="auto" w:fill="E7E6E6"/>
            <w:tcMar>
              <w:left w:w="90" w:type="dxa"/>
              <w:right w:w="90" w:type="dxa"/>
            </w:tcMar>
          </w:tcPr>
          <w:p w14:paraId="1BE901A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How has the student developed during the placement?  </w:t>
            </w:r>
          </w:p>
        </w:tc>
      </w:tr>
      <w:tr w:rsidR="00660F3B" w14:paraId="1F80DDA2"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5E8B191F" w14:textId="77777777" w:rsidR="00660F3B" w:rsidRDefault="00660F3B" w:rsidP="004F00C9">
            <w:pPr>
              <w:spacing w:line="257" w:lineRule="auto"/>
            </w:pPr>
            <w:r w:rsidRPr="068C88CA">
              <w:rPr>
                <w:rFonts w:ascii="Calibri" w:eastAsia="Calibri" w:hAnsi="Calibri" w:cs="Calibri"/>
                <w:sz w:val="28"/>
                <w:szCs w:val="28"/>
              </w:rPr>
              <w:t xml:space="preserve">  Bradley has developed significantly throughout his placement, demonstrating great confidence in his own abilities. He </w:t>
            </w:r>
            <w:proofErr w:type="gramStart"/>
            <w:r w:rsidRPr="068C88CA">
              <w:rPr>
                <w:rFonts w:ascii="Calibri" w:eastAsia="Calibri" w:hAnsi="Calibri" w:cs="Calibri"/>
                <w:sz w:val="28"/>
                <w:szCs w:val="28"/>
              </w:rPr>
              <w:t>is able to</w:t>
            </w:r>
            <w:proofErr w:type="gramEnd"/>
            <w:r w:rsidRPr="068C88CA">
              <w:rPr>
                <w:rFonts w:ascii="Calibri" w:eastAsia="Calibri" w:hAnsi="Calibri" w:cs="Calibri"/>
                <w:sz w:val="28"/>
                <w:szCs w:val="28"/>
              </w:rPr>
              <w:t xml:space="preserve"> reflect on his practice and use this reflection to continually improve his performance. Bradley has built strong, positive relationships with the young people, earning their trust and engagement. His progress has been so substantial that he is now part of our on-call rota, where he confidently provides advice and </w:t>
            </w:r>
            <w:r w:rsidRPr="068C88CA">
              <w:rPr>
                <w:rFonts w:ascii="Calibri" w:eastAsia="Calibri" w:hAnsi="Calibri" w:cs="Calibri"/>
                <w:sz w:val="28"/>
                <w:szCs w:val="28"/>
              </w:rPr>
              <w:lastRenderedPageBreak/>
              <w:t>guidance to colleagues when needed. Overall, Bradley has shown excellent professional growth and has become a valued member of the team.</w:t>
            </w:r>
          </w:p>
          <w:p w14:paraId="194FA530"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39D4DE57"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DC3565C"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lastRenderedPageBreak/>
              <w:t xml:space="preserve">What are your suggestions for further development?  What would be your recommendations for the student’s future professional development?  </w:t>
            </w:r>
          </w:p>
        </w:tc>
      </w:tr>
      <w:tr w:rsidR="00660F3B" w14:paraId="0D215C16"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36627E0E" w14:textId="77777777" w:rsidR="00660F3B" w:rsidRDefault="00660F3B" w:rsidP="004F00C9">
            <w:pPr>
              <w:spacing w:line="257" w:lineRule="auto"/>
            </w:pPr>
            <w:r w:rsidRPr="068C88CA">
              <w:rPr>
                <w:rFonts w:ascii="Calibri" w:eastAsia="Calibri" w:hAnsi="Calibri" w:cs="Calibri"/>
                <w:sz w:val="28"/>
                <w:szCs w:val="28"/>
              </w:rPr>
              <w:t xml:space="preserve">  Bradley should continue to build on the excellent progress he has made during his placement. I would encourage him to make full use of supervision sessions and constructive feedback to support his ongoing professional development and continue reflecting on his practice. Bradley has demonstrated a strong commitment to learning and has become a valued member of the team. Keep up the great work, Bradley—you are a real asset to the team, and I have no doubt you will continue to develop and succeed in your future career.</w:t>
            </w:r>
          </w:p>
          <w:p w14:paraId="7B8ABFBD"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14EAC201"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628F9BA7"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53D6628D"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What is your feedback on observing the student’s practice?  </w:t>
            </w:r>
          </w:p>
        </w:tc>
      </w:tr>
      <w:tr w:rsidR="00660F3B" w14:paraId="2DDB36C2"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3A534D1B" w14:textId="77777777" w:rsidR="00660F3B" w:rsidRDefault="00660F3B" w:rsidP="004F00C9">
            <w:pPr>
              <w:spacing w:line="257" w:lineRule="auto"/>
            </w:pPr>
            <w:r w:rsidRPr="068C88CA">
              <w:rPr>
                <w:rFonts w:ascii="Calibri" w:eastAsia="Calibri" w:hAnsi="Calibri" w:cs="Calibri"/>
                <w:sz w:val="28"/>
                <w:szCs w:val="28"/>
              </w:rPr>
              <w:t xml:space="preserve">  Bradley has consistently demonstrated a high standard of practice throughout his placement. He has brought valuable knowledge of youth work to the role, which has been a real asset to the team. Bradley is confident in planning and delivering engaging activities that meet the needs of the young people. He has developed positive, trusting relationships with them while </w:t>
            </w:r>
            <w:proofErr w:type="gramStart"/>
            <w:r w:rsidRPr="068C88CA">
              <w:rPr>
                <w:rFonts w:ascii="Calibri" w:eastAsia="Calibri" w:hAnsi="Calibri" w:cs="Calibri"/>
                <w:sz w:val="28"/>
                <w:szCs w:val="28"/>
              </w:rPr>
              <w:t>maintaining appropriate professional boundaries at all times</w:t>
            </w:r>
            <w:proofErr w:type="gramEnd"/>
            <w:r w:rsidRPr="068C88CA">
              <w:rPr>
                <w:rFonts w:ascii="Calibri" w:eastAsia="Calibri" w:hAnsi="Calibri" w:cs="Calibri"/>
                <w:sz w:val="28"/>
                <w:szCs w:val="28"/>
              </w:rPr>
              <w:t>. Keep up the excellent work, Bradley. Your commitment, professionalism, and ability to connect with young people will serve you well in your future career.</w:t>
            </w:r>
          </w:p>
          <w:p w14:paraId="28C1CCD1"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51C7B495"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4DD0793B"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Has the student passed the placement?  Please </w:t>
            </w:r>
            <w:proofErr w:type="gramStart"/>
            <w:r w:rsidRPr="3FCA1B20">
              <w:rPr>
                <w:rFonts w:ascii="Calibri" w:eastAsia="Calibri" w:hAnsi="Calibri" w:cs="Calibri"/>
                <w:color w:val="000000" w:themeColor="text1"/>
                <w:sz w:val="28"/>
                <w:szCs w:val="28"/>
              </w:rPr>
              <w:t>take into account</w:t>
            </w:r>
            <w:proofErr w:type="gramEnd"/>
            <w:r w:rsidRPr="3FCA1B20">
              <w:rPr>
                <w:rFonts w:ascii="Calibri" w:eastAsia="Calibri" w:hAnsi="Calibri" w:cs="Calibri"/>
                <w:color w:val="000000" w:themeColor="text1"/>
                <w:sz w:val="28"/>
                <w:szCs w:val="28"/>
              </w:rPr>
              <w:t xml:space="preserve"> your view of the student’s performance in each of the Key Aspects of Youth Work (Please highlight/mark clearly).  </w:t>
            </w:r>
          </w:p>
        </w:tc>
      </w:tr>
      <w:tr w:rsidR="00660F3B" w14:paraId="329C01B2" w14:textId="77777777" w:rsidTr="004F00C9">
        <w:trPr>
          <w:trHeight w:val="285"/>
        </w:trPr>
        <w:tc>
          <w:tcPr>
            <w:tcW w:w="2775" w:type="dxa"/>
            <w:tcBorders>
              <w:top w:val="single" w:sz="6" w:space="0" w:color="auto"/>
              <w:left w:val="single" w:sz="6" w:space="0" w:color="auto"/>
              <w:bottom w:val="single" w:sz="6" w:space="0" w:color="auto"/>
              <w:right w:val="single" w:sz="6" w:space="0" w:color="auto"/>
            </w:tcBorders>
            <w:tcMar>
              <w:left w:w="90" w:type="dxa"/>
              <w:right w:w="90" w:type="dxa"/>
            </w:tcMar>
          </w:tcPr>
          <w:p w14:paraId="7567A466"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Yes, Pass  </w:t>
            </w:r>
            <w:r>
              <w:br/>
            </w:r>
            <w:r w:rsidRPr="3FCA1B20">
              <w:rPr>
                <w:rFonts w:ascii="Calibri" w:eastAsia="Calibri" w:hAnsi="Calibri" w:cs="Calibri"/>
                <w:sz w:val="28"/>
                <w:szCs w:val="28"/>
              </w:rPr>
              <w:t xml:space="preserve">(51 % and above)  </w:t>
            </w:r>
          </w:p>
        </w:tc>
        <w:tc>
          <w:tcPr>
            <w:tcW w:w="11070" w:type="dxa"/>
            <w:gridSpan w:val="10"/>
            <w:vMerge w:val="restart"/>
            <w:tcBorders>
              <w:top w:val="nil"/>
              <w:left w:val="single" w:sz="6" w:space="0" w:color="auto"/>
              <w:bottom w:val="single" w:sz="6" w:space="0" w:color="auto"/>
              <w:right w:val="single" w:sz="6" w:space="0" w:color="auto"/>
            </w:tcBorders>
            <w:tcMar>
              <w:left w:w="90" w:type="dxa"/>
              <w:right w:w="90" w:type="dxa"/>
            </w:tcMar>
          </w:tcPr>
          <w:p w14:paraId="241AC8F4"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Provisional Grade:  80%</w:t>
            </w:r>
          </w:p>
        </w:tc>
      </w:tr>
      <w:tr w:rsidR="00660F3B" w14:paraId="5E448295" w14:textId="77777777" w:rsidTr="004F00C9">
        <w:trPr>
          <w:trHeight w:val="285"/>
        </w:trPr>
        <w:tc>
          <w:tcPr>
            <w:tcW w:w="2775" w:type="dxa"/>
            <w:tcBorders>
              <w:top w:val="single" w:sz="6" w:space="0" w:color="auto"/>
              <w:left w:val="single" w:sz="6" w:space="0" w:color="auto"/>
              <w:bottom w:val="single" w:sz="6" w:space="0" w:color="auto"/>
              <w:right w:val="single" w:sz="6" w:space="0" w:color="auto"/>
            </w:tcBorders>
            <w:tcMar>
              <w:left w:w="90" w:type="dxa"/>
              <w:right w:w="90" w:type="dxa"/>
            </w:tcMar>
          </w:tcPr>
          <w:p w14:paraId="25F9E754"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lastRenderedPageBreak/>
              <w:t xml:space="preserve">No, Fail  </w:t>
            </w:r>
            <w:r>
              <w:br/>
            </w:r>
            <w:r w:rsidRPr="3FCA1B20">
              <w:rPr>
                <w:rFonts w:ascii="Calibri" w:eastAsia="Calibri" w:hAnsi="Calibri" w:cs="Calibri"/>
                <w:sz w:val="28"/>
                <w:szCs w:val="28"/>
              </w:rPr>
              <w:t xml:space="preserve">(Under 50%)  </w:t>
            </w:r>
          </w:p>
        </w:tc>
        <w:tc>
          <w:tcPr>
            <w:tcW w:w="11070" w:type="dxa"/>
            <w:gridSpan w:val="10"/>
            <w:vMerge/>
            <w:vAlign w:val="center"/>
          </w:tcPr>
          <w:p w14:paraId="7F2C36F0" w14:textId="77777777" w:rsidR="00660F3B" w:rsidRDefault="00660F3B" w:rsidP="004F00C9"/>
        </w:tc>
      </w:tr>
      <w:tr w:rsidR="00660F3B" w14:paraId="6D3A57B8" w14:textId="77777777" w:rsidTr="004F00C9">
        <w:trPr>
          <w:trHeight w:val="285"/>
        </w:trPr>
        <w:tc>
          <w:tcPr>
            <w:tcW w:w="13845" w:type="dxa"/>
            <w:gridSpan w:val="11"/>
            <w:tcBorders>
              <w:top w:val="single" w:sz="6" w:space="0" w:color="auto"/>
              <w:left w:val="single" w:sz="6" w:space="0" w:color="auto"/>
              <w:bottom w:val="single" w:sz="6" w:space="0" w:color="auto"/>
              <w:right w:val="single" w:sz="6" w:space="0" w:color="auto"/>
            </w:tcBorders>
            <w:tcMar>
              <w:left w:w="90" w:type="dxa"/>
              <w:right w:w="90" w:type="dxa"/>
            </w:tcMar>
          </w:tcPr>
          <w:p w14:paraId="05526F77" w14:textId="77777777" w:rsidR="00660F3B" w:rsidRDefault="00660F3B" w:rsidP="004F00C9">
            <w:pPr>
              <w:spacing w:line="257" w:lineRule="auto"/>
            </w:pPr>
            <w:r w:rsidRPr="068C88CA">
              <w:rPr>
                <w:rFonts w:ascii="Calibri" w:eastAsia="Calibri" w:hAnsi="Calibri" w:cs="Calibri"/>
                <w:sz w:val="28"/>
                <w:szCs w:val="28"/>
              </w:rPr>
              <w:t xml:space="preserve">Final Comments:  Bradley has been an excellent student throughout his placement and has consistently demonstrated professionalism, enthusiasm, and a genuine commitment to supporting young people. He has shown significant growth in his confidence, knowledge, and ability to reflect on and develop his practice. Bradley has become a valued member of the team, building positive relationships with both young people and colleagues and contributing to the service to a high standard. His progress has been recognised through his inclusion in the on-call rota, where he has demonstrated sound judgement and the ability to support colleagues. I would like to thank Bradley for </w:t>
            </w:r>
            <w:proofErr w:type="gramStart"/>
            <w:r w:rsidRPr="068C88CA">
              <w:rPr>
                <w:rFonts w:ascii="Calibri" w:eastAsia="Calibri" w:hAnsi="Calibri" w:cs="Calibri"/>
                <w:sz w:val="28"/>
                <w:szCs w:val="28"/>
              </w:rPr>
              <w:t>all of</w:t>
            </w:r>
            <w:proofErr w:type="gramEnd"/>
            <w:r w:rsidRPr="068C88CA">
              <w:rPr>
                <w:rFonts w:ascii="Calibri" w:eastAsia="Calibri" w:hAnsi="Calibri" w:cs="Calibri"/>
                <w:sz w:val="28"/>
                <w:szCs w:val="28"/>
              </w:rPr>
              <w:t xml:space="preserve"> his hard work and wish him every success in his future career. He will be a real asset to any team he joins.</w:t>
            </w:r>
          </w:p>
          <w:p w14:paraId="468AD9D5"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p w14:paraId="57D3A3A8" w14:textId="77777777" w:rsidR="00660F3B" w:rsidRDefault="00660F3B" w:rsidP="004F00C9">
            <w:pPr>
              <w:spacing w:line="257" w:lineRule="auto"/>
              <w:rPr>
                <w:rFonts w:ascii="Calibri" w:eastAsia="Calibri" w:hAnsi="Calibri" w:cs="Calibri"/>
                <w:sz w:val="28"/>
                <w:szCs w:val="28"/>
              </w:rPr>
            </w:pPr>
            <w:r w:rsidRPr="3FCA1B20">
              <w:rPr>
                <w:rFonts w:ascii="Calibri" w:eastAsia="Calibri" w:hAnsi="Calibri" w:cs="Calibri"/>
                <w:sz w:val="28"/>
                <w:szCs w:val="28"/>
              </w:rPr>
              <w:t xml:space="preserve">  </w:t>
            </w:r>
          </w:p>
        </w:tc>
      </w:tr>
      <w:tr w:rsidR="00660F3B" w14:paraId="5D4E9EDB" w14:textId="77777777" w:rsidTr="004F00C9">
        <w:trPr>
          <w:trHeight w:val="285"/>
        </w:trPr>
        <w:tc>
          <w:tcPr>
            <w:tcW w:w="277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72441910"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Signed Learning Mentor   </w:t>
            </w:r>
          </w:p>
        </w:tc>
        <w:tc>
          <w:tcPr>
            <w:tcW w:w="11070" w:type="dxa"/>
            <w:gridSpan w:val="10"/>
            <w:tcBorders>
              <w:top w:val="nil"/>
              <w:left w:val="single" w:sz="6" w:space="0" w:color="auto"/>
              <w:bottom w:val="single" w:sz="6" w:space="0" w:color="auto"/>
              <w:right w:val="single" w:sz="6" w:space="0" w:color="auto"/>
            </w:tcBorders>
            <w:tcMar>
              <w:left w:w="90" w:type="dxa"/>
              <w:right w:w="90" w:type="dxa"/>
            </w:tcMar>
          </w:tcPr>
          <w:p w14:paraId="39827851"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w:t>
            </w:r>
            <w:proofErr w:type="spellStart"/>
            <w:proofErr w:type="gramStart"/>
            <w:r w:rsidRPr="068C88CA">
              <w:rPr>
                <w:rFonts w:ascii="Calibri" w:eastAsia="Calibri" w:hAnsi="Calibri" w:cs="Calibri"/>
                <w:sz w:val="28"/>
                <w:szCs w:val="28"/>
              </w:rPr>
              <w:t>A.Driscoll</w:t>
            </w:r>
            <w:proofErr w:type="spellEnd"/>
            <w:proofErr w:type="gramEnd"/>
          </w:p>
        </w:tc>
      </w:tr>
      <w:tr w:rsidR="00660F3B" w14:paraId="6A875FE1" w14:textId="77777777" w:rsidTr="004F00C9">
        <w:trPr>
          <w:trHeight w:val="285"/>
        </w:trPr>
        <w:tc>
          <w:tcPr>
            <w:tcW w:w="2775" w:type="dxa"/>
            <w:tcBorders>
              <w:top w:val="single" w:sz="6" w:space="0" w:color="auto"/>
              <w:left w:val="single" w:sz="6" w:space="0" w:color="auto"/>
              <w:bottom w:val="single" w:sz="6" w:space="0" w:color="auto"/>
              <w:right w:val="single" w:sz="6" w:space="0" w:color="auto"/>
            </w:tcBorders>
            <w:shd w:val="clear" w:color="auto" w:fill="E7E6E6"/>
            <w:tcMar>
              <w:left w:w="90" w:type="dxa"/>
              <w:right w:w="90" w:type="dxa"/>
            </w:tcMar>
          </w:tcPr>
          <w:p w14:paraId="2C3112D3" w14:textId="77777777" w:rsidR="00660F3B" w:rsidRDefault="00660F3B" w:rsidP="004F00C9">
            <w:pPr>
              <w:spacing w:line="257" w:lineRule="auto"/>
              <w:rPr>
                <w:rFonts w:ascii="Calibri" w:eastAsia="Calibri" w:hAnsi="Calibri" w:cs="Calibri"/>
                <w:color w:val="000000" w:themeColor="text1"/>
                <w:sz w:val="28"/>
                <w:szCs w:val="28"/>
              </w:rPr>
            </w:pPr>
            <w:r w:rsidRPr="3FCA1B20">
              <w:rPr>
                <w:rFonts w:ascii="Calibri" w:eastAsia="Calibri" w:hAnsi="Calibri" w:cs="Calibri"/>
                <w:color w:val="000000" w:themeColor="text1"/>
                <w:sz w:val="28"/>
                <w:szCs w:val="28"/>
              </w:rPr>
              <w:t xml:space="preserve">Date  </w:t>
            </w:r>
          </w:p>
        </w:tc>
        <w:tc>
          <w:tcPr>
            <w:tcW w:w="11070" w:type="dxa"/>
            <w:gridSpan w:val="10"/>
            <w:tcBorders>
              <w:top w:val="single" w:sz="6" w:space="0" w:color="auto"/>
              <w:left w:val="single" w:sz="6" w:space="0" w:color="auto"/>
              <w:bottom w:val="single" w:sz="6" w:space="0" w:color="auto"/>
              <w:right w:val="single" w:sz="6" w:space="0" w:color="auto"/>
            </w:tcBorders>
            <w:tcMar>
              <w:left w:w="90" w:type="dxa"/>
              <w:right w:w="90" w:type="dxa"/>
            </w:tcMar>
          </w:tcPr>
          <w:p w14:paraId="71ABE544" w14:textId="77777777" w:rsidR="00660F3B" w:rsidRDefault="00660F3B" w:rsidP="004F00C9">
            <w:pPr>
              <w:spacing w:line="257" w:lineRule="auto"/>
              <w:rPr>
                <w:rFonts w:ascii="Calibri" w:eastAsia="Calibri" w:hAnsi="Calibri" w:cs="Calibri"/>
                <w:sz w:val="28"/>
                <w:szCs w:val="28"/>
              </w:rPr>
            </w:pPr>
            <w:r w:rsidRPr="068C88CA">
              <w:rPr>
                <w:rFonts w:ascii="Calibri" w:eastAsia="Calibri" w:hAnsi="Calibri" w:cs="Calibri"/>
                <w:sz w:val="28"/>
                <w:szCs w:val="28"/>
              </w:rPr>
              <w:t xml:space="preserve">  13.7.26</w:t>
            </w:r>
          </w:p>
        </w:tc>
      </w:tr>
    </w:tbl>
    <w:p w14:paraId="66763671" w14:textId="77777777" w:rsidR="00660F3B" w:rsidRDefault="00660F3B" w:rsidP="00660F3B">
      <w:pPr>
        <w:keepNext/>
        <w:keepLines/>
        <w:spacing w:before="240" w:after="0"/>
        <w:rPr>
          <w:rFonts w:ascii="Aptos" w:eastAsia="Aptos" w:hAnsi="Aptos" w:cs="Aptos"/>
          <w:color w:val="000000" w:themeColor="text1"/>
          <w:lang w:val="en-US"/>
        </w:rPr>
      </w:pPr>
    </w:p>
    <w:p w14:paraId="601388FB" w14:textId="77777777" w:rsidR="00660F3B" w:rsidRDefault="00660F3B" w:rsidP="00660F3B">
      <w:pPr>
        <w:keepNext/>
        <w:keepLines/>
        <w:rPr>
          <w:lang w:val="en-US"/>
        </w:rPr>
      </w:pPr>
    </w:p>
    <w:p w14:paraId="26D4AE57" w14:textId="68992E0D" w:rsidR="00A93B6F" w:rsidRPr="00672DCD" w:rsidRDefault="00886403" w:rsidP="00FE5378">
      <w:pPr>
        <w:spacing w:line="360" w:lineRule="auto"/>
        <w:rPr>
          <w:rFonts w:ascii="Times New Roman" w:eastAsia="Arial" w:hAnsi="Times New Roman" w:cs="Times New Roman"/>
          <w:b/>
          <w:bCs/>
          <w:color w:val="000000" w:themeColor="text1"/>
        </w:rPr>
      </w:pPr>
      <w:r w:rsidRPr="00672DCD">
        <w:rPr>
          <w:rFonts w:ascii="Times New Roman" w:eastAsia="Arial" w:hAnsi="Times New Roman" w:cs="Times New Roman"/>
          <w:b/>
          <w:bCs/>
          <w:color w:val="000000" w:themeColor="text1"/>
        </w:rPr>
        <w:t>Appendix 6</w:t>
      </w:r>
      <w:r w:rsidR="00672DCD" w:rsidRPr="00672DCD">
        <w:rPr>
          <w:rFonts w:ascii="Times New Roman" w:eastAsia="Arial" w:hAnsi="Times New Roman" w:cs="Times New Roman"/>
          <w:b/>
          <w:bCs/>
          <w:color w:val="000000" w:themeColor="text1"/>
        </w:rPr>
        <w:t>- Reflective</w:t>
      </w:r>
      <w:r w:rsidR="00AF3A5B" w:rsidRPr="00672DCD">
        <w:rPr>
          <w:rFonts w:ascii="Times New Roman" w:eastAsia="Arial" w:hAnsi="Times New Roman" w:cs="Times New Roman"/>
          <w:b/>
          <w:bCs/>
          <w:color w:val="000000" w:themeColor="text1"/>
        </w:rPr>
        <w:t xml:space="preserve"> Logs with Notes</w:t>
      </w:r>
    </w:p>
    <w:p w14:paraId="043D7C52" w14:textId="2DC895D5" w:rsidR="00AF3A5B" w:rsidRDefault="00AF3A5B" w:rsidP="00FE5378">
      <w:pPr>
        <w:spacing w:line="360" w:lineRule="auto"/>
        <w:rPr>
          <w:rFonts w:ascii="Times New Roman" w:hAnsi="Times New Roman" w:cs="Times New Roman"/>
          <w:b/>
          <w:bCs/>
        </w:rPr>
      </w:pPr>
      <w:r w:rsidRPr="00AF3A5B">
        <w:rPr>
          <w:rFonts w:ascii="Times New Roman" w:hAnsi="Times New Roman" w:cs="Times New Roman"/>
          <w:b/>
          <w:bCs/>
        </w:rPr>
        <w:lastRenderedPageBreak/>
        <w:drawing>
          <wp:inline distT="0" distB="0" distL="0" distR="0" wp14:anchorId="0328D690" wp14:editId="284E93D6">
            <wp:extent cx="5731510" cy="2871470"/>
            <wp:effectExtent l="0" t="0" r="2540" b="5080"/>
            <wp:docPr id="1282701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701838" name=""/>
                    <pic:cNvPicPr/>
                  </pic:nvPicPr>
                  <pic:blipFill>
                    <a:blip r:embed="rId37"/>
                    <a:stretch>
                      <a:fillRect/>
                    </a:stretch>
                  </pic:blipFill>
                  <pic:spPr>
                    <a:xfrm>
                      <a:off x="0" y="0"/>
                      <a:ext cx="5731510" cy="2871470"/>
                    </a:xfrm>
                    <a:prstGeom prst="rect">
                      <a:avLst/>
                    </a:prstGeom>
                  </pic:spPr>
                </pic:pic>
              </a:graphicData>
            </a:graphic>
          </wp:inline>
        </w:drawing>
      </w:r>
    </w:p>
    <w:p w14:paraId="496B30F7" w14:textId="677B03BB" w:rsidR="0050743F" w:rsidRDefault="0050743F" w:rsidP="00FE5378">
      <w:pPr>
        <w:spacing w:line="360" w:lineRule="auto"/>
        <w:rPr>
          <w:rFonts w:ascii="Times New Roman" w:hAnsi="Times New Roman" w:cs="Times New Roman"/>
          <w:b/>
          <w:bCs/>
        </w:rPr>
      </w:pPr>
      <w:r w:rsidRPr="0050743F">
        <w:rPr>
          <w:rFonts w:ascii="Times New Roman" w:hAnsi="Times New Roman" w:cs="Times New Roman"/>
          <w:b/>
          <w:bCs/>
        </w:rPr>
        <w:drawing>
          <wp:inline distT="0" distB="0" distL="0" distR="0" wp14:anchorId="754B1172" wp14:editId="365D7D7C">
            <wp:extent cx="5731510" cy="2223135"/>
            <wp:effectExtent l="0" t="0" r="2540" b="5715"/>
            <wp:docPr id="1428481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481498" name=""/>
                    <pic:cNvPicPr/>
                  </pic:nvPicPr>
                  <pic:blipFill>
                    <a:blip r:embed="rId38"/>
                    <a:stretch>
                      <a:fillRect/>
                    </a:stretch>
                  </pic:blipFill>
                  <pic:spPr>
                    <a:xfrm>
                      <a:off x="0" y="0"/>
                      <a:ext cx="5731510" cy="2223135"/>
                    </a:xfrm>
                    <a:prstGeom prst="rect">
                      <a:avLst/>
                    </a:prstGeom>
                  </pic:spPr>
                </pic:pic>
              </a:graphicData>
            </a:graphic>
          </wp:inline>
        </w:drawing>
      </w:r>
    </w:p>
    <w:p w14:paraId="344792A2" w14:textId="41DEC2B5" w:rsidR="00B1220B" w:rsidRDefault="00B1220B" w:rsidP="00FE5378">
      <w:pPr>
        <w:spacing w:line="360" w:lineRule="auto"/>
        <w:rPr>
          <w:rFonts w:ascii="Times New Roman" w:hAnsi="Times New Roman" w:cs="Times New Roman"/>
          <w:b/>
          <w:bCs/>
        </w:rPr>
      </w:pPr>
      <w:r w:rsidRPr="00B1220B">
        <w:rPr>
          <w:rFonts w:ascii="Times New Roman" w:hAnsi="Times New Roman" w:cs="Times New Roman"/>
          <w:b/>
          <w:bCs/>
        </w:rPr>
        <w:drawing>
          <wp:inline distT="0" distB="0" distL="0" distR="0" wp14:anchorId="19E06D9A" wp14:editId="3065B036">
            <wp:extent cx="5731510" cy="2830830"/>
            <wp:effectExtent l="0" t="0" r="2540" b="7620"/>
            <wp:docPr id="104028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87883" name=""/>
                    <pic:cNvPicPr/>
                  </pic:nvPicPr>
                  <pic:blipFill>
                    <a:blip r:embed="rId39"/>
                    <a:stretch>
                      <a:fillRect/>
                    </a:stretch>
                  </pic:blipFill>
                  <pic:spPr>
                    <a:xfrm>
                      <a:off x="0" y="0"/>
                      <a:ext cx="5731510" cy="2830830"/>
                    </a:xfrm>
                    <a:prstGeom prst="rect">
                      <a:avLst/>
                    </a:prstGeom>
                  </pic:spPr>
                </pic:pic>
              </a:graphicData>
            </a:graphic>
          </wp:inline>
        </w:drawing>
      </w:r>
    </w:p>
    <w:p w14:paraId="6C2546C4" w14:textId="040DD44B" w:rsidR="00B1220B" w:rsidRDefault="008A718A" w:rsidP="00FE5378">
      <w:pPr>
        <w:spacing w:line="360" w:lineRule="auto"/>
        <w:rPr>
          <w:rFonts w:ascii="Times New Roman" w:hAnsi="Times New Roman" w:cs="Times New Roman"/>
          <w:b/>
          <w:bCs/>
        </w:rPr>
      </w:pPr>
      <w:r w:rsidRPr="008A718A">
        <w:rPr>
          <w:rFonts w:ascii="Times New Roman" w:hAnsi="Times New Roman" w:cs="Times New Roman"/>
          <w:b/>
          <w:bCs/>
        </w:rPr>
        <w:lastRenderedPageBreak/>
        <w:drawing>
          <wp:inline distT="0" distB="0" distL="0" distR="0" wp14:anchorId="2196061B" wp14:editId="00520293">
            <wp:extent cx="5731510" cy="2394585"/>
            <wp:effectExtent l="0" t="0" r="2540" b="5715"/>
            <wp:docPr id="1787864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64228" name=""/>
                    <pic:cNvPicPr/>
                  </pic:nvPicPr>
                  <pic:blipFill>
                    <a:blip r:embed="rId40"/>
                    <a:stretch>
                      <a:fillRect/>
                    </a:stretch>
                  </pic:blipFill>
                  <pic:spPr>
                    <a:xfrm>
                      <a:off x="0" y="0"/>
                      <a:ext cx="5731510" cy="2394585"/>
                    </a:xfrm>
                    <a:prstGeom prst="rect">
                      <a:avLst/>
                    </a:prstGeom>
                  </pic:spPr>
                </pic:pic>
              </a:graphicData>
            </a:graphic>
          </wp:inline>
        </w:drawing>
      </w:r>
    </w:p>
    <w:p w14:paraId="68E9860A" w14:textId="58B96DCB" w:rsidR="008A718A" w:rsidRDefault="00F42BF7" w:rsidP="00FE5378">
      <w:pPr>
        <w:spacing w:line="360" w:lineRule="auto"/>
        <w:rPr>
          <w:rFonts w:ascii="Times New Roman" w:hAnsi="Times New Roman" w:cs="Times New Roman"/>
          <w:b/>
          <w:bCs/>
        </w:rPr>
      </w:pPr>
      <w:r w:rsidRPr="00F42BF7">
        <w:rPr>
          <w:rFonts w:ascii="Times New Roman" w:hAnsi="Times New Roman" w:cs="Times New Roman"/>
          <w:b/>
          <w:bCs/>
        </w:rPr>
        <w:drawing>
          <wp:inline distT="0" distB="0" distL="0" distR="0" wp14:anchorId="5CB5F1A7" wp14:editId="177E45E1">
            <wp:extent cx="5731510" cy="2941955"/>
            <wp:effectExtent l="0" t="0" r="2540" b="0"/>
            <wp:docPr id="168378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86856" name=""/>
                    <pic:cNvPicPr/>
                  </pic:nvPicPr>
                  <pic:blipFill>
                    <a:blip r:embed="rId41"/>
                    <a:stretch>
                      <a:fillRect/>
                    </a:stretch>
                  </pic:blipFill>
                  <pic:spPr>
                    <a:xfrm>
                      <a:off x="0" y="0"/>
                      <a:ext cx="5731510" cy="2941955"/>
                    </a:xfrm>
                    <a:prstGeom prst="rect">
                      <a:avLst/>
                    </a:prstGeom>
                  </pic:spPr>
                </pic:pic>
              </a:graphicData>
            </a:graphic>
          </wp:inline>
        </w:drawing>
      </w:r>
    </w:p>
    <w:p w14:paraId="4919F083" w14:textId="757CCE1B" w:rsidR="00F42BF7" w:rsidRDefault="00751029" w:rsidP="00FE5378">
      <w:pPr>
        <w:spacing w:line="360" w:lineRule="auto"/>
        <w:rPr>
          <w:rFonts w:ascii="Times New Roman" w:hAnsi="Times New Roman" w:cs="Times New Roman"/>
          <w:b/>
          <w:bCs/>
        </w:rPr>
      </w:pPr>
      <w:r w:rsidRPr="00751029">
        <w:rPr>
          <w:rFonts w:ascii="Times New Roman" w:hAnsi="Times New Roman" w:cs="Times New Roman"/>
          <w:b/>
          <w:bCs/>
        </w:rPr>
        <w:drawing>
          <wp:inline distT="0" distB="0" distL="0" distR="0" wp14:anchorId="4FFBD25A" wp14:editId="0AC199F2">
            <wp:extent cx="5696745" cy="3067478"/>
            <wp:effectExtent l="0" t="0" r="0" b="0"/>
            <wp:docPr id="8358420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842004" name=""/>
                    <pic:cNvPicPr/>
                  </pic:nvPicPr>
                  <pic:blipFill>
                    <a:blip r:embed="rId42"/>
                    <a:stretch>
                      <a:fillRect/>
                    </a:stretch>
                  </pic:blipFill>
                  <pic:spPr>
                    <a:xfrm>
                      <a:off x="0" y="0"/>
                      <a:ext cx="5696745" cy="3067478"/>
                    </a:xfrm>
                    <a:prstGeom prst="rect">
                      <a:avLst/>
                    </a:prstGeom>
                  </pic:spPr>
                </pic:pic>
              </a:graphicData>
            </a:graphic>
          </wp:inline>
        </w:drawing>
      </w:r>
    </w:p>
    <w:p w14:paraId="46635710" w14:textId="77777777" w:rsidR="00751029" w:rsidRDefault="00751029" w:rsidP="00FE5378">
      <w:pPr>
        <w:spacing w:line="360" w:lineRule="auto"/>
        <w:rPr>
          <w:rFonts w:ascii="Times New Roman" w:hAnsi="Times New Roman" w:cs="Times New Roman"/>
          <w:b/>
          <w:bCs/>
        </w:rPr>
      </w:pPr>
    </w:p>
    <w:p w14:paraId="214AAC1E" w14:textId="070DA98E" w:rsidR="00D25FD1" w:rsidRDefault="00D25FD1" w:rsidP="00FE5378">
      <w:pPr>
        <w:spacing w:line="360" w:lineRule="auto"/>
        <w:rPr>
          <w:rFonts w:ascii="Times New Roman" w:hAnsi="Times New Roman" w:cs="Times New Roman"/>
          <w:b/>
          <w:bCs/>
        </w:rPr>
      </w:pPr>
      <w:r w:rsidRPr="00D25FD1">
        <w:rPr>
          <w:rFonts w:ascii="Times New Roman" w:hAnsi="Times New Roman" w:cs="Times New Roman"/>
          <w:b/>
          <w:bCs/>
        </w:rPr>
        <w:drawing>
          <wp:inline distT="0" distB="0" distL="0" distR="0" wp14:anchorId="322E5439" wp14:editId="0C9958AE">
            <wp:extent cx="5731510" cy="4352290"/>
            <wp:effectExtent l="0" t="0" r="2540" b="0"/>
            <wp:docPr id="204818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82118" name=""/>
                    <pic:cNvPicPr/>
                  </pic:nvPicPr>
                  <pic:blipFill>
                    <a:blip r:embed="rId43"/>
                    <a:stretch>
                      <a:fillRect/>
                    </a:stretch>
                  </pic:blipFill>
                  <pic:spPr>
                    <a:xfrm>
                      <a:off x="0" y="0"/>
                      <a:ext cx="5731510" cy="4352290"/>
                    </a:xfrm>
                    <a:prstGeom prst="rect">
                      <a:avLst/>
                    </a:prstGeom>
                  </pic:spPr>
                </pic:pic>
              </a:graphicData>
            </a:graphic>
          </wp:inline>
        </w:drawing>
      </w:r>
    </w:p>
    <w:p w14:paraId="79FCAEC1" w14:textId="61C305C8" w:rsidR="00D25FD1" w:rsidRDefault="003E0818" w:rsidP="00FE5378">
      <w:pPr>
        <w:spacing w:line="360" w:lineRule="auto"/>
        <w:rPr>
          <w:rFonts w:ascii="Times New Roman" w:hAnsi="Times New Roman" w:cs="Times New Roman"/>
          <w:b/>
          <w:bCs/>
        </w:rPr>
      </w:pPr>
      <w:r w:rsidRPr="003E0818">
        <w:rPr>
          <w:rFonts w:ascii="Times New Roman" w:hAnsi="Times New Roman" w:cs="Times New Roman"/>
          <w:b/>
          <w:bCs/>
        </w:rPr>
        <w:lastRenderedPageBreak/>
        <w:drawing>
          <wp:inline distT="0" distB="0" distL="0" distR="0" wp14:anchorId="11C1C5E4" wp14:editId="51D17572">
            <wp:extent cx="5715798" cy="4029637"/>
            <wp:effectExtent l="0" t="0" r="0" b="9525"/>
            <wp:docPr id="1541099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099787" name=""/>
                    <pic:cNvPicPr/>
                  </pic:nvPicPr>
                  <pic:blipFill>
                    <a:blip r:embed="rId44"/>
                    <a:stretch>
                      <a:fillRect/>
                    </a:stretch>
                  </pic:blipFill>
                  <pic:spPr>
                    <a:xfrm>
                      <a:off x="0" y="0"/>
                      <a:ext cx="5715798" cy="4029637"/>
                    </a:xfrm>
                    <a:prstGeom prst="rect">
                      <a:avLst/>
                    </a:prstGeom>
                  </pic:spPr>
                </pic:pic>
              </a:graphicData>
            </a:graphic>
          </wp:inline>
        </w:drawing>
      </w:r>
    </w:p>
    <w:p w14:paraId="16317227" w14:textId="490EBA76" w:rsidR="003E0818" w:rsidRDefault="00C1117A" w:rsidP="00FE5378">
      <w:pPr>
        <w:spacing w:line="360" w:lineRule="auto"/>
        <w:rPr>
          <w:rFonts w:ascii="Times New Roman" w:hAnsi="Times New Roman" w:cs="Times New Roman"/>
          <w:b/>
          <w:bCs/>
        </w:rPr>
      </w:pPr>
      <w:r w:rsidRPr="00C1117A">
        <w:rPr>
          <w:rFonts w:ascii="Times New Roman" w:hAnsi="Times New Roman" w:cs="Times New Roman"/>
          <w:b/>
          <w:bCs/>
        </w:rPr>
        <w:drawing>
          <wp:inline distT="0" distB="0" distL="0" distR="0" wp14:anchorId="55142EB6" wp14:editId="06B5DAE4">
            <wp:extent cx="5731510" cy="2727960"/>
            <wp:effectExtent l="0" t="0" r="2540" b="0"/>
            <wp:docPr id="2137175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75802" name=""/>
                    <pic:cNvPicPr/>
                  </pic:nvPicPr>
                  <pic:blipFill>
                    <a:blip r:embed="rId45"/>
                    <a:stretch>
                      <a:fillRect/>
                    </a:stretch>
                  </pic:blipFill>
                  <pic:spPr>
                    <a:xfrm>
                      <a:off x="0" y="0"/>
                      <a:ext cx="5731510" cy="2727960"/>
                    </a:xfrm>
                    <a:prstGeom prst="rect">
                      <a:avLst/>
                    </a:prstGeom>
                  </pic:spPr>
                </pic:pic>
              </a:graphicData>
            </a:graphic>
          </wp:inline>
        </w:drawing>
      </w:r>
    </w:p>
    <w:p w14:paraId="1E31C1F9" w14:textId="77777777" w:rsidR="00C1117A" w:rsidRDefault="00C1117A" w:rsidP="00FE5378">
      <w:pPr>
        <w:spacing w:line="360" w:lineRule="auto"/>
        <w:rPr>
          <w:rFonts w:ascii="Times New Roman" w:hAnsi="Times New Roman" w:cs="Times New Roman"/>
          <w:b/>
          <w:bCs/>
        </w:rPr>
      </w:pPr>
    </w:p>
    <w:p w14:paraId="5C325644" w14:textId="4DBA5B4B" w:rsidR="00C1117A" w:rsidRDefault="007A38D5" w:rsidP="00FE5378">
      <w:pPr>
        <w:spacing w:line="360" w:lineRule="auto"/>
        <w:rPr>
          <w:rFonts w:ascii="Times New Roman" w:hAnsi="Times New Roman" w:cs="Times New Roman"/>
          <w:b/>
          <w:bCs/>
        </w:rPr>
      </w:pPr>
      <w:r w:rsidRPr="007A38D5">
        <w:rPr>
          <w:rFonts w:ascii="Times New Roman" w:hAnsi="Times New Roman" w:cs="Times New Roman"/>
          <w:b/>
          <w:bCs/>
        </w:rPr>
        <w:lastRenderedPageBreak/>
        <w:drawing>
          <wp:inline distT="0" distB="0" distL="0" distR="0" wp14:anchorId="014D323A" wp14:editId="22A4A45F">
            <wp:extent cx="5731510" cy="4255135"/>
            <wp:effectExtent l="0" t="0" r="2540" b="0"/>
            <wp:docPr id="1394956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956796" name=""/>
                    <pic:cNvPicPr/>
                  </pic:nvPicPr>
                  <pic:blipFill>
                    <a:blip r:embed="rId46"/>
                    <a:stretch>
                      <a:fillRect/>
                    </a:stretch>
                  </pic:blipFill>
                  <pic:spPr>
                    <a:xfrm>
                      <a:off x="0" y="0"/>
                      <a:ext cx="5731510" cy="4255135"/>
                    </a:xfrm>
                    <a:prstGeom prst="rect">
                      <a:avLst/>
                    </a:prstGeom>
                  </pic:spPr>
                </pic:pic>
              </a:graphicData>
            </a:graphic>
          </wp:inline>
        </w:drawing>
      </w:r>
    </w:p>
    <w:p w14:paraId="1007D000" w14:textId="4DB16339" w:rsidR="007A38D5" w:rsidRDefault="00996D82" w:rsidP="00FE5378">
      <w:pPr>
        <w:spacing w:line="360" w:lineRule="auto"/>
        <w:rPr>
          <w:rFonts w:ascii="Times New Roman" w:hAnsi="Times New Roman" w:cs="Times New Roman"/>
          <w:b/>
          <w:bCs/>
        </w:rPr>
      </w:pPr>
      <w:r w:rsidRPr="00996D82">
        <w:rPr>
          <w:rFonts w:ascii="Times New Roman" w:hAnsi="Times New Roman" w:cs="Times New Roman"/>
          <w:b/>
          <w:bCs/>
        </w:rPr>
        <w:drawing>
          <wp:inline distT="0" distB="0" distL="0" distR="0" wp14:anchorId="293871F4" wp14:editId="3E5BAAA4">
            <wp:extent cx="5731510" cy="2749550"/>
            <wp:effectExtent l="0" t="0" r="2540" b="0"/>
            <wp:docPr id="146452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25120" name=""/>
                    <pic:cNvPicPr/>
                  </pic:nvPicPr>
                  <pic:blipFill>
                    <a:blip r:embed="rId47"/>
                    <a:stretch>
                      <a:fillRect/>
                    </a:stretch>
                  </pic:blipFill>
                  <pic:spPr>
                    <a:xfrm>
                      <a:off x="0" y="0"/>
                      <a:ext cx="5731510" cy="2749550"/>
                    </a:xfrm>
                    <a:prstGeom prst="rect">
                      <a:avLst/>
                    </a:prstGeom>
                  </pic:spPr>
                </pic:pic>
              </a:graphicData>
            </a:graphic>
          </wp:inline>
        </w:drawing>
      </w:r>
    </w:p>
    <w:p w14:paraId="7D1EDBE5" w14:textId="4B4D6AB3" w:rsidR="00996D82" w:rsidRDefault="006A75B7" w:rsidP="00FE5378">
      <w:pPr>
        <w:spacing w:line="360" w:lineRule="auto"/>
        <w:rPr>
          <w:rFonts w:ascii="Times New Roman" w:hAnsi="Times New Roman" w:cs="Times New Roman"/>
          <w:b/>
          <w:bCs/>
        </w:rPr>
      </w:pPr>
      <w:r w:rsidRPr="006A75B7">
        <w:rPr>
          <w:rFonts w:ascii="Times New Roman" w:hAnsi="Times New Roman" w:cs="Times New Roman"/>
          <w:b/>
          <w:bCs/>
        </w:rPr>
        <w:lastRenderedPageBreak/>
        <w:drawing>
          <wp:inline distT="0" distB="0" distL="0" distR="0" wp14:anchorId="74032C51" wp14:editId="360E3D74">
            <wp:extent cx="5731510" cy="3286760"/>
            <wp:effectExtent l="0" t="0" r="2540" b="8890"/>
            <wp:docPr id="998888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888804" name=""/>
                    <pic:cNvPicPr/>
                  </pic:nvPicPr>
                  <pic:blipFill>
                    <a:blip r:embed="rId48"/>
                    <a:stretch>
                      <a:fillRect/>
                    </a:stretch>
                  </pic:blipFill>
                  <pic:spPr>
                    <a:xfrm>
                      <a:off x="0" y="0"/>
                      <a:ext cx="5731510" cy="3286760"/>
                    </a:xfrm>
                    <a:prstGeom prst="rect">
                      <a:avLst/>
                    </a:prstGeom>
                  </pic:spPr>
                </pic:pic>
              </a:graphicData>
            </a:graphic>
          </wp:inline>
        </w:drawing>
      </w:r>
    </w:p>
    <w:p w14:paraId="652D30A3" w14:textId="160F79A7" w:rsidR="006A75B7" w:rsidRDefault="00853E6B" w:rsidP="00FE5378">
      <w:pPr>
        <w:spacing w:line="360" w:lineRule="auto"/>
        <w:rPr>
          <w:rFonts w:ascii="Times New Roman" w:hAnsi="Times New Roman" w:cs="Times New Roman"/>
          <w:b/>
          <w:bCs/>
        </w:rPr>
      </w:pPr>
      <w:r w:rsidRPr="00853E6B">
        <w:rPr>
          <w:rFonts w:ascii="Times New Roman" w:hAnsi="Times New Roman" w:cs="Times New Roman"/>
          <w:b/>
          <w:bCs/>
        </w:rPr>
        <w:drawing>
          <wp:inline distT="0" distB="0" distL="0" distR="0" wp14:anchorId="6ABABE94" wp14:editId="773F1CFB">
            <wp:extent cx="5731510" cy="2603500"/>
            <wp:effectExtent l="0" t="0" r="2540" b="6350"/>
            <wp:docPr id="1529098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9098553" name=""/>
                    <pic:cNvPicPr/>
                  </pic:nvPicPr>
                  <pic:blipFill>
                    <a:blip r:embed="rId49"/>
                    <a:stretch>
                      <a:fillRect/>
                    </a:stretch>
                  </pic:blipFill>
                  <pic:spPr>
                    <a:xfrm>
                      <a:off x="0" y="0"/>
                      <a:ext cx="5731510" cy="2603500"/>
                    </a:xfrm>
                    <a:prstGeom prst="rect">
                      <a:avLst/>
                    </a:prstGeom>
                  </pic:spPr>
                </pic:pic>
              </a:graphicData>
            </a:graphic>
          </wp:inline>
        </w:drawing>
      </w:r>
    </w:p>
    <w:p w14:paraId="1D6A1CAD" w14:textId="77777777" w:rsidR="00853E6B" w:rsidRDefault="00853E6B" w:rsidP="00FE5378">
      <w:pPr>
        <w:spacing w:line="360" w:lineRule="auto"/>
        <w:rPr>
          <w:rFonts w:ascii="Times New Roman" w:hAnsi="Times New Roman" w:cs="Times New Roman"/>
          <w:b/>
          <w:bCs/>
        </w:rPr>
      </w:pPr>
    </w:p>
    <w:p w14:paraId="0BBFC592" w14:textId="1A145D15" w:rsidR="00853E6B" w:rsidRDefault="00C346FC" w:rsidP="00FE5378">
      <w:pPr>
        <w:spacing w:line="360" w:lineRule="auto"/>
        <w:rPr>
          <w:rFonts w:ascii="Times New Roman" w:hAnsi="Times New Roman" w:cs="Times New Roman"/>
          <w:b/>
          <w:bCs/>
        </w:rPr>
      </w:pPr>
      <w:r w:rsidRPr="00C346FC">
        <w:rPr>
          <w:rFonts w:ascii="Times New Roman" w:hAnsi="Times New Roman" w:cs="Times New Roman"/>
          <w:b/>
          <w:bCs/>
        </w:rPr>
        <w:lastRenderedPageBreak/>
        <w:drawing>
          <wp:inline distT="0" distB="0" distL="0" distR="0" wp14:anchorId="1A43B510" wp14:editId="6F6EFB54">
            <wp:extent cx="5731510" cy="2626360"/>
            <wp:effectExtent l="0" t="0" r="2540" b="2540"/>
            <wp:docPr id="138883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831444" name=""/>
                    <pic:cNvPicPr/>
                  </pic:nvPicPr>
                  <pic:blipFill>
                    <a:blip r:embed="rId50"/>
                    <a:stretch>
                      <a:fillRect/>
                    </a:stretch>
                  </pic:blipFill>
                  <pic:spPr>
                    <a:xfrm>
                      <a:off x="0" y="0"/>
                      <a:ext cx="5731510" cy="2626360"/>
                    </a:xfrm>
                    <a:prstGeom prst="rect">
                      <a:avLst/>
                    </a:prstGeom>
                  </pic:spPr>
                </pic:pic>
              </a:graphicData>
            </a:graphic>
          </wp:inline>
        </w:drawing>
      </w:r>
    </w:p>
    <w:p w14:paraId="6F80B450" w14:textId="464EB1CF" w:rsidR="00C346FC" w:rsidRDefault="00CF3EEA" w:rsidP="00FE5378">
      <w:pPr>
        <w:spacing w:line="360" w:lineRule="auto"/>
        <w:rPr>
          <w:rFonts w:ascii="Times New Roman" w:hAnsi="Times New Roman" w:cs="Times New Roman"/>
          <w:b/>
          <w:bCs/>
        </w:rPr>
      </w:pPr>
      <w:r w:rsidRPr="00CF3EEA">
        <w:rPr>
          <w:rFonts w:ascii="Times New Roman" w:hAnsi="Times New Roman" w:cs="Times New Roman"/>
          <w:b/>
          <w:bCs/>
        </w:rPr>
        <w:drawing>
          <wp:inline distT="0" distB="0" distL="0" distR="0" wp14:anchorId="5408310F" wp14:editId="14D39526">
            <wp:extent cx="5731510" cy="4874895"/>
            <wp:effectExtent l="0" t="0" r="2540" b="1905"/>
            <wp:docPr id="17234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0403" name=""/>
                    <pic:cNvPicPr/>
                  </pic:nvPicPr>
                  <pic:blipFill>
                    <a:blip r:embed="rId51"/>
                    <a:stretch>
                      <a:fillRect/>
                    </a:stretch>
                  </pic:blipFill>
                  <pic:spPr>
                    <a:xfrm>
                      <a:off x="0" y="0"/>
                      <a:ext cx="5731510" cy="4874895"/>
                    </a:xfrm>
                    <a:prstGeom prst="rect">
                      <a:avLst/>
                    </a:prstGeom>
                  </pic:spPr>
                </pic:pic>
              </a:graphicData>
            </a:graphic>
          </wp:inline>
        </w:drawing>
      </w:r>
    </w:p>
    <w:p w14:paraId="64D9F5DA" w14:textId="49B2BA91" w:rsidR="00CF3EEA" w:rsidRDefault="00D27243" w:rsidP="00FE5378">
      <w:pPr>
        <w:spacing w:line="360" w:lineRule="auto"/>
        <w:rPr>
          <w:rFonts w:ascii="Times New Roman" w:hAnsi="Times New Roman" w:cs="Times New Roman"/>
          <w:b/>
          <w:bCs/>
        </w:rPr>
      </w:pPr>
      <w:r w:rsidRPr="00D27243">
        <w:rPr>
          <w:rFonts w:ascii="Times New Roman" w:hAnsi="Times New Roman" w:cs="Times New Roman"/>
          <w:b/>
          <w:bCs/>
        </w:rPr>
        <w:lastRenderedPageBreak/>
        <w:drawing>
          <wp:inline distT="0" distB="0" distL="0" distR="0" wp14:anchorId="68AC3832" wp14:editId="21023B21">
            <wp:extent cx="5731510" cy="3161030"/>
            <wp:effectExtent l="0" t="0" r="2540" b="1270"/>
            <wp:docPr id="1184704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04355" name=""/>
                    <pic:cNvPicPr/>
                  </pic:nvPicPr>
                  <pic:blipFill>
                    <a:blip r:embed="rId52"/>
                    <a:stretch>
                      <a:fillRect/>
                    </a:stretch>
                  </pic:blipFill>
                  <pic:spPr>
                    <a:xfrm>
                      <a:off x="0" y="0"/>
                      <a:ext cx="5731510" cy="3161030"/>
                    </a:xfrm>
                    <a:prstGeom prst="rect">
                      <a:avLst/>
                    </a:prstGeom>
                  </pic:spPr>
                </pic:pic>
              </a:graphicData>
            </a:graphic>
          </wp:inline>
        </w:drawing>
      </w:r>
    </w:p>
    <w:p w14:paraId="3A464882" w14:textId="0F2115F1" w:rsidR="00E36DF5" w:rsidRPr="00FE5378" w:rsidRDefault="00E36DF5" w:rsidP="00FE5378">
      <w:pPr>
        <w:spacing w:line="360" w:lineRule="auto"/>
        <w:rPr>
          <w:rFonts w:ascii="Times New Roman" w:hAnsi="Times New Roman" w:cs="Times New Roman"/>
          <w:b/>
          <w:bCs/>
        </w:rPr>
      </w:pPr>
      <w:r w:rsidRPr="00E36DF5">
        <w:rPr>
          <w:rFonts w:ascii="Times New Roman" w:hAnsi="Times New Roman" w:cs="Times New Roman"/>
          <w:b/>
          <w:bCs/>
        </w:rPr>
        <w:drawing>
          <wp:inline distT="0" distB="0" distL="0" distR="0" wp14:anchorId="035370D5" wp14:editId="3928776B">
            <wp:extent cx="5731510" cy="2907030"/>
            <wp:effectExtent l="0" t="0" r="2540" b="7620"/>
            <wp:docPr id="1095337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337144" name=""/>
                    <pic:cNvPicPr/>
                  </pic:nvPicPr>
                  <pic:blipFill>
                    <a:blip r:embed="rId53"/>
                    <a:stretch>
                      <a:fillRect/>
                    </a:stretch>
                  </pic:blipFill>
                  <pic:spPr>
                    <a:xfrm>
                      <a:off x="0" y="0"/>
                      <a:ext cx="5731510" cy="2907030"/>
                    </a:xfrm>
                    <a:prstGeom prst="rect">
                      <a:avLst/>
                    </a:prstGeom>
                  </pic:spPr>
                </pic:pic>
              </a:graphicData>
            </a:graphic>
          </wp:inline>
        </w:drawing>
      </w:r>
    </w:p>
    <w:sectPr w:rsidR="00E36DF5" w:rsidRPr="00FE5378" w:rsidSect="00381A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AF4"/>
    <w:rsid w:val="00106FF3"/>
    <w:rsid w:val="0011780D"/>
    <w:rsid w:val="0027780D"/>
    <w:rsid w:val="002A7905"/>
    <w:rsid w:val="00381273"/>
    <w:rsid w:val="00381AF4"/>
    <w:rsid w:val="003C69CF"/>
    <w:rsid w:val="003E0818"/>
    <w:rsid w:val="003F274F"/>
    <w:rsid w:val="0040106F"/>
    <w:rsid w:val="00413FCF"/>
    <w:rsid w:val="004D5182"/>
    <w:rsid w:val="0050743F"/>
    <w:rsid w:val="005513F9"/>
    <w:rsid w:val="00554679"/>
    <w:rsid w:val="005E6DE7"/>
    <w:rsid w:val="00660F3B"/>
    <w:rsid w:val="00672DCD"/>
    <w:rsid w:val="00683D13"/>
    <w:rsid w:val="006A75B7"/>
    <w:rsid w:val="006B11E4"/>
    <w:rsid w:val="00751029"/>
    <w:rsid w:val="00754639"/>
    <w:rsid w:val="0076135D"/>
    <w:rsid w:val="007A38D5"/>
    <w:rsid w:val="00833329"/>
    <w:rsid w:val="00853E6B"/>
    <w:rsid w:val="00886403"/>
    <w:rsid w:val="008A718A"/>
    <w:rsid w:val="00974BEC"/>
    <w:rsid w:val="00996D82"/>
    <w:rsid w:val="00A93B6F"/>
    <w:rsid w:val="00AF3A5B"/>
    <w:rsid w:val="00B1220B"/>
    <w:rsid w:val="00B25460"/>
    <w:rsid w:val="00BA1A9D"/>
    <w:rsid w:val="00C1117A"/>
    <w:rsid w:val="00C1528D"/>
    <w:rsid w:val="00C346FC"/>
    <w:rsid w:val="00CF3EEA"/>
    <w:rsid w:val="00D07747"/>
    <w:rsid w:val="00D25FD1"/>
    <w:rsid w:val="00D27243"/>
    <w:rsid w:val="00D97A60"/>
    <w:rsid w:val="00DC08A7"/>
    <w:rsid w:val="00E351A7"/>
    <w:rsid w:val="00E36DF5"/>
    <w:rsid w:val="00F42BF7"/>
    <w:rsid w:val="00F837CC"/>
    <w:rsid w:val="00F86A38"/>
    <w:rsid w:val="00FE5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23DF6"/>
  <w15:chartTrackingRefBased/>
  <w15:docId w15:val="{D9F766C6-2544-4D49-9080-8D9EF760D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A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A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A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A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A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A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A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A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A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A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A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A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A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A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A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A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A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AF4"/>
    <w:rPr>
      <w:rFonts w:eastAsiaTheme="majorEastAsia" w:cstheme="majorBidi"/>
      <w:color w:val="272727" w:themeColor="text1" w:themeTint="D8"/>
    </w:rPr>
  </w:style>
  <w:style w:type="paragraph" w:styleId="Title">
    <w:name w:val="Title"/>
    <w:basedOn w:val="Normal"/>
    <w:next w:val="Normal"/>
    <w:link w:val="TitleChar"/>
    <w:uiPriority w:val="10"/>
    <w:qFormat/>
    <w:rsid w:val="00381A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A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A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A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AF4"/>
    <w:pPr>
      <w:spacing w:before="160"/>
      <w:jc w:val="center"/>
    </w:pPr>
    <w:rPr>
      <w:i/>
      <w:iCs/>
      <w:color w:val="404040" w:themeColor="text1" w:themeTint="BF"/>
    </w:rPr>
  </w:style>
  <w:style w:type="character" w:customStyle="1" w:styleId="QuoteChar">
    <w:name w:val="Quote Char"/>
    <w:basedOn w:val="DefaultParagraphFont"/>
    <w:link w:val="Quote"/>
    <w:uiPriority w:val="29"/>
    <w:rsid w:val="00381AF4"/>
    <w:rPr>
      <w:i/>
      <w:iCs/>
      <w:color w:val="404040" w:themeColor="text1" w:themeTint="BF"/>
    </w:rPr>
  </w:style>
  <w:style w:type="paragraph" w:styleId="ListParagraph">
    <w:name w:val="List Paragraph"/>
    <w:basedOn w:val="Normal"/>
    <w:uiPriority w:val="34"/>
    <w:qFormat/>
    <w:rsid w:val="00381AF4"/>
    <w:pPr>
      <w:ind w:left="720"/>
      <w:contextualSpacing/>
    </w:pPr>
  </w:style>
  <w:style w:type="character" w:styleId="IntenseEmphasis">
    <w:name w:val="Intense Emphasis"/>
    <w:basedOn w:val="DefaultParagraphFont"/>
    <w:uiPriority w:val="21"/>
    <w:qFormat/>
    <w:rsid w:val="00381AF4"/>
    <w:rPr>
      <w:i/>
      <w:iCs/>
      <w:color w:val="0F4761" w:themeColor="accent1" w:themeShade="BF"/>
    </w:rPr>
  </w:style>
  <w:style w:type="paragraph" w:styleId="IntenseQuote">
    <w:name w:val="Intense Quote"/>
    <w:basedOn w:val="Normal"/>
    <w:next w:val="Normal"/>
    <w:link w:val="IntenseQuoteChar"/>
    <w:uiPriority w:val="30"/>
    <w:qFormat/>
    <w:rsid w:val="00381A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AF4"/>
    <w:rPr>
      <w:i/>
      <w:iCs/>
      <w:color w:val="0F4761" w:themeColor="accent1" w:themeShade="BF"/>
    </w:rPr>
  </w:style>
  <w:style w:type="character" w:styleId="IntenseReference">
    <w:name w:val="Intense Reference"/>
    <w:basedOn w:val="DefaultParagraphFont"/>
    <w:uiPriority w:val="32"/>
    <w:qFormat/>
    <w:rsid w:val="00381AF4"/>
    <w:rPr>
      <w:b/>
      <w:bCs/>
      <w:smallCaps/>
      <w:color w:val="0F4761" w:themeColor="accent1" w:themeShade="BF"/>
      <w:spacing w:val="5"/>
    </w:rPr>
  </w:style>
  <w:style w:type="paragraph" w:styleId="NoSpacing">
    <w:name w:val="No Spacing"/>
    <w:link w:val="NoSpacingChar"/>
    <w:uiPriority w:val="1"/>
    <w:qFormat/>
    <w:rsid w:val="00381AF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81AF4"/>
    <w:rPr>
      <w:rFonts w:eastAsiaTheme="minorEastAsia"/>
      <w:kern w:val="0"/>
      <w:sz w:val="22"/>
      <w:szCs w:val="22"/>
      <w:lang w:val="en-US"/>
      <w14:ligatures w14:val="none"/>
    </w:rPr>
  </w:style>
  <w:style w:type="character" w:styleId="Hyperlink">
    <w:name w:val="Hyperlink"/>
    <w:basedOn w:val="DefaultParagraphFont"/>
    <w:uiPriority w:val="99"/>
    <w:unhideWhenUsed/>
    <w:rsid w:val="00381AF4"/>
    <w:rPr>
      <w:color w:val="467886" w:themeColor="hyperlink"/>
      <w:u w:val="single"/>
    </w:rPr>
  </w:style>
  <w:style w:type="character" w:styleId="UnresolvedMention">
    <w:name w:val="Unresolved Mention"/>
    <w:basedOn w:val="DefaultParagraphFont"/>
    <w:uiPriority w:val="99"/>
    <w:semiHidden/>
    <w:unhideWhenUsed/>
    <w:rsid w:val="005E6DE7"/>
    <w:rPr>
      <w:color w:val="605E5C"/>
      <w:shd w:val="clear" w:color="auto" w:fill="E1DFDD"/>
    </w:rPr>
  </w:style>
  <w:style w:type="table" w:styleId="TableGrid">
    <w:name w:val="Table Grid"/>
    <w:basedOn w:val="TableNormal"/>
    <w:uiPriority w:val="59"/>
    <w:rsid w:val="00A93B6F"/>
    <w:pPr>
      <w:spacing w:after="0" w:line="240" w:lineRule="auto"/>
    </w:pPr>
    <w:rPr>
      <w:rFonts w:eastAsiaTheme="minorEastAsia"/>
      <w:kern w:val="0"/>
      <w:lang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ambaaf.org.uk/" TargetMode="External"/><Relationship Id="rId18" Type="http://schemas.openxmlformats.org/officeDocument/2006/relationships/hyperlink" Target="https://www.therootsfoundation.wales/contact/" TargetMode="External"/><Relationship Id="rId26" Type="http://schemas.openxmlformats.org/officeDocument/2006/relationships/hyperlink" Target="https://www.ohchr.org/en/instruments-mechanisms/instruments/convention-rights-child" TargetMode="External"/><Relationship Id="rId39" Type="http://schemas.openxmlformats.org/officeDocument/2006/relationships/image" Target="media/image8.png"/><Relationship Id="rId21" Type="http://schemas.openxmlformats.org/officeDocument/2006/relationships/hyperlink" Target="https://www.legislation.gov.uk/anaw/2014/4/contents" TargetMode="External"/><Relationship Id="rId34" Type="http://schemas.openxmlformats.org/officeDocument/2006/relationships/hyperlink" Target="https://www.cwvys.org.uk/" TargetMode="External"/><Relationship Id="rId42" Type="http://schemas.openxmlformats.org/officeDocument/2006/relationships/image" Target="media/image11.png"/><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theme" Target="theme/theme1.xml"/><Relationship Id="rId7" Type="http://schemas.openxmlformats.org/officeDocument/2006/relationships/image" Target="media/image4.JPG"/><Relationship Id="rId2" Type="http://schemas.openxmlformats.org/officeDocument/2006/relationships/settings" Target="settings.xml"/><Relationship Id="rId16" Type="http://schemas.openxmlformats.org/officeDocument/2006/relationships/hyperlink" Target="https://www.ukstandards.org.uk/" TargetMode="External"/><Relationship Id="rId29" Type="http://schemas.openxmlformats.org/officeDocument/2006/relationships/hyperlink" Target="https://www.gov.wales/children-looked-after-local-authorities-april-2023-march-2024" TargetMode="External"/><Relationship Id="rId11" Type="http://schemas.openxmlformats.org/officeDocument/2006/relationships/hyperlink" Target="https://www.childcomwales.org.uk/wp-content/uploads/2019/04/A-Charter-for-Change-Protecting-Welsh-Children-from-the-Impact-of-Poverty.pdf" TargetMode="External"/><Relationship Id="rId24" Type="http://schemas.openxmlformats.org/officeDocument/2006/relationships/hyperlink" Target="https://www.swansea.gov.uk/article/42320/WIMD-2025" TargetMode="External"/><Relationship Id="rId32" Type="http://schemas.openxmlformats.org/officeDocument/2006/relationships/hyperlink" Target="https://www.gov.wales/youth-work-wales-delivering-young-people" TargetMode="Externa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image" Target="media/image14.png"/><Relationship Id="rId53" Type="http://schemas.openxmlformats.org/officeDocument/2006/relationships/image" Target="media/image22.png"/><Relationship Id="rId5" Type="http://schemas.openxmlformats.org/officeDocument/2006/relationships/image" Target="media/image2.png"/><Relationship Id="rId10" Type="http://schemas.openxmlformats.org/officeDocument/2006/relationships/hyperlink" Target="https://register-of-charities.charitycommission.gov.uk/" TargetMode="External"/><Relationship Id="rId19" Type="http://schemas.openxmlformats.org/officeDocument/2006/relationships/hyperlink" Target="https://insightcollective.socialcare.wales/assets/documents/Care-Leavers-Toolkit-v4.pdf" TargetMode="External"/><Relationship Id="rId31" Type="http://schemas.openxmlformats.org/officeDocument/2006/relationships/hyperlink" Target="https://www.gov.wales/child-poverty-strategy-wales-progress-report-2025" TargetMode="External"/><Relationship Id="rId44" Type="http://schemas.openxmlformats.org/officeDocument/2006/relationships/image" Target="media/image13.png"/><Relationship Id="rId52" Type="http://schemas.openxmlformats.org/officeDocument/2006/relationships/image" Target="media/image21.png"/><Relationship Id="rId4" Type="http://schemas.openxmlformats.org/officeDocument/2006/relationships/image" Target="media/image1.png"/><Relationship Id="rId9" Type="http://schemas.openxmlformats.org/officeDocument/2006/relationships/hyperlink" Target="https://www.careinspectorate.wales/sites/default/files/2019-06/190619-national-overview-report-en_2.pdf" TargetMode="External"/><Relationship Id="rId14" Type="http://schemas.openxmlformats.org/officeDocument/2006/relationships/hyperlink" Target="https://doi.org/10.1080/01411920701657033" TargetMode="External"/><Relationship Id="rId22" Type="http://schemas.openxmlformats.org/officeDocument/2006/relationships/hyperlink" Target="https://www.swansea.gov.uk/article/40500/Latest-population-estimates" TargetMode="External"/><Relationship Id="rId27" Type="http://schemas.openxmlformats.org/officeDocument/2006/relationships/hyperlink" Target="https://www.gov.wales/sites/default/files/publications/2024-10/youth-work-strategy-for-wales.pdf" TargetMode="External"/><Relationship Id="rId30" Type="http://schemas.openxmlformats.org/officeDocument/2006/relationships/hyperlink" Target="https://www.gov.wales/child-poverty-strategy-wales-progress-report-2025" TargetMode="External"/><Relationship Id="rId35" Type="http://schemas.openxmlformats.org/officeDocument/2006/relationships/hyperlink" Target="https://www.cwvys.org.uk/wp-content/uploads/2022/10/YOUTH-WORK-IN-WALES-2022-ENGLISH.pdf" TargetMode="External"/><Relationship Id="rId43" Type="http://schemas.openxmlformats.org/officeDocument/2006/relationships/image" Target="media/image12.png"/><Relationship Id="rId48" Type="http://schemas.openxmlformats.org/officeDocument/2006/relationships/image" Target="media/image17.png"/><Relationship Id="rId8" Type="http://schemas.openxmlformats.org/officeDocument/2006/relationships/hyperlink" Target="https://doi.org/10.1016/j.ssmph.2023.101370" TargetMode="External"/><Relationship Id="rId51" Type="http://schemas.openxmlformats.org/officeDocument/2006/relationships/image" Target="media/image20.png"/><Relationship Id="rId3" Type="http://schemas.openxmlformats.org/officeDocument/2006/relationships/webSettings" Target="webSettings.xml"/><Relationship Id="rId12" Type="http://schemas.openxmlformats.org/officeDocument/2006/relationships/hyperlink" Target="https://cldstandardscouncil.org.uk/" TargetMode="External"/><Relationship Id="rId17" Type="http://schemas.openxmlformats.org/officeDocument/2006/relationships/hyperlink" Target="https://www.legislation.gov.uk/mwa/2011/2/contents" TargetMode="External"/><Relationship Id="rId25" Type="http://schemas.openxmlformats.org/officeDocument/2006/relationships/hyperlink" Target="https://doi.org/10.1108/MHRJ-01-2018-0006" TargetMode="External"/><Relationship Id="rId33" Type="http://schemas.openxmlformats.org/officeDocument/2006/relationships/hyperlink" Target="https://www.gov.wales/youth-support-services-provision-youth-work-wales-directions-2026-nwsi-2026-no-64" TargetMode="External"/><Relationship Id="rId38" Type="http://schemas.openxmlformats.org/officeDocument/2006/relationships/image" Target="media/image7.png"/><Relationship Id="rId46" Type="http://schemas.openxmlformats.org/officeDocument/2006/relationships/image" Target="media/image15.png"/><Relationship Id="rId20" Type="http://schemas.openxmlformats.org/officeDocument/2006/relationships/hyperlink" Target="https://socialcare.wales/resources-guidance/improving-care-and-support/social-care-for-children-and-families/how-we-support-social-care-for-children-and-families/supporting-care-experienced-young-people-to-achieve-successful-futures-and-independent-living" TargetMode="External"/><Relationship Id="rId41" Type="http://schemas.openxmlformats.org/officeDocument/2006/relationships/image" Target="media/image10.png"/><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5" Type="http://schemas.openxmlformats.org/officeDocument/2006/relationships/hyperlink" Target="https://www.instituteofhealthequity.org/resources-reports/marmot-review-10-years-on" TargetMode="External"/><Relationship Id="rId23" Type="http://schemas.openxmlformats.org/officeDocument/2006/relationships/hyperlink" Target="https://www.swansea.gov.uk/" TargetMode="External"/><Relationship Id="rId28" Type="http://schemas.openxmlformats.org/officeDocument/2006/relationships/hyperlink" Target="https://www.gov.wales/welsh-index-multiple-deprivation-wimd-2025-results-report" TargetMode="External"/><Relationship Id="rId36" Type="http://schemas.openxmlformats.org/officeDocument/2006/relationships/image" Target="media/image5.jpg"/><Relationship Id="rId49"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41</Pages>
  <Words>10073</Words>
  <Characters>57418</Characters>
  <Application>Microsoft Office Word</Application>
  <DocSecurity>0</DocSecurity>
  <Lines>478</Lines>
  <Paragraphs>134</Paragraphs>
  <ScaleCrop>false</ScaleCrop>
  <Company/>
  <LinksUpToDate>false</LinksUpToDate>
  <CharactersWithSpaces>67357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for Placement 2</dc:title>
  <dc:subject>Working at a local residential home for care-experienced young people in semi-independent living.</dc:subject>
  <dc:creator>Brad Jenkins</dc:creator>
  <cp:keywords/>
  <dc:description/>
  <cp:lastModifiedBy>Bradley Jenkins (1802109)</cp:lastModifiedBy>
  <cp:revision>50</cp:revision>
  <dcterms:created xsi:type="dcterms:W3CDTF">2026-07-15T15:03:00Z</dcterms:created>
  <dcterms:modified xsi:type="dcterms:W3CDTF">2026-07-15T15:59:00Z</dcterms:modified>
</cp:coreProperties>
</file>