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601F8" w14:textId="77777777" w:rsidR="00C34E50" w:rsidRPr="006028A9" w:rsidRDefault="00C34E50" w:rsidP="00C34E50">
      <w:pPr>
        <w:pBdr>
          <w:top w:val="nil"/>
          <w:left w:val="nil"/>
          <w:bottom w:val="nil"/>
          <w:right w:val="nil"/>
          <w:between w:val="nil"/>
        </w:pBdr>
        <w:spacing w:after="0" w:line="360" w:lineRule="auto"/>
        <w:rPr>
          <w:rFonts w:ascii="Arial" w:eastAsia="Arial" w:hAnsi="Arial" w:cs="Arial"/>
          <w:color w:val="000000"/>
          <w:sz w:val="22"/>
          <w:szCs w:val="22"/>
        </w:rPr>
      </w:pPr>
      <w:r w:rsidRPr="006028A9">
        <w:rPr>
          <w:rFonts w:ascii="Arial" w:eastAsia="Arial" w:hAnsi="Arial" w:cs="Arial"/>
          <w:noProof/>
          <w:color w:val="000000"/>
          <w:sz w:val="22"/>
          <w:szCs w:val="22"/>
        </w:rPr>
        <mc:AlternateContent>
          <mc:Choice Requires="wpg">
            <w:drawing>
              <wp:anchor distT="0" distB="0" distL="114300" distR="114300" simplePos="0" relativeHeight="251659264" behindDoc="1" locked="0" layoutInCell="1" allowOverlap="1" wp14:anchorId="5D2B5260" wp14:editId="62040D0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DB779EB" w14:textId="77777777" w:rsidR="00C34E50" w:rsidRDefault="00C34E50" w:rsidP="00C34E50">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4AC8FB9" w14:textId="77777777" w:rsidR="00C34E50" w:rsidRDefault="00C34E50" w:rsidP="00C34E50">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D2B5260" id="Group 1" o:spid="_x0000_s1026" style="position:absolute;margin-left:-48pt;margin-top:-123.75pt;width:172.5pt;height:590.35pt;z-index:-251657216"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6DB779EB" w14:textId="77777777" w:rsidR="00C34E50" w:rsidRDefault="00C34E50" w:rsidP="00C34E50">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04AC8FB9" w14:textId="77777777" w:rsidR="00C34E50" w:rsidRDefault="00C34E50" w:rsidP="00C34E50">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6028A9">
        <w:rPr>
          <w:rFonts w:ascii="Arial" w:eastAsia="Arial" w:hAnsi="Arial" w:cs="Arial"/>
          <w:noProof/>
          <w:color w:val="000000"/>
          <w:sz w:val="22"/>
          <w:szCs w:val="22"/>
        </w:rPr>
        <mc:AlternateContent>
          <mc:Choice Requires="wps">
            <w:drawing>
              <wp:anchor distT="0" distB="0" distL="114300" distR="114300" simplePos="0" relativeHeight="251660288" behindDoc="0" locked="0" layoutInCell="1" hidden="0" allowOverlap="1" wp14:anchorId="5073E14A" wp14:editId="0896AC6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8F684E1" w14:textId="77777777" w:rsidR="00C34E50" w:rsidRDefault="00C34E50" w:rsidP="00C34E50">
                            <w:pPr>
                              <w:spacing w:after="0" w:line="240" w:lineRule="auto"/>
                              <w:textDirection w:val="btLr"/>
                            </w:pPr>
                            <w:r>
                              <w:rPr>
                                <w:rFonts w:ascii="Arial" w:eastAsia="Arial" w:hAnsi="Arial" w:cs="Arial"/>
                                <w:color w:val="156082"/>
                                <w:sz w:val="26"/>
                              </w:rPr>
                              <w:t>University of Wales Trinity Saint David</w:t>
                            </w:r>
                          </w:p>
                          <w:p w14:paraId="64547D7C" w14:textId="77777777" w:rsidR="00C34E50" w:rsidRDefault="00C34E50" w:rsidP="00C34E50">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073E14A" id="Rectangle 35" o:spid="_x0000_s1055" style="position:absolute;margin-left:249.65pt;margin-top:740.5pt;width:288.75pt;height:29.5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38F684E1" w14:textId="77777777" w:rsidR="00C34E50" w:rsidRDefault="00C34E50" w:rsidP="00C34E50">
                      <w:pPr>
                        <w:spacing w:after="0" w:line="240" w:lineRule="auto"/>
                        <w:textDirection w:val="btLr"/>
                      </w:pPr>
                      <w:r>
                        <w:rPr>
                          <w:rFonts w:ascii="Arial" w:eastAsia="Arial" w:hAnsi="Arial" w:cs="Arial"/>
                          <w:color w:val="156082"/>
                          <w:sz w:val="26"/>
                        </w:rPr>
                        <w:t>University of Wales Trinity Saint David</w:t>
                      </w:r>
                    </w:p>
                    <w:p w14:paraId="64547D7C" w14:textId="77777777" w:rsidR="00C34E50" w:rsidRDefault="00C34E50" w:rsidP="00C34E50">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8B646DC" w14:textId="77777777" w:rsidR="00C34E50" w:rsidRPr="006028A9" w:rsidRDefault="00C34E50" w:rsidP="00C34E50">
      <w:pPr>
        <w:spacing w:line="360" w:lineRule="auto"/>
        <w:rPr>
          <w:rFonts w:ascii="Arial" w:eastAsia="Arial" w:hAnsi="Arial" w:cs="Arial"/>
          <w:sz w:val="22"/>
          <w:szCs w:val="22"/>
        </w:rPr>
      </w:pPr>
      <w:r w:rsidRPr="006028A9">
        <w:rPr>
          <w:rFonts w:ascii="Arial" w:eastAsia="Arial" w:hAnsi="Arial" w:cs="Arial"/>
          <w:noProof/>
          <w:sz w:val="22"/>
          <w:szCs w:val="22"/>
        </w:rPr>
        <mc:AlternateContent>
          <mc:Choice Requires="wps">
            <w:drawing>
              <wp:anchor distT="0" distB="0" distL="114300" distR="114300" simplePos="0" relativeHeight="251661312" behindDoc="0" locked="0" layoutInCell="1" hidden="0" allowOverlap="1" wp14:anchorId="175FA636" wp14:editId="681C912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0A8705E4" w14:textId="77777777" w:rsidR="00C34E50" w:rsidRDefault="00C34E50" w:rsidP="00C34E50">
                            <w:pPr>
                              <w:spacing w:after="0" w:line="240" w:lineRule="auto"/>
                              <w:textDirection w:val="btLr"/>
                            </w:pPr>
                            <w:r>
                              <w:rPr>
                                <w:rFonts w:ascii="Play" w:eastAsia="Play" w:hAnsi="Play" w:cs="Play"/>
                                <w:color w:val="262626"/>
                                <w:sz w:val="72"/>
                              </w:rPr>
                              <w:t>Individual Report</w:t>
                            </w:r>
                          </w:p>
                          <w:p w14:paraId="78F9A197" w14:textId="77777777" w:rsidR="00C34E50" w:rsidRDefault="00C34E50" w:rsidP="00C34E50">
                            <w:pPr>
                              <w:spacing w:before="120" w:line="277" w:lineRule="auto"/>
                              <w:textDirection w:val="btLr"/>
                            </w:pPr>
                            <w:r>
                              <w:rPr>
                                <w:color w:val="404040"/>
                                <w:sz w:val="36"/>
                              </w:rPr>
                              <w:t>Module Name: Digital Skills and Research Methods</w:t>
                            </w:r>
                          </w:p>
                          <w:p w14:paraId="1BB90CAD" w14:textId="24D116AA" w:rsidR="00C34E50" w:rsidRDefault="00C34E50" w:rsidP="00C34E50">
                            <w:pPr>
                              <w:spacing w:before="120" w:line="277" w:lineRule="auto"/>
                              <w:textDirection w:val="btLr"/>
                            </w:pPr>
                            <w:r>
                              <w:rPr>
                                <w:color w:val="404040"/>
                                <w:sz w:val="36"/>
                              </w:rPr>
                              <w:t>Module Code: LCHS4007</w:t>
                            </w:r>
                          </w:p>
                          <w:p w14:paraId="25281534" w14:textId="77777777" w:rsidR="00C34E50" w:rsidRDefault="00C34E50" w:rsidP="00C34E50">
                            <w:pPr>
                              <w:spacing w:before="120" w:line="277" w:lineRule="auto"/>
                              <w:textDirection w:val="btLr"/>
                            </w:pPr>
                            <w:r>
                              <w:rPr>
                                <w:color w:val="404040"/>
                                <w:sz w:val="36"/>
                              </w:rPr>
                              <w:t>Student name: Tosin Awodesu</w:t>
                            </w:r>
                          </w:p>
                          <w:p w14:paraId="0DC222E4" w14:textId="77777777" w:rsidR="00C34E50" w:rsidRDefault="00C34E50" w:rsidP="00C34E50">
                            <w:pPr>
                              <w:spacing w:before="120" w:line="277" w:lineRule="auto"/>
                              <w:textDirection w:val="btLr"/>
                            </w:pPr>
                            <w:r>
                              <w:rPr>
                                <w:color w:val="404040"/>
                                <w:sz w:val="36"/>
                              </w:rPr>
                              <w:t>Student ID: 2442948</w:t>
                            </w:r>
                          </w:p>
                          <w:p w14:paraId="6BC144BD" w14:textId="77777777" w:rsidR="00C34E50" w:rsidRDefault="00C34E50" w:rsidP="00C34E50">
                            <w:pPr>
                              <w:spacing w:before="120" w:line="277" w:lineRule="auto"/>
                              <w:textDirection w:val="btLr"/>
                            </w:pPr>
                            <w:r>
                              <w:rPr>
                                <w:color w:val="404040"/>
                                <w:sz w:val="36"/>
                              </w:rPr>
                              <w:t>Lecturer’s Name: Kwame Asse-Agyei</w:t>
                            </w:r>
                          </w:p>
                        </w:txbxContent>
                      </wps:txbx>
                      <wps:bodyPr spcFirstLastPara="1" wrap="square" lIns="0" tIns="0" rIns="0" bIns="0" anchor="t" anchorCtr="0">
                        <a:noAutofit/>
                      </wps:bodyPr>
                    </wps:wsp>
                  </a:graphicData>
                </a:graphic>
              </wp:anchor>
            </w:drawing>
          </mc:Choice>
          <mc:Fallback>
            <w:pict>
              <v:rect w14:anchorId="175FA636" id="Rectangle 33" o:spid="_x0000_s1056" style="position:absolute;margin-left:87.4pt;margin-top:220.9pt;width:456pt;height:243.7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" filled="f" stroked="f">
                <v:textbox inset="0,0,0,0">
                  <w:txbxContent>
                    <w:p w14:paraId="0A8705E4" w14:textId="77777777" w:rsidR="00C34E50" w:rsidRDefault="00C34E50" w:rsidP="00C34E50">
                      <w:pPr>
                        <w:spacing w:after="0" w:line="240" w:lineRule="auto"/>
                        <w:textDirection w:val="btLr"/>
                      </w:pPr>
                      <w:r>
                        <w:rPr>
                          <w:rFonts w:ascii="Play" w:eastAsia="Play" w:hAnsi="Play" w:cs="Play"/>
                          <w:color w:val="262626"/>
                          <w:sz w:val="72"/>
                        </w:rPr>
                        <w:t>Individual Report</w:t>
                      </w:r>
                    </w:p>
                    <w:p w14:paraId="78F9A197" w14:textId="77777777" w:rsidR="00C34E50" w:rsidRDefault="00C34E50" w:rsidP="00C34E50">
                      <w:pPr>
                        <w:spacing w:before="120" w:line="277" w:lineRule="auto"/>
                        <w:textDirection w:val="btLr"/>
                      </w:pPr>
                      <w:r>
                        <w:rPr>
                          <w:color w:val="404040"/>
                          <w:sz w:val="36"/>
                        </w:rPr>
                        <w:t>Module Name: Digital Skills and Research Methods</w:t>
                      </w:r>
                    </w:p>
                    <w:p w14:paraId="1BB90CAD" w14:textId="24D116AA" w:rsidR="00C34E50" w:rsidRDefault="00C34E50" w:rsidP="00C34E50">
                      <w:pPr>
                        <w:spacing w:before="120" w:line="277" w:lineRule="auto"/>
                        <w:textDirection w:val="btLr"/>
                      </w:pPr>
                      <w:r>
                        <w:rPr>
                          <w:color w:val="404040"/>
                          <w:sz w:val="36"/>
                        </w:rPr>
                        <w:t>Module Code: LCHS4007</w:t>
                      </w:r>
                    </w:p>
                    <w:p w14:paraId="25281534" w14:textId="77777777" w:rsidR="00C34E50" w:rsidRDefault="00C34E50" w:rsidP="00C34E50">
                      <w:pPr>
                        <w:spacing w:before="120" w:line="277" w:lineRule="auto"/>
                        <w:textDirection w:val="btLr"/>
                      </w:pPr>
                      <w:r>
                        <w:rPr>
                          <w:color w:val="404040"/>
                          <w:sz w:val="36"/>
                        </w:rPr>
                        <w:t>Student name: Tosin Awodesu</w:t>
                      </w:r>
                    </w:p>
                    <w:p w14:paraId="0DC222E4" w14:textId="77777777" w:rsidR="00C34E50" w:rsidRDefault="00C34E50" w:rsidP="00C34E50">
                      <w:pPr>
                        <w:spacing w:before="120" w:line="277" w:lineRule="auto"/>
                        <w:textDirection w:val="btLr"/>
                      </w:pPr>
                      <w:r>
                        <w:rPr>
                          <w:color w:val="404040"/>
                          <w:sz w:val="36"/>
                        </w:rPr>
                        <w:t>Student ID: 2442948</w:t>
                      </w:r>
                    </w:p>
                    <w:p w14:paraId="6BC144BD" w14:textId="77777777" w:rsidR="00C34E50" w:rsidRDefault="00C34E50" w:rsidP="00C34E50">
                      <w:pPr>
                        <w:spacing w:before="120" w:line="277" w:lineRule="auto"/>
                        <w:textDirection w:val="btLr"/>
                      </w:pPr>
                      <w:r>
                        <w:rPr>
                          <w:color w:val="404040"/>
                          <w:sz w:val="36"/>
                        </w:rPr>
                        <w:t>Lecturer’s Name: Kwame Asse-Agyei</w:t>
                      </w:r>
                    </w:p>
                  </w:txbxContent>
                </v:textbox>
                <w10:wrap anchorx="page" anchory="page"/>
              </v:rect>
            </w:pict>
          </mc:Fallback>
        </mc:AlternateContent>
      </w:r>
      <w:r w:rsidRPr="006028A9">
        <w:rPr>
          <w:rFonts w:ascii="Arial" w:hAnsi="Arial" w:cs="Arial"/>
          <w:sz w:val="22"/>
          <w:szCs w:val="22"/>
        </w:rPr>
        <w:br w:type="page"/>
      </w:r>
    </w:p>
    <w:p w14:paraId="23C92F81" w14:textId="77777777" w:rsidR="00C34E50" w:rsidRPr="006028A9" w:rsidRDefault="00C34E50" w:rsidP="00C34E50">
      <w:pPr>
        <w:spacing w:line="360" w:lineRule="auto"/>
        <w:rPr>
          <w:rFonts w:ascii="Arial" w:eastAsia="Arial" w:hAnsi="Arial" w:cs="Arial"/>
          <w:sz w:val="22"/>
          <w:szCs w:val="22"/>
        </w:rPr>
      </w:pPr>
    </w:p>
    <w:p w14:paraId="78302993" w14:textId="77777777" w:rsidR="00C34E50" w:rsidRPr="00F44561" w:rsidRDefault="00C34E50" w:rsidP="00C34E50">
      <w:pPr>
        <w:keepNext/>
        <w:keepLines/>
        <w:pBdr>
          <w:top w:val="nil"/>
          <w:left w:val="nil"/>
          <w:bottom w:val="nil"/>
          <w:right w:val="nil"/>
          <w:between w:val="nil"/>
        </w:pBdr>
        <w:spacing w:before="240" w:after="0" w:line="360" w:lineRule="auto"/>
        <w:rPr>
          <w:rFonts w:ascii="Arial" w:eastAsia="Play" w:hAnsi="Arial" w:cs="Arial"/>
          <w:color w:val="0F4761"/>
          <w:sz w:val="32"/>
          <w:szCs w:val="32"/>
        </w:rPr>
      </w:pPr>
      <w:r w:rsidRPr="00F44561">
        <w:rPr>
          <w:rFonts w:ascii="Arial" w:eastAsia="Play" w:hAnsi="Arial" w:cs="Arial"/>
          <w:color w:val="0F4761"/>
          <w:sz w:val="32"/>
          <w:szCs w:val="32"/>
        </w:rPr>
        <w:t>Table of Contents</w:t>
      </w:r>
    </w:p>
    <w:sdt>
      <w:sdtPr>
        <w:rPr>
          <w:rFonts w:ascii="Arial" w:hAnsi="Arial" w:cs="Arial"/>
          <w:sz w:val="32"/>
          <w:szCs w:val="32"/>
        </w:rPr>
        <w:id w:val="-2066176513"/>
        <w:docPartObj>
          <w:docPartGallery w:val="Table of Contents"/>
          <w:docPartUnique/>
        </w:docPartObj>
      </w:sdtPr>
      <w:sdtContent>
        <w:p w14:paraId="1ECFB3A5" w14:textId="7091289A" w:rsidR="00093D5E" w:rsidRDefault="00C34E50">
          <w:pPr>
            <w:pStyle w:val="TOC1"/>
            <w:tabs>
              <w:tab w:val="right" w:leader="dot" w:pos="9016"/>
            </w:tabs>
            <w:rPr>
              <w:rFonts w:asciiTheme="minorHAnsi" w:eastAsiaTheme="minorEastAsia" w:hAnsiTheme="minorHAnsi" w:cstheme="minorBidi"/>
              <w:noProof/>
              <w:kern w:val="2"/>
              <w14:ligatures w14:val="standardContextual"/>
            </w:rPr>
          </w:pPr>
          <w:r w:rsidRPr="00F44561">
            <w:rPr>
              <w:rFonts w:ascii="Arial" w:hAnsi="Arial" w:cs="Arial"/>
              <w:sz w:val="32"/>
              <w:szCs w:val="32"/>
            </w:rPr>
            <w:fldChar w:fldCharType="begin"/>
          </w:r>
          <w:r w:rsidRPr="00F44561">
            <w:rPr>
              <w:rFonts w:ascii="Arial" w:hAnsi="Arial" w:cs="Arial"/>
              <w:sz w:val="32"/>
              <w:szCs w:val="32"/>
            </w:rPr>
            <w:instrText xml:space="preserve"> TOC \h \u \z \t "Heading 1,1,Heading 2,2,Heading 3,3,"</w:instrText>
          </w:r>
          <w:r w:rsidRPr="00F44561">
            <w:rPr>
              <w:rFonts w:ascii="Arial" w:hAnsi="Arial" w:cs="Arial"/>
              <w:sz w:val="32"/>
              <w:szCs w:val="32"/>
            </w:rPr>
            <w:fldChar w:fldCharType="separate"/>
          </w:r>
          <w:hyperlink w:anchor="_Toc228236562" w:history="1">
            <w:r w:rsidR="00093D5E" w:rsidRPr="002C0DB1">
              <w:rPr>
                <w:rStyle w:val="Hyperlink"/>
                <w:rFonts w:eastAsia="Arial"/>
                <w:noProof/>
              </w:rPr>
              <w:t>Introd</w:t>
            </w:r>
            <w:r w:rsidR="00093D5E" w:rsidRPr="002C0DB1">
              <w:rPr>
                <w:rStyle w:val="Hyperlink"/>
                <w:rFonts w:eastAsia="Arial"/>
                <w:noProof/>
              </w:rPr>
              <w:t>u</w:t>
            </w:r>
            <w:r w:rsidR="00093D5E" w:rsidRPr="002C0DB1">
              <w:rPr>
                <w:rStyle w:val="Hyperlink"/>
                <w:rFonts w:eastAsia="Arial"/>
                <w:noProof/>
              </w:rPr>
              <w:t>c</w:t>
            </w:r>
            <w:r w:rsidR="00093D5E" w:rsidRPr="002C0DB1">
              <w:rPr>
                <w:rStyle w:val="Hyperlink"/>
                <w:rFonts w:eastAsia="Arial"/>
                <w:noProof/>
              </w:rPr>
              <w:t>tion</w:t>
            </w:r>
            <w:r w:rsidR="00093D5E">
              <w:rPr>
                <w:noProof/>
                <w:webHidden/>
              </w:rPr>
              <w:tab/>
            </w:r>
            <w:r w:rsidR="00093D5E">
              <w:rPr>
                <w:noProof/>
                <w:webHidden/>
              </w:rPr>
              <w:fldChar w:fldCharType="begin"/>
            </w:r>
            <w:r w:rsidR="00093D5E">
              <w:rPr>
                <w:noProof/>
                <w:webHidden/>
              </w:rPr>
              <w:instrText xml:space="preserve"> PAGEREF _Toc228236562 \h </w:instrText>
            </w:r>
            <w:r w:rsidR="00093D5E">
              <w:rPr>
                <w:noProof/>
                <w:webHidden/>
              </w:rPr>
            </w:r>
            <w:r w:rsidR="00093D5E">
              <w:rPr>
                <w:noProof/>
                <w:webHidden/>
              </w:rPr>
              <w:fldChar w:fldCharType="separate"/>
            </w:r>
            <w:r w:rsidR="00AC5C96">
              <w:rPr>
                <w:noProof/>
                <w:webHidden/>
              </w:rPr>
              <w:t>2</w:t>
            </w:r>
            <w:r w:rsidR="00093D5E">
              <w:rPr>
                <w:noProof/>
                <w:webHidden/>
              </w:rPr>
              <w:fldChar w:fldCharType="end"/>
            </w:r>
          </w:hyperlink>
        </w:p>
        <w:p w14:paraId="022DD339" w14:textId="36A34F9B"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66" w:history="1">
            <w:r w:rsidRPr="002C0DB1">
              <w:rPr>
                <w:rStyle w:val="Hyperlink"/>
                <w:rFonts w:eastAsia="Arial"/>
                <w:noProof/>
              </w:rPr>
              <w:t>Task 1 – Why Meningitis Was Chosen as a Research Topic</w:t>
            </w:r>
            <w:r>
              <w:rPr>
                <w:noProof/>
                <w:webHidden/>
              </w:rPr>
              <w:tab/>
            </w:r>
            <w:r>
              <w:rPr>
                <w:noProof/>
                <w:webHidden/>
              </w:rPr>
              <w:fldChar w:fldCharType="begin"/>
            </w:r>
            <w:r>
              <w:rPr>
                <w:noProof/>
                <w:webHidden/>
              </w:rPr>
              <w:instrText xml:space="preserve"> PAGEREF _Toc228236566 \h </w:instrText>
            </w:r>
            <w:r>
              <w:rPr>
                <w:noProof/>
                <w:webHidden/>
              </w:rPr>
            </w:r>
            <w:r>
              <w:rPr>
                <w:noProof/>
                <w:webHidden/>
              </w:rPr>
              <w:fldChar w:fldCharType="separate"/>
            </w:r>
            <w:r w:rsidR="00AC5C96">
              <w:rPr>
                <w:noProof/>
                <w:webHidden/>
              </w:rPr>
              <w:t>2</w:t>
            </w:r>
            <w:r>
              <w:rPr>
                <w:noProof/>
                <w:webHidden/>
              </w:rPr>
              <w:fldChar w:fldCharType="end"/>
            </w:r>
          </w:hyperlink>
        </w:p>
        <w:p w14:paraId="330CF166" w14:textId="3B3EA824"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67" w:history="1">
            <w:r w:rsidRPr="002C0DB1">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_Toc228236567 \h </w:instrText>
            </w:r>
            <w:r>
              <w:rPr>
                <w:noProof/>
                <w:webHidden/>
              </w:rPr>
            </w:r>
            <w:r>
              <w:rPr>
                <w:noProof/>
                <w:webHidden/>
              </w:rPr>
              <w:fldChar w:fldCharType="separate"/>
            </w:r>
            <w:r w:rsidR="00AC5C96">
              <w:rPr>
                <w:noProof/>
                <w:webHidden/>
              </w:rPr>
              <w:t>4</w:t>
            </w:r>
            <w:r>
              <w:rPr>
                <w:noProof/>
                <w:webHidden/>
              </w:rPr>
              <w:fldChar w:fldCharType="end"/>
            </w:r>
          </w:hyperlink>
        </w:p>
        <w:p w14:paraId="129598AC" w14:textId="42A92947"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68" w:history="1">
            <w:r w:rsidRPr="002C0DB1">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_Toc228236568 \h </w:instrText>
            </w:r>
            <w:r>
              <w:rPr>
                <w:noProof/>
                <w:webHidden/>
              </w:rPr>
            </w:r>
            <w:r>
              <w:rPr>
                <w:noProof/>
                <w:webHidden/>
              </w:rPr>
              <w:fldChar w:fldCharType="separate"/>
            </w:r>
            <w:r w:rsidR="00AC5C96">
              <w:rPr>
                <w:noProof/>
                <w:webHidden/>
              </w:rPr>
              <w:t>5</w:t>
            </w:r>
            <w:r>
              <w:rPr>
                <w:noProof/>
                <w:webHidden/>
              </w:rPr>
              <w:fldChar w:fldCharType="end"/>
            </w:r>
          </w:hyperlink>
        </w:p>
        <w:p w14:paraId="100EB4F6" w14:textId="411AE979" w:rsidR="00093D5E" w:rsidRDefault="00093D5E">
          <w:pPr>
            <w:pStyle w:val="TOC2"/>
            <w:tabs>
              <w:tab w:val="right" w:leader="dot" w:pos="9016"/>
            </w:tabs>
            <w:rPr>
              <w:rFonts w:asciiTheme="minorHAnsi" w:eastAsiaTheme="minorEastAsia" w:hAnsiTheme="minorHAnsi" w:cstheme="minorBidi"/>
              <w:noProof/>
              <w:kern w:val="2"/>
              <w14:ligatures w14:val="standardContextual"/>
            </w:rPr>
          </w:pPr>
          <w:hyperlink w:anchor="_Toc228236569" w:history="1">
            <w:r w:rsidRPr="002C0DB1">
              <w:rPr>
                <w:rStyle w:val="Hyperlink"/>
                <w:rFonts w:eastAsia="Arial"/>
                <w:noProof/>
              </w:rPr>
              <w:t>3.1 Overview of Research Methodologies</w:t>
            </w:r>
            <w:r>
              <w:rPr>
                <w:noProof/>
                <w:webHidden/>
              </w:rPr>
              <w:tab/>
            </w:r>
            <w:r>
              <w:rPr>
                <w:noProof/>
                <w:webHidden/>
              </w:rPr>
              <w:fldChar w:fldCharType="begin"/>
            </w:r>
            <w:r>
              <w:rPr>
                <w:noProof/>
                <w:webHidden/>
              </w:rPr>
              <w:instrText xml:space="preserve"> PAGEREF _Toc228236569 \h </w:instrText>
            </w:r>
            <w:r>
              <w:rPr>
                <w:noProof/>
                <w:webHidden/>
              </w:rPr>
            </w:r>
            <w:r>
              <w:rPr>
                <w:noProof/>
                <w:webHidden/>
              </w:rPr>
              <w:fldChar w:fldCharType="separate"/>
            </w:r>
            <w:r w:rsidR="00AC5C96">
              <w:rPr>
                <w:noProof/>
                <w:webHidden/>
              </w:rPr>
              <w:t>5</w:t>
            </w:r>
            <w:r>
              <w:rPr>
                <w:noProof/>
                <w:webHidden/>
              </w:rPr>
              <w:fldChar w:fldCharType="end"/>
            </w:r>
          </w:hyperlink>
        </w:p>
        <w:p w14:paraId="1F40F6DE" w14:textId="5EC6A6F5"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70" w:history="1">
            <w:r w:rsidRPr="002C0DB1">
              <w:rPr>
                <w:rStyle w:val="Hyperlink"/>
                <w:noProof/>
              </w:rPr>
              <w:t>3.2 Chosen Methodology and Justification</w:t>
            </w:r>
            <w:r>
              <w:rPr>
                <w:noProof/>
                <w:webHidden/>
              </w:rPr>
              <w:tab/>
            </w:r>
            <w:r>
              <w:rPr>
                <w:noProof/>
                <w:webHidden/>
              </w:rPr>
              <w:fldChar w:fldCharType="begin"/>
            </w:r>
            <w:r>
              <w:rPr>
                <w:noProof/>
                <w:webHidden/>
              </w:rPr>
              <w:instrText xml:space="preserve"> PAGEREF _Toc228236570 \h </w:instrText>
            </w:r>
            <w:r>
              <w:rPr>
                <w:noProof/>
                <w:webHidden/>
              </w:rPr>
            </w:r>
            <w:r>
              <w:rPr>
                <w:noProof/>
                <w:webHidden/>
              </w:rPr>
              <w:fldChar w:fldCharType="separate"/>
            </w:r>
            <w:r w:rsidR="00AC5C96">
              <w:rPr>
                <w:noProof/>
                <w:webHidden/>
              </w:rPr>
              <w:t>5</w:t>
            </w:r>
            <w:r>
              <w:rPr>
                <w:noProof/>
                <w:webHidden/>
              </w:rPr>
              <w:fldChar w:fldCharType="end"/>
            </w:r>
          </w:hyperlink>
        </w:p>
        <w:p w14:paraId="1A4B70A7" w14:textId="4545886F"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71" w:history="1">
            <w:r w:rsidRPr="002C0DB1">
              <w:rPr>
                <w:rStyle w:val="Hyperlink"/>
                <w:rFonts w:eastAsia="Arial"/>
                <w:noProof/>
              </w:rPr>
              <w:t>Task 4 – Data Collection</w:t>
            </w:r>
            <w:r>
              <w:rPr>
                <w:noProof/>
                <w:webHidden/>
              </w:rPr>
              <w:tab/>
            </w:r>
            <w:r>
              <w:rPr>
                <w:noProof/>
                <w:webHidden/>
              </w:rPr>
              <w:fldChar w:fldCharType="begin"/>
            </w:r>
            <w:r>
              <w:rPr>
                <w:noProof/>
                <w:webHidden/>
              </w:rPr>
              <w:instrText xml:space="preserve"> PAGEREF _Toc228236571 \h </w:instrText>
            </w:r>
            <w:r>
              <w:rPr>
                <w:noProof/>
                <w:webHidden/>
              </w:rPr>
            </w:r>
            <w:r>
              <w:rPr>
                <w:noProof/>
                <w:webHidden/>
              </w:rPr>
              <w:fldChar w:fldCharType="separate"/>
            </w:r>
            <w:r w:rsidR="00AC5C96">
              <w:rPr>
                <w:noProof/>
                <w:webHidden/>
              </w:rPr>
              <w:t>5</w:t>
            </w:r>
            <w:r>
              <w:rPr>
                <w:noProof/>
                <w:webHidden/>
              </w:rPr>
              <w:fldChar w:fldCharType="end"/>
            </w:r>
          </w:hyperlink>
        </w:p>
        <w:p w14:paraId="5B2D6D84" w14:textId="03E68B51" w:rsidR="00093D5E" w:rsidRDefault="00093D5E">
          <w:pPr>
            <w:pStyle w:val="TOC2"/>
            <w:tabs>
              <w:tab w:val="right" w:leader="dot" w:pos="9016"/>
            </w:tabs>
            <w:rPr>
              <w:rFonts w:asciiTheme="minorHAnsi" w:eastAsiaTheme="minorEastAsia" w:hAnsiTheme="minorHAnsi" w:cstheme="minorBidi"/>
              <w:noProof/>
              <w:kern w:val="2"/>
              <w14:ligatures w14:val="standardContextual"/>
            </w:rPr>
          </w:pPr>
          <w:hyperlink w:anchor="_Toc228236572" w:history="1">
            <w:r w:rsidRPr="002C0DB1">
              <w:rPr>
                <w:rStyle w:val="Hyperlink"/>
                <w:rFonts w:eastAsia="Arial"/>
                <w:noProof/>
              </w:rPr>
              <w:t>4.1 Primary and Secondary Data Collection</w:t>
            </w:r>
            <w:r>
              <w:rPr>
                <w:noProof/>
                <w:webHidden/>
              </w:rPr>
              <w:tab/>
            </w:r>
            <w:r>
              <w:rPr>
                <w:noProof/>
                <w:webHidden/>
              </w:rPr>
              <w:fldChar w:fldCharType="begin"/>
            </w:r>
            <w:r>
              <w:rPr>
                <w:noProof/>
                <w:webHidden/>
              </w:rPr>
              <w:instrText xml:space="preserve"> PAGEREF _Toc228236572 \h </w:instrText>
            </w:r>
            <w:r>
              <w:rPr>
                <w:noProof/>
                <w:webHidden/>
              </w:rPr>
            </w:r>
            <w:r>
              <w:rPr>
                <w:noProof/>
                <w:webHidden/>
              </w:rPr>
              <w:fldChar w:fldCharType="separate"/>
            </w:r>
            <w:r w:rsidR="00AC5C96">
              <w:rPr>
                <w:noProof/>
                <w:webHidden/>
              </w:rPr>
              <w:t>5</w:t>
            </w:r>
            <w:r>
              <w:rPr>
                <w:noProof/>
                <w:webHidden/>
              </w:rPr>
              <w:fldChar w:fldCharType="end"/>
            </w:r>
          </w:hyperlink>
        </w:p>
        <w:p w14:paraId="78CF394A" w14:textId="1C0B970F" w:rsidR="00093D5E" w:rsidRDefault="00093D5E">
          <w:pPr>
            <w:pStyle w:val="TOC2"/>
            <w:tabs>
              <w:tab w:val="right" w:leader="dot" w:pos="9016"/>
            </w:tabs>
            <w:rPr>
              <w:rFonts w:asciiTheme="minorHAnsi" w:eastAsiaTheme="minorEastAsia" w:hAnsiTheme="minorHAnsi" w:cstheme="minorBidi"/>
              <w:noProof/>
              <w:kern w:val="2"/>
              <w14:ligatures w14:val="standardContextual"/>
            </w:rPr>
          </w:pPr>
          <w:hyperlink w:anchor="_Toc228236573" w:history="1">
            <w:r w:rsidRPr="002C0DB1">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_Toc228236573 \h </w:instrText>
            </w:r>
            <w:r>
              <w:rPr>
                <w:noProof/>
                <w:webHidden/>
              </w:rPr>
            </w:r>
            <w:r>
              <w:rPr>
                <w:noProof/>
                <w:webHidden/>
              </w:rPr>
              <w:fldChar w:fldCharType="separate"/>
            </w:r>
            <w:r w:rsidR="00AC5C96">
              <w:rPr>
                <w:noProof/>
                <w:webHidden/>
              </w:rPr>
              <w:t>6</w:t>
            </w:r>
            <w:r>
              <w:rPr>
                <w:noProof/>
                <w:webHidden/>
              </w:rPr>
              <w:fldChar w:fldCharType="end"/>
            </w:r>
          </w:hyperlink>
        </w:p>
        <w:p w14:paraId="40D5D201" w14:textId="662FB6F9" w:rsidR="00093D5E" w:rsidRDefault="00093D5E">
          <w:pPr>
            <w:pStyle w:val="TOC2"/>
            <w:tabs>
              <w:tab w:val="right" w:leader="dot" w:pos="9016"/>
            </w:tabs>
            <w:rPr>
              <w:rFonts w:asciiTheme="minorHAnsi" w:eastAsiaTheme="minorEastAsia" w:hAnsiTheme="minorHAnsi" w:cstheme="minorBidi"/>
              <w:noProof/>
              <w:kern w:val="2"/>
              <w14:ligatures w14:val="standardContextual"/>
            </w:rPr>
          </w:pPr>
          <w:hyperlink w:anchor="_Toc228236574" w:history="1">
            <w:r w:rsidRPr="002C0DB1">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_Toc228236574 \h </w:instrText>
            </w:r>
            <w:r>
              <w:rPr>
                <w:noProof/>
                <w:webHidden/>
              </w:rPr>
            </w:r>
            <w:r>
              <w:rPr>
                <w:noProof/>
                <w:webHidden/>
              </w:rPr>
              <w:fldChar w:fldCharType="separate"/>
            </w:r>
            <w:r w:rsidR="00AC5C96">
              <w:rPr>
                <w:noProof/>
                <w:webHidden/>
              </w:rPr>
              <w:t>6</w:t>
            </w:r>
            <w:r>
              <w:rPr>
                <w:noProof/>
                <w:webHidden/>
              </w:rPr>
              <w:fldChar w:fldCharType="end"/>
            </w:r>
          </w:hyperlink>
        </w:p>
        <w:p w14:paraId="65E64F72" w14:textId="2EA90E8A" w:rsidR="00093D5E" w:rsidRDefault="00093D5E">
          <w:pPr>
            <w:pStyle w:val="TOC2"/>
            <w:tabs>
              <w:tab w:val="right" w:leader="dot" w:pos="9016"/>
            </w:tabs>
            <w:rPr>
              <w:rFonts w:asciiTheme="minorHAnsi" w:eastAsiaTheme="minorEastAsia" w:hAnsiTheme="minorHAnsi" w:cstheme="minorBidi"/>
              <w:noProof/>
              <w:kern w:val="2"/>
              <w14:ligatures w14:val="standardContextual"/>
            </w:rPr>
          </w:pPr>
          <w:hyperlink w:anchor="_Toc228236575" w:history="1">
            <w:r w:rsidRPr="002C0DB1">
              <w:rPr>
                <w:rStyle w:val="Hyperlink"/>
                <w:rFonts w:eastAsia="Arial"/>
                <w:noProof/>
              </w:rPr>
              <w:t>Conclusion</w:t>
            </w:r>
            <w:r>
              <w:rPr>
                <w:noProof/>
                <w:webHidden/>
              </w:rPr>
              <w:tab/>
            </w:r>
            <w:r>
              <w:rPr>
                <w:noProof/>
                <w:webHidden/>
              </w:rPr>
              <w:fldChar w:fldCharType="begin"/>
            </w:r>
            <w:r>
              <w:rPr>
                <w:noProof/>
                <w:webHidden/>
              </w:rPr>
              <w:instrText xml:space="preserve"> PAGEREF _Toc228236575 \h </w:instrText>
            </w:r>
            <w:r>
              <w:rPr>
                <w:noProof/>
                <w:webHidden/>
              </w:rPr>
            </w:r>
            <w:r>
              <w:rPr>
                <w:noProof/>
                <w:webHidden/>
              </w:rPr>
              <w:fldChar w:fldCharType="separate"/>
            </w:r>
            <w:r w:rsidR="00AC5C96">
              <w:rPr>
                <w:noProof/>
                <w:webHidden/>
              </w:rPr>
              <w:t>7</w:t>
            </w:r>
            <w:r>
              <w:rPr>
                <w:noProof/>
                <w:webHidden/>
              </w:rPr>
              <w:fldChar w:fldCharType="end"/>
            </w:r>
          </w:hyperlink>
        </w:p>
        <w:p w14:paraId="4F82B582" w14:textId="5300BC33" w:rsidR="00093D5E" w:rsidRDefault="00093D5E">
          <w:pPr>
            <w:pStyle w:val="TOC1"/>
            <w:tabs>
              <w:tab w:val="right" w:leader="dot" w:pos="9016"/>
            </w:tabs>
            <w:rPr>
              <w:rFonts w:asciiTheme="minorHAnsi" w:eastAsiaTheme="minorEastAsia" w:hAnsiTheme="minorHAnsi" w:cstheme="minorBidi"/>
              <w:noProof/>
              <w:kern w:val="2"/>
              <w14:ligatures w14:val="standardContextual"/>
            </w:rPr>
          </w:pPr>
          <w:hyperlink w:anchor="_Toc228236576" w:history="1">
            <w:r w:rsidRPr="002C0DB1">
              <w:rPr>
                <w:rStyle w:val="Hyperlink"/>
                <w:rFonts w:eastAsia="Arial"/>
                <w:noProof/>
              </w:rPr>
              <w:t>Re</w:t>
            </w:r>
            <w:r w:rsidRPr="002C0DB1">
              <w:rPr>
                <w:rStyle w:val="Hyperlink"/>
                <w:rFonts w:eastAsia="Arial"/>
                <w:noProof/>
              </w:rPr>
              <w:t>f</w:t>
            </w:r>
            <w:r w:rsidRPr="002C0DB1">
              <w:rPr>
                <w:rStyle w:val="Hyperlink"/>
                <w:rFonts w:eastAsia="Arial"/>
                <w:noProof/>
              </w:rPr>
              <w:t>eren</w:t>
            </w:r>
            <w:r w:rsidRPr="002C0DB1">
              <w:rPr>
                <w:rStyle w:val="Hyperlink"/>
                <w:rFonts w:eastAsia="Arial"/>
                <w:noProof/>
              </w:rPr>
              <w:t>c</w:t>
            </w:r>
            <w:r w:rsidRPr="002C0DB1">
              <w:rPr>
                <w:rStyle w:val="Hyperlink"/>
                <w:rFonts w:eastAsia="Arial"/>
                <w:noProof/>
              </w:rPr>
              <w:t>e</w:t>
            </w:r>
            <w:r w:rsidRPr="002C0DB1">
              <w:rPr>
                <w:rStyle w:val="Hyperlink"/>
                <w:rFonts w:eastAsia="Arial"/>
                <w:noProof/>
              </w:rPr>
              <w:t xml:space="preserve"> List</w:t>
            </w:r>
            <w:r>
              <w:rPr>
                <w:noProof/>
                <w:webHidden/>
              </w:rPr>
              <w:tab/>
            </w:r>
            <w:r>
              <w:rPr>
                <w:noProof/>
                <w:webHidden/>
              </w:rPr>
              <w:fldChar w:fldCharType="begin"/>
            </w:r>
            <w:r>
              <w:rPr>
                <w:noProof/>
                <w:webHidden/>
              </w:rPr>
              <w:instrText xml:space="preserve"> PAGEREF _Toc228236576 \h </w:instrText>
            </w:r>
            <w:r>
              <w:rPr>
                <w:noProof/>
                <w:webHidden/>
              </w:rPr>
            </w:r>
            <w:r>
              <w:rPr>
                <w:noProof/>
                <w:webHidden/>
              </w:rPr>
              <w:fldChar w:fldCharType="separate"/>
            </w:r>
            <w:r w:rsidR="00AC5C96">
              <w:rPr>
                <w:noProof/>
                <w:webHidden/>
              </w:rPr>
              <w:t>8</w:t>
            </w:r>
            <w:r>
              <w:rPr>
                <w:noProof/>
                <w:webHidden/>
              </w:rPr>
              <w:fldChar w:fldCharType="end"/>
            </w:r>
          </w:hyperlink>
        </w:p>
        <w:p w14:paraId="545152CA" w14:textId="647A280C" w:rsidR="00C34E50" w:rsidRPr="006028A9" w:rsidRDefault="00C34E50" w:rsidP="00C34E50">
          <w:pPr>
            <w:spacing w:line="360" w:lineRule="auto"/>
            <w:rPr>
              <w:rFonts w:ascii="Arial" w:hAnsi="Arial" w:cs="Arial"/>
              <w:sz w:val="22"/>
              <w:szCs w:val="22"/>
            </w:rPr>
          </w:pPr>
          <w:r w:rsidRPr="00F44561">
            <w:rPr>
              <w:rFonts w:ascii="Arial" w:hAnsi="Arial" w:cs="Arial"/>
              <w:sz w:val="32"/>
              <w:szCs w:val="32"/>
            </w:rPr>
            <w:fldChar w:fldCharType="end"/>
          </w:r>
        </w:p>
      </w:sdtContent>
    </w:sdt>
    <w:p w14:paraId="4EE1ED1E" w14:textId="77777777" w:rsidR="00C34E50" w:rsidRPr="006028A9" w:rsidRDefault="00C34E50" w:rsidP="00C34E50">
      <w:pPr>
        <w:spacing w:line="360" w:lineRule="auto"/>
        <w:rPr>
          <w:rFonts w:ascii="Arial" w:eastAsia="Arial" w:hAnsi="Arial" w:cs="Arial"/>
          <w:sz w:val="22"/>
          <w:szCs w:val="22"/>
        </w:rPr>
      </w:pPr>
    </w:p>
    <w:p w14:paraId="4C527AA7" w14:textId="77777777" w:rsidR="00C34E50" w:rsidRPr="006028A9" w:rsidRDefault="00C34E50" w:rsidP="00C34E50">
      <w:pPr>
        <w:spacing w:line="360" w:lineRule="auto"/>
        <w:rPr>
          <w:rFonts w:ascii="Arial" w:eastAsia="Arial" w:hAnsi="Arial" w:cs="Arial"/>
          <w:sz w:val="22"/>
          <w:szCs w:val="22"/>
        </w:rPr>
      </w:pPr>
    </w:p>
    <w:p w14:paraId="133841F2" w14:textId="77777777" w:rsidR="00C34E50" w:rsidRPr="006028A9" w:rsidRDefault="00C34E50" w:rsidP="00C34E50">
      <w:pPr>
        <w:spacing w:line="360" w:lineRule="auto"/>
        <w:rPr>
          <w:rFonts w:ascii="Arial" w:eastAsia="Arial" w:hAnsi="Arial" w:cs="Arial"/>
          <w:sz w:val="22"/>
          <w:szCs w:val="22"/>
        </w:rPr>
      </w:pPr>
    </w:p>
    <w:p w14:paraId="70469C41" w14:textId="77777777" w:rsidR="00C34E50" w:rsidRPr="006028A9" w:rsidRDefault="00C34E50" w:rsidP="00C34E50">
      <w:pPr>
        <w:spacing w:line="360" w:lineRule="auto"/>
        <w:rPr>
          <w:rFonts w:ascii="Arial" w:eastAsia="Arial" w:hAnsi="Arial" w:cs="Arial"/>
          <w:sz w:val="22"/>
          <w:szCs w:val="22"/>
        </w:rPr>
      </w:pPr>
    </w:p>
    <w:p w14:paraId="043806B8" w14:textId="77777777" w:rsidR="00C34E50" w:rsidRPr="006028A9" w:rsidRDefault="00C34E50" w:rsidP="00C34E50">
      <w:pPr>
        <w:spacing w:line="360" w:lineRule="auto"/>
        <w:rPr>
          <w:rFonts w:ascii="Arial" w:eastAsia="Arial" w:hAnsi="Arial" w:cs="Arial"/>
          <w:sz w:val="22"/>
          <w:szCs w:val="22"/>
        </w:rPr>
        <w:sectPr w:rsidR="00C34E50" w:rsidRPr="006028A9" w:rsidSect="00C34E50">
          <w:footerReference w:type="default" r:id="rId7"/>
          <w:pgSz w:w="11906" w:h="16838"/>
          <w:pgMar w:top="1440" w:right="1440" w:bottom="1440" w:left="1440" w:header="708" w:footer="708" w:gutter="0"/>
          <w:pgNumType w:start="0"/>
          <w:cols w:space="720"/>
          <w:titlePg/>
        </w:sectPr>
      </w:pPr>
    </w:p>
    <w:p w14:paraId="0E720AAA" w14:textId="2B636323" w:rsidR="00E20F99" w:rsidRDefault="00E20F99" w:rsidP="00C34E50">
      <w:pPr>
        <w:pStyle w:val="Heading1"/>
        <w:rPr>
          <w:rFonts w:eastAsia="Arial"/>
        </w:rPr>
      </w:pPr>
    </w:p>
    <w:p w14:paraId="24DDFC52" w14:textId="2969B54E" w:rsidR="00E20F99" w:rsidRDefault="00E20F99" w:rsidP="00C34E50">
      <w:pPr>
        <w:pStyle w:val="Heading1"/>
        <w:rPr>
          <w:rFonts w:eastAsia="Arial"/>
        </w:rPr>
      </w:pPr>
    </w:p>
    <w:p w14:paraId="03C79398" w14:textId="64A7E3B5" w:rsidR="00E20F99" w:rsidRDefault="00E20F99" w:rsidP="00C34E50">
      <w:pPr>
        <w:pStyle w:val="Heading1"/>
        <w:rPr>
          <w:rFonts w:eastAsia="Arial"/>
        </w:rPr>
      </w:pPr>
    </w:p>
    <w:p w14:paraId="674BAAEA" w14:textId="0F29B814" w:rsidR="00E20F99" w:rsidRDefault="00E20F99" w:rsidP="00C34E50">
      <w:pPr>
        <w:pStyle w:val="Heading1"/>
        <w:rPr>
          <w:rFonts w:eastAsia="Arial"/>
        </w:rPr>
      </w:pPr>
    </w:p>
    <w:p w14:paraId="45606D99" w14:textId="3E8B89CF" w:rsidR="00C34E50" w:rsidRDefault="00C34E50" w:rsidP="00C34E50">
      <w:pPr>
        <w:pStyle w:val="Heading1"/>
        <w:rPr>
          <w:rFonts w:eastAsia="Arial"/>
        </w:rPr>
      </w:pPr>
    </w:p>
    <w:p w14:paraId="7D2181F0" w14:textId="28CDAAFA" w:rsidR="00304A2D" w:rsidRPr="00304A2D" w:rsidRDefault="00304A2D" w:rsidP="00304A2D">
      <w:pPr>
        <w:spacing w:line="360" w:lineRule="auto"/>
        <w:jc w:val="both"/>
        <w:rPr>
          <w:rFonts w:ascii="Arial" w:eastAsia="Arial" w:hAnsi="Arial" w:cs="Arial"/>
          <w:b/>
          <w:bCs/>
          <w:sz w:val="22"/>
          <w:szCs w:val="22"/>
        </w:rPr>
      </w:pPr>
    </w:p>
    <w:p w14:paraId="005CBAF9" w14:textId="77777777" w:rsidR="00E20F99" w:rsidRDefault="00E20F99" w:rsidP="00E20F99">
      <w:pPr>
        <w:pStyle w:val="Heading1"/>
        <w:rPr>
          <w:rFonts w:eastAsia="Arial"/>
        </w:rPr>
      </w:pPr>
      <w:bookmarkStart w:id="0" w:name="_Toc228215331"/>
      <w:bookmarkStart w:id="1" w:name="_Toc228235075"/>
      <w:bookmarkStart w:id="2" w:name="_Toc228236562"/>
      <w:r w:rsidRPr="006028A9">
        <w:rPr>
          <w:rFonts w:eastAsia="Arial"/>
        </w:rPr>
        <w:lastRenderedPageBreak/>
        <w:t>Introduction</w:t>
      </w:r>
      <w:bookmarkEnd w:id="2"/>
    </w:p>
    <w:p w14:paraId="7CCC99F3" w14:textId="77777777" w:rsidR="00E20F99" w:rsidRPr="00304A2D" w:rsidRDefault="00E20F99" w:rsidP="00E20F99">
      <w:pPr>
        <w:spacing w:line="360" w:lineRule="auto"/>
        <w:jc w:val="both"/>
        <w:rPr>
          <w:rFonts w:ascii="Arial" w:eastAsia="Arial" w:hAnsi="Arial" w:cs="Arial"/>
          <w:b/>
          <w:bCs/>
          <w:sz w:val="22"/>
          <w:szCs w:val="22"/>
        </w:rPr>
      </w:pPr>
      <w:r w:rsidRPr="004F464F">
        <w:rPr>
          <w:rFonts w:ascii="Arial" w:eastAsia="Arial" w:hAnsi="Arial" w:cs="Arial"/>
          <w:b/>
          <w:bCs/>
          <w:sz w:val="22"/>
          <w:szCs w:val="22"/>
        </w:rPr>
        <w:t>Meningitis in the UK: Public Health, Staff Burnout and the Impact on Care</w:t>
      </w:r>
    </w:p>
    <w:p w14:paraId="13792C14" w14:textId="77777777" w:rsidR="00C34E50" w:rsidRPr="00304A2D" w:rsidRDefault="00C34E50" w:rsidP="00C34E50">
      <w:pPr>
        <w:pStyle w:val="Heading1"/>
        <w:spacing w:line="360" w:lineRule="auto"/>
        <w:rPr>
          <w:rFonts w:ascii="Arial" w:eastAsia="Aptos" w:hAnsi="Arial" w:cs="Arial"/>
          <w:color w:val="000000" w:themeColor="text1"/>
          <w:sz w:val="22"/>
          <w:szCs w:val="22"/>
        </w:rPr>
      </w:pPr>
      <w:bookmarkStart w:id="3" w:name="_Toc228236563"/>
      <w:r w:rsidRPr="00304A2D">
        <w:rPr>
          <w:rFonts w:ascii="Arial" w:eastAsia="Aptos" w:hAnsi="Arial" w:cs="Arial"/>
          <w:color w:val="000000" w:themeColor="text1"/>
          <w:sz w:val="22"/>
          <w:szCs w:val="22"/>
        </w:rPr>
        <w:t>Meningitis is a serious illness that causes swelling around the brain and spinal cord. It can develop quickly and become life-threatening without early treatment. In the UK, it remains an important public health issue, especially for babies, teenagers and young adults. Vaccines have reduced cases, but bacterial meningitis remains dangerous and can cause long-term complications or death (Meningitis Research Foundation, 2023; NHS, 2023).</w:t>
      </w:r>
      <w:bookmarkEnd w:id="0"/>
      <w:bookmarkEnd w:id="1"/>
      <w:bookmarkEnd w:id="3"/>
    </w:p>
    <w:p w14:paraId="2A9CB1D1" w14:textId="77777777" w:rsidR="00C34E50" w:rsidRPr="00304A2D" w:rsidRDefault="00C34E50" w:rsidP="00C34E50">
      <w:pPr>
        <w:pStyle w:val="Heading1"/>
        <w:spacing w:line="360" w:lineRule="auto"/>
        <w:rPr>
          <w:rFonts w:ascii="Arial" w:eastAsia="Times New Roman" w:hAnsi="Arial" w:cs="Arial"/>
          <w:color w:val="000000" w:themeColor="text1"/>
          <w:sz w:val="22"/>
          <w:szCs w:val="22"/>
        </w:rPr>
      </w:pPr>
      <w:bookmarkStart w:id="4" w:name="_Toc228215332"/>
      <w:bookmarkStart w:id="5" w:name="_Toc228235076"/>
      <w:bookmarkStart w:id="6" w:name="_Toc228236564"/>
      <w:r w:rsidRPr="00304A2D">
        <w:rPr>
          <w:rFonts w:ascii="Arial" w:eastAsia="Times New Roman" w:hAnsi="Arial" w:cs="Arial"/>
          <w:color w:val="000000" w:themeColor="text1"/>
          <w:sz w:val="22"/>
          <w:szCs w:val="22"/>
        </w:rPr>
        <w:t>Public health focuses on protecting the population. Meningitis can spread in close settings like schools and shared housing, so early detection and vaccination are important.</w:t>
      </w:r>
      <w:bookmarkEnd w:id="4"/>
      <w:bookmarkEnd w:id="5"/>
      <w:bookmarkEnd w:id="6"/>
    </w:p>
    <w:p w14:paraId="585E5B64" w14:textId="079C98E1" w:rsidR="00C34E50" w:rsidRPr="00304A2D" w:rsidRDefault="00C34E50" w:rsidP="00C34E50">
      <w:pPr>
        <w:pStyle w:val="Heading1"/>
        <w:spacing w:line="360" w:lineRule="auto"/>
        <w:rPr>
          <w:rFonts w:ascii="Arial" w:eastAsia="Times New Roman" w:hAnsi="Arial" w:cs="Arial"/>
          <w:color w:val="000000" w:themeColor="text1"/>
          <w:sz w:val="22"/>
          <w:szCs w:val="22"/>
        </w:rPr>
      </w:pPr>
      <w:bookmarkStart w:id="7" w:name="_Toc228215333"/>
      <w:bookmarkStart w:id="8" w:name="_Toc228235077"/>
      <w:bookmarkStart w:id="9" w:name="_Toc228236565"/>
      <w:r w:rsidRPr="00304A2D">
        <w:rPr>
          <w:rFonts w:ascii="Arial" w:eastAsia="Times New Roman" w:hAnsi="Arial" w:cs="Arial"/>
          <w:color w:val="000000" w:themeColor="text1"/>
          <w:sz w:val="22"/>
          <w:szCs w:val="22"/>
        </w:rPr>
        <w:t>This report explains why meningitis matters, outlines research methods, and explores staff burnout, showing how patient safety and staff</w:t>
      </w:r>
      <w:r w:rsidR="001F6CE2" w:rsidRPr="00304A2D">
        <w:rPr>
          <w:rFonts w:ascii="Arial" w:eastAsia="Times New Roman" w:hAnsi="Arial" w:cs="Arial"/>
          <w:color w:val="000000" w:themeColor="text1"/>
          <w:sz w:val="22"/>
          <w:szCs w:val="22"/>
        </w:rPr>
        <w:t xml:space="preserve"> </w:t>
      </w:r>
      <w:r w:rsidRPr="00304A2D">
        <w:rPr>
          <w:rFonts w:ascii="Arial" w:eastAsia="Times New Roman" w:hAnsi="Arial" w:cs="Arial"/>
          <w:color w:val="000000" w:themeColor="text1"/>
          <w:sz w:val="22"/>
          <w:szCs w:val="22"/>
        </w:rPr>
        <w:t>wellbeing are linked.</w:t>
      </w:r>
      <w:bookmarkEnd w:id="7"/>
      <w:bookmarkEnd w:id="8"/>
      <w:bookmarkEnd w:id="9"/>
    </w:p>
    <w:p w14:paraId="2C3D7B4C" w14:textId="517CF7C1" w:rsidR="00C34E50" w:rsidRPr="006028A9" w:rsidRDefault="00C34E50" w:rsidP="00C34E50">
      <w:pPr>
        <w:pStyle w:val="Heading1"/>
        <w:rPr>
          <w:rFonts w:eastAsia="Arial"/>
        </w:rPr>
      </w:pPr>
      <w:bookmarkStart w:id="10" w:name="_Toc228236566"/>
      <w:r w:rsidRPr="006028A9">
        <w:rPr>
          <w:rFonts w:eastAsia="Arial"/>
        </w:rPr>
        <w:t>Task 1 – Why Meningitis Was Chosen as a Research Topic</w:t>
      </w:r>
      <w:bookmarkEnd w:id="10"/>
    </w:p>
    <w:p w14:paraId="4DAFD898" w14:textId="60CFC985" w:rsidR="00C34E50" w:rsidRPr="00304A2D" w:rsidRDefault="00C34E50" w:rsidP="00C34E50">
      <w:pPr>
        <w:spacing w:line="360" w:lineRule="auto"/>
        <w:jc w:val="both"/>
        <w:rPr>
          <w:rFonts w:ascii="Arial" w:eastAsia="Arial" w:hAnsi="Arial" w:cs="Arial"/>
          <w:b/>
          <w:bCs/>
          <w:sz w:val="22"/>
          <w:szCs w:val="22"/>
        </w:rPr>
      </w:pPr>
      <w:r w:rsidRPr="00304A2D">
        <w:rPr>
          <w:rFonts w:ascii="Arial" w:eastAsia="Arial" w:hAnsi="Arial" w:cs="Arial"/>
          <w:b/>
          <w:bCs/>
          <w:sz w:val="22"/>
          <w:szCs w:val="22"/>
        </w:rPr>
        <w:t>What Meningitis</w:t>
      </w:r>
      <w:r w:rsidR="00304A2D" w:rsidRPr="00304A2D">
        <w:rPr>
          <w:rFonts w:ascii="Arial" w:eastAsia="Arial" w:hAnsi="Arial" w:cs="Arial"/>
          <w:b/>
          <w:bCs/>
          <w:sz w:val="22"/>
          <w:szCs w:val="22"/>
        </w:rPr>
        <w:t xml:space="preserve"> is</w:t>
      </w:r>
    </w:p>
    <w:p w14:paraId="6E150BB8" w14:textId="73BEC7A7" w:rsidR="00C34E50" w:rsidRPr="00304A2D" w:rsidRDefault="007F38D2" w:rsidP="00C34E50">
      <w:pPr>
        <w:spacing w:line="360" w:lineRule="auto"/>
        <w:jc w:val="both"/>
        <w:rPr>
          <w:rFonts w:ascii="Arial" w:hAnsi="Arial" w:cs="Arial"/>
          <w:color w:val="000000"/>
          <w:sz w:val="22"/>
          <w:szCs w:val="22"/>
        </w:rPr>
      </w:pPr>
      <w:r w:rsidRPr="00304A2D">
        <w:rPr>
          <w:rFonts w:ascii="Arial" w:hAnsi="Arial" w:cs="Arial"/>
          <w:color w:val="000000" w:themeColor="text1"/>
          <w:sz w:val="22"/>
          <w:szCs w:val="22"/>
        </w:rPr>
        <w:t xml:space="preserve">Meningitis is inflammation of the protective layers around the brain and spinal cord, usually caused by an infection. </w:t>
      </w:r>
      <w:r w:rsidR="00C34E50" w:rsidRPr="00304A2D">
        <w:rPr>
          <w:rFonts w:ascii="Arial" w:hAnsi="Arial" w:cs="Arial"/>
          <w:color w:val="000000" w:themeColor="text1"/>
          <w:sz w:val="22"/>
          <w:szCs w:val="22"/>
        </w:rPr>
        <w:t xml:space="preserve">The </w:t>
      </w:r>
      <w:r w:rsidR="00C34E50" w:rsidRPr="00304A2D">
        <w:rPr>
          <w:rFonts w:ascii="Arial" w:hAnsi="Arial" w:cs="Arial"/>
          <w:color w:val="000000"/>
          <w:sz w:val="22"/>
          <w:szCs w:val="22"/>
        </w:rPr>
        <w:t>two main types are viral meningitis and bacterial meningitis. Viral meningitis is more common and is usually less serious. Bacterial meningitis is less common but can be very dangerous and needs urgent treatment (NHS, 2023; World Health Organization, 2021).</w:t>
      </w:r>
    </w:p>
    <w:p w14:paraId="386F7D24" w14:textId="77777777"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hAnsi="Arial" w:cs="Arial"/>
          <w:color w:val="000000"/>
          <w:sz w:val="22"/>
          <w:szCs w:val="22"/>
        </w:rPr>
        <w:t xml:space="preserve">Common symptoms include a high temperature, headache, stiff neck, sickness, confusion, sensitivity to light, and a rash. In babies, symptoms may include crying more </w:t>
      </w:r>
      <w:r w:rsidRPr="00304A2D">
        <w:rPr>
          <w:rFonts w:ascii="Arial" w:eastAsia="Aptos" w:hAnsi="Arial" w:cs="Arial"/>
          <w:color w:val="000000" w:themeColor="text1"/>
          <w:sz w:val="22"/>
          <w:szCs w:val="22"/>
        </w:rPr>
        <w:t>than usual, being floppy, and feeding difficulties. Symptoms can appear quickly and get worse within hours, so early treatment is very important (NICE, 2022).</w:t>
      </w:r>
    </w:p>
    <w:p w14:paraId="2820AC1D" w14:textId="77777777"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Bacterial meningitis can cause serious problems such as hearing loss, brain damage, learning difficulties, limb loss, and even death. In the UK, around 3,200 people develop</w:t>
      </w:r>
      <w:r w:rsidRPr="00304A2D">
        <w:rPr>
          <w:rFonts w:ascii="Arial" w:hAnsi="Arial" w:cs="Arial"/>
          <w:color w:val="000000"/>
          <w:sz w:val="22"/>
          <w:szCs w:val="22"/>
        </w:rPr>
        <w:t xml:space="preserve"> </w:t>
      </w:r>
      <w:r w:rsidRPr="00304A2D">
        <w:rPr>
          <w:rFonts w:ascii="Arial" w:eastAsia="Aptos" w:hAnsi="Arial" w:cs="Arial"/>
          <w:color w:val="000000" w:themeColor="text1"/>
          <w:sz w:val="22"/>
          <w:szCs w:val="22"/>
        </w:rPr>
        <w:t>bacterial meningitis each year. Around one in ten people die, and many survivors are left with long-term health problems (Meningitis Research Foundation, 2023).</w:t>
      </w:r>
    </w:p>
    <w:p w14:paraId="0877ACCE" w14:textId="77777777" w:rsidR="00C34E50" w:rsidRDefault="00C34E50" w:rsidP="00C34E50">
      <w:pPr>
        <w:pStyle w:val="NormalWeb"/>
        <w:spacing w:line="360" w:lineRule="auto"/>
        <w:rPr>
          <w:rFonts w:ascii="Arial" w:hAnsi="Arial" w:cs="Arial"/>
          <w:b/>
          <w:bCs/>
          <w:color w:val="000000"/>
          <w:sz w:val="22"/>
          <w:szCs w:val="22"/>
        </w:rPr>
      </w:pPr>
    </w:p>
    <w:p w14:paraId="722D0D43" w14:textId="483624DE" w:rsidR="00C34E50" w:rsidRPr="00304A2D" w:rsidRDefault="00C34E50" w:rsidP="00F766E8">
      <w:pPr>
        <w:spacing w:line="360" w:lineRule="auto"/>
        <w:jc w:val="both"/>
        <w:rPr>
          <w:rFonts w:ascii="Arial" w:eastAsia="Arial" w:hAnsi="Arial" w:cs="Arial"/>
          <w:b/>
          <w:bCs/>
          <w:sz w:val="22"/>
          <w:szCs w:val="22"/>
        </w:rPr>
      </w:pPr>
      <w:r w:rsidRPr="00304A2D">
        <w:rPr>
          <w:rFonts w:ascii="Arial" w:eastAsia="Arial" w:hAnsi="Arial" w:cs="Arial"/>
          <w:b/>
          <w:bCs/>
          <w:sz w:val="22"/>
          <w:szCs w:val="22"/>
        </w:rPr>
        <w:lastRenderedPageBreak/>
        <w:t xml:space="preserve">Who </w:t>
      </w:r>
      <w:r w:rsidR="00304A2D">
        <w:rPr>
          <w:rFonts w:ascii="Arial" w:eastAsia="Arial" w:hAnsi="Arial" w:cs="Arial"/>
          <w:b/>
          <w:bCs/>
          <w:sz w:val="22"/>
          <w:szCs w:val="22"/>
        </w:rPr>
        <w:t>i</w:t>
      </w:r>
      <w:r w:rsidRPr="00304A2D">
        <w:rPr>
          <w:rFonts w:ascii="Arial" w:eastAsia="Arial" w:hAnsi="Arial" w:cs="Arial"/>
          <w:b/>
          <w:bCs/>
          <w:sz w:val="22"/>
          <w:szCs w:val="22"/>
        </w:rPr>
        <w:t>s Most at Risk</w:t>
      </w:r>
    </w:p>
    <w:p w14:paraId="4562A68B" w14:textId="77777777"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Some people are more at risk of meningitis than others. Babies under one year old are at the highest risk because their immune systems are still developing. Teenagers and young adults are also more likely to get meningitis, especially if they live closely with others in places such as university halls.</w:t>
      </w:r>
    </w:p>
    <w:p w14:paraId="749C0F37" w14:textId="77777777"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People with weak immune systems are also more vulnerable. Meningitis can spread through coughing, sneezing, and close contact. This is why vaccination is important in preventing outbreaks (UK Health Security Agency, 2023).</w:t>
      </w:r>
    </w:p>
    <w:p w14:paraId="2200A053" w14:textId="77777777" w:rsidR="00C34E50" w:rsidRPr="00304A2D" w:rsidRDefault="00C34E50" w:rsidP="00F766E8">
      <w:pPr>
        <w:spacing w:line="360" w:lineRule="auto"/>
        <w:jc w:val="both"/>
        <w:rPr>
          <w:rFonts w:ascii="Arial" w:eastAsia="Arial" w:hAnsi="Arial" w:cs="Arial"/>
          <w:b/>
          <w:bCs/>
          <w:sz w:val="22"/>
          <w:szCs w:val="22"/>
        </w:rPr>
      </w:pPr>
      <w:r w:rsidRPr="00304A2D">
        <w:rPr>
          <w:rFonts w:ascii="Arial" w:eastAsia="Arial" w:hAnsi="Arial" w:cs="Arial"/>
          <w:b/>
          <w:bCs/>
          <w:sz w:val="22"/>
          <w:szCs w:val="22"/>
        </w:rPr>
        <w:t>Why Meningitis Matters in Health and Social Care</w:t>
      </w:r>
    </w:p>
    <w:p w14:paraId="0D1366D9" w14:textId="3CF80404"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Meningitis is an important issue in health and social</w:t>
      </w:r>
      <w:r w:rsidR="001F6CE2" w:rsidRPr="00304A2D">
        <w:rPr>
          <w:rFonts w:ascii="Arial" w:eastAsia="Aptos" w:hAnsi="Arial" w:cs="Arial"/>
          <w:color w:val="000000" w:themeColor="text1"/>
          <w:sz w:val="22"/>
          <w:szCs w:val="22"/>
        </w:rPr>
        <w:t xml:space="preserve"> </w:t>
      </w:r>
      <w:r w:rsidRPr="00304A2D">
        <w:rPr>
          <w:rFonts w:ascii="Arial" w:eastAsia="Aptos" w:hAnsi="Arial" w:cs="Arial"/>
          <w:color w:val="000000" w:themeColor="text1"/>
          <w:sz w:val="22"/>
          <w:szCs w:val="22"/>
        </w:rPr>
        <w:t>care because it can have serious short-term and long-term effects. One major issue is the need for early diagnosis. Healthcare staff need to recognise symptoms quickly so that patients can get urgent treatment. Staff in GP surgeries, NHS 111, and hospitals need good knowledge and fast decision-making skills (Kneen et al., 2020; NICE, 2022).</w:t>
      </w:r>
    </w:p>
    <w:p w14:paraId="3C5D4C61" w14:textId="79DF3746"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 xml:space="preserve">Another issue is long-term support. </w:t>
      </w:r>
      <w:r w:rsidR="001F6CE2" w:rsidRPr="00304A2D">
        <w:rPr>
          <w:rFonts w:ascii="Arial" w:eastAsia="Aptos" w:hAnsi="Arial" w:cs="Arial"/>
          <w:color w:val="000000" w:themeColor="text1"/>
          <w:sz w:val="22"/>
          <w:szCs w:val="22"/>
        </w:rPr>
        <w:t>P</w:t>
      </w:r>
      <w:r w:rsidRPr="00304A2D">
        <w:rPr>
          <w:rFonts w:ascii="Arial" w:eastAsia="Aptos" w:hAnsi="Arial" w:cs="Arial"/>
          <w:color w:val="000000" w:themeColor="text1"/>
          <w:sz w:val="22"/>
          <w:szCs w:val="22"/>
        </w:rPr>
        <w:t>eople who survive meningitis need help with hearing, mental</w:t>
      </w:r>
      <w:r w:rsidR="001F6CE2" w:rsidRPr="00304A2D">
        <w:rPr>
          <w:rFonts w:ascii="Arial" w:eastAsia="Aptos" w:hAnsi="Arial" w:cs="Arial"/>
          <w:color w:val="000000" w:themeColor="text1"/>
          <w:sz w:val="22"/>
          <w:szCs w:val="22"/>
        </w:rPr>
        <w:t xml:space="preserve"> </w:t>
      </w:r>
      <w:r w:rsidRPr="00304A2D">
        <w:rPr>
          <w:rFonts w:ascii="Arial" w:eastAsia="Aptos" w:hAnsi="Arial" w:cs="Arial"/>
          <w:color w:val="000000" w:themeColor="text1"/>
          <w:sz w:val="22"/>
          <w:szCs w:val="22"/>
        </w:rPr>
        <w:t>health, mobility, or daily living. Doctors, nurses, social workers, and therapists may all need to work together to support the patient (Skills for Care, 2023).</w:t>
      </w:r>
    </w:p>
    <w:p w14:paraId="6247EBE5" w14:textId="36B9E120" w:rsidR="00C34E50" w:rsidRPr="00304A2D" w:rsidRDefault="00C34E50" w:rsidP="00C34E50">
      <w:pPr>
        <w:pStyle w:val="NormalWeb"/>
        <w:spacing w:line="360" w:lineRule="auto"/>
        <w:rPr>
          <w:rFonts w:ascii="Arial" w:hAnsi="Arial" w:cs="Arial"/>
          <w:b/>
          <w:bCs/>
          <w:color w:val="000000"/>
          <w:sz w:val="22"/>
          <w:szCs w:val="22"/>
        </w:rPr>
      </w:pPr>
      <w:r w:rsidRPr="00304A2D">
        <w:rPr>
          <w:rFonts w:ascii="Arial" w:hAnsi="Arial" w:cs="Arial"/>
          <w:b/>
          <w:bCs/>
          <w:color w:val="000000"/>
          <w:sz w:val="22"/>
          <w:szCs w:val="22"/>
        </w:rPr>
        <w:t xml:space="preserve">Personal Reason for Choosing </w:t>
      </w:r>
      <w:r w:rsidR="00304A2D" w:rsidRPr="00304A2D">
        <w:rPr>
          <w:rFonts w:ascii="Arial" w:hAnsi="Arial" w:cs="Arial"/>
          <w:b/>
          <w:bCs/>
          <w:color w:val="000000"/>
          <w:sz w:val="22"/>
          <w:szCs w:val="22"/>
        </w:rPr>
        <w:t>t</w:t>
      </w:r>
      <w:r w:rsidRPr="00304A2D">
        <w:rPr>
          <w:rFonts w:ascii="Arial" w:hAnsi="Arial" w:cs="Arial"/>
          <w:b/>
          <w:bCs/>
          <w:color w:val="000000"/>
          <w:sz w:val="22"/>
          <w:szCs w:val="22"/>
        </w:rPr>
        <w:t>his Topic</w:t>
      </w:r>
    </w:p>
    <w:p w14:paraId="7C31950B" w14:textId="5C91FE32"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I chose this topic because someone close to my family had meningitis when they were young and still has hearing loss because of it. This showed me how serious meningitis can be and how quickly it can affect li</w:t>
      </w:r>
      <w:r w:rsidR="001F6CE2" w:rsidRPr="00304A2D">
        <w:rPr>
          <w:rFonts w:ascii="Arial" w:eastAsia="Aptos" w:hAnsi="Arial" w:cs="Arial"/>
          <w:color w:val="000000" w:themeColor="text1"/>
          <w:sz w:val="22"/>
          <w:szCs w:val="22"/>
        </w:rPr>
        <w:t>ves</w:t>
      </w:r>
      <w:r w:rsidRPr="00304A2D">
        <w:rPr>
          <w:rFonts w:ascii="Arial" w:eastAsia="Aptos" w:hAnsi="Arial" w:cs="Arial"/>
          <w:color w:val="000000" w:themeColor="text1"/>
          <w:sz w:val="22"/>
          <w:szCs w:val="22"/>
        </w:rPr>
        <w:t>. It also made me realise how important early diagnosis and support are.</w:t>
      </w:r>
    </w:p>
    <w:p w14:paraId="152FB392" w14:textId="77777777" w:rsidR="00C34E50" w:rsidRPr="00304A2D" w:rsidRDefault="00C34E50" w:rsidP="00C34E50">
      <w:pPr>
        <w:pStyle w:val="NormalWeb"/>
        <w:spacing w:line="360" w:lineRule="auto"/>
        <w:rPr>
          <w:rFonts w:ascii="Arial" w:eastAsia="Aptos" w:hAnsi="Arial" w:cs="Arial"/>
          <w:color w:val="000000" w:themeColor="text1"/>
          <w:sz w:val="22"/>
          <w:szCs w:val="22"/>
        </w:rPr>
      </w:pPr>
      <w:r w:rsidRPr="00304A2D">
        <w:rPr>
          <w:rFonts w:ascii="Arial" w:eastAsia="Aptos" w:hAnsi="Arial" w:cs="Arial"/>
          <w:color w:val="000000" w:themeColor="text1"/>
          <w:sz w:val="22"/>
          <w:szCs w:val="22"/>
        </w:rPr>
        <w:t>This topic is important to me because I want to work in health and social care in the future. Learning about meningitis has helped me understand the importance of awareness, treatment, and long-term care.</w:t>
      </w:r>
    </w:p>
    <w:p w14:paraId="6208A328" w14:textId="77777777" w:rsidR="00C34E50" w:rsidRPr="00304A2D" w:rsidRDefault="00C34E50" w:rsidP="00C34E50">
      <w:pPr>
        <w:pStyle w:val="NormalWeb"/>
        <w:spacing w:line="360" w:lineRule="auto"/>
        <w:rPr>
          <w:rFonts w:ascii="Arial" w:hAnsi="Arial" w:cs="Arial"/>
          <w:b/>
          <w:bCs/>
          <w:color w:val="000000"/>
          <w:sz w:val="22"/>
          <w:szCs w:val="22"/>
        </w:rPr>
      </w:pPr>
      <w:r w:rsidRPr="00304A2D">
        <w:rPr>
          <w:rFonts w:ascii="Arial" w:hAnsi="Arial" w:cs="Arial"/>
          <w:b/>
          <w:bCs/>
          <w:color w:val="000000"/>
          <w:sz w:val="22"/>
          <w:szCs w:val="22"/>
        </w:rPr>
        <w:t>Linking Meningitis to Staff Burnout in the UK</w:t>
      </w:r>
    </w:p>
    <w:p w14:paraId="00681B70" w14:textId="77777777" w:rsidR="00C34E50" w:rsidRPr="00687677" w:rsidRDefault="00C34E50" w:rsidP="00C34E50">
      <w:pPr>
        <w:pStyle w:val="NormalWeb"/>
        <w:spacing w:line="360" w:lineRule="auto"/>
        <w:rPr>
          <w:rFonts w:ascii="Arial" w:eastAsia="Aptos" w:hAnsi="Arial" w:cs="Arial"/>
          <w:color w:val="000000" w:themeColor="text1"/>
          <w:sz w:val="23"/>
          <w:szCs w:val="23"/>
        </w:rPr>
      </w:pPr>
      <w:r w:rsidRPr="00687677">
        <w:rPr>
          <w:rFonts w:ascii="Arial" w:eastAsia="Aptos" w:hAnsi="Arial" w:cs="Arial"/>
          <w:color w:val="000000" w:themeColor="text1"/>
          <w:sz w:val="23"/>
          <w:szCs w:val="23"/>
        </w:rPr>
        <w:t>Meningitis can also be linked to staff burnout. Healthcare workers often face pressure to diagnose meningitis quickly, especially in serious cases. Looking after very ill patients can be emotionally stressful, especially when children are involved.</w:t>
      </w:r>
    </w:p>
    <w:p w14:paraId="34F14C5D" w14:textId="77777777" w:rsidR="00C34E50" w:rsidRPr="00612D70" w:rsidRDefault="00C34E50" w:rsidP="00C34E50">
      <w:pPr>
        <w:pStyle w:val="NormalWeb"/>
        <w:spacing w:line="360" w:lineRule="auto"/>
        <w:rPr>
          <w:rFonts w:ascii="Arial" w:eastAsia="Aptos" w:hAnsi="Arial" w:cs="Arial"/>
          <w:color w:val="000000" w:themeColor="text1"/>
          <w:sz w:val="22"/>
          <w:szCs w:val="22"/>
        </w:rPr>
      </w:pPr>
      <w:r w:rsidRPr="00612D70">
        <w:rPr>
          <w:rFonts w:ascii="Arial" w:eastAsia="Aptos" w:hAnsi="Arial" w:cs="Arial"/>
          <w:color w:val="000000" w:themeColor="text1"/>
          <w:sz w:val="22"/>
          <w:szCs w:val="22"/>
        </w:rPr>
        <w:lastRenderedPageBreak/>
        <w:t>Staff shortages can make this pressure worse because fewer workers are available to care for patients. Long-term care for meningitis survivors can also increase workloads. Burnout may affect how staff communicate with patients and families during difficult situations (NHS England, 2023).</w:t>
      </w:r>
    </w:p>
    <w:p w14:paraId="280B59DD" w14:textId="77777777" w:rsidR="00C34E50" w:rsidRPr="00EC3D39" w:rsidRDefault="00C34E50" w:rsidP="00C34E50">
      <w:pPr>
        <w:pStyle w:val="Heading1"/>
        <w:rPr>
          <w:rFonts w:eastAsia="Arial"/>
        </w:rPr>
      </w:pPr>
      <w:bookmarkStart w:id="11" w:name="_Toc228236567"/>
      <w:r w:rsidRPr="00EC3D39">
        <w:rPr>
          <w:rFonts w:eastAsia="Arial"/>
        </w:rPr>
        <w:t xml:space="preserve">Task 2 – </w:t>
      </w:r>
      <w:r>
        <w:rPr>
          <w:rFonts w:eastAsia="Arial"/>
        </w:rPr>
        <w:t>Evaluating Information Sources</w:t>
      </w:r>
      <w:bookmarkEnd w:id="11"/>
      <w:r>
        <w:rPr>
          <w:rFonts w:eastAsia="Arial"/>
        </w:rPr>
        <w:t xml:space="preserve"> </w:t>
      </w:r>
    </w:p>
    <w:p w14:paraId="56833F7C" w14:textId="77777777" w:rsidR="00C34E50" w:rsidRPr="00612D70" w:rsidRDefault="00C34E50" w:rsidP="00C34E50">
      <w:pPr>
        <w:spacing w:line="360" w:lineRule="auto"/>
        <w:jc w:val="both"/>
        <w:rPr>
          <w:rFonts w:ascii="Arial" w:hAnsi="Arial" w:cs="Arial"/>
          <w:color w:val="000000" w:themeColor="text1"/>
          <w:sz w:val="22"/>
          <w:szCs w:val="22"/>
        </w:rPr>
      </w:pPr>
      <w:r w:rsidRPr="00612D70">
        <w:rPr>
          <w:rFonts w:ascii="Arial" w:hAnsi="Arial" w:cs="Arial"/>
          <w:color w:val="000000" w:themeColor="text1"/>
          <w:sz w:val="22"/>
          <w:szCs w:val="22"/>
        </w:rPr>
        <w:t>A range of credible and relevant sources have been selected to explore meningitis as a public health issue and its connection to workforce pressures such as staff burnout.</w:t>
      </w:r>
    </w:p>
    <w:p w14:paraId="04276DD7" w14:textId="77777777" w:rsidR="00C34E50" w:rsidRPr="00612D70" w:rsidRDefault="00C34E50" w:rsidP="00C34E50">
      <w:pPr>
        <w:spacing w:line="360" w:lineRule="auto"/>
        <w:jc w:val="both"/>
        <w:rPr>
          <w:rFonts w:ascii="Arial" w:hAnsi="Arial" w:cs="Arial"/>
          <w:color w:val="000000" w:themeColor="text1"/>
          <w:sz w:val="22"/>
          <w:szCs w:val="22"/>
        </w:rPr>
      </w:pPr>
      <w:r w:rsidRPr="00612D70">
        <w:rPr>
          <w:rFonts w:ascii="Arial" w:hAnsi="Arial" w:cs="Arial"/>
          <w:color w:val="000000" w:themeColor="text1"/>
          <w:sz w:val="22"/>
          <w:szCs w:val="22"/>
        </w:rPr>
        <w:t>The Meningitis Research Foundation (2023) provides UK-specific epidemiological data, including incidence rates, mortality, and long-term complications. As a specialist charity working closely with healthcare providers and researchers, it offers reliable and current statistics. This source is particularly useful for demonstrating the scale and impact of meningitis within the UK. However, its focus is primarily biomedical and statistical, with limited discussion of broader social care implications or workforce challenges.</w:t>
      </w:r>
    </w:p>
    <w:p w14:paraId="77AD72E5" w14:textId="77777777" w:rsidR="00C34E50" w:rsidRPr="00612D70" w:rsidRDefault="00C34E50" w:rsidP="00C34E50">
      <w:pPr>
        <w:spacing w:line="360" w:lineRule="auto"/>
        <w:jc w:val="both"/>
        <w:rPr>
          <w:rFonts w:ascii="Arial" w:hAnsi="Arial" w:cs="Arial"/>
          <w:color w:val="000000" w:themeColor="text1"/>
          <w:sz w:val="22"/>
          <w:szCs w:val="22"/>
        </w:rPr>
      </w:pPr>
      <w:r w:rsidRPr="00612D70">
        <w:rPr>
          <w:rFonts w:ascii="Arial" w:hAnsi="Arial" w:cs="Arial"/>
          <w:color w:val="000000" w:themeColor="text1"/>
          <w:sz w:val="22"/>
          <w:szCs w:val="22"/>
        </w:rPr>
        <w:t>The UK Health Security Agency (2023) is a government body responsible for public health protection, making it a highly authoritative source. It provides detailed information on prevention strategies, including vaccination programmes and outbreak control. This source is valuable for understanding population-level risk and public health responses. Nevertheless, it is largely policy-focused and does not explore patient experiences or the operational pressures faced by healthcare staff.</w:t>
      </w:r>
    </w:p>
    <w:p w14:paraId="541DB852" w14:textId="77777777" w:rsidR="00C34E50" w:rsidRPr="00612D70" w:rsidRDefault="00C34E50" w:rsidP="00C34E50">
      <w:pPr>
        <w:spacing w:line="360" w:lineRule="auto"/>
        <w:jc w:val="both"/>
        <w:rPr>
          <w:rFonts w:ascii="Arial" w:hAnsi="Arial" w:cs="Arial"/>
          <w:color w:val="000000" w:themeColor="text1"/>
          <w:sz w:val="22"/>
          <w:szCs w:val="22"/>
        </w:rPr>
      </w:pPr>
      <w:r w:rsidRPr="00612D70">
        <w:rPr>
          <w:rFonts w:ascii="Arial" w:hAnsi="Arial" w:cs="Arial"/>
          <w:color w:val="000000" w:themeColor="text1"/>
          <w:sz w:val="22"/>
          <w:szCs w:val="22"/>
        </w:rPr>
        <w:t>Kneen et al. (2020) present a peer-reviewed clinical study, offering in-depth analysis of diagnosis and treatment approaches. The strength of this source lies in its scientific rigour and clinical relevance, particularly in highlighting the importance of early intervention. However, it focuses mainly on medical management and does not address wider system issues such as staff workload or burnout.</w:t>
      </w:r>
    </w:p>
    <w:p w14:paraId="133508AB" w14:textId="77777777" w:rsidR="00C34E50" w:rsidRPr="00612D70" w:rsidRDefault="00C34E50" w:rsidP="00C34E50">
      <w:pPr>
        <w:spacing w:line="360" w:lineRule="auto"/>
        <w:jc w:val="both"/>
        <w:rPr>
          <w:rFonts w:ascii="Arial" w:hAnsi="Arial" w:cs="Arial"/>
          <w:color w:val="000000" w:themeColor="text1"/>
          <w:sz w:val="22"/>
          <w:szCs w:val="22"/>
        </w:rPr>
      </w:pPr>
      <w:r w:rsidRPr="00612D70">
        <w:rPr>
          <w:rFonts w:ascii="Arial" w:hAnsi="Arial" w:cs="Arial"/>
          <w:color w:val="000000" w:themeColor="text1"/>
          <w:sz w:val="22"/>
          <w:szCs w:val="22"/>
        </w:rPr>
        <w:t>The NHS (2023) website provides accessible and up-to-date information on symptoms, causes, and treatment pathways. It is a reliable source for general understanding and public awareness. However, its simplified format means it lacks depth and critical analysis compared to academic literature.</w:t>
      </w:r>
    </w:p>
    <w:p w14:paraId="749A4AA8" w14:textId="77777777" w:rsidR="00C34E50" w:rsidRPr="00687677" w:rsidRDefault="00C34E50" w:rsidP="00C34E50">
      <w:pPr>
        <w:spacing w:line="360" w:lineRule="auto"/>
        <w:jc w:val="both"/>
        <w:rPr>
          <w:rFonts w:ascii="Arial" w:hAnsi="Arial" w:cs="Arial"/>
          <w:color w:val="000000" w:themeColor="text1"/>
          <w:sz w:val="23"/>
          <w:szCs w:val="23"/>
        </w:rPr>
      </w:pPr>
      <w:r w:rsidRPr="00612D70">
        <w:rPr>
          <w:rFonts w:ascii="Arial" w:hAnsi="Arial" w:cs="Arial"/>
          <w:color w:val="000000" w:themeColor="text1"/>
          <w:sz w:val="22"/>
          <w:szCs w:val="22"/>
        </w:rPr>
        <w:t>These sources collectively provide a strong foundation for understanding meningitis from clinical and public health perspectives. However, a key gap remains in the literature: there is limited integration of clinical evidence with workforce challenges, particularly how conditions like meningitis contribute to staff burnout. Additionally, there is insufficient</w:t>
      </w:r>
      <w:r w:rsidRPr="00687677">
        <w:rPr>
          <w:rFonts w:ascii="Arial" w:hAnsi="Arial" w:cs="Arial"/>
          <w:color w:val="000000" w:themeColor="text1"/>
          <w:sz w:val="23"/>
          <w:szCs w:val="23"/>
        </w:rPr>
        <w:t xml:space="preserve"> </w:t>
      </w:r>
      <w:r w:rsidRPr="00612D70">
        <w:rPr>
          <w:rFonts w:ascii="Arial" w:hAnsi="Arial" w:cs="Arial"/>
          <w:color w:val="000000" w:themeColor="text1"/>
          <w:sz w:val="22"/>
          <w:szCs w:val="22"/>
        </w:rPr>
        <w:t>qualitative research</w:t>
      </w:r>
      <w:r w:rsidRPr="00687677">
        <w:rPr>
          <w:rFonts w:ascii="Arial" w:hAnsi="Arial" w:cs="Arial"/>
          <w:color w:val="000000" w:themeColor="text1"/>
          <w:sz w:val="23"/>
          <w:szCs w:val="23"/>
        </w:rPr>
        <w:t xml:space="preserve"> </w:t>
      </w:r>
      <w:r w:rsidRPr="00612D70">
        <w:rPr>
          <w:rFonts w:ascii="Arial" w:hAnsi="Arial" w:cs="Arial"/>
          <w:color w:val="000000" w:themeColor="text1"/>
          <w:sz w:val="22"/>
          <w:szCs w:val="22"/>
        </w:rPr>
        <w:lastRenderedPageBreak/>
        <w:t>exploring the lived experiences of patients and healthcare professionals. Addressing these gaps would support a more holistic understanding of the issue.</w:t>
      </w:r>
    </w:p>
    <w:p w14:paraId="5E2EF442" w14:textId="77777777" w:rsidR="00C34E50" w:rsidRPr="00EC3D39" w:rsidRDefault="00C34E50" w:rsidP="00C34E50">
      <w:pPr>
        <w:pStyle w:val="Heading1"/>
        <w:rPr>
          <w:rFonts w:eastAsia="Arial"/>
        </w:rPr>
      </w:pPr>
      <w:bookmarkStart w:id="12" w:name="_Toc228236568"/>
      <w:r w:rsidRPr="00EC3D39">
        <w:rPr>
          <w:rFonts w:eastAsia="Arial"/>
        </w:rPr>
        <w:t>Task 3 – Research Methodologies</w:t>
      </w:r>
      <w:bookmarkEnd w:id="12"/>
    </w:p>
    <w:p w14:paraId="7A6D2074" w14:textId="77189254" w:rsidR="005C3451" w:rsidRPr="00B44B94" w:rsidRDefault="00C34E50" w:rsidP="00B44B94">
      <w:pPr>
        <w:pStyle w:val="Heading2"/>
        <w:rPr>
          <w:rStyle w:val="Strong"/>
          <w:rFonts w:eastAsia="Arial"/>
          <w:b w:val="0"/>
          <w:bCs w:val="0"/>
        </w:rPr>
      </w:pPr>
      <w:bookmarkStart w:id="13" w:name="_Toc228236569"/>
      <w:r w:rsidRPr="00EC3D39">
        <w:rPr>
          <w:rFonts w:eastAsia="Arial"/>
        </w:rPr>
        <w:t>3.1 Ove</w:t>
      </w:r>
      <w:r>
        <w:rPr>
          <w:rFonts w:eastAsia="Arial"/>
        </w:rPr>
        <w:t>rview of Research Methodologies</w:t>
      </w:r>
      <w:bookmarkEnd w:id="13"/>
    </w:p>
    <w:p w14:paraId="4782F42E" w14:textId="77777777" w:rsidR="005C3451" w:rsidRPr="00612D70" w:rsidRDefault="005C3451" w:rsidP="005C3451">
      <w:pPr>
        <w:pStyle w:val="NormalWeb"/>
        <w:spacing w:line="360" w:lineRule="auto"/>
        <w:rPr>
          <w:rFonts w:ascii="Arial" w:eastAsia="Aptos" w:hAnsi="Arial" w:cs="Arial"/>
          <w:color w:val="000000" w:themeColor="text1"/>
          <w:sz w:val="22"/>
          <w:szCs w:val="22"/>
        </w:rPr>
      </w:pPr>
      <w:r w:rsidRPr="00612D70">
        <w:rPr>
          <w:rFonts w:ascii="Arial" w:eastAsia="Aptos" w:hAnsi="Arial" w:cs="Arial"/>
          <w:color w:val="000000" w:themeColor="text1"/>
          <w:sz w:val="22"/>
          <w:szCs w:val="22"/>
        </w:rPr>
        <w:t>Research methodology is the approach used to collect and analyse information to answer a research question (Creswell and Creswell, 2018).</w:t>
      </w:r>
    </w:p>
    <w:p w14:paraId="05DE7416" w14:textId="169070FA" w:rsidR="005C3451" w:rsidRPr="00612D70" w:rsidRDefault="005C3451" w:rsidP="005C3451">
      <w:pPr>
        <w:pStyle w:val="NormalWeb"/>
        <w:spacing w:line="360" w:lineRule="auto"/>
        <w:rPr>
          <w:rFonts w:ascii="Arial" w:eastAsia="Aptos" w:hAnsi="Arial" w:cs="Arial"/>
          <w:color w:val="000000" w:themeColor="text1"/>
          <w:sz w:val="22"/>
          <w:szCs w:val="22"/>
        </w:rPr>
      </w:pPr>
      <w:r w:rsidRPr="00612D70">
        <w:rPr>
          <w:rFonts w:ascii="Arial" w:eastAsia="Aptos" w:hAnsi="Arial" w:cs="Arial"/>
          <w:color w:val="000000" w:themeColor="text1"/>
          <w:sz w:val="22"/>
          <w:szCs w:val="22"/>
        </w:rPr>
        <w:t xml:space="preserve">Quantitative research uses numbers and statistics. </w:t>
      </w:r>
      <w:r w:rsidR="00687677" w:rsidRPr="00612D70">
        <w:rPr>
          <w:rFonts w:ascii="Arial" w:eastAsia="Aptos" w:hAnsi="Arial" w:cs="Arial"/>
          <w:color w:val="000000" w:themeColor="text1"/>
          <w:sz w:val="22"/>
          <w:szCs w:val="22"/>
        </w:rPr>
        <w:t>T</w:t>
      </w:r>
      <w:r w:rsidRPr="00612D70">
        <w:rPr>
          <w:rFonts w:ascii="Arial" w:eastAsia="Aptos" w:hAnsi="Arial" w:cs="Arial"/>
          <w:color w:val="000000" w:themeColor="text1"/>
          <w:sz w:val="22"/>
          <w:szCs w:val="22"/>
        </w:rPr>
        <w:t>his topic can be used to study meningitis cases, hospital admissions, and recovery rates. It helps identify patterns and trends (UK Health Security Agency, 2023).</w:t>
      </w:r>
    </w:p>
    <w:p w14:paraId="42182EA2" w14:textId="721E3F7D" w:rsidR="005C3451" w:rsidRPr="00612D70" w:rsidRDefault="005C3451" w:rsidP="005C3451">
      <w:pPr>
        <w:pStyle w:val="NormalWeb"/>
        <w:spacing w:line="360" w:lineRule="auto"/>
        <w:rPr>
          <w:rFonts w:ascii="Arial" w:eastAsia="Aptos" w:hAnsi="Arial" w:cs="Arial"/>
          <w:color w:val="000000" w:themeColor="text1"/>
          <w:sz w:val="22"/>
          <w:szCs w:val="22"/>
        </w:rPr>
      </w:pPr>
      <w:r w:rsidRPr="00612D70">
        <w:rPr>
          <w:rFonts w:ascii="Arial" w:eastAsia="Aptos" w:hAnsi="Arial" w:cs="Arial"/>
          <w:color w:val="000000" w:themeColor="text1"/>
          <w:sz w:val="22"/>
          <w:szCs w:val="22"/>
        </w:rPr>
        <w:t xml:space="preserve">Qualitative research focuses on people’s experiences and feelings, often using interviews or focus groups. It helps understand the experiences of patients or healthcare workers dealing with meningitis and stress (Lim, 2024). </w:t>
      </w:r>
    </w:p>
    <w:p w14:paraId="34C1D0FF" w14:textId="77777777" w:rsidR="005C3451" w:rsidRPr="00612D70" w:rsidRDefault="005C3451" w:rsidP="005C3451">
      <w:pPr>
        <w:pStyle w:val="NormalWeb"/>
        <w:spacing w:line="360" w:lineRule="auto"/>
        <w:rPr>
          <w:rFonts w:ascii="Arial" w:eastAsia="Aptos" w:hAnsi="Arial" w:cs="Arial"/>
          <w:color w:val="000000" w:themeColor="text1"/>
          <w:sz w:val="22"/>
          <w:szCs w:val="22"/>
        </w:rPr>
      </w:pPr>
      <w:r w:rsidRPr="00612D70">
        <w:rPr>
          <w:rFonts w:ascii="Arial" w:eastAsia="Aptos" w:hAnsi="Arial" w:cs="Arial"/>
          <w:color w:val="000000" w:themeColor="text1"/>
          <w:sz w:val="22"/>
          <w:szCs w:val="22"/>
        </w:rPr>
        <w:t>Mixed-methods research combines both approaches, giving a more complete understanding.</w:t>
      </w:r>
    </w:p>
    <w:p w14:paraId="0A7B9FCE" w14:textId="77777777" w:rsidR="005C3451" w:rsidRPr="00B44B94" w:rsidRDefault="005C3451" w:rsidP="00E20F99">
      <w:pPr>
        <w:pStyle w:val="Heading1"/>
        <w:rPr>
          <w:b/>
          <w:bCs/>
        </w:rPr>
      </w:pPr>
      <w:bookmarkStart w:id="14" w:name="_Toc228236570"/>
      <w:r w:rsidRPr="00B44B94">
        <w:rPr>
          <w:rStyle w:val="Strong"/>
          <w:b w:val="0"/>
          <w:bCs w:val="0"/>
          <w:color w:val="153D63" w:themeColor="text2" w:themeTint="E6"/>
          <w:sz w:val="32"/>
          <w:szCs w:val="32"/>
        </w:rPr>
        <w:t>3.2 Chosen Methodology and Justification</w:t>
      </w:r>
      <w:bookmarkEnd w:id="14"/>
    </w:p>
    <w:p w14:paraId="43AE5B28" w14:textId="77777777" w:rsidR="005C3451" w:rsidRPr="00612D70" w:rsidRDefault="005C3451" w:rsidP="005C3451">
      <w:pPr>
        <w:pStyle w:val="NormalWeb"/>
        <w:spacing w:line="360" w:lineRule="auto"/>
        <w:rPr>
          <w:rFonts w:ascii="Arial" w:hAnsi="Arial" w:cs="Arial"/>
          <w:color w:val="000000" w:themeColor="text1"/>
          <w:sz w:val="22"/>
          <w:szCs w:val="22"/>
        </w:rPr>
      </w:pPr>
      <w:r w:rsidRPr="00612D70">
        <w:rPr>
          <w:rFonts w:ascii="Arial" w:hAnsi="Arial" w:cs="Arial"/>
          <w:color w:val="000000" w:themeColor="text1"/>
          <w:sz w:val="22"/>
          <w:szCs w:val="22"/>
        </w:rPr>
        <w:t>A mixed-methods approach is most suitable because the topic includes facts and personal experiences.</w:t>
      </w:r>
    </w:p>
    <w:p w14:paraId="12EBE5A6" w14:textId="116F4024" w:rsidR="005C3451" w:rsidRPr="00612D70" w:rsidRDefault="005C3451" w:rsidP="005C3451">
      <w:pPr>
        <w:pStyle w:val="NormalWeb"/>
        <w:spacing w:line="360" w:lineRule="auto"/>
        <w:rPr>
          <w:rFonts w:ascii="Arial" w:hAnsi="Arial" w:cs="Arial"/>
          <w:color w:val="000000" w:themeColor="text1"/>
          <w:sz w:val="22"/>
          <w:szCs w:val="22"/>
        </w:rPr>
      </w:pPr>
      <w:r w:rsidRPr="00612D70">
        <w:rPr>
          <w:rFonts w:ascii="Arial" w:hAnsi="Arial" w:cs="Arial"/>
          <w:color w:val="000000" w:themeColor="text1"/>
          <w:sz w:val="22"/>
          <w:szCs w:val="22"/>
        </w:rPr>
        <w:t xml:space="preserve">Quantitative data can </w:t>
      </w:r>
      <w:r w:rsidR="00275790" w:rsidRPr="00612D70">
        <w:rPr>
          <w:rFonts w:ascii="Arial" w:hAnsi="Arial" w:cs="Arial"/>
          <w:color w:val="000000" w:themeColor="text1"/>
          <w:sz w:val="22"/>
          <w:szCs w:val="22"/>
        </w:rPr>
        <w:t xml:space="preserve">be used to </w:t>
      </w:r>
      <w:r w:rsidRPr="00612D70">
        <w:rPr>
          <w:rFonts w:ascii="Arial" w:hAnsi="Arial" w:cs="Arial"/>
          <w:color w:val="000000" w:themeColor="text1"/>
          <w:sz w:val="22"/>
          <w:szCs w:val="22"/>
        </w:rPr>
        <w:t>examine infection rates, hospital admissions, and staff shortages. Qualitative data can explain the experiences of healthcare workers and patients.</w:t>
      </w:r>
    </w:p>
    <w:p w14:paraId="7ED5DC28" w14:textId="77777777" w:rsidR="005C3451" w:rsidRPr="00612D70" w:rsidRDefault="005C3451" w:rsidP="005C3451">
      <w:pPr>
        <w:pStyle w:val="NormalWeb"/>
        <w:spacing w:line="360" w:lineRule="auto"/>
        <w:rPr>
          <w:rFonts w:ascii="Arial" w:hAnsi="Arial" w:cs="Arial"/>
          <w:color w:val="000000" w:themeColor="text1"/>
          <w:sz w:val="22"/>
          <w:szCs w:val="22"/>
        </w:rPr>
      </w:pPr>
      <w:r w:rsidRPr="00612D70">
        <w:rPr>
          <w:rFonts w:ascii="Arial" w:hAnsi="Arial" w:cs="Arial"/>
          <w:color w:val="000000" w:themeColor="text1"/>
          <w:sz w:val="22"/>
          <w:szCs w:val="22"/>
        </w:rPr>
        <w:t>Using both methods gives a clearer understanding of meningitis and staff burnout.</w:t>
      </w:r>
    </w:p>
    <w:p w14:paraId="341B430E" w14:textId="6D6BD5FA" w:rsidR="00A727FB" w:rsidRPr="00C60FC0" w:rsidRDefault="00A727FB" w:rsidP="005C3451">
      <w:pPr>
        <w:spacing w:line="360" w:lineRule="auto"/>
        <w:jc w:val="both"/>
        <w:rPr>
          <w:rFonts w:ascii="Arial" w:hAnsi="Arial" w:cs="Arial"/>
          <w:color w:val="000000"/>
          <w:sz w:val="22"/>
          <w:szCs w:val="22"/>
        </w:rPr>
      </w:pPr>
    </w:p>
    <w:p w14:paraId="0DC98E63" w14:textId="77777777" w:rsidR="00C34E50" w:rsidRPr="00EC3D39" w:rsidRDefault="00C34E50" w:rsidP="00C34E50">
      <w:pPr>
        <w:pStyle w:val="Heading1"/>
        <w:rPr>
          <w:rFonts w:eastAsia="Arial"/>
        </w:rPr>
      </w:pPr>
      <w:bookmarkStart w:id="15" w:name="_Toc228236571"/>
      <w:r w:rsidRPr="00EC3D39">
        <w:rPr>
          <w:rFonts w:eastAsia="Arial"/>
        </w:rPr>
        <w:t>Task 4 – Data Collection</w:t>
      </w:r>
      <w:bookmarkEnd w:id="15"/>
      <w:r w:rsidRPr="00EC3D39">
        <w:rPr>
          <w:rFonts w:eastAsia="Arial"/>
        </w:rPr>
        <w:t xml:space="preserve"> </w:t>
      </w:r>
    </w:p>
    <w:p w14:paraId="0868163A" w14:textId="77777777" w:rsidR="00C34E50" w:rsidRPr="00EC3D39" w:rsidRDefault="00C34E50" w:rsidP="00C34E50">
      <w:pPr>
        <w:pStyle w:val="Heading2"/>
        <w:rPr>
          <w:rFonts w:eastAsia="Arial"/>
        </w:rPr>
      </w:pPr>
      <w:bookmarkStart w:id="16" w:name="_Toc228236572"/>
      <w:r w:rsidRPr="00EC3D39">
        <w:rPr>
          <w:rFonts w:eastAsia="Arial"/>
        </w:rPr>
        <w:t>4.1 Primar</w:t>
      </w:r>
      <w:r>
        <w:rPr>
          <w:rFonts w:eastAsia="Arial"/>
        </w:rPr>
        <w:t>y and Secondary Data Collection</w:t>
      </w:r>
      <w:bookmarkEnd w:id="16"/>
    </w:p>
    <w:p w14:paraId="1C2973A2"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Data collection is a critical component of research, as it determines the quality and reliability of findings.</w:t>
      </w:r>
    </w:p>
    <w:p w14:paraId="7D45C90B"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lastRenderedPageBreak/>
        <w:t>Primary data is collected directly from participants through methods such as interviews, questionnaires, and observations. In this study, primary data could include interviews with healthcare professionals to explore their experiences of managing meningitis cases and the impact on workload and stress levels. This type of data is highly relevant and provides detailed, first-hand insights.</w:t>
      </w:r>
    </w:p>
    <w:p w14:paraId="793E97DD"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Secondary data involves the use of existing sources such as academic articles, government reports, and statistical databases. For example, data from the NHS (2023) and UK Health Security Agency (2023) can be used to analyse trends in meningitis cases and healthcare service demand. Secondary data is cost-effective and allows access to large datasets, but it may not fully address the specific research focus (Creswell and Creswell, 2018).</w:t>
      </w:r>
    </w:p>
    <w:p w14:paraId="7154F6A3" w14:textId="77777777" w:rsidR="00C34E50" w:rsidRPr="00EC3D39" w:rsidRDefault="00C34E50" w:rsidP="00C34E50">
      <w:pPr>
        <w:pStyle w:val="Heading2"/>
        <w:rPr>
          <w:rFonts w:eastAsia="Arial"/>
        </w:rPr>
      </w:pPr>
      <w:bookmarkStart w:id="17" w:name="_Toc228236573"/>
      <w:r w:rsidRPr="00EC3D39">
        <w:rPr>
          <w:rFonts w:eastAsia="Arial"/>
        </w:rPr>
        <w:t>4.2 Cho</w:t>
      </w:r>
      <w:r>
        <w:rPr>
          <w:rFonts w:eastAsia="Arial"/>
        </w:rPr>
        <w:t>sen Data Type and Justification</w:t>
      </w:r>
      <w:bookmarkEnd w:id="17"/>
    </w:p>
    <w:p w14:paraId="6386C712"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For this research, a combination of primary and secondary data is most appropriate.</w:t>
      </w:r>
    </w:p>
    <w:p w14:paraId="448FE11E"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Secondary data will provide a broad understanding of the scale of meningitis in the UK, including infection rates, mortality, and healthcare demand. This helps to establish the context of the problem.</w:t>
      </w:r>
    </w:p>
    <w:p w14:paraId="5EBC2519" w14:textId="03814636"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Primary data, particularly through qualitative interviews with healthcare professionals, will allow</w:t>
      </w:r>
      <w:r w:rsidR="00275790" w:rsidRPr="00612D70">
        <w:rPr>
          <w:rFonts w:ascii="Arial" w:eastAsia="Arial" w:hAnsi="Arial" w:cs="Arial"/>
          <w:sz w:val="22"/>
          <w:szCs w:val="22"/>
        </w:rPr>
        <w:t xml:space="preserve"> </w:t>
      </w:r>
      <w:r w:rsidRPr="00612D70">
        <w:rPr>
          <w:rFonts w:ascii="Arial" w:eastAsia="Arial" w:hAnsi="Arial" w:cs="Arial"/>
          <w:sz w:val="22"/>
          <w:szCs w:val="22"/>
        </w:rPr>
        <w:t>for an in-depth exploration of staff experiences, including workload pressures, emotional stress, and burnout. This is essential for understanding the human impact of the issue, which cannot be captured through statistics alone.</w:t>
      </w:r>
    </w:p>
    <w:p w14:paraId="72E80AD1" w14:textId="77777777" w:rsidR="00C34E50" w:rsidRPr="00612D70" w:rsidRDefault="00C34E50" w:rsidP="00C34E50">
      <w:pPr>
        <w:spacing w:line="360" w:lineRule="auto"/>
        <w:jc w:val="both"/>
        <w:rPr>
          <w:rFonts w:ascii="Arial" w:eastAsia="Arial" w:hAnsi="Arial" w:cs="Arial"/>
          <w:sz w:val="22"/>
          <w:szCs w:val="22"/>
        </w:rPr>
      </w:pPr>
      <w:r w:rsidRPr="00612D70">
        <w:rPr>
          <w:rFonts w:ascii="Arial" w:eastAsia="Arial" w:hAnsi="Arial" w:cs="Arial"/>
          <w:sz w:val="22"/>
          <w:szCs w:val="22"/>
        </w:rPr>
        <w:t>Using both types of data ensures a comprehensive and balanced approach, improving the reliability and depth of the research.</w:t>
      </w:r>
    </w:p>
    <w:p w14:paraId="4AF3F2DB" w14:textId="77777777" w:rsidR="00C34E50" w:rsidRPr="00EC3D39" w:rsidRDefault="00C34E50" w:rsidP="00C34E50">
      <w:pPr>
        <w:pStyle w:val="Heading2"/>
        <w:rPr>
          <w:rFonts w:eastAsia="Arial"/>
        </w:rPr>
      </w:pPr>
      <w:bookmarkStart w:id="18" w:name="_Toc228236574"/>
      <w:r>
        <w:rPr>
          <w:rFonts w:eastAsia="Arial"/>
        </w:rPr>
        <w:t>4.3 Advantages and Challenges</w:t>
      </w:r>
      <w:bookmarkEnd w:id="18"/>
    </w:p>
    <w:p w14:paraId="63225166" w14:textId="77777777" w:rsidR="00CA7AA7" w:rsidRPr="00612D70" w:rsidRDefault="00CA7AA7" w:rsidP="00CA7AA7">
      <w:pPr>
        <w:spacing w:line="360" w:lineRule="auto"/>
        <w:jc w:val="both"/>
        <w:rPr>
          <w:rFonts w:ascii="Arial" w:eastAsia="Arial" w:hAnsi="Arial" w:cs="Arial"/>
          <w:sz w:val="22"/>
          <w:szCs w:val="22"/>
        </w:rPr>
      </w:pPr>
      <w:r w:rsidRPr="00612D70">
        <w:rPr>
          <w:rFonts w:ascii="Arial" w:eastAsia="Arial" w:hAnsi="Arial" w:cs="Arial"/>
          <w:sz w:val="22"/>
          <w:szCs w:val="22"/>
        </w:rPr>
        <w:t>The use of both primary and secondary data offers several advantages. It allows for data triangulation, increasing the validity and credibility of findings. Secondary data provides a strong evidence base, while primary data adds depth and context.</w:t>
      </w:r>
    </w:p>
    <w:p w14:paraId="36999776" w14:textId="77777777" w:rsidR="00CA7AA7" w:rsidRPr="00612D70" w:rsidRDefault="00CA7AA7" w:rsidP="00CA7AA7">
      <w:pPr>
        <w:spacing w:line="360" w:lineRule="auto"/>
        <w:jc w:val="both"/>
        <w:rPr>
          <w:rFonts w:ascii="Arial" w:eastAsia="Arial" w:hAnsi="Arial" w:cs="Arial"/>
          <w:sz w:val="22"/>
          <w:szCs w:val="22"/>
        </w:rPr>
      </w:pPr>
      <w:r w:rsidRPr="00612D70">
        <w:rPr>
          <w:rFonts w:ascii="Arial" w:eastAsia="Arial" w:hAnsi="Arial" w:cs="Arial"/>
          <w:sz w:val="22"/>
          <w:szCs w:val="22"/>
        </w:rPr>
        <w:t>However, there are also challenges. Collecting primary data can be time-consuming and may require ethical approval, particularly when working with healthcare professionals or vulnerable groups. Issues such as confidentiality, informed consent, and data protection must be carefully managed (Department of Health and Social Care, 2021).</w:t>
      </w:r>
    </w:p>
    <w:p w14:paraId="4ED882E4" w14:textId="78121E40" w:rsidR="00CA7AA7" w:rsidRPr="00612D70" w:rsidRDefault="00CA7AA7" w:rsidP="00CA7AA7">
      <w:pPr>
        <w:spacing w:line="360" w:lineRule="auto"/>
        <w:jc w:val="both"/>
        <w:rPr>
          <w:rFonts w:ascii="Arial" w:eastAsia="Arial" w:hAnsi="Arial" w:cs="Arial"/>
          <w:sz w:val="22"/>
          <w:szCs w:val="22"/>
        </w:rPr>
      </w:pPr>
      <w:r w:rsidRPr="00612D70">
        <w:rPr>
          <w:rFonts w:ascii="Arial" w:eastAsia="Arial" w:hAnsi="Arial" w:cs="Arial"/>
          <w:sz w:val="22"/>
          <w:szCs w:val="22"/>
        </w:rPr>
        <w:t>Additionally, secondary data may be limited by its scope or relevance, as it is not always tailored to the specific research question. Despite these challenges, combining both data types provides a more robust and meaningful analysis of meningitis and staff burnout.</w:t>
      </w:r>
    </w:p>
    <w:p w14:paraId="41AE97D9" w14:textId="7E16E191" w:rsidR="003050D3" w:rsidRPr="003050D3" w:rsidRDefault="00C34E50" w:rsidP="003050D3">
      <w:pPr>
        <w:pStyle w:val="Heading2"/>
        <w:rPr>
          <w:rFonts w:eastAsia="Arial"/>
        </w:rPr>
      </w:pPr>
      <w:bookmarkStart w:id="19" w:name="_Toc228236575"/>
      <w:r>
        <w:rPr>
          <w:rFonts w:eastAsia="Arial"/>
        </w:rPr>
        <w:lastRenderedPageBreak/>
        <w:t>Conclusion</w:t>
      </w:r>
      <w:bookmarkEnd w:id="19"/>
    </w:p>
    <w:p w14:paraId="7A10090B" w14:textId="77777777" w:rsidR="003050D3" w:rsidRPr="00612D70" w:rsidRDefault="003050D3" w:rsidP="003050D3">
      <w:pPr>
        <w:spacing w:line="360" w:lineRule="auto"/>
        <w:rPr>
          <w:rFonts w:ascii="Arial" w:eastAsia="Arial" w:hAnsi="Arial" w:cs="Arial"/>
          <w:color w:val="000000" w:themeColor="text1"/>
          <w:sz w:val="22"/>
          <w:szCs w:val="22"/>
        </w:rPr>
      </w:pPr>
      <w:r w:rsidRPr="00612D70">
        <w:rPr>
          <w:rFonts w:ascii="Arial" w:eastAsia="Arial" w:hAnsi="Arial" w:cs="Arial"/>
          <w:color w:val="000000" w:themeColor="text1"/>
          <w:sz w:val="22"/>
          <w:szCs w:val="22"/>
        </w:rPr>
        <w:t>Meningitis remains a serious public health issue in the UK. It can develop quickly and cause severe health problems or death. Although vaccines have reduced cases, early diagnosis and treatment remain very important. Staff burnout is also a growing issue in the NHS and social care sector. Burnout affects how staff work, make decisions, and communicate, which can directly impact patient care (Health Foundation, 2022).</w:t>
      </w:r>
    </w:p>
    <w:p w14:paraId="5437F683" w14:textId="77777777" w:rsidR="003050D3" w:rsidRPr="00612D70" w:rsidRDefault="003050D3" w:rsidP="003050D3">
      <w:pPr>
        <w:spacing w:line="360" w:lineRule="auto"/>
        <w:rPr>
          <w:rFonts w:ascii="Arial" w:eastAsia="Arial" w:hAnsi="Arial" w:cs="Arial"/>
          <w:color w:val="000000" w:themeColor="text1"/>
          <w:sz w:val="22"/>
          <w:szCs w:val="22"/>
        </w:rPr>
      </w:pPr>
      <w:r w:rsidRPr="00612D70">
        <w:rPr>
          <w:rFonts w:ascii="Arial" w:eastAsia="Arial" w:hAnsi="Arial" w:cs="Arial"/>
          <w:color w:val="000000" w:themeColor="text1"/>
          <w:sz w:val="22"/>
          <w:szCs w:val="22"/>
        </w:rPr>
        <w:t>By linking meningitis and staff burnout, this report shows that supporting healthcare workers is essential for better patient outcomes. Overall, improving awareness, supporting staff, and strengthening healthcare systems can improve outcomes for people affected by meningitis in the UK.</w:t>
      </w:r>
    </w:p>
    <w:p w14:paraId="55D7DC28" w14:textId="77777777" w:rsidR="003050D3" w:rsidRPr="006028A9" w:rsidRDefault="003050D3" w:rsidP="00C34E50">
      <w:pPr>
        <w:spacing w:line="360" w:lineRule="auto"/>
        <w:rPr>
          <w:rFonts w:ascii="Arial" w:eastAsia="Arial" w:hAnsi="Arial" w:cs="Arial"/>
          <w:sz w:val="22"/>
          <w:szCs w:val="22"/>
        </w:rPr>
      </w:pPr>
    </w:p>
    <w:p w14:paraId="25BEE76C" w14:textId="77777777" w:rsidR="00C34E50" w:rsidRDefault="00C34E50" w:rsidP="00C34E50">
      <w:pPr>
        <w:pStyle w:val="Heading1"/>
        <w:rPr>
          <w:rFonts w:eastAsia="Arial"/>
        </w:rPr>
      </w:pPr>
    </w:p>
    <w:p w14:paraId="682E6A21" w14:textId="77777777" w:rsidR="00093D5E" w:rsidRDefault="00093D5E" w:rsidP="00C34E50">
      <w:pPr>
        <w:pStyle w:val="Heading1"/>
        <w:rPr>
          <w:rFonts w:eastAsia="Arial"/>
        </w:rPr>
      </w:pPr>
    </w:p>
    <w:p w14:paraId="3E2D5085" w14:textId="77777777" w:rsidR="00093D5E" w:rsidRDefault="00093D5E" w:rsidP="00C34E50">
      <w:pPr>
        <w:pStyle w:val="Heading1"/>
        <w:rPr>
          <w:rFonts w:eastAsia="Arial"/>
        </w:rPr>
      </w:pPr>
    </w:p>
    <w:p w14:paraId="49E1E19B" w14:textId="77777777" w:rsidR="00093D5E" w:rsidRDefault="00093D5E" w:rsidP="00C34E50">
      <w:pPr>
        <w:pStyle w:val="Heading1"/>
        <w:rPr>
          <w:rFonts w:eastAsia="Arial"/>
        </w:rPr>
      </w:pPr>
    </w:p>
    <w:p w14:paraId="798D8E97" w14:textId="77777777" w:rsidR="00093D5E" w:rsidRDefault="00093D5E" w:rsidP="00C34E50">
      <w:pPr>
        <w:pStyle w:val="Heading1"/>
        <w:rPr>
          <w:rFonts w:eastAsia="Arial"/>
        </w:rPr>
      </w:pPr>
    </w:p>
    <w:p w14:paraId="23FB168B" w14:textId="77777777" w:rsidR="00093D5E" w:rsidRDefault="00093D5E" w:rsidP="00C34E50">
      <w:pPr>
        <w:pStyle w:val="Heading1"/>
        <w:rPr>
          <w:rFonts w:eastAsia="Arial"/>
        </w:rPr>
      </w:pPr>
    </w:p>
    <w:p w14:paraId="556FC0AA" w14:textId="77777777" w:rsidR="00093D5E" w:rsidRDefault="00093D5E" w:rsidP="00C34E50">
      <w:pPr>
        <w:pStyle w:val="Heading1"/>
        <w:rPr>
          <w:rFonts w:eastAsia="Arial"/>
        </w:rPr>
      </w:pPr>
    </w:p>
    <w:p w14:paraId="7DF98516" w14:textId="77777777" w:rsidR="00093D5E" w:rsidRDefault="00093D5E" w:rsidP="00093D5E"/>
    <w:p w14:paraId="3681F76A" w14:textId="77777777" w:rsidR="00093D5E" w:rsidRPr="00093D5E" w:rsidRDefault="00093D5E" w:rsidP="00093D5E"/>
    <w:p w14:paraId="1B9CD645" w14:textId="3FB31D17" w:rsidR="00C34E50" w:rsidRPr="00EC3D39" w:rsidRDefault="00C34E50" w:rsidP="00C34E50">
      <w:pPr>
        <w:pStyle w:val="Heading1"/>
        <w:rPr>
          <w:rFonts w:eastAsia="Arial"/>
        </w:rPr>
      </w:pPr>
      <w:bookmarkStart w:id="20" w:name="_Toc228236576"/>
      <w:r>
        <w:rPr>
          <w:rFonts w:eastAsia="Arial"/>
        </w:rPr>
        <w:lastRenderedPageBreak/>
        <w:t>Reference List</w:t>
      </w:r>
      <w:bookmarkEnd w:id="20"/>
      <w:r>
        <w:rPr>
          <w:rFonts w:eastAsia="Arial"/>
        </w:rPr>
        <w:t xml:space="preserve"> </w:t>
      </w:r>
    </w:p>
    <w:p w14:paraId="6AD4D8B9"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Barroga, E. (2022) ‘A practical guide to writing quantitative and qualitative research questions and methods’, Journal of Korean Medical Science, 37(16), e121. Available at: </w:t>
      </w:r>
      <w:hyperlink r:id="rId8" w:history="1">
        <w:r w:rsidRPr="004F464F">
          <w:rPr>
            <w:rStyle w:val="Hyperlink"/>
            <w:rFonts w:ascii="Arial" w:eastAsia="Arial" w:hAnsi="Arial" w:cs="Arial"/>
            <w:sz w:val="22"/>
            <w:szCs w:val="22"/>
          </w:rPr>
          <w:t>https://doi.org/10.3346/jkms.2022.37.e121</w:t>
        </w:r>
      </w:hyperlink>
      <w:r w:rsidRPr="004F464F">
        <w:rPr>
          <w:rFonts w:ascii="Arial" w:eastAsia="Arial" w:hAnsi="Arial" w:cs="Arial"/>
          <w:sz w:val="22"/>
          <w:szCs w:val="22"/>
        </w:rPr>
        <w:t xml:space="preserve"> (Accessed: 12 April 2026).</w:t>
      </w:r>
    </w:p>
    <w:p w14:paraId="028B323D"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Creswell, J.W. and Creswell, J.D. (2018) Research design: Qualitative, quantitative and mixed methods </w:t>
      </w:r>
      <w:proofErr w:type="gramStart"/>
      <w:r w:rsidRPr="004F464F">
        <w:rPr>
          <w:rFonts w:ascii="Arial" w:eastAsia="Arial" w:hAnsi="Arial" w:cs="Arial"/>
          <w:sz w:val="22"/>
          <w:szCs w:val="22"/>
        </w:rPr>
        <w:t>approaches</w:t>
      </w:r>
      <w:proofErr w:type="gramEnd"/>
      <w:r w:rsidRPr="004F464F">
        <w:rPr>
          <w:rFonts w:ascii="Arial" w:eastAsia="Arial" w:hAnsi="Arial" w:cs="Arial"/>
          <w:sz w:val="22"/>
          <w:szCs w:val="22"/>
        </w:rPr>
        <w:t xml:space="preserve">. 5th </w:t>
      </w:r>
      <w:proofErr w:type="spellStart"/>
      <w:r w:rsidRPr="004F464F">
        <w:rPr>
          <w:rFonts w:ascii="Arial" w:eastAsia="Arial" w:hAnsi="Arial" w:cs="Arial"/>
          <w:sz w:val="22"/>
          <w:szCs w:val="22"/>
        </w:rPr>
        <w:t>edn</w:t>
      </w:r>
      <w:proofErr w:type="spellEnd"/>
      <w:r w:rsidRPr="004F464F">
        <w:rPr>
          <w:rFonts w:ascii="Arial" w:eastAsia="Arial" w:hAnsi="Arial" w:cs="Arial"/>
          <w:sz w:val="22"/>
          <w:szCs w:val="22"/>
        </w:rPr>
        <w:t>. London: SAGE.</w:t>
      </w:r>
    </w:p>
    <w:p w14:paraId="3112F965"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Department of Health and Social Care (2021) Health and social care integration. Available at: </w:t>
      </w:r>
      <w:hyperlink r:id="rId9" w:history="1">
        <w:r w:rsidRPr="004F464F">
          <w:rPr>
            <w:rStyle w:val="Hyperlink"/>
            <w:rFonts w:ascii="Arial" w:eastAsia="Arial" w:hAnsi="Arial" w:cs="Arial"/>
            <w:sz w:val="22"/>
            <w:szCs w:val="22"/>
          </w:rPr>
          <w:t>https://www.gov.uk</w:t>
        </w:r>
      </w:hyperlink>
      <w:r w:rsidRPr="004F464F">
        <w:rPr>
          <w:rFonts w:ascii="Arial" w:eastAsia="Arial" w:hAnsi="Arial" w:cs="Arial"/>
          <w:sz w:val="22"/>
          <w:szCs w:val="22"/>
        </w:rPr>
        <w:t xml:space="preserve">  (Accessed: 12 April 2026).</w:t>
      </w:r>
    </w:p>
    <w:p w14:paraId="3FF66A1D"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Health Foundation (2022) Workforce burnout in the NHS. Available at: </w:t>
      </w:r>
      <w:hyperlink r:id="rId10" w:history="1">
        <w:r w:rsidRPr="004F464F">
          <w:rPr>
            <w:rStyle w:val="Hyperlink"/>
            <w:rFonts w:ascii="Arial" w:eastAsia="Arial" w:hAnsi="Arial" w:cs="Arial"/>
            <w:sz w:val="22"/>
            <w:szCs w:val="22"/>
          </w:rPr>
          <w:t>https://www.health.org.uk</w:t>
        </w:r>
      </w:hyperlink>
      <w:r w:rsidRPr="004F464F">
        <w:rPr>
          <w:rFonts w:ascii="Arial" w:eastAsia="Arial" w:hAnsi="Arial" w:cs="Arial"/>
          <w:sz w:val="22"/>
          <w:szCs w:val="22"/>
        </w:rPr>
        <w:t xml:space="preserve">  (Accessed: 12 April 2026).</w:t>
      </w:r>
    </w:p>
    <w:p w14:paraId="6B51C3E2"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Kneen, R. et al. (2020) ‘Management of suspected viral encephalitis in adults’, Journal of Infection. Available at: </w:t>
      </w:r>
      <w:hyperlink r:id="rId11" w:history="1">
        <w:r w:rsidRPr="004F464F">
          <w:rPr>
            <w:rStyle w:val="Hyperlink"/>
            <w:rFonts w:ascii="Arial" w:eastAsia="Arial" w:hAnsi="Arial" w:cs="Arial"/>
            <w:sz w:val="22"/>
            <w:szCs w:val="22"/>
          </w:rPr>
          <w:t>https://doi.org/10.1016/j.jinf.2020.05.002</w:t>
        </w:r>
      </w:hyperlink>
      <w:r w:rsidRPr="004F464F">
        <w:rPr>
          <w:rFonts w:ascii="Arial" w:eastAsia="Arial" w:hAnsi="Arial" w:cs="Arial"/>
          <w:sz w:val="22"/>
          <w:szCs w:val="22"/>
        </w:rPr>
        <w:t xml:space="preserve"> (Accessed: 10 April 2026).</w:t>
      </w:r>
    </w:p>
    <w:p w14:paraId="3AD49DC7"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Lim, W.M. (2024) ‘What is qualitative research? An overview and guidelines’, Australasian Marketing Journal, 33(2), pp. 199–229. Available at: </w:t>
      </w:r>
      <w:hyperlink r:id="rId12" w:history="1">
        <w:r w:rsidRPr="004F464F">
          <w:rPr>
            <w:rStyle w:val="Hyperlink"/>
            <w:rFonts w:ascii="Arial" w:eastAsia="Arial" w:hAnsi="Arial" w:cs="Arial"/>
            <w:sz w:val="22"/>
            <w:szCs w:val="22"/>
          </w:rPr>
          <w:t>https://doi.org/10.1177/14413582241264619</w:t>
        </w:r>
      </w:hyperlink>
      <w:r w:rsidRPr="004F464F">
        <w:rPr>
          <w:rFonts w:ascii="Arial" w:eastAsia="Arial" w:hAnsi="Arial" w:cs="Arial"/>
          <w:sz w:val="22"/>
          <w:szCs w:val="22"/>
        </w:rPr>
        <w:t xml:space="preserve"> (Accessed: 12 April 2026).</w:t>
      </w:r>
    </w:p>
    <w:p w14:paraId="09B5ABB2"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Meningitis Research Foundation (2023) Meningitis statistics UK. Available at: </w:t>
      </w:r>
      <w:hyperlink r:id="rId13" w:history="1">
        <w:r w:rsidRPr="004F464F">
          <w:rPr>
            <w:rStyle w:val="Hyperlink"/>
            <w:rFonts w:ascii="Arial" w:eastAsia="Arial" w:hAnsi="Arial" w:cs="Arial"/>
            <w:sz w:val="22"/>
            <w:szCs w:val="22"/>
          </w:rPr>
          <w:t>https://www.meningitis.org</w:t>
        </w:r>
      </w:hyperlink>
      <w:r w:rsidRPr="004F464F">
        <w:rPr>
          <w:rFonts w:ascii="Arial" w:eastAsia="Arial" w:hAnsi="Arial" w:cs="Arial"/>
          <w:sz w:val="22"/>
          <w:szCs w:val="22"/>
        </w:rPr>
        <w:t xml:space="preserve"> (Accessed: 06 April 2026).</w:t>
      </w:r>
    </w:p>
    <w:p w14:paraId="23EFC059" w14:textId="4C735F1E"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NHS (2023) Meningitis. Available at: </w:t>
      </w:r>
      <w:hyperlink r:id="rId14" w:history="1">
        <w:r w:rsidRPr="004F464F">
          <w:rPr>
            <w:rStyle w:val="Hyperlink"/>
            <w:rFonts w:ascii="Arial" w:eastAsia="Arial" w:hAnsi="Arial" w:cs="Arial"/>
            <w:sz w:val="22"/>
            <w:szCs w:val="22"/>
          </w:rPr>
          <w:t>https://www.nhs.uk</w:t>
        </w:r>
      </w:hyperlink>
      <w:r w:rsidRPr="004F464F">
        <w:rPr>
          <w:rFonts w:ascii="Arial" w:eastAsia="Arial" w:hAnsi="Arial" w:cs="Arial"/>
          <w:sz w:val="22"/>
          <w:szCs w:val="22"/>
        </w:rPr>
        <w:t xml:space="preserve"> (Accessed: 15 April 2026).</w:t>
      </w:r>
    </w:p>
    <w:p w14:paraId="3FB2DBB7"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NHS England (2023) NHS workforce burnout report. Available at: </w:t>
      </w:r>
      <w:hyperlink r:id="rId15" w:history="1">
        <w:r w:rsidRPr="004F464F">
          <w:rPr>
            <w:rStyle w:val="Hyperlink"/>
            <w:rFonts w:ascii="Arial" w:eastAsia="Arial" w:hAnsi="Arial" w:cs="Arial"/>
            <w:sz w:val="22"/>
            <w:szCs w:val="22"/>
          </w:rPr>
          <w:t>https://www.england.nhs.uk</w:t>
        </w:r>
      </w:hyperlink>
      <w:r w:rsidRPr="004F464F">
        <w:rPr>
          <w:rFonts w:ascii="Arial" w:eastAsia="Arial" w:hAnsi="Arial" w:cs="Arial"/>
          <w:sz w:val="22"/>
          <w:szCs w:val="22"/>
        </w:rPr>
        <w:t xml:space="preserve">  (Accessed: 09 April 2026).</w:t>
      </w:r>
    </w:p>
    <w:p w14:paraId="4BA3DCF6"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NICE (2022) Meningitis (bacterial) and meningococcal septicaemia. Available at: </w:t>
      </w:r>
      <w:hyperlink r:id="rId16" w:history="1">
        <w:r w:rsidRPr="004F464F">
          <w:rPr>
            <w:rStyle w:val="Hyperlink"/>
            <w:rFonts w:ascii="Arial" w:eastAsia="Arial" w:hAnsi="Arial" w:cs="Arial"/>
            <w:sz w:val="22"/>
            <w:szCs w:val="22"/>
          </w:rPr>
          <w:t>https://www.nice.org.uk</w:t>
        </w:r>
      </w:hyperlink>
      <w:r w:rsidRPr="004F464F">
        <w:rPr>
          <w:rFonts w:ascii="Arial" w:eastAsia="Arial" w:hAnsi="Arial" w:cs="Arial"/>
          <w:sz w:val="22"/>
          <w:szCs w:val="22"/>
        </w:rPr>
        <w:t xml:space="preserve"> (Accessed: 11 April 2026).</w:t>
      </w:r>
    </w:p>
    <w:p w14:paraId="6860AF44" w14:textId="77777777" w:rsidR="00C34E50" w:rsidRPr="004F464F" w:rsidRDefault="00C34E50" w:rsidP="00C34E50">
      <w:pPr>
        <w:spacing w:line="360" w:lineRule="auto"/>
        <w:rPr>
          <w:rFonts w:ascii="Arial" w:eastAsia="Arial" w:hAnsi="Arial" w:cs="Arial"/>
          <w:sz w:val="22"/>
          <w:szCs w:val="22"/>
        </w:rPr>
      </w:pPr>
      <w:r w:rsidRPr="004F464F">
        <w:rPr>
          <w:rFonts w:ascii="Arial" w:eastAsia="Arial" w:hAnsi="Arial" w:cs="Arial"/>
          <w:sz w:val="22"/>
          <w:szCs w:val="22"/>
        </w:rPr>
        <w:t xml:space="preserve">UK Health Security Agency (2023) Meningococcal disease guidance. Available at: </w:t>
      </w:r>
      <w:hyperlink r:id="rId17" w:history="1">
        <w:r w:rsidRPr="004F464F">
          <w:rPr>
            <w:rStyle w:val="Hyperlink"/>
            <w:rFonts w:ascii="Arial" w:eastAsia="Arial" w:hAnsi="Arial" w:cs="Arial"/>
            <w:sz w:val="22"/>
            <w:szCs w:val="22"/>
          </w:rPr>
          <w:t>https://www.gov.uk</w:t>
        </w:r>
      </w:hyperlink>
      <w:r w:rsidRPr="004F464F">
        <w:rPr>
          <w:rFonts w:ascii="Arial" w:eastAsia="Arial" w:hAnsi="Arial" w:cs="Arial"/>
          <w:sz w:val="22"/>
          <w:szCs w:val="22"/>
        </w:rPr>
        <w:t xml:space="preserve">  (Accessed: 10 April 2026).</w:t>
      </w:r>
    </w:p>
    <w:p w14:paraId="733F4447" w14:textId="2E7AEEFC" w:rsidR="00C34E50" w:rsidRPr="004F464F" w:rsidRDefault="00C34E50" w:rsidP="00F766E8">
      <w:pPr>
        <w:spacing w:line="360" w:lineRule="auto"/>
        <w:rPr>
          <w:rFonts w:ascii="Arial" w:eastAsia="Arial" w:hAnsi="Arial" w:cs="Arial"/>
          <w:sz w:val="22"/>
          <w:szCs w:val="22"/>
        </w:rPr>
      </w:pPr>
      <w:r w:rsidRPr="004F464F">
        <w:rPr>
          <w:rFonts w:ascii="Arial" w:eastAsia="Arial" w:hAnsi="Arial" w:cs="Arial"/>
          <w:sz w:val="22"/>
          <w:szCs w:val="22"/>
        </w:rPr>
        <w:t xml:space="preserve">World Health Organization (2021) Defeating meningitis by 2030. Available at: </w:t>
      </w:r>
      <w:hyperlink r:id="rId18" w:history="1">
        <w:r w:rsidRPr="004F464F">
          <w:rPr>
            <w:rStyle w:val="Hyperlink"/>
            <w:rFonts w:ascii="Arial" w:eastAsia="Arial" w:hAnsi="Arial" w:cs="Arial"/>
            <w:sz w:val="22"/>
            <w:szCs w:val="22"/>
          </w:rPr>
          <w:t>https://www.who.int</w:t>
        </w:r>
      </w:hyperlink>
      <w:r w:rsidRPr="004F464F">
        <w:rPr>
          <w:rFonts w:ascii="Arial" w:eastAsia="Arial" w:hAnsi="Arial" w:cs="Arial"/>
          <w:sz w:val="22"/>
          <w:szCs w:val="22"/>
        </w:rPr>
        <w:t xml:space="preserve">  (Accessed: 12 April 2026).</w:t>
      </w:r>
    </w:p>
    <w:p w14:paraId="6D3C42AD" w14:textId="77777777" w:rsidR="00485B47" w:rsidRDefault="00485B47"/>
    <w:sectPr w:rsidR="00485B47" w:rsidSect="00C34E50">
      <w:footerReference w:type="first" r:id="rId19"/>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F44F3" w14:textId="77777777" w:rsidR="00AD0E98" w:rsidRDefault="00AD0E98">
      <w:pPr>
        <w:spacing w:after="0" w:line="240" w:lineRule="auto"/>
      </w:pPr>
      <w:r>
        <w:separator/>
      </w:r>
    </w:p>
  </w:endnote>
  <w:endnote w:type="continuationSeparator" w:id="0">
    <w:p w14:paraId="5014040B" w14:textId="77777777" w:rsidR="00AD0E98" w:rsidRDefault="00AD0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8F48490" w14:textId="77777777" w:rsidR="00C34E50" w:rsidRDefault="00C34E5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378E6D18" w14:textId="77777777" w:rsidR="00C34E50" w:rsidRDefault="00C34E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557CC87" w14:textId="77777777" w:rsidR="00C34E50" w:rsidRDefault="00C34E5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44E5C0A" w14:textId="77777777" w:rsidR="00C34E50" w:rsidRDefault="00C34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2CF24" w14:textId="77777777" w:rsidR="00AD0E98" w:rsidRDefault="00AD0E98">
      <w:pPr>
        <w:spacing w:after="0" w:line="240" w:lineRule="auto"/>
      </w:pPr>
      <w:r>
        <w:separator/>
      </w:r>
    </w:p>
  </w:footnote>
  <w:footnote w:type="continuationSeparator" w:id="0">
    <w:p w14:paraId="43B382BC" w14:textId="77777777" w:rsidR="00AD0E98" w:rsidRDefault="00AD0E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E50"/>
    <w:rsid w:val="00075603"/>
    <w:rsid w:val="00093D5E"/>
    <w:rsid w:val="001613EE"/>
    <w:rsid w:val="001F6CE2"/>
    <w:rsid w:val="0020222F"/>
    <w:rsid w:val="00207979"/>
    <w:rsid w:val="00275790"/>
    <w:rsid w:val="002C4BA1"/>
    <w:rsid w:val="00304A2D"/>
    <w:rsid w:val="003050D3"/>
    <w:rsid w:val="00443DE6"/>
    <w:rsid w:val="00485B47"/>
    <w:rsid w:val="004A0271"/>
    <w:rsid w:val="004B2C23"/>
    <w:rsid w:val="004F464F"/>
    <w:rsid w:val="005C3451"/>
    <w:rsid w:val="005C73A2"/>
    <w:rsid w:val="00612D70"/>
    <w:rsid w:val="00657FC4"/>
    <w:rsid w:val="00665152"/>
    <w:rsid w:val="006801FE"/>
    <w:rsid w:val="00687677"/>
    <w:rsid w:val="006F5F87"/>
    <w:rsid w:val="00732F54"/>
    <w:rsid w:val="007A5440"/>
    <w:rsid w:val="007C6A0C"/>
    <w:rsid w:val="007F31A9"/>
    <w:rsid w:val="007F38D2"/>
    <w:rsid w:val="008344FA"/>
    <w:rsid w:val="00A560B1"/>
    <w:rsid w:val="00A727FB"/>
    <w:rsid w:val="00AA67E4"/>
    <w:rsid w:val="00AC5C96"/>
    <w:rsid w:val="00AD0E98"/>
    <w:rsid w:val="00B31248"/>
    <w:rsid w:val="00B44B94"/>
    <w:rsid w:val="00B77ABA"/>
    <w:rsid w:val="00C235D1"/>
    <w:rsid w:val="00C34E50"/>
    <w:rsid w:val="00C475C8"/>
    <w:rsid w:val="00CA7AA7"/>
    <w:rsid w:val="00CD2B84"/>
    <w:rsid w:val="00DD528B"/>
    <w:rsid w:val="00E20F99"/>
    <w:rsid w:val="00EE4612"/>
    <w:rsid w:val="00F44561"/>
    <w:rsid w:val="00F76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3BD0"/>
  <w15:chartTrackingRefBased/>
  <w15:docId w15:val="{796BF040-5475-EC43-BAF6-E74CC790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E50"/>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C34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4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4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4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4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4E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4E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4E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4E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E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4E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4E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4E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4E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4E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4E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4E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4E50"/>
    <w:rPr>
      <w:rFonts w:eastAsiaTheme="majorEastAsia" w:cstheme="majorBidi"/>
      <w:color w:val="272727" w:themeColor="text1" w:themeTint="D8"/>
    </w:rPr>
  </w:style>
  <w:style w:type="paragraph" w:styleId="Title">
    <w:name w:val="Title"/>
    <w:basedOn w:val="Normal"/>
    <w:next w:val="Normal"/>
    <w:link w:val="TitleChar"/>
    <w:uiPriority w:val="10"/>
    <w:qFormat/>
    <w:rsid w:val="00C34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4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4E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4E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4E50"/>
    <w:pPr>
      <w:spacing w:before="160"/>
      <w:jc w:val="center"/>
    </w:pPr>
    <w:rPr>
      <w:i/>
      <w:iCs/>
      <w:color w:val="404040" w:themeColor="text1" w:themeTint="BF"/>
    </w:rPr>
  </w:style>
  <w:style w:type="character" w:customStyle="1" w:styleId="QuoteChar">
    <w:name w:val="Quote Char"/>
    <w:basedOn w:val="DefaultParagraphFont"/>
    <w:link w:val="Quote"/>
    <w:uiPriority w:val="29"/>
    <w:rsid w:val="00C34E50"/>
    <w:rPr>
      <w:i/>
      <w:iCs/>
      <w:color w:val="404040" w:themeColor="text1" w:themeTint="BF"/>
    </w:rPr>
  </w:style>
  <w:style w:type="paragraph" w:styleId="ListParagraph">
    <w:name w:val="List Paragraph"/>
    <w:basedOn w:val="Normal"/>
    <w:uiPriority w:val="34"/>
    <w:qFormat/>
    <w:rsid w:val="00C34E50"/>
    <w:pPr>
      <w:ind w:left="720"/>
      <w:contextualSpacing/>
    </w:pPr>
  </w:style>
  <w:style w:type="character" w:styleId="IntenseEmphasis">
    <w:name w:val="Intense Emphasis"/>
    <w:basedOn w:val="DefaultParagraphFont"/>
    <w:uiPriority w:val="21"/>
    <w:qFormat/>
    <w:rsid w:val="00C34E50"/>
    <w:rPr>
      <w:i/>
      <w:iCs/>
      <w:color w:val="0F4761" w:themeColor="accent1" w:themeShade="BF"/>
    </w:rPr>
  </w:style>
  <w:style w:type="paragraph" w:styleId="IntenseQuote">
    <w:name w:val="Intense Quote"/>
    <w:basedOn w:val="Normal"/>
    <w:next w:val="Normal"/>
    <w:link w:val="IntenseQuoteChar"/>
    <w:uiPriority w:val="30"/>
    <w:qFormat/>
    <w:rsid w:val="00C34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4E50"/>
    <w:rPr>
      <w:i/>
      <w:iCs/>
      <w:color w:val="0F4761" w:themeColor="accent1" w:themeShade="BF"/>
    </w:rPr>
  </w:style>
  <w:style w:type="character" w:styleId="IntenseReference">
    <w:name w:val="Intense Reference"/>
    <w:basedOn w:val="DefaultParagraphFont"/>
    <w:uiPriority w:val="32"/>
    <w:qFormat/>
    <w:rsid w:val="00C34E50"/>
    <w:rPr>
      <w:b/>
      <w:bCs/>
      <w:smallCaps/>
      <w:color w:val="0F4761" w:themeColor="accent1" w:themeShade="BF"/>
      <w:spacing w:val="5"/>
    </w:rPr>
  </w:style>
  <w:style w:type="paragraph" w:styleId="TOC1">
    <w:name w:val="toc 1"/>
    <w:basedOn w:val="Normal"/>
    <w:next w:val="Normal"/>
    <w:autoRedefine/>
    <w:uiPriority w:val="39"/>
    <w:unhideWhenUsed/>
    <w:rsid w:val="00C34E50"/>
    <w:pPr>
      <w:spacing w:after="100"/>
    </w:pPr>
  </w:style>
  <w:style w:type="paragraph" w:styleId="TOC2">
    <w:name w:val="toc 2"/>
    <w:basedOn w:val="Normal"/>
    <w:next w:val="Normal"/>
    <w:autoRedefine/>
    <w:uiPriority w:val="39"/>
    <w:unhideWhenUsed/>
    <w:rsid w:val="00C34E50"/>
    <w:pPr>
      <w:spacing w:after="100"/>
      <w:ind w:left="240"/>
    </w:pPr>
  </w:style>
  <w:style w:type="character" w:styleId="Hyperlink">
    <w:name w:val="Hyperlink"/>
    <w:basedOn w:val="DefaultParagraphFont"/>
    <w:uiPriority w:val="99"/>
    <w:unhideWhenUsed/>
    <w:rsid w:val="00C34E50"/>
    <w:rPr>
      <w:color w:val="467886" w:themeColor="hyperlink"/>
      <w:u w:val="single"/>
    </w:rPr>
  </w:style>
  <w:style w:type="paragraph" w:styleId="Footer">
    <w:name w:val="footer"/>
    <w:basedOn w:val="Normal"/>
    <w:link w:val="FooterChar"/>
    <w:uiPriority w:val="99"/>
    <w:unhideWhenUsed/>
    <w:rsid w:val="00C34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E50"/>
    <w:rPr>
      <w:rFonts w:ascii="Aptos" w:eastAsia="Aptos" w:hAnsi="Aptos" w:cs="Aptos"/>
      <w:kern w:val="0"/>
      <w:lang w:eastAsia="en-GB"/>
      <w14:ligatures w14:val="none"/>
    </w:rPr>
  </w:style>
  <w:style w:type="paragraph" w:styleId="NormalWeb">
    <w:name w:val="Normal (Web)"/>
    <w:basedOn w:val="Normal"/>
    <w:uiPriority w:val="99"/>
    <w:unhideWhenUsed/>
    <w:rsid w:val="00C34E50"/>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5C3451"/>
    <w:rPr>
      <w:b/>
      <w:bCs/>
    </w:rPr>
  </w:style>
  <w:style w:type="paragraph" w:styleId="Header">
    <w:name w:val="header"/>
    <w:basedOn w:val="Normal"/>
    <w:link w:val="HeaderChar"/>
    <w:uiPriority w:val="99"/>
    <w:unhideWhenUsed/>
    <w:rsid w:val="00443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DE6"/>
    <w:rPr>
      <w:rFonts w:ascii="Aptos" w:eastAsia="Aptos" w:hAnsi="Aptos" w:cs="Apto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46/jkms.2022.37.e121" TargetMode="External"/><Relationship Id="rId13" Type="http://schemas.openxmlformats.org/officeDocument/2006/relationships/hyperlink" Target="https://www.meningitis.org" TargetMode="External"/><Relationship Id="rId18" Type="http://schemas.openxmlformats.org/officeDocument/2006/relationships/hyperlink" Target="https://www.who.i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doi.org/10.1177/14413582241264619" TargetMode="External"/><Relationship Id="rId17" Type="http://schemas.openxmlformats.org/officeDocument/2006/relationships/hyperlink" Target="https://www.gov.uk" TargetMode="External"/><Relationship Id="rId2" Type="http://schemas.openxmlformats.org/officeDocument/2006/relationships/styles" Target="styles.xml"/><Relationship Id="rId16" Type="http://schemas.openxmlformats.org/officeDocument/2006/relationships/hyperlink" Target="https://www.nic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jinf.2020.05.002" TargetMode="External"/><Relationship Id="rId5" Type="http://schemas.openxmlformats.org/officeDocument/2006/relationships/footnotes" Target="footnotes.xml"/><Relationship Id="rId15" Type="http://schemas.openxmlformats.org/officeDocument/2006/relationships/hyperlink" Target="https://www.england.nhs.uk" TargetMode="External"/><Relationship Id="rId10" Type="http://schemas.openxmlformats.org/officeDocument/2006/relationships/hyperlink" Target="https://www.health.org.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91DAD-8D27-AF4A-B0F7-3ABE781F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Tosin Awodesu (2442948)</dc:creator>
  <cp:keywords/>
  <dc:description/>
  <cp:lastModifiedBy>Tosin Awodesu (2442948)</cp:lastModifiedBy>
  <cp:revision>4</cp:revision>
  <dcterms:created xsi:type="dcterms:W3CDTF">2026-04-28T01:30:00Z</dcterms:created>
  <dcterms:modified xsi:type="dcterms:W3CDTF">2026-04-28T01:46:00Z</dcterms:modified>
</cp:coreProperties>
</file>