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54421587"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337A8">
              <w:rPr>
                <w:b/>
                <w:color w:val="auto"/>
                <w:sz w:val="32"/>
              </w:rPr>
              <w:t>Thomas Price</w:t>
            </w:r>
            <w:r w:rsidR="005A1BA3">
              <w:rPr>
                <w:b/>
                <w:color w:val="auto"/>
                <w:sz w:val="32"/>
              </w:rPr>
              <w:t>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2858C4" w:rsidR="005A1BA3" w:rsidRDefault="001D3AF4" w:rsidP="00340E9A">
            <w:pPr>
              <w:overflowPunct/>
              <w:autoSpaceDE/>
              <w:autoSpaceDN/>
              <w:adjustRightInd/>
              <w:ind w:right="237"/>
              <w:textAlignment w:val="auto"/>
              <w:rPr>
                <w:b/>
                <w:color w:val="auto"/>
                <w:sz w:val="32"/>
              </w:rPr>
            </w:pPr>
            <w:r>
              <w:rPr>
                <w:b/>
                <w:color w:val="auto"/>
                <w:sz w:val="32"/>
              </w:rPr>
              <w:t>1916387</w:t>
            </w:r>
            <w:r w:rsidR="005A1BA3">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703D62"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717EFC7">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00C50844">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717EFC7">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797869D2" w:rsidR="00446F80" w:rsidRPr="001E7592" w:rsidRDefault="5848403C" w:rsidP="5848403C">
            <w:pPr>
              <w:ind w:right="237"/>
              <w:jc w:val="both"/>
              <w:rPr>
                <w:b/>
                <w:bCs/>
                <w:sz w:val="22"/>
                <w:szCs w:val="22"/>
              </w:rPr>
            </w:pPr>
            <w:r w:rsidRPr="5848403C">
              <w:rPr>
                <w:b/>
                <w:bCs/>
                <w:sz w:val="22"/>
                <w:szCs w:val="22"/>
              </w:rPr>
              <w:t>600</w:t>
            </w:r>
          </w:p>
        </w:tc>
      </w:tr>
      <w:tr w:rsidR="00113DB1" w:rsidRPr="00270EEB" w14:paraId="73724C95" w14:textId="5CDFE9D3" w:rsidTr="1717EFC7">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5A725FA1" w:rsidR="00113DB1" w:rsidRPr="001E7592" w:rsidRDefault="5848403C" w:rsidP="5848403C">
            <w:pPr>
              <w:ind w:right="237"/>
              <w:jc w:val="both"/>
              <w:rPr>
                <w:b/>
                <w:bCs/>
                <w:color w:val="auto"/>
                <w:sz w:val="22"/>
                <w:szCs w:val="22"/>
              </w:rPr>
            </w:pPr>
            <w:r w:rsidRPr="5848403C">
              <w:rPr>
                <w:b/>
                <w:bCs/>
                <w:color w:val="auto"/>
                <w:sz w:val="22"/>
                <w:szCs w:val="22"/>
              </w:rPr>
              <w:t>1500</w:t>
            </w:r>
          </w:p>
        </w:tc>
      </w:tr>
      <w:tr w:rsidR="00113DB1" w:rsidRPr="00270EEB" w14:paraId="6953A260" w14:textId="25AAFF4B" w:rsidTr="1717EFC7">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18BE4B8D" w:rsidR="00113DB1" w:rsidRPr="001E7592" w:rsidRDefault="5848403C" w:rsidP="5848403C">
            <w:pPr>
              <w:ind w:right="237"/>
              <w:jc w:val="both"/>
              <w:rPr>
                <w:b/>
                <w:bCs/>
                <w:sz w:val="22"/>
                <w:szCs w:val="22"/>
              </w:rPr>
            </w:pPr>
            <w:r w:rsidRPr="5848403C">
              <w:rPr>
                <w:b/>
                <w:bCs/>
                <w:sz w:val="22"/>
                <w:szCs w:val="22"/>
              </w:rPr>
              <w:t>1500</w:t>
            </w:r>
          </w:p>
        </w:tc>
      </w:tr>
      <w:tr w:rsidR="00BF75A9" w:rsidRPr="00270EEB" w14:paraId="06C2DD94" w14:textId="77777777" w:rsidTr="0011527C">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717EFC7">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33B4A084" w:rsidR="00113DB1" w:rsidRPr="001E7592" w:rsidRDefault="00BF75A9" w:rsidP="5848403C">
            <w:pPr>
              <w:ind w:right="237"/>
              <w:jc w:val="both"/>
              <w:rPr>
                <w:b/>
                <w:bCs/>
                <w:sz w:val="22"/>
                <w:szCs w:val="22"/>
              </w:rPr>
            </w:pPr>
            <w:r>
              <w:rPr>
                <w:b/>
                <w:bCs/>
                <w:sz w:val="22"/>
                <w:szCs w:val="22"/>
              </w:rPr>
              <w:t>2400</w:t>
            </w:r>
          </w:p>
        </w:tc>
      </w:tr>
      <w:tr w:rsidR="5A3BBC78" w14:paraId="5B2BA5E8" w14:textId="77777777" w:rsidTr="1717EFC7">
        <w:trPr>
          <w:trHeight w:val="81"/>
        </w:trPr>
        <w:tc>
          <w:tcPr>
            <w:tcW w:w="2040" w:type="dxa"/>
            <w:shd w:val="clear" w:color="auto" w:fill="auto"/>
          </w:tcPr>
          <w:p w14:paraId="6341F84C" w14:textId="652D4EBA" w:rsidR="5A3BBC78" w:rsidRDefault="5A3BBC78" w:rsidP="5A3BBC78">
            <w:pPr>
              <w:jc w:val="both"/>
              <w:rPr>
                <w:color w:val="auto"/>
                <w:sz w:val="22"/>
                <w:szCs w:val="22"/>
              </w:rPr>
            </w:pP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77777777" w:rsidR="007D7D78" w:rsidRDefault="007D7D78"/>
        </w:tc>
      </w:tr>
      <w:tr w:rsidR="5A3BBC78" w14:paraId="510A129D" w14:textId="77777777" w:rsidTr="1717EFC7">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717EFC7">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096612A">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7D60D8A4" w:rsidR="004F1E21" w:rsidRPr="00270EEB" w:rsidRDefault="5848403C" w:rsidP="5848403C">
            <w:pPr>
              <w:ind w:right="237"/>
              <w:jc w:val="both"/>
              <w:rPr>
                <w:i/>
                <w:iCs/>
                <w:sz w:val="24"/>
                <w:szCs w:val="24"/>
              </w:rPr>
            </w:pPr>
            <w:r w:rsidRPr="5848403C">
              <w:rPr>
                <w:i/>
                <w:iCs/>
                <w:sz w:val="24"/>
                <w:szCs w:val="24"/>
              </w:rPr>
              <w:t>600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658919C4" w:rsidR="00AA666E" w:rsidRDefault="00025650" w:rsidP="00340E9A">
      <w:pPr>
        <w:ind w:right="237"/>
        <w:jc w:val="both"/>
        <w:rPr>
          <w:b/>
          <w:sz w:val="24"/>
          <w:szCs w:val="24"/>
        </w:rPr>
      </w:pPr>
      <w:r w:rsidRPr="00025650">
        <w:rPr>
          <w:b/>
          <w:sz w:val="24"/>
          <w:szCs w:val="24"/>
        </w:rPr>
        <w:t>ANSWER:</w:t>
      </w:r>
    </w:p>
    <w:p w14:paraId="274DF92E" w14:textId="77777777" w:rsidR="000A1236" w:rsidRDefault="000A1236" w:rsidP="000A1236">
      <w:pPr>
        <w:spacing w:before="100" w:beforeAutospacing="1" w:after="100" w:afterAutospacing="1" w:line="480" w:lineRule="auto"/>
        <w:rPr>
          <w:color w:val="111111"/>
          <w:sz w:val="28"/>
          <w:szCs w:val="28"/>
          <w:shd w:val="clear" w:color="auto" w:fill="FFFFFF"/>
        </w:rPr>
      </w:pPr>
      <w:r>
        <w:rPr>
          <w:color w:val="212529"/>
          <w:sz w:val="28"/>
          <w:szCs w:val="28"/>
        </w:rPr>
        <w:t>This essay will reflect upon some of the coping strategies I utilised during my tutorship in order to develop resilience and minimise stress. Resilience is defined in the Oxford Dictionary as “</w:t>
      </w:r>
      <w:r>
        <w:rPr>
          <w:i/>
          <w:iCs/>
          <w:color w:val="111111"/>
          <w:sz w:val="28"/>
          <w:szCs w:val="28"/>
          <w:shd w:val="clear" w:color="auto" w:fill="FFFFFF"/>
        </w:rPr>
        <w:t>the capacity to recover quickly from difficulties; toughness</w:t>
      </w:r>
      <w:r>
        <w:rPr>
          <w:color w:val="111111"/>
          <w:sz w:val="28"/>
          <w:szCs w:val="28"/>
          <w:shd w:val="clear" w:color="auto" w:fill="FFFFFF"/>
        </w:rPr>
        <w:t>”. Stress is defined in the Oxford Dictionary as “</w:t>
      </w:r>
      <w:r>
        <w:rPr>
          <w:i/>
          <w:iCs/>
          <w:color w:val="111111"/>
          <w:sz w:val="28"/>
          <w:szCs w:val="28"/>
          <w:shd w:val="clear" w:color="auto" w:fill="FFFFFF"/>
        </w:rPr>
        <w:t>a state of mental or emotional strain or tension resulting from adverse or demanding circumstances</w:t>
      </w:r>
      <w:r>
        <w:rPr>
          <w:color w:val="111111"/>
          <w:sz w:val="28"/>
          <w:szCs w:val="28"/>
          <w:shd w:val="clear" w:color="auto" w:fill="FFFFFF"/>
        </w:rPr>
        <w:t>”.</w:t>
      </w:r>
    </w:p>
    <w:p w14:paraId="755D13B4" w14:textId="77777777" w:rsidR="000A1236" w:rsidRDefault="000A1236" w:rsidP="000A1236">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While working as a student officer, I am exposed to incidents that may have detrimental effects on my wellbeing both physically and mentally. Although these negative effects may not always be evident at first, it is widely acknowledged that an accumulation of said negative encounters can have a serious long term effect on a person’s health. Effects of stress and anxiety as a result of traumas faced during the line of duty of a police constable could present itself in the form of developing conditions such as Post-Traumatic Stress Disorder (PTSD). According to </w:t>
      </w:r>
      <w:r>
        <w:rPr>
          <w:color w:val="111111"/>
          <w:sz w:val="28"/>
          <w:szCs w:val="28"/>
          <w:shd w:val="clear" w:color="auto" w:fill="FFFFFF"/>
        </w:rPr>
        <w:lastRenderedPageBreak/>
        <w:t>an online article written by Kristeen Cherney, other effects of stress and anxiety on the human body can range from behavioural changes in the form of panic attacks, irritability or loss of libido, to physical manifestation such as headaches, pounding heart and muscle pains (Cherney 2020).</w:t>
      </w:r>
    </w:p>
    <w:p w14:paraId="0EC9D0DC" w14:textId="77777777" w:rsidR="000A1236" w:rsidRDefault="000A1236" w:rsidP="000A1236">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utilise a number of coping strategies in order to cope with and minimise the effects of stress that I am subject to. These coping strategies range from something as simple as ensuring I get enough sleep, to intentionally seeking out support services that are available to me and provided as procedure by Gwent Police.</w:t>
      </w:r>
    </w:p>
    <w:p w14:paraId="6F5E541F" w14:textId="77777777" w:rsidR="000A1236" w:rsidRDefault="000A1236" w:rsidP="000A1236">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One such coping mechanism is ensuring that I am physically fit. The role of police constable is strenuous not only mentally, but physically at times. I have always enjoyed keeping fit and partaking in sporting activities, but the required change in lifestyle caused by the shift pattern that I am now subject to can make regular attendance to the gym or sporting activities difficult. I ensure however that I make time around my shifts to get a sufficient amount of exercise not only for the physical benefits, but also mental benefits that come from being active and healthy. Information available from the NHS states that </w:t>
      </w:r>
      <w:r>
        <w:rPr>
          <w:i/>
          <w:iCs/>
          <w:color w:val="111111"/>
          <w:sz w:val="28"/>
          <w:szCs w:val="28"/>
          <w:shd w:val="clear" w:color="auto" w:fill="FFFFFF"/>
        </w:rPr>
        <w:t>“Research shows that physical activity can also boost self-esteem, mood, sleep quality and energy, as well as reducing your risk of stress, depression, dementia and Alzheimer's disease”</w:t>
      </w:r>
      <w:r>
        <w:rPr>
          <w:color w:val="111111"/>
          <w:sz w:val="28"/>
          <w:szCs w:val="28"/>
          <w:shd w:val="clear" w:color="auto" w:fill="FFFFFF"/>
        </w:rPr>
        <w:t xml:space="preserve"> (NHS 2018).</w:t>
      </w:r>
    </w:p>
    <w:p w14:paraId="10CE1F0D" w14:textId="77777777" w:rsidR="000A1236" w:rsidRDefault="000A1236" w:rsidP="000A1236">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I will now use Rofle et al’s ‘So what?’ reflective model to evaluate exercise as a coping strategy.</w:t>
      </w:r>
    </w:p>
    <w:p w14:paraId="4E89FDE1" w14:textId="77777777" w:rsidR="000A1236" w:rsidRDefault="000A1236" w:rsidP="000A1236">
      <w:pPr>
        <w:pStyle w:val="ListParagraph"/>
        <w:numPr>
          <w:ilvl w:val="0"/>
          <w:numId w:val="5"/>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What? – I ensure that I exercise regularly around my shifts in order to maintain a moderate level of physical fitness.</w:t>
      </w:r>
    </w:p>
    <w:p w14:paraId="1EDD7782" w14:textId="77777777" w:rsidR="000A1236" w:rsidRDefault="000A1236" w:rsidP="000A1236">
      <w:pPr>
        <w:pStyle w:val="ListParagraph"/>
        <w:numPr>
          <w:ilvl w:val="0"/>
          <w:numId w:val="5"/>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So What? – By maintaining a moderate level of physical fitness, I am able to better cope with the strenuous demands of the role of police constable. This physical fitness also provides me with a higher level of confidence when dealing with such incidents that could require a physical output. As well as a physical benefit, regular exercise provides positive mental effects. Studies have shown that exercise reduces the hormones such as cortisol which are responsible for causing feelings of stress. As well as this, it increases endorphins in the body, which are the body’s ‘feel good’ chemicals. I believe this feeling of wellbeing bolsters my resilience against every day stresses encountered while performing my duty as a police officer. Aside from physical and mental benefits, I believe that exercising means that I am suitably fatigued when trying to sleep. This means that I am able to get sleep of sufficient quality as well as quantity when needed. This sufficient level of sleep also means I am suitably rested when I turn in for work. I feel this increases my resilience in dealing with tough situations.</w:t>
      </w:r>
    </w:p>
    <w:p w14:paraId="313E76BE" w14:textId="67A3E2C5" w:rsidR="000A1236" w:rsidRDefault="000A1236" w:rsidP="000A1236">
      <w:pPr>
        <w:pStyle w:val="ListParagraph"/>
        <w:numPr>
          <w:ilvl w:val="0"/>
          <w:numId w:val="5"/>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lastRenderedPageBreak/>
        <w:t>Now what? – Going forward, I will ensure that I maintain a moderate level of exercise, despite being subject to a somewhat unsociable work schedule.</w:t>
      </w:r>
    </w:p>
    <w:p w14:paraId="153F85B2" w14:textId="4D66F24E" w:rsidR="000A1236" w:rsidRPr="000A1236" w:rsidRDefault="000A1236" w:rsidP="000A1236">
      <w:pPr>
        <w:overflowPunct/>
        <w:autoSpaceDE/>
        <w:autoSpaceDN/>
        <w:adjustRightInd/>
        <w:spacing w:before="100" w:beforeAutospacing="1" w:after="100" w:afterAutospacing="1" w:line="480" w:lineRule="auto"/>
        <w:ind w:left="360"/>
        <w:textAlignment w:val="auto"/>
        <w:rPr>
          <w:color w:val="111111"/>
          <w:sz w:val="28"/>
          <w:szCs w:val="28"/>
          <w:shd w:val="clear" w:color="auto" w:fill="FFFFFF"/>
        </w:rPr>
      </w:pPr>
      <w:r>
        <w:rPr>
          <w:color w:val="111111"/>
          <w:sz w:val="28"/>
          <w:szCs w:val="28"/>
          <w:shd w:val="clear" w:color="auto" w:fill="FFFFFF"/>
        </w:rPr>
        <w:t>Word count: 590 words</w:t>
      </w:r>
      <w:r w:rsidR="00CA7BE2">
        <w:rPr>
          <w:color w:val="111111"/>
          <w:sz w:val="28"/>
          <w:szCs w:val="28"/>
          <w:shd w:val="clear" w:color="auto" w:fill="FFFFFF"/>
        </w:rPr>
        <w:t>.</w:t>
      </w:r>
    </w:p>
    <w:p w14:paraId="57AE5383" w14:textId="77777777" w:rsidR="000A1236" w:rsidRPr="00025650" w:rsidRDefault="000A1236" w:rsidP="00340E9A">
      <w:pPr>
        <w:ind w:right="237"/>
        <w:jc w:val="both"/>
        <w:rPr>
          <w:b/>
          <w:sz w:val="24"/>
          <w:szCs w:val="24"/>
        </w:rPr>
      </w:pP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5848403C">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24CDB6BA" w:rsidR="008171E4" w:rsidRPr="00270EEB" w:rsidRDefault="5848403C" w:rsidP="5848403C">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30FCB3EE"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In this essay, I will reflect on a policing incident where I provided support for a vulnerable person. I will review the importance of communication and explain the responsibilities of police in identifying vulnerabilities and minimising the risks they present.</w:t>
      </w:r>
    </w:p>
    <w:p w14:paraId="698F7D10"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The case in question occurred when I was attending a call reporting concern for an individual’s welfare who had not been seen by </w:t>
      </w:r>
      <w:r>
        <w:rPr>
          <w:color w:val="111111"/>
          <w:sz w:val="28"/>
          <w:szCs w:val="28"/>
          <w:shd w:val="clear" w:color="auto" w:fill="FFFFFF"/>
        </w:rPr>
        <w:lastRenderedPageBreak/>
        <w:t>neighbours for some time. It was reported that this was out of character for the subject, and that the subject’s address had fallen into disrepair. It was also reported that there was a smell coming from the address.</w:t>
      </w:r>
    </w:p>
    <w:p w14:paraId="40BDB337"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Upon attendance I attempted to contact the resident by knocking the door, but there was no answer. I also attempted to gain access to the garden via the gate, but it was secured by planks of wood nailed across the rear.</w:t>
      </w:r>
    </w:p>
    <w:p w14:paraId="48912E1B"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From looking through the windows of the property, I saw that the inside of the address appeared abandoned. There were bags of household waste and broken appliances strewn across the interior. The garden was unkept, and the reported smell was coming from the uncollected bags of refuse piled in the garden and inside the address.</w:t>
      </w:r>
    </w:p>
    <w:p w14:paraId="04A29595"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The initial report was a concern for the welfare of the resident who was believed to be inside. I considered gaining entry to the address using police powers under s.17 of PACE. According to legislation, “</w:t>
      </w:r>
      <w:r>
        <w:rPr>
          <w:i/>
          <w:iCs/>
          <w:color w:val="111111"/>
          <w:sz w:val="28"/>
          <w:szCs w:val="28"/>
          <w:shd w:val="clear" w:color="auto" w:fill="FFFFFF"/>
        </w:rPr>
        <w:t>a constable may enter and search any premises for the purpose of saving life or limb or preventing serious damage to property</w:t>
      </w:r>
      <w:r>
        <w:rPr>
          <w:color w:val="111111"/>
          <w:sz w:val="28"/>
          <w:szCs w:val="28"/>
          <w:shd w:val="clear" w:color="auto" w:fill="FFFFFF"/>
        </w:rPr>
        <w:t>”. (</w:t>
      </w:r>
      <w:r>
        <w:rPr>
          <w:i/>
          <w:iCs/>
          <w:color w:val="111111"/>
          <w:sz w:val="28"/>
          <w:szCs w:val="28"/>
          <w:shd w:val="clear" w:color="auto" w:fill="FFFFFF"/>
        </w:rPr>
        <w:t>Police and Criminal Evidence Act 1984</w:t>
      </w:r>
      <w:r>
        <w:rPr>
          <w:color w:val="111111"/>
          <w:sz w:val="28"/>
          <w:szCs w:val="28"/>
          <w:shd w:val="clear" w:color="auto" w:fill="FFFFFF"/>
        </w:rPr>
        <w:t>).</w:t>
      </w:r>
    </w:p>
    <w:p w14:paraId="6C512B73"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This power technically breaches a subject’s human rights. Article 8 of the Human Rights Act 1998 states that a person has the right to respect </w:t>
      </w:r>
      <w:r>
        <w:rPr>
          <w:color w:val="111111"/>
          <w:sz w:val="28"/>
          <w:szCs w:val="28"/>
          <w:shd w:val="clear" w:color="auto" w:fill="FFFFFF"/>
        </w:rPr>
        <w:lastRenderedPageBreak/>
        <w:t>for their private and family life. The act states a person has “</w:t>
      </w:r>
      <w:r>
        <w:rPr>
          <w:i/>
          <w:iCs/>
          <w:color w:val="111111"/>
          <w:sz w:val="28"/>
          <w:szCs w:val="28"/>
          <w:shd w:val="clear" w:color="auto" w:fill="FFFFFF"/>
        </w:rPr>
        <w:t>the right to enjoy your existing home peacefully. This means that public authorities should not stop you entering or living in your home without very good reason, and they should not enter without your permission</w:t>
      </w:r>
      <w:r>
        <w:rPr>
          <w:color w:val="111111"/>
          <w:sz w:val="28"/>
          <w:szCs w:val="28"/>
          <w:shd w:val="clear" w:color="auto" w:fill="FFFFFF"/>
        </w:rPr>
        <w:t>” (Human Rights Act, 1998).</w:t>
      </w:r>
    </w:p>
    <w:p w14:paraId="00FCCF12"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Human rights however are classified as absolute, limited and qualified. Absolute rights cannot be infringed upon, however limited and qualified can be in certain circumstances.</w:t>
      </w:r>
    </w:p>
    <w:p w14:paraId="7DA0956A"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Due to the concerns, I believed that the utilisation of my power to enter the address under s.17 of PACE was proportionate and justified.</w:t>
      </w:r>
    </w:p>
    <w:p w14:paraId="14910656"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The power was not exercised however, as just before I attempted to gain entry, the subject presented themselves. I explained why I was there, and the subject informed me that they “Did not require help”.</w:t>
      </w:r>
    </w:p>
    <w:p w14:paraId="1AACD5CE" w14:textId="77777777" w:rsidR="0061193B" w:rsidRDefault="0061193B" w:rsidP="0061193B">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In order to engage with the subject, I employed effective communication skills. I employed a model taught to me during my initial training. This model is called the LEAPS model and is outlined below;</w:t>
      </w:r>
    </w:p>
    <w:p w14:paraId="7392FB07" w14:textId="77777777" w:rsidR="0061193B" w:rsidRDefault="0061193B" w:rsidP="0061193B">
      <w:pPr>
        <w:pStyle w:val="ListParagraph"/>
        <w:numPr>
          <w:ilvl w:val="0"/>
          <w:numId w:val="6"/>
        </w:numPr>
        <w:overflowPunct/>
        <w:autoSpaceDE/>
        <w:autoSpaceDN/>
        <w:adjustRightInd/>
        <w:spacing w:after="160" w:line="480" w:lineRule="auto"/>
        <w:textAlignment w:val="auto"/>
        <w:rPr>
          <w:color w:val="auto"/>
          <w:sz w:val="28"/>
          <w:szCs w:val="28"/>
        </w:rPr>
      </w:pPr>
      <w:r>
        <w:rPr>
          <w:sz w:val="28"/>
          <w:szCs w:val="28"/>
        </w:rPr>
        <w:t>Listen – By utilising active listening skills, the subject felt they were being heard and that their point of view was being listened to.</w:t>
      </w:r>
    </w:p>
    <w:p w14:paraId="68B52869" w14:textId="77777777" w:rsidR="0061193B" w:rsidRDefault="0061193B" w:rsidP="0061193B">
      <w:pPr>
        <w:pStyle w:val="ListParagraph"/>
        <w:numPr>
          <w:ilvl w:val="0"/>
          <w:numId w:val="6"/>
        </w:numPr>
        <w:overflowPunct/>
        <w:autoSpaceDE/>
        <w:autoSpaceDN/>
        <w:adjustRightInd/>
        <w:spacing w:after="160" w:line="480" w:lineRule="auto"/>
        <w:textAlignment w:val="auto"/>
        <w:rPr>
          <w:sz w:val="28"/>
          <w:szCs w:val="28"/>
        </w:rPr>
      </w:pPr>
      <w:r>
        <w:rPr>
          <w:sz w:val="28"/>
          <w:szCs w:val="28"/>
        </w:rPr>
        <w:lastRenderedPageBreak/>
        <w:t>Empathise – By placing myself in their shoes, I understood their point of view. By using statements such as “I understand what you’re saying”, I also removed any communication barriers.</w:t>
      </w:r>
    </w:p>
    <w:p w14:paraId="08DC4181" w14:textId="77777777" w:rsidR="0061193B" w:rsidRDefault="0061193B" w:rsidP="0061193B">
      <w:pPr>
        <w:pStyle w:val="ListParagraph"/>
        <w:numPr>
          <w:ilvl w:val="0"/>
          <w:numId w:val="6"/>
        </w:numPr>
        <w:overflowPunct/>
        <w:autoSpaceDE/>
        <w:autoSpaceDN/>
        <w:adjustRightInd/>
        <w:spacing w:after="160" w:line="480" w:lineRule="auto"/>
        <w:textAlignment w:val="auto"/>
        <w:rPr>
          <w:sz w:val="28"/>
          <w:szCs w:val="28"/>
        </w:rPr>
      </w:pPr>
      <w:r>
        <w:rPr>
          <w:sz w:val="28"/>
          <w:szCs w:val="28"/>
        </w:rPr>
        <w:t>Asking questions – By asking appropriate questions I gained information to understand the subject’s wishes.</w:t>
      </w:r>
    </w:p>
    <w:p w14:paraId="04C9A0EC" w14:textId="77777777" w:rsidR="0061193B" w:rsidRDefault="0061193B" w:rsidP="0061193B">
      <w:pPr>
        <w:pStyle w:val="ListParagraph"/>
        <w:numPr>
          <w:ilvl w:val="0"/>
          <w:numId w:val="6"/>
        </w:numPr>
        <w:overflowPunct/>
        <w:autoSpaceDE/>
        <w:autoSpaceDN/>
        <w:adjustRightInd/>
        <w:spacing w:after="160" w:line="480" w:lineRule="auto"/>
        <w:textAlignment w:val="auto"/>
        <w:rPr>
          <w:sz w:val="28"/>
          <w:szCs w:val="28"/>
        </w:rPr>
      </w:pPr>
      <w:r>
        <w:rPr>
          <w:sz w:val="28"/>
          <w:szCs w:val="28"/>
        </w:rPr>
        <w:t>Paraphrase – By paraphrasing what the subject was saying, I demonstrated that I understood them.</w:t>
      </w:r>
    </w:p>
    <w:p w14:paraId="462F33E8" w14:textId="77777777" w:rsidR="0061193B" w:rsidRDefault="0061193B" w:rsidP="0061193B">
      <w:pPr>
        <w:pStyle w:val="ListParagraph"/>
        <w:numPr>
          <w:ilvl w:val="0"/>
          <w:numId w:val="6"/>
        </w:numPr>
        <w:overflowPunct/>
        <w:autoSpaceDE/>
        <w:autoSpaceDN/>
        <w:adjustRightInd/>
        <w:spacing w:after="160" w:line="480" w:lineRule="auto"/>
        <w:textAlignment w:val="auto"/>
        <w:rPr>
          <w:sz w:val="28"/>
          <w:szCs w:val="28"/>
        </w:rPr>
      </w:pPr>
      <w:r>
        <w:rPr>
          <w:sz w:val="28"/>
          <w:szCs w:val="28"/>
        </w:rPr>
        <w:t>Summarise – Similar to paraphrasing, summarising information the subject had passed to me demonstrated that I understood everything they were telling me.</w:t>
      </w:r>
    </w:p>
    <w:p w14:paraId="1BE731A3" w14:textId="77777777" w:rsidR="0061193B" w:rsidRDefault="0061193B" w:rsidP="0061193B">
      <w:pPr>
        <w:spacing w:line="480" w:lineRule="auto"/>
        <w:rPr>
          <w:sz w:val="28"/>
          <w:szCs w:val="28"/>
        </w:rPr>
      </w:pPr>
      <w:r>
        <w:rPr>
          <w:sz w:val="28"/>
          <w:szCs w:val="28"/>
        </w:rPr>
        <w:t>After utilising this model and demonstrating effective communication, I was able to gain information from the subject to conclude that they were possibly suffering from mental ill health and would benefit from support from partner agencies.</w:t>
      </w:r>
    </w:p>
    <w:p w14:paraId="0F67F257" w14:textId="77777777" w:rsidR="0061193B" w:rsidRDefault="0061193B" w:rsidP="0061193B">
      <w:pPr>
        <w:spacing w:line="480" w:lineRule="auto"/>
        <w:rPr>
          <w:sz w:val="28"/>
          <w:szCs w:val="28"/>
        </w:rPr>
      </w:pPr>
      <w:r>
        <w:rPr>
          <w:sz w:val="28"/>
          <w:szCs w:val="28"/>
        </w:rPr>
        <w:t xml:space="preserve">The subject disclosed that they had recently lost two family members from within their household which led to the property falling into disrepair. The subject also presented as suffering from mental ill health, though nothing serious enough to warrant utilising police powers of protection under s. 136 and s. 135 of the Mental Health Act. These powers state that, in summary, if a person is suffering from a mental disorder which in turn places them or others in immediate risk of harm, </w:t>
      </w:r>
      <w:r>
        <w:rPr>
          <w:sz w:val="28"/>
          <w:szCs w:val="28"/>
        </w:rPr>
        <w:lastRenderedPageBreak/>
        <w:t>then they can be removed to a place of safety (Mental Health Act, 1983). To utilise these powers when not appropriate would be unethical. Also making the decision not to engage with the subject in attempts to identify their vulnerability and provide support would be considered as unethical.</w:t>
      </w:r>
    </w:p>
    <w:p w14:paraId="21C8A8F5" w14:textId="77777777" w:rsidR="0061193B" w:rsidRDefault="0061193B" w:rsidP="0061193B">
      <w:pPr>
        <w:spacing w:line="480" w:lineRule="auto"/>
        <w:rPr>
          <w:sz w:val="28"/>
          <w:szCs w:val="28"/>
        </w:rPr>
      </w:pPr>
      <w:r>
        <w:rPr>
          <w:sz w:val="28"/>
          <w:szCs w:val="28"/>
        </w:rPr>
        <w:t>The role of a constable is as much about identifying vulnerability and providing support to minimise the risk of harm to those identified, as it is about responding to requests for police by victims of crime. When dealing with such individuals, it is the responsibility of a police officer to be able to identify their needs and provide the relevant support or signpost to the correct support services.</w:t>
      </w:r>
    </w:p>
    <w:p w14:paraId="2A067F12" w14:textId="77777777" w:rsidR="0061193B" w:rsidRDefault="0061193B" w:rsidP="0061193B">
      <w:pPr>
        <w:spacing w:line="480" w:lineRule="auto"/>
        <w:rPr>
          <w:sz w:val="28"/>
          <w:szCs w:val="28"/>
        </w:rPr>
      </w:pPr>
      <w:r>
        <w:rPr>
          <w:sz w:val="28"/>
          <w:szCs w:val="28"/>
        </w:rPr>
        <w:t>In this instance, I managed to identify the subject’s vulnerability due to their inability to keep their address in a clean and safe state. The unhygienic conditions that the person was living in would have had a negative effect on their wellbeing. This would increase the risk of harm through illness. As well as this, the fact that the subject was appearing to struggle with living independently could result in them accepting help from the wrong source. This could lead to problematic situations such as ‘Cuckooing’ where subjects would identify vulnerable individuals and then occupy their properties under the ruse of being their friends. Once the properties are occupied, they would be used to host various illegal activities.</w:t>
      </w:r>
    </w:p>
    <w:p w14:paraId="564594A1" w14:textId="77777777" w:rsidR="0061193B" w:rsidRDefault="0061193B" w:rsidP="0061193B">
      <w:pPr>
        <w:spacing w:line="480" w:lineRule="auto"/>
        <w:rPr>
          <w:sz w:val="28"/>
          <w:szCs w:val="28"/>
        </w:rPr>
      </w:pPr>
      <w:r>
        <w:rPr>
          <w:sz w:val="28"/>
          <w:szCs w:val="28"/>
        </w:rPr>
        <w:lastRenderedPageBreak/>
        <w:t>It is recognised that police cannot be expected to deliver all support that is required to vulnerable people by themselves. Instead, a partnership orientated approach has been adopted by services to provide the best level of support. This incident is an example of that partnership orientated approach in practice.</w:t>
      </w:r>
    </w:p>
    <w:p w14:paraId="4663BC14" w14:textId="77777777" w:rsidR="0061193B" w:rsidRDefault="0061193B" w:rsidP="0061193B">
      <w:pPr>
        <w:spacing w:line="480" w:lineRule="auto"/>
        <w:rPr>
          <w:sz w:val="28"/>
          <w:szCs w:val="28"/>
        </w:rPr>
      </w:pPr>
      <w:r>
        <w:rPr>
          <w:sz w:val="28"/>
          <w:szCs w:val="28"/>
        </w:rPr>
        <w:t>The call I was tasked with attending was a concern for safety, with the main concern being that the subject may be deceased inside the property. Once I had contacted the subject and it was confirmed that they were apparently safe and well, my task of checking on the welfare of the subject could have been considered as completed.</w:t>
      </w:r>
    </w:p>
    <w:p w14:paraId="7B333210" w14:textId="77777777" w:rsidR="0061193B" w:rsidRDefault="0061193B" w:rsidP="0061193B">
      <w:pPr>
        <w:spacing w:line="480" w:lineRule="auto"/>
        <w:rPr>
          <w:sz w:val="28"/>
          <w:szCs w:val="28"/>
        </w:rPr>
      </w:pPr>
      <w:r>
        <w:rPr>
          <w:sz w:val="28"/>
          <w:szCs w:val="28"/>
        </w:rPr>
        <w:t>Instead, I used communication skills to gain details of the subject’s situation and identified vulnerabilities. The vulnerabilities identified would not be considered within the expertise of police. Therefore, to ensure that the subject received the level of support required, I gained their consent to share their information with partner agencies such as social services etc.</w:t>
      </w:r>
    </w:p>
    <w:p w14:paraId="7614981B" w14:textId="77777777" w:rsidR="0061193B" w:rsidRDefault="0061193B" w:rsidP="0061193B">
      <w:pPr>
        <w:spacing w:line="480" w:lineRule="auto"/>
        <w:rPr>
          <w:sz w:val="28"/>
          <w:szCs w:val="28"/>
        </w:rPr>
      </w:pPr>
      <w:r>
        <w:rPr>
          <w:sz w:val="28"/>
          <w:szCs w:val="28"/>
        </w:rPr>
        <w:t>As a result of my referral, the subject has received support from local charities and organisations, who have helped to improve their living conditions. As well as the environmental factors, the subject has also been referred for a voluntary assessment of their mental health, which ensures that a trained professional can assess the level of support that is needed.</w:t>
      </w:r>
    </w:p>
    <w:p w14:paraId="0F1C2D3C" w14:textId="77777777" w:rsidR="0061193B" w:rsidRDefault="0061193B" w:rsidP="0061193B">
      <w:pPr>
        <w:spacing w:line="480" w:lineRule="auto"/>
        <w:rPr>
          <w:sz w:val="28"/>
          <w:szCs w:val="28"/>
        </w:rPr>
      </w:pPr>
      <w:r>
        <w:rPr>
          <w:sz w:val="28"/>
          <w:szCs w:val="28"/>
        </w:rPr>
        <w:lastRenderedPageBreak/>
        <w:t>I will now use the Gibbs’ Reflective Model to evaluate my actions in relation to this incident.</w:t>
      </w:r>
    </w:p>
    <w:p w14:paraId="47002027" w14:textId="77777777" w:rsidR="0061193B" w:rsidRDefault="0061193B" w:rsidP="0061193B">
      <w:pPr>
        <w:spacing w:line="480" w:lineRule="auto"/>
        <w:rPr>
          <w:b/>
          <w:bCs/>
          <w:sz w:val="28"/>
          <w:szCs w:val="28"/>
          <w:u w:val="single"/>
        </w:rPr>
      </w:pPr>
      <w:r>
        <w:rPr>
          <w:b/>
          <w:bCs/>
          <w:sz w:val="28"/>
          <w:szCs w:val="28"/>
          <w:u w:val="single"/>
        </w:rPr>
        <w:t>Feelings</w:t>
      </w:r>
    </w:p>
    <w:p w14:paraId="6ADE4B56" w14:textId="77777777" w:rsidR="0061193B" w:rsidRDefault="0061193B" w:rsidP="0061193B">
      <w:pPr>
        <w:spacing w:line="480" w:lineRule="auto"/>
        <w:rPr>
          <w:sz w:val="28"/>
          <w:szCs w:val="28"/>
        </w:rPr>
      </w:pPr>
      <w:r>
        <w:rPr>
          <w:sz w:val="28"/>
          <w:szCs w:val="28"/>
        </w:rPr>
        <w:t>During this incident, I felt concerned for the subject’s welfare. Due to the level of concern I was feeling, I considered utilising powers of entry to the address under s.17 of PACE to save life and limb. I think that this feeling of concern pushed me on to provide the best level of service that I possibly could for the subject.</w:t>
      </w:r>
    </w:p>
    <w:p w14:paraId="6CFD13E8" w14:textId="77777777" w:rsidR="0061193B" w:rsidRDefault="0061193B" w:rsidP="0061193B">
      <w:pPr>
        <w:spacing w:line="480" w:lineRule="auto"/>
        <w:rPr>
          <w:sz w:val="28"/>
          <w:szCs w:val="28"/>
        </w:rPr>
      </w:pPr>
      <w:r>
        <w:rPr>
          <w:sz w:val="28"/>
          <w:szCs w:val="28"/>
        </w:rPr>
        <w:t>Once I was able to contact the subject and confirm that they were safe and well, my feelings changed to that of relief. I managed however to maintain a level of concern for the subject which allowed me to continue to focus on their need for support.</w:t>
      </w:r>
    </w:p>
    <w:p w14:paraId="43F19A40" w14:textId="77777777" w:rsidR="0061193B" w:rsidRDefault="0061193B" w:rsidP="0061193B">
      <w:pPr>
        <w:spacing w:line="480" w:lineRule="auto"/>
        <w:rPr>
          <w:sz w:val="28"/>
          <w:szCs w:val="28"/>
        </w:rPr>
      </w:pPr>
      <w:r>
        <w:rPr>
          <w:sz w:val="28"/>
          <w:szCs w:val="28"/>
        </w:rPr>
        <w:t>I believe that the subject would have been feeling a great deal of confusion during the initial encounter of this incident. The fact that they did not believe they were in need of support and being confronted with uniformed officers trying to access their property, while suffering from the mental ill health that they were later diagnosed with, must have been unsettling for them.</w:t>
      </w:r>
    </w:p>
    <w:p w14:paraId="26B7638A" w14:textId="77777777" w:rsidR="0061193B" w:rsidRDefault="0061193B" w:rsidP="0061193B">
      <w:pPr>
        <w:spacing w:line="480" w:lineRule="auto"/>
        <w:rPr>
          <w:sz w:val="28"/>
          <w:szCs w:val="28"/>
        </w:rPr>
      </w:pPr>
      <w:r>
        <w:rPr>
          <w:sz w:val="28"/>
          <w:szCs w:val="28"/>
        </w:rPr>
        <w:t xml:space="preserve">This initial feeling of confusion was overcome by my utilisation of effective communication to make the subject feel more comfortable. This feeling of comfort would prove to allow the subject to disclose more </w:t>
      </w:r>
      <w:r>
        <w:rPr>
          <w:sz w:val="28"/>
          <w:szCs w:val="28"/>
        </w:rPr>
        <w:lastRenderedPageBreak/>
        <w:t>about their situation and accept my offer of support despite initially refusing.</w:t>
      </w:r>
    </w:p>
    <w:p w14:paraId="64727A40" w14:textId="77777777" w:rsidR="0061193B" w:rsidRDefault="0061193B" w:rsidP="0061193B">
      <w:pPr>
        <w:spacing w:line="480" w:lineRule="auto"/>
        <w:rPr>
          <w:b/>
          <w:bCs/>
          <w:sz w:val="28"/>
          <w:szCs w:val="28"/>
          <w:u w:val="single"/>
        </w:rPr>
      </w:pPr>
      <w:r>
        <w:rPr>
          <w:b/>
          <w:bCs/>
          <w:sz w:val="28"/>
          <w:szCs w:val="28"/>
          <w:u w:val="single"/>
        </w:rPr>
        <w:t>Evaluation</w:t>
      </w:r>
    </w:p>
    <w:p w14:paraId="16C8D047" w14:textId="77777777" w:rsidR="0061193B" w:rsidRDefault="0061193B" w:rsidP="0061193B">
      <w:pPr>
        <w:spacing w:line="480" w:lineRule="auto"/>
        <w:rPr>
          <w:sz w:val="28"/>
          <w:szCs w:val="28"/>
        </w:rPr>
      </w:pPr>
      <w:r>
        <w:rPr>
          <w:sz w:val="28"/>
          <w:szCs w:val="28"/>
        </w:rPr>
        <w:t>I feel that my confidence in deciding to take actions to enter the address to possibly save the life of the subject in this incident was positive. Although the subject ended up being safe and well in this incident, my prompt decision making could have potentially saved their life should action have been required.</w:t>
      </w:r>
    </w:p>
    <w:p w14:paraId="30EB0444" w14:textId="77777777" w:rsidR="0061193B" w:rsidRDefault="0061193B" w:rsidP="0061193B">
      <w:pPr>
        <w:spacing w:line="480" w:lineRule="auto"/>
        <w:rPr>
          <w:sz w:val="28"/>
          <w:szCs w:val="28"/>
        </w:rPr>
      </w:pPr>
      <w:r>
        <w:rPr>
          <w:sz w:val="28"/>
          <w:szCs w:val="28"/>
        </w:rPr>
        <w:t>After contacting the subject, I was able to identify the need to offer them support well in this incident. I have not received any specialist training and therefore would be ill equipped to diagnose or provide treatment to any person suffering from mental ill health, but my ability to identify that the subject would benefit from contact with professionals better trained than myself meant that there was a positive outcome for the subject in this instance.</w:t>
      </w:r>
    </w:p>
    <w:p w14:paraId="430F81B0" w14:textId="77777777" w:rsidR="0061193B" w:rsidRDefault="0061193B" w:rsidP="0061193B">
      <w:pPr>
        <w:spacing w:line="480" w:lineRule="auto"/>
        <w:rPr>
          <w:sz w:val="28"/>
          <w:szCs w:val="28"/>
        </w:rPr>
      </w:pPr>
      <w:r>
        <w:rPr>
          <w:sz w:val="28"/>
          <w:szCs w:val="28"/>
        </w:rPr>
        <w:t xml:space="preserve">Despite there being a positive outcome for the subject in this instance, I was unable to convince them to allow me access to their property. Because of this I was unable to complete a more complete assessment of their needs. Even though this didn’t have any negative effect on the outcome, as the subject still gave consent to be referred for extra support, in future it may be imperative that I access the property in order to identify vulnerability. </w:t>
      </w:r>
    </w:p>
    <w:p w14:paraId="44EF26BC" w14:textId="77777777" w:rsidR="0061193B" w:rsidRDefault="0061193B" w:rsidP="0061193B">
      <w:pPr>
        <w:spacing w:line="480" w:lineRule="auto"/>
        <w:rPr>
          <w:b/>
          <w:bCs/>
          <w:sz w:val="28"/>
          <w:szCs w:val="28"/>
          <w:u w:val="single"/>
        </w:rPr>
      </w:pPr>
      <w:r>
        <w:rPr>
          <w:b/>
          <w:bCs/>
          <w:sz w:val="28"/>
          <w:szCs w:val="28"/>
          <w:u w:val="single"/>
        </w:rPr>
        <w:lastRenderedPageBreak/>
        <w:t>Analysis</w:t>
      </w:r>
    </w:p>
    <w:p w14:paraId="25ADE66C" w14:textId="77777777" w:rsidR="0061193B" w:rsidRDefault="0061193B" w:rsidP="0061193B">
      <w:pPr>
        <w:spacing w:line="480" w:lineRule="auto"/>
        <w:rPr>
          <w:sz w:val="28"/>
          <w:szCs w:val="28"/>
        </w:rPr>
      </w:pPr>
      <w:r>
        <w:rPr>
          <w:sz w:val="28"/>
          <w:szCs w:val="28"/>
        </w:rPr>
        <w:t xml:space="preserve"> I believe my experience as a Community Support Officer benefited me in developing my ability to recognise vulnerability and assess the level of support a subject requires. In this instance, I was able to recognise that despite having capacity and not being at risk of any serious immediate harm, the subject’s situation could worsen.</w:t>
      </w:r>
    </w:p>
    <w:p w14:paraId="1B6D74D5" w14:textId="77777777" w:rsidR="0061193B" w:rsidRDefault="0061193B" w:rsidP="0061193B">
      <w:pPr>
        <w:spacing w:line="480" w:lineRule="auto"/>
        <w:rPr>
          <w:b/>
          <w:bCs/>
          <w:sz w:val="28"/>
          <w:szCs w:val="28"/>
          <w:u w:val="single"/>
        </w:rPr>
      </w:pPr>
      <w:r>
        <w:rPr>
          <w:b/>
          <w:bCs/>
          <w:sz w:val="28"/>
          <w:szCs w:val="28"/>
          <w:u w:val="single"/>
        </w:rPr>
        <w:t>Conclusion</w:t>
      </w:r>
    </w:p>
    <w:p w14:paraId="5127E0AD" w14:textId="77777777" w:rsidR="0061193B" w:rsidRDefault="0061193B" w:rsidP="0061193B">
      <w:pPr>
        <w:spacing w:line="480" w:lineRule="auto"/>
        <w:rPr>
          <w:sz w:val="28"/>
          <w:szCs w:val="28"/>
        </w:rPr>
      </w:pPr>
      <w:r>
        <w:rPr>
          <w:sz w:val="28"/>
          <w:szCs w:val="28"/>
        </w:rPr>
        <w:t>To conclude, I believe this was a positive interaction with a vulnerable subject. I was able to successfully identify their needs and have the difficult conversation with them to convince them that they would benefit from receiving support.</w:t>
      </w:r>
    </w:p>
    <w:p w14:paraId="01E329C3" w14:textId="77777777" w:rsidR="0061193B" w:rsidRDefault="0061193B" w:rsidP="0061193B">
      <w:pPr>
        <w:spacing w:line="480" w:lineRule="auto"/>
        <w:rPr>
          <w:sz w:val="28"/>
          <w:szCs w:val="28"/>
        </w:rPr>
      </w:pPr>
      <w:r>
        <w:rPr>
          <w:sz w:val="28"/>
          <w:szCs w:val="28"/>
        </w:rPr>
        <w:t>I demonstrated effective communication skills while conversing with the subject which allowed me to build rapport and gain insight into the subject’s background to better gauge the support that would benefit them.</w:t>
      </w:r>
    </w:p>
    <w:p w14:paraId="02C5DA50" w14:textId="77777777" w:rsidR="0061193B" w:rsidRDefault="0061193B" w:rsidP="0061193B">
      <w:pPr>
        <w:spacing w:line="480" w:lineRule="auto"/>
        <w:rPr>
          <w:sz w:val="28"/>
          <w:szCs w:val="28"/>
        </w:rPr>
      </w:pPr>
      <w:r>
        <w:rPr>
          <w:sz w:val="28"/>
          <w:szCs w:val="28"/>
        </w:rPr>
        <w:t>I recognise I was unable to fully assess their needs as I was not allowed access to their property and had no powers at my disposal to do so. If I was able to gain access, I believe I would have been able to better assess their needs and provide a more tailored level of support to them.</w:t>
      </w:r>
    </w:p>
    <w:p w14:paraId="79C6F38B" w14:textId="659A5B0F" w:rsidR="00AA666E" w:rsidRPr="00270EEB" w:rsidRDefault="0061193B" w:rsidP="00340E9A">
      <w:pPr>
        <w:ind w:right="237"/>
        <w:jc w:val="both"/>
        <w:rPr>
          <w:sz w:val="24"/>
          <w:szCs w:val="24"/>
        </w:rPr>
      </w:pPr>
      <w:r>
        <w:rPr>
          <w:sz w:val="24"/>
          <w:szCs w:val="24"/>
        </w:rPr>
        <w:t>Word count: 1751</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3B3526AE" w14:textId="3F4F0A56" w:rsidR="00025650" w:rsidRDefault="00025650" w:rsidP="00340E9A">
      <w:pPr>
        <w:ind w:right="237"/>
      </w:pP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5848403C">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11AA5B0E" w:rsidR="00711A70" w:rsidRDefault="5848403C" w:rsidP="5848403C">
            <w:pPr>
              <w:ind w:right="237"/>
              <w:jc w:val="both"/>
              <w:rPr>
                <w:i/>
                <w:iCs/>
                <w:sz w:val="24"/>
                <w:szCs w:val="24"/>
              </w:rPr>
            </w:pPr>
            <w:r w:rsidRPr="5848403C">
              <w:rPr>
                <w:sz w:val="24"/>
                <w:szCs w:val="24"/>
              </w:rPr>
              <w:t xml:space="preserve">1500 words </w:t>
            </w:r>
            <w:r w:rsidRPr="5848403C">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1C72A010" w:rsidR="00711A70" w:rsidRDefault="00711A70" w:rsidP="00340E9A">
      <w:pPr>
        <w:ind w:right="237"/>
        <w:jc w:val="both"/>
        <w:rPr>
          <w:b/>
          <w:sz w:val="24"/>
          <w:szCs w:val="24"/>
        </w:rPr>
      </w:pPr>
      <w:r w:rsidRPr="00450C83">
        <w:rPr>
          <w:b/>
          <w:sz w:val="24"/>
          <w:szCs w:val="24"/>
        </w:rPr>
        <w:t>ANSWER:</w:t>
      </w:r>
    </w:p>
    <w:p w14:paraId="79CB6B13"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In this essay, I will reflect on my use of the PEACE model during a suspect interview. The interview in question was to investigate the involvement of a Romanian subject in an alleged instance of assault and theft. I will also discuss considerations prior to interview such as evidence gathering etc.</w:t>
      </w:r>
    </w:p>
    <w:p w14:paraId="0BD7A022"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An integral part of an investigation process is the identification and interview of a subject in relation to an incident. As it states in the Human Rights Act 1998 that any subject has the right to a fair trial, and as part of this fair trial, is to be given the opportunity to account for his </w:t>
      </w:r>
      <w:r>
        <w:rPr>
          <w:color w:val="111111"/>
          <w:sz w:val="28"/>
          <w:szCs w:val="28"/>
          <w:shd w:val="clear" w:color="auto" w:fill="FFFFFF"/>
        </w:rPr>
        <w:lastRenderedPageBreak/>
        <w:t>involvement in the alleged incident. This account is gained by way of interviewing the subject, informing them of the evidence against them, and allowing them the opportunity to provide an account as to why such evidence may exist.</w:t>
      </w:r>
    </w:p>
    <w:p w14:paraId="6A26DEF0"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Although no two interviews are the same, there is a nationally recognised method of conducting a police interview called the PEACE model. The model is explained below;</w:t>
      </w:r>
    </w:p>
    <w:p w14:paraId="70438BEE"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Planning and Preparation.</w:t>
      </w:r>
    </w:p>
    <w:p w14:paraId="6A5C1521"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During this phase, it is important for the interviewer to consider the information available and the objective of the interview. For example, being aware of the relevant points to prove for the alleged offence that is being investigated will help to shape the questions that are asked during an interview.</w:t>
      </w:r>
    </w:p>
    <w:p w14:paraId="69A393F0"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As well as considering the line of questioning required during the interview, there are legal requirements that need to be addressed before the interview is even started. Such requirements are the offering and facilitation of legal counsel for the subject. A subject can choose to represent themselves and refuse and legal aid, but it is essential that they are offered this and if they refuse, a clear and ethical reason is gained as to why they have chosen to not accept.</w:t>
      </w:r>
    </w:p>
    <w:p w14:paraId="436F4F2E"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Any evidence that will be addressed during the interview must also be disclosed to the subject or his legal representative prior to questioning also. This can be done in numerous ways but verbal and written are the most common.</w:t>
      </w:r>
    </w:p>
    <w:p w14:paraId="203D6E41"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During my planning phase, I considered the points to prove of the relevant offences that I was investigating and formulated my plan of questions that I needed to cover in accordance. In this instance, there was significant CCTV evidence available of the incident. Despite this evidence, I planned to cover the mens rea of the subject, as he may have been able to account for the reasons behind him assaulting the victim on the grounds of self-defence.</w:t>
      </w:r>
    </w:p>
    <w:p w14:paraId="6FBB8595"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By formulating a plan before entering interview, it allowed me to have contingency for multiple outcomes of questioning. For example, without a plan I am relying on the subject providing a response to my questions to formulate the lines of enquiry. If the subject chooses to exercise his right to silence, then I would have no further lines of enquiry prepared to utilise.</w:t>
      </w:r>
    </w:p>
    <w:p w14:paraId="08009A65"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Engage and explain.</w:t>
      </w:r>
    </w:p>
    <w:p w14:paraId="1A2FD283"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During this phase, it is important to introduce yourself and build a rapport with the interviewee. Despite this process needing to maintain a high </w:t>
      </w:r>
      <w:r>
        <w:rPr>
          <w:color w:val="111111"/>
          <w:sz w:val="28"/>
          <w:szCs w:val="28"/>
          <w:shd w:val="clear" w:color="auto" w:fill="FFFFFF"/>
        </w:rPr>
        <w:lastRenderedPageBreak/>
        <w:t>level of professionalism, it is thought that information can be gained more successfully if the subject is relaxed and is able to relate to the interviewer. This can be done by formulating a positive and professional first impression by way of greeting and introduction to the subject.</w:t>
      </w:r>
    </w:p>
    <w:p w14:paraId="37AB9972"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This phase is primarily aimed at providing the subject with an explanation as to why they are being interviewed.</w:t>
      </w:r>
    </w:p>
    <w:p w14:paraId="4D2A8A8C"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The welfare of the interviewee must also be confirmed during this phase, and they are to be made aware that should they require any medical assistance or further time to converse with their legal counsel, then this is to be afforded to them.</w:t>
      </w:r>
    </w:p>
    <w:p w14:paraId="7411F86B"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Account.</w:t>
      </w:r>
    </w:p>
    <w:p w14:paraId="70741FB9"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During this phase, the subject is invited to provide their account of what has occurred during the alleged incident. This is done by way of using as many open questions as possible such as “Tell me what has happened…” etc. From this initial account, various topics can be gained and further explored as needed.</w:t>
      </w:r>
    </w:p>
    <w:p w14:paraId="31F1E9FA"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The Account phase can also be broken down into subsections. These subsections are known as ‘Account’ and ‘Challenge’ phases.</w:t>
      </w:r>
    </w:p>
    <w:p w14:paraId="28A9F9B5"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The initial account phase invites a subject to recall freely what has happened.</w:t>
      </w:r>
    </w:p>
    <w:p w14:paraId="1BDD5F16"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Following this free recall, officers can then focus on relevant topics as needed.</w:t>
      </w:r>
    </w:p>
    <w:p w14:paraId="169589AA"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When these topics have been explored and the subject as provided their account, any discrepancies in the subject’s story compared to the evidence available can be challenged.</w:t>
      </w:r>
    </w:p>
    <w:p w14:paraId="01CEFADB"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Closure.</w:t>
      </w:r>
    </w:p>
    <w:p w14:paraId="7C7A4A98"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To close the interview, a summary of what has been covered should be provided to the subject. This summary should be an overarching account provided by the subject and a final opportunity for the subject to make any additions or alterations to their account.</w:t>
      </w:r>
    </w:p>
    <w:p w14:paraId="7A8C9B69"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At this point the subject is to be informed of future processes, just to put them at ease during the investigation process. A simple disclosure of the next step is all that is required.</w:t>
      </w:r>
    </w:p>
    <w:p w14:paraId="7F32F52A"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Evaluation.</w:t>
      </w:r>
    </w:p>
    <w:p w14:paraId="60F44D5C"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This is the final stage and is carried out post interview. It allows the interviewer to collate any new information and identify any potential new lines of enquiry as a result of information gained from interviewing the subject.</w:t>
      </w:r>
    </w:p>
    <w:p w14:paraId="17489B11"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As well as this, it can also be an opportunity for the interviewer to evaluate their performance, and identify any particular areas where improvement or further training is necessary.</w:t>
      </w:r>
    </w:p>
    <w:p w14:paraId="57718A14"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will now evaluate my interview by using the Gibbs’ model of reflection.</w:t>
      </w:r>
    </w:p>
    <w:p w14:paraId="39CB163B"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During the interview, I questioned the subject in relation to an alleged theft and assault. The subject was Romanian and spoke very little English, so an interpreter was required to ensure that the Code of Practice were adhered to in relation to ensuring the subject was fully aware of why he was being interviewed and was able to answer the questions put to him clearly.</w:t>
      </w:r>
    </w:p>
    <w:p w14:paraId="3F209DAA"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In the interview, the subject admitted to being responsible for theft and confirmed this by answering questions in relation to the offence. He did however deny being guilty of assault.</w:t>
      </w:r>
    </w:p>
    <w:p w14:paraId="614D607E"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The subject did admit to pushing the victim to the ground, however claimed this was due to him being unaware that the victim was an employee of the store in plain clothes trying to detain him. The subject disclosed in interview that his mens rea during the action of assaulting the victim, was that of protecting himself as he believed that he was under attack.</w:t>
      </w:r>
    </w:p>
    <w:p w14:paraId="707BA487"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This information negated the offence of assault as he had an honestly held belief that he was in danger and therefore, his actions to defend himself were legal.</w:t>
      </w:r>
    </w:p>
    <w:p w14:paraId="5263B851"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Feelings.</w:t>
      </w:r>
    </w:p>
    <w:p w14:paraId="56A2DD35"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During the interview, I felt confident and calm while asking the relevant questions. I believe that remaining calm was important during the interview process as I was able to keep my objective in the forefront of my mind and not become confused by any answers that may have taken me off on a tangent which was not relevant to the investigation.</w:t>
      </w:r>
    </w:p>
    <w:p w14:paraId="410D15AB"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also endeavoured to make the subject feel calm and relaxed. Despite this being a criminal investigation in which he was the subject, it was important that I treated him with respect. I also believed that by relaxing the subject and building a rapport that I was able to extract information from him with less resistance than if we were engaged in a hostile engagement.</w:t>
      </w:r>
    </w:p>
    <w:p w14:paraId="2E050BAD"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Evaluation.</w:t>
      </w:r>
    </w:p>
    <w:p w14:paraId="129DBB6D"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believe that the interview went well. I had a clear objective in my mind and due to formulating a plan was able to pursue a relevant line of questioning and gain a good quality account from the subject.</w:t>
      </w:r>
    </w:p>
    <w:p w14:paraId="482BF454"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I believe that my planning phase was a major positive in this instance as it set me up well and made the rest of the interview process relatively easy. This was due to me already having a line of relevant questioning queued up and ready to put to the subject. This allowed me to remain calm and concise when engaging with the subject.</w:t>
      </w:r>
    </w:p>
    <w:p w14:paraId="5949090A"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Although I feel this interview went well, the evidence gathering phase that preceded the interview was also a factor in being able to interview effectively. I was able to gain an amount of good quality evidence which was disclosed legally and used appropriately during interview. This meant that the subject had to provide an account as opposed to providing a no comment interview as the evidence was overwhelming.</w:t>
      </w:r>
    </w:p>
    <w:p w14:paraId="61ECAC42"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One thing that I was aware of that could have gone better was the delivery of the welfare questions to the subject. This was my first interview, and I had not reviewed the welfare questions beforehand. This meant that I was reading them verbatim from the interview aide memoir and it did not flow very well. In future, I will read through my notes and the aide memoir before going into an interview. This way I will be more prepared, and the interview should flow better compared to the robotic style of the interview in this instance.</w:t>
      </w:r>
    </w:p>
    <w:p w14:paraId="4F9941D5"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Analysis.</w:t>
      </w:r>
    </w:p>
    <w:p w14:paraId="457F6AC2"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Many of the positive aspects of this interview were a result of the planning phase being executed well. With sufficient planning and preparation for the interview, valid and relevant lines of questioning were explored effectively which resulted in a good quality account from the subject.</w:t>
      </w:r>
    </w:p>
    <w:p w14:paraId="442F8146"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The negative aspect of certain parts of the interview not flowing effectively could have been easily avoided by reading through the aide memoir beforehand. This problem should be eradicated with practice and can be easily remedied.</w:t>
      </w:r>
    </w:p>
    <w:p w14:paraId="6D7F2A60"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My effort to build rapport with the subject is likely also to be a contributing factor as to why the interview was carried out successfully. </w:t>
      </w:r>
    </w:p>
    <w:p w14:paraId="42899DCF" w14:textId="77777777" w:rsidR="00D56032" w:rsidRDefault="00D56032" w:rsidP="00D56032">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Conclusion.</w:t>
      </w:r>
    </w:p>
    <w:p w14:paraId="3477EEA2"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My interview was well planned, and this gave me a good base to identify and explore relevant topics. I gained a positive result from the interview and achieved my objective of obtaining a detailed account of the subject’s involvement in the incident.</w:t>
      </w:r>
    </w:p>
    <w:p w14:paraId="780A8DEC"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From the information gained, it was determined that the offence of assault was not complete, however the subject was charged with theft.</w:t>
      </w:r>
    </w:p>
    <w:p w14:paraId="47F3851B" w14:textId="77777777" w:rsidR="00D56032" w:rsidRDefault="00D56032" w:rsidP="00D56032">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 xml:space="preserve">In future interviews I will ensure I take a small amount of time to read through my notes prior to interview, just to ensure enough preparation is done to make the process as smooth as possible. </w:t>
      </w:r>
    </w:p>
    <w:p w14:paraId="74734832" w14:textId="314D8DF6" w:rsidR="00D56032" w:rsidRPr="00450C83" w:rsidRDefault="00D56032" w:rsidP="00340E9A">
      <w:pPr>
        <w:ind w:right="237"/>
        <w:jc w:val="both"/>
        <w:rPr>
          <w:b/>
          <w:sz w:val="24"/>
          <w:szCs w:val="24"/>
        </w:rPr>
      </w:pPr>
      <w:r>
        <w:rPr>
          <w:b/>
          <w:sz w:val="24"/>
          <w:szCs w:val="24"/>
        </w:rPr>
        <w:t>Word count</w:t>
      </w:r>
      <w:r w:rsidR="00B93C09">
        <w:rPr>
          <w:b/>
          <w:sz w:val="24"/>
          <w:szCs w:val="24"/>
        </w:rPr>
        <w:t>: 1699</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848403C">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20C03DE6" w:rsidR="003C458C" w:rsidRPr="00270EEB" w:rsidRDefault="001D1C68" w:rsidP="5848403C">
            <w:pPr>
              <w:ind w:right="237"/>
              <w:jc w:val="both"/>
              <w:rPr>
                <w:sz w:val="24"/>
                <w:szCs w:val="24"/>
              </w:rPr>
            </w:pPr>
            <w:r>
              <w:rPr>
                <w:sz w:val="24"/>
                <w:szCs w:val="24"/>
              </w:rPr>
              <w:t>2400</w:t>
            </w:r>
            <w:r w:rsidR="5848403C" w:rsidRPr="5848403C">
              <w:rPr>
                <w:sz w:val="24"/>
                <w:szCs w:val="24"/>
              </w:rPr>
              <w:t xml:space="preserve"> words </w:t>
            </w:r>
            <w:r w:rsidR="5848403C" w:rsidRPr="5848403C">
              <w:rPr>
                <w:i/>
                <w:iCs/>
                <w:sz w:val="24"/>
                <w:szCs w:val="24"/>
              </w:rPr>
              <w:t>(+/- 10%: include your actual word count at the end of each section)</w:t>
            </w:r>
          </w:p>
        </w:tc>
      </w:tr>
      <w:tr w:rsidR="00BD1F45" w:rsidRPr="00270EEB" w14:paraId="446DD42C" w14:textId="77777777" w:rsidTr="5848403C">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0ADDB0B0"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This essay will reflect upon my involvement with dealing with an instance of antisocial behaviour. As well as reflecting upon my involvement, I will outline police responsibilities when dealing with ASB and why it is necessary, as well as the wider effect it can have on communities.</w:t>
      </w:r>
    </w:p>
    <w:p w14:paraId="75D0135F"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The instance which I will be reflecting upon was a report that unknown youth subjects had abused a disabled male victim. The victim reported that the subjects often frequented the area and would commonly abuse the residents. It was classified as a hate incident as the victim felt they were being targeted due to his disability.</w:t>
      </w:r>
    </w:p>
    <w:p w14:paraId="4A840FA2"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Upon my attendance the subjects were not present. I obtained a detailed description from the victim and conducted an area search for the subjects. I located the subjects responsible not far from the scene.</w:t>
      </w:r>
    </w:p>
    <w:p w14:paraId="475897E3"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The victim was satisfied with the subjects being dealt with by way of ASB referrals. As a result of this process, they are subject of a multi-agency meeting in which their conduct is discussed and measures considered in order to deal with their behaviour. </w:t>
      </w:r>
    </w:p>
    <w:p w14:paraId="2CC7B7BB"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In this instance, enquiries from officers revealed that the subjects were responsible for a multitude of incidents of ASB in the area. This ongoing pattern of behaviour was having a considerable detrimental effect on the quality of life of local residents. Many of the residents effected by their actions did not report their activity due to living in fear of repercussions from the subjects.</w:t>
      </w:r>
    </w:p>
    <w:p w14:paraId="04E059BA"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In isolation, youth subjects causing low level ASB could be overlooked by police. It could be seen that action against such subjects would not </w:t>
      </w:r>
      <w:r>
        <w:rPr>
          <w:color w:val="111111"/>
          <w:sz w:val="28"/>
          <w:szCs w:val="28"/>
          <w:shd w:val="clear" w:color="auto" w:fill="FFFFFF"/>
        </w:rPr>
        <w:lastRenderedPageBreak/>
        <w:t>be a proportionate response. However when looking at the bigger picture and recognising the wider effect that the subject’s actions were having on the area and the local residents, it was decided that an action plan would need to be formulated in order to deal with the complex issues at hand.</w:t>
      </w:r>
    </w:p>
    <w:p w14:paraId="2DDEF16A"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Ongoing ASB can have a serious effect on a local community. As well as a decrease in quality of life for victims, ongoing ASB can lead to the area being victim of further, more serious crime. This is outlined in the Broken Windows Theory formulated by Wilson and Kelling in 1982. In summary, the theory suggests that if an area is host to visible signs of crime and ASB, then it will in turn attract similar behaviours. It suggests that in order to address serious issues that have taken root in a locality, efforts should first be focussed on addressing low level problems to help create a greater sense of community and atmosphere of law and order. (Wilson &amp; Kelling 1982).</w:t>
      </w:r>
    </w:p>
    <w:p w14:paraId="5CE035DD"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When formulating the action plan, I utilised the SARA model of policing, or Problem-orientated policing (POP). The SARA model of policing was formulated by the College of Policing and frontline staff. According to the College of Policing, </w:t>
      </w:r>
      <w:r>
        <w:rPr>
          <w:i/>
          <w:iCs/>
          <w:color w:val="111111"/>
          <w:sz w:val="28"/>
          <w:szCs w:val="28"/>
          <w:shd w:val="clear" w:color="auto" w:fill="FFFFFF"/>
        </w:rPr>
        <w:t xml:space="preserve">“Problem-orientated policing (POP), also known as problem solving policing, is an approach to tackling crime and disorder that involves the identification of a specific problem, thorough analysis to </w:t>
      </w:r>
      <w:r>
        <w:rPr>
          <w:i/>
          <w:iCs/>
          <w:color w:val="111111"/>
          <w:sz w:val="28"/>
          <w:szCs w:val="28"/>
          <w:shd w:val="clear" w:color="auto" w:fill="FFFFFF"/>
        </w:rPr>
        <w:lastRenderedPageBreak/>
        <w:t>understand the problem, the development of a tailored response and an assessment of the effects of the response”.</w:t>
      </w:r>
      <w:r>
        <w:rPr>
          <w:color w:val="111111"/>
          <w:sz w:val="28"/>
          <w:szCs w:val="28"/>
          <w:shd w:val="clear" w:color="auto" w:fill="FFFFFF"/>
        </w:rPr>
        <w:t xml:space="preserve"> (College of Policing 2017). The SARA model is outlined below:</w:t>
      </w:r>
    </w:p>
    <w:p w14:paraId="207F4EA1"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 xml:space="preserve">S - Scanning: the identifying of a problem. </w:t>
      </w:r>
    </w:p>
    <w:p w14:paraId="4EF84D2E"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A - Analysis: the analysis of potential problems, by gathering information and intelligence to identify underlying causes of the problem.</w:t>
      </w:r>
    </w:p>
    <w:p w14:paraId="26B5BD9F"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R - Response: the development and implementation of tailored activities to address the causes of the problem, as identified in the analysis phase.</w:t>
      </w:r>
    </w:p>
    <w:p w14:paraId="2538436C"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A - Assessment: the measurement of the impact of the response to test if it had the desired effect and to make changes to the response if required.</w:t>
      </w:r>
    </w:p>
    <w:p w14:paraId="7A7F44B9"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An example of the SARA model at work could be when addressing a shop that is a repeat victim of theft.</w:t>
      </w:r>
    </w:p>
    <w:p w14:paraId="7F7C59C6" w14:textId="77777777" w:rsidR="00F0226E" w:rsidRDefault="00F0226E" w:rsidP="00F0226E">
      <w:pPr>
        <w:pStyle w:val="ListParagraph"/>
        <w:numPr>
          <w:ilvl w:val="0"/>
          <w:numId w:val="5"/>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Scanning – The problem is that the shop is being stolen from commonly.</w:t>
      </w:r>
    </w:p>
    <w:p w14:paraId="608D08C6" w14:textId="77777777" w:rsidR="00F0226E" w:rsidRDefault="00F0226E" w:rsidP="00F0226E">
      <w:pPr>
        <w:pStyle w:val="ListParagraph"/>
        <w:numPr>
          <w:ilvl w:val="0"/>
          <w:numId w:val="5"/>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Analysis – The problem could be caused by the physical layout of the store. It may be easy to access, conceal items, and leave without being detected.</w:t>
      </w:r>
    </w:p>
    <w:p w14:paraId="1D9679E9" w14:textId="77777777" w:rsidR="00F0226E" w:rsidRDefault="00F0226E" w:rsidP="00F0226E">
      <w:pPr>
        <w:pStyle w:val="ListParagraph"/>
        <w:numPr>
          <w:ilvl w:val="0"/>
          <w:numId w:val="5"/>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lastRenderedPageBreak/>
        <w:t>Response – Change the layout of the store. Move the items that are being commonly stolen nearer to the till so staff can keep an eye on them.</w:t>
      </w:r>
    </w:p>
    <w:p w14:paraId="30CF9B4A" w14:textId="77777777" w:rsidR="00F0226E" w:rsidRDefault="00F0226E" w:rsidP="00F0226E">
      <w:pPr>
        <w:pStyle w:val="ListParagraph"/>
        <w:numPr>
          <w:ilvl w:val="0"/>
          <w:numId w:val="5"/>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Assessment – If the occurrence of theft is decreased then this has gone someway towards solving the problem. If not, revisit the SARA cycle.</w:t>
      </w:r>
    </w:p>
    <w:p w14:paraId="27852FD7"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By utilising this analytical technique in this instance, I was able to identify that all the repeat instances of ASB in the area seemed to be being caused by subjects frequenting a bench located outside the front door of the victim’s address. This bench had been subject to vandalism in the past and was still displaying the scars in the form of damage and graffiti. This would provide supporting evidence for the Broken Window Theory that locations of these characteristics attract further occurrences of crime.</w:t>
      </w:r>
    </w:p>
    <w:p w14:paraId="3B89094C"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Through analysis of patterns of previous instances of ASB in the area, I was able to evidence that the location of the bench was a contributing factor to the problem. I enlisted the help of partners in the form of a local community group, who I enquired with in the hopes they could clean up the bench and area around it, making it more appealing to other community members and to shake off the stigma of it being an undesirable area. This proved unsuccessful however, and it was </w:t>
      </w:r>
      <w:r>
        <w:rPr>
          <w:color w:val="111111"/>
          <w:sz w:val="28"/>
          <w:szCs w:val="28"/>
          <w:shd w:val="clear" w:color="auto" w:fill="FFFFFF"/>
        </w:rPr>
        <w:lastRenderedPageBreak/>
        <w:t>deemed more effective to remove the bench all together. This decision was made by the local authority who agreed that it was not being used by local community members and instead fuelling the problems in the area.</w:t>
      </w:r>
    </w:p>
    <w:p w14:paraId="1336794F" w14:textId="14AE5F06" w:rsidR="00F0226E" w:rsidRDefault="00F0226E" w:rsidP="00F0226E">
      <w:pPr>
        <w:spacing w:before="100" w:beforeAutospacing="1" w:after="100" w:afterAutospacing="1" w:line="480" w:lineRule="auto"/>
        <w:rPr>
          <w:color w:val="111111"/>
          <w:sz w:val="28"/>
          <w:szCs w:val="28"/>
          <w:shd w:val="clear" w:color="auto" w:fill="FFFFFF"/>
        </w:rPr>
      </w:pPr>
      <w:r>
        <w:rPr>
          <w:rFonts w:asciiTheme="minorHAnsi" w:hAnsiTheme="minorHAnsi" w:cstheme="minorBidi"/>
          <w:noProof/>
          <w:color w:val="auto"/>
          <w:sz w:val="22"/>
          <w:szCs w:val="22"/>
        </w:rPr>
        <w:drawing>
          <wp:anchor distT="0" distB="0" distL="114300" distR="114300" simplePos="0" relativeHeight="251657216" behindDoc="1" locked="0" layoutInCell="1" allowOverlap="1" wp14:anchorId="19761ACE" wp14:editId="22208203">
            <wp:simplePos x="0" y="0"/>
            <wp:positionH relativeFrom="page">
              <wp:align>right</wp:align>
            </wp:positionH>
            <wp:positionV relativeFrom="paragraph">
              <wp:posOffset>73025</wp:posOffset>
            </wp:positionV>
            <wp:extent cx="3464560" cy="1767840"/>
            <wp:effectExtent l="0" t="0" r="0" b="0"/>
            <wp:wrapTight wrapText="bothSides">
              <wp:wrapPolygon edited="0">
                <wp:start x="10452" y="1164"/>
                <wp:lineTo x="9145" y="5353"/>
                <wp:lineTo x="8076" y="5586"/>
                <wp:lineTo x="6413" y="7914"/>
                <wp:lineTo x="6057" y="10474"/>
                <wp:lineTo x="6057" y="11638"/>
                <wp:lineTo x="6413" y="12802"/>
                <wp:lineTo x="5107" y="16526"/>
                <wp:lineTo x="4751" y="17922"/>
                <wp:lineTo x="9739" y="20483"/>
                <wp:lineTo x="12233" y="20483"/>
                <wp:lineTo x="14727" y="19784"/>
                <wp:lineTo x="16746" y="18155"/>
                <wp:lineTo x="16390" y="16526"/>
                <wp:lineTo x="15202" y="13034"/>
                <wp:lineTo x="15321" y="10241"/>
                <wp:lineTo x="14965" y="9078"/>
                <wp:lineTo x="14015" y="6052"/>
                <wp:lineTo x="13777" y="5353"/>
                <wp:lineTo x="11045" y="1164"/>
                <wp:lineTo x="10452" y="1164"/>
              </wp:wrapPolygon>
            </wp:wrapTight>
            <wp:docPr id="2" name="Picture 2"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 shot of a computer&#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464560" cy="1767840"/>
                    </a:xfrm>
                    <a:prstGeom prst="rect">
                      <a:avLst/>
                    </a:prstGeom>
                    <a:noFill/>
                  </pic:spPr>
                </pic:pic>
              </a:graphicData>
            </a:graphic>
            <wp14:sizeRelH relativeFrom="margin">
              <wp14:pctWidth>0</wp14:pctWidth>
            </wp14:sizeRelH>
            <wp14:sizeRelV relativeFrom="margin">
              <wp14:pctHeight>0</wp14:pctHeight>
            </wp14:sizeRelV>
          </wp:anchor>
        </w:drawing>
      </w:r>
      <w:r>
        <w:rPr>
          <w:color w:val="111111"/>
          <w:sz w:val="28"/>
          <w:szCs w:val="28"/>
          <w:shd w:val="clear" w:color="auto" w:fill="FFFFFF"/>
        </w:rPr>
        <w:t xml:space="preserve">The removing of the bench is an example of the Problem Analysis Triangle (PAT) being utilised. The triangle is used during the analysis stage of the SARA model. The problem analysis triangle looks at the three things that need to be present for an offence to occur. Those being a victim, a location, and a motivated offender. By removing one of these things, you effectively prevent a crime from occurring. </w:t>
      </w:r>
    </w:p>
    <w:p w14:paraId="2BD8973A"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By removing the bench, it removed the location where the offences were being committed and therefore the triangle collapses.</w:t>
      </w:r>
    </w:p>
    <w:p w14:paraId="2F2E6982"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As well as looking at ways of removing the location where the incidents occur, while attending and dealing with the incidents, I was able to gain information about the subject’s homes lives. The psychology of offenders and their motivation behind committing offences is a very complex topic. </w:t>
      </w:r>
    </w:p>
    <w:p w14:paraId="2292671C"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By identifying offenders and potential offenders, they can be referred and engaged with by partners such as neighbourhood policing teams, youth services, schools, probation services etc. This engagement can be used to alter the thinking of an offender, which changes their outlook and can remove the motivation to commit crime in the first place. This is known as deflecting offenders and is one of the common crime prevention methods used by agencies to help prevent the occurrence of criminal behaviours.</w:t>
      </w:r>
    </w:p>
    <w:p w14:paraId="658A7091"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One of the offenders in this case disclosed that there were problems at home. It could have been the case that the subject’s behaviours were as a result of their past experiences. This can be related to the Adverse Childhood Experiences (ACEs) theory (CDC, 2014).</w:t>
      </w:r>
    </w:p>
    <w:p w14:paraId="0B0D4AE3" w14:textId="583F5F75" w:rsidR="00F0226E" w:rsidRDefault="00F0226E" w:rsidP="00F0226E">
      <w:pPr>
        <w:spacing w:before="100" w:beforeAutospacing="1" w:after="100" w:afterAutospacing="1" w:line="480" w:lineRule="auto"/>
        <w:rPr>
          <w:color w:val="111111"/>
          <w:sz w:val="28"/>
          <w:szCs w:val="28"/>
          <w:shd w:val="clear" w:color="auto" w:fill="FFFFFF"/>
        </w:rPr>
      </w:pPr>
      <w:r>
        <w:rPr>
          <w:rFonts w:asciiTheme="minorHAnsi" w:hAnsiTheme="minorHAnsi" w:cstheme="minorBidi"/>
          <w:noProof/>
          <w:color w:val="auto"/>
          <w:sz w:val="22"/>
          <w:szCs w:val="22"/>
        </w:rPr>
        <w:drawing>
          <wp:anchor distT="0" distB="0" distL="114300" distR="114300" simplePos="0" relativeHeight="251658240" behindDoc="1" locked="0" layoutInCell="1" allowOverlap="1" wp14:anchorId="62EF214F" wp14:editId="5126CAD0">
            <wp:simplePos x="0" y="0"/>
            <wp:positionH relativeFrom="page">
              <wp:posOffset>3828415</wp:posOffset>
            </wp:positionH>
            <wp:positionV relativeFrom="paragraph">
              <wp:posOffset>193040</wp:posOffset>
            </wp:positionV>
            <wp:extent cx="3716655" cy="2918460"/>
            <wp:effectExtent l="0" t="0" r="0" b="0"/>
            <wp:wrapTight wrapText="bothSides">
              <wp:wrapPolygon edited="0">
                <wp:start x="0" y="0"/>
                <wp:lineTo x="0" y="21431"/>
                <wp:lineTo x="21478" y="21431"/>
                <wp:lineTo x="21478" y="0"/>
                <wp:lineTo x="0" y="0"/>
              </wp:wrapPolygon>
            </wp:wrapTight>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16655" cy="2918460"/>
                    </a:xfrm>
                    <a:prstGeom prst="rect">
                      <a:avLst/>
                    </a:prstGeom>
                    <a:noFill/>
                  </pic:spPr>
                </pic:pic>
              </a:graphicData>
            </a:graphic>
            <wp14:sizeRelH relativeFrom="margin">
              <wp14:pctWidth>0</wp14:pctWidth>
            </wp14:sizeRelH>
            <wp14:sizeRelV relativeFrom="margin">
              <wp14:pctHeight>0</wp14:pctHeight>
            </wp14:sizeRelV>
          </wp:anchor>
        </w:drawing>
      </w:r>
      <w:r>
        <w:rPr>
          <w:color w:val="111111"/>
          <w:sz w:val="28"/>
          <w:szCs w:val="28"/>
          <w:shd w:val="clear" w:color="auto" w:fill="FFFFFF"/>
        </w:rPr>
        <w:t>The ACE study was carried out by a health maintenance organisation called Kaiser Permanente between the approximate period of 1980-1995. It discovered that subjects who were exposed to childhood trauma were more likely to be victim of health problems and social development problems.</w:t>
      </w:r>
    </w:p>
    <w:p w14:paraId="17FEA2A3"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The subject in this case reported that his parent suffered from mental ill health and was substance dependent. Being subject to this and the negative associated circumstances would be classified as trauma according to the ACE study.</w:t>
      </w:r>
    </w:p>
    <w:p w14:paraId="1EB1F539"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By identifying this, thesis could be drawn as to what was causing the individual to act out in the way that he had been. Relevant support services were engaged in the hopes of providing support not only for the subject in deflecting him away from criminal behaviour, but also for the parent. The objective of this support would be to improve the circumstances at home for the subject and attempt to repair or control the amount of damage that had already been done.</w:t>
      </w:r>
    </w:p>
    <w:p w14:paraId="2C19536A"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As well as this support that can be provided to subjects, the focus of this process is still to improve the quality of life for victims. A core ethical consideration for policing is that the processes are victim focussed as much as possible. The victim in this instance was a disabled person living by themselves who had been subject to a hate incident. Support from a specially trained hate crime support officer was utilised who acted as a sole point of contact between police and the victim, who was able to keep them updated of actions being taken, as well as listening to any concerns that they may have had and passing them on to the relevant departments to be addressed.</w:t>
      </w:r>
    </w:p>
    <w:p w14:paraId="62A1DCD4"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lastRenderedPageBreak/>
        <w:t>Various community engagement activities were also carried out in the area to try and deflect offenders. This ranged from 5-a-side games being hosted on the nearby sports ground to themed events at a youth club that the subjects were reported to frequent. These engagement events are useful not only in terms of deflecting offenders but also to gain contact with difficult to reach individuals. This contact can be essential in gaining trust of otherwise anti-police groups.</w:t>
      </w:r>
    </w:p>
    <w:p w14:paraId="76A18A41"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Aside from support that was offered to both subjects and victims, relevant policing powers were also utilised in attempts to deal with the behaviours of the subjects involved. In 2014, The Anti-Social Behaviour, Crime and Policing Act was enacted which brought about the formation of new powers for police to utilise against subjects found to be causing ASB in their community. According to UK government, The Act introduced “</w:t>
      </w:r>
      <w:r>
        <w:rPr>
          <w:i/>
          <w:iCs/>
          <w:color w:val="111111"/>
          <w:sz w:val="28"/>
          <w:szCs w:val="28"/>
          <w:shd w:val="clear" w:color="auto" w:fill="FFFFFF"/>
        </w:rPr>
        <w:t>simpler, more effective powers to tackle anti-social behaviour that provide better protection for victims and communities”</w:t>
      </w:r>
      <w:r>
        <w:rPr>
          <w:color w:val="111111"/>
          <w:sz w:val="28"/>
          <w:szCs w:val="28"/>
          <w:shd w:val="clear" w:color="auto" w:fill="FFFFFF"/>
        </w:rPr>
        <w:t>. (Home Office, 2013). These powers include;</w:t>
      </w:r>
    </w:p>
    <w:p w14:paraId="2E41C644"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Civil injunctions</w:t>
      </w:r>
    </w:p>
    <w:p w14:paraId="2C5FF2D9"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Criminal behaviour orders (CPO)</w:t>
      </w:r>
    </w:p>
    <w:p w14:paraId="77F447FE"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Public space protection orders</w:t>
      </w:r>
    </w:p>
    <w:p w14:paraId="717AE151"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Community protection notices (CPN)</w:t>
      </w:r>
    </w:p>
    <w:p w14:paraId="1222DEFC"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Dispersal powers</w:t>
      </w:r>
    </w:p>
    <w:p w14:paraId="5ED11514"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lastRenderedPageBreak/>
        <w:t>Closure powers</w:t>
      </w:r>
    </w:p>
    <w:p w14:paraId="16228E90"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In this instance, many of the subjects were found to be repeat offenders. Due to this, I felt it appropriate to take action against the prolific offenders as I deemed it proportionate to ensure the behaviours were reformed ensuring that the victims and other members of the community did not have to suffer from repeat instances.</w:t>
      </w:r>
    </w:p>
    <w:p w14:paraId="46C3EC2D"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Many of the families of the subjects responsible for this incident had previously signed behavioural contracts with members of our neighbourhood policing teams to state that aside from the subject, the parents would also take partial responsibility for controlling the behaviours of their child. Some of the families were also subject to the CPN which is a notice that states if the conduct continued then further actions wold be taken.</w:t>
      </w:r>
    </w:p>
    <w:p w14:paraId="65484739"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These individuals already subject to CPN were then progressed to CPO. These orders put in place conditions which limit or control behaviours of the subject with the objective of removing them from the occurrence of criminal activity. In this instance, the ASB was being caused after the hours of darkness. Therefore, I was able to justify enforcing the condition of a curfew on the subjects which stated they were to be inside their home address between the hours of 7pm and 7am each night. This was </w:t>
      </w:r>
      <w:r>
        <w:rPr>
          <w:color w:val="111111"/>
          <w:sz w:val="28"/>
          <w:szCs w:val="28"/>
          <w:shd w:val="clear" w:color="auto" w:fill="FFFFFF"/>
        </w:rPr>
        <w:lastRenderedPageBreak/>
        <w:t>extremely successful in dealing with the problem as, outlined in the PAT triangle, I was able to remove the offender from the equation.</w:t>
      </w:r>
    </w:p>
    <w:p w14:paraId="20E13D7C"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will now summarise and reflect upon my actions using the Gibbs’ reflective model.</w:t>
      </w:r>
    </w:p>
    <w:p w14:paraId="7C008779"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 My actions are summarised as follows;</w:t>
      </w:r>
    </w:p>
    <w:p w14:paraId="3B5A2D76"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I responded and identified that the ASB allegedly being caused by the subjects was a police issue.</w:t>
      </w:r>
    </w:p>
    <w:p w14:paraId="0D8ECF21"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I carried out an investigation to identify the subjects responsible.</w:t>
      </w:r>
    </w:p>
    <w:p w14:paraId="3AACCE80"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I identified all victims and ensured that necessary support was provided to each individual.</w:t>
      </w:r>
    </w:p>
    <w:p w14:paraId="127AD01B"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I utilised discretion in determining what actions to take against what subjects to ensure a proportionate and effective response was made.</w:t>
      </w:r>
    </w:p>
    <w:p w14:paraId="0C8E59DA"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I utilised relevant police powers where necessary.</w:t>
      </w:r>
    </w:p>
    <w:p w14:paraId="4C19C2F5" w14:textId="77777777" w:rsidR="00F0226E" w:rsidRDefault="00F0226E" w:rsidP="00F0226E">
      <w:pPr>
        <w:pStyle w:val="ListParagraph"/>
        <w:numPr>
          <w:ilvl w:val="0"/>
          <w:numId w:val="7"/>
        </w:numPr>
        <w:overflowPunct/>
        <w:autoSpaceDE/>
        <w:autoSpaceDN/>
        <w:adjustRightInd/>
        <w:spacing w:before="100" w:beforeAutospacing="1" w:after="100" w:afterAutospacing="1" w:line="480" w:lineRule="auto"/>
        <w:textAlignment w:val="auto"/>
        <w:rPr>
          <w:color w:val="111111"/>
          <w:sz w:val="28"/>
          <w:szCs w:val="28"/>
          <w:shd w:val="clear" w:color="auto" w:fill="FFFFFF"/>
        </w:rPr>
      </w:pPr>
      <w:r>
        <w:rPr>
          <w:color w:val="111111"/>
          <w:sz w:val="28"/>
          <w:szCs w:val="28"/>
          <w:shd w:val="clear" w:color="auto" w:fill="FFFFFF"/>
        </w:rPr>
        <w:t>I enlisted the help of partner agencies to ensure the best possible service was provided where possible.</w:t>
      </w:r>
    </w:p>
    <w:p w14:paraId="135904C7"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will now reflect upon my actions using the Gibbs’ Reflective Model.</w:t>
      </w:r>
    </w:p>
    <w:p w14:paraId="5918FC9D" w14:textId="77777777" w:rsidR="00F0226E" w:rsidRDefault="00F0226E" w:rsidP="00F0226E">
      <w:pPr>
        <w:spacing w:before="100" w:beforeAutospacing="1" w:after="100" w:afterAutospacing="1" w:line="480" w:lineRule="auto"/>
        <w:rPr>
          <w:color w:val="111111"/>
          <w:sz w:val="28"/>
          <w:szCs w:val="28"/>
          <w:shd w:val="clear" w:color="auto" w:fill="FFFFFF"/>
        </w:rPr>
      </w:pPr>
      <w:r>
        <w:rPr>
          <w:b/>
          <w:bCs/>
          <w:color w:val="111111"/>
          <w:sz w:val="28"/>
          <w:szCs w:val="28"/>
          <w:u w:val="single"/>
          <w:shd w:val="clear" w:color="auto" w:fill="FFFFFF"/>
        </w:rPr>
        <w:t>Feelings.</w:t>
      </w:r>
    </w:p>
    <w:p w14:paraId="2EA00753"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During the initial response to this incident, I admit that I first deemed it not necessary of police involvement. The initial report of youths </w:t>
      </w:r>
      <w:r>
        <w:rPr>
          <w:color w:val="111111"/>
          <w:sz w:val="28"/>
          <w:szCs w:val="28"/>
          <w:shd w:val="clear" w:color="auto" w:fill="FFFFFF"/>
        </w:rPr>
        <w:lastRenderedPageBreak/>
        <w:t>congregating seemed like a very low-level incident and could have been considered as a waste of resources. However, upon attendance and gaining more details from the victims about the ongoing nature of the problem and the adverse effect on their quality of life, I quickly changed my point of view and recognised the potential severity of the incident.</w:t>
      </w:r>
    </w:p>
    <w:p w14:paraId="4C45D165"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recognised similarities in this situation to that of the case study of Fiona PILKINGTON. This case can be summarised as a victim reporting multiple cases of ASB and harassment from youth subjects. The victim had a disabled daughter who was also subject to hate related abuse. After almost a decade of complaints from the victim to both local police and her MP in an attempt to find respite from the ongoing problems, the case finally came to a tragic ending when PILKINGTON decided the only escape from the ongoing abuse was to take her own life, and that of her daughter, by setting fire to their car while both inside. (Dolan, 2009).</w:t>
      </w:r>
    </w:p>
    <w:p w14:paraId="2D7EEC28"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By recognising the similarities between my case and the case study that had ended so tragically, I felt that I needed to ensure that I provided the best possible service to the victim to avoid any such tragedy from being repeated.</w:t>
      </w:r>
    </w:p>
    <w:p w14:paraId="7936738C"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I also recognised that however insignificant the incident may have seemed, the negative impact it was having on the victim’s quality of life </w:t>
      </w:r>
      <w:r>
        <w:rPr>
          <w:color w:val="111111"/>
          <w:sz w:val="28"/>
          <w:szCs w:val="28"/>
          <w:shd w:val="clear" w:color="auto" w:fill="FFFFFF"/>
        </w:rPr>
        <w:lastRenderedPageBreak/>
        <w:t>was obviously making them feel extremely distressed. Distressed enough to have reached out and asked for help from police.</w:t>
      </w:r>
    </w:p>
    <w:p w14:paraId="38FBCAD4"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At the completion of this incident, I was able to reflect upon my actions with a feeling of pride that I had taken the necessary steps to solve the problem and improve the quality of life for the victims in this instance.</w:t>
      </w:r>
    </w:p>
    <w:p w14:paraId="2EA1025B" w14:textId="77777777" w:rsidR="00F0226E" w:rsidRDefault="00F0226E" w:rsidP="00F0226E">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Evaluation.</w:t>
      </w:r>
    </w:p>
    <w:p w14:paraId="71E420A4"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believe that the actions I took in this instance were successful and had a positive outcome. I was able to identify what needed to be done and utilised robust and proportionate actions in dealing with the multiple factors that needed to be addressed.</w:t>
      </w:r>
    </w:p>
    <w:p w14:paraId="57C52DA3"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utilised my past experiences as a Community Support Officer in identifying subjects responsible for causing ASB and dealing with them appropriately.</w:t>
      </w:r>
    </w:p>
    <w:p w14:paraId="42749C02"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was able to employ an effective working strategy whereby partner agencies were involved to assist me in areas where police had less expertise.</w:t>
      </w:r>
    </w:p>
    <w:p w14:paraId="0E91D1BF"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Despite the positive outcome of this case, I admit to initially underestimating the importance of responding to incidents of this nature effectively. I was guilty at first of not realising the significance of the problem from the victim’s perspective and without a change in attitude </w:t>
      </w:r>
      <w:r>
        <w:rPr>
          <w:color w:val="111111"/>
          <w:sz w:val="28"/>
          <w:szCs w:val="28"/>
          <w:shd w:val="clear" w:color="auto" w:fill="FFFFFF"/>
        </w:rPr>
        <w:lastRenderedPageBreak/>
        <w:t>towards the problem, was at risk of not being able to provide a quality of service required to prevent any further harm becoming the victims.</w:t>
      </w:r>
    </w:p>
    <w:p w14:paraId="0B2837C6" w14:textId="77777777" w:rsidR="00F0226E" w:rsidRDefault="00F0226E" w:rsidP="00F0226E">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Analysis.</w:t>
      </w:r>
    </w:p>
    <w:p w14:paraId="20F060ED"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This incident was a report of low level ASB, which cumulated into a hate incident, being caused at a location outside of the victim’s address.</w:t>
      </w:r>
    </w:p>
    <w:p w14:paraId="40C32E34"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In isolation, the incident appeared low level and insignificant, but by digging deeper into the background of the problem I was able to uncover multiple factors that would need to be addressed as they were much more significant than first seemed. I identified also that not dealing effectively with this incident may have resulted in negative future implications for both victims and subjects involved.</w:t>
      </w:r>
    </w:p>
    <w:p w14:paraId="1AD04D05"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utilised effective problem solving and analysis techniques to identify problems that would need to be addressed in order to solve the overarching issue.</w:t>
      </w:r>
    </w:p>
    <w:p w14:paraId="44278146"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also learnt from previous failings of policing by considering other case studies of similar incidents to ensure I could learn from shortcomings that had been apparent in previous dealings.</w:t>
      </w:r>
    </w:p>
    <w:p w14:paraId="3A9726B5" w14:textId="77777777" w:rsidR="00F0226E" w:rsidRDefault="00F0226E" w:rsidP="00F0226E">
      <w:pPr>
        <w:spacing w:before="100" w:beforeAutospacing="1" w:after="100" w:afterAutospacing="1" w:line="480" w:lineRule="auto"/>
        <w:rPr>
          <w:b/>
          <w:bCs/>
          <w:color w:val="111111"/>
          <w:sz w:val="28"/>
          <w:szCs w:val="28"/>
          <w:u w:val="single"/>
          <w:shd w:val="clear" w:color="auto" w:fill="FFFFFF"/>
        </w:rPr>
      </w:pPr>
      <w:r>
        <w:rPr>
          <w:b/>
          <w:bCs/>
          <w:color w:val="111111"/>
          <w:sz w:val="28"/>
          <w:szCs w:val="28"/>
          <w:u w:val="single"/>
          <w:shd w:val="clear" w:color="auto" w:fill="FFFFFF"/>
        </w:rPr>
        <w:t>Conclusion.</w:t>
      </w:r>
    </w:p>
    <w:p w14:paraId="53B4C425"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I believe that I gained a positive outcome for the victims in this instance. I was able to identify the problems through effective problem solving and </w:t>
      </w:r>
      <w:r>
        <w:rPr>
          <w:color w:val="111111"/>
          <w:sz w:val="28"/>
          <w:szCs w:val="28"/>
          <w:shd w:val="clear" w:color="auto" w:fill="FFFFFF"/>
        </w:rPr>
        <w:lastRenderedPageBreak/>
        <w:t>analysis techniques which allowed me to break down the overarching issue into small, solvable problems.</w:t>
      </w:r>
    </w:p>
    <w:p w14:paraId="58D5A9D7"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have learnt the value of Problem Orientated Policing (POP) when addressing incidents with underlying complex social issues such as this one. Without the use of analysis, I would be unable to identify and deal with the problem effectively.</w:t>
      </w:r>
    </w:p>
    <w:p w14:paraId="17E17440"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I was able to draw upon experience of POP which was invaluable in being able to confidently address this multifaceted issue.</w:t>
      </w:r>
    </w:p>
    <w:p w14:paraId="3F35783E"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One shortcoming I was able to identify was my unconscious bias in initially disregarding the problem as severe enough to warrant a robust response from police. By doing this, I was at risk of not providing a quality of service that is required, and could have potentially put the victims at risk of further harm.</w:t>
      </w:r>
    </w:p>
    <w:p w14:paraId="0152B6D2" w14:textId="77777777" w:rsidR="00F0226E" w:rsidRDefault="00F0226E" w:rsidP="00F0226E">
      <w:pPr>
        <w:spacing w:before="100" w:beforeAutospacing="1" w:after="100" w:afterAutospacing="1" w:line="480" w:lineRule="auto"/>
        <w:rPr>
          <w:color w:val="111111"/>
          <w:sz w:val="28"/>
          <w:szCs w:val="28"/>
          <w:shd w:val="clear" w:color="auto" w:fill="FFFFFF"/>
        </w:rPr>
      </w:pPr>
      <w:r>
        <w:rPr>
          <w:color w:val="111111"/>
          <w:sz w:val="28"/>
          <w:szCs w:val="28"/>
          <w:shd w:val="clear" w:color="auto" w:fill="FFFFFF"/>
        </w:rPr>
        <w:t xml:space="preserve">I will ensure to learn from this experience and to fully assess any situation before deciding what a proportionate response would be. By doing this, I can ensure that all needs of a victim are properly assessed before they are overlooked and neglected. </w:t>
      </w:r>
    </w:p>
    <w:p w14:paraId="52FCEE5A" w14:textId="3B56BAB6" w:rsidR="00025650" w:rsidRPr="00270EEB" w:rsidRDefault="00F0226E" w:rsidP="00340E9A">
      <w:pPr>
        <w:ind w:right="237"/>
        <w:jc w:val="both"/>
        <w:rPr>
          <w:sz w:val="24"/>
          <w:szCs w:val="24"/>
        </w:rPr>
      </w:pPr>
      <w:r>
        <w:rPr>
          <w:sz w:val="24"/>
          <w:szCs w:val="24"/>
        </w:rPr>
        <w:t>Word count: 2771</w:t>
      </w:r>
      <w:r w:rsidR="00F6012D">
        <w:rPr>
          <w:sz w:val="24"/>
          <w:szCs w:val="24"/>
        </w:rPr>
        <w:t>.</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2B4DA333" w14:textId="0FD5C5D3" w:rsidR="004923DA" w:rsidRPr="00270EEB" w:rsidRDefault="00025650" w:rsidP="00F6012D">
      <w:pPr>
        <w:ind w:right="237"/>
        <w:rPr>
          <w:b/>
          <w:bCs/>
          <w:sz w:val="24"/>
          <w:szCs w:val="24"/>
        </w:rPr>
      </w:pPr>
      <w:r>
        <w:br w:type="page"/>
      </w:r>
      <w:r w:rsidR="00F6012D">
        <w:rPr>
          <w:b/>
          <w:bCs/>
        </w:rPr>
        <w:lastRenderedPageBreak/>
        <w:t>B</w:t>
      </w:r>
      <w:r w:rsidR="5848403C" w:rsidRPr="5848403C">
        <w:rPr>
          <w:b/>
          <w:bCs/>
          <w:sz w:val="24"/>
          <w:szCs w:val="24"/>
        </w:rPr>
        <w:t>ibliography</w:t>
      </w:r>
    </w:p>
    <w:p w14:paraId="5C7A9DD6" w14:textId="6A9DDB1D" w:rsidR="00390074" w:rsidRPr="00270EEB" w:rsidRDefault="5848403C" w:rsidP="5848403C">
      <w:pPr>
        <w:keepNext/>
        <w:spacing w:before="240" w:after="60"/>
        <w:ind w:right="237"/>
        <w:jc w:val="both"/>
        <w:rPr>
          <w:b/>
          <w:bCs/>
          <w:sz w:val="24"/>
          <w:szCs w:val="24"/>
        </w:rPr>
      </w:pPr>
      <w:r w:rsidRPr="5848403C">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706116D" w14:textId="77777777" w:rsidR="00390074" w:rsidRPr="00270EEB" w:rsidRDefault="00390074" w:rsidP="5848403C">
      <w:pPr>
        <w:ind w:right="237"/>
        <w:jc w:val="both"/>
        <w:rPr>
          <w:b/>
          <w:bCs/>
          <w:sz w:val="24"/>
          <w:szCs w:val="24"/>
        </w:rPr>
      </w:pPr>
    </w:p>
    <w:p w14:paraId="1BDFF37E" w14:textId="77777777" w:rsidR="005E4E8C" w:rsidRDefault="005E4E8C" w:rsidP="005E4E8C">
      <w:pPr>
        <w:rPr>
          <w:rFonts w:asciiTheme="minorHAnsi" w:hAnsiTheme="minorHAnsi" w:cstheme="minorBidi"/>
          <w:color w:val="auto"/>
        </w:rPr>
      </w:pPr>
      <w:r>
        <w:t xml:space="preserve">College of Policing (2017) </w:t>
      </w:r>
      <w:r>
        <w:rPr>
          <w:i/>
          <w:iCs/>
        </w:rPr>
        <w:t xml:space="preserve">Problem-orientated policing. </w:t>
      </w:r>
      <w:r>
        <w:t xml:space="preserve">Available at: </w:t>
      </w:r>
      <w:hyperlink r:id="rId22" w:history="1">
        <w:r>
          <w:rPr>
            <w:rStyle w:val="Hyperlink"/>
          </w:rPr>
          <w:t>https://whatworks.college.police.uk/toolkit/Pages/Intervention.aspx?InterventionID=47</w:t>
        </w:r>
      </w:hyperlink>
      <w:r>
        <w:t xml:space="preserve"> (Accessed 16</w:t>
      </w:r>
      <w:r>
        <w:rPr>
          <w:vertAlign w:val="superscript"/>
        </w:rPr>
        <w:t>th</w:t>
      </w:r>
      <w:r>
        <w:t xml:space="preserve"> September 2020)</w:t>
      </w:r>
    </w:p>
    <w:p w14:paraId="61766ED8" w14:textId="77777777" w:rsidR="004F31D7" w:rsidRDefault="004F31D7" w:rsidP="005E4E8C"/>
    <w:p w14:paraId="798CF366" w14:textId="5119AFB4" w:rsidR="005E4E8C" w:rsidRDefault="005E4E8C" w:rsidP="005E4E8C">
      <w:r>
        <w:t xml:space="preserve">DOLAN, A (2009), “Police thought mother who killed herself and disabled daughter in blazing car was 'over-reacting'”, </w:t>
      </w:r>
      <w:r>
        <w:rPr>
          <w:i/>
          <w:iCs/>
        </w:rPr>
        <w:t>The Daily Mail</w:t>
      </w:r>
      <w:r>
        <w:t xml:space="preserve">, 18 September, Available at: </w:t>
      </w:r>
      <w:hyperlink r:id="rId23" w:history="1">
        <w:r>
          <w:rPr>
            <w:rStyle w:val="Hyperlink"/>
          </w:rPr>
          <w:t>https://www.dailymail.co.uk/news/article-1214393/Police-dismissed-30-pleas-Fiona-Pilkington-killed-disabled-daughter-escape-yobs.html</w:t>
        </w:r>
      </w:hyperlink>
      <w:r>
        <w:t xml:space="preserve"> [Accessed 18 October 2020].</w:t>
      </w:r>
    </w:p>
    <w:p w14:paraId="3BEAF1A0" w14:textId="77777777" w:rsidR="004F31D7" w:rsidRDefault="004F31D7" w:rsidP="005E4E8C"/>
    <w:p w14:paraId="2F628CF6" w14:textId="1787483C" w:rsidR="005E4E8C" w:rsidRDefault="005E4E8C" w:rsidP="005E4E8C">
      <w:r>
        <w:t>Healthline. 2020. Effects of Anxiety on the Body. [ONLINE] Available at: https://www.healthline.com/health/anxiety/effects-on-body. [Accessed 14 September 2020].</w:t>
      </w:r>
    </w:p>
    <w:p w14:paraId="3C40414D" w14:textId="77777777" w:rsidR="004F31D7" w:rsidRDefault="004F31D7" w:rsidP="005E4E8C"/>
    <w:p w14:paraId="72C68B69" w14:textId="3F445A12" w:rsidR="005E4E8C" w:rsidRDefault="005E4E8C" w:rsidP="005E4E8C">
      <w:r>
        <w:t xml:space="preserve">Home Office (2013) </w:t>
      </w:r>
      <w:r>
        <w:rPr>
          <w:i/>
          <w:iCs/>
        </w:rPr>
        <w:t xml:space="preserve">Anti-Social Behaviour, Crime and Policing Act. </w:t>
      </w:r>
      <w:r>
        <w:t xml:space="preserve">Available at: </w:t>
      </w:r>
      <w:hyperlink r:id="rId24" w:history="1">
        <w:r>
          <w:rPr>
            <w:rStyle w:val="Hyperlink"/>
          </w:rPr>
          <w:t>https://www.gov.uk/government/collections/anti-social-behaviour-crime-and-police-bill</w:t>
        </w:r>
      </w:hyperlink>
      <w:r>
        <w:t xml:space="preserve"> [Accessed 18 October 2020].</w:t>
      </w:r>
    </w:p>
    <w:p w14:paraId="4E6C45C5" w14:textId="77777777" w:rsidR="004F31D7" w:rsidRDefault="004F31D7" w:rsidP="005E4E8C"/>
    <w:p w14:paraId="45DF3760" w14:textId="0815FBDF" w:rsidR="005E4E8C" w:rsidRDefault="005E4E8C" w:rsidP="005E4E8C">
      <w:r>
        <w:t xml:space="preserve">Mental Health Act 1983, s.136 Available at: </w:t>
      </w:r>
      <w:hyperlink r:id="rId25" w:history="1">
        <w:r>
          <w:rPr>
            <w:rStyle w:val="Hyperlink"/>
          </w:rPr>
          <w:t>https://www.legislation.gov.uk/ukpga/1983/20/section/136</w:t>
        </w:r>
      </w:hyperlink>
      <w:r>
        <w:t xml:space="preserve"> [Accessed 18 October 2020].</w:t>
      </w:r>
    </w:p>
    <w:p w14:paraId="41011248" w14:textId="77777777" w:rsidR="004F31D7" w:rsidRDefault="004F31D7" w:rsidP="005E4E8C"/>
    <w:p w14:paraId="1F5C3E03" w14:textId="2ABD7367" w:rsidR="005E4E8C" w:rsidRDefault="005E4E8C" w:rsidP="005E4E8C">
      <w:r>
        <w:t>NHS. 2018. Benefits of exercise. [ONLINE] Available at: https://www.nhs.uk/live-well/exercise/exercise-health-benefits/. [Accessed 14 September 2020].</w:t>
      </w:r>
    </w:p>
    <w:p w14:paraId="355635BE" w14:textId="77777777" w:rsidR="004F31D7" w:rsidRDefault="004F31D7" w:rsidP="005E4E8C">
      <w:pPr>
        <w:rPr>
          <w:i/>
          <w:iCs/>
        </w:rPr>
      </w:pPr>
    </w:p>
    <w:p w14:paraId="30C3AE4A" w14:textId="61272228" w:rsidR="005E4E8C" w:rsidRDefault="005E4E8C" w:rsidP="005E4E8C">
      <w:r>
        <w:rPr>
          <w:i/>
          <w:iCs/>
        </w:rPr>
        <w:t xml:space="preserve">s.17 of Police and Criminal Evidence Act 1984, c. 60. </w:t>
      </w:r>
      <w:r>
        <w:t xml:space="preserve">Available at: </w:t>
      </w:r>
      <w:hyperlink r:id="rId26" w:history="1">
        <w:r>
          <w:rPr>
            <w:rStyle w:val="Hyperlink"/>
          </w:rPr>
          <w:t>https://www.legislation.gov.uk/ukpga/1984/60/section/17</w:t>
        </w:r>
      </w:hyperlink>
      <w:r>
        <w:t xml:space="preserve"> (Accessed: 15 November 2020).</w:t>
      </w:r>
    </w:p>
    <w:p w14:paraId="2BF3D98C" w14:textId="77777777" w:rsidR="004F31D7" w:rsidRDefault="004F31D7" w:rsidP="005E4E8C"/>
    <w:p w14:paraId="5E02255F" w14:textId="4758925D" w:rsidR="005E4E8C" w:rsidRDefault="005E4E8C" w:rsidP="005E4E8C">
      <w:r>
        <w:t xml:space="preserve">Vincent Felitti &amp; Robert Anda, 2014, </w:t>
      </w:r>
      <w:r>
        <w:rPr>
          <w:i/>
          <w:iCs/>
        </w:rPr>
        <w:t>The Adverse Childhood Experiences (ACEs) Study</w:t>
      </w:r>
      <w:r>
        <w:t>, Centre of Disease Control and Prevention, San Diego. [Accessed 17 October 2020].</w:t>
      </w:r>
    </w:p>
    <w:p w14:paraId="679D82DC" w14:textId="77777777" w:rsidR="004F31D7" w:rsidRDefault="004F31D7" w:rsidP="005E4E8C"/>
    <w:p w14:paraId="13609B36" w14:textId="44ED8895" w:rsidR="005E4E8C" w:rsidRDefault="005E4E8C" w:rsidP="005E4E8C">
      <w:r>
        <w:t>Wilson, J. &amp; Kelling, G., 1982. Broken Windows., [Online]., Available at: https://www.harvardgenerator.com/references/electronic-journal-article [Accessed 16 September 2020].</w:t>
      </w:r>
    </w:p>
    <w:p w14:paraId="6ED77802" w14:textId="77777777" w:rsidR="0093018C" w:rsidRPr="00294868" w:rsidRDefault="00BC5725" w:rsidP="5848403C">
      <w:pPr>
        <w:keepNext/>
        <w:ind w:right="237"/>
        <w:jc w:val="center"/>
        <w:rPr>
          <w:b/>
          <w:bCs/>
          <w:sz w:val="24"/>
          <w:szCs w:val="24"/>
        </w:rPr>
      </w:pPr>
      <w:r w:rsidRPr="5848403C">
        <w:rPr>
          <w:b/>
          <w:bCs/>
          <w:sz w:val="24"/>
          <w:szCs w:val="24"/>
        </w:rPr>
        <w:br w:type="page"/>
      </w:r>
    </w:p>
    <w:p w14:paraId="5B23D6C4" w14:textId="77777777" w:rsidR="0093018C" w:rsidRPr="005D583E" w:rsidRDefault="0093018C" w:rsidP="5848403C">
      <w:pPr>
        <w:pBdr>
          <w:top w:val="single" w:sz="6" w:space="1" w:color="auto"/>
          <w:left w:val="single" w:sz="6" w:space="1" w:color="auto"/>
          <w:bottom w:val="single" w:sz="6" w:space="1" w:color="auto"/>
          <w:right w:val="single" w:sz="6" w:space="1" w:color="auto"/>
        </w:pBdr>
        <w:ind w:right="237"/>
        <w:jc w:val="both"/>
        <w:rPr>
          <w:b/>
          <w:bCs/>
          <w:sz w:val="24"/>
          <w:szCs w:val="24"/>
        </w:rPr>
      </w:pPr>
    </w:p>
    <w:p w14:paraId="7EAB4358" w14:textId="63EAC07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49B369B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w:t>
      </w:r>
      <w:r w:rsidR="0061788E">
        <w:rPr>
          <w:rFonts w:eastAsia="Arial"/>
          <w:color w:val="000000" w:themeColor="text1"/>
          <w:sz w:val="24"/>
          <w:szCs w:val="24"/>
        </w:rPr>
        <w:t>Thomas Price</w:t>
      </w:r>
      <w:r w:rsidRPr="5848403C">
        <w:rPr>
          <w:rFonts w:eastAsia="Arial"/>
          <w:color w:val="000000" w:themeColor="text1"/>
          <w:sz w:val="24"/>
          <w:szCs w:val="24"/>
        </w:rPr>
        <w:t xml:space="preserve"> _ _ _ _ _ _ _ _  (Learner</w:t>
      </w:r>
    </w:p>
    <w:p w14:paraId="5473B39D" w14:textId="25489F28" w:rsidR="5848403C" w:rsidRDefault="5848403C" w:rsidP="5848403C">
      <w:pPr>
        <w:jc w:val="both"/>
        <w:rPr>
          <w:rFonts w:eastAsia="Arial"/>
          <w:color w:val="000000" w:themeColor="text1"/>
          <w:sz w:val="24"/>
          <w:szCs w:val="24"/>
        </w:rPr>
      </w:pPr>
    </w:p>
    <w:p w14:paraId="4EC5D203" w14:textId="39C9DC2D"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w:t>
      </w:r>
      <w:r w:rsidR="0061788E">
        <w:rPr>
          <w:rFonts w:eastAsia="Arial"/>
          <w:color w:val="000000" w:themeColor="text1"/>
          <w:sz w:val="24"/>
          <w:szCs w:val="24"/>
        </w:rPr>
        <w:t>19/10/2020</w:t>
      </w:r>
      <w:r w:rsidRPr="5848403C">
        <w:rPr>
          <w:rFonts w:eastAsia="Arial"/>
          <w:color w:val="000000" w:themeColor="text1"/>
          <w:sz w:val="24"/>
          <w:szCs w:val="24"/>
        </w:rPr>
        <w:t xml:space="preserve">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lastRenderedPageBreak/>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1312E87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w:t>
      </w:r>
      <w:r w:rsidR="0061788E">
        <w:rPr>
          <w:rFonts w:eastAsia="Arial"/>
          <w:color w:val="000000" w:themeColor="text1"/>
          <w:sz w:val="24"/>
          <w:szCs w:val="24"/>
        </w:rPr>
        <w:t>Thomas Price</w:t>
      </w:r>
      <w:r w:rsidRPr="5848403C">
        <w:rPr>
          <w:rFonts w:eastAsia="Arial"/>
          <w:color w:val="000000" w:themeColor="text1"/>
          <w:sz w:val="24"/>
          <w:szCs w:val="24"/>
        </w:rPr>
        <w:t xml:space="preserve"> _ _ _ _ _ _ _ _ _ _ (Learner)</w:t>
      </w:r>
    </w:p>
    <w:p w14:paraId="3EC01EFA" w14:textId="0F1AEED0" w:rsidR="5848403C" w:rsidRDefault="5848403C" w:rsidP="5848403C">
      <w:pPr>
        <w:jc w:val="both"/>
        <w:rPr>
          <w:rFonts w:eastAsia="Arial"/>
          <w:color w:val="000000" w:themeColor="text1"/>
          <w:sz w:val="24"/>
          <w:szCs w:val="24"/>
        </w:rPr>
      </w:pPr>
    </w:p>
    <w:p w14:paraId="6058463E" w14:textId="3A197AEA"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61788E">
        <w:rPr>
          <w:rFonts w:eastAsia="Arial"/>
          <w:color w:val="000000" w:themeColor="text1"/>
          <w:sz w:val="24"/>
          <w:szCs w:val="24"/>
        </w:rPr>
        <w:t>19/10/2020</w:t>
      </w:r>
      <w:bookmarkStart w:id="0" w:name="_GoBack"/>
      <w:bookmarkEnd w:id="0"/>
      <w:r w:rsidRPr="5848403C">
        <w:rPr>
          <w:rFonts w:eastAsia="Arial"/>
          <w:color w:val="000000" w:themeColor="text1"/>
          <w:sz w:val="24"/>
          <w:szCs w:val="24"/>
        </w:rPr>
        <w:t xml:space="preserve"> _ _ _ _ _ _ _</w:t>
      </w:r>
    </w:p>
    <w:p w14:paraId="76D2E6CD" w14:textId="104A7DFF" w:rsidR="5848403C" w:rsidRDefault="5848403C" w:rsidP="5848403C">
      <w:pPr>
        <w:rPr>
          <w:rFonts w:eastAsia="Arial"/>
          <w:color w:val="000000" w:themeColor="text1"/>
          <w:sz w:val="24"/>
          <w:szCs w:val="24"/>
        </w:rPr>
      </w:pPr>
    </w:p>
    <w:p w14:paraId="1A0FF0EC" w14:textId="0C951A99" w:rsidR="5848403C" w:rsidRDefault="5848403C" w:rsidP="5848403C">
      <w:pPr>
        <w:rPr>
          <w:rFonts w:eastAsia="Arial"/>
          <w:color w:val="000000" w:themeColor="text1"/>
          <w:sz w:val="24"/>
          <w:szCs w:val="24"/>
        </w:rPr>
      </w:pPr>
    </w:p>
    <w:p w14:paraId="024A9AD6" w14:textId="77EFE07C"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_ _ _ _ _ _ _ _ _ _ _ _ _ (Tutor Constable) </w:t>
      </w:r>
    </w:p>
    <w:p w14:paraId="143CEFC4" w14:textId="5E98B60C" w:rsidR="5848403C" w:rsidRDefault="5848403C" w:rsidP="5848403C">
      <w:pPr>
        <w:jc w:val="both"/>
        <w:rPr>
          <w:rFonts w:eastAsia="Arial"/>
          <w:color w:val="000000" w:themeColor="text1"/>
          <w:sz w:val="24"/>
          <w:szCs w:val="24"/>
        </w:rPr>
      </w:pPr>
    </w:p>
    <w:p w14:paraId="1F0252AC" w14:textId="4BF7D655"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 _ _ _ _ _ _ _</w:t>
      </w: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8B7CF9" w14:textId="77777777" w:rsidR="001F6939" w:rsidRDefault="001F6939">
      <w:r>
        <w:separator/>
      </w:r>
    </w:p>
  </w:endnote>
  <w:endnote w:type="continuationSeparator" w:id="0">
    <w:p w14:paraId="2FD44551" w14:textId="77777777" w:rsidR="001F6939" w:rsidRDefault="001F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12489" w14:textId="77777777" w:rsidR="00FA7D46" w:rsidRDefault="00FA7D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0494FE" w14:textId="77777777" w:rsidR="00FA7D46" w:rsidRDefault="00FA7D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9ECF1D" w14:textId="77777777" w:rsidR="001F6939" w:rsidRDefault="001F6939">
      <w:r>
        <w:separator/>
      </w:r>
    </w:p>
  </w:footnote>
  <w:footnote w:type="continuationSeparator" w:id="0">
    <w:p w14:paraId="458DDD75" w14:textId="77777777" w:rsidR="001F6939" w:rsidRDefault="001F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DEB21A" w14:textId="77777777" w:rsidR="00FA7D46" w:rsidRDefault="00FA7D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BAAD07" w14:textId="77777777" w:rsidR="00FA7D46" w:rsidRDefault="00FA7D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9EE81B" w14:textId="77777777" w:rsidR="00FA7D46" w:rsidRDefault="00FA7D4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711321"/>
    <w:multiLevelType w:val="hybridMultilevel"/>
    <w:tmpl w:val="1DC461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2"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E60637"/>
    <w:multiLevelType w:val="hybridMultilevel"/>
    <w:tmpl w:val="ED64D47A"/>
    <w:lvl w:ilvl="0" w:tplc="8E7EE87E">
      <w:start w:val="1"/>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5" w15:restartNumberingAfterBreak="0">
    <w:nsid w:val="6AAE5F62"/>
    <w:multiLevelType w:val="hybridMultilevel"/>
    <w:tmpl w:val="0D665422"/>
    <w:lvl w:ilvl="0" w:tplc="08090001">
      <w:start w:val="1"/>
      <w:numFmt w:val="bullet"/>
      <w:lvlText w:val=""/>
      <w:lvlJc w:val="left"/>
      <w:pPr>
        <w:ind w:left="765" w:hanging="360"/>
      </w:pPr>
      <w:rPr>
        <w:rFonts w:ascii="Symbol" w:hAnsi="Symbol" w:hint="default"/>
      </w:rPr>
    </w:lvl>
    <w:lvl w:ilvl="1" w:tplc="08090003">
      <w:start w:val="1"/>
      <w:numFmt w:val="bullet"/>
      <w:lvlText w:val="o"/>
      <w:lvlJc w:val="left"/>
      <w:pPr>
        <w:ind w:left="1485" w:hanging="360"/>
      </w:pPr>
      <w:rPr>
        <w:rFonts w:ascii="Courier New" w:hAnsi="Courier New" w:cs="Courier New" w:hint="default"/>
      </w:rPr>
    </w:lvl>
    <w:lvl w:ilvl="2" w:tplc="08090005">
      <w:start w:val="1"/>
      <w:numFmt w:val="bullet"/>
      <w:lvlText w:val=""/>
      <w:lvlJc w:val="left"/>
      <w:pPr>
        <w:ind w:left="2205" w:hanging="360"/>
      </w:pPr>
      <w:rPr>
        <w:rFonts w:ascii="Wingdings" w:hAnsi="Wingdings" w:hint="default"/>
      </w:rPr>
    </w:lvl>
    <w:lvl w:ilvl="3" w:tplc="08090001">
      <w:start w:val="1"/>
      <w:numFmt w:val="bullet"/>
      <w:lvlText w:val=""/>
      <w:lvlJc w:val="left"/>
      <w:pPr>
        <w:ind w:left="2925" w:hanging="360"/>
      </w:pPr>
      <w:rPr>
        <w:rFonts w:ascii="Symbol" w:hAnsi="Symbol" w:hint="default"/>
      </w:rPr>
    </w:lvl>
    <w:lvl w:ilvl="4" w:tplc="08090003">
      <w:start w:val="1"/>
      <w:numFmt w:val="bullet"/>
      <w:lvlText w:val="o"/>
      <w:lvlJc w:val="left"/>
      <w:pPr>
        <w:ind w:left="3645" w:hanging="360"/>
      </w:pPr>
      <w:rPr>
        <w:rFonts w:ascii="Courier New" w:hAnsi="Courier New" w:cs="Courier New" w:hint="default"/>
      </w:rPr>
    </w:lvl>
    <w:lvl w:ilvl="5" w:tplc="08090005">
      <w:start w:val="1"/>
      <w:numFmt w:val="bullet"/>
      <w:lvlText w:val=""/>
      <w:lvlJc w:val="left"/>
      <w:pPr>
        <w:ind w:left="4365" w:hanging="360"/>
      </w:pPr>
      <w:rPr>
        <w:rFonts w:ascii="Wingdings" w:hAnsi="Wingdings" w:hint="default"/>
      </w:rPr>
    </w:lvl>
    <w:lvl w:ilvl="6" w:tplc="08090001">
      <w:start w:val="1"/>
      <w:numFmt w:val="bullet"/>
      <w:lvlText w:val=""/>
      <w:lvlJc w:val="left"/>
      <w:pPr>
        <w:ind w:left="5085" w:hanging="360"/>
      </w:pPr>
      <w:rPr>
        <w:rFonts w:ascii="Symbol" w:hAnsi="Symbol" w:hint="default"/>
      </w:rPr>
    </w:lvl>
    <w:lvl w:ilvl="7" w:tplc="08090003">
      <w:start w:val="1"/>
      <w:numFmt w:val="bullet"/>
      <w:lvlText w:val="o"/>
      <w:lvlJc w:val="left"/>
      <w:pPr>
        <w:ind w:left="5805" w:hanging="360"/>
      </w:pPr>
      <w:rPr>
        <w:rFonts w:ascii="Courier New" w:hAnsi="Courier New" w:cs="Courier New" w:hint="default"/>
      </w:rPr>
    </w:lvl>
    <w:lvl w:ilvl="8" w:tplc="08090005">
      <w:start w:val="1"/>
      <w:numFmt w:val="bullet"/>
      <w:lvlText w:val=""/>
      <w:lvlJc w:val="left"/>
      <w:pPr>
        <w:ind w:left="6525" w:hanging="360"/>
      </w:pPr>
      <w:rPr>
        <w:rFonts w:ascii="Wingdings" w:hAnsi="Wingdings" w:hint="default"/>
      </w:rPr>
    </w:lvl>
  </w:abstractNum>
  <w:abstractNum w:abstractNumId="6"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6"/>
  </w:num>
  <w:num w:numId="4">
    <w:abstractNumId w:val="2"/>
  </w:num>
  <w:num w:numId="5">
    <w:abstractNumId w:val="3"/>
    <w:lvlOverride w:ilvl="0"/>
    <w:lvlOverride w:ilvl="1"/>
    <w:lvlOverride w:ilvl="2"/>
    <w:lvlOverride w:ilvl="3"/>
    <w:lvlOverride w:ilvl="4"/>
    <w:lvlOverride w:ilvl="5"/>
    <w:lvlOverride w:ilvl="6"/>
    <w:lvlOverride w:ilvl="7"/>
    <w:lvlOverride w:ilvl="8"/>
  </w:num>
  <w:num w:numId="6">
    <w:abstractNumId w:val="0"/>
    <w:lvlOverride w:ilvl="0"/>
    <w:lvlOverride w:ilvl="1"/>
    <w:lvlOverride w:ilvl="2"/>
    <w:lvlOverride w:ilvl="3"/>
    <w:lvlOverride w:ilvl="4"/>
    <w:lvlOverride w:ilvl="5"/>
    <w:lvlOverride w:ilvl="6"/>
    <w:lvlOverride w:ilvl="7"/>
    <w:lvlOverride w:ilvl="8"/>
  </w:num>
  <w:num w:numId="7">
    <w:abstractNumId w:val="5"/>
    <w:lvlOverride w:ilvl="0"/>
    <w:lvlOverride w:ilvl="1"/>
    <w:lvlOverride w:ilvl="2"/>
    <w:lvlOverride w:ilvl="3"/>
    <w:lvlOverride w:ilvl="4"/>
    <w:lvlOverride w:ilvl="5"/>
    <w:lvlOverride w:ilvl="6"/>
    <w:lvlOverride w:ilvl="7"/>
    <w:lvlOverride w:ilvl="8"/>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C47"/>
    <w:rsid w:val="000372B2"/>
    <w:rsid w:val="0004079F"/>
    <w:rsid w:val="000407DC"/>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1236"/>
    <w:rsid w:val="000A4240"/>
    <w:rsid w:val="000A469A"/>
    <w:rsid w:val="000B1E96"/>
    <w:rsid w:val="000B631B"/>
    <w:rsid w:val="000C378F"/>
    <w:rsid w:val="000C6892"/>
    <w:rsid w:val="000C6FFE"/>
    <w:rsid w:val="000D0BB6"/>
    <w:rsid w:val="000D4604"/>
    <w:rsid w:val="000E26B0"/>
    <w:rsid w:val="000F1599"/>
    <w:rsid w:val="000F1769"/>
    <w:rsid w:val="000F6196"/>
    <w:rsid w:val="000F7ECD"/>
    <w:rsid w:val="00102E64"/>
    <w:rsid w:val="0010312C"/>
    <w:rsid w:val="00106DC7"/>
    <w:rsid w:val="0011237D"/>
    <w:rsid w:val="00112391"/>
    <w:rsid w:val="00113DB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1C68"/>
    <w:rsid w:val="001D229F"/>
    <w:rsid w:val="001D3AF4"/>
    <w:rsid w:val="001D6162"/>
    <w:rsid w:val="001E7592"/>
    <w:rsid w:val="001F3878"/>
    <w:rsid w:val="001F4552"/>
    <w:rsid w:val="001F6939"/>
    <w:rsid w:val="002019EB"/>
    <w:rsid w:val="002030F2"/>
    <w:rsid w:val="00205051"/>
    <w:rsid w:val="00211F65"/>
    <w:rsid w:val="0022001B"/>
    <w:rsid w:val="00220D06"/>
    <w:rsid w:val="002219BA"/>
    <w:rsid w:val="002246A0"/>
    <w:rsid w:val="00224AF9"/>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0778C"/>
    <w:rsid w:val="0031350A"/>
    <w:rsid w:val="00316815"/>
    <w:rsid w:val="003168CA"/>
    <w:rsid w:val="00321255"/>
    <w:rsid w:val="0032230D"/>
    <w:rsid w:val="00322A0B"/>
    <w:rsid w:val="00335FC5"/>
    <w:rsid w:val="00340E9A"/>
    <w:rsid w:val="003420F0"/>
    <w:rsid w:val="003516C0"/>
    <w:rsid w:val="00352E59"/>
    <w:rsid w:val="00354DBE"/>
    <w:rsid w:val="00355210"/>
    <w:rsid w:val="00365DF9"/>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37A8"/>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1D7"/>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4C53"/>
    <w:rsid w:val="0056684C"/>
    <w:rsid w:val="00571847"/>
    <w:rsid w:val="00574A0C"/>
    <w:rsid w:val="00576E4C"/>
    <w:rsid w:val="0057780F"/>
    <w:rsid w:val="00581E0A"/>
    <w:rsid w:val="00586D89"/>
    <w:rsid w:val="005916B8"/>
    <w:rsid w:val="005A1B4C"/>
    <w:rsid w:val="005A1BA3"/>
    <w:rsid w:val="005A545C"/>
    <w:rsid w:val="005B4607"/>
    <w:rsid w:val="005C1567"/>
    <w:rsid w:val="005C6CE5"/>
    <w:rsid w:val="005D3F07"/>
    <w:rsid w:val="005D583E"/>
    <w:rsid w:val="005E13EA"/>
    <w:rsid w:val="005E4E8C"/>
    <w:rsid w:val="005E53BD"/>
    <w:rsid w:val="00601C05"/>
    <w:rsid w:val="00606E27"/>
    <w:rsid w:val="006108C9"/>
    <w:rsid w:val="0061193B"/>
    <w:rsid w:val="00615C7E"/>
    <w:rsid w:val="0061788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453"/>
    <w:rsid w:val="00684B16"/>
    <w:rsid w:val="00696F65"/>
    <w:rsid w:val="006A7A6D"/>
    <w:rsid w:val="006B5E67"/>
    <w:rsid w:val="006C2EB5"/>
    <w:rsid w:val="006D18A3"/>
    <w:rsid w:val="006D5970"/>
    <w:rsid w:val="006E481E"/>
    <w:rsid w:val="006E795F"/>
    <w:rsid w:val="006F408E"/>
    <w:rsid w:val="00700249"/>
    <w:rsid w:val="00703D62"/>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0EC"/>
    <w:rsid w:val="00784EC4"/>
    <w:rsid w:val="007872F2"/>
    <w:rsid w:val="007874BC"/>
    <w:rsid w:val="00787DE7"/>
    <w:rsid w:val="007908E0"/>
    <w:rsid w:val="00793EB3"/>
    <w:rsid w:val="00794205"/>
    <w:rsid w:val="00797012"/>
    <w:rsid w:val="007A1F6A"/>
    <w:rsid w:val="007B0DE3"/>
    <w:rsid w:val="007B491F"/>
    <w:rsid w:val="007B5CB2"/>
    <w:rsid w:val="007B7191"/>
    <w:rsid w:val="007C1634"/>
    <w:rsid w:val="007C1D94"/>
    <w:rsid w:val="007C2879"/>
    <w:rsid w:val="007C2FA8"/>
    <w:rsid w:val="007C6A87"/>
    <w:rsid w:val="007C705D"/>
    <w:rsid w:val="007D0A07"/>
    <w:rsid w:val="007D0C96"/>
    <w:rsid w:val="007D133D"/>
    <w:rsid w:val="007D3EB4"/>
    <w:rsid w:val="007D3F16"/>
    <w:rsid w:val="007D78CC"/>
    <w:rsid w:val="007D7D78"/>
    <w:rsid w:val="007E32FA"/>
    <w:rsid w:val="007F3F7E"/>
    <w:rsid w:val="007F5497"/>
    <w:rsid w:val="007F63AC"/>
    <w:rsid w:val="008134D1"/>
    <w:rsid w:val="00813CEC"/>
    <w:rsid w:val="0081534C"/>
    <w:rsid w:val="008171E4"/>
    <w:rsid w:val="0081788E"/>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42E7"/>
    <w:rsid w:val="008C14C7"/>
    <w:rsid w:val="008C2FFB"/>
    <w:rsid w:val="008C6EEA"/>
    <w:rsid w:val="008D5813"/>
    <w:rsid w:val="008D634E"/>
    <w:rsid w:val="008D778A"/>
    <w:rsid w:val="008E01E5"/>
    <w:rsid w:val="008F22BD"/>
    <w:rsid w:val="009079BD"/>
    <w:rsid w:val="00912BD9"/>
    <w:rsid w:val="00920E5B"/>
    <w:rsid w:val="00926436"/>
    <w:rsid w:val="0093018C"/>
    <w:rsid w:val="00932CCA"/>
    <w:rsid w:val="009544C0"/>
    <w:rsid w:val="00954FA4"/>
    <w:rsid w:val="00956AE9"/>
    <w:rsid w:val="00964CC6"/>
    <w:rsid w:val="009733B6"/>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22D"/>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6E9F"/>
    <w:rsid w:val="00B47734"/>
    <w:rsid w:val="00B50FBA"/>
    <w:rsid w:val="00B558EB"/>
    <w:rsid w:val="00B577D3"/>
    <w:rsid w:val="00B60466"/>
    <w:rsid w:val="00B6548F"/>
    <w:rsid w:val="00B66369"/>
    <w:rsid w:val="00B7502A"/>
    <w:rsid w:val="00B77305"/>
    <w:rsid w:val="00B82CC2"/>
    <w:rsid w:val="00B84A89"/>
    <w:rsid w:val="00B92BEF"/>
    <w:rsid w:val="00B93C09"/>
    <w:rsid w:val="00B9689A"/>
    <w:rsid w:val="00BA1FFA"/>
    <w:rsid w:val="00BA7FF1"/>
    <w:rsid w:val="00BB06CB"/>
    <w:rsid w:val="00BB261F"/>
    <w:rsid w:val="00BB2887"/>
    <w:rsid w:val="00BB5EAA"/>
    <w:rsid w:val="00BB5F11"/>
    <w:rsid w:val="00BC0401"/>
    <w:rsid w:val="00BC04FA"/>
    <w:rsid w:val="00BC1C22"/>
    <w:rsid w:val="00BC460B"/>
    <w:rsid w:val="00BC5725"/>
    <w:rsid w:val="00BD1D91"/>
    <w:rsid w:val="00BD1F45"/>
    <w:rsid w:val="00BD30B1"/>
    <w:rsid w:val="00BE0F7B"/>
    <w:rsid w:val="00BE10C2"/>
    <w:rsid w:val="00BF75A9"/>
    <w:rsid w:val="00C01D14"/>
    <w:rsid w:val="00C025B4"/>
    <w:rsid w:val="00C115DA"/>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BE2"/>
    <w:rsid w:val="00CA7F4F"/>
    <w:rsid w:val="00CB258E"/>
    <w:rsid w:val="00CB3C8F"/>
    <w:rsid w:val="00CB75CE"/>
    <w:rsid w:val="00CC02F1"/>
    <w:rsid w:val="00CC11A6"/>
    <w:rsid w:val="00CC135E"/>
    <w:rsid w:val="00CD5D3F"/>
    <w:rsid w:val="00CF1E90"/>
    <w:rsid w:val="00CF3DB3"/>
    <w:rsid w:val="00D052BC"/>
    <w:rsid w:val="00D07026"/>
    <w:rsid w:val="00D11C62"/>
    <w:rsid w:val="00D22C8F"/>
    <w:rsid w:val="00D33491"/>
    <w:rsid w:val="00D44F8E"/>
    <w:rsid w:val="00D44FD0"/>
    <w:rsid w:val="00D56032"/>
    <w:rsid w:val="00D5733C"/>
    <w:rsid w:val="00D6037A"/>
    <w:rsid w:val="00D607EF"/>
    <w:rsid w:val="00D60F88"/>
    <w:rsid w:val="00D625E7"/>
    <w:rsid w:val="00D646BD"/>
    <w:rsid w:val="00D70239"/>
    <w:rsid w:val="00D71201"/>
    <w:rsid w:val="00D720C7"/>
    <w:rsid w:val="00D77A04"/>
    <w:rsid w:val="00D81D06"/>
    <w:rsid w:val="00D8652C"/>
    <w:rsid w:val="00D876E6"/>
    <w:rsid w:val="00D93CA6"/>
    <w:rsid w:val="00D94C3D"/>
    <w:rsid w:val="00D951B9"/>
    <w:rsid w:val="00DA1025"/>
    <w:rsid w:val="00DA22EC"/>
    <w:rsid w:val="00DA5860"/>
    <w:rsid w:val="00DB2767"/>
    <w:rsid w:val="00DC418E"/>
    <w:rsid w:val="00DC4729"/>
    <w:rsid w:val="00DD233A"/>
    <w:rsid w:val="00DE556F"/>
    <w:rsid w:val="00E03B6D"/>
    <w:rsid w:val="00E17160"/>
    <w:rsid w:val="00E35BEC"/>
    <w:rsid w:val="00E42DC4"/>
    <w:rsid w:val="00E50821"/>
    <w:rsid w:val="00E50EF8"/>
    <w:rsid w:val="00E51F91"/>
    <w:rsid w:val="00E66D20"/>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62E6"/>
    <w:rsid w:val="00ED1B30"/>
    <w:rsid w:val="00ED250E"/>
    <w:rsid w:val="00ED528D"/>
    <w:rsid w:val="00EE1AC1"/>
    <w:rsid w:val="00EE39D6"/>
    <w:rsid w:val="00EE413C"/>
    <w:rsid w:val="00EE52AD"/>
    <w:rsid w:val="00F00945"/>
    <w:rsid w:val="00F01F92"/>
    <w:rsid w:val="00F0226E"/>
    <w:rsid w:val="00F10A08"/>
    <w:rsid w:val="00F13770"/>
    <w:rsid w:val="00F139CF"/>
    <w:rsid w:val="00F22AC5"/>
    <w:rsid w:val="00F254D1"/>
    <w:rsid w:val="00F32B82"/>
    <w:rsid w:val="00F4043E"/>
    <w:rsid w:val="00F40CB5"/>
    <w:rsid w:val="00F41BBC"/>
    <w:rsid w:val="00F43B9D"/>
    <w:rsid w:val="00F444F0"/>
    <w:rsid w:val="00F50847"/>
    <w:rsid w:val="00F53F27"/>
    <w:rsid w:val="00F546D1"/>
    <w:rsid w:val="00F6012D"/>
    <w:rsid w:val="00F6513F"/>
    <w:rsid w:val="00F66272"/>
    <w:rsid w:val="00F66399"/>
    <w:rsid w:val="00F709C0"/>
    <w:rsid w:val="00F927A1"/>
    <w:rsid w:val="00F92E4D"/>
    <w:rsid w:val="00FA3764"/>
    <w:rsid w:val="00FA56ED"/>
    <w:rsid w:val="00FA7D46"/>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1717EFC7"/>
    <w:rsid w:val="4096612A"/>
    <w:rsid w:val="4E216C8D"/>
    <w:rsid w:val="5848403C"/>
    <w:rsid w:val="5A3BBC78"/>
    <w:rsid w:val="6D8D0C1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3509077">
      <w:bodyDiv w:val="1"/>
      <w:marLeft w:val="0"/>
      <w:marRight w:val="0"/>
      <w:marTop w:val="0"/>
      <w:marBottom w:val="0"/>
      <w:divBdr>
        <w:top w:val="none" w:sz="0" w:space="0" w:color="auto"/>
        <w:left w:val="none" w:sz="0" w:space="0" w:color="auto"/>
        <w:bottom w:val="none" w:sz="0" w:space="0" w:color="auto"/>
        <w:right w:val="none" w:sz="0" w:space="0" w:color="auto"/>
      </w:divBdr>
    </w:div>
    <w:div w:id="512765790">
      <w:bodyDiv w:val="1"/>
      <w:marLeft w:val="0"/>
      <w:marRight w:val="0"/>
      <w:marTop w:val="0"/>
      <w:marBottom w:val="0"/>
      <w:divBdr>
        <w:top w:val="none" w:sz="0" w:space="0" w:color="auto"/>
        <w:left w:val="none" w:sz="0" w:space="0" w:color="auto"/>
        <w:bottom w:val="none" w:sz="0" w:space="0" w:color="auto"/>
        <w:right w:val="none" w:sz="0" w:space="0" w:color="auto"/>
      </w:divBdr>
    </w:div>
    <w:div w:id="659042291">
      <w:bodyDiv w:val="1"/>
      <w:marLeft w:val="0"/>
      <w:marRight w:val="0"/>
      <w:marTop w:val="0"/>
      <w:marBottom w:val="0"/>
      <w:divBdr>
        <w:top w:val="none" w:sz="0" w:space="0" w:color="auto"/>
        <w:left w:val="none" w:sz="0" w:space="0" w:color="auto"/>
        <w:bottom w:val="none" w:sz="0" w:space="0" w:color="auto"/>
        <w:right w:val="none" w:sz="0" w:space="0" w:color="auto"/>
      </w:divBdr>
    </w:div>
    <w:div w:id="97406488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3586918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legislation.gov.uk/ukpga/1984/60/section/17" TargetMode="Externa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83/20/section/136"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collections/anti-social-behaviour-crime-and-police-bill"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dailymail.co.uk/news/article-1214393/Police-dismissed-30-pleas-Fiona-Pilkington-killed-disabled-daughter-escape-yobs.html"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hatworks.college.police.uk/toolkit/Pages/Intervention.aspx?InterventionID=47"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EE4CF55-A4C9-48B9-9928-4B592A115C4E}">
  <ds:schemaRefs>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1ecf5648-3750-43f5-867d-bfaa16e6e17e"/>
    <ds:schemaRef ds:uri="http://www.w3.org/XML/1998/namespace"/>
  </ds:schemaRefs>
</ds:datastoreItem>
</file>

<file path=customXml/itemProps2.xml><?xml version="1.0" encoding="utf-8"?>
<ds:datastoreItem xmlns:ds="http://schemas.openxmlformats.org/officeDocument/2006/customXml" ds:itemID="{C50E4DD6-B50E-4E45-8DA2-48D77BCFD4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4.xml><?xml version="1.0" encoding="utf-8"?>
<ds:datastoreItem xmlns:ds="http://schemas.openxmlformats.org/officeDocument/2006/customXml" ds:itemID="{4AE93EA7-5EEB-4821-BCBB-8C2A4C25E7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46</Pages>
  <Words>8400</Words>
  <Characters>47882</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Price, Thomas</cp:lastModifiedBy>
  <cp:revision>2</cp:revision>
  <cp:lastPrinted>2019-09-26T14:40:00Z</cp:lastPrinted>
  <dcterms:created xsi:type="dcterms:W3CDTF">2020-10-19T09:40:00Z</dcterms:created>
  <dcterms:modified xsi:type="dcterms:W3CDTF">2020-10-19T09:40:00Z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jessica.williams@gwent.police.uk</vt:lpwstr>
  </property>
  <property fmtid="{D5CDD505-2E9C-101B-9397-08002B2CF9AE}" pid="6" name="MSIP_Label_f2acd28b-79a3-4a0f-b0ff-4b75658b1549_SetDate">
    <vt:lpwstr>2020-09-10T05:48:52.6397306Z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788fb7af-439e-4600-aa53-f2516fdbc4c2</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