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DE405" w14:textId="77777777" w:rsidR="00EB12BC" w:rsidRPr="006C3B79" w:rsidRDefault="00EB12BC" w:rsidP="006C3B79">
      <w:pPr>
        <w:spacing w:line="360" w:lineRule="auto"/>
        <w:jc w:val="both"/>
        <w:rPr>
          <w:rFonts w:ascii="Arial" w:hAnsi="Arial" w:cs="Arial"/>
          <w:sz w:val="22"/>
        </w:rPr>
      </w:pPr>
      <w:r w:rsidRPr="006C3B79">
        <w:rPr>
          <w:rFonts w:ascii="Arial" w:hAnsi="Arial" w:cs="Arial"/>
          <w:noProof/>
          <w:sz w:val="22"/>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6C3B79" w:rsidRDefault="00EB12BC" w:rsidP="006C3B79">
      <w:pPr>
        <w:spacing w:line="360" w:lineRule="auto"/>
        <w:jc w:val="both"/>
        <w:rPr>
          <w:rFonts w:ascii="Arial" w:hAnsi="Arial" w:cs="Arial"/>
          <w:sz w:val="22"/>
        </w:rPr>
      </w:pPr>
    </w:p>
    <w:p w14:paraId="0E6E9383" w14:textId="77777777" w:rsidR="00EB12BC" w:rsidRPr="006C3B79" w:rsidRDefault="00EB12BC" w:rsidP="006C3B79">
      <w:pPr>
        <w:spacing w:line="360" w:lineRule="auto"/>
        <w:jc w:val="both"/>
        <w:rPr>
          <w:rFonts w:ascii="Arial" w:hAnsi="Arial" w:cs="Arial"/>
          <w:sz w:val="22"/>
        </w:rPr>
      </w:pPr>
    </w:p>
    <w:p w14:paraId="67404449" w14:textId="77777777" w:rsidR="00EB12BC" w:rsidRPr="006C3B79" w:rsidRDefault="00EB12BC" w:rsidP="006C3B79">
      <w:pPr>
        <w:tabs>
          <w:tab w:val="left" w:pos="6540"/>
        </w:tabs>
        <w:spacing w:line="360" w:lineRule="auto"/>
        <w:jc w:val="both"/>
        <w:rPr>
          <w:rFonts w:ascii="Arial" w:hAnsi="Arial" w:cs="Arial"/>
          <w:sz w:val="22"/>
        </w:rPr>
      </w:pPr>
    </w:p>
    <w:p w14:paraId="27888C86" w14:textId="5CC67CB1" w:rsidR="00EB12BC" w:rsidRPr="006C3B79" w:rsidRDefault="00EB12BC" w:rsidP="006C3B79">
      <w:pPr>
        <w:tabs>
          <w:tab w:val="left" w:pos="6540"/>
        </w:tabs>
        <w:spacing w:line="360" w:lineRule="auto"/>
        <w:jc w:val="both"/>
        <w:rPr>
          <w:rFonts w:ascii="Arial" w:hAnsi="Arial" w:cs="Arial"/>
          <w:sz w:val="22"/>
          <w:lang w:val="nl-NL"/>
        </w:rPr>
      </w:pPr>
      <w:r w:rsidRPr="006C3B79">
        <w:rPr>
          <w:rFonts w:ascii="Arial" w:hAnsi="Arial" w:cs="Arial"/>
          <w:b/>
          <w:bCs/>
          <w:sz w:val="22"/>
          <w:lang w:val="nl-NL"/>
        </w:rPr>
        <w:t>Student name</w:t>
      </w:r>
      <w:r w:rsidRPr="006C3B79">
        <w:rPr>
          <w:rFonts w:ascii="Arial" w:hAnsi="Arial" w:cs="Arial"/>
          <w:sz w:val="22"/>
          <w:lang w:val="nl-NL"/>
        </w:rPr>
        <w:t>:</w:t>
      </w:r>
      <w:r w:rsidR="00530C53" w:rsidRPr="006C3B79">
        <w:rPr>
          <w:rFonts w:ascii="Arial" w:hAnsi="Arial" w:cs="Arial"/>
          <w:sz w:val="22"/>
          <w:lang w:val="nl-NL"/>
        </w:rPr>
        <w:t xml:space="preserve"> </w:t>
      </w:r>
      <w:r w:rsidR="00D65BE1" w:rsidRPr="006C3B79">
        <w:rPr>
          <w:rFonts w:ascii="Arial" w:hAnsi="Arial" w:cs="Arial"/>
          <w:sz w:val="22"/>
          <w:lang w:val="nl-NL"/>
        </w:rPr>
        <w:t xml:space="preserve">Nicholas </w:t>
      </w:r>
      <w:proofErr w:type="spellStart"/>
      <w:r w:rsidR="00D65BE1" w:rsidRPr="006C3B79">
        <w:rPr>
          <w:rFonts w:ascii="Arial" w:hAnsi="Arial" w:cs="Arial"/>
          <w:sz w:val="22"/>
          <w:lang w:val="nl-NL"/>
        </w:rPr>
        <w:t>Mudebo</w:t>
      </w:r>
      <w:proofErr w:type="spellEnd"/>
    </w:p>
    <w:p w14:paraId="21E9DC72" w14:textId="6A80E631" w:rsidR="00EB12BC" w:rsidRPr="006C3B79" w:rsidRDefault="00EB12BC" w:rsidP="006C3B79">
      <w:pPr>
        <w:tabs>
          <w:tab w:val="left" w:pos="6540"/>
        </w:tabs>
        <w:spacing w:line="360" w:lineRule="auto"/>
        <w:jc w:val="both"/>
        <w:rPr>
          <w:rFonts w:ascii="Arial" w:hAnsi="Arial" w:cs="Arial"/>
          <w:sz w:val="22"/>
          <w:lang w:val="nl-NL"/>
        </w:rPr>
      </w:pPr>
      <w:r w:rsidRPr="006C3B79">
        <w:rPr>
          <w:rFonts w:ascii="Arial" w:hAnsi="Arial" w:cs="Arial"/>
          <w:b/>
          <w:bCs/>
          <w:sz w:val="22"/>
          <w:lang w:val="nl-NL"/>
        </w:rPr>
        <w:t>Student ID</w:t>
      </w:r>
      <w:r w:rsidRPr="006C3B79">
        <w:rPr>
          <w:rFonts w:ascii="Arial" w:hAnsi="Arial" w:cs="Arial"/>
          <w:sz w:val="22"/>
          <w:lang w:val="nl-NL"/>
        </w:rPr>
        <w:t>:</w:t>
      </w:r>
      <w:r w:rsidR="0055184A" w:rsidRPr="006C3B79">
        <w:rPr>
          <w:rFonts w:ascii="Arial" w:hAnsi="Arial" w:cs="Arial"/>
          <w:sz w:val="22"/>
          <w:lang w:val="nl-NL"/>
        </w:rPr>
        <w:t xml:space="preserve"> 2334078</w:t>
      </w:r>
    </w:p>
    <w:p w14:paraId="23BAC9B9" w14:textId="375D2BE9" w:rsidR="00EB12BC" w:rsidRPr="006C3B79" w:rsidRDefault="00EB12BC" w:rsidP="006C3B79">
      <w:pPr>
        <w:tabs>
          <w:tab w:val="left" w:pos="6540"/>
        </w:tabs>
        <w:spacing w:line="360" w:lineRule="auto"/>
        <w:jc w:val="both"/>
        <w:rPr>
          <w:rFonts w:ascii="Arial" w:hAnsi="Arial" w:cs="Arial"/>
          <w:sz w:val="22"/>
          <w:lang w:val="nl-NL"/>
        </w:rPr>
      </w:pPr>
      <w:r w:rsidRPr="006C3B79">
        <w:rPr>
          <w:rFonts w:ascii="Arial" w:hAnsi="Arial" w:cs="Arial"/>
          <w:b/>
          <w:bCs/>
          <w:sz w:val="22"/>
          <w:lang w:val="nl-NL"/>
        </w:rPr>
        <w:t>Module name</w:t>
      </w:r>
      <w:r w:rsidRPr="006C3B79">
        <w:rPr>
          <w:rFonts w:ascii="Arial" w:hAnsi="Arial" w:cs="Arial"/>
          <w:sz w:val="22"/>
          <w:lang w:val="nl-NL"/>
        </w:rPr>
        <w:t xml:space="preserve">: </w:t>
      </w:r>
      <w:r w:rsidR="000A631A" w:rsidRPr="006C3B79">
        <w:rPr>
          <w:rFonts w:ascii="Arial" w:hAnsi="Arial" w:cs="Arial"/>
          <w:sz w:val="22"/>
        </w:rPr>
        <w:t>Introduction to Physiology</w:t>
      </w:r>
    </w:p>
    <w:p w14:paraId="4FD97C8C" w14:textId="5765BDA6" w:rsidR="00EB12BC" w:rsidRPr="006C3B79" w:rsidRDefault="00EB12BC" w:rsidP="006C3B79">
      <w:pPr>
        <w:tabs>
          <w:tab w:val="left" w:pos="6540"/>
        </w:tabs>
        <w:spacing w:line="360" w:lineRule="auto"/>
        <w:jc w:val="both"/>
        <w:rPr>
          <w:rFonts w:ascii="Arial" w:hAnsi="Arial" w:cs="Arial"/>
          <w:sz w:val="22"/>
        </w:rPr>
      </w:pPr>
      <w:r w:rsidRPr="006C3B79">
        <w:rPr>
          <w:rFonts w:ascii="Arial" w:hAnsi="Arial" w:cs="Arial"/>
          <w:b/>
          <w:bCs/>
          <w:sz w:val="22"/>
        </w:rPr>
        <w:t>Module code</w:t>
      </w:r>
      <w:r w:rsidRPr="006C3B79">
        <w:rPr>
          <w:rFonts w:ascii="Arial" w:hAnsi="Arial" w:cs="Arial"/>
          <w:sz w:val="22"/>
        </w:rPr>
        <w:t>:</w:t>
      </w:r>
      <w:r w:rsidR="00BD7A20" w:rsidRPr="006C3B79">
        <w:rPr>
          <w:rFonts w:ascii="Arial" w:hAnsi="Arial" w:cs="Arial"/>
          <w:sz w:val="22"/>
        </w:rPr>
        <w:t xml:space="preserve"> BMHP5023</w:t>
      </w:r>
    </w:p>
    <w:p w14:paraId="5AFF31F9" w14:textId="4CFF47D6" w:rsidR="001B7A40" w:rsidRPr="006C3B79" w:rsidRDefault="00EB12BC" w:rsidP="006C3B79">
      <w:pPr>
        <w:tabs>
          <w:tab w:val="left" w:pos="6540"/>
        </w:tabs>
        <w:spacing w:line="360" w:lineRule="auto"/>
        <w:jc w:val="both"/>
        <w:rPr>
          <w:rFonts w:ascii="Arial" w:hAnsi="Arial" w:cs="Arial"/>
          <w:sz w:val="22"/>
        </w:rPr>
      </w:pPr>
      <w:r w:rsidRPr="006C3B79">
        <w:rPr>
          <w:rFonts w:ascii="Arial" w:hAnsi="Arial" w:cs="Arial"/>
          <w:b/>
          <w:bCs/>
          <w:sz w:val="22"/>
        </w:rPr>
        <w:t>Lecturer name</w:t>
      </w:r>
      <w:r w:rsidRPr="006C3B79">
        <w:rPr>
          <w:rFonts w:ascii="Arial" w:hAnsi="Arial" w:cs="Arial"/>
          <w:sz w:val="22"/>
        </w:rPr>
        <w:t>:</w:t>
      </w:r>
      <w:r w:rsidR="00214273" w:rsidRPr="006C3B79">
        <w:rPr>
          <w:rFonts w:ascii="Arial" w:hAnsi="Arial" w:cs="Arial"/>
          <w:sz w:val="22"/>
        </w:rPr>
        <w:t xml:space="preserve"> Soban Sadiq</w:t>
      </w:r>
    </w:p>
    <w:p w14:paraId="36E012A0" w14:textId="586A1724" w:rsidR="000C4EDA" w:rsidRPr="006C3B79" w:rsidRDefault="001B7A40" w:rsidP="006C3B79">
      <w:pPr>
        <w:tabs>
          <w:tab w:val="left" w:pos="6540"/>
        </w:tabs>
        <w:spacing w:line="360" w:lineRule="auto"/>
        <w:jc w:val="both"/>
        <w:rPr>
          <w:rFonts w:ascii="Arial" w:hAnsi="Arial" w:cs="Arial"/>
          <w:b/>
          <w:bCs/>
          <w:sz w:val="22"/>
        </w:rPr>
      </w:pPr>
      <w:r w:rsidRPr="006C3B79">
        <w:rPr>
          <w:rFonts w:ascii="Arial" w:hAnsi="Arial" w:cs="Arial"/>
          <w:b/>
          <w:bCs/>
          <w:sz w:val="22"/>
        </w:rPr>
        <w:t>Assessment:</w:t>
      </w:r>
      <w:r w:rsidR="00214273" w:rsidRPr="006C3B79">
        <w:rPr>
          <w:rFonts w:ascii="Arial" w:hAnsi="Arial" w:cs="Arial"/>
          <w:b/>
          <w:bCs/>
          <w:sz w:val="22"/>
        </w:rPr>
        <w:t xml:space="preserve"> 1</w:t>
      </w:r>
      <w:r w:rsidRPr="006C3B79">
        <w:rPr>
          <w:rFonts w:ascii="Arial" w:hAnsi="Arial" w:cs="Arial"/>
          <w:b/>
          <w:bCs/>
          <w:sz w:val="22"/>
        </w:rPr>
        <w:t xml:space="preserve"> </w:t>
      </w:r>
    </w:p>
    <w:p w14:paraId="071EBD71" w14:textId="4156593D" w:rsidR="000A52B6" w:rsidRPr="006C3B79" w:rsidRDefault="000C4EDA" w:rsidP="006C3B79">
      <w:pPr>
        <w:pStyle w:val="ListParagraph"/>
        <w:numPr>
          <w:ilvl w:val="0"/>
          <w:numId w:val="6"/>
        </w:numPr>
        <w:spacing w:line="360" w:lineRule="auto"/>
        <w:jc w:val="both"/>
        <w:rPr>
          <w:rFonts w:ascii="Arial" w:eastAsiaTheme="majorEastAsia" w:hAnsi="Arial" w:cs="Arial"/>
          <w:b/>
          <w:sz w:val="22"/>
        </w:rPr>
      </w:pPr>
      <w:r w:rsidRPr="006C3B79">
        <w:rPr>
          <w:rFonts w:ascii="Arial" w:hAnsi="Arial" w:cs="Arial"/>
          <w:sz w:val="22"/>
        </w:rPr>
        <w:br w:type="page"/>
      </w:r>
      <w:r w:rsidRPr="006C3B79">
        <w:rPr>
          <w:rFonts w:ascii="Arial" w:eastAsiaTheme="majorEastAsia" w:hAnsi="Arial" w:cs="Arial"/>
          <w:b/>
          <w:sz w:val="22"/>
        </w:rPr>
        <w:lastRenderedPageBreak/>
        <w:t>Introduction</w:t>
      </w:r>
    </w:p>
    <w:p w14:paraId="6527DB8B" w14:textId="77777777" w:rsidR="004B23A5" w:rsidRPr="006C3B79" w:rsidRDefault="00D21BDA" w:rsidP="006C3B79">
      <w:pPr>
        <w:spacing w:line="360" w:lineRule="auto"/>
        <w:ind w:left="360"/>
        <w:jc w:val="both"/>
        <w:rPr>
          <w:rFonts w:ascii="Arial" w:hAnsi="Arial" w:cs="Arial"/>
          <w:sz w:val="22"/>
        </w:rPr>
      </w:pPr>
      <w:r w:rsidRPr="006C3B79">
        <w:rPr>
          <w:rFonts w:ascii="Arial" w:hAnsi="Arial" w:cs="Arial"/>
          <w:sz w:val="22"/>
        </w:rPr>
        <w:t>The practice nurse has been assigned responsibility within a local GP surgery due to an increasing number of patients being diagnosed with diabetes. During routine clinics, it has become apparent that many patients have a limited understanding of their condition and how lifestyle choices impact their ability to manage blood glucose safely and effectively. To address this, the nurse aims to provide accessible information to help patients engage more effectively with their care plans.</w:t>
      </w:r>
    </w:p>
    <w:p w14:paraId="37AA754E" w14:textId="77777777" w:rsidR="004B23A5" w:rsidRPr="006C3B79" w:rsidRDefault="00D21BDA" w:rsidP="006C3B79">
      <w:pPr>
        <w:spacing w:line="360" w:lineRule="auto"/>
        <w:ind w:left="360"/>
        <w:jc w:val="both"/>
        <w:rPr>
          <w:rFonts w:ascii="Arial" w:hAnsi="Arial" w:cs="Arial"/>
          <w:sz w:val="22"/>
        </w:rPr>
      </w:pPr>
      <w:r w:rsidRPr="006C3B79">
        <w:rPr>
          <w:rFonts w:ascii="Arial" w:hAnsi="Arial" w:cs="Arial"/>
          <w:sz w:val="22"/>
        </w:rPr>
        <w:t>Diabetes is a chronic metabolic condition characterised by persistently elevated blood glucose levels. This occurs when the body either does not produce enough insulin, cannot use insulin effectively, or both. Insulin is a hormone made by the pancreas that allows glucose from food to enter cells to be used for energy. When this process fails, glucose builds up in the bloodstream, which over time can lead to serious complications affecting the heart, eyes, kidneys and nerves (National Institute for Health and Care Excellence, 2022).</w:t>
      </w:r>
    </w:p>
    <w:p w14:paraId="79C9142F" w14:textId="77777777" w:rsidR="0005798C" w:rsidRPr="006C3B79" w:rsidRDefault="00D21BDA" w:rsidP="006C3B79">
      <w:pPr>
        <w:spacing w:line="360" w:lineRule="auto"/>
        <w:ind w:left="360"/>
        <w:jc w:val="both"/>
        <w:rPr>
          <w:rFonts w:ascii="Arial" w:hAnsi="Arial" w:cs="Arial"/>
          <w:sz w:val="22"/>
        </w:rPr>
      </w:pPr>
      <w:r w:rsidRPr="006C3B79">
        <w:rPr>
          <w:rFonts w:ascii="Arial" w:hAnsi="Arial" w:cs="Arial"/>
          <w:sz w:val="22"/>
        </w:rPr>
        <w:t>There are two main types of diabetes. Type 1 Diabetes is an autoimmune condition where the body’s immune system destroys the insulin-producing beta cells in the pancreas. As a result, the body produces little or no insulin. It often develops in childhood or early adulthood and requires lifelong insulin injections from the point of diagnosis (Diabetes UK, 2024).</w:t>
      </w:r>
    </w:p>
    <w:p w14:paraId="6A38C204" w14:textId="77777777" w:rsidR="0005798C" w:rsidRPr="006C3B79" w:rsidRDefault="00D21BDA" w:rsidP="006C3B79">
      <w:pPr>
        <w:spacing w:line="360" w:lineRule="auto"/>
        <w:ind w:left="360"/>
        <w:jc w:val="both"/>
        <w:rPr>
          <w:rFonts w:ascii="Arial" w:hAnsi="Arial" w:cs="Arial"/>
          <w:sz w:val="22"/>
        </w:rPr>
      </w:pPr>
      <w:r w:rsidRPr="006C3B79">
        <w:rPr>
          <w:rFonts w:ascii="Arial" w:hAnsi="Arial" w:cs="Arial"/>
          <w:sz w:val="22"/>
        </w:rPr>
        <w:t>Type 2 Diabetes is the more common form and usually develops in adulthood. In Type 2, the body becomes resistant to insulin or does not produce enough of it. It is strongly linked to lifestyle and biological factors including excess body weight, physical inactivity, poor diet, smoking, increasing age, family history, and certain ethnic backgrounds such as South Asian, Black African and African-Caribbean (Diabetes UK, 2024).</w:t>
      </w:r>
    </w:p>
    <w:p w14:paraId="158DE672" w14:textId="45102768" w:rsidR="000A52B6" w:rsidRPr="006C3B79" w:rsidRDefault="00D21BDA" w:rsidP="006C3B79">
      <w:pPr>
        <w:spacing w:line="360" w:lineRule="auto"/>
        <w:ind w:left="360"/>
        <w:jc w:val="both"/>
        <w:rPr>
          <w:rFonts w:ascii="Arial" w:hAnsi="Arial" w:cs="Arial"/>
          <w:sz w:val="22"/>
        </w:rPr>
      </w:pPr>
      <w:r w:rsidRPr="006C3B79">
        <w:rPr>
          <w:rFonts w:ascii="Arial" w:hAnsi="Arial" w:cs="Arial"/>
          <w:sz w:val="22"/>
        </w:rPr>
        <w:t>Given the context of the GP surgery and the lifestyle-related risk factors seen in clinic, Type 2 Diabetes is the most relevant to this case study. Increasing patient understanding is essential because poorly managed diabetes can lead to preventable complications, reduced quality of life, and increased pressure on NHS services.</w:t>
      </w:r>
    </w:p>
    <w:p w14:paraId="5073A4D3" w14:textId="2D19E434" w:rsidR="003E0C57" w:rsidRPr="006C3B79" w:rsidRDefault="00824F0D" w:rsidP="006C3B79">
      <w:pPr>
        <w:spacing w:line="360" w:lineRule="auto"/>
        <w:jc w:val="both"/>
        <w:rPr>
          <w:rFonts w:ascii="Arial" w:hAnsi="Arial" w:cs="Arial"/>
          <w:b/>
          <w:bCs/>
          <w:sz w:val="22"/>
        </w:rPr>
      </w:pPr>
      <w:r w:rsidRPr="006C3B79">
        <w:rPr>
          <w:rFonts w:ascii="Arial" w:hAnsi="Arial" w:cs="Arial"/>
          <w:b/>
          <w:bCs/>
          <w:sz w:val="22"/>
        </w:rPr>
        <w:t>Blood Glucose Regulation and Risk Factors for Type 2 Diabetes</w:t>
      </w:r>
    </w:p>
    <w:p w14:paraId="56663364" w14:textId="2A2D84D1" w:rsidR="00AF03FA" w:rsidRPr="006C3B79" w:rsidRDefault="00824F0D" w:rsidP="006C3B79">
      <w:pPr>
        <w:spacing w:line="360" w:lineRule="auto"/>
        <w:ind w:left="360"/>
        <w:jc w:val="both"/>
        <w:rPr>
          <w:rFonts w:ascii="Arial" w:hAnsi="Arial" w:cs="Arial"/>
          <w:sz w:val="22"/>
        </w:rPr>
      </w:pPr>
      <w:r w:rsidRPr="006C3B79">
        <w:rPr>
          <w:rFonts w:ascii="Arial" w:hAnsi="Arial" w:cs="Arial"/>
          <w:sz w:val="22"/>
        </w:rPr>
        <w:t>The body maintains blood glucose levels within a safe range to meet cellular energy demands while preventing harm from levels that are too high or too low. This is primarily controlled by hormones produced in the pancreas, with insulin being the key regulator (National Institute for Health and Care Excellence, 2022).</w:t>
      </w:r>
    </w:p>
    <w:p w14:paraId="209137CC" w14:textId="77777777" w:rsidR="004F76FE" w:rsidRPr="006C3B79" w:rsidRDefault="00824F0D" w:rsidP="006C3B79">
      <w:pPr>
        <w:spacing w:line="360" w:lineRule="auto"/>
        <w:ind w:left="360"/>
        <w:jc w:val="both"/>
        <w:rPr>
          <w:rFonts w:ascii="Arial" w:hAnsi="Arial" w:cs="Arial"/>
          <w:sz w:val="22"/>
        </w:rPr>
      </w:pPr>
      <w:r w:rsidRPr="006C3B79">
        <w:rPr>
          <w:rFonts w:ascii="Arial" w:hAnsi="Arial" w:cs="Arial"/>
          <w:sz w:val="22"/>
        </w:rPr>
        <w:t>After food is consumed, carbohydrates are broken down into glucose and absorbed into the bloodstream. Rising blood glucose stimulates the pancreas to release insulin. Insulin binds to receptors on muscle, fat and liver cells, enabling glucose to enter cells for energy or be stored as glycogen. The liver also stores excess glucose after meals and releases it between meals to prevent hypoglycaemia. Glucagon, another pancreatic hormone, works in opposition to insulin by raising blood glucose during fasting or exercise (Diabetes UK, 2024). Together, insulin and glucagon create a feedback system that keeps blood glucose stable to support brain function, physical activity and metabolism.</w:t>
      </w:r>
    </w:p>
    <w:p w14:paraId="36D82ABE" w14:textId="4DD4A0D4" w:rsidR="004F76FE" w:rsidRPr="006C3B79" w:rsidRDefault="00824F0D" w:rsidP="006C3B79">
      <w:pPr>
        <w:spacing w:line="360" w:lineRule="auto"/>
        <w:ind w:left="360"/>
        <w:jc w:val="both"/>
        <w:rPr>
          <w:rFonts w:ascii="Arial" w:hAnsi="Arial" w:cs="Arial"/>
          <w:sz w:val="22"/>
        </w:rPr>
      </w:pPr>
      <w:r w:rsidRPr="006C3B79">
        <w:rPr>
          <w:rFonts w:ascii="Arial" w:hAnsi="Arial" w:cs="Arial"/>
          <w:sz w:val="22"/>
        </w:rPr>
        <w:t xml:space="preserve">In diabetes this regulation is disrupted. In Type 1 diabetes there is little or no insulin production. In Type 2 diabetes, cells become resistant to </w:t>
      </w:r>
      <w:r w:rsidR="0055184A" w:rsidRPr="006C3B79">
        <w:rPr>
          <w:rFonts w:ascii="Arial" w:hAnsi="Arial" w:cs="Arial"/>
          <w:sz w:val="22"/>
        </w:rPr>
        <w:t>insulin,</w:t>
      </w:r>
      <w:r w:rsidRPr="006C3B79">
        <w:rPr>
          <w:rFonts w:ascii="Arial" w:hAnsi="Arial" w:cs="Arial"/>
          <w:sz w:val="22"/>
        </w:rPr>
        <w:t xml:space="preserve"> or the pancreas does not produce enough, resulting in glucose accumulating in the blood.</w:t>
      </w:r>
    </w:p>
    <w:p w14:paraId="738E5FF8" w14:textId="033398E2" w:rsidR="00423AB7" w:rsidRPr="006C3B79" w:rsidRDefault="00824F0D" w:rsidP="00941625">
      <w:pPr>
        <w:spacing w:line="360" w:lineRule="auto"/>
        <w:ind w:left="360"/>
        <w:jc w:val="both"/>
        <w:rPr>
          <w:rFonts w:ascii="Arial" w:hAnsi="Arial" w:cs="Arial"/>
          <w:sz w:val="22"/>
        </w:rPr>
      </w:pPr>
      <w:r w:rsidRPr="006C3B79">
        <w:rPr>
          <w:rFonts w:ascii="Arial" w:hAnsi="Arial" w:cs="Arial"/>
          <w:sz w:val="22"/>
        </w:rPr>
        <w:t>Several lifestyle and biological factors increase the risk of developing Type 2 Diabetes. Lifestyle risk factors include excess body weight, particularly central obesity, physical inactivity, and a diet high in processed foods, refined sugar and saturated fat (National Institute for Health and Care Excellence, 2022). Smoking further increases risk by contributing to insulin resistance and cardiovascular disease (Diabetes UK, 2024).</w:t>
      </w:r>
      <w:r w:rsidR="00941625">
        <w:rPr>
          <w:rFonts w:ascii="Arial" w:hAnsi="Arial" w:cs="Arial"/>
          <w:sz w:val="22"/>
        </w:rPr>
        <w:t xml:space="preserve"> </w:t>
      </w:r>
      <w:r w:rsidRPr="006C3B79">
        <w:rPr>
          <w:rFonts w:ascii="Arial" w:hAnsi="Arial" w:cs="Arial"/>
          <w:b/>
          <w:bCs/>
          <w:sz w:val="22"/>
        </w:rPr>
        <w:t>Biological risk factors include</w:t>
      </w:r>
      <w:r w:rsidR="00423AB7" w:rsidRPr="006C3B79">
        <w:rPr>
          <w:rFonts w:ascii="Arial" w:hAnsi="Arial" w:cs="Arial"/>
          <w:sz w:val="22"/>
        </w:rPr>
        <w:t>,</w:t>
      </w:r>
      <w:r w:rsidRPr="006C3B79">
        <w:rPr>
          <w:rFonts w:ascii="Arial" w:hAnsi="Arial" w:cs="Arial"/>
          <w:sz w:val="22"/>
        </w:rPr>
        <w:t xml:space="preserve"> increasing age, with risk rising from 40 years, and from 25 years in people of South Asian descent. A family history of diabetes significantly raises risk. Ethnicity is also important, with people of South Asian, Black African, African-Caribbean and Middle Eastern backgrounds having a higher risk at a lower BMI than the general population (Diabetes UK, 2024).</w:t>
      </w:r>
    </w:p>
    <w:p w14:paraId="2CD398E0" w14:textId="5837E664" w:rsidR="000A52B6" w:rsidRPr="006C3B79" w:rsidRDefault="00824F0D" w:rsidP="006C3B79">
      <w:pPr>
        <w:spacing w:line="360" w:lineRule="auto"/>
        <w:ind w:left="360"/>
        <w:jc w:val="both"/>
        <w:rPr>
          <w:rFonts w:ascii="Arial" w:hAnsi="Arial" w:cs="Arial"/>
          <w:sz w:val="22"/>
        </w:rPr>
      </w:pPr>
      <w:r w:rsidRPr="006C3B79">
        <w:rPr>
          <w:rFonts w:ascii="Arial" w:hAnsi="Arial" w:cs="Arial"/>
          <w:sz w:val="22"/>
        </w:rPr>
        <w:t>Understanding these mechanisms and risk factors enables the practice nurse to provide targeted education on weight management, healthy eating, activity and smoking cessation to support patients in maintaining safer blood glucose levels.</w:t>
      </w:r>
    </w:p>
    <w:p w14:paraId="1B2AF728" w14:textId="77777777" w:rsidR="00824F0D" w:rsidRPr="006C3B79" w:rsidRDefault="00824F0D" w:rsidP="006C3B79">
      <w:pPr>
        <w:spacing w:line="360" w:lineRule="auto"/>
        <w:ind w:left="360"/>
        <w:jc w:val="both"/>
        <w:rPr>
          <w:rFonts w:ascii="Arial" w:hAnsi="Arial" w:cs="Arial"/>
          <w:sz w:val="22"/>
        </w:rPr>
      </w:pPr>
    </w:p>
    <w:p w14:paraId="308A4284" w14:textId="77777777" w:rsidR="000A52B6" w:rsidRPr="006C3B79" w:rsidRDefault="000A52B6" w:rsidP="006C3B79">
      <w:pPr>
        <w:pStyle w:val="NoSpacing"/>
        <w:spacing w:line="360" w:lineRule="auto"/>
        <w:jc w:val="both"/>
        <w:rPr>
          <w:sz w:val="22"/>
        </w:rPr>
      </w:pPr>
    </w:p>
    <w:p w14:paraId="5B4D83ED" w14:textId="4E8D295B" w:rsidR="001B4A75" w:rsidRPr="006C3B79" w:rsidRDefault="001B4A75" w:rsidP="006C3B79">
      <w:pPr>
        <w:spacing w:line="360" w:lineRule="auto"/>
        <w:jc w:val="both"/>
        <w:rPr>
          <w:rFonts w:ascii="Arial" w:hAnsi="Arial" w:cs="Arial"/>
          <w:b/>
          <w:bCs/>
          <w:sz w:val="22"/>
        </w:rPr>
      </w:pPr>
      <w:r w:rsidRPr="006C3B79">
        <w:rPr>
          <w:rFonts w:ascii="Arial" w:hAnsi="Arial" w:cs="Arial"/>
          <w:b/>
          <w:bCs/>
          <w:sz w:val="22"/>
        </w:rPr>
        <w:t>How Oxygen and Glucose are Used to Produce Energy through Cell Metabolism</w:t>
      </w:r>
    </w:p>
    <w:p w14:paraId="1335F3AB" w14:textId="77777777" w:rsidR="00A738DB" w:rsidRPr="006C3B79" w:rsidRDefault="001B4A75" w:rsidP="006C3B79">
      <w:pPr>
        <w:spacing w:line="360" w:lineRule="auto"/>
        <w:ind w:left="360"/>
        <w:jc w:val="both"/>
        <w:rPr>
          <w:rFonts w:ascii="Arial" w:hAnsi="Arial" w:cs="Arial"/>
          <w:sz w:val="22"/>
        </w:rPr>
      </w:pPr>
      <w:r w:rsidRPr="006C3B79">
        <w:rPr>
          <w:rFonts w:ascii="Arial" w:hAnsi="Arial" w:cs="Arial"/>
          <w:sz w:val="22"/>
        </w:rPr>
        <w:t>Cellular metabolism is the process by which cells convert nutrients into usable energy. For most body cells, the main source of energy is glucose, and oxygen is required for the most efficient method of energy production, known as aerobic respiration (National Institute for Health and Care Excellence, 2022).</w:t>
      </w:r>
    </w:p>
    <w:p w14:paraId="1FDAF8A5" w14:textId="73E1A474" w:rsidR="00BB448F" w:rsidRPr="006C3B79" w:rsidRDefault="001B4A75" w:rsidP="006C3B79">
      <w:pPr>
        <w:spacing w:line="360" w:lineRule="auto"/>
        <w:ind w:left="360"/>
        <w:jc w:val="both"/>
        <w:rPr>
          <w:rFonts w:ascii="Arial" w:hAnsi="Arial" w:cs="Arial"/>
          <w:sz w:val="22"/>
        </w:rPr>
      </w:pPr>
      <w:r w:rsidRPr="006C3B79">
        <w:rPr>
          <w:rFonts w:ascii="Arial" w:hAnsi="Arial" w:cs="Arial"/>
          <w:sz w:val="22"/>
        </w:rPr>
        <w:t>Once inside the cell, glucose undergoes glycolysis in the cytoplasm. Here, one molecule of glucose is broken down into two molecules of pyruvate, produc</w:t>
      </w:r>
      <w:r w:rsidR="0018074F">
        <w:rPr>
          <w:rFonts w:ascii="Arial" w:hAnsi="Arial" w:cs="Arial"/>
          <w:sz w:val="22"/>
        </w:rPr>
        <w:t>i</w:t>
      </w:r>
      <w:r w:rsidRPr="006C3B79">
        <w:rPr>
          <w:rFonts w:ascii="Arial" w:hAnsi="Arial" w:cs="Arial"/>
          <w:sz w:val="22"/>
        </w:rPr>
        <w:t>ng a small amount of ATP, the cell’s energy currency, without requiring oxygen (Diabetes UK, 2024).</w:t>
      </w:r>
    </w:p>
    <w:p w14:paraId="208FF914" w14:textId="712AC36C" w:rsidR="00BB448F" w:rsidRPr="006C3B79" w:rsidRDefault="001B4A75" w:rsidP="006C3B79">
      <w:pPr>
        <w:spacing w:line="360" w:lineRule="auto"/>
        <w:ind w:left="360"/>
        <w:jc w:val="both"/>
        <w:rPr>
          <w:rFonts w:ascii="Arial" w:hAnsi="Arial" w:cs="Arial"/>
          <w:sz w:val="22"/>
        </w:rPr>
      </w:pPr>
      <w:r w:rsidRPr="006C3B79">
        <w:rPr>
          <w:rFonts w:ascii="Arial" w:hAnsi="Arial" w:cs="Arial"/>
          <w:sz w:val="22"/>
        </w:rPr>
        <w:t>In the presence of oxygen, pyruvate then enters the mitochondria, the “powerhouse” of the cell. Through the Krebs cycle and oxidative phosphorylation, oxygen is used to completely break down glucose. This process produces a large amount of ATP, along with carbon dioxide and water as waste products. The equation can be summarised as:</w:t>
      </w:r>
      <w:r w:rsidR="0055184A" w:rsidRPr="006C3B79">
        <w:rPr>
          <w:rFonts w:ascii="Arial" w:hAnsi="Arial" w:cs="Arial"/>
          <w:sz w:val="22"/>
        </w:rPr>
        <w:t xml:space="preserve"> </w:t>
      </w:r>
      <w:r w:rsidRPr="006C3B79">
        <w:rPr>
          <w:rFonts w:ascii="Arial" w:hAnsi="Arial" w:cs="Arial"/>
          <w:sz w:val="22"/>
        </w:rPr>
        <w:t>C6​H12​O6​+6O2​→6CO2​+6H2​O+ATP</w:t>
      </w:r>
      <w:r w:rsidR="00BB448F" w:rsidRPr="006C3B79">
        <w:rPr>
          <w:rFonts w:ascii="Arial" w:hAnsi="Arial" w:cs="Arial"/>
          <w:sz w:val="22"/>
        </w:rPr>
        <w:t xml:space="preserve"> </w:t>
      </w:r>
      <w:r w:rsidRPr="006C3B79">
        <w:rPr>
          <w:rFonts w:ascii="Arial" w:hAnsi="Arial" w:cs="Arial"/>
          <w:sz w:val="22"/>
        </w:rPr>
        <w:t>This means that both oxygen and glucose are essential for sustained energy production to support vital functions such as muscle contraction, nerve impulses, and cell repair (Diabetes UK, 2024).</w:t>
      </w:r>
    </w:p>
    <w:p w14:paraId="359CE717" w14:textId="77777777" w:rsidR="00D75272" w:rsidRPr="006C3B79" w:rsidRDefault="001B4A75" w:rsidP="006C3B79">
      <w:pPr>
        <w:spacing w:line="360" w:lineRule="auto"/>
        <w:ind w:left="360"/>
        <w:jc w:val="both"/>
        <w:rPr>
          <w:rFonts w:ascii="Arial" w:hAnsi="Arial" w:cs="Arial"/>
          <w:sz w:val="22"/>
        </w:rPr>
      </w:pPr>
      <w:r w:rsidRPr="006C3B79">
        <w:rPr>
          <w:rFonts w:ascii="Arial" w:hAnsi="Arial" w:cs="Arial"/>
          <w:sz w:val="22"/>
        </w:rPr>
        <w:t>In people with diabetes, this process is impaired. If there is insufficient insulin, glucose cannot enter cells effectively, so despite high blood glucose levels, cells are starved of energy. Over time, reliance on less efficient energy pathways can increase, and high blood glucose can damage blood vessels that supply oxygen to tissues. This is why managing blood glucose and maintaining good circulation through lifestyle factors like exercise, healthy diet and not smoking is critical. Exercise increases oxygen delivery and glucose uptake by muscles, while a balanced diet provides a steady glucose supply. Stopping smoking improves circulation and oxygen delivery to cells (National Institute for Health and Care Excellence, 2022).</w:t>
      </w:r>
    </w:p>
    <w:p w14:paraId="2442C7E9" w14:textId="1B8E1A8A" w:rsidR="00423AB7" w:rsidRPr="006C3B79" w:rsidRDefault="001B4A75" w:rsidP="006C3B79">
      <w:pPr>
        <w:spacing w:line="360" w:lineRule="auto"/>
        <w:ind w:left="360"/>
        <w:jc w:val="both"/>
        <w:rPr>
          <w:rFonts w:ascii="Arial" w:hAnsi="Arial" w:cs="Arial"/>
          <w:sz w:val="22"/>
        </w:rPr>
      </w:pPr>
      <w:r w:rsidRPr="006C3B79">
        <w:rPr>
          <w:rFonts w:ascii="Arial" w:hAnsi="Arial" w:cs="Arial"/>
          <w:sz w:val="22"/>
        </w:rPr>
        <w:t>Understanding this link helps patients see why controlling blood sugar and supporting cardiovascular health directly impacts their energy levels and reduces the risk of complications.</w:t>
      </w:r>
    </w:p>
    <w:p w14:paraId="2DB5FAAF" w14:textId="77777777" w:rsidR="002A0715" w:rsidRPr="006C3B79" w:rsidRDefault="002A0715" w:rsidP="006C3B79">
      <w:pPr>
        <w:spacing w:line="360" w:lineRule="auto"/>
        <w:ind w:left="360"/>
        <w:jc w:val="both"/>
        <w:rPr>
          <w:rFonts w:ascii="Arial" w:hAnsi="Arial" w:cs="Arial"/>
          <w:b/>
          <w:bCs/>
          <w:sz w:val="22"/>
        </w:rPr>
      </w:pPr>
    </w:p>
    <w:p w14:paraId="5BF52E2D" w14:textId="293F1B70" w:rsidR="005E14FB" w:rsidRPr="006C3B79" w:rsidRDefault="00F03018" w:rsidP="006C3B79">
      <w:pPr>
        <w:spacing w:line="360" w:lineRule="auto"/>
        <w:jc w:val="both"/>
        <w:rPr>
          <w:rFonts w:ascii="Arial" w:hAnsi="Arial" w:cs="Arial"/>
          <w:b/>
          <w:bCs/>
          <w:sz w:val="22"/>
        </w:rPr>
      </w:pPr>
      <w:r w:rsidRPr="006C3B79">
        <w:rPr>
          <w:rFonts w:ascii="Arial" w:hAnsi="Arial" w:cs="Arial"/>
          <w:b/>
          <w:bCs/>
          <w:sz w:val="22"/>
        </w:rPr>
        <w:t>The Importance of Recording and Tracking Blood Sugar Levels in Type 2 Diabetes</w:t>
      </w:r>
      <w:r w:rsidR="005E14FB" w:rsidRPr="006C3B79">
        <w:rPr>
          <w:rFonts w:ascii="Arial" w:hAnsi="Arial" w:cs="Arial"/>
          <w:b/>
          <w:bCs/>
          <w:sz w:val="22"/>
        </w:rPr>
        <w:t>.</w:t>
      </w:r>
    </w:p>
    <w:p w14:paraId="7BA2323D" w14:textId="77777777" w:rsidR="00BE61B1" w:rsidRPr="006C3B79" w:rsidRDefault="00F03018" w:rsidP="006C3B79">
      <w:pPr>
        <w:spacing w:line="360" w:lineRule="auto"/>
        <w:ind w:left="360"/>
        <w:jc w:val="both"/>
        <w:rPr>
          <w:rFonts w:ascii="Arial" w:hAnsi="Arial" w:cs="Arial"/>
          <w:sz w:val="22"/>
        </w:rPr>
      </w:pPr>
      <w:r w:rsidRPr="006C3B79">
        <w:rPr>
          <w:rFonts w:ascii="Arial" w:hAnsi="Arial" w:cs="Arial"/>
          <w:sz w:val="22"/>
        </w:rPr>
        <w:t>For individuals with Type 2 Diabetes, recording and tracking blood glucose levels is a key part of safe self-management. Monitoring provides both the patient and healthcare team with an accurate picture of how blood sugar fluctuates over time in response to food, medication, activity, stress and illness (National Institute for Health and Care Excellence, 2022).</w:t>
      </w:r>
    </w:p>
    <w:p w14:paraId="4142FE3D" w14:textId="77777777" w:rsidR="007E7397" w:rsidRPr="006C3B79" w:rsidRDefault="00F03018" w:rsidP="006C3B79">
      <w:pPr>
        <w:spacing w:line="360" w:lineRule="auto"/>
        <w:ind w:left="360"/>
        <w:jc w:val="both"/>
        <w:rPr>
          <w:rFonts w:ascii="Arial" w:hAnsi="Arial" w:cs="Arial"/>
          <w:sz w:val="22"/>
        </w:rPr>
      </w:pPr>
      <w:r w:rsidRPr="006C3B79">
        <w:rPr>
          <w:rFonts w:ascii="Arial" w:hAnsi="Arial" w:cs="Arial"/>
          <w:sz w:val="22"/>
        </w:rPr>
        <w:t>By keeping a record, patients can identify patterns and see the direct impact of lifestyle choices. For example, they may notice that certain meals cause blood glucose spikes, or that physical activity lowers levels. This increases understanding and enables individuals to make informed adjustments to their diet, exercise and medication in partnership with the practice nurse (Diabetes UK, 2024).</w:t>
      </w:r>
    </w:p>
    <w:p w14:paraId="6AE62548" w14:textId="3278513B" w:rsidR="007E7397" w:rsidRPr="006C3B79" w:rsidRDefault="00F03018" w:rsidP="006C3B79">
      <w:pPr>
        <w:spacing w:line="360" w:lineRule="auto"/>
        <w:ind w:left="360"/>
        <w:jc w:val="both"/>
        <w:rPr>
          <w:rFonts w:ascii="Arial" w:hAnsi="Arial" w:cs="Arial"/>
          <w:sz w:val="22"/>
        </w:rPr>
      </w:pPr>
      <w:r w:rsidRPr="006C3B79">
        <w:rPr>
          <w:rFonts w:ascii="Arial" w:hAnsi="Arial" w:cs="Arial"/>
          <w:sz w:val="22"/>
        </w:rPr>
        <w:t xml:space="preserve">Regular tracking also helps to detect hypo- or hyperglycaemia early, reducing the risk of acute episodes and long-term complications such as cardiovascular disease, neuropathy, retinopathy and kidney damage. It provides evidence for reviewing the effectiveness of the care plan during GP surgery appointments and supports </w:t>
      </w:r>
      <w:r w:rsidR="0055184A" w:rsidRPr="006C3B79">
        <w:rPr>
          <w:rFonts w:ascii="Arial" w:hAnsi="Arial" w:cs="Arial"/>
          <w:sz w:val="22"/>
        </w:rPr>
        <w:t>goal setting</w:t>
      </w:r>
      <w:r w:rsidRPr="006C3B79">
        <w:rPr>
          <w:rFonts w:ascii="Arial" w:hAnsi="Arial" w:cs="Arial"/>
          <w:sz w:val="22"/>
        </w:rPr>
        <w:t>.</w:t>
      </w:r>
    </w:p>
    <w:p w14:paraId="59A25D54" w14:textId="77777777" w:rsidR="000A068F" w:rsidRPr="006C3B79" w:rsidRDefault="00F03018" w:rsidP="006C3B79">
      <w:pPr>
        <w:spacing w:line="360" w:lineRule="auto"/>
        <w:ind w:left="360"/>
        <w:jc w:val="both"/>
        <w:rPr>
          <w:rFonts w:ascii="Arial" w:hAnsi="Arial" w:cs="Arial"/>
          <w:sz w:val="22"/>
        </w:rPr>
      </w:pPr>
      <w:r w:rsidRPr="006C3B79">
        <w:rPr>
          <w:rFonts w:ascii="Arial" w:hAnsi="Arial" w:cs="Arial"/>
          <w:sz w:val="22"/>
        </w:rPr>
        <w:t>In addition, self-monitoring can improve engagement and motivation. When patients see how changes in smoking, diet and activity affect their readings, they are more likely to adhere to lifestyle advice because they can see measurable results (National Institute for Health and Care Excellence, 2022).</w:t>
      </w:r>
    </w:p>
    <w:p w14:paraId="3839E746" w14:textId="3C4C63ED" w:rsidR="00192298" w:rsidRPr="006C3B79" w:rsidRDefault="00F03018" w:rsidP="006C3B79">
      <w:pPr>
        <w:spacing w:line="360" w:lineRule="auto"/>
        <w:ind w:left="360"/>
        <w:jc w:val="both"/>
        <w:rPr>
          <w:rFonts w:ascii="Arial" w:hAnsi="Arial" w:cs="Arial"/>
          <w:sz w:val="22"/>
        </w:rPr>
      </w:pPr>
      <w:r w:rsidRPr="006C3B79">
        <w:rPr>
          <w:rFonts w:ascii="Arial" w:hAnsi="Arial" w:cs="Arial"/>
          <w:sz w:val="22"/>
        </w:rPr>
        <w:t>Therefore, recording blood sugar levels empowers individuals with Type 2 Diabetes to take an active role in their condition, improves safety, and supports better long-term outcomes.</w:t>
      </w:r>
    </w:p>
    <w:p w14:paraId="03BA1D0D" w14:textId="77777777" w:rsidR="002A0715" w:rsidRPr="006C3B79" w:rsidRDefault="002A0715" w:rsidP="006C3B79">
      <w:pPr>
        <w:spacing w:line="360" w:lineRule="auto"/>
        <w:ind w:left="360"/>
        <w:jc w:val="both"/>
        <w:rPr>
          <w:rFonts w:ascii="Arial" w:hAnsi="Arial" w:cs="Arial"/>
          <w:sz w:val="22"/>
        </w:rPr>
      </w:pPr>
    </w:p>
    <w:p w14:paraId="0C7B6286" w14:textId="77777777" w:rsidR="00060E9D" w:rsidRPr="006C3B79" w:rsidRDefault="00C76F34" w:rsidP="006C3B79">
      <w:pPr>
        <w:spacing w:line="360" w:lineRule="auto"/>
        <w:jc w:val="both"/>
        <w:rPr>
          <w:rFonts w:ascii="Arial" w:hAnsi="Arial" w:cs="Arial"/>
          <w:b/>
          <w:bCs/>
          <w:sz w:val="22"/>
        </w:rPr>
      </w:pPr>
      <w:r w:rsidRPr="006C3B79">
        <w:rPr>
          <w:rFonts w:ascii="Arial" w:hAnsi="Arial" w:cs="Arial"/>
          <w:b/>
          <w:bCs/>
          <w:sz w:val="22"/>
        </w:rPr>
        <w:t>Evidence-Based Lifestyle Recommendations for Type 2 Diabetes Management</w:t>
      </w:r>
    </w:p>
    <w:p w14:paraId="315ACFDB" w14:textId="03E4CA78" w:rsidR="00060E9D" w:rsidRPr="006C3B79" w:rsidRDefault="00C76F34" w:rsidP="006C3B79">
      <w:pPr>
        <w:spacing w:line="360" w:lineRule="auto"/>
        <w:ind w:left="360"/>
        <w:jc w:val="both"/>
        <w:rPr>
          <w:rFonts w:ascii="Arial" w:hAnsi="Arial" w:cs="Arial"/>
          <w:b/>
          <w:bCs/>
          <w:sz w:val="22"/>
        </w:rPr>
      </w:pPr>
      <w:r w:rsidRPr="006C3B79">
        <w:rPr>
          <w:rFonts w:ascii="Arial" w:hAnsi="Arial" w:cs="Arial"/>
          <w:b/>
          <w:bCs/>
          <w:sz w:val="22"/>
        </w:rPr>
        <w:t>Impact of Diet on Blood Glucose Management</w:t>
      </w:r>
      <w:r w:rsidR="00060E9D" w:rsidRPr="006C3B79">
        <w:rPr>
          <w:rFonts w:ascii="Arial" w:hAnsi="Arial" w:cs="Arial"/>
          <w:b/>
          <w:bCs/>
          <w:sz w:val="22"/>
        </w:rPr>
        <w:t>.</w:t>
      </w:r>
    </w:p>
    <w:p w14:paraId="37B1B29A" w14:textId="77777777" w:rsidR="00514E4E" w:rsidRPr="006C3B79" w:rsidRDefault="00C76F34" w:rsidP="006C3B79">
      <w:pPr>
        <w:spacing w:line="360" w:lineRule="auto"/>
        <w:ind w:left="360"/>
        <w:jc w:val="both"/>
        <w:rPr>
          <w:rFonts w:ascii="Arial" w:hAnsi="Arial" w:cs="Arial"/>
          <w:sz w:val="22"/>
        </w:rPr>
      </w:pPr>
      <w:r w:rsidRPr="006C3B79">
        <w:rPr>
          <w:rFonts w:ascii="Arial" w:hAnsi="Arial" w:cs="Arial"/>
          <w:sz w:val="22"/>
        </w:rPr>
        <w:t xml:space="preserve">Diet plays a central role in blood glucose control for people with Type 2 Diabetes. Evidence shows that choosing </w:t>
      </w:r>
      <w:r w:rsidRPr="006C3B79">
        <w:rPr>
          <w:rFonts w:ascii="Arial" w:hAnsi="Arial" w:cs="Arial"/>
          <w:b/>
          <w:bCs/>
          <w:sz w:val="22"/>
        </w:rPr>
        <w:t>low-GI foods</w:t>
      </w:r>
      <w:r w:rsidRPr="006C3B79">
        <w:rPr>
          <w:rFonts w:ascii="Arial" w:hAnsi="Arial" w:cs="Arial"/>
          <w:sz w:val="22"/>
        </w:rPr>
        <w:t xml:space="preserve"> can reduce post-meal glucose spikes because they are digested and absorbed more slowly. Swapping refined carbohydrates for wholegrains, legumes, fruit and vegetables helps to improve HbA1c and overall glycaemic control (Diabetes UK, 2024).</w:t>
      </w:r>
    </w:p>
    <w:p w14:paraId="0B5D615C" w14:textId="77777777" w:rsidR="00B75FEE" w:rsidRPr="006C3B79" w:rsidRDefault="00C76F34" w:rsidP="006C3B79">
      <w:pPr>
        <w:spacing w:line="360" w:lineRule="auto"/>
        <w:ind w:left="360"/>
        <w:jc w:val="both"/>
        <w:rPr>
          <w:rFonts w:ascii="Arial" w:hAnsi="Arial" w:cs="Arial"/>
          <w:sz w:val="22"/>
        </w:rPr>
      </w:pPr>
      <w:r w:rsidRPr="006C3B79">
        <w:rPr>
          <w:rFonts w:ascii="Arial" w:hAnsi="Arial" w:cs="Arial"/>
          <w:sz w:val="22"/>
        </w:rPr>
        <w:t xml:space="preserve">Reducing refined carbohydrates and added sugars is also recommended. High intakes of sugary drinks and processed foods are linked to weight gain, insulin resistance and poorer blood glucose levels (National Institute for Health and Care Excellence, 2022). </w:t>
      </w:r>
      <w:r w:rsidRPr="006C3B79">
        <w:rPr>
          <w:rFonts w:ascii="Arial" w:hAnsi="Arial" w:cs="Arial"/>
          <w:b/>
          <w:bCs/>
          <w:sz w:val="22"/>
        </w:rPr>
        <w:t>The Mediterranean diet</w:t>
      </w:r>
      <w:r w:rsidRPr="006C3B79">
        <w:rPr>
          <w:rFonts w:ascii="Arial" w:hAnsi="Arial" w:cs="Arial"/>
          <w:sz w:val="22"/>
        </w:rPr>
        <w:t xml:space="preserve"> has strong evidence for Type 2 management. It is rich in olive oil, nuts, vegetables, fish and wholegrains and has been shown in trials to improve HbA1c, reduce cardiovascular risk and support weight loss (National Institute for Health and Care Excellence, 2022).</w:t>
      </w:r>
    </w:p>
    <w:p w14:paraId="4A9F96E3" w14:textId="77777777" w:rsidR="00665027" w:rsidRPr="006C3B79" w:rsidRDefault="00C76F34" w:rsidP="006C3B79">
      <w:pPr>
        <w:spacing w:line="360" w:lineRule="auto"/>
        <w:ind w:left="360"/>
        <w:jc w:val="both"/>
        <w:rPr>
          <w:rFonts w:ascii="Arial" w:hAnsi="Arial" w:cs="Arial"/>
          <w:sz w:val="22"/>
        </w:rPr>
      </w:pPr>
      <w:r w:rsidRPr="006C3B79">
        <w:rPr>
          <w:rFonts w:ascii="Arial" w:hAnsi="Arial" w:cs="Arial"/>
          <w:b/>
          <w:bCs/>
          <w:sz w:val="22"/>
        </w:rPr>
        <w:t>Portion control</w:t>
      </w:r>
      <w:r w:rsidRPr="006C3B79">
        <w:rPr>
          <w:rFonts w:ascii="Arial" w:hAnsi="Arial" w:cs="Arial"/>
          <w:sz w:val="22"/>
        </w:rPr>
        <w:t xml:space="preserve"> is equally important. Eating appropriate portion sizes and spreading carbohydrate intake evenly across meals helps prevent large fluctuations in blood glucose. Diabetes UK (2024) recommends a healthy, balanced diet that is individualized, with advice from a registered dietitian where possible.</w:t>
      </w:r>
    </w:p>
    <w:p w14:paraId="311819B9" w14:textId="77777777" w:rsidR="00665027" w:rsidRPr="006C3B79" w:rsidRDefault="00C76F34" w:rsidP="006C3B79">
      <w:pPr>
        <w:spacing w:line="360" w:lineRule="auto"/>
        <w:ind w:left="360"/>
        <w:jc w:val="both"/>
        <w:rPr>
          <w:rFonts w:ascii="Arial" w:hAnsi="Arial" w:cs="Arial"/>
          <w:b/>
          <w:bCs/>
          <w:sz w:val="22"/>
        </w:rPr>
      </w:pPr>
      <w:r w:rsidRPr="006C3B79">
        <w:rPr>
          <w:rFonts w:ascii="Arial" w:hAnsi="Arial" w:cs="Arial"/>
          <w:b/>
          <w:bCs/>
          <w:sz w:val="22"/>
        </w:rPr>
        <w:t>Role of Physical Exercise</w:t>
      </w:r>
    </w:p>
    <w:p w14:paraId="4BF0706D" w14:textId="7C717A1F" w:rsidR="00766645" w:rsidRPr="006C3B79" w:rsidRDefault="00C76F34" w:rsidP="006C3B79">
      <w:pPr>
        <w:spacing w:line="360" w:lineRule="auto"/>
        <w:ind w:left="360"/>
        <w:jc w:val="both"/>
        <w:rPr>
          <w:rFonts w:ascii="Arial" w:hAnsi="Arial" w:cs="Arial"/>
          <w:sz w:val="22"/>
        </w:rPr>
      </w:pPr>
      <w:r w:rsidRPr="006C3B79">
        <w:rPr>
          <w:rFonts w:ascii="Arial" w:hAnsi="Arial" w:cs="Arial"/>
          <w:sz w:val="22"/>
        </w:rPr>
        <w:t xml:space="preserve">Regular physical activity improves insulin sensitivity, meaning cells respond better to insulin and take up glucose more effectively. This leads to lower blood glucose levels and </w:t>
      </w:r>
      <w:r w:rsidR="00766645" w:rsidRPr="006C3B79">
        <w:rPr>
          <w:rFonts w:ascii="Arial" w:hAnsi="Arial" w:cs="Arial"/>
          <w:sz w:val="22"/>
        </w:rPr>
        <w:t>reduces</w:t>
      </w:r>
      <w:r w:rsidRPr="006C3B79">
        <w:rPr>
          <w:rFonts w:ascii="Arial" w:hAnsi="Arial" w:cs="Arial"/>
          <w:sz w:val="22"/>
        </w:rPr>
        <w:t xml:space="preserve"> cardiovascular risk (National Institute for Health and Care Excellence, 2022).</w:t>
      </w:r>
    </w:p>
    <w:p w14:paraId="6DD50129" w14:textId="6A23D888" w:rsidR="00B00A7E" w:rsidRPr="006C3B79" w:rsidRDefault="00C76F34" w:rsidP="006C3B79">
      <w:pPr>
        <w:spacing w:line="360" w:lineRule="auto"/>
        <w:ind w:left="360"/>
        <w:jc w:val="both"/>
        <w:rPr>
          <w:rFonts w:ascii="Arial" w:hAnsi="Arial" w:cs="Arial"/>
          <w:sz w:val="22"/>
        </w:rPr>
      </w:pPr>
      <w:r w:rsidRPr="006C3B79">
        <w:rPr>
          <w:rFonts w:ascii="Arial" w:hAnsi="Arial" w:cs="Arial"/>
          <w:sz w:val="22"/>
        </w:rPr>
        <w:t>NICE (2022) recommends adults with Type 2 Diabetes aim for at least 150 minutes of moderate-intensity aerobic activity per week, such as brisk walking or cycling, spread over 3-4 days. Resistance training 2-3 times per week is also advised, as it increases muscle mass which improves glucose uptake and metabolic health (Diabetes UK, 2024). Even short bouts of activity, such as 10-minute walks after meals, can reduce postprandial glucose spikes.</w:t>
      </w:r>
    </w:p>
    <w:p w14:paraId="787FE964" w14:textId="77777777" w:rsidR="00B00A7E" w:rsidRPr="006C3B79" w:rsidRDefault="00C76F34" w:rsidP="00941625">
      <w:pPr>
        <w:spacing w:line="360" w:lineRule="auto"/>
        <w:jc w:val="both"/>
        <w:rPr>
          <w:rFonts w:ascii="Arial" w:hAnsi="Arial" w:cs="Arial"/>
          <w:b/>
          <w:bCs/>
          <w:sz w:val="22"/>
        </w:rPr>
      </w:pPr>
      <w:r w:rsidRPr="006C3B79">
        <w:rPr>
          <w:rFonts w:ascii="Arial" w:hAnsi="Arial" w:cs="Arial"/>
          <w:b/>
          <w:bCs/>
          <w:sz w:val="22"/>
        </w:rPr>
        <w:t>Im</w:t>
      </w:r>
      <w:r w:rsidR="00B00A7E" w:rsidRPr="006C3B79">
        <w:rPr>
          <w:rFonts w:ascii="Arial" w:hAnsi="Arial" w:cs="Arial"/>
          <w:b/>
          <w:bCs/>
          <w:sz w:val="22"/>
        </w:rPr>
        <w:t>p</w:t>
      </w:r>
      <w:r w:rsidRPr="006C3B79">
        <w:rPr>
          <w:rFonts w:ascii="Arial" w:hAnsi="Arial" w:cs="Arial"/>
          <w:b/>
          <w:bCs/>
          <w:sz w:val="22"/>
        </w:rPr>
        <w:t>act of Smoking and Cessation Support</w:t>
      </w:r>
    </w:p>
    <w:p w14:paraId="59EA18C3" w14:textId="77777777" w:rsidR="008C0F95" w:rsidRPr="006C3B79" w:rsidRDefault="00C76F34" w:rsidP="006C3B79">
      <w:pPr>
        <w:spacing w:line="360" w:lineRule="auto"/>
        <w:ind w:left="360"/>
        <w:jc w:val="both"/>
        <w:rPr>
          <w:rFonts w:ascii="Arial" w:hAnsi="Arial" w:cs="Arial"/>
          <w:sz w:val="22"/>
        </w:rPr>
      </w:pPr>
      <w:r w:rsidRPr="006C3B79">
        <w:rPr>
          <w:rFonts w:ascii="Arial" w:hAnsi="Arial" w:cs="Arial"/>
          <w:sz w:val="22"/>
        </w:rPr>
        <w:t>Smoking significantly worsens outcomes in diabetes. It increases insulin resistance, raises blood glucose levels, and doubles the risk of cardiovascular disease, which is already the leading cause of death in people with diabetes (Diabetes UK, 2024). Smoking also accelerates complications including neuropathy, retinopathy and kidney disease.</w:t>
      </w:r>
    </w:p>
    <w:p w14:paraId="4A99C1E5" w14:textId="77777777" w:rsidR="003461DF" w:rsidRPr="006C3B79" w:rsidRDefault="00C76F34" w:rsidP="006C3B79">
      <w:pPr>
        <w:spacing w:line="360" w:lineRule="auto"/>
        <w:ind w:left="360"/>
        <w:jc w:val="both"/>
        <w:rPr>
          <w:rFonts w:ascii="Arial" w:hAnsi="Arial" w:cs="Arial"/>
          <w:sz w:val="22"/>
        </w:rPr>
      </w:pPr>
      <w:r w:rsidRPr="006C3B79">
        <w:rPr>
          <w:rFonts w:ascii="Arial" w:hAnsi="Arial" w:cs="Arial"/>
          <w:sz w:val="22"/>
        </w:rPr>
        <w:t>As a practice nurse, evidence-based cessation support should be offered at every contact. This includes brief advice, referral to NHS Stop Smoking Services, and discussion of NRT, varenicline or bupropion as appropriate (National Institute for Health and Care Excellence, 2021). Combining behavioural support with pharmacotherapy doubles quit rates. Framing cessation around diabetes-specific benefits, such as improved circulation and reduced heart risk, increases motivation.</w:t>
      </w:r>
    </w:p>
    <w:p w14:paraId="0BA95214" w14:textId="63DA591E" w:rsidR="00115F16" w:rsidRPr="006C3B79" w:rsidRDefault="00C76F34" w:rsidP="006C3B79">
      <w:pPr>
        <w:spacing w:line="360" w:lineRule="auto"/>
        <w:ind w:left="360"/>
        <w:jc w:val="both"/>
        <w:rPr>
          <w:rFonts w:ascii="Arial" w:hAnsi="Arial" w:cs="Arial"/>
          <w:sz w:val="22"/>
        </w:rPr>
      </w:pPr>
      <w:r w:rsidRPr="006C3B79">
        <w:rPr>
          <w:rFonts w:ascii="Arial" w:hAnsi="Arial" w:cs="Arial"/>
          <w:sz w:val="22"/>
        </w:rPr>
        <w:t>In summary, dietary change, regular exercise and smoking cessation are all evidence-based strategies that can improve blood glucose control, reduce complications and support safer self-management in Type 2 Diabetes.</w:t>
      </w:r>
    </w:p>
    <w:p w14:paraId="4E1F19EC" w14:textId="75D53BB5" w:rsidR="00423AB7" w:rsidRPr="006C3B79" w:rsidRDefault="0033612B" w:rsidP="00941625">
      <w:pPr>
        <w:spacing w:line="360" w:lineRule="auto"/>
        <w:jc w:val="both"/>
        <w:rPr>
          <w:rFonts w:ascii="Arial" w:hAnsi="Arial" w:cs="Arial"/>
          <w:b/>
          <w:bCs/>
          <w:sz w:val="22"/>
        </w:rPr>
      </w:pPr>
      <w:r w:rsidRPr="006C3B79">
        <w:rPr>
          <w:rFonts w:ascii="Arial" w:hAnsi="Arial" w:cs="Arial"/>
          <w:b/>
          <w:bCs/>
          <w:sz w:val="22"/>
        </w:rPr>
        <w:t>Conclusion:</w:t>
      </w:r>
    </w:p>
    <w:p w14:paraId="25BDF141" w14:textId="41955BB5" w:rsidR="002A635D" w:rsidRPr="006C3B79" w:rsidRDefault="00725FF3" w:rsidP="006C3B79">
      <w:pPr>
        <w:spacing w:line="360" w:lineRule="auto"/>
        <w:ind w:left="360"/>
        <w:jc w:val="both"/>
        <w:rPr>
          <w:rFonts w:ascii="Arial" w:hAnsi="Arial" w:cs="Arial"/>
          <w:sz w:val="22"/>
        </w:rPr>
      </w:pPr>
      <w:r w:rsidRPr="006C3B79">
        <w:rPr>
          <w:rFonts w:ascii="Arial" w:hAnsi="Arial" w:cs="Arial"/>
          <w:sz w:val="22"/>
        </w:rPr>
        <w:t>I</w:t>
      </w:r>
      <w:r w:rsidR="0033612B" w:rsidRPr="006C3B79">
        <w:rPr>
          <w:rFonts w:ascii="Arial" w:hAnsi="Arial" w:cs="Arial"/>
          <w:sz w:val="22"/>
        </w:rPr>
        <w:t>n</w:t>
      </w:r>
      <w:r w:rsidRPr="006C3B79">
        <w:rPr>
          <w:rFonts w:ascii="Arial" w:hAnsi="Arial" w:cs="Arial"/>
          <w:sz w:val="22"/>
        </w:rPr>
        <w:t xml:space="preserve"> conclusion, </w:t>
      </w:r>
      <w:r w:rsidR="0055184A" w:rsidRPr="006C3B79">
        <w:rPr>
          <w:rFonts w:ascii="Arial" w:hAnsi="Arial" w:cs="Arial"/>
          <w:sz w:val="22"/>
        </w:rPr>
        <w:t>this</w:t>
      </w:r>
      <w:r w:rsidR="00076B81" w:rsidRPr="006C3B79">
        <w:rPr>
          <w:rFonts w:ascii="Arial" w:hAnsi="Arial" w:cs="Arial"/>
          <w:sz w:val="22"/>
        </w:rPr>
        <w:t xml:space="preserve"> report has explained that blood glucose regulation depends on the </w:t>
      </w:r>
      <w:r w:rsidR="006C3B79" w:rsidRPr="006C3B79">
        <w:rPr>
          <w:rFonts w:ascii="Arial" w:hAnsi="Arial" w:cs="Arial"/>
          <w:sz w:val="22"/>
        </w:rPr>
        <w:t>hormone’s</w:t>
      </w:r>
      <w:r w:rsidR="00076B81" w:rsidRPr="006C3B79">
        <w:rPr>
          <w:rFonts w:ascii="Arial" w:hAnsi="Arial" w:cs="Arial"/>
          <w:sz w:val="22"/>
        </w:rPr>
        <w:t xml:space="preserve"> insulin and glucagon, which work together to keep glucose levels within a safe range for cellular energy needs (National Institute for Health and Care Excellence, 2022). At a cellular level, glucose and oxygen are used through aerobic respiration to produce ATP via glycolysis, the Krebs cycle and oxidative phosphorylation. In Type 2 Diabetes this process is disrupted due to insulin resistance or reduced insulin production, leading to elevated blood glucose and increased risk of tissue damage if unmanaged.</w:t>
      </w:r>
    </w:p>
    <w:p w14:paraId="7F54BB45" w14:textId="77777777" w:rsidR="00B73D70" w:rsidRPr="006C3B79" w:rsidRDefault="00076B81" w:rsidP="006C3B79">
      <w:pPr>
        <w:spacing w:line="360" w:lineRule="auto"/>
        <w:ind w:left="360"/>
        <w:jc w:val="both"/>
        <w:rPr>
          <w:rFonts w:ascii="Arial" w:hAnsi="Arial" w:cs="Arial"/>
          <w:sz w:val="22"/>
        </w:rPr>
      </w:pPr>
      <w:r w:rsidRPr="006C3B79">
        <w:rPr>
          <w:rFonts w:ascii="Arial" w:hAnsi="Arial" w:cs="Arial"/>
          <w:sz w:val="22"/>
        </w:rPr>
        <w:t>In the context of the GP surgery case study, recording and tracking blood sugar levels enables patients to see how food, activity, medication and illness affect their glucose over time. This supports safer self-management and early identification of hypo- or hyperglycaemia (Diabetes UK, 2024). Evidence shows that lifestyle changes directly improve outcomes. A diet lower in refined carbohydrates and sugars, with emphasis on low-GI foods and Mediterranean-style eating, improves HbA1c. Regular physical activity of at least 150 minutes per week increases insulin sensitivity and cardiovascular health (National Institute for Health and Care Excellence, 2022). Smoking cessation reduces insulin resistance and significantly lowers the risk of diabetes-related complications. Together, these strategies help patients engage more effectively with their care plans.</w:t>
      </w:r>
    </w:p>
    <w:p w14:paraId="13560F9A" w14:textId="2997BA28" w:rsidR="00076B81" w:rsidRPr="006C3B79" w:rsidRDefault="00076B81" w:rsidP="006C3B79">
      <w:pPr>
        <w:spacing w:line="360" w:lineRule="auto"/>
        <w:ind w:left="360"/>
        <w:jc w:val="both"/>
        <w:rPr>
          <w:rFonts w:ascii="Arial" w:hAnsi="Arial" w:cs="Arial"/>
          <w:sz w:val="22"/>
        </w:rPr>
      </w:pPr>
      <w:r w:rsidRPr="006C3B79">
        <w:rPr>
          <w:rFonts w:ascii="Arial" w:hAnsi="Arial" w:cs="Arial"/>
          <w:sz w:val="22"/>
        </w:rPr>
        <w:t>The overall message to patients is that Type 2 Diabetes can be effectively managed. While the condition affects how the body uses glucose and oxygen for energy, daily choices make a measurable difference. By monitoring blood glucose, eating a balanced diet, staying active, and stopping smoking, individuals can gain better control of their blood sugar, reduce the risk of complications, and improve their long-term health and quality of life.</w:t>
      </w:r>
    </w:p>
    <w:p w14:paraId="442A8432" w14:textId="4C9CA59C" w:rsidR="000C4EDA" w:rsidRPr="006C3B79" w:rsidRDefault="00C03A91" w:rsidP="006C3B79">
      <w:pPr>
        <w:spacing w:line="360" w:lineRule="auto"/>
        <w:ind w:left="360"/>
        <w:jc w:val="both"/>
        <w:rPr>
          <w:rFonts w:ascii="Arial" w:hAnsi="Arial" w:cs="Arial"/>
          <w:sz w:val="22"/>
        </w:rPr>
      </w:pPr>
      <w:r w:rsidRPr="006C3B79">
        <w:rPr>
          <w:rFonts w:ascii="Arial" w:hAnsi="Arial" w:cs="Arial"/>
          <w:sz w:val="22"/>
        </w:rPr>
        <w:t xml:space="preserve"> </w:t>
      </w:r>
    </w:p>
    <w:p w14:paraId="0522F973" w14:textId="77777777" w:rsidR="002059F0" w:rsidRPr="006C3B79" w:rsidRDefault="002059F0" w:rsidP="006C3B79">
      <w:pPr>
        <w:spacing w:line="360" w:lineRule="auto"/>
        <w:ind w:left="360"/>
        <w:jc w:val="both"/>
        <w:rPr>
          <w:rFonts w:ascii="Arial" w:hAnsi="Arial" w:cs="Arial"/>
          <w:sz w:val="22"/>
        </w:rPr>
      </w:pPr>
    </w:p>
    <w:p w14:paraId="06DD8D3F" w14:textId="77777777" w:rsidR="002059F0" w:rsidRPr="006C3B79" w:rsidRDefault="002059F0" w:rsidP="006C3B79">
      <w:pPr>
        <w:spacing w:line="360" w:lineRule="auto"/>
        <w:ind w:left="360"/>
        <w:jc w:val="both"/>
        <w:rPr>
          <w:rFonts w:ascii="Arial" w:hAnsi="Arial" w:cs="Arial"/>
          <w:sz w:val="22"/>
        </w:rPr>
      </w:pPr>
    </w:p>
    <w:p w14:paraId="4F92F204" w14:textId="77777777" w:rsidR="0092658C" w:rsidRPr="006C3B79" w:rsidRDefault="0047499D" w:rsidP="006C3B79">
      <w:pPr>
        <w:spacing w:line="360" w:lineRule="auto"/>
        <w:jc w:val="both"/>
        <w:rPr>
          <w:rFonts w:ascii="Arial" w:hAnsi="Arial" w:cs="Arial"/>
          <w:b/>
          <w:bCs/>
          <w:sz w:val="22"/>
        </w:rPr>
      </w:pPr>
      <w:r w:rsidRPr="006C3B79">
        <w:rPr>
          <w:rFonts w:ascii="Arial" w:hAnsi="Arial" w:cs="Arial"/>
          <w:b/>
          <w:bCs/>
          <w:sz w:val="22"/>
        </w:rPr>
        <w:t>REFERENCE LIST</w:t>
      </w:r>
    </w:p>
    <w:p w14:paraId="7566A073" w14:textId="3CD685F2" w:rsidR="00B0255C" w:rsidRPr="006C3B79" w:rsidRDefault="00B0255C"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Diabetes UK (2024) Type 1 Diabetes. Available at: </w:t>
      </w:r>
      <w:hyperlink r:id="rId10" w:history="1">
        <w:r w:rsidR="00744446" w:rsidRPr="006C3B79">
          <w:rPr>
            <w:rStyle w:val="Hyperlink"/>
            <w:rFonts w:ascii="Arial" w:hAnsi="Arial" w:cs="Arial"/>
            <w:b/>
            <w:bCs/>
            <w:sz w:val="22"/>
          </w:rPr>
          <w:t>https://www.diabetes.org.uk/diabetes-the-basics/types-of-diabetes/type-1</w:t>
        </w:r>
      </w:hyperlink>
      <w:r w:rsidR="00744446" w:rsidRPr="006C3B79">
        <w:rPr>
          <w:rFonts w:ascii="Arial" w:hAnsi="Arial" w:cs="Arial"/>
          <w:b/>
          <w:bCs/>
          <w:sz w:val="22"/>
        </w:rPr>
        <w:t xml:space="preserve"> (</w:t>
      </w:r>
      <w:r w:rsidRPr="006C3B79">
        <w:rPr>
          <w:rFonts w:ascii="Arial" w:hAnsi="Arial" w:cs="Arial"/>
          <w:b/>
          <w:bCs/>
          <w:sz w:val="22"/>
        </w:rPr>
        <w:t>Accessed 21 July 2026</w:t>
      </w:r>
      <w:r w:rsidR="00744446" w:rsidRPr="006C3B79">
        <w:rPr>
          <w:rFonts w:ascii="Arial" w:hAnsi="Arial" w:cs="Arial"/>
          <w:b/>
          <w:bCs/>
          <w:sz w:val="22"/>
        </w:rPr>
        <w:t>)</w:t>
      </w:r>
      <w:r w:rsidRPr="006C3B79">
        <w:rPr>
          <w:rFonts w:ascii="Arial" w:hAnsi="Arial" w:cs="Arial"/>
          <w:b/>
          <w:bCs/>
          <w:sz w:val="22"/>
        </w:rPr>
        <w:t>.</w:t>
      </w:r>
    </w:p>
    <w:p w14:paraId="7F7D3C74" w14:textId="4B315C10" w:rsidR="00B97549" w:rsidRPr="006C3B79" w:rsidRDefault="00B0255C"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National Health Service (2024) Type 2 Diabetes. Available at: </w:t>
      </w:r>
      <w:hyperlink r:id="rId11" w:history="1">
        <w:r w:rsidR="00744446" w:rsidRPr="006C3B79">
          <w:rPr>
            <w:rStyle w:val="Hyperlink"/>
            <w:rFonts w:ascii="Arial" w:hAnsi="Arial" w:cs="Arial"/>
            <w:b/>
            <w:bCs/>
            <w:sz w:val="22"/>
          </w:rPr>
          <w:t>https://www.nhs.uk/conditions/type-2-diabetes/</w:t>
        </w:r>
      </w:hyperlink>
      <w:r w:rsidR="00744446" w:rsidRPr="006C3B79">
        <w:rPr>
          <w:rFonts w:ascii="Arial" w:hAnsi="Arial" w:cs="Arial"/>
          <w:b/>
          <w:bCs/>
          <w:sz w:val="22"/>
        </w:rPr>
        <w:t xml:space="preserve"> </w:t>
      </w:r>
      <w:r w:rsidR="00957CC2" w:rsidRPr="006C3B79">
        <w:rPr>
          <w:rFonts w:ascii="Arial" w:hAnsi="Arial" w:cs="Arial"/>
          <w:b/>
          <w:bCs/>
          <w:sz w:val="22"/>
        </w:rPr>
        <w:t>(</w:t>
      </w:r>
      <w:r w:rsidRPr="006C3B79">
        <w:rPr>
          <w:rFonts w:ascii="Arial" w:hAnsi="Arial" w:cs="Arial"/>
          <w:b/>
          <w:bCs/>
          <w:sz w:val="22"/>
        </w:rPr>
        <w:t>Accessed 21 July 2026</w:t>
      </w:r>
      <w:r w:rsidR="00957CC2" w:rsidRPr="006C3B79">
        <w:rPr>
          <w:rFonts w:ascii="Arial" w:hAnsi="Arial" w:cs="Arial"/>
          <w:b/>
          <w:bCs/>
          <w:sz w:val="22"/>
        </w:rPr>
        <w:t>)</w:t>
      </w:r>
      <w:r w:rsidRPr="006C3B79">
        <w:rPr>
          <w:rFonts w:ascii="Arial" w:hAnsi="Arial" w:cs="Arial"/>
          <w:b/>
          <w:bCs/>
          <w:sz w:val="22"/>
        </w:rPr>
        <w:t>.</w:t>
      </w:r>
    </w:p>
    <w:p w14:paraId="5B7635AE" w14:textId="4D0E9788" w:rsidR="00B97549" w:rsidRPr="006C3B79" w:rsidRDefault="00B97549"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National Institute for Health and Care Excellence (2022) Type 2 Diabetes in Adults: Management. NICE Guideline NG28. London: NICE. Available at: </w:t>
      </w:r>
      <w:hyperlink r:id="rId12" w:history="1">
        <w:r w:rsidR="00957CC2" w:rsidRPr="006C3B79">
          <w:rPr>
            <w:rStyle w:val="Hyperlink"/>
            <w:rFonts w:ascii="Arial" w:hAnsi="Arial" w:cs="Arial"/>
            <w:b/>
            <w:bCs/>
            <w:sz w:val="22"/>
          </w:rPr>
          <w:t>https://www.nice.org.uk/guidance/ng28</w:t>
        </w:r>
      </w:hyperlink>
      <w:r w:rsidR="00957CC2" w:rsidRPr="006C3B79">
        <w:rPr>
          <w:rFonts w:ascii="Arial" w:hAnsi="Arial" w:cs="Arial"/>
          <w:b/>
          <w:bCs/>
          <w:sz w:val="22"/>
        </w:rPr>
        <w:t xml:space="preserve"> (</w:t>
      </w:r>
      <w:r w:rsidRPr="006C3B79">
        <w:rPr>
          <w:rFonts w:ascii="Arial" w:hAnsi="Arial" w:cs="Arial"/>
          <w:b/>
          <w:bCs/>
          <w:sz w:val="22"/>
        </w:rPr>
        <w:t>Accessed 21 July 2026</w:t>
      </w:r>
      <w:r w:rsidR="00957CC2" w:rsidRPr="006C3B79">
        <w:rPr>
          <w:rFonts w:ascii="Arial" w:hAnsi="Arial" w:cs="Arial"/>
          <w:b/>
          <w:bCs/>
          <w:sz w:val="22"/>
        </w:rPr>
        <w:t>)</w:t>
      </w:r>
    </w:p>
    <w:p w14:paraId="58D64E8B" w14:textId="5706F377" w:rsidR="0038631D" w:rsidRPr="006C3B79" w:rsidRDefault="0038631D"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Diabetes UK (2024) Eating Well with Diabetes. Available at: </w:t>
      </w:r>
      <w:hyperlink r:id="rId13" w:history="1">
        <w:r w:rsidR="00957CC2" w:rsidRPr="006C3B79">
          <w:rPr>
            <w:rStyle w:val="Hyperlink"/>
            <w:rFonts w:ascii="Arial" w:hAnsi="Arial" w:cs="Arial"/>
            <w:b/>
            <w:bCs/>
            <w:sz w:val="22"/>
          </w:rPr>
          <w:t>https://www.diabetes.org.uk/guide-to-diabetes/enjoy-food/eating-with-diabetes</w:t>
        </w:r>
      </w:hyperlink>
      <w:r w:rsidR="00957CC2" w:rsidRPr="006C3B79">
        <w:rPr>
          <w:rFonts w:ascii="Arial" w:hAnsi="Arial" w:cs="Arial"/>
          <w:b/>
          <w:bCs/>
          <w:sz w:val="22"/>
        </w:rPr>
        <w:t xml:space="preserve"> (</w:t>
      </w:r>
      <w:r w:rsidRPr="006C3B79">
        <w:rPr>
          <w:rFonts w:ascii="Arial" w:hAnsi="Arial" w:cs="Arial"/>
          <w:b/>
          <w:bCs/>
          <w:sz w:val="22"/>
        </w:rPr>
        <w:t>Accessed 27 July 2026</w:t>
      </w:r>
      <w:r w:rsidR="00957CC2" w:rsidRPr="006C3B79">
        <w:rPr>
          <w:rFonts w:ascii="Arial" w:hAnsi="Arial" w:cs="Arial"/>
          <w:b/>
          <w:bCs/>
          <w:sz w:val="22"/>
        </w:rPr>
        <w:t>)</w:t>
      </w:r>
      <w:r w:rsidRPr="006C3B79">
        <w:rPr>
          <w:rFonts w:ascii="Arial" w:hAnsi="Arial" w:cs="Arial"/>
          <w:b/>
          <w:bCs/>
          <w:sz w:val="22"/>
        </w:rPr>
        <w:t>.</w:t>
      </w:r>
    </w:p>
    <w:p w14:paraId="411EBC29" w14:textId="6FBC7659" w:rsidR="00101C1E" w:rsidRPr="006C3B79" w:rsidRDefault="00EF2C9B"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National Institute for Health and Care Excellence (2022) Type 2 Diabetes in Adults: Management. NICE Guideline NG28. London: NICE. Available at: </w:t>
      </w:r>
      <w:hyperlink r:id="rId14" w:history="1">
        <w:r w:rsidR="001E6C01" w:rsidRPr="006C3B79">
          <w:rPr>
            <w:rStyle w:val="Hyperlink"/>
            <w:rFonts w:ascii="Arial" w:hAnsi="Arial" w:cs="Arial"/>
            <w:b/>
            <w:bCs/>
            <w:sz w:val="22"/>
          </w:rPr>
          <w:t>https://www.nice.org.uk/guidance/ng28</w:t>
        </w:r>
      </w:hyperlink>
      <w:r w:rsidR="001E6C01" w:rsidRPr="006C3B79">
        <w:rPr>
          <w:rFonts w:ascii="Arial" w:hAnsi="Arial" w:cs="Arial"/>
          <w:b/>
          <w:bCs/>
          <w:sz w:val="22"/>
        </w:rPr>
        <w:t xml:space="preserve"> (</w:t>
      </w:r>
      <w:r w:rsidRPr="006C3B79">
        <w:rPr>
          <w:rFonts w:ascii="Arial" w:hAnsi="Arial" w:cs="Arial"/>
          <w:b/>
          <w:bCs/>
          <w:sz w:val="22"/>
        </w:rPr>
        <w:t>Accessed 21 July 2026</w:t>
      </w:r>
      <w:r w:rsidR="001E6C01" w:rsidRPr="006C3B79">
        <w:rPr>
          <w:rFonts w:ascii="Arial" w:hAnsi="Arial" w:cs="Arial"/>
          <w:b/>
          <w:bCs/>
          <w:sz w:val="22"/>
        </w:rPr>
        <w:t>)</w:t>
      </w:r>
      <w:r w:rsidRPr="006C3B79">
        <w:rPr>
          <w:rFonts w:ascii="Arial" w:hAnsi="Arial" w:cs="Arial"/>
          <w:b/>
          <w:bCs/>
          <w:sz w:val="22"/>
        </w:rPr>
        <w:t>.</w:t>
      </w:r>
    </w:p>
    <w:p w14:paraId="4EAA5632" w14:textId="08B14BDB" w:rsidR="00EA6A2F" w:rsidRPr="006C3B79" w:rsidRDefault="00EA6A2F"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Diabetes UK (2024) Risk Factors for Type 2 Diabetes. Available at: </w:t>
      </w:r>
      <w:hyperlink r:id="rId15" w:history="1">
        <w:r w:rsidR="00EE2014" w:rsidRPr="006C3B79">
          <w:rPr>
            <w:rStyle w:val="Hyperlink"/>
            <w:rFonts w:ascii="Arial" w:hAnsi="Arial" w:cs="Arial"/>
            <w:b/>
            <w:bCs/>
            <w:sz w:val="22"/>
          </w:rPr>
          <w:t>https://www.diabetes.org.uk/diabetes-the-basics/diabetes-and-risks</w:t>
        </w:r>
      </w:hyperlink>
      <w:r w:rsidR="00EE2014" w:rsidRPr="006C3B79">
        <w:rPr>
          <w:rFonts w:ascii="Arial" w:hAnsi="Arial" w:cs="Arial"/>
          <w:b/>
          <w:bCs/>
          <w:sz w:val="22"/>
        </w:rPr>
        <w:t xml:space="preserve"> (</w:t>
      </w:r>
      <w:r w:rsidRPr="006C3B79">
        <w:rPr>
          <w:rFonts w:ascii="Arial" w:hAnsi="Arial" w:cs="Arial"/>
          <w:b/>
          <w:bCs/>
          <w:sz w:val="22"/>
        </w:rPr>
        <w:t>Accessed 21 July 2026</w:t>
      </w:r>
      <w:r w:rsidR="00EE2014" w:rsidRPr="006C3B79">
        <w:rPr>
          <w:rFonts w:ascii="Arial" w:hAnsi="Arial" w:cs="Arial"/>
          <w:b/>
          <w:bCs/>
          <w:sz w:val="22"/>
        </w:rPr>
        <w:t>)</w:t>
      </w:r>
      <w:r w:rsidRPr="006C3B79">
        <w:rPr>
          <w:rFonts w:ascii="Arial" w:hAnsi="Arial" w:cs="Arial"/>
          <w:b/>
          <w:bCs/>
          <w:sz w:val="22"/>
        </w:rPr>
        <w:t>.</w:t>
      </w:r>
    </w:p>
    <w:p w14:paraId="10BFD3B5" w14:textId="48638795" w:rsidR="00EA6A2F" w:rsidRPr="006C3B79" w:rsidRDefault="002D732D"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National Institute for Health and Care Excellence (2022) Type 2 Diabetes in Adults: Management. NICE Guideline NG28. London: NICE. Available at: </w:t>
      </w:r>
      <w:hyperlink r:id="rId16" w:history="1">
        <w:r w:rsidR="00EE2014" w:rsidRPr="006C3B79">
          <w:rPr>
            <w:rStyle w:val="Hyperlink"/>
            <w:rFonts w:ascii="Arial" w:hAnsi="Arial" w:cs="Arial"/>
            <w:b/>
            <w:bCs/>
            <w:sz w:val="22"/>
          </w:rPr>
          <w:t>https://www.nice.org.uk/guidance/ng28</w:t>
        </w:r>
      </w:hyperlink>
      <w:r w:rsidR="00EE2014" w:rsidRPr="006C3B79">
        <w:rPr>
          <w:rFonts w:ascii="Arial" w:hAnsi="Arial" w:cs="Arial"/>
          <w:b/>
          <w:bCs/>
          <w:sz w:val="22"/>
        </w:rPr>
        <w:t xml:space="preserve"> (</w:t>
      </w:r>
      <w:r w:rsidRPr="006C3B79">
        <w:rPr>
          <w:rFonts w:ascii="Arial" w:hAnsi="Arial" w:cs="Arial"/>
          <w:b/>
          <w:bCs/>
          <w:sz w:val="22"/>
        </w:rPr>
        <w:t>Accessed 27 July 2026</w:t>
      </w:r>
      <w:r w:rsidR="00EE2014" w:rsidRPr="006C3B79">
        <w:rPr>
          <w:rFonts w:ascii="Arial" w:hAnsi="Arial" w:cs="Arial"/>
          <w:b/>
          <w:bCs/>
          <w:sz w:val="22"/>
        </w:rPr>
        <w:t>)</w:t>
      </w:r>
    </w:p>
    <w:p w14:paraId="4C0E87C3" w14:textId="0051431F" w:rsidR="004642DD" w:rsidRPr="006C3B79" w:rsidRDefault="00AC6E45"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National Institute for Health and Care Excellence (2022) Type 2 Diabetes in Adults: Management. NICE Guideline NG28. London: NICE. Available at: </w:t>
      </w:r>
      <w:hyperlink r:id="rId17" w:history="1">
        <w:r w:rsidR="00EE2014" w:rsidRPr="006C3B79">
          <w:rPr>
            <w:rStyle w:val="Hyperlink"/>
            <w:rFonts w:ascii="Arial" w:hAnsi="Arial" w:cs="Arial"/>
            <w:b/>
            <w:bCs/>
            <w:sz w:val="22"/>
          </w:rPr>
          <w:t>https://www.nice.org.uk/guidance/ng28</w:t>
        </w:r>
      </w:hyperlink>
      <w:r w:rsidR="00EE2014" w:rsidRPr="006C3B79">
        <w:rPr>
          <w:rFonts w:ascii="Arial" w:hAnsi="Arial" w:cs="Arial"/>
          <w:b/>
          <w:bCs/>
          <w:sz w:val="22"/>
        </w:rPr>
        <w:t xml:space="preserve"> </w:t>
      </w:r>
      <w:r w:rsidRPr="006C3B79">
        <w:rPr>
          <w:rFonts w:ascii="Arial" w:hAnsi="Arial" w:cs="Arial"/>
          <w:b/>
          <w:bCs/>
          <w:sz w:val="22"/>
        </w:rPr>
        <w:t xml:space="preserve"> </w:t>
      </w:r>
      <w:r w:rsidR="00EE2014" w:rsidRPr="006C3B79">
        <w:rPr>
          <w:rFonts w:ascii="Arial" w:hAnsi="Arial" w:cs="Arial"/>
          <w:b/>
          <w:bCs/>
          <w:sz w:val="22"/>
        </w:rPr>
        <w:t>(</w:t>
      </w:r>
      <w:r w:rsidRPr="006C3B79">
        <w:rPr>
          <w:rFonts w:ascii="Arial" w:hAnsi="Arial" w:cs="Arial"/>
          <w:b/>
          <w:bCs/>
          <w:sz w:val="22"/>
        </w:rPr>
        <w:t>Accessed 27 July 2026</w:t>
      </w:r>
      <w:r w:rsidR="00EE2014" w:rsidRPr="006C3B79">
        <w:rPr>
          <w:rFonts w:ascii="Arial" w:hAnsi="Arial" w:cs="Arial"/>
          <w:b/>
          <w:bCs/>
          <w:sz w:val="22"/>
        </w:rPr>
        <w:t>)</w:t>
      </w:r>
    </w:p>
    <w:p w14:paraId="2CCF61F2" w14:textId="77777777" w:rsidR="008C03D3" w:rsidRPr="006C3B79" w:rsidRDefault="0047499D" w:rsidP="006C3B79">
      <w:pPr>
        <w:pStyle w:val="ListParagraph"/>
        <w:numPr>
          <w:ilvl w:val="0"/>
          <w:numId w:val="9"/>
        </w:numPr>
        <w:spacing w:line="360" w:lineRule="auto"/>
        <w:jc w:val="both"/>
        <w:rPr>
          <w:rFonts w:ascii="Arial" w:hAnsi="Arial" w:cs="Arial"/>
          <w:sz w:val="22"/>
        </w:rPr>
      </w:pPr>
      <w:r w:rsidRPr="006C3B79">
        <w:rPr>
          <w:rFonts w:ascii="Arial" w:hAnsi="Arial" w:cs="Arial"/>
          <w:sz w:val="22"/>
        </w:rPr>
        <w:t xml:space="preserve">Harvard </w:t>
      </w:r>
      <w:r w:rsidR="00BB65A8" w:rsidRPr="006C3B79">
        <w:rPr>
          <w:rFonts w:ascii="Arial" w:hAnsi="Arial" w:cs="Arial"/>
          <w:sz w:val="22"/>
        </w:rPr>
        <w:t>Style Diabetes</w:t>
      </w:r>
      <w:r w:rsidRPr="006C3B79">
        <w:rPr>
          <w:rFonts w:ascii="Arial" w:hAnsi="Arial" w:cs="Arial"/>
          <w:sz w:val="22"/>
        </w:rPr>
        <w:t xml:space="preserve"> UK (2024) Type 1 Diabetes. Available at: </w:t>
      </w:r>
      <w:r w:rsidR="008C03D3" w:rsidRPr="006C3B79">
        <w:rPr>
          <w:rFonts w:ascii="Arial" w:hAnsi="Arial" w:cs="Arial"/>
          <w:sz w:val="22"/>
        </w:rPr>
        <w:t xml:space="preserve">  </w:t>
      </w:r>
      <w:hyperlink r:id="rId18" w:history="1">
        <w:r w:rsidR="008C03D3" w:rsidRPr="006C3B79">
          <w:rPr>
            <w:rStyle w:val="Hyperlink"/>
            <w:rFonts w:ascii="Arial" w:hAnsi="Arial" w:cs="Arial"/>
            <w:sz w:val="22"/>
          </w:rPr>
          <w:t>https://www.diabetes.org.uk/type-1-diabetes</w:t>
        </w:r>
      </w:hyperlink>
      <w:r w:rsidR="008C03D3" w:rsidRPr="006C3B79">
        <w:rPr>
          <w:rFonts w:ascii="Arial" w:hAnsi="Arial" w:cs="Arial"/>
          <w:sz w:val="22"/>
        </w:rPr>
        <w:t xml:space="preserve"> </w:t>
      </w:r>
      <w:r w:rsidRPr="006C3B79">
        <w:rPr>
          <w:rFonts w:ascii="Arial" w:hAnsi="Arial" w:cs="Arial"/>
          <w:sz w:val="22"/>
        </w:rPr>
        <w:t xml:space="preserve"> (Accessed: 21 July 2026</w:t>
      </w:r>
      <w:r w:rsidR="00BB65A8" w:rsidRPr="006C3B79">
        <w:rPr>
          <w:rFonts w:ascii="Arial" w:hAnsi="Arial" w:cs="Arial"/>
          <w:sz w:val="22"/>
        </w:rPr>
        <w:t xml:space="preserve">). </w:t>
      </w:r>
    </w:p>
    <w:p w14:paraId="3F18E622" w14:textId="77777777" w:rsidR="00B04069" w:rsidRPr="006C3B79" w:rsidRDefault="00B04069"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Diabetes UK (2024) Risk Factors for Type 2 Diabetes. Available at: </w:t>
      </w:r>
      <w:hyperlink r:id="rId19" w:history="1">
        <w:r w:rsidRPr="006C3B79">
          <w:rPr>
            <w:rStyle w:val="Hyperlink"/>
            <w:rFonts w:ascii="Arial" w:hAnsi="Arial" w:cs="Arial"/>
            <w:b/>
            <w:bCs/>
            <w:sz w:val="22"/>
          </w:rPr>
          <w:t>https://www.diabetes.org.uk/diabetes-the-basics/diabetes-and-risks</w:t>
        </w:r>
      </w:hyperlink>
      <w:r w:rsidRPr="006C3B79">
        <w:rPr>
          <w:rFonts w:ascii="Arial" w:hAnsi="Arial" w:cs="Arial"/>
          <w:b/>
          <w:bCs/>
          <w:sz w:val="22"/>
        </w:rPr>
        <w:t xml:space="preserve"> (Accessed 21 July 2026).</w:t>
      </w:r>
    </w:p>
    <w:p w14:paraId="5F63653E" w14:textId="77777777" w:rsidR="003329CC" w:rsidRPr="006C3B79" w:rsidRDefault="003329CC" w:rsidP="006C3B79">
      <w:pPr>
        <w:pStyle w:val="ListParagraph"/>
        <w:numPr>
          <w:ilvl w:val="0"/>
          <w:numId w:val="9"/>
        </w:numPr>
        <w:spacing w:line="360" w:lineRule="auto"/>
        <w:jc w:val="both"/>
        <w:rPr>
          <w:rFonts w:ascii="Arial" w:hAnsi="Arial" w:cs="Arial"/>
          <w:b/>
          <w:bCs/>
          <w:sz w:val="22"/>
        </w:rPr>
      </w:pPr>
      <w:r w:rsidRPr="006C3B79">
        <w:rPr>
          <w:rFonts w:ascii="Arial" w:hAnsi="Arial" w:cs="Arial"/>
          <w:b/>
          <w:bCs/>
          <w:sz w:val="22"/>
        </w:rPr>
        <w:t xml:space="preserve">National Health Service (2024) Type 2 Diabetes. Available at: </w:t>
      </w:r>
      <w:hyperlink r:id="rId20" w:history="1">
        <w:r w:rsidRPr="006C3B79">
          <w:rPr>
            <w:rStyle w:val="Hyperlink"/>
            <w:rFonts w:ascii="Arial" w:hAnsi="Arial" w:cs="Arial"/>
            <w:b/>
            <w:bCs/>
            <w:sz w:val="22"/>
          </w:rPr>
          <w:t>https://www.nhs.uk/conditions/type-2-diabetes/</w:t>
        </w:r>
      </w:hyperlink>
      <w:r w:rsidRPr="006C3B79">
        <w:rPr>
          <w:rFonts w:ascii="Arial" w:hAnsi="Arial" w:cs="Arial"/>
          <w:b/>
          <w:bCs/>
          <w:sz w:val="22"/>
        </w:rPr>
        <w:t xml:space="preserve"> (Accessed 21 July 2026).</w:t>
      </w:r>
    </w:p>
    <w:p w14:paraId="6EA4B0A0" w14:textId="77777777" w:rsidR="00B04069" w:rsidRPr="006C3B79" w:rsidRDefault="00B04069" w:rsidP="006C3B79">
      <w:pPr>
        <w:pStyle w:val="ListParagraph"/>
        <w:spacing w:line="360" w:lineRule="auto"/>
        <w:jc w:val="both"/>
        <w:rPr>
          <w:rFonts w:ascii="Arial" w:hAnsi="Arial" w:cs="Arial"/>
          <w:sz w:val="22"/>
        </w:rPr>
      </w:pPr>
    </w:p>
    <w:p w14:paraId="10D53C3C" w14:textId="2F883AFD" w:rsidR="00A44CE4" w:rsidRPr="006C3B79" w:rsidRDefault="00A44CE4" w:rsidP="006C3B79">
      <w:pPr>
        <w:pStyle w:val="ListParagraph"/>
        <w:spacing w:line="360" w:lineRule="auto"/>
        <w:ind w:left="792"/>
        <w:jc w:val="both"/>
        <w:rPr>
          <w:rFonts w:ascii="Arial" w:hAnsi="Arial" w:cs="Arial"/>
          <w:sz w:val="22"/>
        </w:rPr>
      </w:pPr>
    </w:p>
    <w:sectPr w:rsidR="00A44CE4" w:rsidRPr="006C3B79" w:rsidSect="0037028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EBD2B" w14:textId="77777777" w:rsidR="00C87FB8" w:rsidRDefault="00C87FB8" w:rsidP="00C03A91">
      <w:pPr>
        <w:spacing w:after="0" w:line="240" w:lineRule="auto"/>
      </w:pPr>
      <w:r>
        <w:separator/>
      </w:r>
    </w:p>
  </w:endnote>
  <w:endnote w:type="continuationSeparator" w:id="0">
    <w:p w14:paraId="6EE0CE7F" w14:textId="77777777" w:rsidR="00C87FB8" w:rsidRDefault="00C87FB8"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1823434"/>
      <w:docPartObj>
        <w:docPartGallery w:val="Page Numbers (Bottom of Page)"/>
        <w:docPartUnique/>
      </w:docPartObj>
    </w:sdtPr>
    <w:sdtEndPr>
      <w:rPr>
        <w:noProof/>
      </w:rPr>
    </w:sdtEndPr>
    <w:sdtContent>
      <w:p w14:paraId="7057AFFA" w14:textId="0F00FAC5" w:rsidR="006C3B79" w:rsidRDefault="006C3B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F2B4F" w14:textId="77777777" w:rsidR="00C87FB8" w:rsidRDefault="00C87FB8" w:rsidP="00C03A91">
      <w:pPr>
        <w:spacing w:after="0" w:line="240" w:lineRule="auto"/>
      </w:pPr>
      <w:r>
        <w:separator/>
      </w:r>
    </w:p>
  </w:footnote>
  <w:footnote w:type="continuationSeparator" w:id="0">
    <w:p w14:paraId="1059117A" w14:textId="77777777" w:rsidR="00C87FB8" w:rsidRDefault="00C87FB8"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05D96"/>
    <w:multiLevelType w:val="hybridMultilevel"/>
    <w:tmpl w:val="03426A86"/>
    <w:lvl w:ilvl="0" w:tplc="08090015">
      <w:start w:val="1"/>
      <w:numFmt w:val="upperLetter"/>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 w15:restartNumberingAfterBreak="0">
    <w:nsid w:val="0E7550CD"/>
    <w:multiLevelType w:val="hybridMultilevel"/>
    <w:tmpl w:val="FA20423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8C45F2"/>
    <w:multiLevelType w:val="hybridMultilevel"/>
    <w:tmpl w:val="1416E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AC2AB5"/>
    <w:multiLevelType w:val="hybridMultilevel"/>
    <w:tmpl w:val="ED76648A"/>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DE632A"/>
    <w:multiLevelType w:val="hybridMultilevel"/>
    <w:tmpl w:val="184433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5"/>
  </w:num>
  <w:num w:numId="2" w16cid:durableId="1940680655">
    <w:abstractNumId w:val="3"/>
  </w:num>
  <w:num w:numId="3" w16cid:durableId="342167121">
    <w:abstractNumId w:val="8"/>
  </w:num>
  <w:num w:numId="4" w16cid:durableId="848447299">
    <w:abstractNumId w:val="6"/>
  </w:num>
  <w:num w:numId="5" w16cid:durableId="252519426">
    <w:abstractNumId w:val="0"/>
  </w:num>
  <w:num w:numId="6" w16cid:durableId="491331872">
    <w:abstractNumId w:val="2"/>
  </w:num>
  <w:num w:numId="7" w16cid:durableId="2037582868">
    <w:abstractNumId w:val="1"/>
  </w:num>
  <w:num w:numId="8" w16cid:durableId="968899349">
    <w:abstractNumId w:val="7"/>
  </w:num>
  <w:num w:numId="9" w16cid:durableId="4838167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575"/>
    <w:rsid w:val="00012E0F"/>
    <w:rsid w:val="0005798C"/>
    <w:rsid w:val="00060E9D"/>
    <w:rsid w:val="00076AC0"/>
    <w:rsid w:val="00076B81"/>
    <w:rsid w:val="000779B5"/>
    <w:rsid w:val="0009520B"/>
    <w:rsid w:val="000A068F"/>
    <w:rsid w:val="000A52B6"/>
    <w:rsid w:val="000A631A"/>
    <w:rsid w:val="000B0B87"/>
    <w:rsid w:val="000B17F2"/>
    <w:rsid w:val="000B4A83"/>
    <w:rsid w:val="000C4EDA"/>
    <w:rsid w:val="00101C1E"/>
    <w:rsid w:val="00115F16"/>
    <w:rsid w:val="0018074F"/>
    <w:rsid w:val="00192298"/>
    <w:rsid w:val="001B4A72"/>
    <w:rsid w:val="001B4A75"/>
    <w:rsid w:val="001B7A40"/>
    <w:rsid w:val="001E60E0"/>
    <w:rsid w:val="001E6C01"/>
    <w:rsid w:val="001F6DDB"/>
    <w:rsid w:val="002059F0"/>
    <w:rsid w:val="00214273"/>
    <w:rsid w:val="00216C85"/>
    <w:rsid w:val="00227906"/>
    <w:rsid w:val="002424A1"/>
    <w:rsid w:val="002522DF"/>
    <w:rsid w:val="00273EDD"/>
    <w:rsid w:val="00284E3C"/>
    <w:rsid w:val="00295C93"/>
    <w:rsid w:val="002A0715"/>
    <w:rsid w:val="002A635D"/>
    <w:rsid w:val="002C3965"/>
    <w:rsid w:val="002D5EDB"/>
    <w:rsid w:val="002D732D"/>
    <w:rsid w:val="00321C4C"/>
    <w:rsid w:val="003329CC"/>
    <w:rsid w:val="0033612B"/>
    <w:rsid w:val="003461DF"/>
    <w:rsid w:val="00370282"/>
    <w:rsid w:val="00375571"/>
    <w:rsid w:val="0038631D"/>
    <w:rsid w:val="003E0C57"/>
    <w:rsid w:val="00423AB7"/>
    <w:rsid w:val="004577F7"/>
    <w:rsid w:val="004642DD"/>
    <w:rsid w:val="0047499D"/>
    <w:rsid w:val="00484C8C"/>
    <w:rsid w:val="004B23A5"/>
    <w:rsid w:val="004B2D68"/>
    <w:rsid w:val="004C6D97"/>
    <w:rsid w:val="004F76FE"/>
    <w:rsid w:val="00510E7B"/>
    <w:rsid w:val="00514E4E"/>
    <w:rsid w:val="005247B0"/>
    <w:rsid w:val="00530C53"/>
    <w:rsid w:val="00536F22"/>
    <w:rsid w:val="0055184A"/>
    <w:rsid w:val="00563AF8"/>
    <w:rsid w:val="0057616D"/>
    <w:rsid w:val="005851AD"/>
    <w:rsid w:val="005D6B53"/>
    <w:rsid w:val="005E14FB"/>
    <w:rsid w:val="00645681"/>
    <w:rsid w:val="00665027"/>
    <w:rsid w:val="006C3B79"/>
    <w:rsid w:val="006F3A96"/>
    <w:rsid w:val="007152F2"/>
    <w:rsid w:val="00725FF3"/>
    <w:rsid w:val="00744446"/>
    <w:rsid w:val="00766645"/>
    <w:rsid w:val="007A7297"/>
    <w:rsid w:val="007B1B52"/>
    <w:rsid w:val="007E7397"/>
    <w:rsid w:val="007E7745"/>
    <w:rsid w:val="007F2F33"/>
    <w:rsid w:val="00824F0D"/>
    <w:rsid w:val="008306A1"/>
    <w:rsid w:val="008353D4"/>
    <w:rsid w:val="008942A0"/>
    <w:rsid w:val="008C03D3"/>
    <w:rsid w:val="008C0F95"/>
    <w:rsid w:val="0092658C"/>
    <w:rsid w:val="00940407"/>
    <w:rsid w:val="00941625"/>
    <w:rsid w:val="00957CC2"/>
    <w:rsid w:val="00986F78"/>
    <w:rsid w:val="00995C46"/>
    <w:rsid w:val="009D1D1E"/>
    <w:rsid w:val="00A035FD"/>
    <w:rsid w:val="00A153DB"/>
    <w:rsid w:val="00A44CE4"/>
    <w:rsid w:val="00A738DB"/>
    <w:rsid w:val="00AA4DD8"/>
    <w:rsid w:val="00AC6E45"/>
    <w:rsid w:val="00AF03FA"/>
    <w:rsid w:val="00AF6A1C"/>
    <w:rsid w:val="00B00A7E"/>
    <w:rsid w:val="00B0255C"/>
    <w:rsid w:val="00B04069"/>
    <w:rsid w:val="00B41C9B"/>
    <w:rsid w:val="00B73D70"/>
    <w:rsid w:val="00B75FEE"/>
    <w:rsid w:val="00B90045"/>
    <w:rsid w:val="00B97549"/>
    <w:rsid w:val="00BB448F"/>
    <w:rsid w:val="00BB65A8"/>
    <w:rsid w:val="00BD7A20"/>
    <w:rsid w:val="00BD7D48"/>
    <w:rsid w:val="00BE345B"/>
    <w:rsid w:val="00BE61B1"/>
    <w:rsid w:val="00BF7262"/>
    <w:rsid w:val="00C03A91"/>
    <w:rsid w:val="00C42184"/>
    <w:rsid w:val="00C76F34"/>
    <w:rsid w:val="00C85E18"/>
    <w:rsid w:val="00C87FB8"/>
    <w:rsid w:val="00C908D4"/>
    <w:rsid w:val="00C96C57"/>
    <w:rsid w:val="00CD2863"/>
    <w:rsid w:val="00CD6CE7"/>
    <w:rsid w:val="00CD73C3"/>
    <w:rsid w:val="00CE7A90"/>
    <w:rsid w:val="00CF6BB3"/>
    <w:rsid w:val="00D20099"/>
    <w:rsid w:val="00D21BDA"/>
    <w:rsid w:val="00D24A8A"/>
    <w:rsid w:val="00D65BE1"/>
    <w:rsid w:val="00D73FB0"/>
    <w:rsid w:val="00D75272"/>
    <w:rsid w:val="00D870AB"/>
    <w:rsid w:val="00DA2A1E"/>
    <w:rsid w:val="00DA44AA"/>
    <w:rsid w:val="00DB6D4B"/>
    <w:rsid w:val="00DE477A"/>
    <w:rsid w:val="00E171F8"/>
    <w:rsid w:val="00E2038D"/>
    <w:rsid w:val="00E6072D"/>
    <w:rsid w:val="00E74F93"/>
    <w:rsid w:val="00E92200"/>
    <w:rsid w:val="00EA47D8"/>
    <w:rsid w:val="00EA6A2F"/>
    <w:rsid w:val="00EB12BC"/>
    <w:rsid w:val="00EC71DB"/>
    <w:rsid w:val="00EE2014"/>
    <w:rsid w:val="00EF2C9B"/>
    <w:rsid w:val="00EF709A"/>
    <w:rsid w:val="00F03018"/>
    <w:rsid w:val="00F03EFB"/>
    <w:rsid w:val="00F137E3"/>
    <w:rsid w:val="00F23281"/>
    <w:rsid w:val="00F3075D"/>
    <w:rsid w:val="00F44C8F"/>
    <w:rsid w:val="00F839B7"/>
    <w:rsid w:val="00FA3897"/>
    <w:rsid w:val="00FB6878"/>
    <w:rsid w:val="00FB7929"/>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Spacing">
    <w:name w:val="No Spacing"/>
    <w:uiPriority w:val="1"/>
    <w:qFormat/>
    <w:rsid w:val="004C6D9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org.uk/guide-to-diabetes/enjoy-food/eating-with-diabetes" TargetMode="External"/><Relationship Id="rId18" Type="http://schemas.openxmlformats.org/officeDocument/2006/relationships/hyperlink" Target="https://www.diabetes.org.uk/type-1-diabet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ice.org.uk/guidance/ng28" TargetMode="External"/><Relationship Id="rId17" Type="http://schemas.openxmlformats.org/officeDocument/2006/relationships/hyperlink" Target="https://www.nice.org.uk/guidance/ng28" TargetMode="External"/><Relationship Id="rId2" Type="http://schemas.openxmlformats.org/officeDocument/2006/relationships/numbering" Target="numbering.xml"/><Relationship Id="rId16" Type="http://schemas.openxmlformats.org/officeDocument/2006/relationships/hyperlink" Target="https://www.nice.org.uk/guidance/ng28" TargetMode="External"/><Relationship Id="rId20" Type="http://schemas.openxmlformats.org/officeDocument/2006/relationships/hyperlink" Target="https://www.nhs.uk/conditions/type-2-diabe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type-2-diabetes/" TargetMode="External"/><Relationship Id="rId5" Type="http://schemas.openxmlformats.org/officeDocument/2006/relationships/webSettings" Target="webSettings.xml"/><Relationship Id="rId15" Type="http://schemas.openxmlformats.org/officeDocument/2006/relationships/hyperlink" Target="https://www.diabetes.org.uk/diabetes-the-basics/diabetes-and-risks" TargetMode="External"/><Relationship Id="rId23" Type="http://schemas.openxmlformats.org/officeDocument/2006/relationships/theme" Target="theme/theme1.xml"/><Relationship Id="rId10" Type="http://schemas.openxmlformats.org/officeDocument/2006/relationships/hyperlink" Target="https://www.diabetes.org.uk/diabetes-the-basics/types-of-diabetes/type-1" TargetMode="External"/><Relationship Id="rId19" Type="http://schemas.openxmlformats.org/officeDocument/2006/relationships/hyperlink" Target="https://www.diabetes.org.uk/diabetes-the-basics/diabetes-and-risk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ice.org.uk/guidance/ng2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EC410E-3270-41DF-AD33-CEC3E7F3C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2417</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nicholasmudebo1234@gmail.com</cp:lastModifiedBy>
  <cp:revision>68</cp:revision>
  <dcterms:created xsi:type="dcterms:W3CDTF">2026-07-21T20:39:00Z</dcterms:created>
  <dcterms:modified xsi:type="dcterms:W3CDTF">2026-07-29T21:36:00Z</dcterms:modified>
</cp:coreProperties>
</file>