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A14D9" w14:textId="6DF2CB82" w:rsidR="00E657F0" w:rsidRDefault="006819BE" w:rsidP="006819BE">
      <w:pPr>
        <w:jc w:val="center"/>
        <w:rPr>
          <w:sz w:val="32"/>
          <w:szCs w:val="32"/>
        </w:rPr>
      </w:pPr>
      <w:r w:rsidRPr="006819BE">
        <w:rPr>
          <w:sz w:val="32"/>
          <w:szCs w:val="32"/>
        </w:rPr>
        <w:t>Assignments</w:t>
      </w:r>
    </w:p>
    <w:p w14:paraId="07603B18" w14:textId="7D2395B5" w:rsidR="006819BE" w:rsidRDefault="006819BE" w:rsidP="006819BE">
      <w:pPr>
        <w:rPr>
          <w:sz w:val="32"/>
          <w:szCs w:val="32"/>
        </w:rPr>
      </w:pPr>
      <w:r>
        <w:rPr>
          <w:sz w:val="32"/>
          <w:szCs w:val="32"/>
        </w:rPr>
        <w:t>Name – Blaine Webber</w:t>
      </w:r>
    </w:p>
    <w:p w14:paraId="204C91CA" w14:textId="1B6DADEA" w:rsidR="006819BE" w:rsidRDefault="006819BE" w:rsidP="006819BE">
      <w:pPr>
        <w:rPr>
          <w:sz w:val="32"/>
          <w:szCs w:val="32"/>
        </w:rPr>
      </w:pPr>
      <w:r>
        <w:rPr>
          <w:sz w:val="32"/>
          <w:szCs w:val="32"/>
        </w:rPr>
        <w:t>Student Number – 2319755</w:t>
      </w:r>
    </w:p>
    <w:p w14:paraId="7B055E9F" w14:textId="77777777" w:rsidR="006819BE" w:rsidRDefault="006819BE" w:rsidP="006819BE">
      <w:pPr>
        <w:rPr>
          <w:sz w:val="32"/>
          <w:szCs w:val="32"/>
        </w:rPr>
      </w:pPr>
    </w:p>
    <w:p w14:paraId="31A26EFC" w14:textId="77777777" w:rsidR="00D82478" w:rsidRDefault="00D82478" w:rsidP="00D82478">
      <w:pPr>
        <w:spacing w:line="257" w:lineRule="auto"/>
        <w:ind w:right="531"/>
        <w:rPr>
          <w:rFonts w:eastAsia="Calibri" w:cs="Arial"/>
          <w:sz w:val="28"/>
          <w:szCs w:val="28"/>
        </w:rPr>
      </w:pPr>
      <w:r>
        <w:rPr>
          <w:rFonts w:eastAsia="Calibri" w:cs="Arial"/>
          <w:sz w:val="28"/>
          <w:szCs w:val="28"/>
        </w:rPr>
        <w:t>Essay 1</w:t>
      </w:r>
    </w:p>
    <w:p w14:paraId="3F887710" w14:textId="77777777" w:rsidR="00D82478" w:rsidRDefault="00D82478" w:rsidP="00D82478">
      <w:pPr>
        <w:spacing w:line="257" w:lineRule="auto"/>
        <w:ind w:right="531"/>
        <w:rPr>
          <w:rFonts w:eastAsia="Calibri" w:cs="Arial"/>
          <w:sz w:val="28"/>
          <w:szCs w:val="28"/>
        </w:rPr>
      </w:pPr>
      <w:r w:rsidRPr="006819BE">
        <w:rPr>
          <w:b/>
          <w:bCs/>
          <w:sz w:val="28"/>
          <w:szCs w:val="28"/>
        </w:rPr>
        <w:t xml:space="preserve">Essay One: </w:t>
      </w:r>
      <w:r w:rsidRPr="006819BE">
        <w:rPr>
          <w:rFonts w:eastAsia="Calibri" w:cs="Arial"/>
          <w:b/>
          <w:bCs/>
          <w:sz w:val="28"/>
          <w:szCs w:val="28"/>
        </w:rPr>
        <w:t xml:space="preserve">How effectively has the police service adapted to accommodate diversity within the UK? </w:t>
      </w:r>
      <w:r w:rsidRPr="006819BE">
        <w:rPr>
          <w:rFonts w:eastAsia="Calibri" w:cs="Arial"/>
          <w:sz w:val="28"/>
          <w:szCs w:val="28"/>
        </w:rPr>
        <w:t>Consider the police force itself and/or the way police engage with diverse communities.</w:t>
      </w:r>
      <w:r>
        <w:rPr>
          <w:rFonts w:eastAsia="Calibri" w:cs="Arial"/>
          <w:sz w:val="28"/>
          <w:szCs w:val="28"/>
        </w:rPr>
        <w:t xml:space="preserve"> </w:t>
      </w:r>
      <w:r w:rsidRPr="006819BE">
        <w:rPr>
          <w:rFonts w:eastAsia="Calibri" w:cs="Arial"/>
          <w:sz w:val="28"/>
          <w:szCs w:val="28"/>
        </w:rPr>
        <w:t>Your answer must be based on academic research.</w:t>
      </w:r>
    </w:p>
    <w:p w14:paraId="714C7F85" w14:textId="77777777" w:rsidR="00D82478" w:rsidRDefault="00D82478" w:rsidP="00D82478">
      <w:pPr>
        <w:spacing w:line="257" w:lineRule="auto"/>
        <w:ind w:right="531"/>
        <w:rPr>
          <w:rFonts w:eastAsia="Calibri" w:cs="Arial"/>
          <w:sz w:val="28"/>
          <w:szCs w:val="28"/>
        </w:rPr>
      </w:pPr>
    </w:p>
    <w:p w14:paraId="1EC501F0" w14:textId="77777777" w:rsidR="00D82478" w:rsidRDefault="00D82478" w:rsidP="00D82478">
      <w:pPr>
        <w:spacing w:line="257" w:lineRule="auto"/>
        <w:ind w:right="531"/>
        <w:rPr>
          <w:rFonts w:eastAsia="Calibri" w:cs="Arial"/>
          <w:sz w:val="28"/>
          <w:szCs w:val="28"/>
        </w:rPr>
      </w:pPr>
      <w:proofErr w:type="gramStart"/>
      <w:r>
        <w:rPr>
          <w:rFonts w:eastAsia="Calibri" w:cs="Arial"/>
          <w:sz w:val="28"/>
          <w:szCs w:val="28"/>
        </w:rPr>
        <w:t>In light of</w:t>
      </w:r>
      <w:proofErr w:type="gramEnd"/>
      <w:r>
        <w:rPr>
          <w:rFonts w:eastAsia="Calibri" w:cs="Arial"/>
          <w:sz w:val="28"/>
          <w:szCs w:val="28"/>
        </w:rPr>
        <w:t xml:space="preserve"> the Macpherson report (1999), several recommendations were constructed to improve diversity within the UK police service and the members of the public it serves after the death of Stephen Lawrence. This essay will show that UK police services are still struggling to adapt effectively to this change. Although there has been notable progress in both policy and practice, the path has been inconsistent, and major obstacles still exist. This essay will look the police’s approach to recruitment, training and community engagement, as these are persistent challenges they face.</w:t>
      </w:r>
    </w:p>
    <w:p w14:paraId="06E807F7" w14:textId="77777777" w:rsidR="00D82478" w:rsidRDefault="00D82478" w:rsidP="00D82478">
      <w:pPr>
        <w:spacing w:line="257" w:lineRule="auto"/>
        <w:ind w:right="531"/>
        <w:rPr>
          <w:rFonts w:eastAsia="Calibri" w:cs="Arial"/>
          <w:sz w:val="28"/>
          <w:szCs w:val="28"/>
        </w:rPr>
      </w:pPr>
      <w:r>
        <w:rPr>
          <w:rFonts w:eastAsia="Calibri" w:cs="Arial"/>
          <w:sz w:val="28"/>
          <w:szCs w:val="28"/>
        </w:rPr>
        <w:t xml:space="preserve">Whilst statistics provided by </w:t>
      </w:r>
      <w:r w:rsidRPr="003E7B7A">
        <w:rPr>
          <w:rFonts w:eastAsia="Calibri" w:cs="Arial"/>
          <w:sz w:val="28"/>
          <w:szCs w:val="28"/>
        </w:rPr>
        <w:t>GOV.UK</w:t>
      </w:r>
      <w:r>
        <w:rPr>
          <w:rFonts w:eastAsia="Calibri" w:cs="Arial"/>
          <w:sz w:val="28"/>
          <w:szCs w:val="28"/>
        </w:rPr>
        <w:t xml:space="preserve"> (</w:t>
      </w:r>
      <w:r w:rsidRPr="003E7B7A">
        <w:rPr>
          <w:rFonts w:eastAsia="Calibri" w:cs="Arial"/>
          <w:sz w:val="28"/>
          <w:szCs w:val="28"/>
        </w:rPr>
        <w:t>2023)</w:t>
      </w:r>
      <w:r>
        <w:rPr>
          <w:rFonts w:eastAsia="Calibri" w:cs="Arial"/>
          <w:sz w:val="28"/>
          <w:szCs w:val="28"/>
        </w:rPr>
        <w:t xml:space="preserve"> show that somewhat of a small improvement is being made in recruiting Black Asian and Minority Ethnic (BAME) officers over recent years, there is still a large disparity between white and BAME officers. </w:t>
      </w:r>
      <w:proofErr w:type="spellStart"/>
      <w:r w:rsidRPr="003A06FC">
        <w:rPr>
          <w:rFonts w:eastAsia="Calibri" w:cs="Arial"/>
          <w:sz w:val="28"/>
          <w:szCs w:val="28"/>
        </w:rPr>
        <w:t>Shankley</w:t>
      </w:r>
      <w:proofErr w:type="spellEnd"/>
      <w:r w:rsidRPr="003A06FC">
        <w:rPr>
          <w:rFonts w:eastAsia="Calibri" w:cs="Arial"/>
          <w:sz w:val="28"/>
          <w:szCs w:val="28"/>
        </w:rPr>
        <w:t xml:space="preserve"> and Williams </w:t>
      </w:r>
      <w:r>
        <w:rPr>
          <w:rFonts w:eastAsia="Calibri" w:cs="Arial"/>
          <w:sz w:val="28"/>
          <w:szCs w:val="28"/>
        </w:rPr>
        <w:t>(</w:t>
      </w:r>
      <w:r w:rsidRPr="003A06FC">
        <w:rPr>
          <w:rFonts w:eastAsia="Calibri" w:cs="Arial"/>
          <w:sz w:val="28"/>
          <w:szCs w:val="28"/>
        </w:rPr>
        <w:t>2020)</w:t>
      </w:r>
      <w:r>
        <w:rPr>
          <w:rFonts w:eastAsia="Calibri" w:cs="Arial"/>
          <w:sz w:val="28"/>
          <w:szCs w:val="28"/>
        </w:rPr>
        <w:t xml:space="preserve"> suggest that white British police officers still hold a dominant presence in the police force. There are some reasons that have been identified as to why there is still a large discrepancy, The University of </w:t>
      </w:r>
      <w:r w:rsidRPr="009E0D9C">
        <w:rPr>
          <w:rFonts w:eastAsia="Calibri" w:cs="Arial"/>
          <w:sz w:val="28"/>
          <w:szCs w:val="28"/>
        </w:rPr>
        <w:t>Law</w:t>
      </w:r>
      <w:r>
        <w:rPr>
          <w:rFonts w:eastAsia="Calibri" w:cs="Arial"/>
          <w:sz w:val="28"/>
          <w:szCs w:val="28"/>
        </w:rPr>
        <w:t>’s (</w:t>
      </w:r>
      <w:r w:rsidRPr="009E0D9C">
        <w:rPr>
          <w:rFonts w:eastAsia="Calibri" w:cs="Arial"/>
          <w:sz w:val="28"/>
          <w:szCs w:val="28"/>
        </w:rPr>
        <w:t>2023)</w:t>
      </w:r>
      <w:r>
        <w:rPr>
          <w:rFonts w:eastAsia="Calibri" w:cs="Arial"/>
          <w:sz w:val="28"/>
          <w:szCs w:val="28"/>
        </w:rPr>
        <w:t xml:space="preserve"> findings showed that only 0.6% of senior police officers come from BAME backgrounds, which has a knock-on effect in the recruiting of BAME individuals, as findings have shown through the  Lammy Review (2017), it has highlighted a clear connection between inadequate representation in leadership positions and the systematic obstacles to diversity and inclusion. </w:t>
      </w:r>
    </w:p>
    <w:p w14:paraId="0E8655EA" w14:textId="77777777" w:rsidR="00D82478" w:rsidRDefault="00D82478" w:rsidP="00D82478">
      <w:pPr>
        <w:spacing w:line="257" w:lineRule="auto"/>
        <w:ind w:right="531"/>
        <w:rPr>
          <w:rFonts w:eastAsia="Calibri" w:cs="Arial"/>
          <w:sz w:val="28"/>
          <w:szCs w:val="28"/>
        </w:rPr>
      </w:pPr>
      <w:r>
        <w:rPr>
          <w:rFonts w:eastAsia="Calibri" w:cs="Arial"/>
          <w:sz w:val="28"/>
          <w:szCs w:val="28"/>
        </w:rPr>
        <w:lastRenderedPageBreak/>
        <w:t xml:space="preserve">More than 20 years on from the Macpherson Report (1999) to which he deemed the Metropolitan Police Service as “Institutionally racist”, further research has been conducted by </w:t>
      </w:r>
      <w:proofErr w:type="spellStart"/>
      <w:r w:rsidRPr="005F17DE">
        <w:rPr>
          <w:rFonts w:eastAsia="Calibri" w:cs="Arial"/>
          <w:sz w:val="28"/>
          <w:szCs w:val="28"/>
        </w:rPr>
        <w:t>Zempi</w:t>
      </w:r>
      <w:proofErr w:type="spellEnd"/>
      <w:r w:rsidRPr="005F17DE">
        <w:rPr>
          <w:rFonts w:eastAsia="Calibri" w:cs="Arial"/>
          <w:sz w:val="28"/>
          <w:szCs w:val="28"/>
        </w:rPr>
        <w:t xml:space="preserve"> </w:t>
      </w:r>
      <w:r>
        <w:rPr>
          <w:rFonts w:eastAsia="Calibri" w:cs="Arial"/>
          <w:sz w:val="28"/>
          <w:szCs w:val="28"/>
        </w:rPr>
        <w:t>(</w:t>
      </w:r>
      <w:r w:rsidRPr="005F17DE">
        <w:rPr>
          <w:rFonts w:eastAsia="Calibri" w:cs="Arial"/>
          <w:sz w:val="28"/>
          <w:szCs w:val="28"/>
        </w:rPr>
        <w:t>2018)</w:t>
      </w:r>
      <w:r>
        <w:rPr>
          <w:rFonts w:eastAsia="Calibri" w:cs="Arial"/>
          <w:sz w:val="28"/>
          <w:szCs w:val="28"/>
        </w:rPr>
        <w:t xml:space="preserve"> which states that Police within the UK still hold an unconscious bias and a level of prejudice towards women, BAME and lesbian, gay and bisexual (LGB) officers, as the conclusions of these reports have shown that participants expressed feeling singled out due to the overlap of their personal identities. They also shared experience of sexism, racism, homophobia and other forms of discrimination. Thus, corroborating similar studies carried out by </w:t>
      </w:r>
      <w:r w:rsidRPr="00003E55">
        <w:rPr>
          <w:rFonts w:eastAsia="Calibri" w:cs="Arial"/>
          <w:sz w:val="28"/>
          <w:szCs w:val="28"/>
        </w:rPr>
        <w:t>Jones and Williams</w:t>
      </w:r>
      <w:r>
        <w:rPr>
          <w:rFonts w:eastAsia="Calibri" w:cs="Arial"/>
          <w:sz w:val="28"/>
          <w:szCs w:val="28"/>
        </w:rPr>
        <w:t xml:space="preserve"> (</w:t>
      </w:r>
      <w:r w:rsidRPr="00003E55">
        <w:rPr>
          <w:rFonts w:eastAsia="Calibri" w:cs="Arial"/>
          <w:sz w:val="28"/>
          <w:szCs w:val="28"/>
        </w:rPr>
        <w:t>2013)</w:t>
      </w:r>
      <w:r>
        <w:rPr>
          <w:rFonts w:eastAsia="Calibri" w:cs="Arial"/>
          <w:sz w:val="28"/>
          <w:szCs w:val="28"/>
        </w:rPr>
        <w:t xml:space="preserve"> determining that even after twenty years on, discrimination against LGB officers appears to persist. Furthermore, </w:t>
      </w:r>
      <w:r w:rsidRPr="00BF7C1F">
        <w:rPr>
          <w:rFonts w:eastAsia="Calibri" w:cs="Arial"/>
          <w:sz w:val="28"/>
          <w:szCs w:val="28"/>
        </w:rPr>
        <w:t>Smith</w:t>
      </w:r>
      <w:r>
        <w:rPr>
          <w:rFonts w:eastAsia="Calibri" w:cs="Arial"/>
          <w:sz w:val="28"/>
          <w:szCs w:val="28"/>
        </w:rPr>
        <w:t xml:space="preserve"> et al</w:t>
      </w:r>
      <w:r w:rsidRPr="00BF7C1F">
        <w:rPr>
          <w:rFonts w:eastAsia="Calibri" w:cs="Arial"/>
          <w:sz w:val="28"/>
          <w:szCs w:val="28"/>
        </w:rPr>
        <w:t xml:space="preserve"> </w:t>
      </w:r>
      <w:r>
        <w:rPr>
          <w:rFonts w:eastAsia="Calibri" w:cs="Arial"/>
          <w:sz w:val="28"/>
          <w:szCs w:val="28"/>
        </w:rPr>
        <w:t>(</w:t>
      </w:r>
      <w:r w:rsidRPr="00BF7C1F">
        <w:rPr>
          <w:rFonts w:eastAsia="Calibri" w:cs="Arial"/>
          <w:sz w:val="28"/>
          <w:szCs w:val="28"/>
        </w:rPr>
        <w:t>2014)</w:t>
      </w:r>
      <w:r>
        <w:rPr>
          <w:rFonts w:eastAsia="Calibri" w:cs="Arial"/>
          <w:sz w:val="28"/>
          <w:szCs w:val="28"/>
        </w:rPr>
        <w:t xml:space="preserve"> established that disproportionality in misconduct hearings, low recruitment and under representation of ethnic minority officers in senior positions reflect a flawed strategy for addressing diversity. All 3 studies above are supportive of the argument that the UK police service have not taken the significant measures to ensure that diversity has been accommodated within the organisation. </w:t>
      </w:r>
    </w:p>
    <w:p w14:paraId="529ABAEA" w14:textId="0D6F04AD" w:rsidR="00D82478" w:rsidRDefault="00D82478" w:rsidP="00D82478">
      <w:pPr>
        <w:spacing w:line="257" w:lineRule="auto"/>
        <w:ind w:right="531"/>
        <w:rPr>
          <w:rFonts w:eastAsia="Calibri" w:cs="Arial"/>
          <w:sz w:val="28"/>
          <w:szCs w:val="28"/>
        </w:rPr>
      </w:pPr>
      <w:r>
        <w:rPr>
          <w:rFonts w:eastAsia="Calibri" w:cs="Arial"/>
          <w:sz w:val="28"/>
          <w:szCs w:val="28"/>
        </w:rPr>
        <w:t xml:space="preserve">Further aspects that need to be addressed are that of national training frameworks and leadership and training programmes associated with diversity and inclusion, and if they have worked effectively. The aim of this training is to improve awareness of unconscious bias and enhancing relations between police and diverse communities </w:t>
      </w:r>
      <w:r w:rsidRPr="001412D5">
        <w:rPr>
          <w:rFonts w:eastAsia="Calibri" w:cs="Arial"/>
          <w:sz w:val="28"/>
          <w:szCs w:val="28"/>
        </w:rPr>
        <w:t>(College of Policing, 2024)</w:t>
      </w:r>
      <w:r>
        <w:rPr>
          <w:rFonts w:eastAsia="Calibri" w:cs="Arial"/>
          <w:sz w:val="28"/>
          <w:szCs w:val="28"/>
        </w:rPr>
        <w:t xml:space="preserve">. The </w:t>
      </w:r>
      <w:r w:rsidRPr="00AE37E4">
        <w:rPr>
          <w:rFonts w:eastAsia="Calibri" w:cs="Arial"/>
          <w:sz w:val="28"/>
          <w:szCs w:val="28"/>
        </w:rPr>
        <w:t>N</w:t>
      </w:r>
      <w:r w:rsidR="00EB20FF">
        <w:rPr>
          <w:rFonts w:eastAsia="Calibri" w:cs="Arial"/>
          <w:sz w:val="28"/>
          <w:szCs w:val="28"/>
        </w:rPr>
        <w:t xml:space="preserve">ational </w:t>
      </w:r>
      <w:r w:rsidRPr="00AE37E4">
        <w:rPr>
          <w:rFonts w:eastAsia="Calibri" w:cs="Arial"/>
          <w:sz w:val="28"/>
          <w:szCs w:val="28"/>
        </w:rPr>
        <w:t>P</w:t>
      </w:r>
      <w:r w:rsidR="00EB20FF">
        <w:rPr>
          <w:rFonts w:eastAsia="Calibri" w:cs="Arial"/>
          <w:sz w:val="28"/>
          <w:szCs w:val="28"/>
        </w:rPr>
        <w:t>olice Chief</w:t>
      </w:r>
      <w:r w:rsidR="00953D59">
        <w:rPr>
          <w:rFonts w:eastAsia="Calibri" w:cs="Arial"/>
          <w:sz w:val="28"/>
          <w:szCs w:val="28"/>
        </w:rPr>
        <w:t xml:space="preserve">s’ </w:t>
      </w:r>
      <w:r w:rsidRPr="00AE37E4">
        <w:rPr>
          <w:rFonts w:eastAsia="Calibri" w:cs="Arial"/>
          <w:sz w:val="28"/>
          <w:szCs w:val="28"/>
        </w:rPr>
        <w:t>C</w:t>
      </w:r>
      <w:r w:rsidR="00953D59">
        <w:rPr>
          <w:rFonts w:eastAsia="Calibri" w:cs="Arial"/>
          <w:sz w:val="28"/>
          <w:szCs w:val="28"/>
        </w:rPr>
        <w:t>ouncil</w:t>
      </w:r>
      <w:r w:rsidR="00BF461F">
        <w:rPr>
          <w:rFonts w:eastAsia="Calibri" w:cs="Arial"/>
          <w:sz w:val="28"/>
          <w:szCs w:val="28"/>
        </w:rPr>
        <w:t xml:space="preserve"> (2025)</w:t>
      </w:r>
      <w:r w:rsidR="00533075">
        <w:rPr>
          <w:rFonts w:eastAsia="Calibri" w:cs="Arial"/>
          <w:sz w:val="28"/>
          <w:szCs w:val="28"/>
        </w:rPr>
        <w:t xml:space="preserve"> </w:t>
      </w:r>
      <w:r>
        <w:rPr>
          <w:rFonts w:eastAsia="Calibri" w:cs="Arial"/>
          <w:sz w:val="28"/>
          <w:szCs w:val="28"/>
        </w:rPr>
        <w:t xml:space="preserve">introduced the Police Race Action Plan, aiming to enhance trust and confidence in policing within Black communities. They also indicate that the plan has made progress, both at a local and national level within the organisation.  The progress report from the NPCC and College of Policing (2024) have stated they have created educational programmes, set up Black advisory groups and issued guidance on ethnicity pay gaps in the police service to address diversity and inclusion challenges. </w:t>
      </w:r>
    </w:p>
    <w:p w14:paraId="150172BC" w14:textId="2998B297" w:rsidR="00D82478" w:rsidRDefault="00D82478" w:rsidP="00D82478">
      <w:pPr>
        <w:spacing w:line="257" w:lineRule="auto"/>
        <w:ind w:right="531"/>
        <w:rPr>
          <w:rFonts w:eastAsia="Calibri" w:cs="Arial"/>
          <w:sz w:val="28"/>
          <w:szCs w:val="28"/>
        </w:rPr>
      </w:pPr>
      <w:r>
        <w:rPr>
          <w:rFonts w:eastAsia="Calibri" w:cs="Arial"/>
          <w:sz w:val="28"/>
          <w:szCs w:val="28"/>
        </w:rPr>
        <w:t xml:space="preserve">However, </w:t>
      </w:r>
      <w:r w:rsidRPr="004E3C8D">
        <w:rPr>
          <w:rFonts w:eastAsia="Calibri" w:cs="Arial"/>
          <w:sz w:val="28"/>
          <w:szCs w:val="28"/>
        </w:rPr>
        <w:t xml:space="preserve">Elliott-Cooper </w:t>
      </w:r>
      <w:r>
        <w:rPr>
          <w:rFonts w:eastAsia="Calibri" w:cs="Arial"/>
          <w:sz w:val="28"/>
          <w:szCs w:val="28"/>
        </w:rPr>
        <w:t>(</w:t>
      </w:r>
      <w:r w:rsidRPr="004E3C8D">
        <w:rPr>
          <w:rFonts w:eastAsia="Calibri" w:cs="Arial"/>
          <w:sz w:val="28"/>
          <w:szCs w:val="28"/>
        </w:rPr>
        <w:t>2023)</w:t>
      </w:r>
      <w:r>
        <w:rPr>
          <w:rFonts w:eastAsia="Calibri" w:cs="Arial"/>
          <w:sz w:val="28"/>
          <w:szCs w:val="28"/>
        </w:rPr>
        <w:t xml:space="preserve"> argues that reforms such as the race action plan have failed to improve representation and training, claiming there is still ongoing racism within UK policing. More research conducted around training programmes, found that Prejudice Motivated Crimes (PMCs) or more commonly known as “Hate Crimes” lacked a consistent approach, unlike areas such as mental health and domestic violence, where mandatory specialist training is in place </w:t>
      </w:r>
      <w:r w:rsidRPr="0007278A">
        <w:rPr>
          <w:rFonts w:eastAsia="Calibri" w:cs="Arial"/>
          <w:sz w:val="28"/>
          <w:szCs w:val="28"/>
        </w:rPr>
        <w:t>(Miles-Johnson et al., 2016)</w:t>
      </w:r>
      <w:r>
        <w:rPr>
          <w:rFonts w:eastAsia="Calibri" w:cs="Arial"/>
          <w:sz w:val="28"/>
          <w:szCs w:val="28"/>
        </w:rPr>
        <w:t>. And lastly, further research shows that there is not enough time being issue</w:t>
      </w:r>
      <w:r w:rsidR="00AC5A14">
        <w:rPr>
          <w:rFonts w:eastAsia="Calibri" w:cs="Arial"/>
          <w:sz w:val="28"/>
          <w:szCs w:val="28"/>
        </w:rPr>
        <w:t>d</w:t>
      </w:r>
      <w:r>
        <w:rPr>
          <w:rFonts w:eastAsia="Calibri" w:cs="Arial"/>
          <w:sz w:val="28"/>
          <w:szCs w:val="28"/>
        </w:rPr>
        <w:t xml:space="preserve"> into diversity training, stating it should be a crucial part of policing, instead of being downgraded to a one-day course </w:t>
      </w:r>
      <w:r w:rsidRPr="00D07F93">
        <w:rPr>
          <w:rFonts w:eastAsia="Calibri" w:cs="Arial"/>
          <w:sz w:val="28"/>
          <w:szCs w:val="28"/>
        </w:rPr>
        <w:t>(Young, 2023)</w:t>
      </w:r>
      <w:r>
        <w:rPr>
          <w:rFonts w:eastAsia="Calibri" w:cs="Arial"/>
          <w:sz w:val="28"/>
          <w:szCs w:val="28"/>
        </w:rPr>
        <w:t xml:space="preserve">. In </w:t>
      </w:r>
      <w:proofErr w:type="spellStart"/>
      <w:r>
        <w:rPr>
          <w:rFonts w:eastAsia="Calibri" w:cs="Arial"/>
          <w:sz w:val="28"/>
          <w:szCs w:val="28"/>
        </w:rPr>
        <w:t>conj</w:t>
      </w:r>
      <w:r w:rsidR="00846CC7">
        <w:rPr>
          <w:rFonts w:eastAsia="Calibri" w:cs="Arial"/>
          <w:sz w:val="28"/>
          <w:szCs w:val="28"/>
        </w:rPr>
        <w:t>ucture</w:t>
      </w:r>
      <w:proofErr w:type="spellEnd"/>
      <w:r>
        <w:rPr>
          <w:rFonts w:eastAsia="Calibri" w:cs="Arial"/>
          <w:sz w:val="28"/>
          <w:szCs w:val="28"/>
        </w:rPr>
        <w:t xml:space="preserve"> with this, a collective study carried out by </w:t>
      </w:r>
      <w:r w:rsidRPr="00C64BB0">
        <w:rPr>
          <w:rFonts w:eastAsia="Calibri" w:cs="Arial"/>
          <w:sz w:val="28"/>
          <w:szCs w:val="28"/>
        </w:rPr>
        <w:t xml:space="preserve">Lai and </w:t>
      </w:r>
      <w:proofErr w:type="spellStart"/>
      <w:r w:rsidRPr="00C64BB0">
        <w:rPr>
          <w:rFonts w:eastAsia="Calibri" w:cs="Arial"/>
          <w:sz w:val="28"/>
          <w:szCs w:val="28"/>
        </w:rPr>
        <w:t>Lisnek</w:t>
      </w:r>
      <w:proofErr w:type="spellEnd"/>
      <w:r w:rsidRPr="00C64BB0">
        <w:rPr>
          <w:rFonts w:eastAsia="Calibri" w:cs="Arial"/>
          <w:sz w:val="28"/>
          <w:szCs w:val="28"/>
        </w:rPr>
        <w:t xml:space="preserve"> </w:t>
      </w:r>
      <w:r>
        <w:rPr>
          <w:rFonts w:eastAsia="Calibri" w:cs="Arial"/>
          <w:sz w:val="28"/>
          <w:szCs w:val="28"/>
        </w:rPr>
        <w:t>(</w:t>
      </w:r>
      <w:r w:rsidRPr="00C64BB0">
        <w:rPr>
          <w:rFonts w:eastAsia="Calibri" w:cs="Arial"/>
          <w:sz w:val="28"/>
          <w:szCs w:val="28"/>
        </w:rPr>
        <w:t>2023)</w:t>
      </w:r>
      <w:r>
        <w:rPr>
          <w:rFonts w:eastAsia="Calibri" w:cs="Arial"/>
          <w:sz w:val="28"/>
          <w:szCs w:val="28"/>
        </w:rPr>
        <w:t xml:space="preserve"> showed that one day diversity programmes that are currently practiced have limited efficiency, and although officers initially showed a willingness to use strategies taught in training, they failed to implement them a month later. Although initiatives have been put in place to aid officers through diversity and inclusion training, the studies shows that training programmes are not being used effectively enough, as not enough times is being dedicated to them, allowing officers to stereotype surrounding ethnic minorities. </w:t>
      </w:r>
    </w:p>
    <w:p w14:paraId="739B53F6" w14:textId="77777777" w:rsidR="00D82478" w:rsidRPr="005F70F5" w:rsidRDefault="00D82478" w:rsidP="00D82478">
      <w:pPr>
        <w:spacing w:line="257" w:lineRule="auto"/>
        <w:ind w:right="531"/>
        <w:rPr>
          <w:rFonts w:eastAsia="Calibri" w:cs="Arial"/>
          <w:sz w:val="28"/>
          <w:szCs w:val="28"/>
        </w:rPr>
      </w:pPr>
      <w:r>
        <w:rPr>
          <w:rFonts w:eastAsia="Calibri" w:cs="Arial"/>
          <w:sz w:val="28"/>
          <w:szCs w:val="28"/>
        </w:rPr>
        <w:t xml:space="preserve">This last paragraph will focus on the communities the police serve, and if police have adapted positively effective the harder to reach communities. Many forces up and down the country have adopted neighbourhood police in attempts to reduce crime and anti-social behaviour, by maintaining high visibility patrols on the streets, aiming to reach those underrepresented and BAME groups </w:t>
      </w:r>
      <w:r w:rsidRPr="005F70F5">
        <w:rPr>
          <w:rFonts w:eastAsia="Calibri" w:cs="Arial"/>
          <w:sz w:val="28"/>
          <w:szCs w:val="28"/>
        </w:rPr>
        <w:t>(College of Policing, 2021)</w:t>
      </w:r>
      <w:r>
        <w:rPr>
          <w:rFonts w:eastAsia="Calibri" w:cs="Arial"/>
          <w:sz w:val="28"/>
          <w:szCs w:val="28"/>
        </w:rPr>
        <w:t>. However, there are still contentious issues surrounding police powers such as stop search and the use of them towards BAME individuals, as statistics show black people are 5 times more likely to be stop searched than white people, again re-visiting the Lammy Review (2017), this creates a distrust from BAME individuals towards UK policing.</w:t>
      </w:r>
    </w:p>
    <w:p w14:paraId="28F0F104" w14:textId="5DE62472" w:rsidR="00D82478" w:rsidRDefault="00D82478" w:rsidP="00D82478">
      <w:pPr>
        <w:spacing w:line="257" w:lineRule="auto"/>
        <w:ind w:right="531"/>
        <w:rPr>
          <w:rFonts w:eastAsia="Calibri" w:cs="Arial"/>
          <w:sz w:val="28"/>
          <w:szCs w:val="28"/>
        </w:rPr>
      </w:pPr>
      <w:r>
        <w:rPr>
          <w:rFonts w:eastAsia="Calibri" w:cs="Arial"/>
          <w:sz w:val="28"/>
          <w:szCs w:val="28"/>
        </w:rPr>
        <w:t xml:space="preserve">To conclude, and I revert to the Macpherson report (1999) recommendation provided more than 25 years ago were based around improving training surrounding diversity and inclusion, creating a more transparent police service, and reflecting on utilising police powers more efficiently. The Lammy review (2017) still re-iterates that diverse communities are being treated unfairly. Therefore, it is visible to see that UK policing still has a long way to go. Regarding a diverse police service, figures have shown slight improvement. However, there is still significant steps to be taken. </w:t>
      </w:r>
      <w:r w:rsidR="00633328">
        <w:rPr>
          <w:rFonts w:eastAsia="Calibri" w:cs="Arial"/>
          <w:sz w:val="28"/>
          <w:szCs w:val="28"/>
        </w:rPr>
        <w:br/>
      </w:r>
    </w:p>
    <w:p w14:paraId="68BBB7FC" w14:textId="3D922A8A" w:rsidR="00633328" w:rsidRPr="00C64BB0" w:rsidRDefault="00633328" w:rsidP="00D82478">
      <w:pPr>
        <w:spacing w:line="257" w:lineRule="auto"/>
        <w:ind w:right="531"/>
        <w:rPr>
          <w:rFonts w:eastAsia="Calibri" w:cs="Arial"/>
          <w:sz w:val="28"/>
          <w:szCs w:val="28"/>
        </w:rPr>
      </w:pPr>
      <w:r>
        <w:rPr>
          <w:rFonts w:eastAsia="Calibri" w:cs="Arial"/>
          <w:sz w:val="28"/>
          <w:szCs w:val="28"/>
        </w:rPr>
        <w:t>Word Count – 936</w:t>
      </w:r>
    </w:p>
    <w:p w14:paraId="7B3D956D" w14:textId="77777777" w:rsidR="006819BE" w:rsidRDefault="006819BE" w:rsidP="006819BE">
      <w:pPr>
        <w:spacing w:line="257" w:lineRule="auto"/>
        <w:ind w:right="531"/>
        <w:rPr>
          <w:rFonts w:eastAsia="Calibri" w:cs="Arial"/>
          <w:sz w:val="28"/>
          <w:szCs w:val="28"/>
        </w:rPr>
      </w:pPr>
    </w:p>
    <w:p w14:paraId="03F3794A" w14:textId="77777777" w:rsidR="00EF2CB3" w:rsidRDefault="00EF2CB3" w:rsidP="000D6607">
      <w:pPr>
        <w:spacing w:line="257" w:lineRule="auto"/>
        <w:ind w:right="531"/>
        <w:rPr>
          <w:rFonts w:eastAsia="Calibri" w:cs="Arial"/>
          <w:sz w:val="28"/>
          <w:szCs w:val="28"/>
        </w:rPr>
      </w:pPr>
    </w:p>
    <w:p w14:paraId="12AA60AE" w14:textId="738224B7" w:rsidR="008E0FBC" w:rsidRPr="00CA6346" w:rsidRDefault="00EF2CB3" w:rsidP="000D6607">
      <w:pPr>
        <w:spacing w:line="257" w:lineRule="auto"/>
        <w:ind w:right="531"/>
        <w:rPr>
          <w:rFonts w:eastAsia="Calibri" w:cs="Arial"/>
          <w:b/>
          <w:bCs/>
          <w:sz w:val="28"/>
          <w:szCs w:val="28"/>
        </w:rPr>
      </w:pPr>
      <w:r w:rsidRPr="00CA6346">
        <w:rPr>
          <w:rFonts w:eastAsia="Calibri" w:cs="Arial"/>
          <w:b/>
          <w:bCs/>
          <w:sz w:val="28"/>
          <w:szCs w:val="28"/>
        </w:rPr>
        <w:t xml:space="preserve">Essay </w:t>
      </w:r>
      <w:r w:rsidR="009E41BA">
        <w:rPr>
          <w:rFonts w:eastAsia="Calibri" w:cs="Arial"/>
          <w:b/>
          <w:bCs/>
          <w:sz w:val="28"/>
          <w:szCs w:val="28"/>
        </w:rPr>
        <w:t>Two</w:t>
      </w:r>
    </w:p>
    <w:p w14:paraId="4BD97A67" w14:textId="0308D042" w:rsidR="008E0FBC" w:rsidRPr="007E057C" w:rsidRDefault="008E0FBC" w:rsidP="008E0FBC">
      <w:pPr>
        <w:spacing w:after="0" w:line="257" w:lineRule="auto"/>
        <w:ind w:right="531"/>
        <w:rPr>
          <w:rFonts w:eastAsia="Calibri" w:cs="Arial"/>
          <w:b/>
          <w:bCs/>
          <w:sz w:val="28"/>
          <w:szCs w:val="28"/>
        </w:rPr>
      </w:pPr>
      <w:r w:rsidRPr="007E057C">
        <w:rPr>
          <w:rFonts w:eastAsia="Calibri" w:cs="Arial"/>
          <w:b/>
          <w:bCs/>
          <w:sz w:val="28"/>
          <w:szCs w:val="28"/>
        </w:rPr>
        <w:t xml:space="preserve">Response policing – Why is it important to manage mental wellbeing in policing? </w:t>
      </w:r>
      <w:r w:rsidRPr="007E057C">
        <w:rPr>
          <w:rFonts w:eastAsia="Calibri" w:cs="Arial"/>
          <w:sz w:val="28"/>
          <w:szCs w:val="28"/>
        </w:rPr>
        <w:t xml:space="preserve">What can be the </w:t>
      </w:r>
      <w:r w:rsidR="004521B0" w:rsidRPr="007E057C">
        <w:rPr>
          <w:rFonts w:eastAsia="Calibri" w:cs="Arial"/>
          <w:sz w:val="28"/>
          <w:szCs w:val="28"/>
        </w:rPr>
        <w:t>consequences</w:t>
      </w:r>
      <w:r w:rsidRPr="007E057C">
        <w:rPr>
          <w:rFonts w:eastAsia="Calibri" w:cs="Arial"/>
          <w:sz w:val="28"/>
          <w:szCs w:val="28"/>
        </w:rPr>
        <w:t xml:space="preserve"> if mental wellbeing is not managed appropriately?</w:t>
      </w:r>
    </w:p>
    <w:p w14:paraId="58A4F861" w14:textId="77777777" w:rsidR="008E0FBC" w:rsidRDefault="008E0FBC" w:rsidP="000D6607">
      <w:pPr>
        <w:spacing w:line="257" w:lineRule="auto"/>
        <w:ind w:right="531"/>
        <w:rPr>
          <w:rFonts w:eastAsia="Calibri" w:cs="Arial"/>
          <w:sz w:val="28"/>
          <w:szCs w:val="28"/>
        </w:rPr>
      </w:pPr>
    </w:p>
    <w:p w14:paraId="30BC38A7" w14:textId="0D1FD4D1" w:rsidR="00A67D9E" w:rsidRDefault="00A67D9E" w:rsidP="000D6607">
      <w:pPr>
        <w:spacing w:line="257" w:lineRule="auto"/>
        <w:ind w:right="531"/>
        <w:rPr>
          <w:rFonts w:eastAsia="Calibri" w:cs="Arial"/>
          <w:sz w:val="28"/>
          <w:szCs w:val="28"/>
        </w:rPr>
      </w:pPr>
      <w:r>
        <w:rPr>
          <w:rFonts w:eastAsia="Calibri" w:cs="Arial"/>
          <w:sz w:val="28"/>
          <w:szCs w:val="28"/>
        </w:rPr>
        <w:t>This essay look</w:t>
      </w:r>
      <w:r w:rsidR="00D938BE">
        <w:rPr>
          <w:rFonts w:eastAsia="Calibri" w:cs="Arial"/>
          <w:sz w:val="28"/>
          <w:szCs w:val="28"/>
        </w:rPr>
        <w:t xml:space="preserve">s </w:t>
      </w:r>
      <w:r w:rsidR="00021B99">
        <w:rPr>
          <w:rFonts w:eastAsia="Calibri" w:cs="Arial"/>
          <w:sz w:val="28"/>
          <w:szCs w:val="28"/>
        </w:rPr>
        <w:t>at mental</w:t>
      </w:r>
      <w:r w:rsidR="0010415D">
        <w:rPr>
          <w:rFonts w:eastAsia="Calibri" w:cs="Arial"/>
          <w:sz w:val="28"/>
          <w:szCs w:val="28"/>
        </w:rPr>
        <w:t xml:space="preserve"> wellbeing within the police service, and how we can combat it </w:t>
      </w:r>
      <w:r w:rsidR="00094216">
        <w:rPr>
          <w:rFonts w:eastAsia="Calibri" w:cs="Arial"/>
          <w:sz w:val="28"/>
          <w:szCs w:val="28"/>
        </w:rPr>
        <w:t>using a variety of support services</w:t>
      </w:r>
      <w:r w:rsidR="00897B9A">
        <w:rPr>
          <w:rFonts w:eastAsia="Calibri" w:cs="Arial"/>
          <w:sz w:val="28"/>
          <w:szCs w:val="28"/>
        </w:rPr>
        <w:t xml:space="preserve">, both inside and </w:t>
      </w:r>
      <w:r w:rsidR="00A6663A">
        <w:rPr>
          <w:rFonts w:eastAsia="Calibri" w:cs="Arial"/>
          <w:sz w:val="28"/>
          <w:szCs w:val="28"/>
        </w:rPr>
        <w:t>outside of the workplace</w:t>
      </w:r>
      <w:r w:rsidR="00D938BE">
        <w:rPr>
          <w:rFonts w:eastAsia="Calibri" w:cs="Arial"/>
          <w:sz w:val="28"/>
          <w:szCs w:val="28"/>
        </w:rPr>
        <w:t xml:space="preserve">. </w:t>
      </w:r>
      <w:r w:rsidR="00A6663A">
        <w:rPr>
          <w:rFonts w:eastAsia="Calibri" w:cs="Arial"/>
          <w:sz w:val="28"/>
          <w:szCs w:val="28"/>
        </w:rPr>
        <w:t>I</w:t>
      </w:r>
      <w:r w:rsidR="00D938BE">
        <w:rPr>
          <w:rFonts w:eastAsia="Calibri" w:cs="Arial"/>
          <w:sz w:val="28"/>
          <w:szCs w:val="28"/>
        </w:rPr>
        <w:t>t</w:t>
      </w:r>
      <w:r w:rsidR="00A6663A">
        <w:rPr>
          <w:rFonts w:eastAsia="Calibri" w:cs="Arial"/>
          <w:sz w:val="28"/>
          <w:szCs w:val="28"/>
        </w:rPr>
        <w:t xml:space="preserve"> will also be looking at </w:t>
      </w:r>
      <w:r w:rsidR="004521B0">
        <w:rPr>
          <w:rFonts w:eastAsia="Calibri" w:cs="Arial"/>
          <w:sz w:val="28"/>
          <w:szCs w:val="28"/>
        </w:rPr>
        <w:t xml:space="preserve">the </w:t>
      </w:r>
      <w:r w:rsidR="00D576E9">
        <w:rPr>
          <w:rFonts w:eastAsia="Calibri" w:cs="Arial"/>
          <w:sz w:val="28"/>
          <w:szCs w:val="28"/>
        </w:rPr>
        <w:t xml:space="preserve">significances of how that wellbeing is managed, and if </w:t>
      </w:r>
      <w:r w:rsidR="00021B99">
        <w:rPr>
          <w:rFonts w:eastAsia="Calibri" w:cs="Arial"/>
          <w:sz w:val="28"/>
          <w:szCs w:val="28"/>
        </w:rPr>
        <w:t xml:space="preserve">it is </w:t>
      </w:r>
      <w:r w:rsidR="00D576E9">
        <w:rPr>
          <w:rFonts w:eastAsia="Calibri" w:cs="Arial"/>
          <w:sz w:val="28"/>
          <w:szCs w:val="28"/>
        </w:rPr>
        <w:t xml:space="preserve">not managed appropriately, how it can </w:t>
      </w:r>
      <w:proofErr w:type="gramStart"/>
      <w:r w:rsidR="00724664">
        <w:rPr>
          <w:rFonts w:eastAsia="Calibri" w:cs="Arial"/>
          <w:sz w:val="28"/>
          <w:szCs w:val="28"/>
        </w:rPr>
        <w:t>effect</w:t>
      </w:r>
      <w:proofErr w:type="gramEnd"/>
      <w:r w:rsidR="00D576E9">
        <w:rPr>
          <w:rFonts w:eastAsia="Calibri" w:cs="Arial"/>
          <w:sz w:val="28"/>
          <w:szCs w:val="28"/>
        </w:rPr>
        <w:t xml:space="preserve"> </w:t>
      </w:r>
      <w:r w:rsidR="00F0113C">
        <w:rPr>
          <w:rFonts w:eastAsia="Calibri" w:cs="Arial"/>
          <w:sz w:val="28"/>
          <w:szCs w:val="28"/>
        </w:rPr>
        <w:t xml:space="preserve">on individual, </w:t>
      </w:r>
      <w:r w:rsidR="00724664">
        <w:rPr>
          <w:rFonts w:eastAsia="Calibri" w:cs="Arial"/>
          <w:sz w:val="28"/>
          <w:szCs w:val="28"/>
        </w:rPr>
        <w:t>and</w:t>
      </w:r>
      <w:r w:rsidR="00F0113C">
        <w:rPr>
          <w:rFonts w:eastAsia="Calibri" w:cs="Arial"/>
          <w:sz w:val="28"/>
          <w:szCs w:val="28"/>
        </w:rPr>
        <w:t xml:space="preserve"> as a collective. </w:t>
      </w:r>
      <w:r w:rsidR="00A50DC0">
        <w:rPr>
          <w:rFonts w:eastAsia="Calibri" w:cs="Arial"/>
          <w:sz w:val="28"/>
          <w:szCs w:val="28"/>
        </w:rPr>
        <w:t>Mental h</w:t>
      </w:r>
      <w:r w:rsidR="00283B18">
        <w:rPr>
          <w:rFonts w:eastAsia="Calibri" w:cs="Arial"/>
          <w:sz w:val="28"/>
          <w:szCs w:val="28"/>
        </w:rPr>
        <w:t xml:space="preserve">ealth </w:t>
      </w:r>
      <w:r w:rsidR="00575A0E">
        <w:rPr>
          <w:rFonts w:eastAsia="Calibri" w:cs="Arial"/>
          <w:sz w:val="28"/>
          <w:szCs w:val="28"/>
        </w:rPr>
        <w:t xml:space="preserve">refers to a state of </w:t>
      </w:r>
      <w:r w:rsidR="00510307">
        <w:rPr>
          <w:rFonts w:eastAsia="Calibri" w:cs="Arial"/>
          <w:sz w:val="28"/>
          <w:szCs w:val="28"/>
        </w:rPr>
        <w:t xml:space="preserve">psychological </w:t>
      </w:r>
      <w:r w:rsidR="00496753">
        <w:rPr>
          <w:rFonts w:eastAsia="Calibri" w:cs="Arial"/>
          <w:sz w:val="28"/>
          <w:szCs w:val="28"/>
        </w:rPr>
        <w:t>wellbeing</w:t>
      </w:r>
      <w:r w:rsidR="00510307">
        <w:rPr>
          <w:rFonts w:eastAsia="Calibri" w:cs="Arial"/>
          <w:sz w:val="28"/>
          <w:szCs w:val="28"/>
        </w:rPr>
        <w:t xml:space="preserve"> that helps individuals </w:t>
      </w:r>
      <w:r w:rsidR="00BA6608">
        <w:rPr>
          <w:rFonts w:eastAsia="Calibri" w:cs="Arial"/>
          <w:sz w:val="28"/>
          <w:szCs w:val="28"/>
        </w:rPr>
        <w:t>deal with the stresses of life</w:t>
      </w:r>
      <w:r w:rsidR="00496753">
        <w:rPr>
          <w:rFonts w:eastAsia="Calibri" w:cs="Arial"/>
          <w:sz w:val="28"/>
          <w:szCs w:val="28"/>
        </w:rPr>
        <w:t xml:space="preserve"> </w:t>
      </w:r>
      <w:r w:rsidR="00496753" w:rsidRPr="00496753">
        <w:rPr>
          <w:rFonts w:eastAsia="Calibri" w:cs="Arial"/>
          <w:sz w:val="28"/>
          <w:szCs w:val="28"/>
        </w:rPr>
        <w:t>(WHO, 2025)</w:t>
      </w:r>
      <w:r w:rsidR="00496753">
        <w:rPr>
          <w:rFonts w:eastAsia="Calibri" w:cs="Arial"/>
          <w:sz w:val="28"/>
          <w:szCs w:val="28"/>
        </w:rPr>
        <w:t>.</w:t>
      </w:r>
      <w:r w:rsidR="006B2AE0">
        <w:rPr>
          <w:rFonts w:eastAsia="Calibri" w:cs="Arial"/>
          <w:sz w:val="28"/>
          <w:szCs w:val="28"/>
        </w:rPr>
        <w:t xml:space="preserve"> </w:t>
      </w:r>
      <w:r w:rsidR="002E0E52">
        <w:rPr>
          <w:rFonts w:eastAsia="Calibri" w:cs="Arial"/>
          <w:sz w:val="28"/>
          <w:szCs w:val="28"/>
        </w:rPr>
        <w:t xml:space="preserve">Physical and psychological issues can be caused </w:t>
      </w:r>
      <w:r w:rsidR="007069CD">
        <w:rPr>
          <w:rFonts w:eastAsia="Calibri" w:cs="Arial"/>
          <w:sz w:val="28"/>
          <w:szCs w:val="28"/>
        </w:rPr>
        <w:t xml:space="preserve">by the individual not managing mental well-being, </w:t>
      </w:r>
      <w:r w:rsidR="00EC2064">
        <w:rPr>
          <w:rFonts w:eastAsia="Calibri" w:cs="Arial"/>
          <w:sz w:val="28"/>
          <w:szCs w:val="28"/>
        </w:rPr>
        <w:t xml:space="preserve">resulting in the organisation suffering </w:t>
      </w:r>
      <w:proofErr w:type="gramStart"/>
      <w:r w:rsidR="00EC2064">
        <w:rPr>
          <w:rFonts w:eastAsia="Calibri" w:cs="Arial"/>
          <w:sz w:val="28"/>
          <w:szCs w:val="28"/>
        </w:rPr>
        <w:t>as a consequence</w:t>
      </w:r>
      <w:proofErr w:type="gramEnd"/>
      <w:r w:rsidR="00EC2064">
        <w:rPr>
          <w:rFonts w:eastAsia="Calibri" w:cs="Arial"/>
          <w:sz w:val="28"/>
          <w:szCs w:val="28"/>
        </w:rPr>
        <w:t>.</w:t>
      </w:r>
    </w:p>
    <w:p w14:paraId="7A58632B" w14:textId="77777777" w:rsidR="009C48CB" w:rsidRDefault="009C48CB" w:rsidP="000D6607">
      <w:pPr>
        <w:spacing w:line="257" w:lineRule="auto"/>
        <w:ind w:right="531"/>
        <w:rPr>
          <w:rFonts w:eastAsia="Calibri" w:cs="Arial"/>
          <w:sz w:val="28"/>
          <w:szCs w:val="28"/>
        </w:rPr>
      </w:pPr>
    </w:p>
    <w:p w14:paraId="1A746FBC" w14:textId="6DC6F0A5" w:rsidR="00B610FF" w:rsidRDefault="005321B8" w:rsidP="00AB0930">
      <w:pPr>
        <w:spacing w:line="257" w:lineRule="auto"/>
        <w:ind w:right="531"/>
        <w:rPr>
          <w:rFonts w:eastAsia="Calibri" w:cs="Arial"/>
          <w:sz w:val="28"/>
          <w:szCs w:val="28"/>
        </w:rPr>
      </w:pPr>
      <w:r>
        <w:rPr>
          <w:rFonts w:eastAsia="Calibri" w:cs="Arial"/>
          <w:sz w:val="28"/>
          <w:szCs w:val="28"/>
        </w:rPr>
        <w:t xml:space="preserve">Occupational stress </w:t>
      </w:r>
      <w:r w:rsidR="006D21F5">
        <w:rPr>
          <w:rFonts w:eastAsia="Calibri" w:cs="Arial"/>
          <w:sz w:val="28"/>
          <w:szCs w:val="28"/>
        </w:rPr>
        <w:t xml:space="preserve">in police work </w:t>
      </w:r>
      <w:r w:rsidR="000E10FD">
        <w:rPr>
          <w:rFonts w:eastAsia="Calibri" w:cs="Arial"/>
          <w:sz w:val="28"/>
          <w:szCs w:val="28"/>
        </w:rPr>
        <w:t>can heighten the risk of mental health issues among officers</w:t>
      </w:r>
      <w:r w:rsidR="001C4177">
        <w:rPr>
          <w:rFonts w:eastAsia="Calibri" w:cs="Arial"/>
          <w:sz w:val="28"/>
          <w:szCs w:val="28"/>
        </w:rPr>
        <w:t xml:space="preserve">, and </w:t>
      </w:r>
      <w:r w:rsidR="009363DC">
        <w:rPr>
          <w:rFonts w:eastAsia="Calibri" w:cs="Arial"/>
          <w:sz w:val="28"/>
          <w:szCs w:val="28"/>
        </w:rPr>
        <w:t>mental heal</w:t>
      </w:r>
      <w:r w:rsidR="00547E27">
        <w:rPr>
          <w:rFonts w:eastAsia="Calibri" w:cs="Arial"/>
          <w:sz w:val="28"/>
          <w:szCs w:val="28"/>
        </w:rPr>
        <w:t xml:space="preserve">th </w:t>
      </w:r>
      <w:r w:rsidR="00EF4209">
        <w:rPr>
          <w:rFonts w:eastAsia="Calibri" w:cs="Arial"/>
          <w:sz w:val="28"/>
          <w:szCs w:val="28"/>
        </w:rPr>
        <w:t>dis</w:t>
      </w:r>
      <w:r w:rsidR="00EC29F8">
        <w:rPr>
          <w:rFonts w:eastAsia="Calibri" w:cs="Arial"/>
          <w:sz w:val="28"/>
          <w:szCs w:val="28"/>
        </w:rPr>
        <w:t xml:space="preserve">orders are the main contributor for </w:t>
      </w:r>
      <w:r w:rsidR="004C119E">
        <w:rPr>
          <w:rFonts w:eastAsia="Calibri" w:cs="Arial"/>
          <w:sz w:val="28"/>
          <w:szCs w:val="28"/>
        </w:rPr>
        <w:t xml:space="preserve">police officers going long term sick </w:t>
      </w:r>
      <w:r w:rsidR="00A82540" w:rsidRPr="00A82540">
        <w:rPr>
          <w:rFonts w:eastAsia="Calibri" w:cs="Arial"/>
          <w:sz w:val="28"/>
          <w:szCs w:val="28"/>
        </w:rPr>
        <w:t>(</w:t>
      </w:r>
      <w:proofErr w:type="spellStart"/>
      <w:r w:rsidR="00A82540" w:rsidRPr="00A82540">
        <w:rPr>
          <w:rFonts w:eastAsia="Calibri" w:cs="Arial"/>
          <w:sz w:val="28"/>
          <w:szCs w:val="28"/>
        </w:rPr>
        <w:t>Purba</w:t>
      </w:r>
      <w:proofErr w:type="spellEnd"/>
      <w:r w:rsidR="00A82540" w:rsidRPr="00A82540">
        <w:rPr>
          <w:rFonts w:eastAsia="Calibri" w:cs="Arial"/>
          <w:sz w:val="28"/>
          <w:szCs w:val="28"/>
        </w:rPr>
        <w:t xml:space="preserve"> and </w:t>
      </w:r>
      <w:proofErr w:type="spellStart"/>
      <w:r w:rsidR="00A82540" w:rsidRPr="00A82540">
        <w:rPr>
          <w:rFonts w:eastAsia="Calibri" w:cs="Arial"/>
          <w:sz w:val="28"/>
          <w:szCs w:val="28"/>
        </w:rPr>
        <w:t>Demou</w:t>
      </w:r>
      <w:proofErr w:type="spellEnd"/>
      <w:r w:rsidR="00A82540" w:rsidRPr="00A82540">
        <w:rPr>
          <w:rFonts w:eastAsia="Calibri" w:cs="Arial"/>
          <w:sz w:val="28"/>
          <w:szCs w:val="28"/>
        </w:rPr>
        <w:t>, 2019)</w:t>
      </w:r>
      <w:r w:rsidR="005D02D2">
        <w:rPr>
          <w:rFonts w:eastAsia="Calibri" w:cs="Arial"/>
          <w:sz w:val="28"/>
          <w:szCs w:val="28"/>
        </w:rPr>
        <w:t>.</w:t>
      </w:r>
      <w:r w:rsidR="000E10FD">
        <w:rPr>
          <w:rFonts w:eastAsia="Calibri" w:cs="Arial"/>
          <w:sz w:val="28"/>
          <w:szCs w:val="28"/>
        </w:rPr>
        <w:t xml:space="preserve"> </w:t>
      </w:r>
      <w:r w:rsidR="005D02D2">
        <w:rPr>
          <w:rFonts w:eastAsia="Calibri" w:cs="Arial"/>
          <w:sz w:val="28"/>
          <w:szCs w:val="28"/>
        </w:rPr>
        <w:t>F</w:t>
      </w:r>
      <w:r w:rsidR="009E526C">
        <w:rPr>
          <w:rFonts w:eastAsia="Calibri" w:cs="Arial"/>
          <w:sz w:val="28"/>
          <w:szCs w:val="28"/>
        </w:rPr>
        <w:t xml:space="preserve">urthermore, </w:t>
      </w:r>
      <w:r w:rsidR="00A97C15" w:rsidRPr="00A97C15">
        <w:rPr>
          <w:rFonts w:eastAsia="Calibri" w:cs="Arial"/>
          <w:sz w:val="28"/>
          <w:szCs w:val="28"/>
        </w:rPr>
        <w:t xml:space="preserve">Santre </w:t>
      </w:r>
      <w:r w:rsidR="00A97C15">
        <w:rPr>
          <w:rFonts w:eastAsia="Calibri" w:cs="Arial"/>
          <w:sz w:val="28"/>
          <w:szCs w:val="28"/>
        </w:rPr>
        <w:t>(</w:t>
      </w:r>
      <w:r w:rsidR="00A97C15" w:rsidRPr="00A97C15">
        <w:rPr>
          <w:rFonts w:eastAsia="Calibri" w:cs="Arial"/>
          <w:sz w:val="28"/>
          <w:szCs w:val="28"/>
        </w:rPr>
        <w:t>2024)</w:t>
      </w:r>
      <w:r w:rsidR="00A97C15">
        <w:rPr>
          <w:rFonts w:eastAsia="Calibri" w:cs="Arial"/>
          <w:sz w:val="28"/>
          <w:szCs w:val="28"/>
        </w:rPr>
        <w:t xml:space="preserve"> </w:t>
      </w:r>
      <w:r w:rsidR="007A373D">
        <w:rPr>
          <w:rFonts w:eastAsia="Calibri" w:cs="Arial"/>
          <w:sz w:val="28"/>
          <w:szCs w:val="28"/>
        </w:rPr>
        <w:t>highlights</w:t>
      </w:r>
      <w:r w:rsidR="00A97C15">
        <w:rPr>
          <w:rFonts w:eastAsia="Calibri" w:cs="Arial"/>
          <w:sz w:val="28"/>
          <w:szCs w:val="28"/>
        </w:rPr>
        <w:t xml:space="preserve"> that </w:t>
      </w:r>
      <w:r w:rsidR="007A373D">
        <w:rPr>
          <w:rFonts w:eastAsia="Calibri" w:cs="Arial"/>
          <w:sz w:val="28"/>
          <w:szCs w:val="28"/>
        </w:rPr>
        <w:t>the growing number of police officers experiencing mental illness is emerging as a public health concern</w:t>
      </w:r>
      <w:r w:rsidR="00DB5223">
        <w:rPr>
          <w:rFonts w:eastAsia="Calibri" w:cs="Arial"/>
          <w:sz w:val="28"/>
          <w:szCs w:val="28"/>
        </w:rPr>
        <w:t>, as police officers are</w:t>
      </w:r>
      <w:r w:rsidR="00600CA7">
        <w:rPr>
          <w:rFonts w:eastAsia="Calibri" w:cs="Arial"/>
          <w:sz w:val="28"/>
          <w:szCs w:val="28"/>
        </w:rPr>
        <w:t xml:space="preserve"> at a higher risk</w:t>
      </w:r>
      <w:r w:rsidR="00CC42F1">
        <w:rPr>
          <w:rFonts w:eastAsia="Calibri" w:cs="Arial"/>
          <w:sz w:val="28"/>
          <w:szCs w:val="28"/>
        </w:rPr>
        <w:t xml:space="preserve"> of developing psychological illnesses due to the </w:t>
      </w:r>
      <w:r w:rsidR="009D7527">
        <w:rPr>
          <w:rFonts w:eastAsia="Calibri" w:cs="Arial"/>
          <w:sz w:val="28"/>
          <w:szCs w:val="28"/>
        </w:rPr>
        <w:t xml:space="preserve">significant and traumatic events they witness in their working careers. </w:t>
      </w:r>
      <w:r w:rsidR="008D7AA6">
        <w:rPr>
          <w:rFonts w:eastAsia="Calibri" w:cs="Arial"/>
          <w:sz w:val="28"/>
          <w:szCs w:val="28"/>
        </w:rPr>
        <w:t xml:space="preserve">There are many other </w:t>
      </w:r>
      <w:r w:rsidR="00A424A3">
        <w:rPr>
          <w:rFonts w:eastAsia="Calibri" w:cs="Arial"/>
          <w:sz w:val="28"/>
          <w:szCs w:val="28"/>
        </w:rPr>
        <w:t xml:space="preserve">mental disorders that </w:t>
      </w:r>
      <w:r w:rsidR="00627477">
        <w:rPr>
          <w:rFonts w:eastAsia="Calibri" w:cs="Arial"/>
          <w:sz w:val="28"/>
          <w:szCs w:val="28"/>
        </w:rPr>
        <w:t>have been identified over the yea</w:t>
      </w:r>
      <w:r w:rsidR="004854FC">
        <w:rPr>
          <w:rFonts w:eastAsia="Calibri" w:cs="Arial"/>
          <w:sz w:val="28"/>
          <w:szCs w:val="28"/>
        </w:rPr>
        <w:t>rs</w:t>
      </w:r>
      <w:r w:rsidR="006C494E">
        <w:rPr>
          <w:rFonts w:eastAsia="Calibri" w:cs="Arial"/>
          <w:sz w:val="28"/>
          <w:szCs w:val="28"/>
        </w:rPr>
        <w:t xml:space="preserve"> </w:t>
      </w:r>
      <w:r w:rsidR="00401418">
        <w:rPr>
          <w:rFonts w:eastAsia="Calibri" w:cs="Arial"/>
          <w:sz w:val="28"/>
          <w:szCs w:val="28"/>
        </w:rPr>
        <w:t>such obsessive compulsive disorder (OCD)</w:t>
      </w:r>
      <w:r w:rsidR="003774E1">
        <w:rPr>
          <w:rFonts w:eastAsia="Calibri" w:cs="Arial"/>
          <w:sz w:val="28"/>
          <w:szCs w:val="28"/>
        </w:rPr>
        <w:t xml:space="preserve"> and</w:t>
      </w:r>
      <w:r w:rsidR="00401418">
        <w:rPr>
          <w:rFonts w:eastAsia="Calibri" w:cs="Arial"/>
          <w:sz w:val="28"/>
          <w:szCs w:val="28"/>
        </w:rPr>
        <w:t xml:space="preserve"> </w:t>
      </w:r>
      <w:r w:rsidR="00B116FA">
        <w:rPr>
          <w:rFonts w:eastAsia="Calibri" w:cs="Arial"/>
          <w:sz w:val="28"/>
          <w:szCs w:val="28"/>
        </w:rPr>
        <w:t>post-traumatic</w:t>
      </w:r>
      <w:r w:rsidR="00401418">
        <w:rPr>
          <w:rFonts w:eastAsia="Calibri" w:cs="Arial"/>
          <w:sz w:val="28"/>
          <w:szCs w:val="28"/>
        </w:rPr>
        <w:t xml:space="preserve"> stress disorder (PTSD) </w:t>
      </w:r>
      <w:r w:rsidR="003774E1" w:rsidRPr="003774E1">
        <w:rPr>
          <w:rFonts w:eastAsia="Calibri" w:cs="Arial"/>
          <w:sz w:val="28"/>
          <w:szCs w:val="28"/>
        </w:rPr>
        <w:t>(</w:t>
      </w:r>
      <w:r w:rsidR="003774E1" w:rsidRPr="007C7914">
        <w:rPr>
          <w:rFonts w:eastAsia="Calibri" w:cs="Arial"/>
          <w:sz w:val="28"/>
          <w:szCs w:val="28"/>
        </w:rPr>
        <w:t xml:space="preserve">National Collaborating Centre for Mental Health UK, </w:t>
      </w:r>
      <w:r w:rsidR="002F1533" w:rsidRPr="007C7914">
        <w:rPr>
          <w:rFonts w:eastAsia="Calibri" w:cs="Arial"/>
          <w:sz w:val="28"/>
          <w:szCs w:val="28"/>
        </w:rPr>
        <w:t>2011).</w:t>
      </w:r>
      <w:r w:rsidR="002F1533">
        <w:rPr>
          <w:rFonts w:eastAsia="Calibri" w:cs="Arial"/>
          <w:sz w:val="28"/>
          <w:szCs w:val="28"/>
        </w:rPr>
        <w:t xml:space="preserve"> </w:t>
      </w:r>
      <w:r w:rsidR="00B610FF">
        <w:rPr>
          <w:rFonts w:eastAsia="Calibri" w:cs="Arial"/>
          <w:sz w:val="28"/>
          <w:szCs w:val="28"/>
        </w:rPr>
        <w:t xml:space="preserve">Santra (2024) </w:t>
      </w:r>
      <w:r w:rsidR="009C578C">
        <w:rPr>
          <w:rFonts w:eastAsia="Calibri" w:cs="Arial"/>
          <w:sz w:val="28"/>
          <w:szCs w:val="28"/>
        </w:rPr>
        <w:t xml:space="preserve">also explains for every seven police officers, one will </w:t>
      </w:r>
      <w:r w:rsidR="00E07773">
        <w:rPr>
          <w:rFonts w:eastAsia="Calibri" w:cs="Arial"/>
          <w:sz w:val="28"/>
          <w:szCs w:val="28"/>
        </w:rPr>
        <w:t>experience PTSD.</w:t>
      </w:r>
      <w:r w:rsidR="007C7914">
        <w:rPr>
          <w:rFonts w:eastAsia="Calibri" w:cs="Arial"/>
          <w:sz w:val="28"/>
          <w:szCs w:val="28"/>
        </w:rPr>
        <w:t xml:space="preserve"> This </w:t>
      </w:r>
      <w:r w:rsidR="00093884">
        <w:rPr>
          <w:rFonts w:eastAsia="Calibri" w:cs="Arial"/>
          <w:sz w:val="28"/>
          <w:szCs w:val="28"/>
        </w:rPr>
        <w:t xml:space="preserve">research </w:t>
      </w:r>
      <w:r w:rsidR="00381900">
        <w:rPr>
          <w:rFonts w:eastAsia="Calibri" w:cs="Arial"/>
          <w:sz w:val="28"/>
          <w:szCs w:val="28"/>
        </w:rPr>
        <w:t>would suggest that officers are not being effectively supported, which could result in long term absence from work.</w:t>
      </w:r>
    </w:p>
    <w:p w14:paraId="16816759" w14:textId="77777777" w:rsidR="00B610FF" w:rsidRDefault="00B610FF" w:rsidP="00AB0930">
      <w:pPr>
        <w:spacing w:line="257" w:lineRule="auto"/>
        <w:ind w:right="531"/>
        <w:rPr>
          <w:rFonts w:eastAsia="Calibri" w:cs="Arial"/>
          <w:sz w:val="28"/>
          <w:szCs w:val="28"/>
        </w:rPr>
      </w:pPr>
    </w:p>
    <w:p w14:paraId="356D0BEC" w14:textId="39928693" w:rsidR="00022CD5" w:rsidRDefault="00C473AD" w:rsidP="00AB0930">
      <w:pPr>
        <w:spacing w:line="257" w:lineRule="auto"/>
        <w:ind w:right="531"/>
        <w:rPr>
          <w:rFonts w:eastAsia="Calibri" w:cs="Arial"/>
          <w:sz w:val="28"/>
          <w:szCs w:val="28"/>
        </w:rPr>
      </w:pPr>
      <w:r>
        <w:rPr>
          <w:rFonts w:eastAsia="Calibri" w:cs="Arial"/>
          <w:sz w:val="28"/>
          <w:szCs w:val="28"/>
        </w:rPr>
        <w:t xml:space="preserve">Another common disorder identified is anxiety. </w:t>
      </w:r>
      <w:r w:rsidR="00E12E7B" w:rsidRPr="007C7914">
        <w:rPr>
          <w:rFonts w:eastAsia="Calibri" w:cs="Arial"/>
          <w:sz w:val="28"/>
          <w:szCs w:val="28"/>
        </w:rPr>
        <w:t>Marshall (2022)</w:t>
      </w:r>
      <w:r w:rsidR="00E12E7B">
        <w:rPr>
          <w:rFonts w:eastAsia="Calibri" w:cs="Arial"/>
          <w:sz w:val="28"/>
          <w:szCs w:val="28"/>
        </w:rPr>
        <w:t xml:space="preserve"> states anxiety</w:t>
      </w:r>
      <w:r w:rsidR="002F3BDB">
        <w:rPr>
          <w:rFonts w:eastAsia="Calibri" w:cs="Arial"/>
          <w:sz w:val="28"/>
          <w:szCs w:val="28"/>
        </w:rPr>
        <w:t xml:space="preserve"> can be a feeling of</w:t>
      </w:r>
      <w:r w:rsidR="009B05FE">
        <w:rPr>
          <w:rFonts w:eastAsia="Calibri" w:cs="Arial"/>
          <w:sz w:val="28"/>
          <w:szCs w:val="28"/>
        </w:rPr>
        <w:t xml:space="preserve"> worrying </w:t>
      </w:r>
      <w:r w:rsidR="00635C83">
        <w:rPr>
          <w:rFonts w:eastAsia="Calibri" w:cs="Arial"/>
          <w:sz w:val="28"/>
          <w:szCs w:val="28"/>
        </w:rPr>
        <w:t>about certain things or aspects in life, before they have even happene</w:t>
      </w:r>
      <w:r w:rsidR="00237E25">
        <w:rPr>
          <w:rFonts w:eastAsia="Calibri" w:cs="Arial"/>
          <w:sz w:val="28"/>
          <w:szCs w:val="28"/>
        </w:rPr>
        <w:t xml:space="preserve">d, it also can involve fixating on the future and </w:t>
      </w:r>
      <w:r w:rsidR="00620CE1">
        <w:rPr>
          <w:rFonts w:eastAsia="Calibri" w:cs="Arial"/>
          <w:sz w:val="28"/>
          <w:szCs w:val="28"/>
        </w:rPr>
        <w:t xml:space="preserve">predicting outcomes before they even happen. </w:t>
      </w:r>
      <w:r w:rsidR="00632855">
        <w:rPr>
          <w:rFonts w:eastAsia="Calibri" w:cs="Arial"/>
          <w:sz w:val="28"/>
          <w:szCs w:val="28"/>
        </w:rPr>
        <w:t xml:space="preserve">And this is a common issue for serving police officers, </w:t>
      </w:r>
      <w:r w:rsidR="001968FD">
        <w:rPr>
          <w:rFonts w:eastAsia="Calibri" w:cs="Arial"/>
          <w:sz w:val="28"/>
          <w:szCs w:val="28"/>
        </w:rPr>
        <w:t>as characteristics such as long hours, shift working</w:t>
      </w:r>
      <w:r w:rsidR="008335C8">
        <w:rPr>
          <w:rFonts w:eastAsia="Calibri" w:cs="Arial"/>
          <w:sz w:val="28"/>
          <w:szCs w:val="28"/>
        </w:rPr>
        <w:t xml:space="preserve"> and </w:t>
      </w:r>
      <w:r w:rsidR="00720712">
        <w:rPr>
          <w:rFonts w:eastAsia="Calibri" w:cs="Arial"/>
          <w:sz w:val="28"/>
          <w:szCs w:val="28"/>
        </w:rPr>
        <w:t>dwelling on traumatic events can all lead to anxiety.</w:t>
      </w:r>
      <w:r w:rsidR="001A37AA">
        <w:rPr>
          <w:rFonts w:eastAsia="Calibri" w:cs="Arial"/>
          <w:sz w:val="28"/>
          <w:szCs w:val="28"/>
        </w:rPr>
        <w:t xml:space="preserve"> According to a study</w:t>
      </w:r>
      <w:r w:rsidR="000A03DF">
        <w:rPr>
          <w:rFonts w:eastAsia="Calibri" w:cs="Arial"/>
          <w:sz w:val="28"/>
          <w:szCs w:val="28"/>
        </w:rPr>
        <w:t xml:space="preserve"> carried out, involving 40,229 </w:t>
      </w:r>
      <w:r w:rsidR="00653460">
        <w:rPr>
          <w:rFonts w:eastAsia="Calibri" w:cs="Arial"/>
          <w:sz w:val="28"/>
          <w:szCs w:val="28"/>
        </w:rPr>
        <w:t>serving police officers within the UK</w:t>
      </w:r>
      <w:r w:rsidR="00AB4D6A">
        <w:rPr>
          <w:rFonts w:eastAsia="Calibri" w:cs="Arial"/>
          <w:sz w:val="28"/>
          <w:szCs w:val="28"/>
        </w:rPr>
        <w:t xml:space="preserve">, </w:t>
      </w:r>
      <w:r w:rsidR="000F0973">
        <w:rPr>
          <w:rFonts w:eastAsia="Calibri" w:cs="Arial"/>
          <w:sz w:val="28"/>
          <w:szCs w:val="28"/>
        </w:rPr>
        <w:t>of various ranks including police sergeants, constables and inspectors,</w:t>
      </w:r>
      <w:r w:rsidR="00ED6426">
        <w:rPr>
          <w:rFonts w:eastAsia="Calibri" w:cs="Arial"/>
          <w:sz w:val="28"/>
          <w:szCs w:val="28"/>
        </w:rPr>
        <w:t xml:space="preserve"> 8.5% stated they fee</w:t>
      </w:r>
      <w:r w:rsidR="00114250">
        <w:rPr>
          <w:rFonts w:eastAsia="Calibri" w:cs="Arial"/>
          <w:sz w:val="28"/>
          <w:szCs w:val="28"/>
        </w:rPr>
        <w:t>l anxious</w:t>
      </w:r>
      <w:r w:rsidR="009F4B79">
        <w:rPr>
          <w:rFonts w:eastAsia="Calibri" w:cs="Arial"/>
          <w:sz w:val="28"/>
          <w:szCs w:val="28"/>
        </w:rPr>
        <w:t xml:space="preserve">. </w:t>
      </w:r>
      <w:r w:rsidR="009F4B79" w:rsidRPr="009F4B79">
        <w:rPr>
          <w:rFonts w:eastAsia="Calibri" w:cs="Arial"/>
          <w:sz w:val="28"/>
          <w:szCs w:val="28"/>
        </w:rPr>
        <w:t>(</w:t>
      </w:r>
      <w:proofErr w:type="spellStart"/>
      <w:r w:rsidR="009F4B79" w:rsidRPr="00381900">
        <w:rPr>
          <w:rFonts w:eastAsia="Calibri" w:cs="Arial"/>
          <w:sz w:val="28"/>
          <w:szCs w:val="28"/>
        </w:rPr>
        <w:t>Stevelink</w:t>
      </w:r>
      <w:proofErr w:type="spellEnd"/>
      <w:r w:rsidR="009F4B79" w:rsidRPr="00381900">
        <w:rPr>
          <w:rFonts w:eastAsia="Calibri" w:cs="Arial"/>
          <w:sz w:val="28"/>
          <w:szCs w:val="28"/>
        </w:rPr>
        <w:t xml:space="preserve"> et al. 2020)</w:t>
      </w:r>
      <w:r w:rsidR="00377AEB">
        <w:rPr>
          <w:rFonts w:eastAsia="Calibri" w:cs="Arial"/>
          <w:sz w:val="28"/>
          <w:szCs w:val="28"/>
        </w:rPr>
        <w:t xml:space="preserve"> thus having a </w:t>
      </w:r>
      <w:r w:rsidR="00E971F1">
        <w:rPr>
          <w:rFonts w:eastAsia="Calibri" w:cs="Arial"/>
          <w:sz w:val="28"/>
          <w:szCs w:val="28"/>
        </w:rPr>
        <w:t>knock-on</w:t>
      </w:r>
      <w:r w:rsidR="00377AEB">
        <w:rPr>
          <w:rFonts w:eastAsia="Calibri" w:cs="Arial"/>
          <w:sz w:val="28"/>
          <w:szCs w:val="28"/>
        </w:rPr>
        <w:t xml:space="preserve"> effect physical capab</w:t>
      </w:r>
      <w:r w:rsidR="00E71AB9">
        <w:rPr>
          <w:rFonts w:eastAsia="Calibri" w:cs="Arial"/>
          <w:sz w:val="28"/>
          <w:szCs w:val="28"/>
        </w:rPr>
        <w:t xml:space="preserve">ilities and decision making. </w:t>
      </w:r>
      <w:r w:rsidR="00690EDB">
        <w:rPr>
          <w:rFonts w:eastAsia="Calibri" w:cs="Arial"/>
          <w:sz w:val="28"/>
          <w:szCs w:val="28"/>
        </w:rPr>
        <w:t>More</w:t>
      </w:r>
      <w:r w:rsidR="007D7C44">
        <w:rPr>
          <w:rFonts w:eastAsia="Calibri" w:cs="Arial"/>
          <w:sz w:val="28"/>
          <w:szCs w:val="28"/>
        </w:rPr>
        <w:t xml:space="preserve"> research carried out </w:t>
      </w:r>
      <w:r w:rsidR="00AD5EC4">
        <w:rPr>
          <w:rFonts w:eastAsia="Calibri" w:cs="Arial"/>
          <w:sz w:val="28"/>
          <w:szCs w:val="28"/>
        </w:rPr>
        <w:t xml:space="preserve">by </w:t>
      </w:r>
      <w:proofErr w:type="spellStart"/>
      <w:r w:rsidR="00AB0930" w:rsidRPr="00381900">
        <w:rPr>
          <w:rFonts w:eastAsia="Calibri" w:cs="Arial"/>
          <w:sz w:val="28"/>
          <w:szCs w:val="28"/>
        </w:rPr>
        <w:t>Gullon</w:t>
      </w:r>
      <w:proofErr w:type="spellEnd"/>
      <w:r w:rsidR="00AB0930" w:rsidRPr="00381900">
        <w:rPr>
          <w:rFonts w:eastAsia="Calibri" w:cs="Arial"/>
          <w:sz w:val="28"/>
          <w:szCs w:val="28"/>
        </w:rPr>
        <w:t>-Scott and Longstaff (</w:t>
      </w:r>
      <w:r w:rsidR="00AD5EC4" w:rsidRPr="00381900">
        <w:rPr>
          <w:rFonts w:eastAsia="Calibri" w:cs="Arial"/>
          <w:sz w:val="28"/>
          <w:szCs w:val="28"/>
        </w:rPr>
        <w:t>2022)</w:t>
      </w:r>
      <w:r w:rsidR="00AD5EC4">
        <w:rPr>
          <w:rFonts w:eastAsia="Calibri" w:cs="Arial"/>
          <w:sz w:val="28"/>
          <w:szCs w:val="28"/>
        </w:rPr>
        <w:t xml:space="preserve"> compared </w:t>
      </w:r>
      <w:r w:rsidR="00D13A8D">
        <w:rPr>
          <w:rFonts w:eastAsia="Calibri" w:cs="Arial"/>
          <w:sz w:val="28"/>
          <w:szCs w:val="28"/>
        </w:rPr>
        <w:t xml:space="preserve">with </w:t>
      </w:r>
      <w:r w:rsidR="000D6CCE">
        <w:rPr>
          <w:rFonts w:eastAsia="Calibri" w:cs="Arial"/>
          <w:sz w:val="28"/>
          <w:szCs w:val="28"/>
        </w:rPr>
        <w:t>gener</w:t>
      </w:r>
      <w:r w:rsidR="008D6D9A">
        <w:rPr>
          <w:rFonts w:eastAsia="Calibri" w:cs="Arial"/>
          <w:sz w:val="28"/>
          <w:szCs w:val="28"/>
        </w:rPr>
        <w:t xml:space="preserve">al population </w:t>
      </w:r>
      <w:r w:rsidR="008C6873">
        <w:rPr>
          <w:rFonts w:eastAsia="Calibri" w:cs="Arial"/>
          <w:sz w:val="28"/>
          <w:szCs w:val="28"/>
        </w:rPr>
        <w:t xml:space="preserve">data, </w:t>
      </w:r>
      <w:r w:rsidR="00177ADA">
        <w:rPr>
          <w:rFonts w:eastAsia="Calibri" w:cs="Arial"/>
          <w:sz w:val="28"/>
          <w:szCs w:val="28"/>
        </w:rPr>
        <w:t xml:space="preserve">subject to 5033 people of ranging ages from 14 to 92 </w:t>
      </w:r>
      <w:r w:rsidR="00177ADA" w:rsidRPr="00381900">
        <w:rPr>
          <w:rFonts w:eastAsia="Calibri" w:cs="Arial"/>
          <w:sz w:val="28"/>
          <w:szCs w:val="28"/>
        </w:rPr>
        <w:t>Lowe et al. (2008</w:t>
      </w:r>
      <w:r w:rsidR="00177ADA">
        <w:rPr>
          <w:rFonts w:eastAsia="Calibri" w:cs="Arial"/>
          <w:sz w:val="28"/>
          <w:szCs w:val="28"/>
        </w:rPr>
        <w:t>)</w:t>
      </w:r>
      <w:r w:rsidR="0029470C">
        <w:rPr>
          <w:rFonts w:eastAsia="Calibri" w:cs="Arial"/>
          <w:sz w:val="28"/>
          <w:szCs w:val="28"/>
        </w:rPr>
        <w:t xml:space="preserve"> showed anxiety is among </w:t>
      </w:r>
      <w:r w:rsidR="0067105F">
        <w:rPr>
          <w:rFonts w:eastAsia="Calibri" w:cs="Arial"/>
          <w:sz w:val="28"/>
          <w:szCs w:val="28"/>
        </w:rPr>
        <w:t>19.21% ‘red flag’ anxiety disorder,</w:t>
      </w:r>
      <w:r w:rsidR="004A3E2E">
        <w:rPr>
          <w:rFonts w:eastAsia="Calibri" w:cs="Arial"/>
          <w:sz w:val="28"/>
          <w:szCs w:val="28"/>
        </w:rPr>
        <w:t xml:space="preserve"> sampled from 177 police officers.</w:t>
      </w:r>
      <w:r w:rsidR="00BA7432">
        <w:rPr>
          <w:rFonts w:eastAsia="Calibri" w:cs="Arial"/>
          <w:sz w:val="28"/>
          <w:szCs w:val="28"/>
        </w:rPr>
        <w:t xml:space="preserve"> Serving officers </w:t>
      </w:r>
      <w:r w:rsidR="002B51CB">
        <w:rPr>
          <w:rFonts w:eastAsia="Calibri" w:cs="Arial"/>
          <w:sz w:val="28"/>
          <w:szCs w:val="28"/>
        </w:rPr>
        <w:t>with symptoms of anxiety</w:t>
      </w:r>
      <w:r w:rsidR="00DE0AF1">
        <w:rPr>
          <w:rFonts w:eastAsia="Calibri" w:cs="Arial"/>
          <w:sz w:val="28"/>
          <w:szCs w:val="28"/>
        </w:rPr>
        <w:t xml:space="preserve"> </w:t>
      </w:r>
      <w:r w:rsidR="0067490D">
        <w:rPr>
          <w:rFonts w:eastAsia="Calibri" w:cs="Arial"/>
          <w:sz w:val="28"/>
          <w:szCs w:val="28"/>
        </w:rPr>
        <w:t xml:space="preserve">can therefore be translated into physical symptoms such as </w:t>
      </w:r>
      <w:r w:rsidR="00B86721">
        <w:rPr>
          <w:rFonts w:eastAsia="Calibri" w:cs="Arial"/>
          <w:sz w:val="28"/>
          <w:szCs w:val="28"/>
        </w:rPr>
        <w:t xml:space="preserve">faster and irregular heartbeat, dizziness, chest pains and headaches, </w:t>
      </w:r>
      <w:r w:rsidR="009B4AF6">
        <w:rPr>
          <w:rFonts w:eastAsia="Calibri" w:cs="Arial"/>
          <w:sz w:val="28"/>
          <w:szCs w:val="28"/>
        </w:rPr>
        <w:t xml:space="preserve">which in turn, could have a detrimental effect </w:t>
      </w:r>
      <w:r w:rsidR="00EB5B64">
        <w:rPr>
          <w:rFonts w:eastAsia="Calibri" w:cs="Arial"/>
          <w:sz w:val="28"/>
          <w:szCs w:val="28"/>
        </w:rPr>
        <w:t>on a serving officer whilst carrying out front line duties in response policing.</w:t>
      </w:r>
      <w:r w:rsidR="006728A0">
        <w:rPr>
          <w:rFonts w:eastAsia="Calibri" w:cs="Arial"/>
          <w:sz w:val="28"/>
          <w:szCs w:val="28"/>
        </w:rPr>
        <w:t xml:space="preserve"> This evidence shows that decision making can be </w:t>
      </w:r>
      <w:r w:rsidR="00142549">
        <w:rPr>
          <w:rFonts w:eastAsia="Calibri" w:cs="Arial"/>
          <w:sz w:val="28"/>
          <w:szCs w:val="28"/>
        </w:rPr>
        <w:t>severely impacted</w:t>
      </w:r>
      <w:r w:rsidR="00CC562A">
        <w:rPr>
          <w:rFonts w:eastAsia="Calibri" w:cs="Arial"/>
          <w:sz w:val="28"/>
          <w:szCs w:val="28"/>
        </w:rPr>
        <w:t xml:space="preserve"> based on officers physical and mental incapabilities when making live changing decisions.</w:t>
      </w:r>
    </w:p>
    <w:p w14:paraId="399B27C7" w14:textId="77777777" w:rsidR="00045421" w:rsidRDefault="00045421" w:rsidP="00AB0930">
      <w:pPr>
        <w:spacing w:line="257" w:lineRule="auto"/>
        <w:ind w:right="531"/>
        <w:rPr>
          <w:rFonts w:eastAsia="Calibri" w:cs="Arial"/>
          <w:sz w:val="28"/>
          <w:szCs w:val="28"/>
        </w:rPr>
      </w:pPr>
    </w:p>
    <w:p w14:paraId="1CC808F0" w14:textId="77777777" w:rsidR="000F6B78" w:rsidRDefault="003F4C5B" w:rsidP="00597FE2">
      <w:pPr>
        <w:spacing w:line="257" w:lineRule="auto"/>
        <w:ind w:right="531"/>
        <w:rPr>
          <w:rFonts w:eastAsia="Calibri" w:cs="Arial"/>
          <w:sz w:val="28"/>
          <w:szCs w:val="28"/>
        </w:rPr>
      </w:pPr>
      <w:r>
        <w:rPr>
          <w:rFonts w:eastAsia="Calibri" w:cs="Arial"/>
          <w:sz w:val="28"/>
          <w:szCs w:val="28"/>
        </w:rPr>
        <w:t>Anxiety</w:t>
      </w:r>
      <w:r w:rsidR="006F7238">
        <w:rPr>
          <w:rFonts w:eastAsia="Calibri" w:cs="Arial"/>
          <w:sz w:val="28"/>
          <w:szCs w:val="28"/>
        </w:rPr>
        <w:t xml:space="preserve"> and stress go hand in hand</w:t>
      </w:r>
      <w:r w:rsidR="0065667A">
        <w:rPr>
          <w:rFonts w:eastAsia="Calibri" w:cs="Arial"/>
          <w:sz w:val="28"/>
          <w:szCs w:val="28"/>
        </w:rPr>
        <w:t>, as everyday stressful situation</w:t>
      </w:r>
      <w:r w:rsidR="003E5CAC">
        <w:rPr>
          <w:rFonts w:eastAsia="Calibri" w:cs="Arial"/>
          <w:sz w:val="28"/>
          <w:szCs w:val="28"/>
        </w:rPr>
        <w:t xml:space="preserve"> involving police officers</w:t>
      </w:r>
      <w:r w:rsidR="007F2D65">
        <w:rPr>
          <w:rFonts w:eastAsia="Calibri" w:cs="Arial"/>
          <w:sz w:val="28"/>
          <w:szCs w:val="28"/>
        </w:rPr>
        <w:t>, traumatic events can lead to mental and physical indicators of anxiety</w:t>
      </w:r>
      <w:r w:rsidR="00F32E96">
        <w:rPr>
          <w:rFonts w:eastAsia="Calibri" w:cs="Arial"/>
          <w:sz w:val="28"/>
          <w:szCs w:val="28"/>
        </w:rPr>
        <w:t xml:space="preserve"> </w:t>
      </w:r>
      <w:r w:rsidR="00F32E96" w:rsidRPr="00CC562A">
        <w:rPr>
          <w:rFonts w:eastAsia="Calibri" w:cs="Arial"/>
          <w:sz w:val="28"/>
          <w:szCs w:val="28"/>
        </w:rPr>
        <w:t>(Police Care UK, 2025</w:t>
      </w:r>
      <w:r w:rsidR="00F32E96">
        <w:rPr>
          <w:rFonts w:eastAsia="Calibri" w:cs="Arial"/>
          <w:sz w:val="28"/>
          <w:szCs w:val="28"/>
        </w:rPr>
        <w:t>). Although stress</w:t>
      </w:r>
      <w:r w:rsidR="00587FBB">
        <w:rPr>
          <w:rFonts w:eastAsia="Calibri" w:cs="Arial"/>
          <w:sz w:val="28"/>
          <w:szCs w:val="28"/>
        </w:rPr>
        <w:t xml:space="preserve"> is not considered a mental health disorder</w:t>
      </w:r>
      <w:r w:rsidR="00EF5B68">
        <w:rPr>
          <w:rFonts w:eastAsia="Calibri" w:cs="Arial"/>
          <w:sz w:val="28"/>
          <w:szCs w:val="28"/>
        </w:rPr>
        <w:t xml:space="preserve"> </w:t>
      </w:r>
      <w:r w:rsidR="00EF5B68" w:rsidRPr="00CC562A">
        <w:rPr>
          <w:rFonts w:eastAsia="Calibri" w:cs="Arial"/>
          <w:sz w:val="28"/>
          <w:szCs w:val="28"/>
        </w:rPr>
        <w:t>(Mind, 2022)</w:t>
      </w:r>
      <w:r w:rsidR="00B70FC0" w:rsidRPr="00CC562A">
        <w:rPr>
          <w:rFonts w:eastAsia="Calibri" w:cs="Arial"/>
          <w:sz w:val="28"/>
          <w:szCs w:val="28"/>
        </w:rPr>
        <w:t>,</w:t>
      </w:r>
      <w:r w:rsidR="00B70FC0">
        <w:rPr>
          <w:rFonts w:eastAsia="Calibri" w:cs="Arial"/>
          <w:sz w:val="28"/>
          <w:szCs w:val="28"/>
        </w:rPr>
        <w:t xml:space="preserve"> a study showed that </w:t>
      </w:r>
      <w:r w:rsidR="00CC1A7C">
        <w:rPr>
          <w:rFonts w:eastAsia="Calibri" w:cs="Arial"/>
          <w:sz w:val="28"/>
          <w:szCs w:val="28"/>
        </w:rPr>
        <w:t xml:space="preserve">stress was </w:t>
      </w:r>
      <w:r w:rsidR="002D731D">
        <w:rPr>
          <w:rFonts w:eastAsia="Calibri" w:cs="Arial"/>
          <w:sz w:val="28"/>
          <w:szCs w:val="28"/>
        </w:rPr>
        <w:t>widespread within po</w:t>
      </w:r>
      <w:r w:rsidR="000237D0">
        <w:rPr>
          <w:rFonts w:eastAsia="Calibri" w:cs="Arial"/>
          <w:sz w:val="28"/>
          <w:szCs w:val="28"/>
        </w:rPr>
        <w:t>lice officer</w:t>
      </w:r>
      <w:r w:rsidR="002D731D">
        <w:rPr>
          <w:rFonts w:eastAsia="Calibri" w:cs="Arial"/>
          <w:sz w:val="28"/>
          <w:szCs w:val="28"/>
        </w:rPr>
        <w:t xml:space="preserve"> </w:t>
      </w:r>
      <w:r w:rsidR="00C25049">
        <w:rPr>
          <w:rFonts w:eastAsia="Calibri" w:cs="Arial"/>
          <w:sz w:val="28"/>
          <w:szCs w:val="28"/>
        </w:rPr>
        <w:t xml:space="preserve">within the UK, </w:t>
      </w:r>
      <w:r>
        <w:rPr>
          <w:rFonts w:eastAsia="Calibri" w:cs="Arial"/>
          <w:sz w:val="28"/>
          <w:szCs w:val="28"/>
        </w:rPr>
        <w:t>with</w:t>
      </w:r>
      <w:r w:rsidR="00675572">
        <w:rPr>
          <w:rFonts w:eastAsia="Calibri" w:cs="Arial"/>
          <w:sz w:val="28"/>
          <w:szCs w:val="28"/>
        </w:rPr>
        <w:t xml:space="preserve"> 82% of </w:t>
      </w:r>
      <w:r w:rsidR="004B388C">
        <w:rPr>
          <w:rFonts w:eastAsia="Calibri" w:cs="Arial"/>
          <w:sz w:val="28"/>
          <w:szCs w:val="28"/>
        </w:rPr>
        <w:t>participants said they experience high levels of stress</w:t>
      </w:r>
      <w:r w:rsidR="00675572">
        <w:rPr>
          <w:rFonts w:eastAsia="Calibri" w:cs="Arial"/>
          <w:sz w:val="28"/>
          <w:szCs w:val="28"/>
        </w:rPr>
        <w:t xml:space="preserve"> </w:t>
      </w:r>
      <w:r w:rsidR="00B43941" w:rsidRPr="00CC562A">
        <w:rPr>
          <w:rFonts w:eastAsia="Calibri" w:cs="Arial"/>
          <w:sz w:val="28"/>
          <w:szCs w:val="28"/>
        </w:rPr>
        <w:t>(Police Federation of England and Wales and Social Market Foundation, 2024)</w:t>
      </w:r>
      <w:r w:rsidR="00A76117" w:rsidRPr="00CC562A">
        <w:rPr>
          <w:rFonts w:eastAsia="Calibri" w:cs="Arial"/>
          <w:sz w:val="28"/>
          <w:szCs w:val="28"/>
        </w:rPr>
        <w:t>.</w:t>
      </w:r>
      <w:r w:rsidR="00A76117">
        <w:rPr>
          <w:rFonts w:eastAsia="Calibri" w:cs="Arial"/>
          <w:sz w:val="28"/>
          <w:szCs w:val="28"/>
        </w:rPr>
        <w:t xml:space="preserve"> More </w:t>
      </w:r>
      <w:r w:rsidR="00A22BB5">
        <w:rPr>
          <w:rFonts w:eastAsia="Calibri" w:cs="Arial"/>
          <w:sz w:val="28"/>
          <w:szCs w:val="28"/>
        </w:rPr>
        <w:t>report</w:t>
      </w:r>
      <w:r w:rsidR="00FB6C89">
        <w:rPr>
          <w:rFonts w:eastAsia="Calibri" w:cs="Arial"/>
          <w:sz w:val="28"/>
          <w:szCs w:val="28"/>
        </w:rPr>
        <w:t xml:space="preserve">s </w:t>
      </w:r>
      <w:r w:rsidR="00FC1A2B">
        <w:rPr>
          <w:rFonts w:eastAsia="Calibri" w:cs="Arial"/>
          <w:sz w:val="28"/>
          <w:szCs w:val="28"/>
        </w:rPr>
        <w:t xml:space="preserve">show </w:t>
      </w:r>
      <w:r w:rsidR="007E1A20">
        <w:rPr>
          <w:rFonts w:eastAsia="Calibri" w:cs="Arial"/>
          <w:sz w:val="28"/>
          <w:szCs w:val="28"/>
        </w:rPr>
        <w:t>that stress and anxiety</w:t>
      </w:r>
      <w:r w:rsidR="00E94136">
        <w:rPr>
          <w:rFonts w:eastAsia="Calibri" w:cs="Arial"/>
          <w:sz w:val="28"/>
          <w:szCs w:val="28"/>
        </w:rPr>
        <w:t xml:space="preserve"> were one of lead</w:t>
      </w:r>
      <w:r w:rsidR="006E1337">
        <w:rPr>
          <w:rFonts w:eastAsia="Calibri" w:cs="Arial"/>
          <w:sz w:val="28"/>
          <w:szCs w:val="28"/>
        </w:rPr>
        <w:t>ing</w:t>
      </w:r>
      <w:r w:rsidR="00E94136">
        <w:rPr>
          <w:rFonts w:eastAsia="Calibri" w:cs="Arial"/>
          <w:sz w:val="28"/>
          <w:szCs w:val="28"/>
        </w:rPr>
        <w:t xml:space="preserve"> factors</w:t>
      </w:r>
      <w:r w:rsidR="00D52050">
        <w:rPr>
          <w:rFonts w:eastAsia="Calibri" w:cs="Arial"/>
          <w:sz w:val="28"/>
          <w:szCs w:val="28"/>
        </w:rPr>
        <w:t xml:space="preserve"> of police officers</w:t>
      </w:r>
      <w:r w:rsidR="00BC5439">
        <w:rPr>
          <w:rFonts w:eastAsia="Calibri" w:cs="Arial"/>
          <w:sz w:val="28"/>
          <w:szCs w:val="28"/>
        </w:rPr>
        <w:t xml:space="preserve"> </w:t>
      </w:r>
      <w:r w:rsidR="00FC1A2B">
        <w:rPr>
          <w:rFonts w:eastAsia="Calibri" w:cs="Arial"/>
          <w:sz w:val="28"/>
          <w:szCs w:val="28"/>
        </w:rPr>
        <w:t xml:space="preserve">being signed off </w:t>
      </w:r>
      <w:r w:rsidR="0047062E" w:rsidRPr="00CC562A">
        <w:rPr>
          <w:rFonts w:eastAsia="Calibri" w:cs="Arial"/>
          <w:sz w:val="28"/>
          <w:szCs w:val="28"/>
        </w:rPr>
        <w:t>work, more than fourteen and a half thousand officers to be exact.</w:t>
      </w:r>
      <w:r w:rsidR="006E1337" w:rsidRPr="00CC562A">
        <w:rPr>
          <w:rFonts w:eastAsia="Calibri" w:cs="Arial"/>
          <w:sz w:val="28"/>
          <w:szCs w:val="28"/>
        </w:rPr>
        <w:t xml:space="preserve"> (Police Federation,</w:t>
      </w:r>
      <w:r w:rsidR="00135D9A" w:rsidRPr="00CC562A">
        <w:rPr>
          <w:rFonts w:eastAsia="Calibri" w:cs="Arial"/>
          <w:sz w:val="28"/>
          <w:szCs w:val="28"/>
        </w:rPr>
        <w:t xml:space="preserve"> 2024).</w:t>
      </w:r>
      <w:r w:rsidR="007347D2">
        <w:rPr>
          <w:rFonts w:eastAsia="Calibri" w:cs="Arial"/>
          <w:sz w:val="28"/>
          <w:szCs w:val="28"/>
        </w:rPr>
        <w:t xml:space="preserve"> </w:t>
      </w:r>
      <w:r w:rsidR="008D5B83">
        <w:rPr>
          <w:rFonts w:eastAsia="Calibri" w:cs="Arial"/>
          <w:sz w:val="28"/>
          <w:szCs w:val="28"/>
        </w:rPr>
        <w:t>As a response police officer,</w:t>
      </w:r>
      <w:r w:rsidR="00296C4E">
        <w:rPr>
          <w:rFonts w:eastAsia="Calibri" w:cs="Arial"/>
          <w:sz w:val="28"/>
          <w:szCs w:val="28"/>
        </w:rPr>
        <w:t xml:space="preserve"> their mental health </w:t>
      </w:r>
      <w:r w:rsidR="00A12E21">
        <w:rPr>
          <w:rFonts w:eastAsia="Calibri" w:cs="Arial"/>
          <w:sz w:val="28"/>
          <w:szCs w:val="28"/>
        </w:rPr>
        <w:t xml:space="preserve">is at more risk due to occupational pressures. </w:t>
      </w:r>
      <w:r w:rsidR="005F772A">
        <w:rPr>
          <w:rFonts w:eastAsia="Calibri" w:cs="Arial"/>
          <w:sz w:val="28"/>
          <w:szCs w:val="28"/>
        </w:rPr>
        <w:t>Officers</w:t>
      </w:r>
      <w:r w:rsidR="00A12E21">
        <w:rPr>
          <w:rFonts w:eastAsia="Calibri" w:cs="Arial"/>
          <w:sz w:val="28"/>
          <w:szCs w:val="28"/>
        </w:rPr>
        <w:t xml:space="preserve"> with poor mental wellbeing </w:t>
      </w:r>
      <w:r w:rsidR="00694399">
        <w:rPr>
          <w:rFonts w:eastAsia="Calibri" w:cs="Arial"/>
          <w:sz w:val="28"/>
          <w:szCs w:val="28"/>
        </w:rPr>
        <w:t>can be detrimental to them personally, on the service, and the public they serve</w:t>
      </w:r>
      <w:r w:rsidR="0026203F">
        <w:rPr>
          <w:rFonts w:eastAsia="Calibri" w:cs="Arial"/>
          <w:sz w:val="28"/>
          <w:szCs w:val="28"/>
        </w:rPr>
        <w:t xml:space="preserve"> </w:t>
      </w:r>
      <w:proofErr w:type="spellStart"/>
      <w:r w:rsidR="0026203F" w:rsidRPr="00CC562A">
        <w:rPr>
          <w:rFonts w:eastAsia="Calibri" w:cs="Arial"/>
          <w:sz w:val="28"/>
          <w:szCs w:val="28"/>
        </w:rPr>
        <w:t>Purba</w:t>
      </w:r>
      <w:proofErr w:type="spellEnd"/>
      <w:r w:rsidR="0026203F" w:rsidRPr="00CC562A">
        <w:rPr>
          <w:rFonts w:eastAsia="Calibri" w:cs="Arial"/>
          <w:sz w:val="28"/>
          <w:szCs w:val="28"/>
        </w:rPr>
        <w:t xml:space="preserve"> and </w:t>
      </w:r>
      <w:proofErr w:type="spellStart"/>
      <w:r w:rsidR="0026203F" w:rsidRPr="00CC562A">
        <w:rPr>
          <w:rFonts w:eastAsia="Calibri" w:cs="Arial"/>
          <w:sz w:val="28"/>
          <w:szCs w:val="28"/>
        </w:rPr>
        <w:t>Demou</w:t>
      </w:r>
      <w:proofErr w:type="spellEnd"/>
      <w:r w:rsidR="0026203F" w:rsidRPr="00CC562A">
        <w:rPr>
          <w:rFonts w:eastAsia="Calibri" w:cs="Arial"/>
          <w:sz w:val="28"/>
          <w:szCs w:val="28"/>
        </w:rPr>
        <w:t xml:space="preserve"> </w:t>
      </w:r>
      <w:r w:rsidR="00D00AC4" w:rsidRPr="00CC562A">
        <w:rPr>
          <w:rFonts w:eastAsia="Calibri" w:cs="Arial"/>
          <w:sz w:val="28"/>
          <w:szCs w:val="28"/>
        </w:rPr>
        <w:t>(</w:t>
      </w:r>
      <w:r w:rsidR="0026203F" w:rsidRPr="00CC562A">
        <w:rPr>
          <w:rFonts w:eastAsia="Calibri" w:cs="Arial"/>
          <w:sz w:val="28"/>
          <w:szCs w:val="28"/>
        </w:rPr>
        <w:t>2019)</w:t>
      </w:r>
      <w:r w:rsidR="0007641D">
        <w:rPr>
          <w:rFonts w:eastAsia="Calibri" w:cs="Arial"/>
          <w:sz w:val="28"/>
          <w:szCs w:val="28"/>
        </w:rPr>
        <w:t xml:space="preserve">, whilst the </w:t>
      </w:r>
      <w:r w:rsidR="0007641D" w:rsidRPr="00CC562A">
        <w:rPr>
          <w:rFonts w:eastAsia="Calibri" w:cs="Arial"/>
          <w:sz w:val="28"/>
          <w:szCs w:val="28"/>
        </w:rPr>
        <w:t>University of Cambridge (2019)</w:t>
      </w:r>
      <w:r w:rsidR="0007641D">
        <w:rPr>
          <w:rFonts w:eastAsia="Calibri" w:cs="Arial"/>
          <w:sz w:val="28"/>
          <w:szCs w:val="28"/>
        </w:rPr>
        <w:t xml:space="preserve"> report that </w:t>
      </w:r>
      <w:r w:rsidR="008D4EBC">
        <w:rPr>
          <w:rFonts w:eastAsia="Calibri" w:cs="Arial"/>
          <w:sz w:val="28"/>
          <w:szCs w:val="28"/>
        </w:rPr>
        <w:t>almost one fifth of the UK police</w:t>
      </w:r>
      <w:r w:rsidR="00D43F6F">
        <w:rPr>
          <w:rFonts w:eastAsia="Calibri" w:cs="Arial"/>
          <w:sz w:val="28"/>
          <w:szCs w:val="28"/>
        </w:rPr>
        <w:t xml:space="preserve"> officers suffer with </w:t>
      </w:r>
      <w:r w:rsidR="001C3A3F">
        <w:rPr>
          <w:rFonts w:eastAsia="Calibri" w:cs="Arial"/>
          <w:sz w:val="28"/>
          <w:szCs w:val="28"/>
        </w:rPr>
        <w:t>post-traumatic</w:t>
      </w:r>
      <w:r w:rsidR="00D43F6F">
        <w:rPr>
          <w:rFonts w:eastAsia="Calibri" w:cs="Arial"/>
          <w:sz w:val="28"/>
          <w:szCs w:val="28"/>
        </w:rPr>
        <w:t xml:space="preserve"> stress disorder (PTSD)</w:t>
      </w:r>
      <w:r w:rsidR="001C3A3F">
        <w:rPr>
          <w:rFonts w:eastAsia="Calibri" w:cs="Arial"/>
          <w:sz w:val="28"/>
          <w:szCs w:val="28"/>
        </w:rPr>
        <w:t xml:space="preserve"> </w:t>
      </w:r>
      <w:r w:rsidR="000324D7">
        <w:rPr>
          <w:rFonts w:eastAsia="Calibri" w:cs="Arial"/>
          <w:sz w:val="28"/>
          <w:szCs w:val="28"/>
        </w:rPr>
        <w:t>however almost 67% of those s</w:t>
      </w:r>
      <w:r w:rsidR="006C12F1">
        <w:rPr>
          <w:rFonts w:eastAsia="Calibri" w:cs="Arial"/>
          <w:sz w:val="28"/>
          <w:szCs w:val="28"/>
        </w:rPr>
        <w:t xml:space="preserve">uffering are unaware. </w:t>
      </w:r>
    </w:p>
    <w:p w14:paraId="4344392D" w14:textId="39B2E89F" w:rsidR="00597FE2" w:rsidRDefault="006C12F1" w:rsidP="00597FE2">
      <w:pPr>
        <w:spacing w:line="257" w:lineRule="auto"/>
        <w:ind w:right="531"/>
        <w:rPr>
          <w:rFonts w:eastAsia="Calibri" w:cs="Arial"/>
          <w:sz w:val="28"/>
          <w:szCs w:val="28"/>
        </w:rPr>
      </w:pPr>
      <w:r>
        <w:rPr>
          <w:rFonts w:eastAsia="Calibri" w:cs="Arial"/>
          <w:sz w:val="28"/>
          <w:szCs w:val="28"/>
        </w:rPr>
        <w:t xml:space="preserve">More </w:t>
      </w:r>
      <w:r w:rsidR="00AD41F1">
        <w:rPr>
          <w:rFonts w:eastAsia="Calibri" w:cs="Arial"/>
          <w:sz w:val="28"/>
          <w:szCs w:val="28"/>
        </w:rPr>
        <w:t xml:space="preserve">findings </w:t>
      </w:r>
      <w:r w:rsidR="008823CD">
        <w:rPr>
          <w:rFonts w:eastAsia="Calibri" w:cs="Arial"/>
          <w:sz w:val="28"/>
          <w:szCs w:val="28"/>
        </w:rPr>
        <w:t xml:space="preserve">related to complex </w:t>
      </w:r>
      <w:proofErr w:type="spellStart"/>
      <w:r w:rsidR="008823CD">
        <w:rPr>
          <w:rFonts w:eastAsia="Calibri" w:cs="Arial"/>
          <w:sz w:val="28"/>
          <w:szCs w:val="28"/>
        </w:rPr>
        <w:t>post traumatic</w:t>
      </w:r>
      <w:proofErr w:type="spellEnd"/>
      <w:r w:rsidR="008823CD">
        <w:rPr>
          <w:rFonts w:eastAsia="Calibri" w:cs="Arial"/>
          <w:sz w:val="28"/>
          <w:szCs w:val="28"/>
        </w:rPr>
        <w:t xml:space="preserve"> stress disorder (CPTSD) </w:t>
      </w:r>
      <w:r w:rsidR="00311A72">
        <w:rPr>
          <w:rFonts w:eastAsia="Calibri" w:cs="Arial"/>
          <w:sz w:val="28"/>
          <w:szCs w:val="28"/>
        </w:rPr>
        <w:t xml:space="preserve">by </w:t>
      </w:r>
      <w:r w:rsidR="00311A72" w:rsidRPr="00D271CB">
        <w:rPr>
          <w:rFonts w:eastAsia="Calibri" w:cs="Arial"/>
          <w:sz w:val="28"/>
          <w:szCs w:val="28"/>
        </w:rPr>
        <w:t>Brewin et al</w:t>
      </w:r>
      <w:r w:rsidR="001C2D1D" w:rsidRPr="00D271CB">
        <w:rPr>
          <w:rFonts w:eastAsia="Calibri" w:cs="Arial"/>
          <w:sz w:val="28"/>
          <w:szCs w:val="28"/>
        </w:rPr>
        <w:t xml:space="preserve"> (</w:t>
      </w:r>
      <w:r w:rsidR="00311A72" w:rsidRPr="00D271CB">
        <w:rPr>
          <w:rFonts w:eastAsia="Calibri" w:cs="Arial"/>
          <w:sz w:val="28"/>
          <w:szCs w:val="28"/>
        </w:rPr>
        <w:t>202</w:t>
      </w:r>
      <w:r w:rsidR="00D271CB" w:rsidRPr="00D271CB">
        <w:rPr>
          <w:rFonts w:eastAsia="Calibri" w:cs="Arial"/>
          <w:sz w:val="28"/>
          <w:szCs w:val="28"/>
        </w:rPr>
        <w:t>0</w:t>
      </w:r>
      <w:r w:rsidR="00311A72" w:rsidRPr="00D271CB">
        <w:rPr>
          <w:rFonts w:eastAsia="Calibri" w:cs="Arial"/>
          <w:sz w:val="28"/>
          <w:szCs w:val="28"/>
        </w:rPr>
        <w:t>)</w:t>
      </w:r>
      <w:r w:rsidR="00311A72">
        <w:rPr>
          <w:rFonts w:eastAsia="Calibri" w:cs="Arial"/>
          <w:sz w:val="28"/>
          <w:szCs w:val="28"/>
        </w:rPr>
        <w:t xml:space="preserve"> s</w:t>
      </w:r>
      <w:r w:rsidR="002F0FAB">
        <w:rPr>
          <w:rFonts w:eastAsia="Calibri" w:cs="Arial"/>
          <w:sz w:val="28"/>
          <w:szCs w:val="28"/>
        </w:rPr>
        <w:t xml:space="preserve">howed CPTSD is more </w:t>
      </w:r>
      <w:r w:rsidR="00C60BDF">
        <w:rPr>
          <w:rFonts w:eastAsia="Calibri" w:cs="Arial"/>
          <w:sz w:val="28"/>
          <w:szCs w:val="28"/>
        </w:rPr>
        <w:t xml:space="preserve">frequent than </w:t>
      </w:r>
      <w:r w:rsidR="00506BB3">
        <w:rPr>
          <w:rFonts w:eastAsia="Calibri" w:cs="Arial"/>
          <w:sz w:val="28"/>
          <w:szCs w:val="28"/>
        </w:rPr>
        <w:t xml:space="preserve">PTSD, showing that more male officers are subject to this disorder. </w:t>
      </w:r>
      <w:r w:rsidR="00DA3B1B">
        <w:rPr>
          <w:rFonts w:eastAsia="Calibri" w:cs="Arial"/>
          <w:sz w:val="28"/>
          <w:szCs w:val="28"/>
        </w:rPr>
        <w:t xml:space="preserve">Therefore, with stress related </w:t>
      </w:r>
      <w:r w:rsidR="003C344C">
        <w:rPr>
          <w:rFonts w:eastAsia="Calibri" w:cs="Arial"/>
          <w:sz w:val="28"/>
          <w:szCs w:val="28"/>
        </w:rPr>
        <w:t xml:space="preserve">illness being the most common for </w:t>
      </w:r>
      <w:proofErr w:type="gramStart"/>
      <w:r w:rsidR="003C344C">
        <w:rPr>
          <w:rFonts w:eastAsia="Calibri" w:cs="Arial"/>
          <w:sz w:val="28"/>
          <w:szCs w:val="28"/>
        </w:rPr>
        <w:t>officers</w:t>
      </w:r>
      <w:proofErr w:type="gramEnd"/>
      <w:r w:rsidR="003C344C">
        <w:rPr>
          <w:rFonts w:eastAsia="Calibri" w:cs="Arial"/>
          <w:sz w:val="28"/>
          <w:szCs w:val="28"/>
        </w:rPr>
        <w:t xml:space="preserve"> sickness, this has had a dramatic effect on </w:t>
      </w:r>
      <w:r w:rsidR="0038404A">
        <w:rPr>
          <w:rFonts w:eastAsia="Calibri" w:cs="Arial"/>
          <w:sz w:val="28"/>
          <w:szCs w:val="28"/>
        </w:rPr>
        <w:t xml:space="preserve">police forces as a collective within the UK. </w:t>
      </w:r>
      <w:r w:rsidR="00B13180">
        <w:rPr>
          <w:rFonts w:eastAsia="Calibri" w:cs="Arial"/>
          <w:sz w:val="28"/>
          <w:szCs w:val="28"/>
        </w:rPr>
        <w:t>Sta</w:t>
      </w:r>
      <w:r w:rsidR="00CB4005">
        <w:rPr>
          <w:rFonts w:eastAsia="Calibri" w:cs="Arial"/>
          <w:sz w:val="28"/>
          <w:szCs w:val="28"/>
        </w:rPr>
        <w:t xml:space="preserve">tistics show that </w:t>
      </w:r>
      <w:r w:rsidR="00D963B9">
        <w:rPr>
          <w:rFonts w:eastAsia="Calibri" w:cs="Arial"/>
          <w:sz w:val="28"/>
          <w:szCs w:val="28"/>
        </w:rPr>
        <w:t xml:space="preserve">412 officers from Sussex Police took a leave of absence due to </w:t>
      </w:r>
      <w:r w:rsidR="00F31CD9">
        <w:rPr>
          <w:rFonts w:eastAsia="Calibri" w:cs="Arial"/>
          <w:sz w:val="28"/>
          <w:szCs w:val="28"/>
        </w:rPr>
        <w:t>mental wellbeing disorders between 2023 and 2024</w:t>
      </w:r>
      <w:r w:rsidR="009613BC">
        <w:rPr>
          <w:rFonts w:eastAsia="Calibri" w:cs="Arial"/>
          <w:sz w:val="28"/>
          <w:szCs w:val="28"/>
        </w:rPr>
        <w:t xml:space="preserve"> </w:t>
      </w:r>
      <w:r w:rsidR="002D759B" w:rsidRPr="000A7109">
        <w:rPr>
          <w:rFonts w:eastAsia="Calibri" w:cs="Arial"/>
          <w:sz w:val="28"/>
          <w:szCs w:val="28"/>
        </w:rPr>
        <w:t>(Sussex Police Federation, 2024)</w:t>
      </w:r>
      <w:r w:rsidR="00484C66">
        <w:rPr>
          <w:rFonts w:eastAsia="Calibri" w:cs="Arial"/>
          <w:sz w:val="28"/>
          <w:szCs w:val="28"/>
        </w:rPr>
        <w:t xml:space="preserve"> and Humberside Police </w:t>
      </w:r>
      <w:r w:rsidR="009E76AF">
        <w:rPr>
          <w:rFonts w:eastAsia="Calibri" w:cs="Arial"/>
          <w:sz w:val="28"/>
          <w:szCs w:val="28"/>
        </w:rPr>
        <w:t xml:space="preserve">showed that upwards of 250 </w:t>
      </w:r>
      <w:r w:rsidR="00FB4C21">
        <w:rPr>
          <w:rFonts w:eastAsia="Calibri" w:cs="Arial"/>
          <w:sz w:val="28"/>
          <w:szCs w:val="28"/>
        </w:rPr>
        <w:t>officers were signed off to mental health related symptoms</w:t>
      </w:r>
      <w:r w:rsidR="00812EA7">
        <w:rPr>
          <w:rFonts w:eastAsia="Calibri" w:cs="Arial"/>
          <w:sz w:val="28"/>
          <w:szCs w:val="28"/>
        </w:rPr>
        <w:t>, stating some departments could not cope</w:t>
      </w:r>
      <w:r w:rsidR="009613BC">
        <w:rPr>
          <w:rFonts w:eastAsia="Calibri" w:cs="Arial"/>
          <w:sz w:val="28"/>
          <w:szCs w:val="28"/>
        </w:rPr>
        <w:t xml:space="preserve"> </w:t>
      </w:r>
      <w:r w:rsidR="00597FE2" w:rsidRPr="000A7109">
        <w:rPr>
          <w:rFonts w:eastAsia="Calibri" w:cs="Arial"/>
          <w:sz w:val="28"/>
          <w:szCs w:val="28"/>
        </w:rPr>
        <w:t>(Madden 2024).</w:t>
      </w:r>
      <w:r w:rsidR="00597FE2">
        <w:rPr>
          <w:rFonts w:eastAsia="Calibri" w:cs="Arial"/>
          <w:sz w:val="28"/>
          <w:szCs w:val="28"/>
        </w:rPr>
        <w:t xml:space="preserve"> </w:t>
      </w:r>
    </w:p>
    <w:p w14:paraId="44EA9C60" w14:textId="77777777" w:rsidR="00120BDC" w:rsidRDefault="00120BDC" w:rsidP="00597FE2">
      <w:pPr>
        <w:spacing w:line="257" w:lineRule="auto"/>
        <w:ind w:right="531"/>
        <w:rPr>
          <w:rFonts w:eastAsia="Calibri" w:cs="Arial"/>
          <w:sz w:val="28"/>
          <w:szCs w:val="28"/>
        </w:rPr>
      </w:pPr>
    </w:p>
    <w:p w14:paraId="13EB44E0" w14:textId="441B0582" w:rsidR="002E4CD3" w:rsidRDefault="005F548F" w:rsidP="002E4CD3">
      <w:pPr>
        <w:spacing w:line="257" w:lineRule="auto"/>
        <w:ind w:right="531"/>
        <w:rPr>
          <w:rFonts w:eastAsia="Calibri" w:cs="Arial"/>
          <w:sz w:val="28"/>
          <w:szCs w:val="28"/>
        </w:rPr>
      </w:pPr>
      <w:r>
        <w:rPr>
          <w:rFonts w:eastAsia="Calibri" w:cs="Arial"/>
          <w:sz w:val="28"/>
          <w:szCs w:val="28"/>
        </w:rPr>
        <w:t xml:space="preserve">Research by </w:t>
      </w:r>
      <w:r w:rsidR="00C1355B">
        <w:rPr>
          <w:rFonts w:eastAsia="Calibri" w:cs="Arial"/>
          <w:sz w:val="28"/>
          <w:szCs w:val="28"/>
        </w:rPr>
        <w:t xml:space="preserve">undertaken </w:t>
      </w:r>
      <w:r w:rsidR="00DE71A0" w:rsidRPr="00DE71A0">
        <w:rPr>
          <w:rFonts w:eastAsia="Calibri" w:cs="Arial"/>
          <w:sz w:val="28"/>
          <w:szCs w:val="28"/>
        </w:rPr>
        <w:t>Fitzhugh et al.</w:t>
      </w:r>
      <w:r w:rsidR="00C81717">
        <w:rPr>
          <w:rFonts w:eastAsia="Calibri" w:cs="Arial"/>
          <w:sz w:val="28"/>
          <w:szCs w:val="28"/>
        </w:rPr>
        <w:t xml:space="preserve"> (</w:t>
      </w:r>
      <w:r w:rsidR="00DE71A0" w:rsidRPr="00DE71A0">
        <w:rPr>
          <w:rFonts w:eastAsia="Calibri" w:cs="Arial"/>
          <w:sz w:val="28"/>
          <w:szCs w:val="28"/>
        </w:rPr>
        <w:t>2023)</w:t>
      </w:r>
      <w:r w:rsidR="00C81717">
        <w:rPr>
          <w:rFonts w:eastAsia="Calibri" w:cs="Arial"/>
          <w:sz w:val="28"/>
          <w:szCs w:val="28"/>
        </w:rPr>
        <w:t xml:space="preserve"> </w:t>
      </w:r>
      <w:r w:rsidR="00D16188">
        <w:rPr>
          <w:rFonts w:eastAsia="Calibri" w:cs="Arial"/>
          <w:sz w:val="28"/>
          <w:szCs w:val="28"/>
        </w:rPr>
        <w:t>revealed</w:t>
      </w:r>
      <w:r w:rsidR="00C81717">
        <w:rPr>
          <w:rFonts w:eastAsia="Calibri" w:cs="Arial"/>
          <w:sz w:val="28"/>
          <w:szCs w:val="28"/>
        </w:rPr>
        <w:t xml:space="preserve"> that </w:t>
      </w:r>
      <w:r w:rsidR="006B274B">
        <w:rPr>
          <w:rFonts w:eastAsia="Calibri" w:cs="Arial"/>
          <w:sz w:val="28"/>
          <w:szCs w:val="28"/>
        </w:rPr>
        <w:t>Mindful</w:t>
      </w:r>
      <w:r w:rsidR="008A37E9">
        <w:rPr>
          <w:rFonts w:eastAsia="Calibri" w:cs="Arial"/>
          <w:sz w:val="28"/>
          <w:szCs w:val="28"/>
        </w:rPr>
        <w:t>ness-based interventions (MBI</w:t>
      </w:r>
      <w:r w:rsidR="000B7D2B">
        <w:rPr>
          <w:rFonts w:eastAsia="Calibri" w:cs="Arial"/>
          <w:sz w:val="28"/>
          <w:szCs w:val="28"/>
        </w:rPr>
        <w:t xml:space="preserve">’s), which consist </w:t>
      </w:r>
      <w:r w:rsidR="00C61EFC">
        <w:rPr>
          <w:rFonts w:eastAsia="Calibri" w:cs="Arial"/>
          <w:sz w:val="28"/>
          <w:szCs w:val="28"/>
        </w:rPr>
        <w:t xml:space="preserve">of </w:t>
      </w:r>
      <w:r w:rsidR="008771D7">
        <w:rPr>
          <w:rFonts w:eastAsia="Calibri" w:cs="Arial"/>
          <w:sz w:val="28"/>
          <w:szCs w:val="28"/>
        </w:rPr>
        <w:t>meditative breathing</w:t>
      </w:r>
      <w:r w:rsidR="005811BF">
        <w:rPr>
          <w:rFonts w:eastAsia="Calibri" w:cs="Arial"/>
          <w:sz w:val="28"/>
          <w:szCs w:val="28"/>
        </w:rPr>
        <w:t xml:space="preserve"> and body scan exercises, </w:t>
      </w:r>
      <w:r w:rsidR="00382D60">
        <w:rPr>
          <w:rFonts w:eastAsia="Calibri" w:cs="Arial"/>
          <w:sz w:val="28"/>
          <w:szCs w:val="28"/>
        </w:rPr>
        <w:t>helped improve</w:t>
      </w:r>
      <w:r w:rsidR="002943E1">
        <w:rPr>
          <w:rFonts w:eastAsia="Calibri" w:cs="Arial"/>
          <w:sz w:val="28"/>
          <w:szCs w:val="28"/>
        </w:rPr>
        <w:t xml:space="preserve"> wellbeing, </w:t>
      </w:r>
      <w:r w:rsidR="007A0028">
        <w:rPr>
          <w:rFonts w:eastAsia="Calibri" w:cs="Arial"/>
          <w:sz w:val="28"/>
          <w:szCs w:val="28"/>
        </w:rPr>
        <w:t xml:space="preserve">individual work performances </w:t>
      </w:r>
      <w:r w:rsidR="002943E1">
        <w:rPr>
          <w:rFonts w:eastAsia="Calibri" w:cs="Arial"/>
          <w:sz w:val="28"/>
          <w:szCs w:val="28"/>
        </w:rPr>
        <w:t xml:space="preserve">alongside </w:t>
      </w:r>
      <w:r w:rsidR="001678B7">
        <w:rPr>
          <w:rFonts w:eastAsia="Calibri" w:cs="Arial"/>
          <w:sz w:val="28"/>
          <w:szCs w:val="28"/>
        </w:rPr>
        <w:t xml:space="preserve">organisational benefits. </w:t>
      </w:r>
      <w:r w:rsidR="002524E1">
        <w:rPr>
          <w:rFonts w:eastAsia="Calibri" w:cs="Arial"/>
          <w:sz w:val="28"/>
          <w:szCs w:val="28"/>
        </w:rPr>
        <w:t xml:space="preserve"> </w:t>
      </w:r>
      <w:r w:rsidR="006056B2">
        <w:rPr>
          <w:rFonts w:eastAsia="Calibri" w:cs="Arial"/>
          <w:sz w:val="28"/>
          <w:szCs w:val="28"/>
        </w:rPr>
        <w:t>The National</w:t>
      </w:r>
      <w:r w:rsidR="00750D91">
        <w:rPr>
          <w:rFonts w:eastAsia="Calibri" w:cs="Arial"/>
          <w:sz w:val="28"/>
          <w:szCs w:val="28"/>
        </w:rPr>
        <w:t xml:space="preserve"> Police Wellbeing Service has been the driving force for </w:t>
      </w:r>
      <w:r w:rsidR="00212140">
        <w:rPr>
          <w:rFonts w:eastAsia="Calibri" w:cs="Arial"/>
          <w:sz w:val="28"/>
          <w:szCs w:val="28"/>
        </w:rPr>
        <w:t>officers’ mental wellbeing</w:t>
      </w:r>
      <w:r w:rsidR="00BB59B9">
        <w:rPr>
          <w:rFonts w:eastAsia="Calibri" w:cs="Arial"/>
          <w:sz w:val="28"/>
          <w:szCs w:val="28"/>
        </w:rPr>
        <w:t xml:space="preserve">, creating Oscar Kilo back in 2016, which </w:t>
      </w:r>
      <w:r w:rsidR="00B80CF2">
        <w:rPr>
          <w:rFonts w:eastAsia="Calibri" w:cs="Arial"/>
          <w:sz w:val="28"/>
          <w:szCs w:val="28"/>
        </w:rPr>
        <w:t xml:space="preserve">offers assistance </w:t>
      </w:r>
      <w:r w:rsidR="0070352A">
        <w:rPr>
          <w:rFonts w:eastAsia="Calibri" w:cs="Arial"/>
          <w:sz w:val="28"/>
          <w:szCs w:val="28"/>
        </w:rPr>
        <w:t>and advice</w:t>
      </w:r>
      <w:r w:rsidR="004C7803">
        <w:rPr>
          <w:rFonts w:eastAsia="Calibri" w:cs="Arial"/>
          <w:sz w:val="28"/>
          <w:szCs w:val="28"/>
        </w:rPr>
        <w:t xml:space="preserve"> for forces across the country to maintain healthy wellbeing</w:t>
      </w:r>
      <w:r w:rsidR="006A7C15">
        <w:rPr>
          <w:rFonts w:eastAsia="Calibri" w:cs="Arial"/>
          <w:sz w:val="28"/>
          <w:szCs w:val="28"/>
        </w:rPr>
        <w:t xml:space="preserve"> (</w:t>
      </w:r>
      <w:r w:rsidR="006A7C15" w:rsidRPr="006A7C15">
        <w:rPr>
          <w:rFonts w:eastAsia="Calibri" w:cs="Arial"/>
          <w:sz w:val="28"/>
          <w:szCs w:val="28"/>
        </w:rPr>
        <w:t>College of Policing</w:t>
      </w:r>
      <w:r w:rsidR="006A7C15">
        <w:rPr>
          <w:rFonts w:eastAsia="Calibri" w:cs="Arial"/>
          <w:sz w:val="28"/>
          <w:szCs w:val="28"/>
        </w:rPr>
        <w:t>, 2024)</w:t>
      </w:r>
      <w:r w:rsidR="00C02D0D">
        <w:rPr>
          <w:rFonts w:eastAsia="Calibri" w:cs="Arial"/>
          <w:sz w:val="28"/>
          <w:szCs w:val="28"/>
        </w:rPr>
        <w:t>. Information from Oscar Kilo</w:t>
      </w:r>
      <w:r w:rsidR="007A037B">
        <w:rPr>
          <w:rFonts w:eastAsia="Calibri" w:cs="Arial"/>
          <w:sz w:val="28"/>
          <w:szCs w:val="28"/>
        </w:rPr>
        <w:t xml:space="preserve"> (2023) </w:t>
      </w:r>
      <w:r w:rsidR="00032BD6">
        <w:rPr>
          <w:rFonts w:eastAsia="Calibri" w:cs="Arial"/>
          <w:sz w:val="28"/>
          <w:szCs w:val="28"/>
        </w:rPr>
        <w:t>displayed positive findings</w:t>
      </w:r>
      <w:r w:rsidR="00F56413">
        <w:rPr>
          <w:rFonts w:eastAsia="Calibri" w:cs="Arial"/>
          <w:sz w:val="28"/>
          <w:szCs w:val="28"/>
        </w:rPr>
        <w:t xml:space="preserve"> with reduction in both depression and anxiety in the workplace</w:t>
      </w:r>
      <w:r w:rsidR="0069518B">
        <w:rPr>
          <w:rFonts w:eastAsia="Calibri" w:cs="Arial"/>
          <w:sz w:val="28"/>
          <w:szCs w:val="28"/>
        </w:rPr>
        <w:t xml:space="preserve"> from officers responding to the survey.</w:t>
      </w:r>
      <w:r w:rsidR="00E1121E">
        <w:rPr>
          <w:rFonts w:eastAsia="Calibri" w:cs="Arial"/>
          <w:sz w:val="28"/>
          <w:szCs w:val="28"/>
        </w:rPr>
        <w:t xml:space="preserve"> Whilst more </w:t>
      </w:r>
      <w:r w:rsidR="00517BD5">
        <w:rPr>
          <w:rFonts w:eastAsia="Calibri" w:cs="Arial"/>
          <w:sz w:val="28"/>
          <w:szCs w:val="28"/>
        </w:rPr>
        <w:t xml:space="preserve">individual practices such as </w:t>
      </w:r>
      <w:r w:rsidR="003D5843">
        <w:rPr>
          <w:rFonts w:eastAsia="Calibri" w:cs="Arial"/>
          <w:sz w:val="28"/>
          <w:szCs w:val="28"/>
        </w:rPr>
        <w:t xml:space="preserve">cognitive behavioural </w:t>
      </w:r>
      <w:r w:rsidR="00517BD5">
        <w:rPr>
          <w:rFonts w:eastAsia="Calibri" w:cs="Arial"/>
          <w:sz w:val="28"/>
          <w:szCs w:val="28"/>
        </w:rPr>
        <w:t>one-to-one coaching</w:t>
      </w:r>
      <w:r w:rsidR="003D5843">
        <w:rPr>
          <w:rFonts w:eastAsia="Calibri" w:cs="Arial"/>
          <w:sz w:val="28"/>
          <w:szCs w:val="28"/>
        </w:rPr>
        <w:t xml:space="preserve"> (CBC) </w:t>
      </w:r>
      <w:r w:rsidR="001A6F8F">
        <w:rPr>
          <w:rFonts w:eastAsia="Calibri" w:cs="Arial"/>
          <w:sz w:val="28"/>
          <w:szCs w:val="28"/>
        </w:rPr>
        <w:t xml:space="preserve">decreased irrational beliefs </w:t>
      </w:r>
      <w:r w:rsidR="00F531DB">
        <w:rPr>
          <w:rFonts w:eastAsia="Calibri" w:cs="Arial"/>
          <w:sz w:val="28"/>
          <w:szCs w:val="28"/>
        </w:rPr>
        <w:t xml:space="preserve">and increased wellbeing </w:t>
      </w:r>
      <w:r w:rsidR="00F531DB" w:rsidRPr="00F531DB">
        <w:rPr>
          <w:rFonts w:eastAsia="Calibri" w:cs="Arial"/>
          <w:sz w:val="28"/>
          <w:szCs w:val="28"/>
        </w:rPr>
        <w:t>(Jamie et al.</w:t>
      </w:r>
      <w:r w:rsidR="00F531DB">
        <w:rPr>
          <w:rFonts w:eastAsia="Calibri" w:cs="Arial"/>
          <w:sz w:val="28"/>
          <w:szCs w:val="28"/>
        </w:rPr>
        <w:t xml:space="preserve"> 2024</w:t>
      </w:r>
      <w:r w:rsidR="00F531DB" w:rsidRPr="00F531DB">
        <w:rPr>
          <w:rFonts w:eastAsia="Calibri" w:cs="Arial"/>
          <w:sz w:val="28"/>
          <w:szCs w:val="28"/>
        </w:rPr>
        <w:t>)</w:t>
      </w:r>
      <w:r w:rsidR="008F7C70">
        <w:rPr>
          <w:rFonts w:eastAsia="Calibri" w:cs="Arial"/>
          <w:sz w:val="28"/>
          <w:szCs w:val="28"/>
        </w:rPr>
        <w:t xml:space="preserve">. </w:t>
      </w:r>
      <w:r w:rsidR="00107EEC">
        <w:rPr>
          <w:rFonts w:eastAsia="Calibri" w:cs="Arial"/>
          <w:sz w:val="28"/>
          <w:szCs w:val="28"/>
        </w:rPr>
        <w:t xml:space="preserve">More is also being done on a local level </w:t>
      </w:r>
      <w:r w:rsidR="00384F2E">
        <w:rPr>
          <w:rFonts w:eastAsia="Calibri" w:cs="Arial"/>
          <w:sz w:val="28"/>
          <w:szCs w:val="28"/>
        </w:rPr>
        <w:t>with initiatives being created within certain police forces</w:t>
      </w:r>
      <w:r w:rsidR="00B76858">
        <w:rPr>
          <w:rFonts w:eastAsia="Calibri" w:cs="Arial"/>
          <w:sz w:val="28"/>
          <w:szCs w:val="28"/>
        </w:rPr>
        <w:t>, such as Operation Hampshire</w:t>
      </w:r>
      <w:r w:rsidR="001814CD">
        <w:rPr>
          <w:rFonts w:eastAsia="Calibri" w:cs="Arial"/>
          <w:sz w:val="28"/>
          <w:szCs w:val="28"/>
        </w:rPr>
        <w:t xml:space="preserve">, driven by Met police, </w:t>
      </w:r>
      <w:r w:rsidR="005F1513">
        <w:rPr>
          <w:rFonts w:eastAsia="Calibri" w:cs="Arial"/>
          <w:sz w:val="28"/>
          <w:szCs w:val="28"/>
        </w:rPr>
        <w:t>concentrates</w:t>
      </w:r>
      <w:r w:rsidR="001814CD">
        <w:rPr>
          <w:rFonts w:eastAsia="Calibri" w:cs="Arial"/>
          <w:sz w:val="28"/>
          <w:szCs w:val="28"/>
        </w:rPr>
        <w:t xml:space="preserve"> on </w:t>
      </w:r>
      <w:r w:rsidR="005F1513">
        <w:rPr>
          <w:rFonts w:eastAsia="Calibri" w:cs="Arial"/>
          <w:sz w:val="28"/>
          <w:szCs w:val="28"/>
        </w:rPr>
        <w:t>supporting officers who have been assaulted whilst conducting their work</w:t>
      </w:r>
      <w:r w:rsidR="00915ABA">
        <w:rPr>
          <w:rFonts w:eastAsia="Calibri" w:cs="Arial"/>
          <w:sz w:val="28"/>
          <w:szCs w:val="28"/>
        </w:rPr>
        <w:t>.</w:t>
      </w:r>
    </w:p>
    <w:p w14:paraId="6C032CF0" w14:textId="77777777" w:rsidR="00915ABA" w:rsidRDefault="00915ABA" w:rsidP="002E4CD3">
      <w:pPr>
        <w:spacing w:line="257" w:lineRule="auto"/>
        <w:ind w:right="531"/>
        <w:rPr>
          <w:rFonts w:eastAsia="Calibri" w:cs="Arial"/>
          <w:sz w:val="28"/>
          <w:szCs w:val="28"/>
        </w:rPr>
      </w:pPr>
    </w:p>
    <w:p w14:paraId="6CA83F26" w14:textId="200E98C1" w:rsidR="00574601" w:rsidRDefault="00574601" w:rsidP="002E4CD3">
      <w:pPr>
        <w:spacing w:line="257" w:lineRule="auto"/>
        <w:ind w:right="531"/>
        <w:rPr>
          <w:rFonts w:eastAsia="Calibri" w:cs="Arial"/>
          <w:sz w:val="28"/>
          <w:szCs w:val="28"/>
        </w:rPr>
      </w:pPr>
      <w:r>
        <w:rPr>
          <w:rFonts w:eastAsia="Calibri" w:cs="Arial"/>
          <w:sz w:val="28"/>
          <w:szCs w:val="28"/>
        </w:rPr>
        <w:t xml:space="preserve">To conclude, research </w:t>
      </w:r>
      <w:r w:rsidR="00F05E3A">
        <w:rPr>
          <w:rFonts w:eastAsia="Calibri" w:cs="Arial"/>
          <w:sz w:val="28"/>
          <w:szCs w:val="28"/>
        </w:rPr>
        <w:t>found</w:t>
      </w:r>
      <w:r>
        <w:rPr>
          <w:rFonts w:eastAsia="Calibri" w:cs="Arial"/>
          <w:sz w:val="28"/>
          <w:szCs w:val="28"/>
        </w:rPr>
        <w:t xml:space="preserve"> that </w:t>
      </w:r>
      <w:r w:rsidR="00BE2627">
        <w:rPr>
          <w:rFonts w:eastAsia="Calibri" w:cs="Arial"/>
          <w:sz w:val="28"/>
          <w:szCs w:val="28"/>
        </w:rPr>
        <w:t>poor mental well-being is one of the main reasons to officers leave of absence</w:t>
      </w:r>
      <w:r w:rsidR="009D4D04">
        <w:rPr>
          <w:rFonts w:eastAsia="Calibri" w:cs="Arial"/>
          <w:sz w:val="28"/>
          <w:szCs w:val="28"/>
        </w:rPr>
        <w:t xml:space="preserve"> </w:t>
      </w:r>
      <w:r w:rsidR="005902F0">
        <w:rPr>
          <w:rFonts w:eastAsia="Calibri" w:cs="Arial"/>
          <w:sz w:val="28"/>
          <w:szCs w:val="28"/>
        </w:rPr>
        <w:t>(</w:t>
      </w:r>
      <w:proofErr w:type="spellStart"/>
      <w:r w:rsidR="009D4D04" w:rsidRPr="00A82540">
        <w:rPr>
          <w:rFonts w:eastAsia="Calibri" w:cs="Arial"/>
          <w:sz w:val="28"/>
          <w:szCs w:val="28"/>
        </w:rPr>
        <w:t>Purba</w:t>
      </w:r>
      <w:proofErr w:type="spellEnd"/>
      <w:r w:rsidR="009D4D04" w:rsidRPr="00A82540">
        <w:rPr>
          <w:rFonts w:eastAsia="Calibri" w:cs="Arial"/>
          <w:sz w:val="28"/>
          <w:szCs w:val="28"/>
        </w:rPr>
        <w:t xml:space="preserve"> and </w:t>
      </w:r>
      <w:proofErr w:type="spellStart"/>
      <w:r w:rsidR="009D4D04" w:rsidRPr="00A82540">
        <w:rPr>
          <w:rFonts w:eastAsia="Calibri" w:cs="Arial"/>
          <w:sz w:val="28"/>
          <w:szCs w:val="28"/>
        </w:rPr>
        <w:t>Demou</w:t>
      </w:r>
      <w:proofErr w:type="spellEnd"/>
      <w:r w:rsidR="009D4D04" w:rsidRPr="00A82540">
        <w:rPr>
          <w:rFonts w:eastAsia="Calibri" w:cs="Arial"/>
          <w:sz w:val="28"/>
          <w:szCs w:val="28"/>
        </w:rPr>
        <w:t xml:space="preserve"> 2019)</w:t>
      </w:r>
      <w:r w:rsidR="00D64211">
        <w:rPr>
          <w:rFonts w:eastAsia="Calibri" w:cs="Arial"/>
          <w:sz w:val="28"/>
          <w:szCs w:val="28"/>
        </w:rPr>
        <w:t xml:space="preserve"> </w:t>
      </w:r>
      <w:r w:rsidR="009D4D04">
        <w:rPr>
          <w:rFonts w:eastAsia="Calibri" w:cs="Arial"/>
          <w:sz w:val="28"/>
          <w:szCs w:val="28"/>
        </w:rPr>
        <w:t xml:space="preserve">This results in </w:t>
      </w:r>
      <w:r w:rsidR="00D64211">
        <w:rPr>
          <w:rFonts w:eastAsia="Calibri" w:cs="Arial"/>
          <w:sz w:val="28"/>
          <w:szCs w:val="28"/>
        </w:rPr>
        <w:t>negative effect</w:t>
      </w:r>
      <w:r w:rsidR="009D4D04">
        <w:rPr>
          <w:rFonts w:eastAsia="Calibri" w:cs="Arial"/>
          <w:sz w:val="28"/>
          <w:szCs w:val="28"/>
        </w:rPr>
        <w:t xml:space="preserve">s </w:t>
      </w:r>
      <w:r w:rsidR="00D64211">
        <w:rPr>
          <w:rFonts w:eastAsia="Calibri" w:cs="Arial"/>
          <w:sz w:val="28"/>
          <w:szCs w:val="28"/>
        </w:rPr>
        <w:t>on that individual,</w:t>
      </w:r>
      <w:r w:rsidR="00B92962">
        <w:rPr>
          <w:rFonts w:eastAsia="Calibri" w:cs="Arial"/>
          <w:sz w:val="28"/>
          <w:szCs w:val="28"/>
        </w:rPr>
        <w:t xml:space="preserve"> both physically and psychologically</w:t>
      </w:r>
      <w:r w:rsidR="00D64211">
        <w:rPr>
          <w:rFonts w:eastAsia="Calibri" w:cs="Arial"/>
          <w:sz w:val="28"/>
          <w:szCs w:val="28"/>
        </w:rPr>
        <w:t xml:space="preserve"> and having a domino effect on the organisation</w:t>
      </w:r>
      <w:r w:rsidR="00A4469F">
        <w:rPr>
          <w:rFonts w:eastAsia="Calibri" w:cs="Arial"/>
          <w:sz w:val="28"/>
          <w:szCs w:val="28"/>
        </w:rPr>
        <w:t xml:space="preserve">, leaving forces with reduced </w:t>
      </w:r>
      <w:r w:rsidR="00241F05">
        <w:rPr>
          <w:rFonts w:eastAsia="Calibri" w:cs="Arial"/>
          <w:sz w:val="28"/>
          <w:szCs w:val="28"/>
        </w:rPr>
        <w:t xml:space="preserve">level of staffing to combat high demand from the members of public they serve, </w:t>
      </w:r>
      <w:r w:rsidR="001A040B">
        <w:rPr>
          <w:rFonts w:eastAsia="Calibri" w:cs="Arial"/>
          <w:sz w:val="28"/>
          <w:szCs w:val="28"/>
        </w:rPr>
        <w:t xml:space="preserve">support </w:t>
      </w:r>
      <w:r w:rsidR="00BC080C">
        <w:rPr>
          <w:rFonts w:eastAsia="Calibri" w:cs="Arial"/>
          <w:sz w:val="28"/>
          <w:szCs w:val="28"/>
        </w:rPr>
        <w:t xml:space="preserve">may be </w:t>
      </w:r>
      <w:r w:rsidR="001A040B">
        <w:rPr>
          <w:rFonts w:eastAsia="Calibri" w:cs="Arial"/>
          <w:sz w:val="28"/>
          <w:szCs w:val="28"/>
        </w:rPr>
        <w:t>available for the individuals in need of it with positive findings being displayed by wellbeing organisations, namely Oscar Kilo</w:t>
      </w:r>
      <w:r w:rsidR="00BC0E5A">
        <w:rPr>
          <w:rFonts w:eastAsia="Calibri" w:cs="Arial"/>
          <w:sz w:val="28"/>
          <w:szCs w:val="28"/>
        </w:rPr>
        <w:t xml:space="preserve">. </w:t>
      </w:r>
      <w:r w:rsidR="00BC080C">
        <w:rPr>
          <w:rFonts w:eastAsia="Calibri" w:cs="Arial"/>
          <w:sz w:val="28"/>
          <w:szCs w:val="28"/>
        </w:rPr>
        <w:t xml:space="preserve">However, severe consequences can occur to due mental wellbeing </w:t>
      </w:r>
      <w:r w:rsidR="003F71A2">
        <w:rPr>
          <w:rFonts w:eastAsia="Calibri" w:cs="Arial"/>
          <w:sz w:val="28"/>
          <w:szCs w:val="28"/>
        </w:rPr>
        <w:t xml:space="preserve">not being managed properly. </w:t>
      </w:r>
      <w:r w:rsidR="00BC0E5A">
        <w:rPr>
          <w:rFonts w:eastAsia="Calibri" w:cs="Arial"/>
          <w:sz w:val="28"/>
          <w:szCs w:val="28"/>
        </w:rPr>
        <w:t xml:space="preserve">More </w:t>
      </w:r>
      <w:r w:rsidR="003A362C">
        <w:rPr>
          <w:rFonts w:eastAsia="Calibri" w:cs="Arial"/>
          <w:sz w:val="28"/>
          <w:szCs w:val="28"/>
        </w:rPr>
        <w:t xml:space="preserve">wellbeing </w:t>
      </w:r>
      <w:r w:rsidR="00BC0E5A">
        <w:rPr>
          <w:rFonts w:eastAsia="Calibri" w:cs="Arial"/>
          <w:sz w:val="28"/>
          <w:szCs w:val="28"/>
        </w:rPr>
        <w:t xml:space="preserve">initiatives created by </w:t>
      </w:r>
      <w:r w:rsidR="003A362C">
        <w:rPr>
          <w:rFonts w:eastAsia="Calibri" w:cs="Arial"/>
          <w:sz w:val="28"/>
          <w:szCs w:val="28"/>
        </w:rPr>
        <w:t>forces across the UK</w:t>
      </w:r>
      <w:r w:rsidR="009C1A29">
        <w:rPr>
          <w:rFonts w:eastAsia="Calibri" w:cs="Arial"/>
          <w:sz w:val="28"/>
          <w:szCs w:val="28"/>
        </w:rPr>
        <w:t xml:space="preserve"> to </w:t>
      </w:r>
      <w:proofErr w:type="gramStart"/>
      <w:r w:rsidR="009C1A29">
        <w:rPr>
          <w:rFonts w:eastAsia="Calibri" w:cs="Arial"/>
          <w:sz w:val="28"/>
          <w:szCs w:val="28"/>
        </w:rPr>
        <w:t>provide assistance</w:t>
      </w:r>
      <w:proofErr w:type="gramEnd"/>
      <w:r w:rsidR="009C1A29">
        <w:rPr>
          <w:rFonts w:eastAsia="Calibri" w:cs="Arial"/>
          <w:sz w:val="28"/>
          <w:szCs w:val="28"/>
        </w:rPr>
        <w:t xml:space="preserve"> in those of </w:t>
      </w:r>
      <w:r w:rsidR="00EC2064">
        <w:rPr>
          <w:rFonts w:eastAsia="Calibri" w:cs="Arial"/>
          <w:sz w:val="28"/>
          <w:szCs w:val="28"/>
        </w:rPr>
        <w:t>need and</w:t>
      </w:r>
      <w:r w:rsidR="00A7103A">
        <w:rPr>
          <w:rFonts w:eastAsia="Calibri" w:cs="Arial"/>
          <w:sz w:val="28"/>
          <w:szCs w:val="28"/>
        </w:rPr>
        <w:t xml:space="preserve"> potentially reversing </w:t>
      </w:r>
      <w:r w:rsidR="00431267">
        <w:rPr>
          <w:rFonts w:eastAsia="Calibri" w:cs="Arial"/>
          <w:sz w:val="28"/>
          <w:szCs w:val="28"/>
        </w:rPr>
        <w:t>the high leave of absences</w:t>
      </w:r>
      <w:r w:rsidR="009C1A29">
        <w:rPr>
          <w:rFonts w:eastAsia="Calibri" w:cs="Arial"/>
          <w:sz w:val="28"/>
          <w:szCs w:val="28"/>
        </w:rPr>
        <w:t xml:space="preserve"> </w:t>
      </w:r>
      <w:r w:rsidR="00AF0DE6">
        <w:rPr>
          <w:rFonts w:eastAsia="Calibri" w:cs="Arial"/>
          <w:sz w:val="28"/>
          <w:szCs w:val="28"/>
        </w:rPr>
        <w:t>linked with poor mental wellbeing.</w:t>
      </w:r>
    </w:p>
    <w:p w14:paraId="0401ABBB" w14:textId="7625B88D" w:rsidR="00633328" w:rsidRDefault="00633328" w:rsidP="002E4CD3">
      <w:pPr>
        <w:spacing w:line="257" w:lineRule="auto"/>
        <w:ind w:right="531"/>
        <w:rPr>
          <w:rFonts w:eastAsia="Calibri" w:cs="Arial"/>
          <w:sz w:val="28"/>
          <w:szCs w:val="28"/>
        </w:rPr>
      </w:pPr>
      <w:r>
        <w:rPr>
          <w:rFonts w:eastAsia="Calibri" w:cs="Arial"/>
          <w:sz w:val="28"/>
          <w:szCs w:val="28"/>
        </w:rPr>
        <w:t>Word Count 1031</w:t>
      </w:r>
    </w:p>
    <w:p w14:paraId="41136090" w14:textId="77777777" w:rsidR="00271F28" w:rsidRPr="001A4E14" w:rsidRDefault="00271F28" w:rsidP="00271F28">
      <w:pPr>
        <w:spacing w:line="257" w:lineRule="auto"/>
        <w:ind w:right="531"/>
        <w:jc w:val="both"/>
        <w:rPr>
          <w:rFonts w:eastAsia="Calibri" w:cs="Arial"/>
          <w:b/>
          <w:bCs/>
          <w:sz w:val="28"/>
          <w:szCs w:val="28"/>
        </w:rPr>
      </w:pPr>
    </w:p>
    <w:p w14:paraId="2AA0CD60" w14:textId="77777777" w:rsidR="00CA6346" w:rsidRDefault="00CA6346" w:rsidP="00CA6346">
      <w:pPr>
        <w:spacing w:line="257" w:lineRule="auto"/>
        <w:ind w:right="531"/>
        <w:jc w:val="both"/>
        <w:rPr>
          <w:rFonts w:cs="Arial"/>
          <w:b/>
          <w:bCs/>
          <w:sz w:val="28"/>
          <w:szCs w:val="28"/>
        </w:rPr>
      </w:pPr>
      <w:r w:rsidRPr="00CA6346">
        <w:rPr>
          <w:rFonts w:cs="Arial"/>
          <w:b/>
          <w:bCs/>
          <w:sz w:val="28"/>
          <w:szCs w:val="28"/>
        </w:rPr>
        <w:t xml:space="preserve">Essay four: </w:t>
      </w:r>
    </w:p>
    <w:p w14:paraId="54361346" w14:textId="54FDE0AA" w:rsidR="00CA6346" w:rsidRPr="00CA6346" w:rsidRDefault="00CA6346" w:rsidP="00CA6346">
      <w:pPr>
        <w:spacing w:line="257" w:lineRule="auto"/>
        <w:ind w:right="531"/>
        <w:jc w:val="both"/>
        <w:rPr>
          <w:rFonts w:cs="Arial"/>
          <w:b/>
          <w:bCs/>
          <w:sz w:val="28"/>
          <w:szCs w:val="28"/>
        </w:rPr>
      </w:pPr>
      <w:r w:rsidRPr="00C55598">
        <w:rPr>
          <w:rFonts w:eastAsia="Calibri" w:cs="Arial"/>
          <w:b/>
          <w:bCs/>
          <w:sz w:val="28"/>
          <w:szCs w:val="28"/>
        </w:rPr>
        <w:t>Outline potential links between serious and organised crime and public protection issues.</w:t>
      </w:r>
      <w:r w:rsidRPr="00CA6346">
        <w:rPr>
          <w:rFonts w:eastAsia="Calibri" w:cs="Arial"/>
          <w:sz w:val="28"/>
          <w:szCs w:val="28"/>
        </w:rPr>
        <w:t xml:space="preserve"> What characteristics make some people more vulnerable to exploitation by serious and organised crime gangs?</w:t>
      </w:r>
    </w:p>
    <w:p w14:paraId="204B3680" w14:textId="77777777" w:rsidR="00CA6346" w:rsidRDefault="00CA6346" w:rsidP="00CA6346">
      <w:pPr>
        <w:spacing w:line="257" w:lineRule="auto"/>
        <w:ind w:right="531"/>
        <w:jc w:val="both"/>
        <w:rPr>
          <w:rFonts w:eastAsia="Calibri" w:cs="Arial"/>
          <w:sz w:val="28"/>
          <w:szCs w:val="28"/>
        </w:rPr>
      </w:pPr>
      <w:r w:rsidRPr="00CA6346">
        <w:rPr>
          <w:rFonts w:eastAsia="Calibri" w:cs="Arial"/>
          <w:b/>
          <w:bCs/>
          <w:sz w:val="28"/>
          <w:szCs w:val="28"/>
        </w:rPr>
        <w:t xml:space="preserve">Word limit: </w:t>
      </w:r>
      <w:r w:rsidRPr="00CA6346">
        <w:rPr>
          <w:rFonts w:eastAsia="Calibri" w:cs="Arial"/>
          <w:sz w:val="28"/>
          <w:szCs w:val="28"/>
        </w:rPr>
        <w:t xml:space="preserve">1000 words. </w:t>
      </w:r>
    </w:p>
    <w:p w14:paraId="508B6D24" w14:textId="77777777" w:rsidR="00156B87" w:rsidRDefault="00156B87" w:rsidP="00CA6346">
      <w:pPr>
        <w:spacing w:line="257" w:lineRule="auto"/>
        <w:ind w:right="531"/>
        <w:jc w:val="both"/>
        <w:rPr>
          <w:rFonts w:eastAsia="Calibri" w:cs="Arial"/>
          <w:sz w:val="28"/>
          <w:szCs w:val="28"/>
        </w:rPr>
      </w:pPr>
    </w:p>
    <w:p w14:paraId="0177F55B" w14:textId="5BAF013E" w:rsidR="000B541C" w:rsidRDefault="00175427" w:rsidP="000B541C">
      <w:pPr>
        <w:spacing w:line="257" w:lineRule="auto"/>
        <w:ind w:right="531"/>
        <w:jc w:val="both"/>
        <w:rPr>
          <w:rFonts w:eastAsia="Calibri" w:cs="Arial"/>
          <w:sz w:val="28"/>
          <w:szCs w:val="28"/>
        </w:rPr>
      </w:pPr>
      <w:r>
        <w:rPr>
          <w:rFonts w:eastAsia="Calibri" w:cs="Arial"/>
          <w:sz w:val="28"/>
          <w:szCs w:val="28"/>
        </w:rPr>
        <w:t xml:space="preserve">There are </w:t>
      </w:r>
      <w:r w:rsidR="00E566D9">
        <w:rPr>
          <w:rFonts w:eastAsia="Calibri" w:cs="Arial"/>
          <w:sz w:val="28"/>
          <w:szCs w:val="28"/>
        </w:rPr>
        <w:t xml:space="preserve">several links that can be identified between serious and organised crime </w:t>
      </w:r>
      <w:r w:rsidR="002306CE">
        <w:rPr>
          <w:rFonts w:eastAsia="Calibri" w:cs="Arial"/>
          <w:sz w:val="28"/>
          <w:szCs w:val="28"/>
        </w:rPr>
        <w:t xml:space="preserve">and public protection issues, this essay </w:t>
      </w:r>
      <w:r w:rsidR="00A122B3">
        <w:rPr>
          <w:rFonts w:eastAsia="Calibri" w:cs="Arial"/>
          <w:sz w:val="28"/>
          <w:szCs w:val="28"/>
        </w:rPr>
        <w:t xml:space="preserve">also </w:t>
      </w:r>
      <w:r w:rsidR="00774A27">
        <w:rPr>
          <w:rFonts w:eastAsia="Calibri" w:cs="Arial"/>
          <w:sz w:val="28"/>
          <w:szCs w:val="28"/>
        </w:rPr>
        <w:t>discusses the</w:t>
      </w:r>
      <w:r w:rsidR="00D112F7">
        <w:rPr>
          <w:rFonts w:eastAsia="Calibri" w:cs="Arial"/>
          <w:sz w:val="28"/>
          <w:szCs w:val="28"/>
        </w:rPr>
        <w:t xml:space="preserve"> </w:t>
      </w:r>
      <w:r w:rsidR="00A122B3">
        <w:rPr>
          <w:rFonts w:eastAsia="Calibri" w:cs="Arial"/>
          <w:sz w:val="28"/>
          <w:szCs w:val="28"/>
        </w:rPr>
        <w:t>characteristics</w:t>
      </w:r>
      <w:r w:rsidR="00276481">
        <w:rPr>
          <w:rFonts w:eastAsia="Calibri" w:cs="Arial"/>
          <w:sz w:val="28"/>
          <w:szCs w:val="28"/>
        </w:rPr>
        <w:t xml:space="preserve"> that have been identified</w:t>
      </w:r>
      <w:r w:rsidR="002F02C2">
        <w:rPr>
          <w:rFonts w:eastAsia="Calibri" w:cs="Arial"/>
          <w:sz w:val="28"/>
          <w:szCs w:val="28"/>
        </w:rPr>
        <w:t xml:space="preserve"> and how organised crime gangs exploit these traits</w:t>
      </w:r>
      <w:r w:rsidR="000D5B4E">
        <w:rPr>
          <w:rFonts w:eastAsia="Calibri" w:cs="Arial"/>
          <w:sz w:val="28"/>
          <w:szCs w:val="28"/>
        </w:rPr>
        <w:t>.</w:t>
      </w:r>
      <w:r w:rsidR="0075499C">
        <w:rPr>
          <w:rFonts w:eastAsia="Calibri" w:cs="Arial"/>
          <w:sz w:val="28"/>
          <w:szCs w:val="28"/>
        </w:rPr>
        <w:t xml:space="preserve"> </w:t>
      </w:r>
      <w:proofErr w:type="spellStart"/>
      <w:r w:rsidR="002302A5" w:rsidRPr="00BC378F">
        <w:rPr>
          <w:rFonts w:eastAsia="Calibri" w:cs="Arial"/>
          <w:sz w:val="28"/>
          <w:szCs w:val="28"/>
        </w:rPr>
        <w:t>Dugato</w:t>
      </w:r>
      <w:proofErr w:type="spellEnd"/>
      <w:r w:rsidR="002302A5" w:rsidRPr="00BC378F">
        <w:rPr>
          <w:rFonts w:eastAsia="Calibri" w:cs="Arial"/>
          <w:sz w:val="28"/>
          <w:szCs w:val="28"/>
        </w:rPr>
        <w:t xml:space="preserve"> et al (</w:t>
      </w:r>
      <w:r w:rsidR="00BC378F" w:rsidRPr="00BC378F">
        <w:rPr>
          <w:rFonts w:eastAsia="Calibri" w:cs="Arial"/>
          <w:sz w:val="28"/>
          <w:szCs w:val="28"/>
        </w:rPr>
        <w:t>2019</w:t>
      </w:r>
      <w:r w:rsidR="00BC378F">
        <w:rPr>
          <w:rFonts w:eastAsia="Calibri" w:cs="Arial"/>
          <w:sz w:val="28"/>
          <w:szCs w:val="28"/>
        </w:rPr>
        <w:t>) suggests</w:t>
      </w:r>
      <w:r w:rsidR="00A64642">
        <w:rPr>
          <w:rFonts w:eastAsia="Calibri" w:cs="Arial"/>
          <w:sz w:val="28"/>
          <w:szCs w:val="28"/>
        </w:rPr>
        <w:t xml:space="preserve"> organised crime has increased considerably in the second half of the twentieth century</w:t>
      </w:r>
      <w:r w:rsidR="008E55AA">
        <w:rPr>
          <w:rFonts w:eastAsia="Calibri" w:cs="Arial"/>
          <w:sz w:val="28"/>
          <w:szCs w:val="28"/>
        </w:rPr>
        <w:t xml:space="preserve">. </w:t>
      </w:r>
      <w:r w:rsidR="00611D97">
        <w:rPr>
          <w:rFonts w:eastAsia="Calibri" w:cs="Arial"/>
          <w:sz w:val="28"/>
          <w:szCs w:val="28"/>
        </w:rPr>
        <w:t xml:space="preserve">Furthermore, </w:t>
      </w:r>
      <w:r w:rsidR="00CD0FF2">
        <w:rPr>
          <w:rFonts w:eastAsia="Calibri" w:cs="Arial"/>
          <w:sz w:val="28"/>
          <w:szCs w:val="28"/>
        </w:rPr>
        <w:t>these organised crime groups are generally driven by</w:t>
      </w:r>
      <w:r w:rsidR="009E276E">
        <w:rPr>
          <w:rFonts w:eastAsia="Calibri" w:cs="Arial"/>
          <w:sz w:val="28"/>
          <w:szCs w:val="28"/>
        </w:rPr>
        <w:t xml:space="preserve"> financial gains than political objects</w:t>
      </w:r>
      <w:r w:rsidR="00CD0FF2">
        <w:rPr>
          <w:rFonts w:eastAsia="Calibri" w:cs="Arial"/>
          <w:sz w:val="28"/>
          <w:szCs w:val="28"/>
        </w:rPr>
        <w:t xml:space="preserve"> </w:t>
      </w:r>
      <w:r w:rsidR="000B541C" w:rsidRPr="000B541C">
        <w:rPr>
          <w:rFonts w:eastAsia="Calibri" w:cs="Arial"/>
          <w:sz w:val="28"/>
          <w:szCs w:val="28"/>
        </w:rPr>
        <w:t>(</w:t>
      </w:r>
      <w:r w:rsidR="000B541C" w:rsidRPr="00061198">
        <w:rPr>
          <w:rFonts w:eastAsia="Calibri" w:cs="Arial"/>
          <w:sz w:val="28"/>
          <w:szCs w:val="28"/>
        </w:rPr>
        <w:t>Davies et al., 2024</w:t>
      </w:r>
      <w:r w:rsidR="000B541C" w:rsidRPr="000B541C">
        <w:rPr>
          <w:rFonts w:eastAsia="Calibri" w:cs="Arial"/>
          <w:sz w:val="28"/>
          <w:szCs w:val="28"/>
        </w:rPr>
        <w:t>)</w:t>
      </w:r>
    </w:p>
    <w:p w14:paraId="4ADF8036" w14:textId="77777777" w:rsidR="00BF3C5E" w:rsidRDefault="00BF3C5E" w:rsidP="000B541C">
      <w:pPr>
        <w:spacing w:line="257" w:lineRule="auto"/>
        <w:ind w:right="531"/>
        <w:jc w:val="both"/>
        <w:rPr>
          <w:rFonts w:eastAsia="Calibri" w:cs="Arial"/>
          <w:sz w:val="28"/>
          <w:szCs w:val="28"/>
        </w:rPr>
      </w:pPr>
    </w:p>
    <w:p w14:paraId="2EB248B4" w14:textId="3C8BA418" w:rsidR="00BF3C5E" w:rsidRPr="0047682C" w:rsidRDefault="00BF3C5E" w:rsidP="00BF3C5E">
      <w:pPr>
        <w:spacing w:line="257" w:lineRule="auto"/>
        <w:ind w:right="531"/>
        <w:jc w:val="both"/>
        <w:rPr>
          <w:rFonts w:eastAsia="Calibri" w:cs="Arial"/>
          <w:sz w:val="28"/>
          <w:szCs w:val="28"/>
        </w:rPr>
      </w:pPr>
      <w:r>
        <w:rPr>
          <w:rFonts w:eastAsia="Calibri" w:cs="Arial"/>
          <w:sz w:val="28"/>
          <w:szCs w:val="28"/>
        </w:rPr>
        <w:t xml:space="preserve">Another link that can be identified between crime gangs and public protection issues would involve around community safety. For example, in 2022, an innocent female Ashley Dale was shot and killed in her own home in an organised crime gang related incident in Merseyside, this murder was linked to a drug feud between Dale’s partner and the and the gunman </w:t>
      </w:r>
      <w:r w:rsidRPr="003E7CE3">
        <w:rPr>
          <w:rFonts w:eastAsia="Calibri" w:cs="Arial"/>
          <w:sz w:val="28"/>
          <w:szCs w:val="28"/>
        </w:rPr>
        <w:t>(Mountford</w:t>
      </w:r>
      <w:r>
        <w:rPr>
          <w:rFonts w:eastAsia="Calibri" w:cs="Arial"/>
          <w:sz w:val="28"/>
          <w:szCs w:val="28"/>
        </w:rPr>
        <w:t xml:space="preserve">, 2025). Less than two days later of the Dale murder, 9-year-old Olivia Pratt Corbel was shot and killed in her home address Thomas Cashman, who was said to be chasing a male, drug related, who ran </w:t>
      </w:r>
      <w:r w:rsidR="001F60A2">
        <w:rPr>
          <w:rFonts w:eastAsia="Calibri" w:cs="Arial"/>
          <w:sz w:val="28"/>
          <w:szCs w:val="28"/>
        </w:rPr>
        <w:t>into</w:t>
      </w:r>
      <w:r>
        <w:rPr>
          <w:rFonts w:eastAsia="Calibri" w:cs="Arial"/>
          <w:sz w:val="28"/>
          <w:szCs w:val="28"/>
        </w:rPr>
        <w:t xml:space="preserve"> Olivia’s home and got caught in the crossfire </w:t>
      </w:r>
      <w:r w:rsidRPr="00943B1B">
        <w:rPr>
          <w:rFonts w:eastAsia="Calibri" w:cs="Arial"/>
          <w:sz w:val="28"/>
          <w:szCs w:val="28"/>
        </w:rPr>
        <w:t>(Lynch</w:t>
      </w:r>
      <w:r>
        <w:rPr>
          <w:rFonts w:eastAsia="Calibri" w:cs="Arial"/>
          <w:sz w:val="28"/>
          <w:szCs w:val="28"/>
        </w:rPr>
        <w:t xml:space="preserve">, 2023). And lastly, Rhys Jones, who was aged 11 back in 2008, was shot and killed by Sean Mercer, Mercer’s intention was to shoot a rival gang member near Fir Tree, Liverpool. Jones got caught in the crossfire and was shot and killed, he was walking home from football training, the feud was said to be over a ‘turf’ war </w:t>
      </w:r>
      <w:r w:rsidRPr="00BB729D">
        <w:rPr>
          <w:rFonts w:eastAsia="Calibri" w:cs="Arial"/>
          <w:sz w:val="28"/>
          <w:szCs w:val="28"/>
        </w:rPr>
        <w:t>(Bunyan</w:t>
      </w:r>
      <w:r>
        <w:rPr>
          <w:rFonts w:eastAsia="Calibri" w:cs="Arial"/>
          <w:sz w:val="28"/>
          <w:szCs w:val="28"/>
        </w:rPr>
        <w:t>, 2017</w:t>
      </w:r>
      <w:r w:rsidRPr="00BB729D">
        <w:rPr>
          <w:rFonts w:eastAsia="Calibri" w:cs="Arial"/>
          <w:sz w:val="28"/>
          <w:szCs w:val="28"/>
        </w:rPr>
        <w:t>)</w:t>
      </w:r>
      <w:r>
        <w:rPr>
          <w:rFonts w:eastAsia="Calibri" w:cs="Arial"/>
          <w:sz w:val="28"/>
          <w:szCs w:val="28"/>
        </w:rPr>
        <w:t xml:space="preserve">. These are just 3 examples, with many more well documented across the UK. This research shows innocent people are being killed in gang related incident, therefore having a detrimental effect on community safety within the UK. It is clear to see that organised crime has a toll on social and psychological aspects of the </w:t>
      </w:r>
      <w:r w:rsidR="00780BAA">
        <w:rPr>
          <w:rFonts w:eastAsia="Calibri" w:cs="Arial"/>
          <w:sz w:val="28"/>
          <w:szCs w:val="28"/>
        </w:rPr>
        <w:t>community and</w:t>
      </w:r>
      <w:r>
        <w:rPr>
          <w:rFonts w:eastAsia="Calibri" w:cs="Arial"/>
          <w:sz w:val="28"/>
          <w:szCs w:val="28"/>
        </w:rPr>
        <w:t xml:space="preserve"> acts of violence and exploitation lead to the destruction of human resources </w:t>
      </w:r>
      <w:r w:rsidRPr="0047682C">
        <w:rPr>
          <w:rFonts w:eastAsia="Calibri" w:cs="Arial"/>
          <w:sz w:val="28"/>
          <w:szCs w:val="28"/>
        </w:rPr>
        <w:t>(Pinotti</w:t>
      </w:r>
      <w:r>
        <w:rPr>
          <w:rFonts w:eastAsia="Calibri" w:cs="Arial"/>
          <w:sz w:val="28"/>
          <w:szCs w:val="28"/>
        </w:rPr>
        <w:t>, 2015).</w:t>
      </w:r>
      <w:r w:rsidR="002F3D4E">
        <w:rPr>
          <w:rFonts w:eastAsia="Calibri" w:cs="Arial"/>
          <w:sz w:val="28"/>
          <w:szCs w:val="28"/>
        </w:rPr>
        <w:t xml:space="preserve"> </w:t>
      </w:r>
      <w:r w:rsidR="00DD024A">
        <w:rPr>
          <w:rFonts w:eastAsia="Calibri" w:cs="Arial"/>
          <w:sz w:val="28"/>
          <w:szCs w:val="28"/>
        </w:rPr>
        <w:t>With this research presented above, it shows a clear indication that public personal safety is put a</w:t>
      </w:r>
      <w:r w:rsidR="004666AE">
        <w:rPr>
          <w:rFonts w:eastAsia="Calibri" w:cs="Arial"/>
          <w:sz w:val="28"/>
          <w:szCs w:val="28"/>
        </w:rPr>
        <w:t>t</w:t>
      </w:r>
      <w:r w:rsidR="00DD024A">
        <w:rPr>
          <w:rFonts w:eastAsia="Calibri" w:cs="Arial"/>
          <w:sz w:val="28"/>
          <w:szCs w:val="28"/>
        </w:rPr>
        <w:t xml:space="preserve"> risk</w:t>
      </w:r>
      <w:r w:rsidR="000800C9">
        <w:rPr>
          <w:rFonts w:eastAsia="Calibri" w:cs="Arial"/>
          <w:sz w:val="28"/>
          <w:szCs w:val="28"/>
        </w:rPr>
        <w:t>.</w:t>
      </w:r>
    </w:p>
    <w:p w14:paraId="58B4E497" w14:textId="77777777" w:rsidR="00BF3C5E" w:rsidRPr="000B541C" w:rsidRDefault="00BF3C5E" w:rsidP="000B541C">
      <w:pPr>
        <w:spacing w:line="257" w:lineRule="auto"/>
        <w:ind w:right="531"/>
        <w:jc w:val="both"/>
        <w:rPr>
          <w:rFonts w:eastAsia="Calibri" w:cs="Arial"/>
          <w:sz w:val="28"/>
          <w:szCs w:val="28"/>
        </w:rPr>
      </w:pPr>
    </w:p>
    <w:p w14:paraId="46174B03" w14:textId="79591053" w:rsidR="002029D6" w:rsidRDefault="000800C9" w:rsidP="002029D6">
      <w:pPr>
        <w:spacing w:line="257" w:lineRule="auto"/>
        <w:ind w:right="531"/>
        <w:jc w:val="both"/>
        <w:rPr>
          <w:rFonts w:eastAsia="Calibri" w:cs="Arial"/>
          <w:sz w:val="28"/>
          <w:szCs w:val="28"/>
        </w:rPr>
      </w:pPr>
      <w:r>
        <w:rPr>
          <w:rFonts w:eastAsia="Calibri" w:cs="Arial"/>
          <w:sz w:val="28"/>
          <w:szCs w:val="28"/>
        </w:rPr>
        <w:t xml:space="preserve">More links </w:t>
      </w:r>
      <w:r w:rsidR="00E550EC">
        <w:rPr>
          <w:rFonts w:eastAsia="Calibri" w:cs="Arial"/>
          <w:sz w:val="28"/>
          <w:szCs w:val="28"/>
        </w:rPr>
        <w:t>identified</w:t>
      </w:r>
      <w:r w:rsidR="002B5C54">
        <w:rPr>
          <w:rFonts w:eastAsia="Calibri" w:cs="Arial"/>
          <w:sz w:val="28"/>
          <w:szCs w:val="28"/>
        </w:rPr>
        <w:t xml:space="preserve"> is the exploitation of young people by OCG</w:t>
      </w:r>
      <w:r w:rsidR="00554082">
        <w:rPr>
          <w:rFonts w:eastAsia="Calibri" w:cs="Arial"/>
          <w:sz w:val="28"/>
          <w:szCs w:val="28"/>
        </w:rPr>
        <w:t>’s</w:t>
      </w:r>
      <w:r w:rsidR="00843224">
        <w:rPr>
          <w:rFonts w:eastAsia="Calibri" w:cs="Arial"/>
          <w:sz w:val="28"/>
          <w:szCs w:val="28"/>
        </w:rPr>
        <w:t xml:space="preserve">, more commonly known as </w:t>
      </w:r>
      <w:r w:rsidR="005515FE">
        <w:rPr>
          <w:rFonts w:eastAsia="Calibri" w:cs="Arial"/>
          <w:sz w:val="28"/>
          <w:szCs w:val="28"/>
        </w:rPr>
        <w:t>child criminal exploitation (C</w:t>
      </w:r>
      <w:r w:rsidR="00187676">
        <w:rPr>
          <w:rFonts w:eastAsia="Calibri" w:cs="Arial"/>
          <w:sz w:val="28"/>
          <w:szCs w:val="28"/>
        </w:rPr>
        <w:t>C</w:t>
      </w:r>
      <w:r w:rsidR="005515FE">
        <w:rPr>
          <w:rFonts w:eastAsia="Calibri" w:cs="Arial"/>
          <w:sz w:val="28"/>
          <w:szCs w:val="28"/>
        </w:rPr>
        <w:t xml:space="preserve">E). </w:t>
      </w:r>
      <w:r w:rsidR="00993A0A">
        <w:rPr>
          <w:rFonts w:eastAsia="Calibri" w:cs="Arial"/>
          <w:sz w:val="28"/>
          <w:szCs w:val="28"/>
        </w:rPr>
        <w:t xml:space="preserve">Although there is no statutory definition for CCE, </w:t>
      </w:r>
      <w:r w:rsidR="00547788">
        <w:rPr>
          <w:rFonts w:eastAsia="Calibri" w:cs="Arial"/>
          <w:sz w:val="28"/>
          <w:szCs w:val="28"/>
        </w:rPr>
        <w:t xml:space="preserve">it can be explained as </w:t>
      </w:r>
      <w:r w:rsidR="006E197B">
        <w:rPr>
          <w:rFonts w:eastAsia="Calibri" w:cs="Arial"/>
          <w:sz w:val="28"/>
          <w:szCs w:val="28"/>
        </w:rPr>
        <w:t xml:space="preserve">the </w:t>
      </w:r>
      <w:r w:rsidR="002E55C6">
        <w:rPr>
          <w:rFonts w:eastAsia="Calibri" w:cs="Arial"/>
          <w:sz w:val="28"/>
          <w:szCs w:val="28"/>
        </w:rPr>
        <w:t xml:space="preserve">persuading and coercion of young children </w:t>
      </w:r>
      <w:r w:rsidR="00AD4A9A">
        <w:rPr>
          <w:rFonts w:eastAsia="Calibri" w:cs="Arial"/>
          <w:sz w:val="28"/>
          <w:szCs w:val="28"/>
        </w:rPr>
        <w:t>into</w:t>
      </w:r>
      <w:r w:rsidR="002E55C6">
        <w:rPr>
          <w:rFonts w:eastAsia="Calibri" w:cs="Arial"/>
          <w:sz w:val="28"/>
          <w:szCs w:val="28"/>
        </w:rPr>
        <w:t xml:space="preserve"> the criminal underworld</w:t>
      </w:r>
      <w:r w:rsidR="002737BC">
        <w:rPr>
          <w:rFonts w:eastAsia="Calibri" w:cs="Arial"/>
          <w:sz w:val="28"/>
          <w:szCs w:val="28"/>
        </w:rPr>
        <w:t xml:space="preserve">, thus treating these young children as criminals </w:t>
      </w:r>
      <w:r w:rsidR="007B40E9">
        <w:rPr>
          <w:rFonts w:eastAsia="Calibri" w:cs="Arial"/>
          <w:sz w:val="28"/>
          <w:szCs w:val="28"/>
        </w:rPr>
        <w:t>instead of classing them as victims of exploitation</w:t>
      </w:r>
      <w:r w:rsidR="0092672C">
        <w:rPr>
          <w:rFonts w:eastAsia="Calibri" w:cs="Arial"/>
          <w:sz w:val="28"/>
          <w:szCs w:val="28"/>
        </w:rPr>
        <w:t xml:space="preserve"> </w:t>
      </w:r>
      <w:r w:rsidR="004E1400" w:rsidRPr="004E1400">
        <w:rPr>
          <w:rFonts w:eastAsia="Calibri" w:cs="Arial"/>
          <w:sz w:val="28"/>
          <w:szCs w:val="28"/>
        </w:rPr>
        <w:t>(The Children's Society</w:t>
      </w:r>
      <w:r w:rsidR="004E1400">
        <w:rPr>
          <w:rFonts w:eastAsia="Calibri" w:cs="Arial"/>
          <w:sz w:val="28"/>
          <w:szCs w:val="28"/>
        </w:rPr>
        <w:t>, 2021)</w:t>
      </w:r>
      <w:r w:rsidR="0092672C">
        <w:rPr>
          <w:rFonts w:eastAsia="Calibri" w:cs="Arial"/>
          <w:sz w:val="28"/>
          <w:szCs w:val="28"/>
        </w:rPr>
        <w:t xml:space="preserve">. </w:t>
      </w:r>
      <w:r w:rsidR="00672939">
        <w:rPr>
          <w:rFonts w:eastAsia="Calibri" w:cs="Arial"/>
          <w:sz w:val="28"/>
          <w:szCs w:val="28"/>
        </w:rPr>
        <w:t xml:space="preserve">The </w:t>
      </w:r>
      <w:proofErr w:type="gramStart"/>
      <w:r w:rsidR="00672939">
        <w:rPr>
          <w:rFonts w:eastAsia="Calibri" w:cs="Arial"/>
          <w:sz w:val="28"/>
          <w:szCs w:val="28"/>
        </w:rPr>
        <w:t>most commonly used</w:t>
      </w:r>
      <w:proofErr w:type="gramEnd"/>
      <w:r w:rsidR="00672939">
        <w:rPr>
          <w:rFonts w:eastAsia="Calibri" w:cs="Arial"/>
          <w:sz w:val="28"/>
          <w:szCs w:val="28"/>
        </w:rPr>
        <w:t xml:space="preserve"> form of CCE</w:t>
      </w:r>
      <w:r w:rsidR="00265536">
        <w:rPr>
          <w:rFonts w:eastAsia="Calibri" w:cs="Arial"/>
          <w:sz w:val="28"/>
          <w:szCs w:val="28"/>
        </w:rPr>
        <w:t xml:space="preserve"> is </w:t>
      </w:r>
      <w:r w:rsidR="0012754A">
        <w:rPr>
          <w:rFonts w:eastAsia="Calibri" w:cs="Arial"/>
          <w:sz w:val="28"/>
          <w:szCs w:val="28"/>
        </w:rPr>
        <w:t>County Lines</w:t>
      </w:r>
      <w:r w:rsidR="00603B3C">
        <w:rPr>
          <w:rFonts w:eastAsia="Calibri" w:cs="Arial"/>
          <w:sz w:val="28"/>
          <w:szCs w:val="28"/>
        </w:rPr>
        <w:t xml:space="preserve">. </w:t>
      </w:r>
      <w:r w:rsidR="00660EDF">
        <w:rPr>
          <w:rFonts w:eastAsia="Calibri" w:cs="Arial"/>
          <w:sz w:val="28"/>
          <w:szCs w:val="28"/>
        </w:rPr>
        <w:t>The National Police Chief’s Council (NPCC) defines county lines</w:t>
      </w:r>
      <w:r w:rsidR="000D4E98">
        <w:rPr>
          <w:rFonts w:eastAsia="Calibri" w:cs="Arial"/>
          <w:sz w:val="28"/>
          <w:szCs w:val="28"/>
        </w:rPr>
        <w:t xml:space="preserve"> as a term referring to gangs and </w:t>
      </w:r>
      <w:r w:rsidR="00B91AB1">
        <w:rPr>
          <w:rFonts w:eastAsia="Calibri" w:cs="Arial"/>
          <w:sz w:val="28"/>
          <w:szCs w:val="28"/>
        </w:rPr>
        <w:t>criminal organisations that transport illegal drugs from one area to another</w:t>
      </w:r>
      <w:r w:rsidR="00E83501">
        <w:rPr>
          <w:rFonts w:eastAsia="Calibri" w:cs="Arial"/>
          <w:sz w:val="28"/>
          <w:szCs w:val="28"/>
        </w:rPr>
        <w:t xml:space="preserve">, typically </w:t>
      </w:r>
      <w:proofErr w:type="spellStart"/>
      <w:r w:rsidR="00E83501">
        <w:rPr>
          <w:rFonts w:eastAsia="Calibri" w:cs="Arial"/>
          <w:sz w:val="28"/>
          <w:szCs w:val="28"/>
        </w:rPr>
        <w:t>to</w:t>
      </w:r>
      <w:proofErr w:type="spellEnd"/>
      <w:r w:rsidR="00E83501">
        <w:rPr>
          <w:rFonts w:eastAsia="Calibri" w:cs="Arial"/>
          <w:sz w:val="28"/>
          <w:szCs w:val="28"/>
        </w:rPr>
        <w:t xml:space="preserve"> busy area within the UK</w:t>
      </w:r>
      <w:r w:rsidR="00056BBC">
        <w:rPr>
          <w:rFonts w:eastAsia="Calibri" w:cs="Arial"/>
          <w:sz w:val="28"/>
          <w:szCs w:val="28"/>
        </w:rPr>
        <w:t>,</w:t>
      </w:r>
      <w:r w:rsidR="006F6584">
        <w:rPr>
          <w:rFonts w:eastAsia="Calibri" w:cs="Arial"/>
          <w:sz w:val="28"/>
          <w:szCs w:val="28"/>
        </w:rPr>
        <w:t xml:space="preserve"> and these organised crime groups are likely</w:t>
      </w:r>
      <w:r w:rsidR="00692463">
        <w:rPr>
          <w:rFonts w:eastAsia="Calibri" w:cs="Arial"/>
          <w:sz w:val="28"/>
          <w:szCs w:val="28"/>
        </w:rPr>
        <w:t xml:space="preserve"> to exploit children and vulnerable adults, who will often be subject to coercion, </w:t>
      </w:r>
      <w:r w:rsidR="00D35BDD">
        <w:rPr>
          <w:rFonts w:eastAsia="Calibri" w:cs="Arial"/>
          <w:sz w:val="28"/>
          <w:szCs w:val="28"/>
        </w:rPr>
        <w:t>intimidation and violence</w:t>
      </w:r>
      <w:r w:rsidR="00056BBC">
        <w:rPr>
          <w:rFonts w:eastAsia="Calibri" w:cs="Arial"/>
          <w:sz w:val="28"/>
          <w:szCs w:val="28"/>
        </w:rPr>
        <w:t xml:space="preserve"> </w:t>
      </w:r>
      <w:r w:rsidR="00056BBC" w:rsidRPr="00056BBC">
        <w:rPr>
          <w:rFonts w:eastAsia="Calibri" w:cs="Arial"/>
          <w:sz w:val="28"/>
          <w:szCs w:val="28"/>
        </w:rPr>
        <w:t>(National Crime Agency</w:t>
      </w:r>
      <w:r w:rsidR="00056BBC">
        <w:rPr>
          <w:rFonts w:eastAsia="Calibri" w:cs="Arial"/>
          <w:sz w:val="28"/>
          <w:szCs w:val="28"/>
        </w:rPr>
        <w:t>, 2018</w:t>
      </w:r>
      <w:r w:rsidR="00056BBC" w:rsidRPr="00056BBC">
        <w:rPr>
          <w:rFonts w:eastAsia="Calibri" w:cs="Arial"/>
          <w:sz w:val="28"/>
          <w:szCs w:val="28"/>
        </w:rPr>
        <w:t>)</w:t>
      </w:r>
      <w:r w:rsidR="00056BBC">
        <w:rPr>
          <w:rFonts w:eastAsia="Calibri" w:cs="Arial"/>
          <w:sz w:val="28"/>
          <w:szCs w:val="28"/>
        </w:rPr>
        <w:t xml:space="preserve">. </w:t>
      </w:r>
      <w:r w:rsidR="001966FC">
        <w:rPr>
          <w:rFonts w:eastAsia="Calibri" w:cs="Arial"/>
          <w:sz w:val="28"/>
          <w:szCs w:val="28"/>
        </w:rPr>
        <w:t xml:space="preserve">County lines </w:t>
      </w:r>
      <w:proofErr w:type="gramStart"/>
      <w:r w:rsidR="00BB214A">
        <w:rPr>
          <w:rFonts w:eastAsia="Calibri" w:cs="Arial"/>
          <w:sz w:val="28"/>
          <w:szCs w:val="28"/>
        </w:rPr>
        <w:t>is</w:t>
      </w:r>
      <w:proofErr w:type="gramEnd"/>
      <w:r w:rsidR="00BB214A">
        <w:rPr>
          <w:rFonts w:eastAsia="Calibri" w:cs="Arial"/>
          <w:sz w:val="28"/>
          <w:szCs w:val="28"/>
        </w:rPr>
        <w:t xml:space="preserve"> widespread across the UK as the Police service </w:t>
      </w:r>
      <w:r w:rsidR="00337F0D">
        <w:rPr>
          <w:rFonts w:eastAsia="Calibri" w:cs="Arial"/>
          <w:sz w:val="28"/>
          <w:szCs w:val="28"/>
        </w:rPr>
        <w:t xml:space="preserve">and specialist departments within the force attempt to combat this </w:t>
      </w:r>
      <w:r w:rsidR="00497C5E">
        <w:rPr>
          <w:rFonts w:eastAsia="Calibri" w:cs="Arial"/>
          <w:sz w:val="28"/>
          <w:szCs w:val="28"/>
        </w:rPr>
        <w:t xml:space="preserve">in their </w:t>
      </w:r>
      <w:r w:rsidR="002029D6">
        <w:rPr>
          <w:rFonts w:eastAsia="Calibri" w:cs="Arial"/>
          <w:sz w:val="28"/>
          <w:szCs w:val="28"/>
        </w:rPr>
        <w:t>day-to-day</w:t>
      </w:r>
      <w:r w:rsidR="00497C5E">
        <w:rPr>
          <w:rFonts w:eastAsia="Calibri" w:cs="Arial"/>
          <w:sz w:val="28"/>
          <w:szCs w:val="28"/>
        </w:rPr>
        <w:t xml:space="preserve"> roles, as statistics show that approximately 14’000 children</w:t>
      </w:r>
      <w:r w:rsidR="00FB0998">
        <w:rPr>
          <w:rFonts w:eastAsia="Calibri" w:cs="Arial"/>
          <w:sz w:val="28"/>
          <w:szCs w:val="28"/>
        </w:rPr>
        <w:t xml:space="preserve"> </w:t>
      </w:r>
      <w:r w:rsidR="0002703F">
        <w:rPr>
          <w:rFonts w:eastAsia="Calibri" w:cs="Arial"/>
          <w:sz w:val="28"/>
          <w:szCs w:val="28"/>
        </w:rPr>
        <w:t>in 2022/2023, were recognis</w:t>
      </w:r>
      <w:r w:rsidR="00CB7FF0">
        <w:rPr>
          <w:rFonts w:eastAsia="Calibri" w:cs="Arial"/>
          <w:sz w:val="28"/>
          <w:szCs w:val="28"/>
        </w:rPr>
        <w:t>ed as either being at risk or actively involved in child criminal exploitation</w:t>
      </w:r>
      <w:r w:rsidR="00B23F6B">
        <w:rPr>
          <w:rFonts w:eastAsia="Calibri" w:cs="Arial"/>
          <w:sz w:val="28"/>
          <w:szCs w:val="28"/>
        </w:rPr>
        <w:t xml:space="preserve"> </w:t>
      </w:r>
      <w:r w:rsidR="002029D6" w:rsidRPr="002029D6">
        <w:rPr>
          <w:rFonts w:eastAsia="Calibri" w:cs="Arial"/>
          <w:sz w:val="28"/>
          <w:szCs w:val="28"/>
        </w:rPr>
        <w:t xml:space="preserve">(Home Office, </w:t>
      </w:r>
      <w:r w:rsidR="00B23F6B">
        <w:rPr>
          <w:rFonts w:eastAsia="Calibri" w:cs="Arial"/>
          <w:sz w:val="28"/>
          <w:szCs w:val="28"/>
        </w:rPr>
        <w:t xml:space="preserve">2024). </w:t>
      </w:r>
    </w:p>
    <w:p w14:paraId="10AF0A4C" w14:textId="77777777" w:rsidR="001E66B2" w:rsidRDefault="001E66B2" w:rsidP="001C3EEE">
      <w:pPr>
        <w:spacing w:line="257" w:lineRule="auto"/>
        <w:ind w:right="531"/>
        <w:jc w:val="both"/>
        <w:rPr>
          <w:rFonts w:eastAsia="Calibri" w:cs="Arial"/>
          <w:sz w:val="28"/>
          <w:szCs w:val="28"/>
        </w:rPr>
      </w:pPr>
    </w:p>
    <w:p w14:paraId="0FF1DD8D" w14:textId="11695358" w:rsidR="001C3EEE" w:rsidRDefault="0047682C" w:rsidP="001C3EEE">
      <w:pPr>
        <w:spacing w:line="257" w:lineRule="auto"/>
        <w:ind w:right="531"/>
        <w:jc w:val="both"/>
        <w:rPr>
          <w:rFonts w:eastAsia="Calibri" w:cs="Arial"/>
          <w:sz w:val="28"/>
          <w:szCs w:val="28"/>
        </w:rPr>
      </w:pPr>
      <w:r>
        <w:rPr>
          <w:rFonts w:eastAsia="Calibri" w:cs="Arial"/>
          <w:sz w:val="28"/>
          <w:szCs w:val="28"/>
        </w:rPr>
        <w:t xml:space="preserve">The second part of this essay </w:t>
      </w:r>
      <w:r w:rsidR="00212D0E">
        <w:rPr>
          <w:rFonts w:eastAsia="Calibri" w:cs="Arial"/>
          <w:sz w:val="28"/>
          <w:szCs w:val="28"/>
        </w:rPr>
        <w:t>looks at</w:t>
      </w:r>
      <w:r>
        <w:rPr>
          <w:rFonts w:eastAsia="Calibri" w:cs="Arial"/>
          <w:sz w:val="28"/>
          <w:szCs w:val="28"/>
        </w:rPr>
        <w:t xml:space="preserve"> </w:t>
      </w:r>
      <w:r w:rsidR="00CC175F">
        <w:rPr>
          <w:rFonts w:eastAsia="Calibri" w:cs="Arial"/>
          <w:sz w:val="28"/>
          <w:szCs w:val="28"/>
        </w:rPr>
        <w:t>investigat</w:t>
      </w:r>
      <w:r w:rsidR="00212D0E">
        <w:rPr>
          <w:rFonts w:eastAsia="Calibri" w:cs="Arial"/>
          <w:sz w:val="28"/>
          <w:szCs w:val="28"/>
        </w:rPr>
        <w:t>ing</w:t>
      </w:r>
      <w:r w:rsidR="00CC175F">
        <w:rPr>
          <w:rFonts w:eastAsia="Calibri" w:cs="Arial"/>
          <w:sz w:val="28"/>
          <w:szCs w:val="28"/>
        </w:rPr>
        <w:t xml:space="preserve"> </w:t>
      </w:r>
      <w:r w:rsidR="00D8574E">
        <w:rPr>
          <w:rFonts w:eastAsia="Calibri" w:cs="Arial"/>
          <w:sz w:val="28"/>
          <w:szCs w:val="28"/>
        </w:rPr>
        <w:t>how</w:t>
      </w:r>
      <w:r w:rsidR="00212D0E">
        <w:rPr>
          <w:rFonts w:eastAsia="Calibri" w:cs="Arial"/>
          <w:sz w:val="28"/>
          <w:szCs w:val="28"/>
        </w:rPr>
        <w:t>,</w:t>
      </w:r>
      <w:r w:rsidR="00D8574E">
        <w:rPr>
          <w:rFonts w:eastAsia="Calibri" w:cs="Arial"/>
          <w:sz w:val="28"/>
          <w:szCs w:val="28"/>
        </w:rPr>
        <w:t xml:space="preserve"> and what </w:t>
      </w:r>
      <w:r w:rsidR="001A7DE7">
        <w:rPr>
          <w:rFonts w:eastAsia="Calibri" w:cs="Arial"/>
          <w:sz w:val="28"/>
          <w:szCs w:val="28"/>
        </w:rPr>
        <w:t xml:space="preserve">features organised crime groups look for in </w:t>
      </w:r>
      <w:r w:rsidR="00ED06A6">
        <w:rPr>
          <w:rFonts w:eastAsia="Calibri" w:cs="Arial"/>
          <w:sz w:val="28"/>
          <w:szCs w:val="28"/>
        </w:rPr>
        <w:t>both children and adults.</w:t>
      </w:r>
      <w:r w:rsidR="006D3286">
        <w:rPr>
          <w:rFonts w:eastAsia="Calibri" w:cs="Arial"/>
          <w:sz w:val="28"/>
          <w:szCs w:val="28"/>
        </w:rPr>
        <w:t xml:space="preserve"> </w:t>
      </w:r>
      <w:r w:rsidR="004C0ED5">
        <w:rPr>
          <w:rFonts w:eastAsia="Calibri" w:cs="Arial"/>
          <w:sz w:val="28"/>
          <w:szCs w:val="28"/>
        </w:rPr>
        <w:t xml:space="preserve">Age is a huge factor that </w:t>
      </w:r>
      <w:r w:rsidR="00FC4046">
        <w:rPr>
          <w:rFonts w:eastAsia="Calibri" w:cs="Arial"/>
          <w:sz w:val="28"/>
          <w:szCs w:val="28"/>
        </w:rPr>
        <w:t>crime gangs look out for when employing young people,</w:t>
      </w:r>
      <w:r w:rsidR="00DA54C9">
        <w:rPr>
          <w:rFonts w:eastAsia="Calibri" w:cs="Arial"/>
          <w:sz w:val="28"/>
          <w:szCs w:val="28"/>
        </w:rPr>
        <w:t xml:space="preserve"> especially those </w:t>
      </w:r>
      <w:r w:rsidR="00E83EC0">
        <w:rPr>
          <w:rFonts w:eastAsia="Calibri" w:cs="Arial"/>
          <w:sz w:val="28"/>
          <w:szCs w:val="28"/>
        </w:rPr>
        <w:t xml:space="preserve">excluded from education </w:t>
      </w:r>
      <w:r w:rsidR="00E406E0" w:rsidRPr="00E406E0">
        <w:rPr>
          <w:rFonts w:eastAsia="Calibri" w:cs="Arial"/>
          <w:sz w:val="28"/>
          <w:szCs w:val="28"/>
        </w:rPr>
        <w:t>(The Children's Society,</w:t>
      </w:r>
      <w:r w:rsidR="00E406E0">
        <w:rPr>
          <w:rFonts w:eastAsia="Calibri" w:cs="Arial"/>
          <w:sz w:val="28"/>
          <w:szCs w:val="28"/>
        </w:rPr>
        <w:t xml:space="preserve"> 2024). </w:t>
      </w:r>
      <w:r w:rsidR="00716257">
        <w:rPr>
          <w:rFonts w:eastAsia="Calibri" w:cs="Arial"/>
          <w:sz w:val="28"/>
          <w:szCs w:val="28"/>
        </w:rPr>
        <w:t xml:space="preserve">These young people are often used as drug runners to </w:t>
      </w:r>
      <w:r w:rsidR="006F45E8">
        <w:rPr>
          <w:rFonts w:eastAsia="Calibri" w:cs="Arial"/>
          <w:sz w:val="28"/>
          <w:szCs w:val="28"/>
        </w:rPr>
        <w:t>convey illegal drugs</w:t>
      </w:r>
      <w:r w:rsidR="000B757C">
        <w:rPr>
          <w:rFonts w:eastAsia="Calibri" w:cs="Arial"/>
          <w:sz w:val="28"/>
          <w:szCs w:val="28"/>
        </w:rPr>
        <w:t>, thus, acquiring financial gain for their services</w:t>
      </w:r>
      <w:r w:rsidR="00DB499C">
        <w:rPr>
          <w:rFonts w:eastAsia="Calibri" w:cs="Arial"/>
          <w:sz w:val="28"/>
          <w:szCs w:val="28"/>
        </w:rPr>
        <w:t xml:space="preserve"> </w:t>
      </w:r>
      <w:r w:rsidR="00DB499C" w:rsidRPr="00DB499C">
        <w:rPr>
          <w:rFonts w:eastAsia="Calibri" w:cs="Arial"/>
          <w:sz w:val="28"/>
          <w:szCs w:val="28"/>
        </w:rPr>
        <w:t>(Windle et al.</w:t>
      </w:r>
      <w:r w:rsidR="00DB499C">
        <w:rPr>
          <w:rFonts w:eastAsia="Calibri" w:cs="Arial"/>
          <w:sz w:val="28"/>
          <w:szCs w:val="28"/>
        </w:rPr>
        <w:t xml:space="preserve"> 2020). </w:t>
      </w:r>
      <w:r w:rsidR="00A17853">
        <w:rPr>
          <w:rFonts w:eastAsia="Calibri" w:cs="Arial"/>
          <w:sz w:val="28"/>
          <w:szCs w:val="28"/>
        </w:rPr>
        <w:t>Whilst these young people</w:t>
      </w:r>
      <w:r w:rsidR="0077788C">
        <w:rPr>
          <w:rFonts w:eastAsia="Calibri" w:cs="Arial"/>
          <w:sz w:val="28"/>
          <w:szCs w:val="28"/>
        </w:rPr>
        <w:t xml:space="preserve"> may not see the implications that they are getting themselves into, </w:t>
      </w:r>
      <w:r w:rsidR="00533C06">
        <w:rPr>
          <w:rFonts w:eastAsia="Calibri" w:cs="Arial"/>
          <w:sz w:val="28"/>
          <w:szCs w:val="28"/>
        </w:rPr>
        <w:t xml:space="preserve">a direct link </w:t>
      </w:r>
      <w:r w:rsidR="00EB317F">
        <w:rPr>
          <w:rFonts w:eastAsia="Calibri" w:cs="Arial"/>
          <w:sz w:val="28"/>
          <w:szCs w:val="28"/>
        </w:rPr>
        <w:t xml:space="preserve">found between young people being recruited by street level gangs </w:t>
      </w:r>
      <w:r w:rsidR="0077788C">
        <w:rPr>
          <w:rFonts w:eastAsia="Calibri" w:cs="Arial"/>
          <w:sz w:val="28"/>
          <w:szCs w:val="28"/>
        </w:rPr>
        <w:t>moving on to</w:t>
      </w:r>
      <w:r w:rsidR="00EB317F">
        <w:rPr>
          <w:rFonts w:eastAsia="Calibri" w:cs="Arial"/>
          <w:sz w:val="28"/>
          <w:szCs w:val="28"/>
        </w:rPr>
        <w:t xml:space="preserve"> organised crime groups</w:t>
      </w:r>
      <w:r w:rsidR="0077788C">
        <w:rPr>
          <w:rFonts w:eastAsia="Calibri" w:cs="Arial"/>
          <w:sz w:val="28"/>
          <w:szCs w:val="28"/>
        </w:rPr>
        <w:t xml:space="preserve"> </w:t>
      </w:r>
      <w:r w:rsidR="00D955D4" w:rsidRPr="00D955D4">
        <w:rPr>
          <w:rFonts w:eastAsia="Calibri" w:cs="Arial"/>
          <w:sz w:val="28"/>
          <w:szCs w:val="28"/>
        </w:rPr>
        <w:t>(Ashton</w:t>
      </w:r>
      <w:r w:rsidR="003B4DA6">
        <w:rPr>
          <w:rFonts w:eastAsia="Calibri" w:cs="Arial"/>
          <w:sz w:val="28"/>
          <w:szCs w:val="28"/>
        </w:rPr>
        <w:t>, 2024</w:t>
      </w:r>
      <w:r w:rsidR="00D955D4" w:rsidRPr="00D955D4">
        <w:rPr>
          <w:rFonts w:eastAsia="Calibri" w:cs="Arial"/>
          <w:sz w:val="28"/>
          <w:szCs w:val="28"/>
        </w:rPr>
        <w:t>)</w:t>
      </w:r>
      <w:r w:rsidR="003B4DA6">
        <w:rPr>
          <w:rFonts w:eastAsia="Calibri" w:cs="Arial"/>
          <w:sz w:val="28"/>
          <w:szCs w:val="28"/>
        </w:rPr>
        <w:t>.</w:t>
      </w:r>
    </w:p>
    <w:p w14:paraId="5CDED315" w14:textId="77777777" w:rsidR="001C3EEE" w:rsidRDefault="001C3EEE" w:rsidP="001C3EEE">
      <w:pPr>
        <w:spacing w:line="257" w:lineRule="auto"/>
        <w:ind w:right="531"/>
        <w:jc w:val="both"/>
        <w:rPr>
          <w:rFonts w:eastAsia="Calibri" w:cs="Arial"/>
          <w:sz w:val="28"/>
          <w:szCs w:val="28"/>
        </w:rPr>
      </w:pPr>
    </w:p>
    <w:p w14:paraId="67831848" w14:textId="7AF477E1" w:rsidR="0079773B" w:rsidRDefault="00530908" w:rsidP="0079773B">
      <w:pPr>
        <w:spacing w:line="257" w:lineRule="auto"/>
        <w:ind w:right="531"/>
        <w:jc w:val="both"/>
        <w:rPr>
          <w:rFonts w:eastAsia="Calibri" w:cs="Arial"/>
          <w:sz w:val="28"/>
          <w:szCs w:val="28"/>
        </w:rPr>
      </w:pPr>
      <w:r>
        <w:rPr>
          <w:rFonts w:eastAsia="Calibri" w:cs="Arial"/>
          <w:sz w:val="28"/>
          <w:szCs w:val="28"/>
        </w:rPr>
        <w:t xml:space="preserve">Young </w:t>
      </w:r>
      <w:r w:rsidR="00853985">
        <w:rPr>
          <w:rFonts w:eastAsia="Calibri" w:cs="Arial"/>
          <w:sz w:val="28"/>
          <w:szCs w:val="28"/>
        </w:rPr>
        <w:t xml:space="preserve">vulnerable </w:t>
      </w:r>
      <w:r>
        <w:rPr>
          <w:rFonts w:eastAsia="Calibri" w:cs="Arial"/>
          <w:sz w:val="28"/>
          <w:szCs w:val="28"/>
        </w:rPr>
        <w:t>members</w:t>
      </w:r>
      <w:r w:rsidR="00FA2354">
        <w:rPr>
          <w:rFonts w:eastAsia="Calibri" w:cs="Arial"/>
          <w:sz w:val="28"/>
          <w:szCs w:val="28"/>
        </w:rPr>
        <w:t xml:space="preserve"> who become part of an organised crime </w:t>
      </w:r>
      <w:r w:rsidR="00092839">
        <w:rPr>
          <w:rFonts w:eastAsia="Calibri" w:cs="Arial"/>
          <w:sz w:val="28"/>
          <w:szCs w:val="28"/>
        </w:rPr>
        <w:t xml:space="preserve">group </w:t>
      </w:r>
      <w:r w:rsidR="00EA4074">
        <w:rPr>
          <w:rFonts w:eastAsia="Calibri" w:cs="Arial"/>
          <w:sz w:val="28"/>
          <w:szCs w:val="28"/>
        </w:rPr>
        <w:t xml:space="preserve">are of greater risk of </w:t>
      </w:r>
      <w:r w:rsidR="008D5E1F">
        <w:rPr>
          <w:rFonts w:eastAsia="Calibri" w:cs="Arial"/>
          <w:sz w:val="28"/>
          <w:szCs w:val="28"/>
        </w:rPr>
        <w:t>p</w:t>
      </w:r>
      <w:r w:rsidR="00EA4074">
        <w:rPr>
          <w:rFonts w:eastAsia="Calibri" w:cs="Arial"/>
          <w:sz w:val="28"/>
          <w:szCs w:val="28"/>
        </w:rPr>
        <w:t>oly</w:t>
      </w:r>
      <w:r w:rsidR="008D5E1F">
        <w:rPr>
          <w:rFonts w:eastAsia="Calibri" w:cs="Arial"/>
          <w:sz w:val="28"/>
          <w:szCs w:val="28"/>
        </w:rPr>
        <w:t xml:space="preserve"> </w:t>
      </w:r>
      <w:r w:rsidR="00EA4074">
        <w:rPr>
          <w:rFonts w:eastAsia="Calibri" w:cs="Arial"/>
          <w:sz w:val="28"/>
          <w:szCs w:val="28"/>
        </w:rPr>
        <w:t>tr</w:t>
      </w:r>
      <w:r w:rsidR="00F55D79">
        <w:rPr>
          <w:rFonts w:eastAsia="Calibri" w:cs="Arial"/>
          <w:sz w:val="28"/>
          <w:szCs w:val="28"/>
        </w:rPr>
        <w:t>aumatisation</w:t>
      </w:r>
      <w:r w:rsidR="00853985">
        <w:rPr>
          <w:rFonts w:eastAsia="Calibri" w:cs="Arial"/>
          <w:sz w:val="28"/>
          <w:szCs w:val="28"/>
        </w:rPr>
        <w:t xml:space="preserve">, which can result in </w:t>
      </w:r>
      <w:r w:rsidR="00E0009B">
        <w:rPr>
          <w:rFonts w:eastAsia="Calibri" w:cs="Arial"/>
          <w:sz w:val="28"/>
          <w:szCs w:val="28"/>
        </w:rPr>
        <w:t>behavioural problems and ill mental health symptoms</w:t>
      </w:r>
      <w:r w:rsidR="001C3EEE">
        <w:rPr>
          <w:rFonts w:eastAsia="Calibri" w:cs="Arial"/>
          <w:sz w:val="28"/>
          <w:szCs w:val="28"/>
        </w:rPr>
        <w:t xml:space="preserve"> </w:t>
      </w:r>
      <w:r w:rsidR="001C3EEE" w:rsidRPr="001C3EEE">
        <w:rPr>
          <w:rFonts w:eastAsia="Calibri" w:cs="Arial"/>
          <w:sz w:val="28"/>
          <w:szCs w:val="28"/>
        </w:rPr>
        <w:t>(Nydegger et al</w:t>
      </w:r>
      <w:r w:rsidR="001C3EEE">
        <w:rPr>
          <w:rFonts w:eastAsia="Calibri" w:cs="Arial"/>
          <w:sz w:val="28"/>
          <w:szCs w:val="28"/>
        </w:rPr>
        <w:t>, 2019</w:t>
      </w:r>
      <w:r w:rsidR="001C3EEE" w:rsidRPr="001C3EEE">
        <w:rPr>
          <w:rFonts w:eastAsia="Calibri" w:cs="Arial"/>
          <w:sz w:val="28"/>
          <w:szCs w:val="28"/>
        </w:rPr>
        <w:t>)</w:t>
      </w:r>
      <w:r w:rsidR="00607926">
        <w:rPr>
          <w:rFonts w:eastAsia="Calibri" w:cs="Arial"/>
          <w:sz w:val="28"/>
          <w:szCs w:val="28"/>
        </w:rPr>
        <w:t>. Furthermore, more research shows that</w:t>
      </w:r>
      <w:r w:rsidR="003C31A6">
        <w:rPr>
          <w:rFonts w:eastAsia="Calibri" w:cs="Arial"/>
          <w:sz w:val="28"/>
          <w:szCs w:val="28"/>
        </w:rPr>
        <w:t xml:space="preserve"> individuals that associate with </w:t>
      </w:r>
      <w:r w:rsidR="00DC23AA">
        <w:rPr>
          <w:rFonts w:eastAsia="Calibri" w:cs="Arial"/>
          <w:sz w:val="28"/>
          <w:szCs w:val="28"/>
        </w:rPr>
        <w:t>friends</w:t>
      </w:r>
      <w:r w:rsidR="00064984">
        <w:rPr>
          <w:rFonts w:eastAsia="Calibri" w:cs="Arial"/>
          <w:sz w:val="28"/>
          <w:szCs w:val="28"/>
        </w:rPr>
        <w:t xml:space="preserve"> involved in criminal activity</w:t>
      </w:r>
      <w:r w:rsidR="006579E7">
        <w:rPr>
          <w:rFonts w:eastAsia="Calibri" w:cs="Arial"/>
          <w:sz w:val="28"/>
          <w:szCs w:val="28"/>
        </w:rPr>
        <w:t xml:space="preserve">, have active gang members sharing the same </w:t>
      </w:r>
      <w:r w:rsidR="003E5CBE">
        <w:rPr>
          <w:rFonts w:eastAsia="Calibri" w:cs="Arial"/>
          <w:sz w:val="28"/>
          <w:szCs w:val="28"/>
        </w:rPr>
        <w:t xml:space="preserve">classroom, or </w:t>
      </w:r>
      <w:r w:rsidR="00DC23AA">
        <w:rPr>
          <w:rFonts w:eastAsia="Calibri" w:cs="Arial"/>
          <w:sz w:val="28"/>
          <w:szCs w:val="28"/>
        </w:rPr>
        <w:t>spending</w:t>
      </w:r>
      <w:r w:rsidR="003E5CBE">
        <w:rPr>
          <w:rFonts w:eastAsia="Calibri" w:cs="Arial"/>
          <w:sz w:val="28"/>
          <w:szCs w:val="28"/>
        </w:rPr>
        <w:t xml:space="preserve"> a large amount of time on the streets are at a greater risk </w:t>
      </w:r>
      <w:r w:rsidR="00233CCF">
        <w:rPr>
          <w:rFonts w:eastAsia="Calibri" w:cs="Arial"/>
          <w:sz w:val="28"/>
          <w:szCs w:val="28"/>
        </w:rPr>
        <w:t>of participation in gangs</w:t>
      </w:r>
      <w:r w:rsidR="00EB7AA1">
        <w:rPr>
          <w:rFonts w:eastAsia="Calibri" w:cs="Arial"/>
          <w:sz w:val="28"/>
          <w:szCs w:val="28"/>
        </w:rPr>
        <w:t xml:space="preserve"> </w:t>
      </w:r>
      <w:r w:rsidR="00DC23AA">
        <w:rPr>
          <w:rFonts w:eastAsia="Calibri" w:cs="Arial"/>
          <w:sz w:val="28"/>
          <w:szCs w:val="28"/>
        </w:rPr>
        <w:t>related activities</w:t>
      </w:r>
      <w:r w:rsidR="00392346">
        <w:rPr>
          <w:rFonts w:eastAsia="Calibri" w:cs="Arial"/>
          <w:sz w:val="28"/>
          <w:szCs w:val="28"/>
        </w:rPr>
        <w:t xml:space="preserve"> </w:t>
      </w:r>
      <w:r w:rsidR="00EB7AA1" w:rsidRPr="00EB7AA1">
        <w:rPr>
          <w:rFonts w:eastAsia="Calibri" w:cs="Arial"/>
          <w:sz w:val="28"/>
          <w:szCs w:val="28"/>
        </w:rPr>
        <w:t>(Macfarlane</w:t>
      </w:r>
      <w:r w:rsidR="00EB7AA1">
        <w:rPr>
          <w:rFonts w:eastAsia="Calibri" w:cs="Arial"/>
          <w:sz w:val="28"/>
          <w:szCs w:val="28"/>
        </w:rPr>
        <w:t xml:space="preserve">, </w:t>
      </w:r>
      <w:r w:rsidR="00DC23AA">
        <w:rPr>
          <w:rFonts w:eastAsia="Calibri" w:cs="Arial"/>
          <w:sz w:val="28"/>
          <w:szCs w:val="28"/>
        </w:rPr>
        <w:t>2018)</w:t>
      </w:r>
      <w:r w:rsidR="00392346">
        <w:rPr>
          <w:rFonts w:eastAsia="Calibri" w:cs="Arial"/>
          <w:sz w:val="28"/>
          <w:szCs w:val="28"/>
        </w:rPr>
        <w:t xml:space="preserve">. </w:t>
      </w:r>
      <w:r w:rsidR="00E25466">
        <w:rPr>
          <w:rFonts w:eastAsia="Calibri" w:cs="Arial"/>
          <w:sz w:val="28"/>
          <w:szCs w:val="28"/>
        </w:rPr>
        <w:t>As well as the employment of young people, crime gangs also turn towards vulnerable adults</w:t>
      </w:r>
      <w:r w:rsidR="00AE0AF8">
        <w:rPr>
          <w:rFonts w:eastAsia="Calibri" w:cs="Arial"/>
          <w:sz w:val="28"/>
          <w:szCs w:val="28"/>
        </w:rPr>
        <w:t xml:space="preserve">, both men and women, these </w:t>
      </w:r>
      <w:r w:rsidR="00112447">
        <w:rPr>
          <w:rFonts w:eastAsia="Calibri" w:cs="Arial"/>
          <w:sz w:val="28"/>
          <w:szCs w:val="28"/>
        </w:rPr>
        <w:t>victims</w:t>
      </w:r>
      <w:r w:rsidR="00AE0AF8">
        <w:rPr>
          <w:rFonts w:eastAsia="Calibri" w:cs="Arial"/>
          <w:sz w:val="28"/>
          <w:szCs w:val="28"/>
        </w:rPr>
        <w:t xml:space="preserve"> can be abused physically into giving up their homes </w:t>
      </w:r>
      <w:proofErr w:type="gramStart"/>
      <w:r w:rsidR="00AE0AF8">
        <w:rPr>
          <w:rFonts w:eastAsia="Calibri" w:cs="Arial"/>
          <w:sz w:val="28"/>
          <w:szCs w:val="28"/>
        </w:rPr>
        <w:t>in order for</w:t>
      </w:r>
      <w:proofErr w:type="gramEnd"/>
      <w:r w:rsidR="00AE0AF8">
        <w:rPr>
          <w:rFonts w:eastAsia="Calibri" w:cs="Arial"/>
          <w:sz w:val="28"/>
          <w:szCs w:val="28"/>
        </w:rPr>
        <w:t xml:space="preserve"> criminal gangs</w:t>
      </w:r>
      <w:r w:rsidR="00C71D9B">
        <w:rPr>
          <w:rFonts w:eastAsia="Calibri" w:cs="Arial"/>
          <w:sz w:val="28"/>
          <w:szCs w:val="28"/>
        </w:rPr>
        <w:t xml:space="preserve"> to stow or supply their </w:t>
      </w:r>
      <w:r w:rsidR="00D63F63">
        <w:rPr>
          <w:rFonts w:eastAsia="Calibri" w:cs="Arial"/>
          <w:sz w:val="28"/>
          <w:szCs w:val="28"/>
        </w:rPr>
        <w:t>quantities of drugs and weapons</w:t>
      </w:r>
      <w:r w:rsidR="00715ED5">
        <w:rPr>
          <w:rFonts w:eastAsia="Calibri" w:cs="Arial"/>
          <w:sz w:val="28"/>
          <w:szCs w:val="28"/>
        </w:rPr>
        <w:t xml:space="preserve">, known as </w:t>
      </w:r>
      <w:r w:rsidR="00A509CF">
        <w:rPr>
          <w:rFonts w:eastAsia="Calibri" w:cs="Arial"/>
          <w:sz w:val="28"/>
          <w:szCs w:val="28"/>
        </w:rPr>
        <w:t xml:space="preserve">Cuckooing </w:t>
      </w:r>
      <w:r w:rsidR="00BB0A4C" w:rsidRPr="00BB0A4C">
        <w:rPr>
          <w:rFonts w:eastAsia="Calibri" w:cs="Arial"/>
          <w:sz w:val="28"/>
          <w:szCs w:val="28"/>
        </w:rPr>
        <w:t>(Gren-Jardan</w:t>
      </w:r>
      <w:r w:rsidR="00112447">
        <w:rPr>
          <w:rFonts w:eastAsia="Calibri" w:cs="Arial"/>
          <w:sz w:val="28"/>
          <w:szCs w:val="28"/>
        </w:rPr>
        <w:t>, 2021)</w:t>
      </w:r>
      <w:r w:rsidR="007C6B6E">
        <w:rPr>
          <w:rFonts w:eastAsia="Calibri" w:cs="Arial"/>
          <w:sz w:val="28"/>
          <w:szCs w:val="28"/>
        </w:rPr>
        <w:t xml:space="preserve">. </w:t>
      </w:r>
      <w:r w:rsidR="0094190D">
        <w:rPr>
          <w:rFonts w:eastAsia="Calibri" w:cs="Arial"/>
          <w:sz w:val="28"/>
          <w:szCs w:val="28"/>
        </w:rPr>
        <w:t>Cuck</w:t>
      </w:r>
      <w:r w:rsidR="00402A86">
        <w:rPr>
          <w:rFonts w:eastAsia="Calibri" w:cs="Arial"/>
          <w:sz w:val="28"/>
          <w:szCs w:val="28"/>
        </w:rPr>
        <w:t>ooing is an ongoing problem across the UK,</w:t>
      </w:r>
      <w:r w:rsidR="006A6A23">
        <w:rPr>
          <w:rFonts w:eastAsia="Calibri" w:cs="Arial"/>
          <w:sz w:val="28"/>
          <w:szCs w:val="28"/>
        </w:rPr>
        <w:t xml:space="preserve"> with statistics displaying a 300% increase</w:t>
      </w:r>
      <w:r w:rsidR="00E10D20">
        <w:rPr>
          <w:rFonts w:eastAsia="Calibri" w:cs="Arial"/>
          <w:sz w:val="28"/>
          <w:szCs w:val="28"/>
        </w:rPr>
        <w:t xml:space="preserve"> </w:t>
      </w:r>
      <w:r w:rsidR="00AE0F5D">
        <w:rPr>
          <w:rFonts w:eastAsia="Calibri" w:cs="Arial"/>
          <w:sz w:val="28"/>
          <w:szCs w:val="28"/>
        </w:rPr>
        <w:t>across London boroughs</w:t>
      </w:r>
      <w:r w:rsidR="0079773B">
        <w:rPr>
          <w:rFonts w:eastAsia="Calibri" w:cs="Arial"/>
          <w:sz w:val="28"/>
          <w:szCs w:val="28"/>
        </w:rPr>
        <w:t xml:space="preserve"> </w:t>
      </w:r>
      <w:r w:rsidR="0079773B" w:rsidRPr="0079773B">
        <w:rPr>
          <w:rFonts w:eastAsia="Calibri" w:cs="Arial"/>
          <w:sz w:val="28"/>
          <w:szCs w:val="28"/>
        </w:rPr>
        <w:t>(Eichler</w:t>
      </w:r>
      <w:r w:rsidR="00F53925">
        <w:rPr>
          <w:rFonts w:eastAsia="Calibri" w:cs="Arial"/>
          <w:sz w:val="28"/>
          <w:szCs w:val="28"/>
        </w:rPr>
        <w:t>, 2023</w:t>
      </w:r>
      <w:r w:rsidR="0079773B" w:rsidRPr="0079773B">
        <w:rPr>
          <w:rFonts w:eastAsia="Calibri" w:cs="Arial"/>
          <w:sz w:val="28"/>
          <w:szCs w:val="28"/>
        </w:rPr>
        <w:t>)</w:t>
      </w:r>
      <w:r w:rsidR="008F423A">
        <w:rPr>
          <w:rFonts w:eastAsia="Calibri" w:cs="Arial"/>
          <w:sz w:val="28"/>
          <w:szCs w:val="28"/>
        </w:rPr>
        <w:t>.</w:t>
      </w:r>
    </w:p>
    <w:p w14:paraId="2A52A801" w14:textId="1CB72C03" w:rsidR="008F423A" w:rsidRDefault="008F423A" w:rsidP="0079773B">
      <w:pPr>
        <w:spacing w:line="257" w:lineRule="auto"/>
        <w:ind w:right="531"/>
        <w:jc w:val="both"/>
        <w:rPr>
          <w:rFonts w:eastAsia="Calibri" w:cs="Arial"/>
          <w:sz w:val="28"/>
          <w:szCs w:val="28"/>
        </w:rPr>
      </w:pPr>
    </w:p>
    <w:p w14:paraId="76F0F7ED" w14:textId="6DDEF1DD" w:rsidR="00DC23AA" w:rsidRDefault="00DC23AA" w:rsidP="0079773B">
      <w:pPr>
        <w:spacing w:line="257" w:lineRule="auto"/>
        <w:ind w:right="531"/>
        <w:jc w:val="both"/>
        <w:rPr>
          <w:rFonts w:eastAsia="Calibri" w:cs="Arial"/>
          <w:sz w:val="28"/>
          <w:szCs w:val="28"/>
        </w:rPr>
      </w:pPr>
      <w:r>
        <w:rPr>
          <w:rFonts w:eastAsia="Calibri" w:cs="Arial"/>
          <w:sz w:val="28"/>
          <w:szCs w:val="28"/>
        </w:rPr>
        <w:t>To conclude</w:t>
      </w:r>
      <w:r w:rsidR="00B60BC2">
        <w:rPr>
          <w:rFonts w:eastAsia="Calibri" w:cs="Arial"/>
          <w:sz w:val="28"/>
          <w:szCs w:val="28"/>
        </w:rPr>
        <w:t xml:space="preserve">, the research </w:t>
      </w:r>
      <w:r w:rsidR="00E168B5">
        <w:rPr>
          <w:rFonts w:eastAsia="Calibri" w:cs="Arial"/>
          <w:sz w:val="28"/>
          <w:szCs w:val="28"/>
        </w:rPr>
        <w:t xml:space="preserve">above </w:t>
      </w:r>
      <w:r w:rsidR="00B60BC2">
        <w:rPr>
          <w:rFonts w:eastAsia="Calibri" w:cs="Arial"/>
          <w:sz w:val="28"/>
          <w:szCs w:val="28"/>
        </w:rPr>
        <w:t xml:space="preserve">shows organised crime groups </w:t>
      </w:r>
      <w:r w:rsidR="003F2AA8">
        <w:rPr>
          <w:rFonts w:eastAsia="Calibri" w:cs="Arial"/>
          <w:sz w:val="28"/>
          <w:szCs w:val="28"/>
        </w:rPr>
        <w:t xml:space="preserve">have a damaging effect, on </w:t>
      </w:r>
      <w:r w:rsidR="00CD67BD">
        <w:rPr>
          <w:rFonts w:eastAsia="Calibri" w:cs="Arial"/>
          <w:sz w:val="28"/>
          <w:szCs w:val="28"/>
        </w:rPr>
        <w:t xml:space="preserve">those they employ, and the victim’s that get in </w:t>
      </w:r>
      <w:r w:rsidR="0067510F">
        <w:rPr>
          <w:rFonts w:eastAsia="Calibri" w:cs="Arial"/>
          <w:sz w:val="28"/>
          <w:szCs w:val="28"/>
        </w:rPr>
        <w:t>harm’s</w:t>
      </w:r>
      <w:r w:rsidR="00CD67BD">
        <w:rPr>
          <w:rFonts w:eastAsia="Calibri" w:cs="Arial"/>
          <w:sz w:val="28"/>
          <w:szCs w:val="28"/>
        </w:rPr>
        <w:t xml:space="preserve"> way</w:t>
      </w:r>
      <w:r w:rsidR="000F3D89">
        <w:rPr>
          <w:rFonts w:eastAsia="Calibri" w:cs="Arial"/>
          <w:sz w:val="28"/>
          <w:szCs w:val="28"/>
        </w:rPr>
        <w:t xml:space="preserve">. </w:t>
      </w:r>
      <w:r w:rsidR="00CD32D2">
        <w:rPr>
          <w:rFonts w:eastAsia="Calibri" w:cs="Arial"/>
          <w:sz w:val="28"/>
          <w:szCs w:val="28"/>
        </w:rPr>
        <w:t xml:space="preserve">Communities and members of the public are of huge risk when organised crime groups are </w:t>
      </w:r>
      <w:r w:rsidR="004E6EE7">
        <w:rPr>
          <w:rFonts w:eastAsia="Calibri" w:cs="Arial"/>
          <w:sz w:val="28"/>
          <w:szCs w:val="28"/>
        </w:rPr>
        <w:t xml:space="preserve">in </w:t>
      </w:r>
      <w:r w:rsidR="00CD32D2">
        <w:rPr>
          <w:rFonts w:eastAsia="Calibri" w:cs="Arial"/>
          <w:sz w:val="28"/>
          <w:szCs w:val="28"/>
        </w:rPr>
        <w:t>dispute with eac</w:t>
      </w:r>
      <w:r w:rsidR="00A304D5">
        <w:rPr>
          <w:rFonts w:eastAsia="Calibri" w:cs="Arial"/>
          <w:sz w:val="28"/>
          <w:szCs w:val="28"/>
        </w:rPr>
        <w:t xml:space="preserve">h other over drugs, weapons and territory, </w:t>
      </w:r>
      <w:r w:rsidR="00DC1C66">
        <w:rPr>
          <w:rFonts w:eastAsia="Calibri" w:cs="Arial"/>
          <w:sz w:val="28"/>
          <w:szCs w:val="28"/>
        </w:rPr>
        <w:t>also</w:t>
      </w:r>
      <w:r w:rsidR="00E91653">
        <w:rPr>
          <w:rFonts w:eastAsia="Calibri" w:cs="Arial"/>
          <w:sz w:val="28"/>
          <w:szCs w:val="28"/>
        </w:rPr>
        <w:t xml:space="preserve">, </w:t>
      </w:r>
      <w:r w:rsidR="00DC1C66">
        <w:rPr>
          <w:rFonts w:eastAsia="Calibri" w:cs="Arial"/>
          <w:sz w:val="28"/>
          <w:szCs w:val="28"/>
        </w:rPr>
        <w:t>young people are at greater risk of being groomed by these violent individuals, creating ill mental health issues</w:t>
      </w:r>
      <w:r w:rsidR="005C6383">
        <w:rPr>
          <w:rFonts w:eastAsia="Calibri" w:cs="Arial"/>
          <w:sz w:val="28"/>
          <w:szCs w:val="28"/>
        </w:rPr>
        <w:t>,</w:t>
      </w:r>
      <w:r w:rsidR="00DC1C66">
        <w:rPr>
          <w:rFonts w:eastAsia="Calibri" w:cs="Arial"/>
          <w:sz w:val="28"/>
          <w:szCs w:val="28"/>
        </w:rPr>
        <w:t xml:space="preserve"> </w:t>
      </w:r>
      <w:r w:rsidR="005C6383">
        <w:rPr>
          <w:rFonts w:eastAsia="Calibri" w:cs="Arial"/>
          <w:sz w:val="28"/>
          <w:szCs w:val="28"/>
        </w:rPr>
        <w:t>physical and emotional trauma which ca</w:t>
      </w:r>
      <w:r w:rsidR="004921F0">
        <w:rPr>
          <w:rFonts w:eastAsia="Calibri" w:cs="Arial"/>
          <w:sz w:val="28"/>
          <w:szCs w:val="28"/>
        </w:rPr>
        <w:t>n be suffered by the victim.</w:t>
      </w:r>
      <w:r w:rsidR="006773DC">
        <w:rPr>
          <w:rFonts w:eastAsia="Calibri" w:cs="Arial"/>
          <w:sz w:val="28"/>
          <w:szCs w:val="28"/>
        </w:rPr>
        <w:t xml:space="preserve"> </w:t>
      </w:r>
      <w:r w:rsidR="00606A33">
        <w:rPr>
          <w:rFonts w:eastAsia="Calibri" w:cs="Arial"/>
          <w:sz w:val="28"/>
          <w:szCs w:val="28"/>
        </w:rPr>
        <w:t xml:space="preserve">It is shown that these gang members will explore avenues such as grooming </w:t>
      </w:r>
      <w:r w:rsidR="00B306B7">
        <w:rPr>
          <w:rFonts w:eastAsia="Calibri" w:cs="Arial"/>
          <w:sz w:val="28"/>
          <w:szCs w:val="28"/>
        </w:rPr>
        <w:t xml:space="preserve">vulnerable young people, such as children in local care or pupils who have been excluded from school. </w:t>
      </w:r>
      <w:r w:rsidR="006773DC">
        <w:rPr>
          <w:rFonts w:eastAsia="Calibri" w:cs="Arial"/>
          <w:sz w:val="28"/>
          <w:szCs w:val="28"/>
        </w:rPr>
        <w:t xml:space="preserve">Organised crime groups are efficient in what they </w:t>
      </w:r>
      <w:r w:rsidR="007C2163">
        <w:rPr>
          <w:rFonts w:eastAsia="Calibri" w:cs="Arial"/>
          <w:sz w:val="28"/>
          <w:szCs w:val="28"/>
        </w:rPr>
        <w:t>do and</w:t>
      </w:r>
      <w:r w:rsidR="006773DC">
        <w:rPr>
          <w:rFonts w:eastAsia="Calibri" w:cs="Arial"/>
          <w:sz w:val="28"/>
          <w:szCs w:val="28"/>
        </w:rPr>
        <w:t xml:space="preserve"> are finding new ways to </w:t>
      </w:r>
      <w:r w:rsidR="008869C8">
        <w:rPr>
          <w:rFonts w:eastAsia="Calibri" w:cs="Arial"/>
          <w:sz w:val="28"/>
          <w:szCs w:val="28"/>
        </w:rPr>
        <w:t xml:space="preserve">storing and distributing their </w:t>
      </w:r>
      <w:r w:rsidR="00F04A2D">
        <w:rPr>
          <w:rFonts w:eastAsia="Calibri" w:cs="Arial"/>
          <w:sz w:val="28"/>
          <w:szCs w:val="28"/>
        </w:rPr>
        <w:t>drug supply and weapons, such as cuckooing for example</w:t>
      </w:r>
      <w:r w:rsidR="000767C3">
        <w:rPr>
          <w:rFonts w:eastAsia="Calibri" w:cs="Arial"/>
          <w:sz w:val="28"/>
          <w:szCs w:val="28"/>
        </w:rPr>
        <w:t xml:space="preserve">, as </w:t>
      </w:r>
      <w:proofErr w:type="gramStart"/>
      <w:r w:rsidR="000767C3">
        <w:rPr>
          <w:rFonts w:eastAsia="Calibri" w:cs="Arial"/>
          <w:sz w:val="28"/>
          <w:szCs w:val="28"/>
        </w:rPr>
        <w:t xml:space="preserve">reports </w:t>
      </w:r>
      <w:r w:rsidR="00E91653">
        <w:rPr>
          <w:rFonts w:eastAsia="Calibri" w:cs="Arial"/>
          <w:sz w:val="28"/>
          <w:szCs w:val="28"/>
        </w:rPr>
        <w:t xml:space="preserve"> above</w:t>
      </w:r>
      <w:proofErr w:type="gramEnd"/>
      <w:r w:rsidR="00E91653">
        <w:rPr>
          <w:rFonts w:eastAsia="Calibri" w:cs="Arial"/>
          <w:sz w:val="28"/>
          <w:szCs w:val="28"/>
        </w:rPr>
        <w:t xml:space="preserve"> </w:t>
      </w:r>
      <w:r w:rsidR="000767C3">
        <w:rPr>
          <w:rFonts w:eastAsia="Calibri" w:cs="Arial"/>
          <w:sz w:val="28"/>
          <w:szCs w:val="28"/>
        </w:rPr>
        <w:t>have shown that it has been on the increase since 2018</w:t>
      </w:r>
      <w:r w:rsidR="005540D5">
        <w:rPr>
          <w:rFonts w:eastAsia="Calibri" w:cs="Arial"/>
          <w:sz w:val="28"/>
          <w:szCs w:val="28"/>
        </w:rPr>
        <w:t xml:space="preserve"> </w:t>
      </w:r>
      <w:r w:rsidR="005540D5" w:rsidRPr="0079773B">
        <w:rPr>
          <w:rFonts w:eastAsia="Calibri" w:cs="Arial"/>
          <w:sz w:val="28"/>
          <w:szCs w:val="28"/>
        </w:rPr>
        <w:t>(Eichler</w:t>
      </w:r>
      <w:r w:rsidR="005540D5">
        <w:rPr>
          <w:rFonts w:eastAsia="Calibri" w:cs="Arial"/>
          <w:sz w:val="28"/>
          <w:szCs w:val="28"/>
        </w:rPr>
        <w:t>, 2023</w:t>
      </w:r>
      <w:r w:rsidR="005540D5" w:rsidRPr="0079773B">
        <w:rPr>
          <w:rFonts w:eastAsia="Calibri" w:cs="Arial"/>
          <w:sz w:val="28"/>
          <w:szCs w:val="28"/>
        </w:rPr>
        <w:t>)</w:t>
      </w:r>
      <w:r w:rsidR="005540D5">
        <w:rPr>
          <w:rFonts w:eastAsia="Calibri" w:cs="Arial"/>
          <w:sz w:val="28"/>
          <w:szCs w:val="28"/>
        </w:rPr>
        <w:t>.</w:t>
      </w:r>
    </w:p>
    <w:p w14:paraId="67EAC9DD" w14:textId="5F10865E" w:rsidR="00633328" w:rsidRDefault="00633328" w:rsidP="0079773B">
      <w:pPr>
        <w:spacing w:line="257" w:lineRule="auto"/>
        <w:ind w:right="531"/>
        <w:jc w:val="both"/>
        <w:rPr>
          <w:rFonts w:eastAsia="Calibri" w:cs="Arial"/>
          <w:sz w:val="28"/>
          <w:szCs w:val="28"/>
        </w:rPr>
      </w:pPr>
      <w:r>
        <w:rPr>
          <w:rFonts w:eastAsia="Calibri" w:cs="Arial"/>
          <w:sz w:val="28"/>
          <w:szCs w:val="28"/>
        </w:rPr>
        <w:t>Word Count – 920</w:t>
      </w:r>
    </w:p>
    <w:p w14:paraId="37641BC0" w14:textId="77777777" w:rsidR="007C2163" w:rsidRDefault="007C2163" w:rsidP="0079773B">
      <w:pPr>
        <w:spacing w:line="257" w:lineRule="auto"/>
        <w:ind w:right="531"/>
        <w:jc w:val="both"/>
        <w:rPr>
          <w:rFonts w:eastAsia="Calibri" w:cs="Arial"/>
          <w:sz w:val="28"/>
          <w:szCs w:val="28"/>
        </w:rPr>
      </w:pPr>
    </w:p>
    <w:p w14:paraId="6952ABEC" w14:textId="77777777" w:rsidR="00D33580" w:rsidRDefault="00D33580" w:rsidP="007C2163">
      <w:pPr>
        <w:spacing w:line="257" w:lineRule="auto"/>
        <w:ind w:right="531"/>
        <w:jc w:val="both"/>
        <w:rPr>
          <w:rFonts w:eastAsia="Calibri" w:cs="Arial"/>
          <w:b/>
          <w:bCs/>
          <w:sz w:val="28"/>
          <w:szCs w:val="28"/>
        </w:rPr>
      </w:pPr>
    </w:p>
    <w:p w14:paraId="743448D8" w14:textId="77777777" w:rsidR="00D33580" w:rsidRDefault="00D33580" w:rsidP="007C2163">
      <w:pPr>
        <w:spacing w:line="257" w:lineRule="auto"/>
        <w:ind w:right="531"/>
        <w:jc w:val="both"/>
        <w:rPr>
          <w:rFonts w:eastAsia="Calibri" w:cs="Arial"/>
          <w:b/>
          <w:bCs/>
          <w:sz w:val="28"/>
          <w:szCs w:val="28"/>
        </w:rPr>
      </w:pPr>
    </w:p>
    <w:p w14:paraId="45C73ADA" w14:textId="77777777" w:rsidR="00D33580" w:rsidRDefault="00D33580" w:rsidP="007C2163">
      <w:pPr>
        <w:spacing w:line="257" w:lineRule="auto"/>
        <w:ind w:right="531"/>
        <w:jc w:val="both"/>
        <w:rPr>
          <w:rFonts w:eastAsia="Calibri" w:cs="Arial"/>
          <w:b/>
          <w:bCs/>
          <w:sz w:val="28"/>
          <w:szCs w:val="28"/>
        </w:rPr>
      </w:pPr>
    </w:p>
    <w:p w14:paraId="5FF338B1" w14:textId="77777777" w:rsidR="00D33580" w:rsidRDefault="00D33580" w:rsidP="007C2163">
      <w:pPr>
        <w:spacing w:line="257" w:lineRule="auto"/>
        <w:ind w:right="531"/>
        <w:jc w:val="both"/>
        <w:rPr>
          <w:rFonts w:eastAsia="Calibri" w:cs="Arial"/>
          <w:b/>
          <w:bCs/>
          <w:sz w:val="28"/>
          <w:szCs w:val="28"/>
        </w:rPr>
      </w:pPr>
    </w:p>
    <w:p w14:paraId="5C3F42CF" w14:textId="07298C2C" w:rsidR="007C2163" w:rsidRPr="007C2163" w:rsidRDefault="007C2163" w:rsidP="007C2163">
      <w:pPr>
        <w:spacing w:line="257" w:lineRule="auto"/>
        <w:ind w:right="531"/>
        <w:jc w:val="both"/>
        <w:rPr>
          <w:rFonts w:cs="Arial"/>
          <w:sz w:val="28"/>
          <w:szCs w:val="28"/>
        </w:rPr>
      </w:pPr>
      <w:r w:rsidRPr="007C2163">
        <w:rPr>
          <w:rFonts w:eastAsia="Calibri" w:cs="Arial"/>
          <w:b/>
          <w:bCs/>
          <w:sz w:val="28"/>
          <w:szCs w:val="28"/>
        </w:rPr>
        <w:t xml:space="preserve">Essay five: </w:t>
      </w:r>
    </w:p>
    <w:p w14:paraId="01F2EE66" w14:textId="77777777" w:rsidR="007C2163" w:rsidRPr="00D33580" w:rsidRDefault="007C2163" w:rsidP="007C2163">
      <w:pPr>
        <w:spacing w:line="257" w:lineRule="auto"/>
        <w:ind w:right="531"/>
        <w:jc w:val="both"/>
        <w:rPr>
          <w:rFonts w:eastAsia="Calibri" w:cs="Arial"/>
          <w:b/>
          <w:bCs/>
          <w:sz w:val="28"/>
          <w:szCs w:val="28"/>
        </w:rPr>
      </w:pPr>
      <w:r w:rsidRPr="00D33580">
        <w:rPr>
          <w:rFonts w:eastAsia="Calibri" w:cs="Arial"/>
          <w:b/>
          <w:bCs/>
          <w:sz w:val="28"/>
          <w:szCs w:val="28"/>
        </w:rPr>
        <w:t>How effective is early intervention an effective means of preventing young people from offending or re-offending?</w:t>
      </w:r>
    </w:p>
    <w:p w14:paraId="66E34240" w14:textId="77777777" w:rsidR="0067510F" w:rsidRDefault="007C2163" w:rsidP="007C2163">
      <w:pPr>
        <w:spacing w:line="257" w:lineRule="auto"/>
        <w:ind w:right="531"/>
        <w:jc w:val="both"/>
        <w:rPr>
          <w:rFonts w:eastAsia="Calibri" w:cs="Arial"/>
          <w:sz w:val="28"/>
          <w:szCs w:val="28"/>
        </w:rPr>
      </w:pPr>
      <w:r w:rsidRPr="007C2163">
        <w:rPr>
          <w:rFonts w:eastAsia="Calibri" w:cs="Arial"/>
          <w:sz w:val="28"/>
          <w:szCs w:val="28"/>
        </w:rPr>
        <w:t xml:space="preserve">Your answer must be based on academic research, but you may </w:t>
      </w:r>
      <w:proofErr w:type="gramStart"/>
      <w:r w:rsidRPr="007C2163">
        <w:rPr>
          <w:rFonts w:eastAsia="Calibri" w:cs="Arial"/>
          <w:sz w:val="28"/>
          <w:szCs w:val="28"/>
        </w:rPr>
        <w:t>make reference</w:t>
      </w:r>
      <w:proofErr w:type="gramEnd"/>
      <w:r w:rsidRPr="007C2163">
        <w:rPr>
          <w:rFonts w:eastAsia="Calibri" w:cs="Arial"/>
          <w:sz w:val="28"/>
          <w:szCs w:val="28"/>
        </w:rPr>
        <w:t xml:space="preserve"> to relevant case studies.</w:t>
      </w:r>
    </w:p>
    <w:p w14:paraId="0C973A92" w14:textId="5DC843F0" w:rsidR="007C2163" w:rsidRPr="007C2163" w:rsidRDefault="007C2163" w:rsidP="007C2163">
      <w:pPr>
        <w:spacing w:line="257" w:lineRule="auto"/>
        <w:ind w:right="531"/>
        <w:jc w:val="both"/>
        <w:rPr>
          <w:rFonts w:eastAsia="Calibri" w:cs="Arial"/>
          <w:sz w:val="28"/>
          <w:szCs w:val="28"/>
        </w:rPr>
      </w:pPr>
      <w:r w:rsidRPr="007C2163">
        <w:rPr>
          <w:rFonts w:eastAsia="Calibri" w:cs="Arial"/>
          <w:b/>
          <w:bCs/>
          <w:sz w:val="28"/>
          <w:szCs w:val="28"/>
        </w:rPr>
        <w:t xml:space="preserve">Word limit: </w:t>
      </w:r>
      <w:r w:rsidRPr="007C2163">
        <w:rPr>
          <w:rFonts w:eastAsia="Calibri" w:cs="Arial"/>
          <w:sz w:val="28"/>
          <w:szCs w:val="28"/>
        </w:rPr>
        <w:t xml:space="preserve">1000 words. </w:t>
      </w:r>
    </w:p>
    <w:p w14:paraId="32615D26" w14:textId="77777777" w:rsidR="007C2163" w:rsidRDefault="007C2163" w:rsidP="0079773B">
      <w:pPr>
        <w:spacing w:line="257" w:lineRule="auto"/>
        <w:ind w:right="531"/>
        <w:jc w:val="both"/>
        <w:rPr>
          <w:rFonts w:eastAsia="Calibri" w:cs="Arial"/>
          <w:sz w:val="28"/>
          <w:szCs w:val="28"/>
        </w:rPr>
      </w:pPr>
    </w:p>
    <w:p w14:paraId="229C190A" w14:textId="5066DE5A" w:rsidR="007C2163" w:rsidRDefault="007C2163" w:rsidP="0079773B">
      <w:pPr>
        <w:spacing w:line="257" w:lineRule="auto"/>
        <w:ind w:right="531"/>
        <w:jc w:val="both"/>
        <w:rPr>
          <w:rFonts w:eastAsia="Calibri" w:cs="Arial"/>
          <w:b/>
          <w:bCs/>
          <w:sz w:val="28"/>
          <w:szCs w:val="28"/>
        </w:rPr>
      </w:pPr>
      <w:r w:rsidRPr="007C2163">
        <w:rPr>
          <w:rFonts w:eastAsia="Calibri" w:cs="Arial"/>
          <w:b/>
          <w:bCs/>
          <w:sz w:val="28"/>
          <w:szCs w:val="28"/>
        </w:rPr>
        <w:t>Answer:</w:t>
      </w:r>
    </w:p>
    <w:p w14:paraId="5E5FB80D" w14:textId="2787561A" w:rsidR="00E52A42" w:rsidRDefault="00C56F89" w:rsidP="00E52A42">
      <w:pPr>
        <w:spacing w:line="257" w:lineRule="auto"/>
        <w:ind w:right="531"/>
        <w:jc w:val="both"/>
        <w:rPr>
          <w:rFonts w:eastAsia="Calibri" w:cs="Arial"/>
          <w:sz w:val="28"/>
          <w:szCs w:val="28"/>
        </w:rPr>
      </w:pPr>
      <w:r>
        <w:rPr>
          <w:rFonts w:eastAsia="Calibri" w:cs="Arial"/>
          <w:sz w:val="28"/>
          <w:szCs w:val="28"/>
        </w:rPr>
        <w:t xml:space="preserve">According to </w:t>
      </w:r>
      <w:r w:rsidR="00E52A42">
        <w:rPr>
          <w:rFonts w:eastAsia="Calibri" w:cs="Arial"/>
          <w:sz w:val="28"/>
          <w:szCs w:val="28"/>
        </w:rPr>
        <w:t xml:space="preserve">the </w:t>
      </w:r>
      <w:r w:rsidR="00E52A42" w:rsidRPr="00E52A42">
        <w:rPr>
          <w:rFonts w:eastAsia="Calibri" w:cs="Arial"/>
          <w:sz w:val="28"/>
          <w:szCs w:val="28"/>
        </w:rPr>
        <w:t>Youth Justice Board</w:t>
      </w:r>
      <w:r w:rsidR="0035045F">
        <w:rPr>
          <w:rFonts w:eastAsia="Calibri" w:cs="Arial"/>
          <w:sz w:val="28"/>
          <w:szCs w:val="28"/>
        </w:rPr>
        <w:t xml:space="preserve"> (2024),</w:t>
      </w:r>
      <w:r w:rsidR="00363B4D">
        <w:rPr>
          <w:rFonts w:eastAsia="Calibri" w:cs="Arial"/>
          <w:sz w:val="28"/>
          <w:szCs w:val="28"/>
        </w:rPr>
        <w:t xml:space="preserve"> </w:t>
      </w:r>
      <w:r w:rsidR="00996BD7">
        <w:rPr>
          <w:rFonts w:eastAsia="Calibri" w:cs="Arial"/>
          <w:sz w:val="28"/>
          <w:szCs w:val="28"/>
        </w:rPr>
        <w:t xml:space="preserve">59’045 arrests were made on children </w:t>
      </w:r>
      <w:r w:rsidR="00F2502F">
        <w:rPr>
          <w:rFonts w:eastAsia="Calibri" w:cs="Arial"/>
          <w:sz w:val="28"/>
          <w:szCs w:val="28"/>
        </w:rPr>
        <w:t>between 2022 and 2023, an increase by 9% from the previous year.</w:t>
      </w:r>
      <w:r w:rsidR="00402200">
        <w:rPr>
          <w:rFonts w:eastAsia="Calibri" w:cs="Arial"/>
          <w:sz w:val="28"/>
          <w:szCs w:val="28"/>
        </w:rPr>
        <w:t xml:space="preserve"> </w:t>
      </w:r>
      <w:r w:rsidR="002E347C">
        <w:rPr>
          <w:rFonts w:eastAsia="Calibri" w:cs="Arial"/>
          <w:sz w:val="28"/>
          <w:szCs w:val="28"/>
        </w:rPr>
        <w:t xml:space="preserve">This </w:t>
      </w:r>
      <w:r w:rsidR="007C549C">
        <w:rPr>
          <w:rFonts w:eastAsia="Calibri" w:cs="Arial"/>
          <w:sz w:val="28"/>
          <w:szCs w:val="28"/>
        </w:rPr>
        <w:t>damning statistic shows more young people are getting caught up in the criminal underworld</w:t>
      </w:r>
      <w:r w:rsidR="00680053">
        <w:rPr>
          <w:rFonts w:eastAsia="Calibri" w:cs="Arial"/>
          <w:sz w:val="28"/>
          <w:szCs w:val="28"/>
        </w:rPr>
        <w:t>. This piece of writing will look at some fundamental issues</w:t>
      </w:r>
      <w:r w:rsidR="00DF2905">
        <w:rPr>
          <w:rFonts w:eastAsia="Calibri" w:cs="Arial"/>
          <w:sz w:val="28"/>
          <w:szCs w:val="28"/>
        </w:rPr>
        <w:t xml:space="preserve"> </w:t>
      </w:r>
      <w:r w:rsidR="00680053">
        <w:rPr>
          <w:rFonts w:eastAsia="Calibri" w:cs="Arial"/>
          <w:sz w:val="28"/>
          <w:szCs w:val="28"/>
        </w:rPr>
        <w:t xml:space="preserve">as to why young people are committing crime, I will then be looking at </w:t>
      </w:r>
      <w:r w:rsidR="0020477D">
        <w:rPr>
          <w:rFonts w:eastAsia="Calibri" w:cs="Arial"/>
          <w:sz w:val="28"/>
          <w:szCs w:val="28"/>
        </w:rPr>
        <w:t>four d</w:t>
      </w:r>
      <w:r w:rsidR="00680053">
        <w:rPr>
          <w:rFonts w:eastAsia="Calibri" w:cs="Arial"/>
          <w:sz w:val="28"/>
          <w:szCs w:val="28"/>
        </w:rPr>
        <w:t xml:space="preserve">ifferent early intervention schemes </w:t>
      </w:r>
      <w:r w:rsidR="0020477D">
        <w:rPr>
          <w:rFonts w:eastAsia="Calibri" w:cs="Arial"/>
          <w:sz w:val="28"/>
          <w:szCs w:val="28"/>
        </w:rPr>
        <w:t xml:space="preserve">outlining their aims and objectives, followed by extensive research carried out to establish the effectiveness of them. </w:t>
      </w:r>
    </w:p>
    <w:p w14:paraId="555F5293" w14:textId="77777777" w:rsidR="00845517" w:rsidRDefault="00845517" w:rsidP="00E52A42">
      <w:pPr>
        <w:spacing w:line="257" w:lineRule="auto"/>
        <w:ind w:right="531"/>
        <w:jc w:val="both"/>
        <w:rPr>
          <w:rFonts w:eastAsia="Calibri" w:cs="Arial"/>
          <w:sz w:val="28"/>
          <w:szCs w:val="28"/>
        </w:rPr>
      </w:pPr>
    </w:p>
    <w:p w14:paraId="15394AE0" w14:textId="782CDADC" w:rsidR="00237926" w:rsidRDefault="001873D3" w:rsidP="00FF09E1">
      <w:pPr>
        <w:spacing w:line="257" w:lineRule="auto"/>
        <w:ind w:right="531"/>
        <w:jc w:val="both"/>
        <w:rPr>
          <w:rFonts w:eastAsia="Calibri" w:cs="Arial"/>
          <w:sz w:val="28"/>
          <w:szCs w:val="28"/>
        </w:rPr>
      </w:pPr>
      <w:r>
        <w:rPr>
          <w:rFonts w:eastAsia="Calibri" w:cs="Arial"/>
          <w:sz w:val="28"/>
          <w:szCs w:val="28"/>
        </w:rPr>
        <w:t>There a</w:t>
      </w:r>
      <w:r w:rsidR="001A4E92">
        <w:rPr>
          <w:rFonts w:eastAsia="Calibri" w:cs="Arial"/>
          <w:sz w:val="28"/>
          <w:szCs w:val="28"/>
        </w:rPr>
        <w:t xml:space="preserve">re </w:t>
      </w:r>
      <w:r w:rsidR="00761769">
        <w:rPr>
          <w:rFonts w:eastAsia="Calibri" w:cs="Arial"/>
          <w:sz w:val="28"/>
          <w:szCs w:val="28"/>
        </w:rPr>
        <w:t>several</w:t>
      </w:r>
      <w:r w:rsidR="001A4E92">
        <w:rPr>
          <w:rFonts w:eastAsia="Calibri" w:cs="Arial"/>
          <w:sz w:val="28"/>
          <w:szCs w:val="28"/>
        </w:rPr>
        <w:t xml:space="preserve"> underlying issues that can be directly linked to young people committing crime</w:t>
      </w:r>
      <w:r w:rsidR="0062217B">
        <w:rPr>
          <w:rFonts w:eastAsia="Calibri" w:cs="Arial"/>
          <w:sz w:val="28"/>
          <w:szCs w:val="28"/>
        </w:rPr>
        <w:t xml:space="preserve">, none more so than </w:t>
      </w:r>
      <w:r w:rsidR="00727211">
        <w:rPr>
          <w:rFonts w:eastAsia="Calibri" w:cs="Arial"/>
          <w:sz w:val="28"/>
          <w:szCs w:val="28"/>
        </w:rPr>
        <w:t>neg</w:t>
      </w:r>
      <w:r w:rsidR="000051CC">
        <w:rPr>
          <w:rFonts w:eastAsia="Calibri" w:cs="Arial"/>
          <w:sz w:val="28"/>
          <w:szCs w:val="28"/>
        </w:rPr>
        <w:t xml:space="preserve">lect, family </w:t>
      </w:r>
      <w:r w:rsidR="001156B7">
        <w:rPr>
          <w:rFonts w:eastAsia="Calibri" w:cs="Arial"/>
          <w:sz w:val="28"/>
          <w:szCs w:val="28"/>
        </w:rPr>
        <w:t xml:space="preserve">conflict </w:t>
      </w:r>
      <w:r w:rsidR="00383C38">
        <w:rPr>
          <w:rFonts w:eastAsia="Calibri" w:cs="Arial"/>
          <w:sz w:val="28"/>
          <w:szCs w:val="28"/>
        </w:rPr>
        <w:t>and abuse</w:t>
      </w:r>
      <w:r w:rsidR="007A4670">
        <w:rPr>
          <w:rFonts w:eastAsia="Calibri" w:cs="Arial"/>
          <w:sz w:val="28"/>
          <w:szCs w:val="28"/>
        </w:rPr>
        <w:t xml:space="preserve">, these were main contributing factors to juvenile offending </w:t>
      </w:r>
      <w:r w:rsidR="00761769" w:rsidRPr="00761769">
        <w:rPr>
          <w:rFonts w:eastAsia="Calibri" w:cs="Arial"/>
          <w:sz w:val="28"/>
          <w:szCs w:val="28"/>
        </w:rPr>
        <w:t>(</w:t>
      </w:r>
      <w:proofErr w:type="spellStart"/>
      <w:r w:rsidR="00761769" w:rsidRPr="00761769">
        <w:rPr>
          <w:rFonts w:eastAsia="Calibri" w:cs="Arial"/>
          <w:sz w:val="28"/>
          <w:szCs w:val="28"/>
        </w:rPr>
        <w:t>A</w:t>
      </w:r>
      <w:r w:rsidR="00683D07">
        <w:rPr>
          <w:rFonts w:eastAsia="Calibri" w:cs="Arial"/>
          <w:sz w:val="28"/>
          <w:szCs w:val="28"/>
        </w:rPr>
        <w:t>a</w:t>
      </w:r>
      <w:r w:rsidR="007A483D">
        <w:rPr>
          <w:rFonts w:eastAsia="Calibri" w:cs="Arial"/>
          <w:sz w:val="28"/>
          <w:szCs w:val="28"/>
        </w:rPr>
        <w:t>z</w:t>
      </w:r>
      <w:r w:rsidR="00864730">
        <w:rPr>
          <w:rFonts w:eastAsia="Calibri" w:cs="Arial"/>
          <w:sz w:val="28"/>
          <w:szCs w:val="28"/>
        </w:rPr>
        <w:t>a</w:t>
      </w:r>
      <w:r w:rsidR="00761769" w:rsidRPr="00761769">
        <w:rPr>
          <w:rFonts w:eastAsia="Calibri" w:cs="Arial"/>
          <w:sz w:val="28"/>
          <w:szCs w:val="28"/>
        </w:rPr>
        <w:t>mi</w:t>
      </w:r>
      <w:proofErr w:type="spellEnd"/>
      <w:r w:rsidR="00761769" w:rsidRPr="00761769">
        <w:rPr>
          <w:rFonts w:eastAsia="Calibri" w:cs="Arial"/>
          <w:sz w:val="28"/>
          <w:szCs w:val="28"/>
        </w:rPr>
        <w:t xml:space="preserve"> et al.</w:t>
      </w:r>
      <w:r w:rsidR="00761769">
        <w:rPr>
          <w:rFonts w:eastAsia="Calibri" w:cs="Arial"/>
          <w:sz w:val="28"/>
          <w:szCs w:val="28"/>
        </w:rPr>
        <w:t xml:space="preserve"> 2023</w:t>
      </w:r>
      <w:r w:rsidR="00761769" w:rsidRPr="00761769">
        <w:rPr>
          <w:rFonts w:eastAsia="Calibri" w:cs="Arial"/>
          <w:sz w:val="28"/>
          <w:szCs w:val="28"/>
        </w:rPr>
        <w:t>)</w:t>
      </w:r>
      <w:r w:rsidR="0074514F">
        <w:rPr>
          <w:rFonts w:eastAsia="Calibri" w:cs="Arial"/>
          <w:sz w:val="28"/>
          <w:szCs w:val="28"/>
        </w:rPr>
        <w:t xml:space="preserve">. </w:t>
      </w:r>
      <w:r w:rsidR="008C72D5">
        <w:rPr>
          <w:rFonts w:eastAsia="Calibri" w:cs="Arial"/>
          <w:sz w:val="28"/>
          <w:szCs w:val="28"/>
        </w:rPr>
        <w:t xml:space="preserve">However, </w:t>
      </w:r>
      <w:r w:rsidR="00161CF1">
        <w:rPr>
          <w:rFonts w:eastAsia="Calibri" w:cs="Arial"/>
          <w:sz w:val="28"/>
          <w:szCs w:val="28"/>
        </w:rPr>
        <w:t>by addressing these factors at the earliest stage</w:t>
      </w:r>
      <w:r w:rsidR="00443757">
        <w:rPr>
          <w:rFonts w:eastAsia="Calibri" w:cs="Arial"/>
          <w:sz w:val="28"/>
          <w:szCs w:val="28"/>
        </w:rPr>
        <w:t xml:space="preserve">, </w:t>
      </w:r>
      <w:r w:rsidR="004503B3">
        <w:rPr>
          <w:rFonts w:eastAsia="Calibri" w:cs="Arial"/>
          <w:sz w:val="28"/>
          <w:szCs w:val="28"/>
        </w:rPr>
        <w:t xml:space="preserve">such as </w:t>
      </w:r>
      <w:r w:rsidR="009245A6">
        <w:rPr>
          <w:rFonts w:eastAsia="Calibri" w:cs="Arial"/>
          <w:sz w:val="28"/>
          <w:szCs w:val="28"/>
        </w:rPr>
        <w:t xml:space="preserve">mentoring at-risk children, supporting families in improving their home environment, and </w:t>
      </w:r>
      <w:r w:rsidR="004C312D">
        <w:rPr>
          <w:rFonts w:eastAsia="Calibri" w:cs="Arial"/>
          <w:sz w:val="28"/>
          <w:szCs w:val="28"/>
        </w:rPr>
        <w:t xml:space="preserve">proposing mental health services to both children and </w:t>
      </w:r>
      <w:r w:rsidR="00AB554D">
        <w:rPr>
          <w:rFonts w:eastAsia="Calibri" w:cs="Arial"/>
          <w:sz w:val="28"/>
          <w:szCs w:val="28"/>
        </w:rPr>
        <w:t xml:space="preserve">parents can </w:t>
      </w:r>
      <w:r w:rsidR="00596AEB">
        <w:rPr>
          <w:rFonts w:eastAsia="Calibri" w:cs="Arial"/>
          <w:sz w:val="28"/>
          <w:szCs w:val="28"/>
        </w:rPr>
        <w:t xml:space="preserve">be hugely beneficial </w:t>
      </w:r>
      <w:r w:rsidR="00596AEB" w:rsidRPr="00596AEB">
        <w:rPr>
          <w:rFonts w:eastAsia="Calibri" w:cs="Arial"/>
          <w:sz w:val="28"/>
          <w:szCs w:val="28"/>
        </w:rPr>
        <w:t>(Boyd and Bermingham</w:t>
      </w:r>
      <w:r w:rsidR="00596AEB">
        <w:rPr>
          <w:rFonts w:eastAsia="Calibri" w:cs="Arial"/>
          <w:sz w:val="28"/>
          <w:szCs w:val="28"/>
        </w:rPr>
        <w:t>, 2019</w:t>
      </w:r>
      <w:r w:rsidR="00596AEB" w:rsidRPr="00596AEB">
        <w:rPr>
          <w:rFonts w:eastAsia="Calibri" w:cs="Arial"/>
          <w:sz w:val="28"/>
          <w:szCs w:val="28"/>
        </w:rPr>
        <w:t>)</w:t>
      </w:r>
      <w:r w:rsidR="00DD41EE">
        <w:rPr>
          <w:rFonts w:eastAsia="Calibri" w:cs="Arial"/>
          <w:sz w:val="28"/>
          <w:szCs w:val="28"/>
        </w:rPr>
        <w:t xml:space="preserve">. </w:t>
      </w:r>
      <w:r w:rsidR="00541840">
        <w:rPr>
          <w:rFonts w:eastAsia="Calibri" w:cs="Arial"/>
          <w:sz w:val="28"/>
          <w:szCs w:val="28"/>
        </w:rPr>
        <w:t xml:space="preserve">Within </w:t>
      </w:r>
      <w:r w:rsidR="00DD41EE">
        <w:rPr>
          <w:rFonts w:eastAsia="Calibri" w:cs="Arial"/>
          <w:sz w:val="28"/>
          <w:szCs w:val="28"/>
        </w:rPr>
        <w:t>psychological aspect</w:t>
      </w:r>
      <w:r w:rsidR="00541840">
        <w:rPr>
          <w:rFonts w:eastAsia="Calibri" w:cs="Arial"/>
          <w:sz w:val="28"/>
          <w:szCs w:val="28"/>
        </w:rPr>
        <w:t xml:space="preserve">, </w:t>
      </w:r>
      <w:r w:rsidR="00432487">
        <w:rPr>
          <w:rFonts w:eastAsia="Calibri" w:cs="Arial"/>
          <w:sz w:val="28"/>
          <w:szCs w:val="28"/>
        </w:rPr>
        <w:t xml:space="preserve">young people </w:t>
      </w:r>
      <w:r w:rsidR="00AC3925">
        <w:rPr>
          <w:rFonts w:eastAsia="Calibri" w:cs="Arial"/>
          <w:sz w:val="28"/>
          <w:szCs w:val="28"/>
        </w:rPr>
        <w:t>are still dev</w:t>
      </w:r>
      <w:r w:rsidR="00C66CF3">
        <w:rPr>
          <w:rFonts w:eastAsia="Calibri" w:cs="Arial"/>
          <w:sz w:val="28"/>
          <w:szCs w:val="28"/>
        </w:rPr>
        <w:t xml:space="preserve">eloping both </w:t>
      </w:r>
      <w:r w:rsidR="00113798">
        <w:rPr>
          <w:rFonts w:eastAsia="Calibri" w:cs="Arial"/>
          <w:sz w:val="28"/>
          <w:szCs w:val="28"/>
        </w:rPr>
        <w:t>cognitively and emotionally</w:t>
      </w:r>
      <w:r w:rsidR="00AC5712">
        <w:rPr>
          <w:rFonts w:eastAsia="Calibri" w:cs="Arial"/>
          <w:sz w:val="28"/>
          <w:szCs w:val="28"/>
        </w:rPr>
        <w:t xml:space="preserve">, therefore learning more about themselves and the decisions they make </w:t>
      </w:r>
      <w:r w:rsidR="00937665">
        <w:rPr>
          <w:rFonts w:eastAsia="Calibri" w:cs="Arial"/>
          <w:sz w:val="28"/>
          <w:szCs w:val="28"/>
        </w:rPr>
        <w:t>later</w:t>
      </w:r>
      <w:r w:rsidR="00AC5712">
        <w:rPr>
          <w:rFonts w:eastAsia="Calibri" w:cs="Arial"/>
          <w:sz w:val="28"/>
          <w:szCs w:val="28"/>
        </w:rPr>
        <w:t xml:space="preserve"> in life </w:t>
      </w:r>
      <w:r w:rsidR="00937665" w:rsidRPr="00937665">
        <w:rPr>
          <w:rFonts w:eastAsia="Calibri" w:cs="Arial"/>
          <w:sz w:val="28"/>
          <w:szCs w:val="28"/>
        </w:rPr>
        <w:t>(O’Rourke et al.</w:t>
      </w:r>
      <w:r w:rsidR="00937665">
        <w:rPr>
          <w:rFonts w:eastAsia="Calibri" w:cs="Arial"/>
          <w:sz w:val="28"/>
          <w:szCs w:val="28"/>
        </w:rPr>
        <w:t xml:space="preserve"> 2020)</w:t>
      </w:r>
      <w:r w:rsidR="00FF09E1">
        <w:rPr>
          <w:rFonts w:eastAsia="Calibri" w:cs="Arial"/>
          <w:sz w:val="28"/>
          <w:szCs w:val="28"/>
        </w:rPr>
        <w:t xml:space="preserve">. Education, or lack </w:t>
      </w:r>
      <w:r w:rsidR="00B62939">
        <w:rPr>
          <w:rFonts w:eastAsia="Calibri" w:cs="Arial"/>
          <w:sz w:val="28"/>
          <w:szCs w:val="28"/>
        </w:rPr>
        <w:t>of, is</w:t>
      </w:r>
      <w:r w:rsidR="00FF09E1">
        <w:rPr>
          <w:rFonts w:eastAsia="Calibri" w:cs="Arial"/>
          <w:sz w:val="28"/>
          <w:szCs w:val="28"/>
        </w:rPr>
        <w:t xml:space="preserve"> another contributing factor that can evidentially lead to young people committing crime, as evidence suggests that school expulsion </w:t>
      </w:r>
      <w:r w:rsidR="00B62939">
        <w:rPr>
          <w:rFonts w:eastAsia="Calibri" w:cs="Arial"/>
          <w:sz w:val="28"/>
          <w:szCs w:val="28"/>
        </w:rPr>
        <w:t>can lead</w:t>
      </w:r>
      <w:r w:rsidR="00FF09E1">
        <w:rPr>
          <w:rFonts w:eastAsia="Calibri" w:cs="Arial"/>
          <w:sz w:val="28"/>
          <w:szCs w:val="28"/>
        </w:rPr>
        <w:t xml:space="preserve"> to youth offending </w:t>
      </w:r>
      <w:r w:rsidR="00FF09E1" w:rsidRPr="00FF09E1">
        <w:rPr>
          <w:rFonts w:eastAsia="Calibri" w:cs="Arial"/>
          <w:sz w:val="28"/>
          <w:szCs w:val="28"/>
        </w:rPr>
        <w:t>(Arnez and Condry</w:t>
      </w:r>
      <w:r w:rsidR="00FF09E1">
        <w:rPr>
          <w:rFonts w:eastAsia="Calibri" w:cs="Arial"/>
          <w:sz w:val="28"/>
          <w:szCs w:val="28"/>
        </w:rPr>
        <w:t>, 2021)</w:t>
      </w:r>
      <w:r w:rsidR="00B62939">
        <w:rPr>
          <w:rFonts w:eastAsia="Calibri" w:cs="Arial"/>
          <w:sz w:val="28"/>
          <w:szCs w:val="28"/>
        </w:rPr>
        <w:t xml:space="preserve">. And lastly, children that are </w:t>
      </w:r>
      <w:r w:rsidR="0006755D">
        <w:rPr>
          <w:rFonts w:eastAsia="Calibri" w:cs="Arial"/>
          <w:sz w:val="28"/>
          <w:szCs w:val="28"/>
        </w:rPr>
        <w:t>prone to poverty and social deprivation can initiate youth crime</w:t>
      </w:r>
      <w:r w:rsidR="00237926">
        <w:rPr>
          <w:rFonts w:eastAsia="Calibri" w:cs="Arial"/>
          <w:sz w:val="28"/>
          <w:szCs w:val="28"/>
        </w:rPr>
        <w:t xml:space="preserve"> </w:t>
      </w:r>
      <w:r w:rsidR="00237926" w:rsidRPr="00237926">
        <w:rPr>
          <w:rFonts w:eastAsia="Calibri" w:cs="Arial"/>
          <w:sz w:val="28"/>
          <w:szCs w:val="28"/>
        </w:rPr>
        <w:t>(Jahanshahi et al.</w:t>
      </w:r>
      <w:r w:rsidR="00237926">
        <w:rPr>
          <w:rFonts w:eastAsia="Calibri" w:cs="Arial"/>
          <w:sz w:val="28"/>
          <w:szCs w:val="28"/>
        </w:rPr>
        <w:t xml:space="preserve"> 2021</w:t>
      </w:r>
      <w:r w:rsidR="00237926" w:rsidRPr="00237926">
        <w:rPr>
          <w:rFonts w:eastAsia="Calibri" w:cs="Arial"/>
          <w:sz w:val="28"/>
          <w:szCs w:val="28"/>
        </w:rPr>
        <w:t>)</w:t>
      </w:r>
    </w:p>
    <w:p w14:paraId="0D4D71F7" w14:textId="77B15188" w:rsidR="00802B80" w:rsidRDefault="00802B80" w:rsidP="00FF09E1">
      <w:pPr>
        <w:spacing w:line="257" w:lineRule="auto"/>
        <w:ind w:right="531"/>
        <w:jc w:val="both"/>
        <w:rPr>
          <w:rFonts w:eastAsia="Calibri" w:cs="Arial"/>
          <w:sz w:val="28"/>
          <w:szCs w:val="28"/>
        </w:rPr>
      </w:pPr>
    </w:p>
    <w:p w14:paraId="43E716BD" w14:textId="6D51588E" w:rsidR="00802B80" w:rsidRDefault="00237926" w:rsidP="00802B80">
      <w:pPr>
        <w:spacing w:line="257" w:lineRule="auto"/>
        <w:ind w:right="531"/>
        <w:jc w:val="both"/>
        <w:rPr>
          <w:rFonts w:eastAsia="Calibri" w:cs="Arial"/>
          <w:sz w:val="28"/>
          <w:szCs w:val="28"/>
        </w:rPr>
      </w:pPr>
      <w:r>
        <w:rPr>
          <w:rFonts w:eastAsia="Calibri" w:cs="Arial"/>
          <w:sz w:val="28"/>
          <w:szCs w:val="28"/>
        </w:rPr>
        <w:t xml:space="preserve">There are many early intervention schemes and initiatives across the board to aide youth offending and re-offending, this piece of the essay will look at different initiatives that have been created and </w:t>
      </w:r>
      <w:r w:rsidR="00816662">
        <w:rPr>
          <w:rFonts w:eastAsia="Calibri" w:cs="Arial"/>
          <w:sz w:val="28"/>
          <w:szCs w:val="28"/>
        </w:rPr>
        <w:t>if they have seen a positive effect on targeting and decreasing youth offending.</w:t>
      </w:r>
      <w:r w:rsidR="00643017">
        <w:rPr>
          <w:rFonts w:eastAsia="Calibri" w:cs="Arial"/>
          <w:sz w:val="28"/>
          <w:szCs w:val="28"/>
        </w:rPr>
        <w:t xml:space="preserve"> The Early Intervention Youth Fund (EIYF</w:t>
      </w:r>
      <w:r w:rsidR="00802B80">
        <w:rPr>
          <w:rFonts w:eastAsia="Calibri" w:cs="Arial"/>
          <w:sz w:val="28"/>
          <w:szCs w:val="28"/>
        </w:rPr>
        <w:t xml:space="preserve">) aims to help local communities create and carry out early intervention strategies to prevent and reduce youth crime, particularly serious violence, as they attend local schools to provide awareness, also offering one-to-one support for those already known to the criminal justice system </w:t>
      </w:r>
      <w:r w:rsidR="00802B80" w:rsidRPr="00802B80">
        <w:rPr>
          <w:rFonts w:eastAsia="Calibri" w:cs="Arial"/>
          <w:sz w:val="28"/>
          <w:szCs w:val="28"/>
        </w:rPr>
        <w:t>(</w:t>
      </w:r>
      <w:r w:rsidR="00802B80">
        <w:rPr>
          <w:rFonts w:eastAsia="Calibri" w:cs="Arial"/>
          <w:sz w:val="28"/>
          <w:szCs w:val="28"/>
        </w:rPr>
        <w:t xml:space="preserve">Home </w:t>
      </w:r>
      <w:r w:rsidR="00802B80" w:rsidRPr="00802B80">
        <w:rPr>
          <w:rFonts w:eastAsia="Calibri" w:cs="Arial"/>
          <w:sz w:val="28"/>
          <w:szCs w:val="28"/>
        </w:rPr>
        <w:t xml:space="preserve">Office, </w:t>
      </w:r>
      <w:r w:rsidR="00802B80">
        <w:rPr>
          <w:rFonts w:eastAsia="Calibri" w:cs="Arial"/>
          <w:sz w:val="28"/>
          <w:szCs w:val="28"/>
        </w:rPr>
        <w:t>2025)</w:t>
      </w:r>
    </w:p>
    <w:p w14:paraId="358DA3E5" w14:textId="72FAFA6C" w:rsidR="003B67CF" w:rsidRDefault="00D32037" w:rsidP="003B67CF">
      <w:pPr>
        <w:spacing w:line="257" w:lineRule="auto"/>
        <w:ind w:right="531"/>
        <w:jc w:val="both"/>
        <w:rPr>
          <w:rFonts w:eastAsia="Calibri" w:cs="Arial"/>
          <w:sz w:val="28"/>
          <w:szCs w:val="28"/>
        </w:rPr>
      </w:pPr>
      <w:r>
        <w:rPr>
          <w:rFonts w:eastAsia="Calibri" w:cs="Arial"/>
          <w:sz w:val="28"/>
          <w:szCs w:val="28"/>
        </w:rPr>
        <w:t xml:space="preserve">More initiatives have been identified such as Multisystemic Therapy (MST), this intervention focuses on more inclusion surrounding the family setting targeting children aged 11 to 17. This programme provides a </w:t>
      </w:r>
      <w:r w:rsidR="003B67CF">
        <w:rPr>
          <w:rFonts w:eastAsia="Calibri" w:cs="Arial"/>
          <w:sz w:val="28"/>
          <w:szCs w:val="28"/>
        </w:rPr>
        <w:t>home-based</w:t>
      </w:r>
      <w:r>
        <w:rPr>
          <w:rFonts w:eastAsia="Calibri" w:cs="Arial"/>
          <w:sz w:val="28"/>
          <w:szCs w:val="28"/>
        </w:rPr>
        <w:t xml:space="preserve"> support, carried out by MST professionals over a prolonged </w:t>
      </w:r>
      <w:r w:rsidR="003B1DBE">
        <w:rPr>
          <w:rFonts w:eastAsia="Calibri" w:cs="Arial"/>
          <w:sz w:val="28"/>
          <w:szCs w:val="28"/>
        </w:rPr>
        <w:t>period</w:t>
      </w:r>
      <w:r>
        <w:rPr>
          <w:rFonts w:eastAsia="Calibri" w:cs="Arial"/>
          <w:sz w:val="28"/>
          <w:szCs w:val="28"/>
        </w:rPr>
        <w:t xml:space="preserve">, with the objective to concentrate on strengths identified within the family, thus outweighing the negative aspects and changing the child’s problematic behaviour </w:t>
      </w:r>
      <w:r w:rsidR="003B67CF" w:rsidRPr="003B67CF">
        <w:rPr>
          <w:rFonts w:eastAsia="Calibri" w:cs="Arial"/>
          <w:sz w:val="28"/>
          <w:szCs w:val="28"/>
        </w:rPr>
        <w:t>(MST</w:t>
      </w:r>
      <w:r w:rsidR="003B67CF">
        <w:rPr>
          <w:rFonts w:eastAsia="Calibri" w:cs="Arial"/>
          <w:sz w:val="28"/>
          <w:szCs w:val="28"/>
        </w:rPr>
        <w:t>, 2025</w:t>
      </w:r>
      <w:r w:rsidR="003B67CF" w:rsidRPr="003B67CF">
        <w:rPr>
          <w:rFonts w:eastAsia="Calibri" w:cs="Arial"/>
          <w:sz w:val="28"/>
          <w:szCs w:val="28"/>
        </w:rPr>
        <w:t>)</w:t>
      </w:r>
      <w:r w:rsidR="003B67CF">
        <w:rPr>
          <w:rFonts w:eastAsia="Calibri" w:cs="Arial"/>
          <w:sz w:val="28"/>
          <w:szCs w:val="28"/>
        </w:rPr>
        <w:t xml:space="preserve">. </w:t>
      </w:r>
    </w:p>
    <w:p w14:paraId="60CDE124" w14:textId="6188A492" w:rsidR="00680053" w:rsidRDefault="00273DFD" w:rsidP="00680053">
      <w:pPr>
        <w:spacing w:line="257" w:lineRule="auto"/>
        <w:ind w:right="531"/>
        <w:jc w:val="both"/>
        <w:rPr>
          <w:rFonts w:eastAsia="Calibri" w:cs="Arial"/>
          <w:sz w:val="28"/>
          <w:szCs w:val="28"/>
        </w:rPr>
      </w:pPr>
      <w:r>
        <w:rPr>
          <w:rFonts w:eastAsia="Calibri" w:cs="Arial"/>
          <w:sz w:val="28"/>
          <w:szCs w:val="28"/>
        </w:rPr>
        <w:t xml:space="preserve">Very similar to MST, another scheme that has been identified is Functional Family Therapy (FFT), again, this is a </w:t>
      </w:r>
      <w:r w:rsidR="0020477D">
        <w:rPr>
          <w:rFonts w:eastAsia="Calibri" w:cs="Arial"/>
          <w:sz w:val="28"/>
          <w:szCs w:val="28"/>
        </w:rPr>
        <w:t>home-based</w:t>
      </w:r>
      <w:r>
        <w:rPr>
          <w:rFonts w:eastAsia="Calibri" w:cs="Arial"/>
          <w:sz w:val="28"/>
          <w:szCs w:val="28"/>
        </w:rPr>
        <w:t xml:space="preserve"> early intervention with the option of using therapy rooms, however </w:t>
      </w:r>
      <w:r w:rsidR="0020477D">
        <w:rPr>
          <w:rFonts w:eastAsia="Calibri" w:cs="Arial"/>
          <w:sz w:val="28"/>
          <w:szCs w:val="28"/>
        </w:rPr>
        <w:t>this initiative</w:t>
      </w:r>
      <w:r>
        <w:rPr>
          <w:rFonts w:eastAsia="Calibri" w:cs="Arial"/>
          <w:sz w:val="28"/>
          <w:szCs w:val="28"/>
        </w:rPr>
        <w:t xml:space="preserve"> utili</w:t>
      </w:r>
      <w:r w:rsidR="0020477D">
        <w:rPr>
          <w:rFonts w:eastAsia="Calibri" w:cs="Arial"/>
          <w:sz w:val="28"/>
          <w:szCs w:val="28"/>
        </w:rPr>
        <w:t>s</w:t>
      </w:r>
      <w:r>
        <w:rPr>
          <w:rFonts w:eastAsia="Calibri" w:cs="Arial"/>
          <w:sz w:val="28"/>
          <w:szCs w:val="28"/>
        </w:rPr>
        <w:t xml:space="preserve">es a shorter time frame, stating this early intervention is likely to have reasonable impact on youth offending, however I will discuss more extensive research </w:t>
      </w:r>
      <w:r w:rsidR="0020477D">
        <w:rPr>
          <w:rFonts w:eastAsia="Calibri" w:cs="Arial"/>
          <w:sz w:val="28"/>
          <w:szCs w:val="28"/>
        </w:rPr>
        <w:t>later</w:t>
      </w:r>
      <w:r>
        <w:rPr>
          <w:rFonts w:eastAsia="Calibri" w:cs="Arial"/>
          <w:sz w:val="28"/>
          <w:szCs w:val="28"/>
        </w:rPr>
        <w:t>.</w:t>
      </w:r>
      <w:r w:rsidR="0020477D">
        <w:rPr>
          <w:rFonts w:eastAsia="Calibri" w:cs="Arial"/>
          <w:sz w:val="28"/>
          <w:szCs w:val="28"/>
        </w:rPr>
        <w:t xml:space="preserve"> </w:t>
      </w:r>
      <w:r>
        <w:rPr>
          <w:rFonts w:eastAsia="Calibri" w:cs="Arial"/>
          <w:sz w:val="28"/>
          <w:szCs w:val="28"/>
        </w:rPr>
        <w:t>And lasty</w:t>
      </w:r>
      <w:r w:rsidR="00680053">
        <w:rPr>
          <w:rFonts w:eastAsia="Calibri" w:cs="Arial"/>
          <w:sz w:val="28"/>
          <w:szCs w:val="28"/>
        </w:rPr>
        <w:t xml:space="preserve">, organisations such as local </w:t>
      </w:r>
      <w:r w:rsidR="00CE5215">
        <w:rPr>
          <w:rFonts w:eastAsia="Calibri" w:cs="Arial"/>
          <w:sz w:val="28"/>
          <w:szCs w:val="28"/>
        </w:rPr>
        <w:t>councils</w:t>
      </w:r>
      <w:r w:rsidR="00680053">
        <w:rPr>
          <w:rFonts w:eastAsia="Calibri" w:cs="Arial"/>
          <w:sz w:val="28"/>
          <w:szCs w:val="28"/>
        </w:rPr>
        <w:t xml:space="preserve">, provide Youth Offending Service (YOS) teams. These teams may </w:t>
      </w:r>
      <w:r w:rsidR="001E66B2">
        <w:rPr>
          <w:rFonts w:eastAsia="Calibri" w:cs="Arial"/>
          <w:sz w:val="28"/>
          <w:szCs w:val="28"/>
        </w:rPr>
        <w:t>encounter</w:t>
      </w:r>
      <w:r w:rsidR="00680053">
        <w:rPr>
          <w:rFonts w:eastAsia="Calibri" w:cs="Arial"/>
          <w:sz w:val="28"/>
          <w:szCs w:val="28"/>
        </w:rPr>
        <w:t xml:space="preserve"> young people when they have committed a crime or have been involved in a police investigation. These teams conduct crime prevention programmes with the objective to steer young people away from crime </w:t>
      </w:r>
      <w:r w:rsidR="00680053" w:rsidRPr="00680053">
        <w:rPr>
          <w:rFonts w:eastAsia="Calibri" w:cs="Arial"/>
          <w:sz w:val="28"/>
          <w:szCs w:val="28"/>
        </w:rPr>
        <w:t xml:space="preserve">(GOV.UK, </w:t>
      </w:r>
      <w:r w:rsidR="00680053">
        <w:rPr>
          <w:rFonts w:eastAsia="Calibri" w:cs="Arial"/>
          <w:sz w:val="28"/>
          <w:szCs w:val="28"/>
        </w:rPr>
        <w:t>2011)</w:t>
      </w:r>
    </w:p>
    <w:p w14:paraId="2DD58D78" w14:textId="77777777" w:rsidR="00CE5215" w:rsidRDefault="00CE5215" w:rsidP="00680053">
      <w:pPr>
        <w:spacing w:line="257" w:lineRule="auto"/>
        <w:ind w:right="531"/>
        <w:jc w:val="both"/>
        <w:rPr>
          <w:rFonts w:eastAsia="Calibri" w:cs="Arial"/>
          <w:sz w:val="28"/>
          <w:szCs w:val="28"/>
        </w:rPr>
      </w:pPr>
    </w:p>
    <w:p w14:paraId="6C6714FB" w14:textId="1E8D4D6C" w:rsidR="00C755D1" w:rsidRDefault="003C3D3E" w:rsidP="00C755D1">
      <w:pPr>
        <w:spacing w:line="257" w:lineRule="auto"/>
        <w:ind w:right="531"/>
        <w:jc w:val="both"/>
        <w:rPr>
          <w:rFonts w:eastAsia="Calibri" w:cs="Arial"/>
          <w:sz w:val="28"/>
          <w:szCs w:val="28"/>
        </w:rPr>
      </w:pPr>
      <w:r>
        <w:rPr>
          <w:rFonts w:eastAsia="Calibri" w:cs="Arial"/>
          <w:sz w:val="28"/>
          <w:szCs w:val="28"/>
        </w:rPr>
        <w:t>A report</w:t>
      </w:r>
      <w:r w:rsidR="00B04C48">
        <w:rPr>
          <w:rFonts w:eastAsia="Calibri" w:cs="Arial"/>
          <w:sz w:val="28"/>
          <w:szCs w:val="28"/>
        </w:rPr>
        <w:t xml:space="preserve"> carried out by </w:t>
      </w:r>
      <w:r w:rsidR="002E02AC" w:rsidRPr="003540A3">
        <w:rPr>
          <w:rFonts w:eastAsia="Calibri" w:cs="Arial"/>
          <w:sz w:val="28"/>
          <w:szCs w:val="28"/>
        </w:rPr>
        <w:t>BBC</w:t>
      </w:r>
      <w:r w:rsidR="00B04C48" w:rsidRPr="003540A3">
        <w:rPr>
          <w:rFonts w:eastAsia="Calibri" w:cs="Arial"/>
          <w:sz w:val="28"/>
          <w:szCs w:val="28"/>
        </w:rPr>
        <w:t xml:space="preserve"> (2020)</w:t>
      </w:r>
      <w:r w:rsidR="00B04C48">
        <w:rPr>
          <w:rFonts w:eastAsia="Calibri" w:cs="Arial"/>
          <w:sz w:val="28"/>
          <w:szCs w:val="28"/>
        </w:rPr>
        <w:t xml:space="preserve"> s</w:t>
      </w:r>
      <w:r>
        <w:rPr>
          <w:rFonts w:eastAsia="Calibri" w:cs="Arial"/>
          <w:sz w:val="28"/>
          <w:szCs w:val="28"/>
        </w:rPr>
        <w:t xml:space="preserve">tated that the EIYF project conducted multi component project which saw a collaboration with the schools and fire service, which saw positive results when engaging with young people, surpassing targets they had said. Furthermore, the report stated that children engaged well by undertaking various tasks and activities, which allowed them to </w:t>
      </w:r>
      <w:proofErr w:type="gramStart"/>
      <w:r w:rsidR="00C755D1">
        <w:rPr>
          <w:rFonts w:eastAsia="Calibri" w:cs="Arial"/>
          <w:sz w:val="28"/>
          <w:szCs w:val="28"/>
        </w:rPr>
        <w:t>open</w:t>
      </w:r>
      <w:r>
        <w:rPr>
          <w:rFonts w:eastAsia="Calibri" w:cs="Arial"/>
          <w:sz w:val="28"/>
          <w:szCs w:val="28"/>
        </w:rPr>
        <w:t xml:space="preserve"> </w:t>
      </w:r>
      <w:r w:rsidR="00C755D1">
        <w:rPr>
          <w:rFonts w:eastAsia="Calibri" w:cs="Arial"/>
          <w:sz w:val="28"/>
          <w:szCs w:val="28"/>
        </w:rPr>
        <w:t>up</w:t>
      </w:r>
      <w:proofErr w:type="gramEnd"/>
      <w:r w:rsidR="00C755D1">
        <w:rPr>
          <w:rFonts w:eastAsia="Calibri" w:cs="Arial"/>
          <w:sz w:val="28"/>
          <w:szCs w:val="28"/>
        </w:rPr>
        <w:t xml:space="preserve"> </w:t>
      </w:r>
      <w:r>
        <w:rPr>
          <w:rFonts w:eastAsia="Calibri" w:cs="Arial"/>
          <w:sz w:val="28"/>
          <w:szCs w:val="28"/>
        </w:rPr>
        <w:t>more in relation to their feelings and emotions, as creating a safe space was vital to extract this information, and staff alleged that young people</w:t>
      </w:r>
      <w:r w:rsidR="00C755D1">
        <w:rPr>
          <w:rFonts w:eastAsia="Calibri" w:cs="Arial"/>
          <w:sz w:val="28"/>
          <w:szCs w:val="28"/>
        </w:rPr>
        <w:t xml:space="preserve"> left the project feeling they were more equipped to regulate their own emotions. More data analysis carried out showed a substantial decrease in drug related and public order offences </w:t>
      </w:r>
      <w:r w:rsidR="00C755D1" w:rsidRPr="00C755D1">
        <w:rPr>
          <w:rFonts w:eastAsia="Calibri" w:cs="Arial"/>
          <w:sz w:val="28"/>
          <w:szCs w:val="28"/>
        </w:rPr>
        <w:t>(</w:t>
      </w:r>
      <w:r w:rsidR="00C755D1">
        <w:rPr>
          <w:rFonts w:eastAsia="Calibri" w:cs="Arial"/>
          <w:sz w:val="28"/>
          <w:szCs w:val="28"/>
        </w:rPr>
        <w:t>Home Office, 2025)</w:t>
      </w:r>
    </w:p>
    <w:p w14:paraId="25A496E7" w14:textId="4844AD9D" w:rsidR="00C755D1" w:rsidRDefault="00C755D1" w:rsidP="00C755D1">
      <w:pPr>
        <w:spacing w:line="257" w:lineRule="auto"/>
        <w:ind w:right="531"/>
        <w:jc w:val="both"/>
        <w:rPr>
          <w:rFonts w:eastAsia="Calibri" w:cs="Arial"/>
          <w:sz w:val="28"/>
          <w:szCs w:val="28"/>
        </w:rPr>
      </w:pPr>
    </w:p>
    <w:p w14:paraId="13DDE568" w14:textId="5C616D57" w:rsidR="00FB7178" w:rsidRPr="00FB7178" w:rsidRDefault="006F299B" w:rsidP="00FB7178">
      <w:pPr>
        <w:spacing w:line="257" w:lineRule="auto"/>
        <w:ind w:right="531"/>
        <w:jc w:val="both"/>
        <w:rPr>
          <w:rFonts w:eastAsia="Calibri" w:cs="Arial"/>
          <w:sz w:val="28"/>
          <w:szCs w:val="28"/>
        </w:rPr>
      </w:pPr>
      <w:r>
        <w:rPr>
          <w:rFonts w:eastAsia="Calibri" w:cs="Arial"/>
          <w:sz w:val="28"/>
          <w:szCs w:val="28"/>
        </w:rPr>
        <w:t xml:space="preserve">Moving on to MST, research conducted showed that this initiative was successful in reducing antisocial behaviours related to young people, it was also shown an optimistic effect on emotional disorder </w:t>
      </w:r>
      <w:r w:rsidRPr="006F299B">
        <w:rPr>
          <w:rFonts w:eastAsia="Calibri" w:cs="Arial"/>
          <w:sz w:val="28"/>
          <w:szCs w:val="28"/>
        </w:rPr>
        <w:t>(Tan and Fajardo</w:t>
      </w:r>
      <w:r>
        <w:rPr>
          <w:rFonts w:eastAsia="Calibri" w:cs="Arial"/>
          <w:sz w:val="28"/>
          <w:szCs w:val="28"/>
        </w:rPr>
        <w:t>, 2017</w:t>
      </w:r>
      <w:r w:rsidRPr="006F299B">
        <w:rPr>
          <w:rFonts w:eastAsia="Calibri" w:cs="Arial"/>
          <w:sz w:val="28"/>
          <w:szCs w:val="28"/>
        </w:rPr>
        <w:t>)</w:t>
      </w:r>
      <w:r>
        <w:rPr>
          <w:rFonts w:eastAsia="Calibri" w:cs="Arial"/>
          <w:sz w:val="28"/>
          <w:szCs w:val="28"/>
        </w:rPr>
        <w:t xml:space="preserve">. Furthermore, more studies indicated that MST has a positive outcome on </w:t>
      </w:r>
      <w:r w:rsidR="00D82478">
        <w:rPr>
          <w:rFonts w:eastAsia="Calibri" w:cs="Arial"/>
          <w:sz w:val="28"/>
          <w:szCs w:val="28"/>
        </w:rPr>
        <w:t>families, showing</w:t>
      </w:r>
      <w:r>
        <w:rPr>
          <w:rFonts w:eastAsia="Calibri" w:cs="Arial"/>
          <w:sz w:val="28"/>
          <w:szCs w:val="28"/>
        </w:rPr>
        <w:t xml:space="preserve"> figures that less families </w:t>
      </w:r>
      <w:r w:rsidR="00D82478">
        <w:rPr>
          <w:rFonts w:eastAsia="Calibri" w:cs="Arial"/>
          <w:sz w:val="28"/>
          <w:szCs w:val="28"/>
        </w:rPr>
        <w:t>needed</w:t>
      </w:r>
      <w:r>
        <w:rPr>
          <w:rFonts w:eastAsia="Calibri" w:cs="Arial"/>
          <w:sz w:val="28"/>
          <w:szCs w:val="28"/>
        </w:rPr>
        <w:t xml:space="preserve"> social provision after partaking in this scheme </w:t>
      </w:r>
      <w:r w:rsidRPr="006F299B">
        <w:rPr>
          <w:rFonts w:eastAsia="Calibri" w:cs="Arial"/>
          <w:sz w:val="28"/>
          <w:szCs w:val="28"/>
        </w:rPr>
        <w:t>(Drew et al.</w:t>
      </w:r>
      <w:r>
        <w:rPr>
          <w:rFonts w:eastAsia="Calibri" w:cs="Arial"/>
          <w:sz w:val="28"/>
          <w:szCs w:val="28"/>
        </w:rPr>
        <w:t xml:space="preserve"> 2019) </w:t>
      </w:r>
      <w:r w:rsidR="00FB7178">
        <w:rPr>
          <w:rFonts w:eastAsia="Calibri" w:cs="Arial"/>
          <w:sz w:val="28"/>
          <w:szCs w:val="28"/>
        </w:rPr>
        <w:t xml:space="preserve">However, according to </w:t>
      </w:r>
      <w:r w:rsidR="00FB7178" w:rsidRPr="00FB7178">
        <w:rPr>
          <w:rFonts w:eastAsia="Calibri" w:cs="Arial"/>
          <w:sz w:val="28"/>
          <w:szCs w:val="28"/>
        </w:rPr>
        <w:t>Mohd Azam et al.</w:t>
      </w:r>
      <w:r w:rsidR="00FB7178">
        <w:rPr>
          <w:rFonts w:eastAsia="Calibri" w:cs="Arial"/>
          <w:sz w:val="28"/>
          <w:szCs w:val="28"/>
        </w:rPr>
        <w:t xml:space="preserve"> (2021) there was a lack of activities on vocational training towards child offenders.</w:t>
      </w:r>
    </w:p>
    <w:p w14:paraId="62810D22" w14:textId="42B684D2" w:rsidR="006F299B" w:rsidRDefault="006F299B" w:rsidP="006F299B">
      <w:pPr>
        <w:spacing w:line="257" w:lineRule="auto"/>
        <w:ind w:right="531"/>
        <w:jc w:val="both"/>
        <w:rPr>
          <w:rFonts w:eastAsia="Calibri" w:cs="Arial"/>
          <w:sz w:val="28"/>
          <w:szCs w:val="28"/>
        </w:rPr>
      </w:pPr>
    </w:p>
    <w:p w14:paraId="73C474EC" w14:textId="7DC57C2B" w:rsidR="005034AC" w:rsidRDefault="00FB7178" w:rsidP="005034AC">
      <w:pPr>
        <w:spacing w:line="257" w:lineRule="auto"/>
        <w:ind w:right="531"/>
        <w:jc w:val="both"/>
        <w:rPr>
          <w:rFonts w:eastAsia="Calibri" w:cs="Arial"/>
          <w:sz w:val="28"/>
          <w:szCs w:val="28"/>
        </w:rPr>
      </w:pPr>
      <w:r>
        <w:rPr>
          <w:rFonts w:eastAsia="Calibri" w:cs="Arial"/>
          <w:sz w:val="28"/>
          <w:szCs w:val="28"/>
        </w:rPr>
        <w:t>Following on to FFT</w:t>
      </w:r>
      <w:r w:rsidR="00F936D0">
        <w:rPr>
          <w:rFonts w:eastAsia="Calibri" w:cs="Arial"/>
          <w:sz w:val="28"/>
          <w:szCs w:val="28"/>
        </w:rPr>
        <w:t xml:space="preserve">, research carried out on this intervention was some hazy, as they showed fluctuating effect from a collection of </w:t>
      </w:r>
      <w:proofErr w:type="gramStart"/>
      <w:r w:rsidR="00F936D0">
        <w:rPr>
          <w:rFonts w:eastAsia="Calibri" w:cs="Arial"/>
          <w:sz w:val="28"/>
          <w:szCs w:val="28"/>
        </w:rPr>
        <w:t>low quality</w:t>
      </w:r>
      <w:proofErr w:type="gramEnd"/>
      <w:r w:rsidR="00F936D0">
        <w:rPr>
          <w:rFonts w:eastAsia="Calibri" w:cs="Arial"/>
          <w:sz w:val="28"/>
          <w:szCs w:val="28"/>
        </w:rPr>
        <w:t xml:space="preserve"> evidence, positive findings identified better rapports with parents and young children, however the scheme showed difficulties such as being rushed</w:t>
      </w:r>
      <w:r w:rsidR="00940982">
        <w:rPr>
          <w:rFonts w:eastAsia="Calibri" w:cs="Arial"/>
          <w:sz w:val="28"/>
          <w:szCs w:val="28"/>
        </w:rPr>
        <w:t xml:space="preserve">, and participants felt pressured to attend all sessions </w:t>
      </w:r>
      <w:r w:rsidR="00940982" w:rsidRPr="00940982">
        <w:rPr>
          <w:rFonts w:eastAsia="Calibri" w:cs="Arial"/>
          <w:sz w:val="28"/>
          <w:szCs w:val="28"/>
        </w:rPr>
        <w:t>(Nair et al.</w:t>
      </w:r>
      <w:r w:rsidR="00940982">
        <w:rPr>
          <w:rFonts w:eastAsia="Calibri" w:cs="Arial"/>
          <w:sz w:val="28"/>
          <w:szCs w:val="28"/>
        </w:rPr>
        <w:t xml:space="preserve"> 2023). Also, </w:t>
      </w:r>
      <w:r w:rsidR="00940982" w:rsidRPr="00940982">
        <w:rPr>
          <w:rFonts w:eastAsia="Calibri" w:cs="Arial"/>
          <w:sz w:val="28"/>
          <w:szCs w:val="28"/>
        </w:rPr>
        <w:t>Littell et al.</w:t>
      </w:r>
      <w:r w:rsidR="00940982">
        <w:rPr>
          <w:rFonts w:eastAsia="Calibri" w:cs="Arial"/>
          <w:sz w:val="28"/>
          <w:szCs w:val="28"/>
        </w:rPr>
        <w:t xml:space="preserve"> (2023) stated the initiative “Is not consistently more (or less) effective than other </w:t>
      </w:r>
      <w:r w:rsidR="00D93420">
        <w:rPr>
          <w:rFonts w:eastAsia="Calibri" w:cs="Arial"/>
          <w:sz w:val="28"/>
          <w:szCs w:val="28"/>
        </w:rPr>
        <w:t>treatments”.</w:t>
      </w:r>
      <w:r w:rsidR="00940982">
        <w:rPr>
          <w:rFonts w:eastAsia="Calibri" w:cs="Arial"/>
          <w:sz w:val="28"/>
          <w:szCs w:val="28"/>
        </w:rPr>
        <w:t xml:space="preserve"> </w:t>
      </w:r>
      <w:r w:rsidR="00D93420">
        <w:rPr>
          <w:rFonts w:eastAsia="Calibri" w:cs="Arial"/>
          <w:sz w:val="28"/>
          <w:szCs w:val="28"/>
        </w:rPr>
        <w:t>L</w:t>
      </w:r>
      <w:r w:rsidR="00940982">
        <w:rPr>
          <w:rFonts w:eastAsia="Calibri" w:cs="Arial"/>
          <w:sz w:val="28"/>
          <w:szCs w:val="28"/>
        </w:rPr>
        <w:t xml:space="preserve">astly, data carried out showed that YOS had a positive effect on young people they </w:t>
      </w:r>
      <w:r w:rsidR="003B1DBE">
        <w:rPr>
          <w:rFonts w:eastAsia="Calibri" w:cs="Arial"/>
          <w:sz w:val="28"/>
          <w:szCs w:val="28"/>
        </w:rPr>
        <w:t>encountered</w:t>
      </w:r>
      <w:r w:rsidR="00940982">
        <w:rPr>
          <w:rFonts w:eastAsia="Calibri" w:cs="Arial"/>
          <w:sz w:val="28"/>
          <w:szCs w:val="28"/>
        </w:rPr>
        <w:t>, showing children who had finished their time with the YOS</w:t>
      </w:r>
      <w:r w:rsidR="005034AC">
        <w:rPr>
          <w:rFonts w:eastAsia="Calibri" w:cs="Arial"/>
          <w:sz w:val="28"/>
          <w:szCs w:val="28"/>
        </w:rPr>
        <w:t xml:space="preserve">, viewed themselves as positive figures, equipped with the understanding and abilities to help others </w:t>
      </w:r>
      <w:r w:rsidR="005034AC" w:rsidRPr="005034AC">
        <w:rPr>
          <w:rFonts w:eastAsia="Calibri" w:cs="Arial"/>
          <w:sz w:val="28"/>
          <w:szCs w:val="28"/>
        </w:rPr>
        <w:t>(Thompson and Spacey</w:t>
      </w:r>
      <w:r w:rsidR="005034AC">
        <w:rPr>
          <w:rFonts w:eastAsia="Calibri" w:cs="Arial"/>
          <w:sz w:val="28"/>
          <w:szCs w:val="28"/>
        </w:rPr>
        <w:t>, 2023</w:t>
      </w:r>
      <w:r w:rsidR="005034AC" w:rsidRPr="005034AC">
        <w:rPr>
          <w:rFonts w:eastAsia="Calibri" w:cs="Arial"/>
          <w:sz w:val="28"/>
          <w:szCs w:val="28"/>
        </w:rPr>
        <w:t>)</w:t>
      </w:r>
    </w:p>
    <w:p w14:paraId="04EA0F1A" w14:textId="77777777" w:rsidR="005034AC" w:rsidRDefault="005034AC" w:rsidP="005034AC">
      <w:pPr>
        <w:spacing w:line="257" w:lineRule="auto"/>
        <w:ind w:right="531"/>
        <w:jc w:val="both"/>
        <w:rPr>
          <w:rFonts w:eastAsia="Calibri" w:cs="Arial"/>
          <w:sz w:val="28"/>
          <w:szCs w:val="28"/>
        </w:rPr>
      </w:pPr>
    </w:p>
    <w:p w14:paraId="3EF6C18C" w14:textId="7B49A7A4" w:rsidR="005034AC" w:rsidRDefault="005034AC" w:rsidP="005034AC">
      <w:pPr>
        <w:spacing w:line="257" w:lineRule="auto"/>
        <w:ind w:right="531"/>
        <w:jc w:val="both"/>
        <w:rPr>
          <w:rFonts w:eastAsia="Calibri" w:cs="Arial"/>
          <w:sz w:val="28"/>
          <w:szCs w:val="28"/>
        </w:rPr>
      </w:pPr>
      <w:r>
        <w:rPr>
          <w:rFonts w:eastAsia="Calibri" w:cs="Arial"/>
          <w:sz w:val="28"/>
          <w:szCs w:val="28"/>
        </w:rPr>
        <w:t>To conclude, there are many intervention</w:t>
      </w:r>
      <w:r w:rsidR="004252E4">
        <w:rPr>
          <w:rFonts w:eastAsia="Calibri" w:cs="Arial"/>
          <w:sz w:val="28"/>
          <w:szCs w:val="28"/>
        </w:rPr>
        <w:t>s</w:t>
      </w:r>
      <w:r>
        <w:rPr>
          <w:rFonts w:eastAsia="Calibri" w:cs="Arial"/>
          <w:sz w:val="28"/>
          <w:szCs w:val="28"/>
        </w:rPr>
        <w:t xml:space="preserve"> within the UK to combat youth offending, from the four interventions that have been discussed, the</w:t>
      </w:r>
      <w:r w:rsidR="004252E4">
        <w:rPr>
          <w:rFonts w:eastAsia="Calibri" w:cs="Arial"/>
          <w:sz w:val="28"/>
          <w:szCs w:val="28"/>
        </w:rPr>
        <w:t xml:space="preserve"> consensus is a positive one. Research provided shows that the EIYF and MST intervention were the more successful initiatives, as young children and families were said to engage well with these initiatives</w:t>
      </w:r>
      <w:r w:rsidR="00633328">
        <w:rPr>
          <w:rFonts w:eastAsia="Calibri" w:cs="Arial"/>
          <w:sz w:val="28"/>
          <w:szCs w:val="28"/>
        </w:rPr>
        <w:t xml:space="preserve"> which reflected a decrease in youth offending. </w:t>
      </w:r>
      <w:r w:rsidR="004252E4">
        <w:rPr>
          <w:rFonts w:eastAsia="Calibri" w:cs="Arial"/>
          <w:sz w:val="28"/>
          <w:szCs w:val="28"/>
        </w:rPr>
        <w:t>However, research collated showed that FFT was no effective based on low evidence provided. And finally, the YOS was said to have a beneficial effect on young children. Although there is still a huge amount of young people offending, organisations are putting preventative measures in place to tackle the issue of re-offending.</w:t>
      </w:r>
    </w:p>
    <w:p w14:paraId="37DA86CD" w14:textId="77777777" w:rsidR="00633328" w:rsidRDefault="00633328" w:rsidP="005034AC">
      <w:pPr>
        <w:spacing w:line="257" w:lineRule="auto"/>
        <w:ind w:right="531"/>
        <w:jc w:val="both"/>
        <w:rPr>
          <w:rFonts w:eastAsia="Calibri" w:cs="Arial"/>
          <w:sz w:val="28"/>
          <w:szCs w:val="28"/>
        </w:rPr>
      </w:pPr>
    </w:p>
    <w:p w14:paraId="49C45A45" w14:textId="0819B94B" w:rsidR="00633328" w:rsidRDefault="00633328" w:rsidP="005034AC">
      <w:pPr>
        <w:spacing w:line="257" w:lineRule="auto"/>
        <w:ind w:right="531"/>
        <w:jc w:val="both"/>
        <w:rPr>
          <w:rFonts w:eastAsia="Calibri" w:cs="Arial"/>
          <w:sz w:val="28"/>
          <w:szCs w:val="28"/>
        </w:rPr>
      </w:pPr>
      <w:r>
        <w:rPr>
          <w:rFonts w:eastAsia="Calibri" w:cs="Arial"/>
          <w:sz w:val="28"/>
          <w:szCs w:val="28"/>
        </w:rPr>
        <w:t>Word Count – 942</w:t>
      </w:r>
    </w:p>
    <w:p w14:paraId="0382E2D3" w14:textId="77777777" w:rsidR="00BE51ED" w:rsidRDefault="00BE51ED" w:rsidP="005034AC">
      <w:pPr>
        <w:spacing w:line="257" w:lineRule="auto"/>
        <w:ind w:right="531"/>
        <w:jc w:val="both"/>
        <w:rPr>
          <w:rFonts w:eastAsia="Calibri" w:cs="Arial"/>
          <w:sz w:val="28"/>
          <w:szCs w:val="28"/>
        </w:rPr>
      </w:pPr>
    </w:p>
    <w:p w14:paraId="5F1FC879" w14:textId="00EF9702" w:rsidR="00AE37E4" w:rsidRDefault="00633328" w:rsidP="00AE37E4">
      <w:pPr>
        <w:spacing w:line="257" w:lineRule="auto"/>
        <w:ind w:right="531"/>
        <w:rPr>
          <w:rFonts w:eastAsia="Calibri" w:cs="Arial"/>
          <w:sz w:val="28"/>
          <w:szCs w:val="28"/>
        </w:rPr>
      </w:pPr>
      <w:r>
        <w:rPr>
          <w:rFonts w:eastAsia="Calibri" w:cs="Arial"/>
          <w:sz w:val="28"/>
          <w:szCs w:val="28"/>
        </w:rPr>
        <w:t>Signed</w:t>
      </w:r>
      <w:r w:rsidR="00556554">
        <w:rPr>
          <w:rFonts w:eastAsia="Calibri" w:cs="Arial"/>
          <w:sz w:val="28"/>
          <w:szCs w:val="28"/>
        </w:rPr>
        <w:t xml:space="preserve">: </w:t>
      </w:r>
      <w:proofErr w:type="spellStart"/>
      <w:proofErr w:type="gramStart"/>
      <w:r w:rsidR="00556554">
        <w:rPr>
          <w:rFonts w:eastAsia="Calibri" w:cs="Arial"/>
          <w:sz w:val="28"/>
          <w:szCs w:val="28"/>
        </w:rPr>
        <w:t>B.Webber</w:t>
      </w:r>
      <w:proofErr w:type="spellEnd"/>
      <w:proofErr w:type="gramEnd"/>
      <w:r w:rsidR="00556554">
        <w:rPr>
          <w:rFonts w:eastAsia="Calibri" w:cs="Arial"/>
          <w:sz w:val="28"/>
          <w:szCs w:val="28"/>
        </w:rPr>
        <w:t xml:space="preserve"> </w:t>
      </w:r>
      <w:r w:rsidR="00556554">
        <w:rPr>
          <w:rFonts w:eastAsia="Calibri" w:cs="Arial"/>
          <w:sz w:val="28"/>
          <w:szCs w:val="28"/>
        </w:rPr>
        <w:tab/>
      </w:r>
      <w:r w:rsidR="00556554">
        <w:rPr>
          <w:rFonts w:eastAsia="Calibri" w:cs="Arial"/>
          <w:sz w:val="28"/>
          <w:szCs w:val="28"/>
        </w:rPr>
        <w:tab/>
      </w:r>
      <w:r w:rsidR="00556554">
        <w:rPr>
          <w:rFonts w:eastAsia="Calibri" w:cs="Arial"/>
          <w:sz w:val="28"/>
          <w:szCs w:val="28"/>
        </w:rPr>
        <w:tab/>
        <w:t>Date 29/06/2025</w:t>
      </w:r>
    </w:p>
    <w:p w14:paraId="21E24889" w14:textId="77777777" w:rsidR="00556554" w:rsidRDefault="00556554" w:rsidP="00AE37E4">
      <w:pPr>
        <w:spacing w:line="257" w:lineRule="auto"/>
        <w:ind w:right="531"/>
        <w:rPr>
          <w:rFonts w:eastAsia="Calibri" w:cs="Arial"/>
          <w:sz w:val="28"/>
          <w:szCs w:val="28"/>
        </w:rPr>
      </w:pPr>
    </w:p>
    <w:p w14:paraId="48C11B57" w14:textId="77777777" w:rsidR="00556554" w:rsidRPr="00981BE5" w:rsidRDefault="00556554" w:rsidP="00AE37E4">
      <w:pPr>
        <w:spacing w:line="257" w:lineRule="auto"/>
        <w:ind w:right="531"/>
        <w:rPr>
          <w:rFonts w:eastAsia="Calibri" w:cs="Arial"/>
          <w:b/>
          <w:bCs/>
          <w:sz w:val="28"/>
          <w:szCs w:val="28"/>
        </w:rPr>
      </w:pPr>
    </w:p>
    <w:p w14:paraId="078141C9" w14:textId="77777777" w:rsidR="00981BE5" w:rsidRPr="00981BE5" w:rsidRDefault="00981BE5" w:rsidP="00981BE5">
      <w:pPr>
        <w:widowControl w:val="0"/>
        <w:autoSpaceDE w:val="0"/>
        <w:autoSpaceDN w:val="0"/>
        <w:adjustRightInd w:val="0"/>
        <w:spacing w:after="240" w:line="360" w:lineRule="auto"/>
        <w:rPr>
          <w:rFonts w:asciiTheme="majorHAnsi" w:hAnsiTheme="majorHAnsi" w:cs="Times New Roman"/>
          <w:b/>
          <w:bCs/>
          <w:kern w:val="0"/>
          <w:sz w:val="28"/>
          <w:szCs w:val="28"/>
          <w:lang w:val="en-US"/>
        </w:rPr>
      </w:pPr>
      <w:r w:rsidRPr="00981BE5">
        <w:rPr>
          <w:rFonts w:asciiTheme="majorHAnsi" w:hAnsiTheme="majorHAnsi" w:cs="Times New Roman"/>
          <w:b/>
          <w:bCs/>
          <w:kern w:val="0"/>
          <w:sz w:val="28"/>
          <w:szCs w:val="28"/>
          <w:lang w:val="en-US"/>
        </w:rPr>
        <w:t>Reference list</w:t>
      </w:r>
    </w:p>
    <w:p w14:paraId="04C566F5" w14:textId="45A53EE2"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proofErr w:type="spellStart"/>
      <w:r w:rsidRPr="00981BE5">
        <w:rPr>
          <w:rFonts w:cs="Times New Roman"/>
          <w:kern w:val="0"/>
          <w:sz w:val="28"/>
          <w:szCs w:val="28"/>
          <w:lang w:val="en-US"/>
        </w:rPr>
        <w:t>Aazami</w:t>
      </w:r>
      <w:proofErr w:type="spellEnd"/>
      <w:r w:rsidRPr="00981BE5">
        <w:rPr>
          <w:rFonts w:cs="Times New Roman"/>
          <w:kern w:val="0"/>
          <w:sz w:val="28"/>
          <w:szCs w:val="28"/>
          <w:lang w:val="en-US"/>
        </w:rPr>
        <w:t xml:space="preserve">, A., Valek, R., Ponce, A.N. and Zare, H. (2023). Risk and Protective Factors and Interventions for Reducing Juvenile Delinquency: A Systematic Review. </w:t>
      </w:r>
      <w:r w:rsidRPr="00981BE5">
        <w:rPr>
          <w:rFonts w:cs="Times New Roman"/>
          <w:i/>
          <w:iCs/>
          <w:kern w:val="0"/>
          <w:sz w:val="28"/>
          <w:szCs w:val="28"/>
          <w:lang w:val="en-US"/>
        </w:rPr>
        <w:t>Social Sciences</w:t>
      </w:r>
      <w:r w:rsidRPr="00981BE5">
        <w:rPr>
          <w:rFonts w:cs="Times New Roman"/>
          <w:kern w:val="0"/>
          <w:sz w:val="28"/>
          <w:szCs w:val="28"/>
          <w:lang w:val="en-US"/>
        </w:rPr>
        <w:t xml:space="preserve">, [online] 12(9), p.474. </w:t>
      </w:r>
      <w:proofErr w:type="spellStart"/>
      <w:r w:rsidRPr="00981BE5">
        <w:rPr>
          <w:rFonts w:cs="Times New Roman"/>
          <w:kern w:val="0"/>
          <w:sz w:val="28"/>
          <w:szCs w:val="28"/>
          <w:lang w:val="en-US"/>
        </w:rPr>
        <w:t>doi:</w:t>
      </w:r>
      <w:hyperlink r:id="rId8" w:history="1">
        <w:r w:rsidRPr="00981BE5">
          <w:rPr>
            <w:rStyle w:val="Hyperlink"/>
            <w:rFonts w:cs="Times New Roman"/>
            <w:color w:val="auto"/>
            <w:kern w:val="0"/>
            <w:sz w:val="28"/>
            <w:szCs w:val="28"/>
            <w:lang w:val="en-US"/>
          </w:rPr>
          <w:t>https</w:t>
        </w:r>
        <w:proofErr w:type="spellEnd"/>
        <w:r w:rsidRPr="00981BE5">
          <w:rPr>
            <w:rStyle w:val="Hyperlink"/>
            <w:rFonts w:cs="Times New Roman"/>
            <w:color w:val="auto"/>
            <w:kern w:val="0"/>
            <w:sz w:val="28"/>
            <w:szCs w:val="28"/>
            <w:lang w:val="en-US"/>
          </w:rPr>
          <w:t>://doi.org/10.3390/socsci12090474</w:t>
        </w:r>
      </w:hyperlink>
      <w:r w:rsidRPr="00981BE5">
        <w:rPr>
          <w:rFonts w:cs="Times New Roman"/>
          <w:kern w:val="0"/>
          <w:sz w:val="28"/>
          <w:szCs w:val="28"/>
          <w:lang w:val="en-US"/>
        </w:rPr>
        <w:t>.</w:t>
      </w:r>
    </w:p>
    <w:p w14:paraId="240B7B8E"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Arnez, J. and Condry, R. (2021). Criminological Perspectives on School Exclusion and Youth Offending. </w:t>
      </w:r>
      <w:r w:rsidRPr="00981BE5">
        <w:rPr>
          <w:rFonts w:cs="Times New Roman"/>
          <w:i/>
          <w:iCs/>
          <w:kern w:val="0"/>
          <w:sz w:val="28"/>
          <w:szCs w:val="28"/>
          <w:lang w:val="en-US"/>
        </w:rPr>
        <w:t xml:space="preserve">Emotional and </w:t>
      </w:r>
      <w:proofErr w:type="spellStart"/>
      <w:r w:rsidRPr="00981BE5">
        <w:rPr>
          <w:rFonts w:cs="Times New Roman"/>
          <w:i/>
          <w:iCs/>
          <w:kern w:val="0"/>
          <w:sz w:val="28"/>
          <w:szCs w:val="28"/>
          <w:lang w:val="en-US"/>
        </w:rPr>
        <w:t>Behavioural</w:t>
      </w:r>
      <w:proofErr w:type="spellEnd"/>
      <w:r w:rsidRPr="00981BE5">
        <w:rPr>
          <w:rFonts w:cs="Times New Roman"/>
          <w:i/>
          <w:iCs/>
          <w:kern w:val="0"/>
          <w:sz w:val="28"/>
          <w:szCs w:val="28"/>
          <w:lang w:val="en-US"/>
        </w:rPr>
        <w:t xml:space="preserve"> Difficulties</w:t>
      </w:r>
      <w:r w:rsidRPr="00981BE5">
        <w:rPr>
          <w:rFonts w:cs="Times New Roman"/>
          <w:kern w:val="0"/>
          <w:sz w:val="28"/>
          <w:szCs w:val="28"/>
          <w:lang w:val="en-US"/>
        </w:rPr>
        <w:t xml:space="preserve">, [online] 26(1), pp.87–100. </w:t>
      </w:r>
      <w:proofErr w:type="spellStart"/>
      <w:r w:rsidRPr="00981BE5">
        <w:rPr>
          <w:rFonts w:cs="Times New Roman"/>
          <w:kern w:val="0"/>
          <w:sz w:val="28"/>
          <w:szCs w:val="28"/>
          <w:lang w:val="en-US"/>
        </w:rPr>
        <w:t>doi:</w:t>
      </w:r>
      <w:hyperlink r:id="rId9" w:history="1">
        <w:r w:rsidRPr="00981BE5">
          <w:rPr>
            <w:rStyle w:val="Hyperlink"/>
            <w:rFonts w:cs="Times New Roman"/>
            <w:color w:val="auto"/>
            <w:kern w:val="0"/>
            <w:sz w:val="28"/>
            <w:szCs w:val="28"/>
            <w:lang w:val="en-US"/>
          </w:rPr>
          <w:t>https</w:t>
        </w:r>
        <w:proofErr w:type="spellEnd"/>
        <w:r w:rsidRPr="00981BE5">
          <w:rPr>
            <w:rStyle w:val="Hyperlink"/>
            <w:rFonts w:cs="Times New Roman"/>
            <w:color w:val="auto"/>
            <w:kern w:val="0"/>
            <w:sz w:val="28"/>
            <w:szCs w:val="28"/>
            <w:lang w:val="en-US"/>
          </w:rPr>
          <w:t>://doi.org/10.1080/13632752.2021.1905233</w:t>
        </w:r>
      </w:hyperlink>
      <w:r w:rsidRPr="00981BE5">
        <w:rPr>
          <w:rFonts w:cs="Times New Roman"/>
          <w:kern w:val="0"/>
          <w:sz w:val="28"/>
          <w:szCs w:val="28"/>
          <w:lang w:val="en-US"/>
        </w:rPr>
        <w:t>.</w:t>
      </w:r>
    </w:p>
    <w:p w14:paraId="678FB30D"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Ashton, S.-A. (2024). A geography of early vulnerabilities and exploitation in the narratives of adolescent males in England. </w:t>
      </w:r>
      <w:r w:rsidRPr="00981BE5">
        <w:rPr>
          <w:rFonts w:cs="Times New Roman"/>
          <w:i/>
          <w:iCs/>
          <w:kern w:val="0"/>
          <w:sz w:val="28"/>
          <w:szCs w:val="28"/>
          <w:lang w:val="en-US"/>
        </w:rPr>
        <w:t>Journal of Criminal Psychology</w:t>
      </w:r>
      <w:r w:rsidRPr="00981BE5">
        <w:rPr>
          <w:rFonts w:cs="Times New Roman"/>
          <w:kern w:val="0"/>
          <w:sz w:val="28"/>
          <w:szCs w:val="28"/>
          <w:lang w:val="en-US"/>
        </w:rPr>
        <w:t xml:space="preserve">. </w:t>
      </w:r>
      <w:proofErr w:type="spellStart"/>
      <w:r w:rsidRPr="00981BE5">
        <w:rPr>
          <w:rFonts w:cs="Times New Roman"/>
          <w:kern w:val="0"/>
          <w:sz w:val="28"/>
          <w:szCs w:val="28"/>
          <w:lang w:val="en-US"/>
        </w:rPr>
        <w:t>doi:</w:t>
      </w:r>
      <w:hyperlink r:id="rId10" w:history="1">
        <w:r w:rsidRPr="00981BE5">
          <w:rPr>
            <w:rStyle w:val="Hyperlink"/>
            <w:rFonts w:cs="Times New Roman"/>
            <w:color w:val="auto"/>
            <w:kern w:val="0"/>
            <w:sz w:val="28"/>
            <w:szCs w:val="28"/>
            <w:lang w:val="en-US"/>
          </w:rPr>
          <w:t>https</w:t>
        </w:r>
        <w:proofErr w:type="spellEnd"/>
        <w:r w:rsidRPr="00981BE5">
          <w:rPr>
            <w:rStyle w:val="Hyperlink"/>
            <w:rFonts w:cs="Times New Roman"/>
            <w:color w:val="auto"/>
            <w:kern w:val="0"/>
            <w:sz w:val="28"/>
            <w:szCs w:val="28"/>
            <w:lang w:val="en-US"/>
          </w:rPr>
          <w:t>://doi.org/10.1108/jcp-07-2024-0064</w:t>
        </w:r>
      </w:hyperlink>
      <w:r w:rsidRPr="00981BE5">
        <w:rPr>
          <w:rFonts w:cs="Times New Roman"/>
          <w:kern w:val="0"/>
          <w:sz w:val="28"/>
          <w:szCs w:val="28"/>
          <w:lang w:val="en-US"/>
        </w:rPr>
        <w:t>.</w:t>
      </w:r>
    </w:p>
    <w:p w14:paraId="0ED4E9F8"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Baker, C. (2020). </w:t>
      </w:r>
      <w:proofErr w:type="spellStart"/>
      <w:r w:rsidRPr="00981BE5">
        <w:rPr>
          <w:rFonts w:cs="Times New Roman"/>
          <w:i/>
          <w:iCs/>
          <w:kern w:val="0"/>
          <w:sz w:val="28"/>
          <w:szCs w:val="28"/>
          <w:lang w:val="en-US"/>
        </w:rPr>
        <w:t>Infobuzz</w:t>
      </w:r>
      <w:proofErr w:type="spellEnd"/>
      <w:r w:rsidRPr="00981BE5">
        <w:rPr>
          <w:rFonts w:cs="Times New Roman"/>
          <w:i/>
          <w:iCs/>
          <w:kern w:val="0"/>
          <w:sz w:val="28"/>
          <w:szCs w:val="28"/>
          <w:lang w:val="en-US"/>
        </w:rPr>
        <w:t xml:space="preserve"> -Early Intervention Youth Funding (EIYF) Project evaluation report</w:t>
      </w:r>
      <w:r w:rsidRPr="00981BE5">
        <w:rPr>
          <w:rFonts w:cs="Times New Roman"/>
          <w:kern w:val="0"/>
          <w:sz w:val="28"/>
          <w:szCs w:val="28"/>
          <w:lang w:val="en-US"/>
        </w:rPr>
        <w:t xml:space="preserve">. [online] Available at: </w:t>
      </w:r>
      <w:hyperlink r:id="rId11" w:history="1">
        <w:r w:rsidRPr="00981BE5">
          <w:rPr>
            <w:rStyle w:val="Hyperlink"/>
            <w:rFonts w:cs="Times New Roman"/>
            <w:color w:val="auto"/>
            <w:kern w:val="0"/>
            <w:sz w:val="28"/>
            <w:szCs w:val="28"/>
            <w:lang w:val="en-US"/>
          </w:rPr>
          <w:t>https://eprints.glos.ac.uk/8747/3/8747-Baker-%282020%29-Infobuzz-Early-Intervention-Youth-Funding.pdf</w:t>
        </w:r>
      </w:hyperlink>
      <w:r w:rsidRPr="00981BE5">
        <w:rPr>
          <w:rFonts w:cs="Times New Roman"/>
          <w:kern w:val="0"/>
          <w:sz w:val="28"/>
          <w:szCs w:val="28"/>
          <w:lang w:val="en-US"/>
        </w:rPr>
        <w:t xml:space="preserve"> [Accessed 14 Dec. 2023].</w:t>
      </w:r>
    </w:p>
    <w:p w14:paraId="19208652"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Boyd, F. and Bermingham, R. (2019). Early Interventions to Reduce Violent Crime. </w:t>
      </w:r>
      <w:r w:rsidRPr="00981BE5">
        <w:rPr>
          <w:rFonts w:cs="Times New Roman"/>
          <w:i/>
          <w:iCs/>
          <w:kern w:val="0"/>
          <w:sz w:val="28"/>
          <w:szCs w:val="28"/>
          <w:lang w:val="en-US"/>
        </w:rPr>
        <w:t>post.parliament.uk</w:t>
      </w:r>
      <w:r w:rsidRPr="00981BE5">
        <w:rPr>
          <w:rFonts w:cs="Times New Roman"/>
          <w:kern w:val="0"/>
          <w:sz w:val="28"/>
          <w:szCs w:val="28"/>
          <w:lang w:val="en-US"/>
        </w:rPr>
        <w:t xml:space="preserve">, [online] (599). Available at: </w:t>
      </w:r>
      <w:hyperlink r:id="rId12" w:history="1">
        <w:r w:rsidRPr="00981BE5">
          <w:rPr>
            <w:rStyle w:val="Hyperlink"/>
            <w:rFonts w:cs="Times New Roman"/>
            <w:color w:val="auto"/>
            <w:kern w:val="0"/>
            <w:sz w:val="28"/>
            <w:szCs w:val="28"/>
            <w:lang w:val="en-US"/>
          </w:rPr>
          <w:t>https://post.parliament.uk/research-briefings/post-pn-0599/</w:t>
        </w:r>
      </w:hyperlink>
      <w:r w:rsidRPr="00981BE5">
        <w:rPr>
          <w:rFonts w:cs="Times New Roman"/>
          <w:kern w:val="0"/>
          <w:sz w:val="28"/>
          <w:szCs w:val="28"/>
          <w:lang w:val="en-US"/>
        </w:rPr>
        <w:t xml:space="preserve"> [Accessed 29 Jun. 2025].</w:t>
      </w:r>
    </w:p>
    <w:p w14:paraId="0FCDA63F"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Brewin, C.R., Miller, J.K., Soffia, M., Peart, A. and Burchell, B. (2020). Posttraumatic Stress Disorder and Complex Posttraumatic Stress Disorder in UK Police Officers. </w:t>
      </w:r>
      <w:r w:rsidRPr="00981BE5">
        <w:rPr>
          <w:rFonts w:cs="Times New Roman"/>
          <w:i/>
          <w:iCs/>
          <w:kern w:val="0"/>
          <w:sz w:val="28"/>
          <w:szCs w:val="28"/>
          <w:lang w:val="en-US"/>
        </w:rPr>
        <w:t>Psychological Medicine</w:t>
      </w:r>
      <w:r w:rsidRPr="00981BE5">
        <w:rPr>
          <w:rFonts w:cs="Times New Roman"/>
          <w:kern w:val="0"/>
          <w:sz w:val="28"/>
          <w:szCs w:val="28"/>
          <w:lang w:val="en-US"/>
        </w:rPr>
        <w:t xml:space="preserve">, [online] 52(7), pp.1–9. </w:t>
      </w:r>
      <w:proofErr w:type="spellStart"/>
      <w:r w:rsidRPr="00981BE5">
        <w:rPr>
          <w:rFonts w:cs="Times New Roman"/>
          <w:kern w:val="0"/>
          <w:sz w:val="28"/>
          <w:szCs w:val="28"/>
          <w:lang w:val="en-US"/>
        </w:rPr>
        <w:t>doi:</w:t>
      </w:r>
      <w:hyperlink r:id="rId13" w:history="1">
        <w:r w:rsidRPr="00981BE5">
          <w:rPr>
            <w:rStyle w:val="Hyperlink"/>
            <w:rFonts w:cs="Times New Roman"/>
            <w:color w:val="auto"/>
            <w:kern w:val="0"/>
            <w:sz w:val="28"/>
            <w:szCs w:val="28"/>
            <w:lang w:val="en-US"/>
          </w:rPr>
          <w:t>https</w:t>
        </w:r>
        <w:proofErr w:type="spellEnd"/>
        <w:r w:rsidRPr="00981BE5">
          <w:rPr>
            <w:rStyle w:val="Hyperlink"/>
            <w:rFonts w:cs="Times New Roman"/>
            <w:color w:val="auto"/>
            <w:kern w:val="0"/>
            <w:sz w:val="28"/>
            <w:szCs w:val="28"/>
            <w:lang w:val="en-US"/>
          </w:rPr>
          <w:t>://doi.org/10.1017/s0033291720003025</w:t>
        </w:r>
      </w:hyperlink>
      <w:r w:rsidRPr="00981BE5">
        <w:rPr>
          <w:rFonts w:cs="Times New Roman"/>
          <w:kern w:val="0"/>
          <w:sz w:val="28"/>
          <w:szCs w:val="28"/>
          <w:lang w:val="en-US"/>
        </w:rPr>
        <w:t>.</w:t>
      </w:r>
    </w:p>
    <w:p w14:paraId="5F6F8A0A"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Bunyan, N. (2017). Sean Mercer: Profile of Liverpool gang member who shot and killed Rhys Jones. </w:t>
      </w:r>
      <w:r w:rsidRPr="00981BE5">
        <w:rPr>
          <w:rFonts w:cs="Times New Roman"/>
          <w:i/>
          <w:iCs/>
          <w:kern w:val="0"/>
          <w:sz w:val="28"/>
          <w:szCs w:val="28"/>
          <w:lang w:val="en-US"/>
        </w:rPr>
        <w:t>The Telegraph</w:t>
      </w:r>
      <w:r w:rsidRPr="00981BE5">
        <w:rPr>
          <w:rFonts w:cs="Times New Roman"/>
          <w:kern w:val="0"/>
          <w:sz w:val="28"/>
          <w:szCs w:val="28"/>
          <w:lang w:val="en-US"/>
        </w:rPr>
        <w:t xml:space="preserve">. [online] 24 Apr. Available at: </w:t>
      </w:r>
      <w:hyperlink r:id="rId14" w:history="1">
        <w:r w:rsidRPr="00981BE5">
          <w:rPr>
            <w:rStyle w:val="Hyperlink"/>
            <w:rFonts w:cs="Times New Roman"/>
            <w:color w:val="auto"/>
            <w:kern w:val="0"/>
            <w:sz w:val="28"/>
            <w:szCs w:val="28"/>
            <w:lang w:val="en-US"/>
          </w:rPr>
          <w:t>https://www.telegraph.co.uk/news/0/rhys-jones-profile-gun-killer-sean-mercer/</w:t>
        </w:r>
      </w:hyperlink>
      <w:r w:rsidRPr="00981BE5">
        <w:rPr>
          <w:rFonts w:cs="Times New Roman"/>
          <w:kern w:val="0"/>
          <w:sz w:val="28"/>
          <w:szCs w:val="28"/>
          <w:lang w:val="en-US"/>
        </w:rPr>
        <w:t xml:space="preserve"> [Accessed 29 Jun. 2025].</w:t>
      </w:r>
    </w:p>
    <w:p w14:paraId="550F8297"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Calderoni, F., Comunale, T., </w:t>
      </w:r>
      <w:proofErr w:type="spellStart"/>
      <w:r w:rsidRPr="00981BE5">
        <w:rPr>
          <w:rFonts w:cs="Times New Roman"/>
          <w:kern w:val="0"/>
          <w:sz w:val="28"/>
          <w:szCs w:val="28"/>
          <w:lang w:val="en-US"/>
        </w:rPr>
        <w:t>Campedelli</w:t>
      </w:r>
      <w:proofErr w:type="spellEnd"/>
      <w:r w:rsidRPr="00981BE5">
        <w:rPr>
          <w:rFonts w:cs="Times New Roman"/>
          <w:kern w:val="0"/>
          <w:sz w:val="28"/>
          <w:szCs w:val="28"/>
          <w:lang w:val="en-US"/>
        </w:rPr>
        <w:t xml:space="preserve">, G.M., Marchesi, M., Manzi, D. and </w:t>
      </w:r>
      <w:proofErr w:type="spellStart"/>
      <w:r w:rsidRPr="00981BE5">
        <w:rPr>
          <w:rFonts w:cs="Times New Roman"/>
          <w:kern w:val="0"/>
          <w:sz w:val="28"/>
          <w:szCs w:val="28"/>
          <w:lang w:val="en-US"/>
        </w:rPr>
        <w:t>Frualdo</w:t>
      </w:r>
      <w:proofErr w:type="spellEnd"/>
      <w:r w:rsidRPr="00981BE5">
        <w:rPr>
          <w:rFonts w:cs="Times New Roman"/>
          <w:kern w:val="0"/>
          <w:sz w:val="28"/>
          <w:szCs w:val="28"/>
          <w:lang w:val="en-US"/>
        </w:rPr>
        <w:t>, N. (2022). Organized crime groups: A systematic review of individual</w:t>
      </w:r>
      <w:r w:rsidRPr="00981BE5">
        <w:rPr>
          <w:rFonts w:ascii="Cambria Math" w:hAnsi="Cambria Math" w:cs="Cambria Math"/>
          <w:kern w:val="0"/>
          <w:sz w:val="28"/>
          <w:szCs w:val="28"/>
          <w:lang w:val="en-US"/>
        </w:rPr>
        <w:t>‐</w:t>
      </w:r>
      <w:r w:rsidRPr="00981BE5">
        <w:rPr>
          <w:rFonts w:cs="Times New Roman"/>
          <w:kern w:val="0"/>
          <w:sz w:val="28"/>
          <w:szCs w:val="28"/>
          <w:lang w:val="en-US"/>
        </w:rPr>
        <w:t xml:space="preserve">level risk factors related to recruitment. </w:t>
      </w:r>
      <w:r w:rsidRPr="00981BE5">
        <w:rPr>
          <w:rFonts w:cs="Times New Roman"/>
          <w:i/>
          <w:iCs/>
          <w:kern w:val="0"/>
          <w:sz w:val="28"/>
          <w:szCs w:val="28"/>
          <w:lang w:val="en-US"/>
        </w:rPr>
        <w:t>Campbell Systematic Reviews</w:t>
      </w:r>
      <w:r w:rsidRPr="00981BE5">
        <w:rPr>
          <w:rFonts w:cs="Times New Roman"/>
          <w:kern w:val="0"/>
          <w:sz w:val="28"/>
          <w:szCs w:val="28"/>
          <w:lang w:val="en-US"/>
        </w:rPr>
        <w:t xml:space="preserve">, 18(1). </w:t>
      </w:r>
      <w:proofErr w:type="spellStart"/>
      <w:r w:rsidRPr="00981BE5">
        <w:rPr>
          <w:rFonts w:cs="Times New Roman"/>
          <w:kern w:val="0"/>
          <w:sz w:val="28"/>
          <w:szCs w:val="28"/>
          <w:lang w:val="en-US"/>
        </w:rPr>
        <w:t>doi:</w:t>
      </w:r>
      <w:hyperlink r:id="rId15" w:history="1">
        <w:r w:rsidRPr="00981BE5">
          <w:rPr>
            <w:rStyle w:val="Hyperlink"/>
            <w:rFonts w:cs="Times New Roman"/>
            <w:color w:val="auto"/>
            <w:kern w:val="0"/>
            <w:sz w:val="28"/>
            <w:szCs w:val="28"/>
            <w:lang w:val="en-US"/>
          </w:rPr>
          <w:t>https</w:t>
        </w:r>
        <w:proofErr w:type="spellEnd"/>
        <w:r w:rsidRPr="00981BE5">
          <w:rPr>
            <w:rStyle w:val="Hyperlink"/>
            <w:rFonts w:cs="Times New Roman"/>
            <w:color w:val="auto"/>
            <w:kern w:val="0"/>
            <w:sz w:val="28"/>
            <w:szCs w:val="28"/>
            <w:lang w:val="en-US"/>
          </w:rPr>
          <w:t>://doi.org/10.1002/cl2.1218</w:t>
        </w:r>
      </w:hyperlink>
      <w:r w:rsidRPr="00981BE5">
        <w:rPr>
          <w:rFonts w:cs="Times New Roman"/>
          <w:kern w:val="0"/>
          <w:sz w:val="28"/>
          <w:szCs w:val="28"/>
          <w:lang w:val="en-US"/>
        </w:rPr>
        <w:t>.</w:t>
      </w:r>
    </w:p>
    <w:p w14:paraId="4F11B658"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College of Policing (2021). </w:t>
      </w:r>
      <w:r w:rsidRPr="00981BE5">
        <w:rPr>
          <w:rFonts w:cs="Times New Roman"/>
          <w:i/>
          <w:iCs/>
          <w:kern w:val="0"/>
          <w:sz w:val="28"/>
          <w:szCs w:val="28"/>
          <w:lang w:val="en-US"/>
        </w:rPr>
        <w:t>Engaging communities</w:t>
      </w:r>
      <w:r w:rsidRPr="00981BE5">
        <w:rPr>
          <w:rFonts w:cs="Times New Roman"/>
          <w:kern w:val="0"/>
          <w:sz w:val="28"/>
          <w:szCs w:val="28"/>
          <w:lang w:val="en-US"/>
        </w:rPr>
        <w:t xml:space="preserve">. [online] College of Policing. Available at: </w:t>
      </w:r>
      <w:hyperlink r:id="rId16" w:history="1">
        <w:r w:rsidRPr="00981BE5">
          <w:rPr>
            <w:rStyle w:val="Hyperlink"/>
            <w:rFonts w:cs="Times New Roman"/>
            <w:color w:val="auto"/>
            <w:kern w:val="0"/>
            <w:sz w:val="28"/>
            <w:szCs w:val="28"/>
            <w:lang w:val="en-US"/>
          </w:rPr>
          <w:t>https://www.college.police.uk/guidance/neighbourhood-policing/engaging-communities</w:t>
        </w:r>
      </w:hyperlink>
      <w:r w:rsidRPr="00981BE5">
        <w:rPr>
          <w:rFonts w:cs="Times New Roman"/>
          <w:kern w:val="0"/>
          <w:sz w:val="28"/>
          <w:szCs w:val="28"/>
          <w:lang w:val="en-US"/>
        </w:rPr>
        <w:t xml:space="preserve"> [Accessed 21 Jun. 2025].</w:t>
      </w:r>
    </w:p>
    <w:p w14:paraId="758D1F7D"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College of Policing (2022). </w:t>
      </w:r>
      <w:r w:rsidRPr="00981BE5">
        <w:rPr>
          <w:rFonts w:cs="Times New Roman"/>
          <w:i/>
          <w:iCs/>
          <w:kern w:val="0"/>
          <w:sz w:val="28"/>
          <w:szCs w:val="28"/>
          <w:lang w:val="en-US"/>
        </w:rPr>
        <w:t>PCSO Handbook</w:t>
      </w:r>
      <w:r w:rsidRPr="00981BE5">
        <w:rPr>
          <w:rFonts w:cs="Times New Roman"/>
          <w:kern w:val="0"/>
          <w:sz w:val="28"/>
          <w:szCs w:val="28"/>
          <w:lang w:val="en-US"/>
        </w:rPr>
        <w:t xml:space="preserve">. [online] Available at: </w:t>
      </w:r>
      <w:hyperlink r:id="rId17" w:history="1">
        <w:r w:rsidRPr="00981BE5">
          <w:rPr>
            <w:rStyle w:val="Hyperlink"/>
            <w:rFonts w:cs="Times New Roman"/>
            <w:color w:val="auto"/>
            <w:kern w:val="0"/>
            <w:sz w:val="28"/>
            <w:szCs w:val="28"/>
            <w:lang w:val="en-US"/>
          </w:rPr>
          <w:t>https://assets.college.police.uk/s3fs-public/2022-05/PCSO-Handbook-2022.pdf</w:t>
        </w:r>
      </w:hyperlink>
      <w:r w:rsidRPr="00981BE5">
        <w:rPr>
          <w:rFonts w:cs="Times New Roman"/>
          <w:kern w:val="0"/>
          <w:sz w:val="28"/>
          <w:szCs w:val="28"/>
          <w:lang w:val="en-US"/>
        </w:rPr>
        <w:t xml:space="preserve"> [Accessed 29 Jun. 2025].</w:t>
      </w:r>
    </w:p>
    <w:p w14:paraId="41FDF03A"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College of Policing (2024a). </w:t>
      </w:r>
      <w:r w:rsidRPr="00981BE5">
        <w:rPr>
          <w:rFonts w:cs="Times New Roman"/>
          <w:i/>
          <w:iCs/>
          <w:kern w:val="0"/>
          <w:sz w:val="28"/>
          <w:szCs w:val="28"/>
          <w:lang w:val="en-US"/>
        </w:rPr>
        <w:t xml:space="preserve">National </w:t>
      </w:r>
      <w:proofErr w:type="gramStart"/>
      <w:r w:rsidRPr="00981BE5">
        <w:rPr>
          <w:rFonts w:cs="Times New Roman"/>
          <w:i/>
          <w:iCs/>
          <w:kern w:val="0"/>
          <w:sz w:val="28"/>
          <w:szCs w:val="28"/>
          <w:lang w:val="en-US"/>
        </w:rPr>
        <w:t>policing culture</w:t>
      </w:r>
      <w:proofErr w:type="gramEnd"/>
      <w:r w:rsidRPr="00981BE5">
        <w:rPr>
          <w:rFonts w:cs="Times New Roman"/>
          <w:i/>
          <w:iCs/>
          <w:kern w:val="0"/>
          <w:sz w:val="28"/>
          <w:szCs w:val="28"/>
          <w:lang w:val="en-US"/>
        </w:rPr>
        <w:t xml:space="preserve"> and </w:t>
      </w:r>
      <w:proofErr w:type="gramStart"/>
      <w:r w:rsidRPr="00981BE5">
        <w:rPr>
          <w:rFonts w:cs="Times New Roman"/>
          <w:i/>
          <w:iCs/>
          <w:kern w:val="0"/>
          <w:sz w:val="28"/>
          <w:szCs w:val="28"/>
          <w:lang w:val="en-US"/>
        </w:rPr>
        <w:t>inclusion strategy</w:t>
      </w:r>
      <w:proofErr w:type="gramEnd"/>
      <w:r w:rsidRPr="00981BE5">
        <w:rPr>
          <w:rFonts w:cs="Times New Roman"/>
          <w:i/>
          <w:iCs/>
          <w:kern w:val="0"/>
          <w:sz w:val="28"/>
          <w:szCs w:val="28"/>
          <w:lang w:val="en-US"/>
        </w:rPr>
        <w:t xml:space="preserve"> 2025 to 2030 | College of Policing</w:t>
      </w:r>
      <w:r w:rsidRPr="00981BE5">
        <w:rPr>
          <w:rFonts w:cs="Times New Roman"/>
          <w:kern w:val="0"/>
          <w:sz w:val="28"/>
          <w:szCs w:val="28"/>
          <w:lang w:val="en-US"/>
        </w:rPr>
        <w:t xml:space="preserve">. [online] College of Policing. Available at: </w:t>
      </w:r>
      <w:hyperlink r:id="rId18" w:history="1">
        <w:r w:rsidRPr="00981BE5">
          <w:rPr>
            <w:rStyle w:val="Hyperlink"/>
            <w:rFonts w:cs="Times New Roman"/>
            <w:color w:val="auto"/>
            <w:kern w:val="0"/>
            <w:sz w:val="28"/>
            <w:szCs w:val="28"/>
            <w:lang w:val="en-US"/>
          </w:rPr>
          <w:t>https://www.college.police.uk/support-forces/diversity-and-inclusion/culture-and-inclusion-strategy</w:t>
        </w:r>
      </w:hyperlink>
      <w:r w:rsidRPr="00981BE5">
        <w:rPr>
          <w:rFonts w:cs="Times New Roman"/>
          <w:kern w:val="0"/>
          <w:sz w:val="28"/>
          <w:szCs w:val="28"/>
          <w:lang w:val="en-US"/>
        </w:rPr>
        <w:t xml:space="preserve"> [Accessed 21 Jun. 2025].</w:t>
      </w:r>
    </w:p>
    <w:p w14:paraId="45F5B79D"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College of Policing. (2024b). </w:t>
      </w:r>
      <w:r w:rsidRPr="00981BE5">
        <w:rPr>
          <w:rFonts w:cs="Times New Roman"/>
          <w:i/>
          <w:iCs/>
          <w:kern w:val="0"/>
          <w:sz w:val="28"/>
          <w:szCs w:val="28"/>
          <w:lang w:val="en-US"/>
        </w:rPr>
        <w:t>National police wellbeing awards celebrate pioneering wellbeing work | College of Policing</w:t>
      </w:r>
      <w:r w:rsidRPr="00981BE5">
        <w:rPr>
          <w:rFonts w:cs="Times New Roman"/>
          <w:kern w:val="0"/>
          <w:sz w:val="28"/>
          <w:szCs w:val="28"/>
          <w:lang w:val="en-US"/>
        </w:rPr>
        <w:t xml:space="preserve">. [online] Available at: </w:t>
      </w:r>
      <w:hyperlink r:id="rId19" w:history="1">
        <w:r w:rsidRPr="00981BE5">
          <w:rPr>
            <w:rStyle w:val="Hyperlink"/>
            <w:rFonts w:cs="Times New Roman"/>
            <w:color w:val="auto"/>
            <w:kern w:val="0"/>
            <w:sz w:val="28"/>
            <w:szCs w:val="28"/>
            <w:lang w:val="en-US"/>
          </w:rPr>
          <w:t>https://collegeofpolicing-newsroom.prgloo.com/news/national-police-wellbeing-awards-celebrate-pioneering-wellbeing-work</w:t>
        </w:r>
      </w:hyperlink>
      <w:r w:rsidRPr="00981BE5">
        <w:rPr>
          <w:rFonts w:cs="Times New Roman"/>
          <w:kern w:val="0"/>
          <w:sz w:val="28"/>
          <w:szCs w:val="28"/>
          <w:lang w:val="en-US"/>
        </w:rPr>
        <w:t xml:space="preserve"> [Accessed 29 Jun. 2025].</w:t>
      </w:r>
    </w:p>
    <w:p w14:paraId="7E91D401"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Davies, S., Engström, G., Pettersson, T. and Öberg, M. (2024). Organized violence 1989–2023, and the prevalence of organized crime groups. </w:t>
      </w:r>
      <w:r w:rsidRPr="00981BE5">
        <w:rPr>
          <w:rFonts w:cs="Times New Roman"/>
          <w:i/>
          <w:iCs/>
          <w:kern w:val="0"/>
          <w:sz w:val="28"/>
          <w:szCs w:val="28"/>
          <w:lang w:val="en-US"/>
        </w:rPr>
        <w:t>Journal of Peace Research</w:t>
      </w:r>
      <w:r w:rsidRPr="00981BE5">
        <w:rPr>
          <w:rFonts w:cs="Times New Roman"/>
          <w:kern w:val="0"/>
          <w:sz w:val="28"/>
          <w:szCs w:val="28"/>
          <w:lang w:val="en-US"/>
        </w:rPr>
        <w:t xml:space="preserve">, 61(4), pp.673–693. </w:t>
      </w:r>
      <w:proofErr w:type="spellStart"/>
      <w:r w:rsidRPr="00981BE5">
        <w:rPr>
          <w:rFonts w:cs="Times New Roman"/>
          <w:kern w:val="0"/>
          <w:sz w:val="28"/>
          <w:szCs w:val="28"/>
          <w:lang w:val="en-US"/>
        </w:rPr>
        <w:t>doi:</w:t>
      </w:r>
      <w:hyperlink r:id="rId20" w:history="1">
        <w:r w:rsidRPr="00981BE5">
          <w:rPr>
            <w:rStyle w:val="Hyperlink"/>
            <w:rFonts w:cs="Times New Roman"/>
            <w:color w:val="auto"/>
            <w:kern w:val="0"/>
            <w:sz w:val="28"/>
            <w:szCs w:val="28"/>
            <w:lang w:val="en-US"/>
          </w:rPr>
          <w:t>https</w:t>
        </w:r>
        <w:proofErr w:type="spellEnd"/>
        <w:r w:rsidRPr="00981BE5">
          <w:rPr>
            <w:rStyle w:val="Hyperlink"/>
            <w:rFonts w:cs="Times New Roman"/>
            <w:color w:val="auto"/>
            <w:kern w:val="0"/>
            <w:sz w:val="28"/>
            <w:szCs w:val="28"/>
            <w:lang w:val="en-US"/>
          </w:rPr>
          <w:t>://doi.org/10.1177/00223433241262912</w:t>
        </w:r>
      </w:hyperlink>
      <w:r w:rsidRPr="00981BE5">
        <w:rPr>
          <w:rFonts w:cs="Times New Roman"/>
          <w:kern w:val="0"/>
          <w:sz w:val="28"/>
          <w:szCs w:val="28"/>
          <w:lang w:val="en-US"/>
        </w:rPr>
        <w:t>.</w:t>
      </w:r>
    </w:p>
    <w:p w14:paraId="3B7F1FA0"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Drew, H., Holmes, L., Dunn, V. and Harrison, N. (2019). </w:t>
      </w:r>
      <w:r w:rsidRPr="00981BE5">
        <w:rPr>
          <w:rFonts w:cs="Times New Roman"/>
          <w:i/>
          <w:iCs/>
          <w:kern w:val="0"/>
          <w:sz w:val="28"/>
          <w:szCs w:val="28"/>
          <w:lang w:val="en-US"/>
        </w:rPr>
        <w:t>Evaluation of the Multisystemic Therapy Service in Essex Report of the Findings</w:t>
      </w:r>
      <w:r w:rsidRPr="00981BE5">
        <w:rPr>
          <w:rFonts w:cs="Times New Roman"/>
          <w:kern w:val="0"/>
          <w:sz w:val="28"/>
          <w:szCs w:val="28"/>
          <w:lang w:val="en-US"/>
        </w:rPr>
        <w:t xml:space="preserve">. [online] Available at: </w:t>
      </w:r>
      <w:hyperlink r:id="rId21" w:history="1">
        <w:r w:rsidRPr="00981BE5">
          <w:rPr>
            <w:rStyle w:val="Hyperlink"/>
            <w:rFonts w:cs="Times New Roman"/>
            <w:color w:val="auto"/>
            <w:kern w:val="0"/>
            <w:sz w:val="28"/>
            <w:szCs w:val="28"/>
            <w:lang w:val="en-US"/>
          </w:rPr>
          <w:t>https://www.education.ox.ac.uk/wp-content/uploads/2019/08/MST-Evaluation-Report_FINAL_July2019_submit.pdf</w:t>
        </w:r>
      </w:hyperlink>
      <w:r w:rsidRPr="00981BE5">
        <w:rPr>
          <w:rFonts w:cs="Times New Roman"/>
          <w:kern w:val="0"/>
          <w:sz w:val="28"/>
          <w:szCs w:val="28"/>
          <w:lang w:val="en-US"/>
        </w:rPr>
        <w:t xml:space="preserve"> [Accessed 25 May 2025].</w:t>
      </w:r>
    </w:p>
    <w:p w14:paraId="16ED214F"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proofErr w:type="spellStart"/>
      <w:r w:rsidRPr="00981BE5">
        <w:rPr>
          <w:rFonts w:cs="Times New Roman"/>
          <w:kern w:val="0"/>
          <w:sz w:val="28"/>
          <w:szCs w:val="28"/>
          <w:lang w:val="en-US"/>
        </w:rPr>
        <w:t>Dugato</w:t>
      </w:r>
      <w:proofErr w:type="spellEnd"/>
      <w:r w:rsidRPr="00981BE5">
        <w:rPr>
          <w:rFonts w:cs="Times New Roman"/>
          <w:kern w:val="0"/>
          <w:sz w:val="28"/>
          <w:szCs w:val="28"/>
          <w:lang w:val="en-US"/>
        </w:rPr>
        <w:t xml:space="preserve">, M., Calderoni, F. and </w:t>
      </w:r>
      <w:proofErr w:type="spellStart"/>
      <w:r w:rsidRPr="00981BE5">
        <w:rPr>
          <w:rFonts w:cs="Times New Roman"/>
          <w:kern w:val="0"/>
          <w:sz w:val="28"/>
          <w:szCs w:val="28"/>
          <w:lang w:val="en-US"/>
        </w:rPr>
        <w:t>Campedelli</w:t>
      </w:r>
      <w:proofErr w:type="spellEnd"/>
      <w:r w:rsidRPr="00981BE5">
        <w:rPr>
          <w:rFonts w:cs="Times New Roman"/>
          <w:kern w:val="0"/>
          <w:sz w:val="28"/>
          <w:szCs w:val="28"/>
          <w:lang w:val="en-US"/>
        </w:rPr>
        <w:t xml:space="preserve">, G.M. (2019). Measuring </w:t>
      </w:r>
      <w:proofErr w:type="spellStart"/>
      <w:r w:rsidRPr="00981BE5">
        <w:rPr>
          <w:rFonts w:cs="Times New Roman"/>
          <w:kern w:val="0"/>
          <w:sz w:val="28"/>
          <w:szCs w:val="28"/>
          <w:lang w:val="en-US"/>
        </w:rPr>
        <w:t>Organised</w:t>
      </w:r>
      <w:proofErr w:type="spellEnd"/>
      <w:r w:rsidRPr="00981BE5">
        <w:rPr>
          <w:rFonts w:cs="Times New Roman"/>
          <w:kern w:val="0"/>
          <w:sz w:val="28"/>
          <w:szCs w:val="28"/>
          <w:lang w:val="en-US"/>
        </w:rPr>
        <w:t xml:space="preserve"> Crime Presence at the Municipal Level. </w:t>
      </w:r>
      <w:r w:rsidRPr="00981BE5">
        <w:rPr>
          <w:rFonts w:cs="Times New Roman"/>
          <w:i/>
          <w:iCs/>
          <w:kern w:val="0"/>
          <w:sz w:val="28"/>
          <w:szCs w:val="28"/>
          <w:lang w:val="en-US"/>
        </w:rPr>
        <w:t>Social Indicators Research</w:t>
      </w:r>
      <w:r w:rsidRPr="00981BE5">
        <w:rPr>
          <w:rFonts w:cs="Times New Roman"/>
          <w:kern w:val="0"/>
          <w:sz w:val="28"/>
          <w:szCs w:val="28"/>
          <w:lang w:val="en-US"/>
        </w:rPr>
        <w:t xml:space="preserve">, 147(1), pp.237–261. </w:t>
      </w:r>
      <w:proofErr w:type="spellStart"/>
      <w:r w:rsidRPr="00981BE5">
        <w:rPr>
          <w:rFonts w:cs="Times New Roman"/>
          <w:kern w:val="0"/>
          <w:sz w:val="28"/>
          <w:szCs w:val="28"/>
          <w:lang w:val="en-US"/>
        </w:rPr>
        <w:t>doi:</w:t>
      </w:r>
      <w:hyperlink r:id="rId22" w:history="1">
        <w:r w:rsidRPr="00981BE5">
          <w:rPr>
            <w:rStyle w:val="Hyperlink"/>
            <w:rFonts w:cs="Times New Roman"/>
            <w:color w:val="auto"/>
            <w:kern w:val="0"/>
            <w:sz w:val="28"/>
            <w:szCs w:val="28"/>
            <w:lang w:val="en-US"/>
          </w:rPr>
          <w:t>https</w:t>
        </w:r>
        <w:proofErr w:type="spellEnd"/>
        <w:r w:rsidRPr="00981BE5">
          <w:rPr>
            <w:rStyle w:val="Hyperlink"/>
            <w:rFonts w:cs="Times New Roman"/>
            <w:color w:val="auto"/>
            <w:kern w:val="0"/>
            <w:sz w:val="28"/>
            <w:szCs w:val="28"/>
            <w:lang w:val="en-US"/>
          </w:rPr>
          <w:t>://doi.org/10.1007/s11205-019-02151-7</w:t>
        </w:r>
      </w:hyperlink>
      <w:r w:rsidRPr="00981BE5">
        <w:rPr>
          <w:rFonts w:cs="Times New Roman"/>
          <w:kern w:val="0"/>
          <w:sz w:val="28"/>
          <w:szCs w:val="28"/>
          <w:lang w:val="en-US"/>
        </w:rPr>
        <w:t>.</w:t>
      </w:r>
    </w:p>
    <w:p w14:paraId="2223818F"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Eichler, W. (2023). </w:t>
      </w:r>
      <w:r w:rsidRPr="00981BE5">
        <w:rPr>
          <w:rFonts w:cs="Times New Roman"/>
          <w:i/>
          <w:iCs/>
          <w:kern w:val="0"/>
          <w:sz w:val="28"/>
          <w:szCs w:val="28"/>
          <w:lang w:val="en-US"/>
        </w:rPr>
        <w:t xml:space="preserve">Alarming figures reveal </w:t>
      </w:r>
      <w:proofErr w:type="gramStart"/>
      <w:r w:rsidRPr="00981BE5">
        <w:rPr>
          <w:rFonts w:cs="Times New Roman"/>
          <w:i/>
          <w:iCs/>
          <w:kern w:val="0"/>
          <w:sz w:val="28"/>
          <w:szCs w:val="28"/>
          <w:lang w:val="en-US"/>
        </w:rPr>
        <w:t>300</w:t>
      </w:r>
      <w:proofErr w:type="gramEnd"/>
      <w:r w:rsidRPr="00981BE5">
        <w:rPr>
          <w:rFonts w:cs="Times New Roman"/>
          <w:i/>
          <w:iCs/>
          <w:kern w:val="0"/>
          <w:sz w:val="28"/>
          <w:szCs w:val="28"/>
          <w:lang w:val="en-US"/>
        </w:rPr>
        <w:t xml:space="preserve">% increase in ‘cuckooing’ | </w:t>
      </w:r>
      <w:proofErr w:type="spellStart"/>
      <w:r w:rsidRPr="00981BE5">
        <w:rPr>
          <w:rFonts w:cs="Times New Roman"/>
          <w:i/>
          <w:iCs/>
          <w:kern w:val="0"/>
          <w:sz w:val="28"/>
          <w:szCs w:val="28"/>
          <w:lang w:val="en-US"/>
        </w:rPr>
        <w:t>LocalGov</w:t>
      </w:r>
      <w:proofErr w:type="spellEnd"/>
      <w:r w:rsidRPr="00981BE5">
        <w:rPr>
          <w:rFonts w:cs="Times New Roman"/>
          <w:kern w:val="0"/>
          <w:sz w:val="28"/>
          <w:szCs w:val="28"/>
          <w:lang w:val="en-US"/>
        </w:rPr>
        <w:t xml:space="preserve">. [online] www.localgov.co.uk. Available at: </w:t>
      </w:r>
      <w:hyperlink r:id="rId23" w:history="1">
        <w:r w:rsidRPr="00981BE5">
          <w:rPr>
            <w:rStyle w:val="Hyperlink"/>
            <w:rFonts w:cs="Times New Roman"/>
            <w:color w:val="auto"/>
            <w:kern w:val="0"/>
            <w:sz w:val="28"/>
            <w:szCs w:val="28"/>
            <w:lang w:val="en-US"/>
          </w:rPr>
          <w:t>https://www.localgov.co.uk/Alarming-figures-reveal-300-increase-in-cuckooing/56186</w:t>
        </w:r>
      </w:hyperlink>
      <w:r w:rsidRPr="00981BE5">
        <w:rPr>
          <w:rFonts w:cs="Times New Roman"/>
          <w:kern w:val="0"/>
          <w:sz w:val="28"/>
          <w:szCs w:val="28"/>
          <w:lang w:val="en-US"/>
        </w:rPr>
        <w:t xml:space="preserve"> [Accessed 29 Jun. 2025].</w:t>
      </w:r>
    </w:p>
    <w:p w14:paraId="472E04B8"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Elliott-Cooper, A. (2023). Abolishing institutional racism. </w:t>
      </w:r>
      <w:r w:rsidRPr="00981BE5">
        <w:rPr>
          <w:rFonts w:cs="Times New Roman"/>
          <w:i/>
          <w:iCs/>
          <w:kern w:val="0"/>
          <w:sz w:val="28"/>
          <w:szCs w:val="28"/>
          <w:lang w:val="en-US"/>
        </w:rPr>
        <w:t>Race &amp; Class</w:t>
      </w:r>
      <w:r w:rsidRPr="00981BE5">
        <w:rPr>
          <w:rFonts w:cs="Times New Roman"/>
          <w:kern w:val="0"/>
          <w:sz w:val="28"/>
          <w:szCs w:val="28"/>
          <w:lang w:val="en-US"/>
        </w:rPr>
        <w:t xml:space="preserve">, [online] 65(1), pp.100–118. </w:t>
      </w:r>
      <w:proofErr w:type="spellStart"/>
      <w:r w:rsidRPr="00981BE5">
        <w:rPr>
          <w:rFonts w:cs="Times New Roman"/>
          <w:kern w:val="0"/>
          <w:sz w:val="28"/>
          <w:szCs w:val="28"/>
          <w:lang w:val="en-US"/>
        </w:rPr>
        <w:t>doi:</w:t>
      </w:r>
      <w:hyperlink r:id="rId24" w:history="1">
        <w:r w:rsidRPr="00981BE5">
          <w:rPr>
            <w:rStyle w:val="Hyperlink"/>
            <w:rFonts w:cs="Times New Roman"/>
            <w:color w:val="auto"/>
            <w:kern w:val="0"/>
            <w:sz w:val="28"/>
            <w:szCs w:val="28"/>
            <w:lang w:val="en-US"/>
          </w:rPr>
          <w:t>https</w:t>
        </w:r>
        <w:proofErr w:type="spellEnd"/>
        <w:r w:rsidRPr="00981BE5">
          <w:rPr>
            <w:rStyle w:val="Hyperlink"/>
            <w:rFonts w:cs="Times New Roman"/>
            <w:color w:val="auto"/>
            <w:kern w:val="0"/>
            <w:sz w:val="28"/>
            <w:szCs w:val="28"/>
            <w:lang w:val="en-US"/>
          </w:rPr>
          <w:t>://doi.org/10.1177/03063968231166901</w:t>
        </w:r>
      </w:hyperlink>
      <w:r w:rsidRPr="00981BE5">
        <w:rPr>
          <w:rFonts w:cs="Times New Roman"/>
          <w:kern w:val="0"/>
          <w:sz w:val="28"/>
          <w:szCs w:val="28"/>
          <w:lang w:val="en-US"/>
        </w:rPr>
        <w:t>.</w:t>
      </w:r>
    </w:p>
    <w:p w14:paraId="4B77E268"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Fitzhugh, H., Michaelides, G., Daniels, K., Connolly, S. and Emike </w:t>
      </w:r>
      <w:proofErr w:type="spellStart"/>
      <w:r w:rsidRPr="00981BE5">
        <w:rPr>
          <w:rFonts w:cs="Times New Roman"/>
          <w:kern w:val="0"/>
          <w:sz w:val="28"/>
          <w:szCs w:val="28"/>
          <w:lang w:val="en-US"/>
        </w:rPr>
        <w:t>Nasamu</w:t>
      </w:r>
      <w:proofErr w:type="spellEnd"/>
      <w:r w:rsidRPr="00981BE5">
        <w:rPr>
          <w:rFonts w:cs="Times New Roman"/>
          <w:kern w:val="0"/>
          <w:sz w:val="28"/>
          <w:szCs w:val="28"/>
          <w:lang w:val="en-US"/>
        </w:rPr>
        <w:t xml:space="preserve"> (2023). Mindfulness for Performance and Wellbeing in the Police: Linking Individual and Organizational Outcomes. </w:t>
      </w:r>
      <w:r w:rsidRPr="00981BE5">
        <w:rPr>
          <w:rFonts w:cs="Times New Roman"/>
          <w:i/>
          <w:iCs/>
          <w:kern w:val="0"/>
          <w:sz w:val="28"/>
          <w:szCs w:val="28"/>
          <w:lang w:val="en-US"/>
        </w:rPr>
        <w:t>Review of Public Personnel Administration</w:t>
      </w:r>
      <w:r w:rsidRPr="00981BE5">
        <w:rPr>
          <w:rFonts w:cs="Times New Roman"/>
          <w:kern w:val="0"/>
          <w:sz w:val="28"/>
          <w:szCs w:val="28"/>
          <w:lang w:val="en-US"/>
        </w:rPr>
        <w:t xml:space="preserve">, 44, pp.0734371X2311557–0734371X2311557. </w:t>
      </w:r>
      <w:proofErr w:type="spellStart"/>
      <w:r w:rsidRPr="00981BE5">
        <w:rPr>
          <w:rFonts w:cs="Times New Roman"/>
          <w:kern w:val="0"/>
          <w:sz w:val="28"/>
          <w:szCs w:val="28"/>
          <w:lang w:val="en-US"/>
        </w:rPr>
        <w:t>doi:</w:t>
      </w:r>
      <w:hyperlink r:id="rId25" w:history="1">
        <w:r w:rsidRPr="00981BE5">
          <w:rPr>
            <w:rStyle w:val="Hyperlink"/>
            <w:rFonts w:cs="Times New Roman"/>
            <w:color w:val="auto"/>
            <w:kern w:val="0"/>
            <w:sz w:val="28"/>
            <w:szCs w:val="28"/>
            <w:lang w:val="en-US"/>
          </w:rPr>
          <w:t>https</w:t>
        </w:r>
        <w:proofErr w:type="spellEnd"/>
        <w:r w:rsidRPr="00981BE5">
          <w:rPr>
            <w:rStyle w:val="Hyperlink"/>
            <w:rFonts w:cs="Times New Roman"/>
            <w:color w:val="auto"/>
            <w:kern w:val="0"/>
            <w:sz w:val="28"/>
            <w:szCs w:val="28"/>
            <w:lang w:val="en-US"/>
          </w:rPr>
          <w:t>://doi.org/10.1177/0734371x231155794</w:t>
        </w:r>
      </w:hyperlink>
      <w:r w:rsidRPr="00981BE5">
        <w:rPr>
          <w:rFonts w:cs="Times New Roman"/>
          <w:kern w:val="0"/>
          <w:sz w:val="28"/>
          <w:szCs w:val="28"/>
          <w:lang w:val="en-US"/>
        </w:rPr>
        <w:t>.</w:t>
      </w:r>
    </w:p>
    <w:p w14:paraId="51358845"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GOV.UK (2011). </w:t>
      </w:r>
      <w:r w:rsidRPr="00981BE5">
        <w:rPr>
          <w:rFonts w:cs="Times New Roman"/>
          <w:i/>
          <w:iCs/>
          <w:kern w:val="0"/>
          <w:sz w:val="28"/>
          <w:szCs w:val="28"/>
          <w:lang w:val="en-US"/>
        </w:rPr>
        <w:t>Youth offending teams</w:t>
      </w:r>
      <w:r w:rsidRPr="00981BE5">
        <w:rPr>
          <w:rFonts w:cs="Times New Roman"/>
          <w:kern w:val="0"/>
          <w:sz w:val="28"/>
          <w:szCs w:val="28"/>
          <w:lang w:val="en-US"/>
        </w:rPr>
        <w:t xml:space="preserve">. [online] GOV.UK. Available at: </w:t>
      </w:r>
      <w:hyperlink r:id="rId26" w:history="1">
        <w:r w:rsidRPr="00981BE5">
          <w:rPr>
            <w:rStyle w:val="Hyperlink"/>
            <w:rFonts w:cs="Times New Roman"/>
            <w:color w:val="auto"/>
            <w:kern w:val="0"/>
            <w:sz w:val="28"/>
            <w:szCs w:val="28"/>
            <w:lang w:val="en-US"/>
          </w:rPr>
          <w:t>https://www.gov.uk/youth-offending-team</w:t>
        </w:r>
      </w:hyperlink>
      <w:r w:rsidRPr="00981BE5">
        <w:rPr>
          <w:rFonts w:cs="Times New Roman"/>
          <w:kern w:val="0"/>
          <w:sz w:val="28"/>
          <w:szCs w:val="28"/>
          <w:lang w:val="en-US"/>
        </w:rPr>
        <w:t xml:space="preserve"> [Accessed 29 Jun. 2025].</w:t>
      </w:r>
    </w:p>
    <w:p w14:paraId="0DB9ACC4"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GOV.UK (2023). </w:t>
      </w:r>
      <w:r w:rsidRPr="00981BE5">
        <w:rPr>
          <w:rFonts w:cs="Times New Roman"/>
          <w:i/>
          <w:iCs/>
          <w:kern w:val="0"/>
          <w:sz w:val="28"/>
          <w:szCs w:val="28"/>
          <w:lang w:val="en-US"/>
        </w:rPr>
        <w:t>Police workforce</w:t>
      </w:r>
      <w:r w:rsidRPr="00981BE5">
        <w:rPr>
          <w:rFonts w:cs="Times New Roman"/>
          <w:kern w:val="0"/>
          <w:sz w:val="28"/>
          <w:szCs w:val="28"/>
          <w:lang w:val="en-US"/>
        </w:rPr>
        <w:t xml:space="preserve">. [online] www.ethnicity-facts-figures.service.gov.uk. Available at: </w:t>
      </w:r>
      <w:hyperlink r:id="rId27" w:history="1">
        <w:r w:rsidRPr="00981BE5">
          <w:rPr>
            <w:rStyle w:val="Hyperlink"/>
            <w:rFonts w:cs="Times New Roman"/>
            <w:color w:val="auto"/>
            <w:kern w:val="0"/>
            <w:sz w:val="28"/>
            <w:szCs w:val="28"/>
            <w:lang w:val="en-US"/>
          </w:rPr>
          <w:t>https://www.ethnicity-facts-figures.service.gov.uk/workforce-and-business/workforce-diversity/police-workforce/latest/</w:t>
        </w:r>
      </w:hyperlink>
      <w:r w:rsidRPr="00981BE5">
        <w:rPr>
          <w:rFonts w:cs="Times New Roman"/>
          <w:kern w:val="0"/>
          <w:sz w:val="28"/>
          <w:szCs w:val="28"/>
          <w:lang w:val="en-US"/>
        </w:rPr>
        <w:t xml:space="preserve"> [Accessed 21 Jun. 2025].</w:t>
      </w:r>
    </w:p>
    <w:p w14:paraId="27258BAF"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Gren-Jardan, T. (2021). </w:t>
      </w:r>
      <w:r w:rsidRPr="00981BE5">
        <w:rPr>
          <w:rFonts w:cs="Times New Roman"/>
          <w:i/>
          <w:iCs/>
          <w:kern w:val="0"/>
          <w:sz w:val="28"/>
          <w:szCs w:val="28"/>
          <w:lang w:val="en-US"/>
        </w:rPr>
        <w:t>It’s time to kick the drug dealing cuckoos out of the nest</w:t>
      </w:r>
      <w:r w:rsidRPr="00981BE5">
        <w:rPr>
          <w:rFonts w:cs="Times New Roman"/>
          <w:kern w:val="0"/>
          <w:sz w:val="28"/>
          <w:szCs w:val="28"/>
          <w:lang w:val="en-US"/>
        </w:rPr>
        <w:t xml:space="preserve">. [online] The Centre for Social Justice. Available at: </w:t>
      </w:r>
      <w:hyperlink r:id="rId28" w:history="1">
        <w:r w:rsidRPr="00981BE5">
          <w:rPr>
            <w:rStyle w:val="Hyperlink"/>
            <w:rFonts w:cs="Times New Roman"/>
            <w:color w:val="auto"/>
            <w:kern w:val="0"/>
            <w:sz w:val="28"/>
            <w:szCs w:val="28"/>
            <w:lang w:val="en-US"/>
          </w:rPr>
          <w:t>https://www.centreforsocialjustice.org.uk/newsroom/its-time-to-kick-the-drug-dealing-cuckoos-out-of-the-nest</w:t>
        </w:r>
      </w:hyperlink>
      <w:r w:rsidRPr="00981BE5">
        <w:rPr>
          <w:rFonts w:cs="Times New Roman"/>
          <w:kern w:val="0"/>
          <w:sz w:val="28"/>
          <w:szCs w:val="28"/>
          <w:lang w:val="en-US"/>
        </w:rPr>
        <w:t xml:space="preserve"> [Accessed 29 Jun. 2025].</w:t>
      </w:r>
    </w:p>
    <w:p w14:paraId="666C800E"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proofErr w:type="spellStart"/>
      <w:r w:rsidRPr="00981BE5">
        <w:rPr>
          <w:rFonts w:cs="Times New Roman"/>
          <w:kern w:val="0"/>
          <w:sz w:val="28"/>
          <w:szCs w:val="28"/>
          <w:lang w:val="en-US"/>
        </w:rPr>
        <w:t>Gullon</w:t>
      </w:r>
      <w:proofErr w:type="spellEnd"/>
      <w:r w:rsidRPr="00981BE5">
        <w:rPr>
          <w:rFonts w:cs="Times New Roman"/>
          <w:kern w:val="0"/>
          <w:sz w:val="28"/>
          <w:szCs w:val="28"/>
          <w:lang w:val="en-US"/>
        </w:rPr>
        <w:t xml:space="preserve">-Scott, P. and Longstaff, L. (2022). The prevalence of depression, anxiety, stress and their relationship to length of service in the UK police force. </w:t>
      </w:r>
      <w:r w:rsidRPr="00981BE5">
        <w:rPr>
          <w:rFonts w:cs="Times New Roman"/>
          <w:i/>
          <w:iCs/>
          <w:kern w:val="0"/>
          <w:sz w:val="28"/>
          <w:szCs w:val="28"/>
          <w:lang w:val="en-US"/>
        </w:rPr>
        <w:t>The Police Journal: Theory, Practice and Principles</w:t>
      </w:r>
      <w:r w:rsidRPr="00981BE5">
        <w:rPr>
          <w:rFonts w:cs="Times New Roman"/>
          <w:kern w:val="0"/>
          <w:sz w:val="28"/>
          <w:szCs w:val="28"/>
          <w:lang w:val="en-US"/>
        </w:rPr>
        <w:t xml:space="preserve">, [online] 97(1), p.0032258X2211408. </w:t>
      </w:r>
      <w:proofErr w:type="spellStart"/>
      <w:r w:rsidRPr="00981BE5">
        <w:rPr>
          <w:rFonts w:cs="Times New Roman"/>
          <w:kern w:val="0"/>
          <w:sz w:val="28"/>
          <w:szCs w:val="28"/>
          <w:lang w:val="en-US"/>
        </w:rPr>
        <w:t>doi:</w:t>
      </w:r>
      <w:hyperlink r:id="rId29" w:history="1">
        <w:r w:rsidRPr="00981BE5">
          <w:rPr>
            <w:rStyle w:val="Hyperlink"/>
            <w:rFonts w:cs="Times New Roman"/>
            <w:color w:val="auto"/>
            <w:kern w:val="0"/>
            <w:sz w:val="28"/>
            <w:szCs w:val="28"/>
            <w:lang w:val="en-US"/>
          </w:rPr>
          <w:t>https</w:t>
        </w:r>
        <w:proofErr w:type="spellEnd"/>
        <w:r w:rsidRPr="00981BE5">
          <w:rPr>
            <w:rStyle w:val="Hyperlink"/>
            <w:rFonts w:cs="Times New Roman"/>
            <w:color w:val="auto"/>
            <w:kern w:val="0"/>
            <w:sz w:val="28"/>
            <w:szCs w:val="28"/>
            <w:lang w:val="en-US"/>
          </w:rPr>
          <w:t>://doi.org/10.1177/0032258x221140813</w:t>
        </w:r>
      </w:hyperlink>
      <w:r w:rsidRPr="00981BE5">
        <w:rPr>
          <w:rFonts w:cs="Times New Roman"/>
          <w:kern w:val="0"/>
          <w:sz w:val="28"/>
          <w:szCs w:val="28"/>
          <w:lang w:val="en-US"/>
        </w:rPr>
        <w:t>.</w:t>
      </w:r>
    </w:p>
    <w:p w14:paraId="6B797DDD"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Home Office (2024). </w:t>
      </w:r>
      <w:r w:rsidRPr="00981BE5">
        <w:rPr>
          <w:rFonts w:cs="Times New Roman"/>
          <w:i/>
          <w:iCs/>
          <w:kern w:val="0"/>
          <w:sz w:val="28"/>
          <w:szCs w:val="28"/>
          <w:lang w:val="en-US"/>
        </w:rPr>
        <w:t xml:space="preserve">County Lines </w:t>
      </w:r>
      <w:proofErr w:type="spellStart"/>
      <w:r w:rsidRPr="00981BE5">
        <w:rPr>
          <w:rFonts w:cs="Times New Roman"/>
          <w:i/>
          <w:iCs/>
          <w:kern w:val="0"/>
          <w:sz w:val="28"/>
          <w:szCs w:val="28"/>
          <w:lang w:val="en-US"/>
        </w:rPr>
        <w:t>Programme</w:t>
      </w:r>
      <w:proofErr w:type="spellEnd"/>
      <w:r w:rsidRPr="00981BE5">
        <w:rPr>
          <w:rFonts w:cs="Times New Roman"/>
          <w:i/>
          <w:iCs/>
          <w:kern w:val="0"/>
          <w:sz w:val="28"/>
          <w:szCs w:val="28"/>
          <w:lang w:val="en-US"/>
        </w:rPr>
        <w:t xml:space="preserve"> data</w:t>
      </w:r>
      <w:r w:rsidRPr="00981BE5">
        <w:rPr>
          <w:rFonts w:cs="Times New Roman"/>
          <w:kern w:val="0"/>
          <w:sz w:val="28"/>
          <w:szCs w:val="28"/>
          <w:lang w:val="en-US"/>
        </w:rPr>
        <w:t xml:space="preserve">. [online] GOV.UK. Available at: </w:t>
      </w:r>
      <w:hyperlink r:id="rId30" w:history="1">
        <w:r w:rsidRPr="00981BE5">
          <w:rPr>
            <w:rStyle w:val="Hyperlink"/>
            <w:rFonts w:cs="Times New Roman"/>
            <w:color w:val="auto"/>
            <w:kern w:val="0"/>
            <w:sz w:val="28"/>
            <w:szCs w:val="28"/>
            <w:lang w:val="en-US"/>
          </w:rPr>
          <w:t>https://www.gov.uk/government/publications/home-offices-county-lines-programme-data/county-lines-programme-data</w:t>
        </w:r>
      </w:hyperlink>
      <w:r w:rsidRPr="00981BE5">
        <w:rPr>
          <w:rFonts w:cs="Times New Roman"/>
          <w:kern w:val="0"/>
          <w:sz w:val="28"/>
          <w:szCs w:val="28"/>
          <w:lang w:val="en-US"/>
        </w:rPr>
        <w:t xml:space="preserve"> [Accessed 29 Jun. 2025].</w:t>
      </w:r>
    </w:p>
    <w:p w14:paraId="2EDE6CE4"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Home Office (2025). </w:t>
      </w:r>
      <w:r w:rsidRPr="00981BE5">
        <w:rPr>
          <w:rFonts w:cs="Times New Roman"/>
          <w:i/>
          <w:iCs/>
          <w:kern w:val="0"/>
          <w:sz w:val="28"/>
          <w:szCs w:val="28"/>
          <w:lang w:val="en-US"/>
        </w:rPr>
        <w:t>Evaluation of the Early Intervention Youth Fund: Impact report</w:t>
      </w:r>
      <w:r w:rsidRPr="00981BE5">
        <w:rPr>
          <w:rFonts w:cs="Times New Roman"/>
          <w:kern w:val="0"/>
          <w:sz w:val="28"/>
          <w:szCs w:val="28"/>
          <w:lang w:val="en-US"/>
        </w:rPr>
        <w:t xml:space="preserve">. [online] GOV.UK. Available at: </w:t>
      </w:r>
      <w:hyperlink r:id="rId31" w:history="1">
        <w:r w:rsidRPr="00981BE5">
          <w:rPr>
            <w:rStyle w:val="Hyperlink"/>
            <w:rFonts w:cs="Times New Roman"/>
            <w:color w:val="auto"/>
            <w:kern w:val="0"/>
            <w:sz w:val="28"/>
            <w:szCs w:val="28"/>
            <w:lang w:val="en-US"/>
          </w:rPr>
          <w:t>https://www.gov.uk/government/publications/evaluation-of-the-early-intervention-youth-fund-impact-report</w:t>
        </w:r>
      </w:hyperlink>
      <w:r w:rsidRPr="00981BE5">
        <w:rPr>
          <w:rFonts w:cs="Times New Roman"/>
          <w:kern w:val="0"/>
          <w:sz w:val="28"/>
          <w:szCs w:val="28"/>
          <w:lang w:val="en-US"/>
        </w:rPr>
        <w:t xml:space="preserve"> [Accessed 29 Jun. 2025].</w:t>
      </w:r>
    </w:p>
    <w:p w14:paraId="260425FF"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Jahanshahi, B., Murray, K. and McVie, S. (2021). ACEs, Places and Inequality: Understanding the Effects of Adverse Childhood Experiences and Poverty on Offending in Childhood. </w:t>
      </w:r>
      <w:r w:rsidRPr="00981BE5">
        <w:rPr>
          <w:rFonts w:cs="Times New Roman"/>
          <w:i/>
          <w:iCs/>
          <w:kern w:val="0"/>
          <w:sz w:val="28"/>
          <w:szCs w:val="28"/>
          <w:lang w:val="en-US"/>
        </w:rPr>
        <w:t xml:space="preserve">British Journal </w:t>
      </w:r>
      <w:proofErr w:type="gramStart"/>
      <w:r w:rsidRPr="00981BE5">
        <w:rPr>
          <w:rFonts w:cs="Times New Roman"/>
          <w:i/>
          <w:iCs/>
          <w:kern w:val="0"/>
          <w:sz w:val="28"/>
          <w:szCs w:val="28"/>
          <w:lang w:val="en-US"/>
        </w:rPr>
        <w:t>Of</w:t>
      </w:r>
      <w:proofErr w:type="gramEnd"/>
      <w:r w:rsidRPr="00981BE5">
        <w:rPr>
          <w:rFonts w:cs="Times New Roman"/>
          <w:i/>
          <w:iCs/>
          <w:kern w:val="0"/>
          <w:sz w:val="28"/>
          <w:szCs w:val="28"/>
          <w:lang w:val="en-US"/>
        </w:rPr>
        <w:t xml:space="preserve"> Criminology</w:t>
      </w:r>
      <w:r w:rsidRPr="00981BE5">
        <w:rPr>
          <w:rFonts w:cs="Times New Roman"/>
          <w:kern w:val="0"/>
          <w:sz w:val="28"/>
          <w:szCs w:val="28"/>
          <w:lang w:val="en-US"/>
        </w:rPr>
        <w:t xml:space="preserve">, [online] 62(3). </w:t>
      </w:r>
      <w:proofErr w:type="spellStart"/>
      <w:r w:rsidRPr="00981BE5">
        <w:rPr>
          <w:rFonts w:cs="Times New Roman"/>
          <w:kern w:val="0"/>
          <w:sz w:val="28"/>
          <w:szCs w:val="28"/>
          <w:lang w:val="en-US"/>
        </w:rPr>
        <w:t>doi:</w:t>
      </w:r>
      <w:hyperlink r:id="rId32" w:history="1">
        <w:r w:rsidRPr="00981BE5">
          <w:rPr>
            <w:rStyle w:val="Hyperlink"/>
            <w:rFonts w:cs="Times New Roman"/>
            <w:color w:val="auto"/>
            <w:kern w:val="0"/>
            <w:sz w:val="28"/>
            <w:szCs w:val="28"/>
            <w:lang w:val="en-US"/>
          </w:rPr>
          <w:t>https</w:t>
        </w:r>
        <w:proofErr w:type="spellEnd"/>
        <w:r w:rsidRPr="00981BE5">
          <w:rPr>
            <w:rStyle w:val="Hyperlink"/>
            <w:rFonts w:cs="Times New Roman"/>
            <w:color w:val="auto"/>
            <w:kern w:val="0"/>
            <w:sz w:val="28"/>
            <w:szCs w:val="28"/>
            <w:lang w:val="en-US"/>
          </w:rPr>
          <w:t>://doi.org/10.1093/</w:t>
        </w:r>
        <w:proofErr w:type="spellStart"/>
        <w:r w:rsidRPr="00981BE5">
          <w:rPr>
            <w:rStyle w:val="Hyperlink"/>
            <w:rFonts w:cs="Times New Roman"/>
            <w:color w:val="auto"/>
            <w:kern w:val="0"/>
            <w:sz w:val="28"/>
            <w:szCs w:val="28"/>
            <w:lang w:val="en-US"/>
          </w:rPr>
          <w:t>bjc</w:t>
        </w:r>
        <w:proofErr w:type="spellEnd"/>
        <w:r w:rsidRPr="00981BE5">
          <w:rPr>
            <w:rStyle w:val="Hyperlink"/>
            <w:rFonts w:cs="Times New Roman"/>
            <w:color w:val="auto"/>
            <w:kern w:val="0"/>
            <w:sz w:val="28"/>
            <w:szCs w:val="28"/>
            <w:lang w:val="en-US"/>
          </w:rPr>
          <w:t>/azab079</w:t>
        </w:r>
      </w:hyperlink>
      <w:r w:rsidRPr="00981BE5">
        <w:rPr>
          <w:rFonts w:cs="Times New Roman"/>
          <w:kern w:val="0"/>
          <w:sz w:val="28"/>
          <w:szCs w:val="28"/>
          <w:lang w:val="en-US"/>
        </w:rPr>
        <w:t>.</w:t>
      </w:r>
    </w:p>
    <w:p w14:paraId="08325FD6"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Jamie, B., Barker, Martin, J., Jennifer, K. and Jones (2024). </w:t>
      </w:r>
      <w:r w:rsidRPr="00981BE5">
        <w:rPr>
          <w:rFonts w:cs="Times New Roman"/>
          <w:i/>
          <w:iCs/>
          <w:kern w:val="0"/>
          <w:sz w:val="28"/>
          <w:szCs w:val="28"/>
          <w:lang w:val="en-US"/>
        </w:rPr>
        <w:t>International Journal of Stress Management</w:t>
      </w:r>
      <w:r w:rsidRPr="00981BE5">
        <w:rPr>
          <w:rFonts w:cs="Times New Roman"/>
          <w:kern w:val="0"/>
          <w:sz w:val="28"/>
          <w:szCs w:val="28"/>
          <w:lang w:val="en-US"/>
        </w:rPr>
        <w:t xml:space="preserve">. [online] Apa.org. Available at: </w:t>
      </w:r>
      <w:hyperlink r:id="rId33" w:history="1">
        <w:r w:rsidRPr="00981BE5">
          <w:rPr>
            <w:rStyle w:val="Hyperlink"/>
            <w:rFonts w:cs="Times New Roman"/>
            <w:color w:val="auto"/>
            <w:kern w:val="0"/>
            <w:sz w:val="28"/>
            <w:szCs w:val="28"/>
            <w:lang w:val="en-US"/>
          </w:rPr>
          <w:t>https://psycnet.apa.org/buy/2020-82294-001</w:t>
        </w:r>
      </w:hyperlink>
      <w:r w:rsidRPr="00981BE5">
        <w:rPr>
          <w:rFonts w:cs="Times New Roman"/>
          <w:kern w:val="0"/>
          <w:sz w:val="28"/>
          <w:szCs w:val="28"/>
          <w:lang w:val="en-US"/>
        </w:rPr>
        <w:t xml:space="preserve"> [Accessed 29 Jun. 2025].</w:t>
      </w:r>
    </w:p>
    <w:p w14:paraId="0F935110"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Jones, M. and Williams, M.L. (2013). Twenty years on: lesbian, gay and bisexual police officers’ experiences of workplace discrimination in England and Wales. </w:t>
      </w:r>
      <w:r w:rsidRPr="00981BE5">
        <w:rPr>
          <w:rFonts w:cs="Times New Roman"/>
          <w:i/>
          <w:iCs/>
          <w:kern w:val="0"/>
          <w:sz w:val="28"/>
          <w:szCs w:val="28"/>
          <w:lang w:val="en-US"/>
        </w:rPr>
        <w:t>Policing and Society</w:t>
      </w:r>
      <w:r w:rsidRPr="00981BE5">
        <w:rPr>
          <w:rFonts w:cs="Times New Roman"/>
          <w:kern w:val="0"/>
          <w:sz w:val="28"/>
          <w:szCs w:val="28"/>
          <w:lang w:val="en-US"/>
        </w:rPr>
        <w:t xml:space="preserve">, [online] 25(2), pp.188–211. </w:t>
      </w:r>
      <w:proofErr w:type="spellStart"/>
      <w:r w:rsidRPr="00981BE5">
        <w:rPr>
          <w:rFonts w:cs="Times New Roman"/>
          <w:kern w:val="0"/>
          <w:sz w:val="28"/>
          <w:szCs w:val="28"/>
          <w:lang w:val="en-US"/>
        </w:rPr>
        <w:t>doi:</w:t>
      </w:r>
      <w:hyperlink r:id="rId34" w:history="1">
        <w:r w:rsidRPr="00981BE5">
          <w:rPr>
            <w:rStyle w:val="Hyperlink"/>
            <w:rFonts w:cs="Times New Roman"/>
            <w:color w:val="auto"/>
            <w:kern w:val="0"/>
            <w:sz w:val="28"/>
            <w:szCs w:val="28"/>
            <w:lang w:val="en-US"/>
          </w:rPr>
          <w:t>https</w:t>
        </w:r>
        <w:proofErr w:type="spellEnd"/>
        <w:r w:rsidRPr="00981BE5">
          <w:rPr>
            <w:rStyle w:val="Hyperlink"/>
            <w:rFonts w:cs="Times New Roman"/>
            <w:color w:val="auto"/>
            <w:kern w:val="0"/>
            <w:sz w:val="28"/>
            <w:szCs w:val="28"/>
            <w:lang w:val="en-US"/>
          </w:rPr>
          <w:t>://doi.org/10.1080/10439463.2013.817998</w:t>
        </w:r>
      </w:hyperlink>
      <w:r w:rsidRPr="00981BE5">
        <w:rPr>
          <w:rFonts w:cs="Times New Roman"/>
          <w:kern w:val="0"/>
          <w:sz w:val="28"/>
          <w:szCs w:val="28"/>
          <w:lang w:val="en-US"/>
        </w:rPr>
        <w:t>.</w:t>
      </w:r>
    </w:p>
    <w:p w14:paraId="21998EC2"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Lai, C.K. and </w:t>
      </w:r>
      <w:proofErr w:type="spellStart"/>
      <w:r w:rsidRPr="00981BE5">
        <w:rPr>
          <w:rFonts w:cs="Times New Roman"/>
          <w:kern w:val="0"/>
          <w:sz w:val="28"/>
          <w:szCs w:val="28"/>
          <w:lang w:val="en-US"/>
        </w:rPr>
        <w:t>Lisnek</w:t>
      </w:r>
      <w:proofErr w:type="spellEnd"/>
      <w:r w:rsidRPr="00981BE5">
        <w:rPr>
          <w:rFonts w:cs="Times New Roman"/>
          <w:kern w:val="0"/>
          <w:sz w:val="28"/>
          <w:szCs w:val="28"/>
          <w:lang w:val="en-US"/>
        </w:rPr>
        <w:t xml:space="preserve">, J.A. (2023). The Impact of Implicit-Bias-Oriented Diversity Training on Police Officers’ Beliefs, Motivations, and Actions. </w:t>
      </w:r>
      <w:r w:rsidRPr="00981BE5">
        <w:rPr>
          <w:rFonts w:cs="Times New Roman"/>
          <w:i/>
          <w:iCs/>
          <w:kern w:val="0"/>
          <w:sz w:val="28"/>
          <w:szCs w:val="28"/>
          <w:lang w:val="en-US"/>
        </w:rPr>
        <w:t>Psychological Science</w:t>
      </w:r>
      <w:r w:rsidRPr="00981BE5">
        <w:rPr>
          <w:rFonts w:cs="Times New Roman"/>
          <w:kern w:val="0"/>
          <w:sz w:val="28"/>
          <w:szCs w:val="28"/>
          <w:lang w:val="en-US"/>
        </w:rPr>
        <w:t xml:space="preserve">, [online] 34(4), p.095679762211506. </w:t>
      </w:r>
      <w:proofErr w:type="spellStart"/>
      <w:r w:rsidRPr="00981BE5">
        <w:rPr>
          <w:rFonts w:cs="Times New Roman"/>
          <w:kern w:val="0"/>
          <w:sz w:val="28"/>
          <w:szCs w:val="28"/>
          <w:lang w:val="en-US"/>
        </w:rPr>
        <w:t>doi:</w:t>
      </w:r>
      <w:hyperlink r:id="rId35" w:history="1">
        <w:r w:rsidRPr="00981BE5">
          <w:rPr>
            <w:rStyle w:val="Hyperlink"/>
            <w:rFonts w:cs="Times New Roman"/>
            <w:color w:val="auto"/>
            <w:kern w:val="0"/>
            <w:sz w:val="28"/>
            <w:szCs w:val="28"/>
            <w:lang w:val="en-US"/>
          </w:rPr>
          <w:t>https</w:t>
        </w:r>
        <w:proofErr w:type="spellEnd"/>
        <w:r w:rsidRPr="00981BE5">
          <w:rPr>
            <w:rStyle w:val="Hyperlink"/>
            <w:rFonts w:cs="Times New Roman"/>
            <w:color w:val="auto"/>
            <w:kern w:val="0"/>
            <w:sz w:val="28"/>
            <w:szCs w:val="28"/>
            <w:lang w:val="en-US"/>
          </w:rPr>
          <w:t>://doi.org/10.1177/09567976221150617</w:t>
        </w:r>
      </w:hyperlink>
      <w:r w:rsidRPr="00981BE5">
        <w:rPr>
          <w:rFonts w:cs="Times New Roman"/>
          <w:kern w:val="0"/>
          <w:sz w:val="28"/>
          <w:szCs w:val="28"/>
          <w:lang w:val="en-US"/>
        </w:rPr>
        <w:t>.</w:t>
      </w:r>
    </w:p>
    <w:p w14:paraId="1B0667F2"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Lammy, D. (2017). </w:t>
      </w:r>
      <w:r w:rsidRPr="00981BE5">
        <w:rPr>
          <w:rFonts w:cs="Times New Roman"/>
          <w:i/>
          <w:iCs/>
          <w:kern w:val="0"/>
          <w:sz w:val="28"/>
          <w:szCs w:val="28"/>
          <w:lang w:val="en-US"/>
        </w:rPr>
        <w:t>The Lammy Review</w:t>
      </w:r>
      <w:r w:rsidRPr="00981BE5">
        <w:rPr>
          <w:rFonts w:cs="Times New Roman"/>
          <w:kern w:val="0"/>
          <w:sz w:val="28"/>
          <w:szCs w:val="28"/>
          <w:lang w:val="en-US"/>
        </w:rPr>
        <w:t xml:space="preserve">. [online] </w:t>
      </w:r>
      <w:r w:rsidRPr="00981BE5">
        <w:rPr>
          <w:rFonts w:cs="Times New Roman"/>
          <w:i/>
          <w:iCs/>
          <w:kern w:val="0"/>
          <w:sz w:val="28"/>
          <w:szCs w:val="28"/>
          <w:lang w:val="en-US"/>
        </w:rPr>
        <w:t>GOV.UK</w:t>
      </w:r>
      <w:r w:rsidRPr="00981BE5">
        <w:rPr>
          <w:rFonts w:cs="Times New Roman"/>
          <w:kern w:val="0"/>
          <w:sz w:val="28"/>
          <w:szCs w:val="28"/>
          <w:lang w:val="en-US"/>
        </w:rPr>
        <w:t xml:space="preserve">. GOV.UK. Available at: </w:t>
      </w:r>
      <w:hyperlink r:id="rId36" w:history="1">
        <w:r w:rsidRPr="00981BE5">
          <w:rPr>
            <w:rStyle w:val="Hyperlink"/>
            <w:rFonts w:cs="Times New Roman"/>
            <w:color w:val="auto"/>
            <w:kern w:val="0"/>
            <w:sz w:val="28"/>
            <w:szCs w:val="28"/>
            <w:lang w:val="en-US"/>
          </w:rPr>
          <w:t>https://assets.publishing.service.gov.uk/media/5a82009040f0b62305b91f49/lammy-review-final-report.pdf</w:t>
        </w:r>
      </w:hyperlink>
      <w:r w:rsidRPr="00981BE5">
        <w:rPr>
          <w:rFonts w:cs="Times New Roman"/>
          <w:kern w:val="0"/>
          <w:sz w:val="28"/>
          <w:szCs w:val="28"/>
          <w:lang w:val="en-US"/>
        </w:rPr>
        <w:t xml:space="preserve"> [Accessed 21 Jun. 2025].</w:t>
      </w:r>
    </w:p>
    <w:p w14:paraId="5FCE5C9E"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Law, U. of (2023). </w:t>
      </w:r>
      <w:r w:rsidRPr="00981BE5">
        <w:rPr>
          <w:rFonts w:cs="Times New Roman"/>
          <w:i/>
          <w:iCs/>
          <w:kern w:val="0"/>
          <w:sz w:val="28"/>
          <w:szCs w:val="28"/>
          <w:lang w:val="en-US"/>
        </w:rPr>
        <w:t>New findings reveal the harmful effects of under-representation in UK policing</w:t>
      </w:r>
      <w:r w:rsidRPr="00981BE5">
        <w:rPr>
          <w:rFonts w:cs="Times New Roman"/>
          <w:kern w:val="0"/>
          <w:sz w:val="28"/>
          <w:szCs w:val="28"/>
          <w:lang w:val="en-US"/>
        </w:rPr>
        <w:t xml:space="preserve">. [online] Law.ac.uk. Available at: </w:t>
      </w:r>
      <w:hyperlink r:id="rId37" w:history="1">
        <w:r w:rsidRPr="00981BE5">
          <w:rPr>
            <w:rStyle w:val="Hyperlink"/>
            <w:rFonts w:cs="Times New Roman"/>
            <w:color w:val="auto"/>
            <w:kern w:val="0"/>
            <w:sz w:val="28"/>
            <w:szCs w:val="28"/>
            <w:lang w:val="en-US"/>
          </w:rPr>
          <w:t>https://www.law.ac.uk/about/press-releases/under-representation-uk-policing/</w:t>
        </w:r>
      </w:hyperlink>
      <w:r w:rsidRPr="00981BE5">
        <w:rPr>
          <w:rFonts w:cs="Times New Roman"/>
          <w:kern w:val="0"/>
          <w:sz w:val="28"/>
          <w:szCs w:val="28"/>
          <w:lang w:val="en-US"/>
        </w:rPr>
        <w:t xml:space="preserve"> [Accessed 21 Jun. 2025].</w:t>
      </w:r>
    </w:p>
    <w:p w14:paraId="0AC411F6"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Littell, J.H., Pigott, T.D., Nilsen, W., Roberts, J.V. and Labrum, T. (2023). Functional Family Therapy for families of youth (age 11–18) with </w:t>
      </w:r>
      <w:proofErr w:type="spellStart"/>
      <w:r w:rsidRPr="00981BE5">
        <w:rPr>
          <w:rFonts w:cs="Times New Roman"/>
          <w:kern w:val="0"/>
          <w:sz w:val="28"/>
          <w:szCs w:val="28"/>
          <w:lang w:val="en-US"/>
        </w:rPr>
        <w:t>behaviour</w:t>
      </w:r>
      <w:proofErr w:type="spellEnd"/>
      <w:r w:rsidRPr="00981BE5">
        <w:rPr>
          <w:rFonts w:cs="Times New Roman"/>
          <w:kern w:val="0"/>
          <w:sz w:val="28"/>
          <w:szCs w:val="28"/>
          <w:lang w:val="en-US"/>
        </w:rPr>
        <w:t xml:space="preserve"> problems: A systematic review and meta</w:t>
      </w:r>
      <w:r w:rsidRPr="00981BE5">
        <w:rPr>
          <w:rFonts w:ascii="Cambria Math" w:hAnsi="Cambria Math" w:cs="Cambria Math"/>
          <w:kern w:val="0"/>
          <w:sz w:val="28"/>
          <w:szCs w:val="28"/>
          <w:lang w:val="en-US"/>
        </w:rPr>
        <w:t>‐</w:t>
      </w:r>
      <w:r w:rsidRPr="00981BE5">
        <w:rPr>
          <w:rFonts w:cs="Times New Roman"/>
          <w:kern w:val="0"/>
          <w:sz w:val="28"/>
          <w:szCs w:val="28"/>
          <w:lang w:val="en-US"/>
        </w:rPr>
        <w:t xml:space="preserve">analysis. </w:t>
      </w:r>
      <w:r w:rsidRPr="00981BE5">
        <w:rPr>
          <w:rFonts w:cs="Times New Roman"/>
          <w:i/>
          <w:iCs/>
          <w:kern w:val="0"/>
          <w:sz w:val="28"/>
          <w:szCs w:val="28"/>
          <w:lang w:val="en-US"/>
        </w:rPr>
        <w:t>Campbell Systematic Reviews</w:t>
      </w:r>
      <w:r w:rsidRPr="00981BE5">
        <w:rPr>
          <w:rFonts w:cs="Times New Roman"/>
          <w:kern w:val="0"/>
          <w:sz w:val="28"/>
          <w:szCs w:val="28"/>
          <w:lang w:val="en-US"/>
        </w:rPr>
        <w:t xml:space="preserve">, 19(3). </w:t>
      </w:r>
      <w:proofErr w:type="spellStart"/>
      <w:r w:rsidRPr="00981BE5">
        <w:rPr>
          <w:rFonts w:cs="Times New Roman"/>
          <w:kern w:val="0"/>
          <w:sz w:val="28"/>
          <w:szCs w:val="28"/>
          <w:lang w:val="en-US"/>
        </w:rPr>
        <w:t>doi:</w:t>
      </w:r>
      <w:hyperlink r:id="rId38" w:history="1">
        <w:r w:rsidRPr="00981BE5">
          <w:rPr>
            <w:rStyle w:val="Hyperlink"/>
            <w:rFonts w:cs="Times New Roman"/>
            <w:color w:val="auto"/>
            <w:kern w:val="0"/>
            <w:sz w:val="28"/>
            <w:szCs w:val="28"/>
            <w:lang w:val="en-US"/>
          </w:rPr>
          <w:t>https</w:t>
        </w:r>
        <w:proofErr w:type="spellEnd"/>
        <w:r w:rsidRPr="00981BE5">
          <w:rPr>
            <w:rStyle w:val="Hyperlink"/>
            <w:rFonts w:cs="Times New Roman"/>
            <w:color w:val="auto"/>
            <w:kern w:val="0"/>
            <w:sz w:val="28"/>
            <w:szCs w:val="28"/>
            <w:lang w:val="en-US"/>
          </w:rPr>
          <w:t>://doi.org/10.1002/cl2.1324</w:t>
        </w:r>
      </w:hyperlink>
      <w:r w:rsidRPr="00981BE5">
        <w:rPr>
          <w:rFonts w:cs="Times New Roman"/>
          <w:kern w:val="0"/>
          <w:sz w:val="28"/>
          <w:szCs w:val="28"/>
          <w:lang w:val="en-US"/>
        </w:rPr>
        <w:t>.</w:t>
      </w:r>
    </w:p>
    <w:p w14:paraId="1EF1C7D0"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Lynch, N. (2023). </w:t>
      </w:r>
      <w:r w:rsidRPr="00981BE5">
        <w:rPr>
          <w:rFonts w:cs="Times New Roman"/>
          <w:i/>
          <w:iCs/>
          <w:kern w:val="0"/>
          <w:sz w:val="28"/>
          <w:szCs w:val="28"/>
          <w:lang w:val="en-US"/>
        </w:rPr>
        <w:t>Olivia Pratt-Korbel’s killer loses first step in appeal against 42-year minimum sentence</w:t>
      </w:r>
      <w:r w:rsidRPr="00981BE5">
        <w:rPr>
          <w:rFonts w:cs="Times New Roman"/>
          <w:kern w:val="0"/>
          <w:sz w:val="28"/>
          <w:szCs w:val="28"/>
          <w:lang w:val="en-US"/>
        </w:rPr>
        <w:t xml:space="preserve">. [online] Sky News. Available at: </w:t>
      </w:r>
      <w:hyperlink r:id="rId39" w:history="1">
        <w:r w:rsidRPr="00981BE5">
          <w:rPr>
            <w:rStyle w:val="Hyperlink"/>
            <w:rFonts w:cs="Times New Roman"/>
            <w:color w:val="auto"/>
            <w:kern w:val="0"/>
            <w:sz w:val="28"/>
            <w:szCs w:val="28"/>
            <w:lang w:val="en-US"/>
          </w:rPr>
          <w:t>https://news.sky.com/story/olivia-pratt-korbels-killer-loses-first-step-in-appeal-against-42-year-minimum-sentence-12919844</w:t>
        </w:r>
      </w:hyperlink>
      <w:r w:rsidRPr="00981BE5">
        <w:rPr>
          <w:rFonts w:cs="Times New Roman"/>
          <w:kern w:val="0"/>
          <w:sz w:val="28"/>
          <w:szCs w:val="28"/>
          <w:lang w:val="en-US"/>
        </w:rPr>
        <w:t xml:space="preserve"> [Accessed 29 Jun. 2025].</w:t>
      </w:r>
    </w:p>
    <w:p w14:paraId="3C8B27F1"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Macfarlane, A. (2018). Gangs and Adolescent Mental Health: </w:t>
      </w:r>
      <w:proofErr w:type="gramStart"/>
      <w:r w:rsidRPr="00981BE5">
        <w:rPr>
          <w:rFonts w:cs="Times New Roman"/>
          <w:kern w:val="0"/>
          <w:sz w:val="28"/>
          <w:szCs w:val="28"/>
          <w:lang w:val="en-US"/>
        </w:rPr>
        <w:t>a</w:t>
      </w:r>
      <w:proofErr w:type="gramEnd"/>
      <w:r w:rsidRPr="00981BE5">
        <w:rPr>
          <w:rFonts w:cs="Times New Roman"/>
          <w:kern w:val="0"/>
          <w:sz w:val="28"/>
          <w:szCs w:val="28"/>
          <w:lang w:val="en-US"/>
        </w:rPr>
        <w:t xml:space="preserve"> Narrative Review. </w:t>
      </w:r>
      <w:r w:rsidRPr="00981BE5">
        <w:rPr>
          <w:rFonts w:cs="Times New Roman"/>
          <w:i/>
          <w:iCs/>
          <w:kern w:val="0"/>
          <w:sz w:val="28"/>
          <w:szCs w:val="28"/>
          <w:lang w:val="en-US"/>
        </w:rPr>
        <w:t>Journal of Child &amp; Adolescent Trauma</w:t>
      </w:r>
      <w:r w:rsidRPr="00981BE5">
        <w:rPr>
          <w:rFonts w:cs="Times New Roman"/>
          <w:kern w:val="0"/>
          <w:sz w:val="28"/>
          <w:szCs w:val="28"/>
          <w:lang w:val="en-US"/>
        </w:rPr>
        <w:t xml:space="preserve">, [online] 12(3), pp.411–420. </w:t>
      </w:r>
      <w:proofErr w:type="spellStart"/>
      <w:r w:rsidRPr="00981BE5">
        <w:rPr>
          <w:rFonts w:cs="Times New Roman"/>
          <w:kern w:val="0"/>
          <w:sz w:val="28"/>
          <w:szCs w:val="28"/>
          <w:lang w:val="en-US"/>
        </w:rPr>
        <w:t>doi:</w:t>
      </w:r>
      <w:hyperlink r:id="rId40" w:history="1">
        <w:r w:rsidRPr="00981BE5">
          <w:rPr>
            <w:rStyle w:val="Hyperlink"/>
            <w:rFonts w:cs="Times New Roman"/>
            <w:color w:val="auto"/>
            <w:kern w:val="0"/>
            <w:sz w:val="28"/>
            <w:szCs w:val="28"/>
            <w:lang w:val="en-US"/>
          </w:rPr>
          <w:t>https</w:t>
        </w:r>
        <w:proofErr w:type="spellEnd"/>
        <w:r w:rsidRPr="00981BE5">
          <w:rPr>
            <w:rStyle w:val="Hyperlink"/>
            <w:rFonts w:cs="Times New Roman"/>
            <w:color w:val="auto"/>
            <w:kern w:val="0"/>
            <w:sz w:val="28"/>
            <w:szCs w:val="28"/>
            <w:lang w:val="en-US"/>
          </w:rPr>
          <w:t>://doi.org/10.1007/s40653-018-0231-y</w:t>
        </w:r>
      </w:hyperlink>
      <w:r w:rsidRPr="00981BE5">
        <w:rPr>
          <w:rFonts w:cs="Times New Roman"/>
          <w:kern w:val="0"/>
          <w:sz w:val="28"/>
          <w:szCs w:val="28"/>
          <w:lang w:val="en-US"/>
        </w:rPr>
        <w:t>.</w:t>
      </w:r>
    </w:p>
    <w:p w14:paraId="418816ED"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Macpherson, W. (1999). </w:t>
      </w:r>
      <w:r w:rsidRPr="00981BE5">
        <w:rPr>
          <w:rFonts w:cs="Times New Roman"/>
          <w:i/>
          <w:iCs/>
          <w:kern w:val="0"/>
          <w:sz w:val="28"/>
          <w:szCs w:val="28"/>
          <w:lang w:val="en-US"/>
        </w:rPr>
        <w:t>The Stephen Lawrence Inquiry</w:t>
      </w:r>
      <w:r w:rsidRPr="00981BE5">
        <w:rPr>
          <w:rFonts w:cs="Times New Roman"/>
          <w:kern w:val="0"/>
          <w:sz w:val="28"/>
          <w:szCs w:val="28"/>
          <w:lang w:val="en-US"/>
        </w:rPr>
        <w:t xml:space="preserve">. [online] </w:t>
      </w:r>
      <w:r w:rsidRPr="00981BE5">
        <w:rPr>
          <w:rFonts w:cs="Times New Roman"/>
          <w:i/>
          <w:iCs/>
          <w:kern w:val="0"/>
          <w:sz w:val="28"/>
          <w:szCs w:val="28"/>
          <w:lang w:val="en-US"/>
        </w:rPr>
        <w:t>GOV.UK</w:t>
      </w:r>
      <w:r w:rsidRPr="00981BE5">
        <w:rPr>
          <w:rFonts w:cs="Times New Roman"/>
          <w:kern w:val="0"/>
          <w:sz w:val="28"/>
          <w:szCs w:val="28"/>
          <w:lang w:val="en-US"/>
        </w:rPr>
        <w:t xml:space="preserve">. Available at: </w:t>
      </w:r>
      <w:hyperlink r:id="rId41" w:history="1">
        <w:r w:rsidRPr="00981BE5">
          <w:rPr>
            <w:rStyle w:val="Hyperlink"/>
            <w:rFonts w:cs="Times New Roman"/>
            <w:color w:val="auto"/>
            <w:kern w:val="0"/>
            <w:sz w:val="28"/>
            <w:szCs w:val="28"/>
            <w:lang w:val="en-US"/>
          </w:rPr>
          <w:t>https://assets.publishing.service.gov.uk/media/5a7c2af540f0b645ba3c7202/4262.pdf</w:t>
        </w:r>
      </w:hyperlink>
      <w:r w:rsidRPr="00981BE5">
        <w:rPr>
          <w:rFonts w:cs="Times New Roman"/>
          <w:kern w:val="0"/>
          <w:sz w:val="28"/>
          <w:szCs w:val="28"/>
          <w:lang w:val="en-US"/>
        </w:rPr>
        <w:t xml:space="preserve"> [Accessed 21 Jun. 2025].</w:t>
      </w:r>
    </w:p>
    <w:p w14:paraId="1CE45BCA"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Madden, R. (2024). </w:t>
      </w:r>
      <w:r w:rsidRPr="00981BE5">
        <w:rPr>
          <w:rFonts w:cs="Times New Roman"/>
          <w:i/>
          <w:iCs/>
          <w:kern w:val="0"/>
          <w:sz w:val="28"/>
          <w:szCs w:val="28"/>
          <w:lang w:val="en-US"/>
        </w:rPr>
        <w:t>Stress blamed as 260 Humberside Police officers signed off</w:t>
      </w:r>
      <w:r w:rsidRPr="00981BE5">
        <w:rPr>
          <w:rFonts w:cs="Times New Roman"/>
          <w:kern w:val="0"/>
          <w:sz w:val="28"/>
          <w:szCs w:val="28"/>
          <w:lang w:val="en-US"/>
        </w:rPr>
        <w:t xml:space="preserve">. [online] BBC News. Available at: </w:t>
      </w:r>
      <w:hyperlink r:id="rId42" w:history="1">
        <w:r w:rsidRPr="00981BE5">
          <w:rPr>
            <w:rStyle w:val="Hyperlink"/>
            <w:rFonts w:cs="Times New Roman"/>
            <w:color w:val="auto"/>
            <w:kern w:val="0"/>
            <w:sz w:val="28"/>
            <w:szCs w:val="28"/>
            <w:lang w:val="en-US"/>
          </w:rPr>
          <w:t>https://www.bbc.co.uk/news/articles/cx2l1x11x7jo</w:t>
        </w:r>
      </w:hyperlink>
      <w:r w:rsidRPr="00981BE5">
        <w:rPr>
          <w:rFonts w:cs="Times New Roman"/>
          <w:kern w:val="0"/>
          <w:sz w:val="28"/>
          <w:szCs w:val="28"/>
          <w:lang w:val="en-US"/>
        </w:rPr>
        <w:t>.</w:t>
      </w:r>
    </w:p>
    <w:p w14:paraId="7FA2181D"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Marshall, B. (2022). </w:t>
      </w:r>
      <w:r w:rsidRPr="00981BE5">
        <w:rPr>
          <w:rFonts w:cs="Times New Roman"/>
          <w:i/>
          <w:iCs/>
          <w:kern w:val="0"/>
          <w:sz w:val="28"/>
          <w:szCs w:val="28"/>
          <w:lang w:val="en-US"/>
        </w:rPr>
        <w:t>What is anxiety, and how to deal with it - Hammersmith, Fulham, Ealing and Hounslow Mind</w:t>
      </w:r>
      <w:r w:rsidRPr="00981BE5">
        <w:rPr>
          <w:rFonts w:cs="Times New Roman"/>
          <w:kern w:val="0"/>
          <w:sz w:val="28"/>
          <w:szCs w:val="28"/>
          <w:lang w:val="en-US"/>
        </w:rPr>
        <w:t xml:space="preserve">. [online] Hammersmith, Fulham, Ealing and Hounslow Mind. Available at: </w:t>
      </w:r>
      <w:hyperlink r:id="rId43" w:history="1">
        <w:r w:rsidRPr="00981BE5">
          <w:rPr>
            <w:rStyle w:val="Hyperlink"/>
            <w:rFonts w:cs="Times New Roman"/>
            <w:color w:val="auto"/>
            <w:kern w:val="0"/>
            <w:sz w:val="28"/>
            <w:szCs w:val="28"/>
            <w:lang w:val="en-US"/>
          </w:rPr>
          <w:t>https://www.hfehmind.org.uk/news/what-is-anxiety-and-how-to-deal-with-it/?gad_source=1&amp;gad_campaignid=13840948298&amp;gclid=EAIaIQobChMIurOMxaWojQMVppRQBh1HwQCoEAAYAyAAEgLdIvD_BwE</w:t>
        </w:r>
      </w:hyperlink>
      <w:r w:rsidRPr="00981BE5">
        <w:rPr>
          <w:rFonts w:cs="Times New Roman"/>
          <w:kern w:val="0"/>
          <w:sz w:val="28"/>
          <w:szCs w:val="28"/>
          <w:lang w:val="en-US"/>
        </w:rPr>
        <w:t xml:space="preserve"> [Accessed 16 May 2025].</w:t>
      </w:r>
    </w:p>
    <w:p w14:paraId="08841889"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Miles-Johnson, T., Mazerolle, L., Pickering, S. and Smith, P. (2016). Police perceptions of prejudice: how police awareness training influences the capacity of police to assess prejudiced motivated crime. </w:t>
      </w:r>
      <w:r w:rsidRPr="00981BE5">
        <w:rPr>
          <w:rFonts w:cs="Times New Roman"/>
          <w:i/>
          <w:iCs/>
          <w:kern w:val="0"/>
          <w:sz w:val="28"/>
          <w:szCs w:val="28"/>
          <w:lang w:val="en-US"/>
        </w:rPr>
        <w:t>Policing and Society</w:t>
      </w:r>
      <w:r w:rsidRPr="00981BE5">
        <w:rPr>
          <w:rFonts w:cs="Times New Roman"/>
          <w:kern w:val="0"/>
          <w:sz w:val="28"/>
          <w:szCs w:val="28"/>
          <w:lang w:val="en-US"/>
        </w:rPr>
        <w:t xml:space="preserve">, 28(6), pp.730–745. </w:t>
      </w:r>
      <w:proofErr w:type="spellStart"/>
      <w:r w:rsidRPr="00981BE5">
        <w:rPr>
          <w:rFonts w:cs="Times New Roman"/>
          <w:kern w:val="0"/>
          <w:sz w:val="28"/>
          <w:szCs w:val="28"/>
          <w:lang w:val="en-US"/>
        </w:rPr>
        <w:t>doi:</w:t>
      </w:r>
      <w:hyperlink r:id="rId44" w:history="1">
        <w:r w:rsidRPr="00981BE5">
          <w:rPr>
            <w:rStyle w:val="Hyperlink"/>
            <w:rFonts w:cs="Times New Roman"/>
            <w:color w:val="auto"/>
            <w:kern w:val="0"/>
            <w:sz w:val="28"/>
            <w:szCs w:val="28"/>
            <w:lang w:val="en-US"/>
          </w:rPr>
          <w:t>https</w:t>
        </w:r>
        <w:proofErr w:type="spellEnd"/>
        <w:r w:rsidRPr="00981BE5">
          <w:rPr>
            <w:rStyle w:val="Hyperlink"/>
            <w:rFonts w:cs="Times New Roman"/>
            <w:color w:val="auto"/>
            <w:kern w:val="0"/>
            <w:sz w:val="28"/>
            <w:szCs w:val="28"/>
            <w:lang w:val="en-US"/>
          </w:rPr>
          <w:t>://doi.org/10.1080/10439463.2016.1206099</w:t>
        </w:r>
      </w:hyperlink>
      <w:r w:rsidRPr="00981BE5">
        <w:rPr>
          <w:rFonts w:cs="Times New Roman"/>
          <w:kern w:val="0"/>
          <w:sz w:val="28"/>
          <w:szCs w:val="28"/>
          <w:lang w:val="en-US"/>
        </w:rPr>
        <w:t>.</w:t>
      </w:r>
    </w:p>
    <w:p w14:paraId="4EADE6F5"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Mind (2022). </w:t>
      </w:r>
      <w:r w:rsidRPr="00981BE5">
        <w:rPr>
          <w:rFonts w:cs="Times New Roman"/>
          <w:i/>
          <w:iCs/>
          <w:kern w:val="0"/>
          <w:sz w:val="28"/>
          <w:szCs w:val="28"/>
          <w:lang w:val="en-US"/>
        </w:rPr>
        <w:t>What Is Stress?</w:t>
      </w:r>
      <w:r w:rsidRPr="00981BE5">
        <w:rPr>
          <w:rFonts w:cs="Times New Roman"/>
          <w:kern w:val="0"/>
          <w:sz w:val="28"/>
          <w:szCs w:val="28"/>
          <w:lang w:val="en-US"/>
        </w:rPr>
        <w:t xml:space="preserve"> [online] Mind.org.uk. Available at: </w:t>
      </w:r>
      <w:hyperlink r:id="rId45" w:history="1">
        <w:r w:rsidRPr="00981BE5">
          <w:rPr>
            <w:rStyle w:val="Hyperlink"/>
            <w:rFonts w:cs="Times New Roman"/>
            <w:color w:val="auto"/>
            <w:kern w:val="0"/>
            <w:sz w:val="28"/>
            <w:szCs w:val="28"/>
            <w:lang w:val="en-US"/>
          </w:rPr>
          <w:t>https://www.mind.org.uk/information-support/types-of-mental-health-problems/stress/what-is-stress/</w:t>
        </w:r>
      </w:hyperlink>
      <w:r w:rsidRPr="00981BE5">
        <w:rPr>
          <w:rFonts w:cs="Times New Roman"/>
          <w:kern w:val="0"/>
          <w:sz w:val="28"/>
          <w:szCs w:val="28"/>
          <w:lang w:val="en-US"/>
        </w:rPr>
        <w:t xml:space="preserve"> [Accessed 29 Jun. 2025].</w:t>
      </w:r>
    </w:p>
    <w:p w14:paraId="00821EC6"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Mohd Azam, S.B., Abu Bakar, S.H., Mohd Yusoff, J.Z. and Abdul Rauf, S.H. (2021). A case study on academic and vocational training for child offenders undergoing a multisystemic therapy-based rehabilitation order in Malaysia. </w:t>
      </w:r>
      <w:r w:rsidRPr="00981BE5">
        <w:rPr>
          <w:rFonts w:cs="Times New Roman"/>
          <w:i/>
          <w:iCs/>
          <w:kern w:val="0"/>
          <w:sz w:val="28"/>
          <w:szCs w:val="28"/>
          <w:lang w:val="en-US"/>
        </w:rPr>
        <w:t>Children and Youth Services Review</w:t>
      </w:r>
      <w:r w:rsidRPr="00981BE5">
        <w:rPr>
          <w:rFonts w:cs="Times New Roman"/>
          <w:kern w:val="0"/>
          <w:sz w:val="28"/>
          <w:szCs w:val="28"/>
          <w:lang w:val="en-US"/>
        </w:rPr>
        <w:t xml:space="preserve">, 122, p.105911. </w:t>
      </w:r>
      <w:proofErr w:type="spellStart"/>
      <w:r w:rsidRPr="00981BE5">
        <w:rPr>
          <w:rFonts w:cs="Times New Roman"/>
          <w:kern w:val="0"/>
          <w:sz w:val="28"/>
          <w:szCs w:val="28"/>
          <w:lang w:val="en-US"/>
        </w:rPr>
        <w:t>doi:</w:t>
      </w:r>
      <w:hyperlink r:id="rId46" w:history="1">
        <w:r w:rsidRPr="00981BE5">
          <w:rPr>
            <w:rStyle w:val="Hyperlink"/>
            <w:rFonts w:cs="Times New Roman"/>
            <w:color w:val="auto"/>
            <w:kern w:val="0"/>
            <w:sz w:val="28"/>
            <w:szCs w:val="28"/>
            <w:lang w:val="en-US"/>
          </w:rPr>
          <w:t>https</w:t>
        </w:r>
        <w:proofErr w:type="spellEnd"/>
        <w:r w:rsidRPr="00981BE5">
          <w:rPr>
            <w:rStyle w:val="Hyperlink"/>
            <w:rFonts w:cs="Times New Roman"/>
            <w:color w:val="auto"/>
            <w:kern w:val="0"/>
            <w:sz w:val="28"/>
            <w:szCs w:val="28"/>
            <w:lang w:val="en-US"/>
          </w:rPr>
          <w:t>://doi.org/10.1016/j.childyouth.2020.105911</w:t>
        </w:r>
      </w:hyperlink>
      <w:r w:rsidRPr="00981BE5">
        <w:rPr>
          <w:rFonts w:cs="Times New Roman"/>
          <w:kern w:val="0"/>
          <w:sz w:val="28"/>
          <w:szCs w:val="28"/>
          <w:lang w:val="en-US"/>
        </w:rPr>
        <w:t>.</w:t>
      </w:r>
    </w:p>
    <w:p w14:paraId="1AE33646"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proofErr w:type="spellStart"/>
      <w:r w:rsidRPr="00981BE5">
        <w:rPr>
          <w:rFonts w:cs="Times New Roman"/>
          <w:kern w:val="0"/>
          <w:sz w:val="28"/>
          <w:szCs w:val="28"/>
          <w:lang w:val="en-US"/>
        </w:rPr>
        <w:t>Mountford</w:t>
      </w:r>
      <w:proofErr w:type="spellEnd"/>
      <w:r w:rsidRPr="00981BE5">
        <w:rPr>
          <w:rFonts w:cs="Times New Roman"/>
          <w:kern w:val="0"/>
          <w:sz w:val="28"/>
          <w:szCs w:val="28"/>
          <w:lang w:val="en-US"/>
        </w:rPr>
        <w:t xml:space="preserve">, J. (2025). Ashley Dale: ‘My girl chose a man involved in serious crime’. </w:t>
      </w:r>
      <w:r w:rsidRPr="00981BE5">
        <w:rPr>
          <w:rFonts w:cs="Times New Roman"/>
          <w:i/>
          <w:iCs/>
          <w:kern w:val="0"/>
          <w:sz w:val="28"/>
          <w:szCs w:val="28"/>
          <w:lang w:val="en-US"/>
        </w:rPr>
        <w:t>BBC News</w:t>
      </w:r>
      <w:r w:rsidRPr="00981BE5">
        <w:rPr>
          <w:rFonts w:cs="Times New Roman"/>
          <w:kern w:val="0"/>
          <w:sz w:val="28"/>
          <w:szCs w:val="28"/>
          <w:lang w:val="en-US"/>
        </w:rPr>
        <w:t xml:space="preserve">. [online] 19 Mar. Available at: </w:t>
      </w:r>
      <w:hyperlink r:id="rId47" w:history="1">
        <w:r w:rsidRPr="00981BE5">
          <w:rPr>
            <w:rStyle w:val="Hyperlink"/>
            <w:rFonts w:cs="Times New Roman"/>
            <w:color w:val="auto"/>
            <w:kern w:val="0"/>
            <w:sz w:val="28"/>
            <w:szCs w:val="28"/>
            <w:lang w:val="en-US"/>
          </w:rPr>
          <w:t>https://www.bbc.co.uk/news/articles/cm2dp202xjko</w:t>
        </w:r>
      </w:hyperlink>
      <w:r w:rsidRPr="00981BE5">
        <w:rPr>
          <w:rFonts w:cs="Times New Roman"/>
          <w:kern w:val="0"/>
          <w:sz w:val="28"/>
          <w:szCs w:val="28"/>
          <w:lang w:val="en-US"/>
        </w:rPr>
        <w:t xml:space="preserve"> [Accessed 29 Jun. 2025].</w:t>
      </w:r>
    </w:p>
    <w:p w14:paraId="19A5D295"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MST (2025). </w:t>
      </w:r>
      <w:r w:rsidRPr="00981BE5">
        <w:rPr>
          <w:rFonts w:cs="Times New Roman"/>
          <w:i/>
          <w:iCs/>
          <w:kern w:val="0"/>
          <w:sz w:val="28"/>
          <w:szCs w:val="28"/>
          <w:lang w:val="en-US"/>
        </w:rPr>
        <w:t>What is MST?</w:t>
      </w:r>
      <w:r w:rsidRPr="00981BE5">
        <w:rPr>
          <w:rFonts w:cs="Times New Roman"/>
          <w:kern w:val="0"/>
          <w:sz w:val="28"/>
          <w:szCs w:val="28"/>
          <w:lang w:val="en-US"/>
        </w:rPr>
        <w:t xml:space="preserve"> [online] MST. Available at: </w:t>
      </w:r>
      <w:hyperlink r:id="rId48" w:history="1">
        <w:r w:rsidRPr="00981BE5">
          <w:rPr>
            <w:rStyle w:val="Hyperlink"/>
            <w:rFonts w:cs="Times New Roman"/>
            <w:color w:val="auto"/>
            <w:kern w:val="0"/>
            <w:sz w:val="28"/>
            <w:szCs w:val="28"/>
            <w:lang w:val="en-US"/>
          </w:rPr>
          <w:t>https://www.mstukandireland.org/what-is-mst</w:t>
        </w:r>
      </w:hyperlink>
      <w:r w:rsidRPr="00981BE5">
        <w:rPr>
          <w:rFonts w:cs="Times New Roman"/>
          <w:kern w:val="0"/>
          <w:sz w:val="28"/>
          <w:szCs w:val="28"/>
          <w:lang w:val="en-US"/>
        </w:rPr>
        <w:t xml:space="preserve"> [Accessed 29 Jun. 2025].</w:t>
      </w:r>
    </w:p>
    <w:p w14:paraId="098C511F"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Nair, V., Gaffney, H., Jolliffe, D. and White, H. (2023). </w:t>
      </w:r>
      <w:r w:rsidRPr="00981BE5">
        <w:rPr>
          <w:rFonts w:cs="Times New Roman"/>
          <w:i/>
          <w:iCs/>
          <w:kern w:val="0"/>
          <w:sz w:val="28"/>
          <w:szCs w:val="28"/>
          <w:lang w:val="en-US"/>
        </w:rPr>
        <w:t>Functional Family Therapy (FFT) Toolkit technical report</w:t>
      </w:r>
      <w:r w:rsidRPr="00981BE5">
        <w:rPr>
          <w:rFonts w:cs="Times New Roman"/>
          <w:kern w:val="0"/>
          <w:sz w:val="28"/>
          <w:szCs w:val="28"/>
          <w:lang w:val="en-US"/>
        </w:rPr>
        <w:t xml:space="preserve">. [online] Available at: </w:t>
      </w:r>
      <w:hyperlink r:id="rId49" w:history="1">
        <w:r w:rsidRPr="00981BE5">
          <w:rPr>
            <w:rStyle w:val="Hyperlink"/>
            <w:rFonts w:cs="Times New Roman"/>
            <w:color w:val="auto"/>
            <w:kern w:val="0"/>
            <w:sz w:val="28"/>
            <w:szCs w:val="28"/>
            <w:lang w:val="en-US"/>
          </w:rPr>
          <w:t>https://youthendowmentfund.org.uk/wp-content/uploads/2023/12/YEF-Functional-Family-Therapy-Technical-Report_December-2023-1.pdf</w:t>
        </w:r>
      </w:hyperlink>
      <w:r w:rsidRPr="00981BE5">
        <w:rPr>
          <w:rFonts w:cs="Times New Roman"/>
          <w:kern w:val="0"/>
          <w:sz w:val="28"/>
          <w:szCs w:val="28"/>
          <w:lang w:val="en-US"/>
        </w:rPr>
        <w:t xml:space="preserve"> [Accessed 29 Jun. 2025].</w:t>
      </w:r>
    </w:p>
    <w:p w14:paraId="6710C9D2"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Nation Police Chiefs' Council and College of Policing (2024). </w:t>
      </w:r>
      <w:r w:rsidRPr="00981BE5">
        <w:rPr>
          <w:rFonts w:cs="Times New Roman"/>
          <w:i/>
          <w:iCs/>
          <w:kern w:val="0"/>
          <w:sz w:val="28"/>
          <w:szCs w:val="28"/>
          <w:lang w:val="en-US"/>
        </w:rPr>
        <w:t>The Police Race Action Plan progress report</w:t>
      </w:r>
      <w:r w:rsidRPr="00981BE5">
        <w:rPr>
          <w:rFonts w:cs="Times New Roman"/>
          <w:kern w:val="0"/>
          <w:sz w:val="28"/>
          <w:szCs w:val="28"/>
          <w:lang w:val="en-US"/>
        </w:rPr>
        <w:t xml:space="preserve">. [online] National Police Chiefs’ Council. Available at: </w:t>
      </w:r>
      <w:hyperlink r:id="rId50" w:history="1">
        <w:r w:rsidRPr="00981BE5">
          <w:rPr>
            <w:rStyle w:val="Hyperlink"/>
            <w:rFonts w:cs="Times New Roman"/>
            <w:color w:val="auto"/>
            <w:kern w:val="0"/>
            <w:sz w:val="28"/>
            <w:szCs w:val="28"/>
            <w:lang w:val="en-US"/>
          </w:rPr>
          <w:t>https://www.npcc.police.uk/SysSiteAssets/media/downloads/our-work/race-action-plan/police-race-action-plan-progress-report.pdf</w:t>
        </w:r>
      </w:hyperlink>
      <w:r w:rsidRPr="00981BE5">
        <w:rPr>
          <w:rFonts w:cs="Times New Roman"/>
          <w:kern w:val="0"/>
          <w:sz w:val="28"/>
          <w:szCs w:val="28"/>
          <w:lang w:val="en-US"/>
        </w:rPr>
        <w:t xml:space="preserve"> [Accessed 21 Jun. 2025].</w:t>
      </w:r>
    </w:p>
    <w:p w14:paraId="0A1B5E4A"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National Collaborating Centre for Mental Health (UK) (2011). </w:t>
      </w:r>
      <w:r w:rsidRPr="00981BE5">
        <w:rPr>
          <w:rFonts w:cs="Times New Roman"/>
          <w:i/>
          <w:iCs/>
          <w:kern w:val="0"/>
          <w:sz w:val="28"/>
          <w:szCs w:val="28"/>
          <w:lang w:val="en-US"/>
        </w:rPr>
        <w:t>COMMON MENTAL HEALTH DISORDERS</w:t>
      </w:r>
      <w:r w:rsidRPr="00981BE5">
        <w:rPr>
          <w:rFonts w:cs="Times New Roman"/>
          <w:kern w:val="0"/>
          <w:sz w:val="28"/>
          <w:szCs w:val="28"/>
          <w:lang w:val="en-US"/>
        </w:rPr>
        <w:t xml:space="preserve">. [online] Nih.gov. Available at: </w:t>
      </w:r>
      <w:hyperlink r:id="rId51" w:history="1">
        <w:r w:rsidRPr="00981BE5">
          <w:rPr>
            <w:rStyle w:val="Hyperlink"/>
            <w:rFonts w:cs="Times New Roman"/>
            <w:color w:val="auto"/>
            <w:kern w:val="0"/>
            <w:sz w:val="28"/>
            <w:szCs w:val="28"/>
            <w:lang w:val="en-US"/>
          </w:rPr>
          <w:t>https://www.ncbi.nlm.nih.gov/books/NBK92254/</w:t>
        </w:r>
      </w:hyperlink>
      <w:r w:rsidRPr="00981BE5">
        <w:rPr>
          <w:rFonts w:cs="Times New Roman"/>
          <w:kern w:val="0"/>
          <w:sz w:val="28"/>
          <w:szCs w:val="28"/>
          <w:lang w:val="en-US"/>
        </w:rPr>
        <w:t xml:space="preserve"> [Accessed 29 Jun. 2025].</w:t>
      </w:r>
    </w:p>
    <w:p w14:paraId="56FCE259"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National Crime Agency (2018). </w:t>
      </w:r>
      <w:r w:rsidRPr="00981BE5">
        <w:rPr>
          <w:rFonts w:cs="Times New Roman"/>
          <w:i/>
          <w:iCs/>
          <w:kern w:val="0"/>
          <w:sz w:val="28"/>
          <w:szCs w:val="28"/>
          <w:lang w:val="en-US"/>
        </w:rPr>
        <w:t>County Lines</w:t>
      </w:r>
      <w:r w:rsidRPr="00981BE5">
        <w:rPr>
          <w:rFonts w:cs="Times New Roman"/>
          <w:kern w:val="0"/>
          <w:sz w:val="28"/>
          <w:szCs w:val="28"/>
          <w:lang w:val="en-US"/>
        </w:rPr>
        <w:t xml:space="preserve">. [online] National Crime Agency. Available at: </w:t>
      </w:r>
      <w:hyperlink r:id="rId52" w:history="1">
        <w:r w:rsidRPr="00981BE5">
          <w:rPr>
            <w:rStyle w:val="Hyperlink"/>
            <w:rFonts w:cs="Times New Roman"/>
            <w:color w:val="auto"/>
            <w:kern w:val="0"/>
            <w:sz w:val="28"/>
            <w:szCs w:val="28"/>
            <w:lang w:val="en-US"/>
          </w:rPr>
          <w:t>https://www.nationalcrimeagency.gov.uk/what-we-do/crime-threats/drug-trafficking/county-lines</w:t>
        </w:r>
      </w:hyperlink>
      <w:r w:rsidRPr="00981BE5">
        <w:rPr>
          <w:rFonts w:cs="Times New Roman"/>
          <w:kern w:val="0"/>
          <w:sz w:val="28"/>
          <w:szCs w:val="28"/>
          <w:lang w:val="en-US"/>
        </w:rPr>
        <w:t xml:space="preserve"> [Accessed 29 Jun. 2025].</w:t>
      </w:r>
    </w:p>
    <w:p w14:paraId="3E844347"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NPCC (2025). </w:t>
      </w:r>
      <w:r w:rsidRPr="00981BE5">
        <w:rPr>
          <w:rFonts w:cs="Times New Roman"/>
          <w:i/>
          <w:iCs/>
          <w:kern w:val="0"/>
          <w:sz w:val="28"/>
          <w:szCs w:val="28"/>
          <w:lang w:val="en-US"/>
        </w:rPr>
        <w:t>Police Race Action Plan: Improving Policing for Black People</w:t>
      </w:r>
      <w:r w:rsidRPr="00981BE5">
        <w:rPr>
          <w:rFonts w:cs="Times New Roman"/>
          <w:kern w:val="0"/>
          <w:sz w:val="28"/>
          <w:szCs w:val="28"/>
          <w:lang w:val="en-US"/>
        </w:rPr>
        <w:t xml:space="preserve">. [online] Police.uk. Available at: </w:t>
      </w:r>
      <w:hyperlink r:id="rId53" w:history="1">
        <w:r w:rsidRPr="00981BE5">
          <w:rPr>
            <w:rStyle w:val="Hyperlink"/>
            <w:rFonts w:cs="Times New Roman"/>
            <w:color w:val="auto"/>
            <w:kern w:val="0"/>
            <w:sz w:val="28"/>
            <w:szCs w:val="28"/>
            <w:lang w:val="en-US"/>
          </w:rPr>
          <w:t>https://www.npcc.police.uk/our-work/police-race-action-plan/</w:t>
        </w:r>
      </w:hyperlink>
      <w:r w:rsidRPr="00981BE5">
        <w:rPr>
          <w:rFonts w:cs="Times New Roman"/>
          <w:kern w:val="0"/>
          <w:sz w:val="28"/>
          <w:szCs w:val="28"/>
          <w:lang w:val="en-US"/>
        </w:rPr>
        <w:t xml:space="preserve"> [Accessed 21 Jun. 2025].</w:t>
      </w:r>
    </w:p>
    <w:p w14:paraId="7315D78D"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Nydegger, L.A., Quinn, K., Walsh, J.L., Pacella</w:t>
      </w:r>
      <w:r w:rsidRPr="00981BE5">
        <w:rPr>
          <w:rFonts w:ascii="Cambria Math" w:hAnsi="Cambria Math" w:cs="Cambria Math"/>
          <w:kern w:val="0"/>
          <w:sz w:val="28"/>
          <w:szCs w:val="28"/>
          <w:lang w:val="en-US"/>
        </w:rPr>
        <w:t>‐</w:t>
      </w:r>
      <w:r w:rsidRPr="00981BE5">
        <w:rPr>
          <w:rFonts w:cs="Times New Roman"/>
          <w:kern w:val="0"/>
          <w:sz w:val="28"/>
          <w:szCs w:val="28"/>
          <w:lang w:val="en-US"/>
        </w:rPr>
        <w:t>LaBarbara, M.L. and Dickson</w:t>
      </w:r>
      <w:r w:rsidRPr="00981BE5">
        <w:rPr>
          <w:rFonts w:ascii="Cambria Math" w:hAnsi="Cambria Math" w:cs="Cambria Math"/>
          <w:kern w:val="0"/>
          <w:sz w:val="28"/>
          <w:szCs w:val="28"/>
          <w:lang w:val="en-US"/>
        </w:rPr>
        <w:t>‐</w:t>
      </w:r>
      <w:r w:rsidRPr="00981BE5">
        <w:rPr>
          <w:rFonts w:cs="Times New Roman"/>
          <w:kern w:val="0"/>
          <w:sz w:val="28"/>
          <w:szCs w:val="28"/>
          <w:lang w:val="en-US"/>
        </w:rPr>
        <w:t xml:space="preserve">Gomez, J. (2019). </w:t>
      </w:r>
      <w:proofErr w:type="spellStart"/>
      <w:r w:rsidRPr="00981BE5">
        <w:rPr>
          <w:rFonts w:cs="Times New Roman"/>
          <w:kern w:val="0"/>
          <w:sz w:val="28"/>
          <w:szCs w:val="28"/>
          <w:lang w:val="en-US"/>
        </w:rPr>
        <w:t>Polytraumatization</w:t>
      </w:r>
      <w:proofErr w:type="spellEnd"/>
      <w:r w:rsidRPr="00981BE5">
        <w:rPr>
          <w:rFonts w:cs="Times New Roman"/>
          <w:kern w:val="0"/>
          <w:sz w:val="28"/>
          <w:szCs w:val="28"/>
          <w:lang w:val="en-US"/>
        </w:rPr>
        <w:t xml:space="preserve">, Mental Health, and Delinquency Among Adolescent Gang Members. </w:t>
      </w:r>
      <w:r w:rsidRPr="00981BE5">
        <w:rPr>
          <w:rFonts w:cs="Times New Roman"/>
          <w:i/>
          <w:iCs/>
          <w:kern w:val="0"/>
          <w:sz w:val="28"/>
          <w:szCs w:val="28"/>
          <w:lang w:val="en-US"/>
        </w:rPr>
        <w:t>Journal of Traumatic Stress</w:t>
      </w:r>
      <w:r w:rsidRPr="00981BE5">
        <w:rPr>
          <w:rFonts w:cs="Times New Roman"/>
          <w:kern w:val="0"/>
          <w:sz w:val="28"/>
          <w:szCs w:val="28"/>
          <w:lang w:val="en-US"/>
        </w:rPr>
        <w:t xml:space="preserve">, 32(6), pp.890–898. </w:t>
      </w:r>
      <w:proofErr w:type="spellStart"/>
      <w:r w:rsidRPr="00981BE5">
        <w:rPr>
          <w:rFonts w:cs="Times New Roman"/>
          <w:kern w:val="0"/>
          <w:sz w:val="28"/>
          <w:szCs w:val="28"/>
          <w:lang w:val="en-US"/>
        </w:rPr>
        <w:t>doi:</w:t>
      </w:r>
      <w:hyperlink r:id="rId54" w:history="1">
        <w:r w:rsidRPr="00981BE5">
          <w:rPr>
            <w:rStyle w:val="Hyperlink"/>
            <w:rFonts w:cs="Times New Roman"/>
            <w:color w:val="auto"/>
            <w:kern w:val="0"/>
            <w:sz w:val="28"/>
            <w:szCs w:val="28"/>
            <w:lang w:val="en-US"/>
          </w:rPr>
          <w:t>https</w:t>
        </w:r>
        <w:proofErr w:type="spellEnd"/>
        <w:r w:rsidRPr="00981BE5">
          <w:rPr>
            <w:rStyle w:val="Hyperlink"/>
            <w:rFonts w:cs="Times New Roman"/>
            <w:color w:val="auto"/>
            <w:kern w:val="0"/>
            <w:sz w:val="28"/>
            <w:szCs w:val="28"/>
            <w:lang w:val="en-US"/>
          </w:rPr>
          <w:t>://doi.org/10.1002/jts.22473</w:t>
        </w:r>
      </w:hyperlink>
      <w:r w:rsidRPr="00981BE5">
        <w:rPr>
          <w:rFonts w:cs="Times New Roman"/>
          <w:kern w:val="0"/>
          <w:sz w:val="28"/>
          <w:szCs w:val="28"/>
          <w:lang w:val="en-US"/>
        </w:rPr>
        <w:t>.</w:t>
      </w:r>
    </w:p>
    <w:p w14:paraId="27FB377B"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O’Rourke, S., Whalley, H., Janes, S., </w:t>
      </w:r>
      <w:proofErr w:type="spellStart"/>
      <w:r w:rsidRPr="00981BE5">
        <w:rPr>
          <w:rFonts w:cs="Times New Roman"/>
          <w:kern w:val="0"/>
          <w:sz w:val="28"/>
          <w:szCs w:val="28"/>
          <w:lang w:val="en-US"/>
        </w:rPr>
        <w:t>Macsweeney</w:t>
      </w:r>
      <w:proofErr w:type="spellEnd"/>
      <w:r w:rsidRPr="00981BE5">
        <w:rPr>
          <w:rFonts w:cs="Times New Roman"/>
          <w:kern w:val="0"/>
          <w:sz w:val="28"/>
          <w:szCs w:val="28"/>
          <w:lang w:val="en-US"/>
        </w:rPr>
        <w:t xml:space="preserve">, N., </w:t>
      </w:r>
      <w:proofErr w:type="spellStart"/>
      <w:r w:rsidRPr="00981BE5">
        <w:rPr>
          <w:rFonts w:cs="Times New Roman"/>
          <w:kern w:val="0"/>
          <w:sz w:val="28"/>
          <w:szCs w:val="28"/>
          <w:lang w:val="en-US"/>
        </w:rPr>
        <w:t>Skrenes</w:t>
      </w:r>
      <w:proofErr w:type="spellEnd"/>
      <w:r w:rsidRPr="00981BE5">
        <w:rPr>
          <w:rFonts w:cs="Times New Roman"/>
          <w:kern w:val="0"/>
          <w:sz w:val="28"/>
          <w:szCs w:val="28"/>
          <w:lang w:val="en-US"/>
        </w:rPr>
        <w:t xml:space="preserve">, A., Crowson, S., Maclean, L. and </w:t>
      </w:r>
      <w:proofErr w:type="spellStart"/>
      <w:r w:rsidRPr="00981BE5">
        <w:rPr>
          <w:rFonts w:cs="Times New Roman"/>
          <w:kern w:val="0"/>
          <w:sz w:val="28"/>
          <w:szCs w:val="28"/>
          <w:lang w:val="en-US"/>
        </w:rPr>
        <w:t>Schwannauer</w:t>
      </w:r>
      <w:proofErr w:type="spellEnd"/>
      <w:r w:rsidRPr="00981BE5">
        <w:rPr>
          <w:rFonts w:cs="Times New Roman"/>
          <w:kern w:val="0"/>
          <w:sz w:val="28"/>
          <w:szCs w:val="28"/>
          <w:lang w:val="en-US"/>
        </w:rPr>
        <w:t xml:space="preserve">, M. (2020). </w:t>
      </w:r>
      <w:r w:rsidRPr="00981BE5">
        <w:rPr>
          <w:rFonts w:cs="Times New Roman"/>
          <w:i/>
          <w:iCs/>
          <w:kern w:val="0"/>
          <w:sz w:val="28"/>
          <w:szCs w:val="28"/>
          <w:lang w:val="en-US"/>
        </w:rPr>
        <w:t>The development of cognitive and emotional maturity in adolescents and its relevance in judicial contexts Literature Review</w:t>
      </w:r>
      <w:r w:rsidRPr="00981BE5">
        <w:rPr>
          <w:rFonts w:cs="Times New Roman"/>
          <w:kern w:val="0"/>
          <w:sz w:val="28"/>
          <w:szCs w:val="28"/>
          <w:lang w:val="en-US"/>
        </w:rPr>
        <w:t xml:space="preserve">. [online] Available at: </w:t>
      </w:r>
      <w:hyperlink r:id="rId55" w:history="1">
        <w:r w:rsidRPr="00981BE5">
          <w:rPr>
            <w:rStyle w:val="Hyperlink"/>
            <w:rFonts w:cs="Times New Roman"/>
            <w:color w:val="auto"/>
            <w:kern w:val="0"/>
            <w:sz w:val="28"/>
            <w:szCs w:val="28"/>
            <w:lang w:val="en-US"/>
          </w:rPr>
          <w:t>https://www.scottishsentencingcouncil.org.uk/media/mi0aavav/20200219-ssc-cognitive-maturity-literature-review.pdf</w:t>
        </w:r>
      </w:hyperlink>
      <w:r w:rsidRPr="00981BE5">
        <w:rPr>
          <w:rFonts w:cs="Times New Roman"/>
          <w:kern w:val="0"/>
          <w:sz w:val="28"/>
          <w:szCs w:val="28"/>
          <w:lang w:val="en-US"/>
        </w:rPr>
        <w:t xml:space="preserve"> [Accessed 29 Jun. 2025].</w:t>
      </w:r>
    </w:p>
    <w:p w14:paraId="6B8C3BE1"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Oscar Kilo (2023). </w:t>
      </w:r>
      <w:r w:rsidRPr="00981BE5">
        <w:rPr>
          <w:rFonts w:cs="Times New Roman"/>
          <w:i/>
          <w:iCs/>
          <w:kern w:val="0"/>
          <w:sz w:val="28"/>
          <w:szCs w:val="28"/>
          <w:lang w:val="en-US"/>
        </w:rPr>
        <w:t>National Police Wellbeing Survey 2023 results | Oscar Kilo</w:t>
      </w:r>
      <w:r w:rsidRPr="00981BE5">
        <w:rPr>
          <w:rFonts w:cs="Times New Roman"/>
          <w:kern w:val="0"/>
          <w:sz w:val="28"/>
          <w:szCs w:val="28"/>
          <w:lang w:val="en-US"/>
        </w:rPr>
        <w:t xml:space="preserve">. [online] www.oscarkilo.org.uk. Available at: </w:t>
      </w:r>
      <w:hyperlink r:id="rId56" w:history="1">
        <w:r w:rsidRPr="00981BE5">
          <w:rPr>
            <w:rStyle w:val="Hyperlink"/>
            <w:rFonts w:cs="Times New Roman"/>
            <w:color w:val="auto"/>
            <w:kern w:val="0"/>
            <w:sz w:val="28"/>
            <w:szCs w:val="28"/>
            <w:lang w:val="en-US"/>
          </w:rPr>
          <w:t>https://www.oscarkilo.org.uk/news/national-police-wellbeing-survey-2023-results</w:t>
        </w:r>
      </w:hyperlink>
      <w:r w:rsidRPr="00981BE5">
        <w:rPr>
          <w:rFonts w:cs="Times New Roman"/>
          <w:kern w:val="0"/>
          <w:sz w:val="28"/>
          <w:szCs w:val="28"/>
          <w:lang w:val="en-US"/>
        </w:rPr>
        <w:t xml:space="preserve"> [Accessed 29 Jun. 2025].</w:t>
      </w:r>
    </w:p>
    <w:p w14:paraId="7DE20A8A"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Pinotti, P. (2015). The Causes and Consequences of </w:t>
      </w:r>
      <w:proofErr w:type="spellStart"/>
      <w:r w:rsidRPr="00981BE5">
        <w:rPr>
          <w:rFonts w:cs="Times New Roman"/>
          <w:kern w:val="0"/>
          <w:sz w:val="28"/>
          <w:szCs w:val="28"/>
          <w:lang w:val="en-US"/>
        </w:rPr>
        <w:t>Organised</w:t>
      </w:r>
      <w:proofErr w:type="spellEnd"/>
      <w:r w:rsidRPr="00981BE5">
        <w:rPr>
          <w:rFonts w:cs="Times New Roman"/>
          <w:kern w:val="0"/>
          <w:sz w:val="28"/>
          <w:szCs w:val="28"/>
          <w:lang w:val="en-US"/>
        </w:rPr>
        <w:t xml:space="preserve"> Crime: Preliminary Evidence Across Countries. </w:t>
      </w:r>
      <w:r w:rsidRPr="00981BE5">
        <w:rPr>
          <w:rFonts w:cs="Times New Roman"/>
          <w:i/>
          <w:iCs/>
          <w:kern w:val="0"/>
          <w:sz w:val="28"/>
          <w:szCs w:val="28"/>
          <w:lang w:val="en-US"/>
        </w:rPr>
        <w:t>The Economic Journal</w:t>
      </w:r>
      <w:r w:rsidRPr="00981BE5">
        <w:rPr>
          <w:rFonts w:cs="Times New Roman"/>
          <w:kern w:val="0"/>
          <w:sz w:val="28"/>
          <w:szCs w:val="28"/>
          <w:lang w:val="en-US"/>
        </w:rPr>
        <w:t xml:space="preserve">, 125(586), </w:t>
      </w:r>
      <w:proofErr w:type="gramStart"/>
      <w:r w:rsidRPr="00981BE5">
        <w:rPr>
          <w:rFonts w:cs="Times New Roman"/>
          <w:kern w:val="0"/>
          <w:sz w:val="28"/>
          <w:szCs w:val="28"/>
          <w:lang w:val="en-US"/>
        </w:rPr>
        <w:t>pp.F</w:t>
      </w:r>
      <w:proofErr w:type="gramEnd"/>
      <w:r w:rsidRPr="00981BE5">
        <w:rPr>
          <w:rFonts w:cs="Times New Roman"/>
          <w:kern w:val="0"/>
          <w:sz w:val="28"/>
          <w:szCs w:val="28"/>
          <w:lang w:val="en-US"/>
        </w:rPr>
        <w:t xml:space="preserve">158–F174. </w:t>
      </w:r>
      <w:proofErr w:type="spellStart"/>
      <w:r w:rsidRPr="00981BE5">
        <w:rPr>
          <w:rFonts w:cs="Times New Roman"/>
          <w:kern w:val="0"/>
          <w:sz w:val="28"/>
          <w:szCs w:val="28"/>
          <w:lang w:val="en-US"/>
        </w:rPr>
        <w:t>doi:</w:t>
      </w:r>
      <w:hyperlink r:id="rId57" w:history="1">
        <w:r w:rsidRPr="00981BE5">
          <w:rPr>
            <w:rStyle w:val="Hyperlink"/>
            <w:rFonts w:cs="Times New Roman"/>
            <w:color w:val="auto"/>
            <w:kern w:val="0"/>
            <w:sz w:val="28"/>
            <w:szCs w:val="28"/>
            <w:lang w:val="en-US"/>
          </w:rPr>
          <w:t>https</w:t>
        </w:r>
        <w:proofErr w:type="spellEnd"/>
        <w:r w:rsidRPr="00981BE5">
          <w:rPr>
            <w:rStyle w:val="Hyperlink"/>
            <w:rFonts w:cs="Times New Roman"/>
            <w:color w:val="auto"/>
            <w:kern w:val="0"/>
            <w:sz w:val="28"/>
            <w:szCs w:val="28"/>
            <w:lang w:val="en-US"/>
          </w:rPr>
          <w:t>://doi.org/10.1111/ecoj.12238</w:t>
        </w:r>
      </w:hyperlink>
      <w:r w:rsidRPr="00981BE5">
        <w:rPr>
          <w:rFonts w:cs="Times New Roman"/>
          <w:kern w:val="0"/>
          <w:sz w:val="28"/>
          <w:szCs w:val="28"/>
          <w:lang w:val="en-US"/>
        </w:rPr>
        <w:t>.</w:t>
      </w:r>
    </w:p>
    <w:p w14:paraId="63BB4E3C"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Police Care UK. (2025). </w:t>
      </w:r>
      <w:r w:rsidRPr="00981BE5">
        <w:rPr>
          <w:rFonts w:cs="Times New Roman"/>
          <w:i/>
          <w:iCs/>
          <w:kern w:val="0"/>
          <w:sz w:val="28"/>
          <w:szCs w:val="28"/>
          <w:lang w:val="en-US"/>
        </w:rPr>
        <w:t>Stress - Police Care UK</w:t>
      </w:r>
      <w:r w:rsidRPr="00981BE5">
        <w:rPr>
          <w:rFonts w:cs="Times New Roman"/>
          <w:kern w:val="0"/>
          <w:sz w:val="28"/>
          <w:szCs w:val="28"/>
          <w:lang w:val="en-US"/>
        </w:rPr>
        <w:t xml:space="preserve">. [online] Available at: </w:t>
      </w:r>
      <w:hyperlink r:id="rId58" w:history="1">
        <w:r w:rsidRPr="00981BE5">
          <w:rPr>
            <w:rStyle w:val="Hyperlink"/>
            <w:rFonts w:cs="Times New Roman"/>
            <w:color w:val="auto"/>
            <w:kern w:val="0"/>
            <w:sz w:val="28"/>
            <w:szCs w:val="28"/>
            <w:lang w:val="en-US"/>
          </w:rPr>
          <w:t>https://www.policecare.org.uk/help/stress/</w:t>
        </w:r>
      </w:hyperlink>
      <w:r w:rsidRPr="00981BE5">
        <w:rPr>
          <w:rFonts w:cs="Times New Roman"/>
          <w:kern w:val="0"/>
          <w:sz w:val="28"/>
          <w:szCs w:val="28"/>
          <w:lang w:val="en-US"/>
        </w:rPr>
        <w:t xml:space="preserve"> [Accessed 29 Jun. 2025].</w:t>
      </w:r>
    </w:p>
    <w:p w14:paraId="23B5489D"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Police Federation (2024). </w:t>
      </w:r>
      <w:r w:rsidRPr="00981BE5">
        <w:rPr>
          <w:rFonts w:cs="Times New Roman"/>
          <w:i/>
          <w:iCs/>
          <w:kern w:val="0"/>
          <w:sz w:val="28"/>
          <w:szCs w:val="28"/>
          <w:lang w:val="en-US"/>
        </w:rPr>
        <w:t>Record 14,508 officers were signed off with poor mental health in the past year</w:t>
      </w:r>
      <w:r w:rsidRPr="00981BE5">
        <w:rPr>
          <w:rFonts w:cs="Times New Roman"/>
          <w:kern w:val="0"/>
          <w:sz w:val="28"/>
          <w:szCs w:val="28"/>
          <w:lang w:val="en-US"/>
        </w:rPr>
        <w:t xml:space="preserve">. [online] Polfed.org. Available at: </w:t>
      </w:r>
      <w:hyperlink r:id="rId59" w:history="1">
        <w:r w:rsidRPr="00981BE5">
          <w:rPr>
            <w:rStyle w:val="Hyperlink"/>
            <w:rFonts w:cs="Times New Roman"/>
            <w:color w:val="auto"/>
            <w:kern w:val="0"/>
            <w:sz w:val="28"/>
            <w:szCs w:val="28"/>
            <w:lang w:val="en-US"/>
          </w:rPr>
          <w:t>https://www.polfed.org/news/latest-news/2024/record-14-508-officers-signed-off-with-poor-mental-health-in-past-year/</w:t>
        </w:r>
      </w:hyperlink>
      <w:r w:rsidRPr="00981BE5">
        <w:rPr>
          <w:rFonts w:cs="Times New Roman"/>
          <w:kern w:val="0"/>
          <w:sz w:val="28"/>
          <w:szCs w:val="28"/>
          <w:lang w:val="en-US"/>
        </w:rPr>
        <w:t xml:space="preserve"> [Accessed 29 Jun. 2025].</w:t>
      </w:r>
    </w:p>
    <w:p w14:paraId="7CAF6953"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Police Federation of England and Wales and Social Market Foundation (2024). </w:t>
      </w:r>
      <w:r w:rsidRPr="00981BE5">
        <w:rPr>
          <w:rFonts w:cs="Times New Roman"/>
          <w:i/>
          <w:iCs/>
          <w:kern w:val="0"/>
          <w:sz w:val="28"/>
          <w:szCs w:val="28"/>
          <w:lang w:val="en-US"/>
        </w:rPr>
        <w:t xml:space="preserve">Pay and Morale </w:t>
      </w:r>
      <w:proofErr w:type="gramStart"/>
      <w:r w:rsidRPr="00981BE5">
        <w:rPr>
          <w:rFonts w:cs="Times New Roman"/>
          <w:i/>
          <w:iCs/>
          <w:kern w:val="0"/>
          <w:sz w:val="28"/>
          <w:szCs w:val="28"/>
          <w:lang w:val="en-US"/>
        </w:rPr>
        <w:t>Survey  2023</w:t>
      </w:r>
      <w:proofErr w:type="gramEnd"/>
      <w:r w:rsidRPr="00981BE5">
        <w:rPr>
          <w:rFonts w:cs="Times New Roman"/>
          <w:i/>
          <w:iCs/>
          <w:kern w:val="0"/>
          <w:sz w:val="28"/>
          <w:szCs w:val="28"/>
          <w:lang w:val="en-US"/>
        </w:rPr>
        <w:t xml:space="preserve"> – Headline Report February 2024</w:t>
      </w:r>
      <w:r w:rsidRPr="00981BE5">
        <w:rPr>
          <w:rFonts w:cs="Times New Roman"/>
          <w:kern w:val="0"/>
          <w:sz w:val="28"/>
          <w:szCs w:val="28"/>
          <w:lang w:val="en-US"/>
        </w:rPr>
        <w:t>.</w:t>
      </w:r>
    </w:p>
    <w:p w14:paraId="7068A17E"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proofErr w:type="spellStart"/>
      <w:r w:rsidRPr="00981BE5">
        <w:rPr>
          <w:rFonts w:cs="Times New Roman"/>
          <w:kern w:val="0"/>
          <w:sz w:val="28"/>
          <w:szCs w:val="28"/>
          <w:lang w:val="en-US"/>
        </w:rPr>
        <w:t>Purba</w:t>
      </w:r>
      <w:proofErr w:type="spellEnd"/>
      <w:r w:rsidRPr="00981BE5">
        <w:rPr>
          <w:rFonts w:cs="Times New Roman"/>
          <w:kern w:val="0"/>
          <w:sz w:val="28"/>
          <w:szCs w:val="28"/>
          <w:lang w:val="en-US"/>
        </w:rPr>
        <w:t xml:space="preserve">, A. and </w:t>
      </w:r>
      <w:proofErr w:type="spellStart"/>
      <w:r w:rsidRPr="00981BE5">
        <w:rPr>
          <w:rFonts w:cs="Times New Roman"/>
          <w:kern w:val="0"/>
          <w:sz w:val="28"/>
          <w:szCs w:val="28"/>
          <w:lang w:val="en-US"/>
        </w:rPr>
        <w:t>Demou</w:t>
      </w:r>
      <w:proofErr w:type="spellEnd"/>
      <w:r w:rsidRPr="00981BE5">
        <w:rPr>
          <w:rFonts w:cs="Times New Roman"/>
          <w:kern w:val="0"/>
          <w:sz w:val="28"/>
          <w:szCs w:val="28"/>
          <w:lang w:val="en-US"/>
        </w:rPr>
        <w:t xml:space="preserve">, E. (2019a). The relationship between </w:t>
      </w:r>
      <w:proofErr w:type="spellStart"/>
      <w:r w:rsidRPr="00981BE5">
        <w:rPr>
          <w:rFonts w:cs="Times New Roman"/>
          <w:kern w:val="0"/>
          <w:sz w:val="28"/>
          <w:szCs w:val="28"/>
          <w:lang w:val="en-US"/>
        </w:rPr>
        <w:t>organisational</w:t>
      </w:r>
      <w:proofErr w:type="spellEnd"/>
      <w:r w:rsidRPr="00981BE5">
        <w:rPr>
          <w:rFonts w:cs="Times New Roman"/>
          <w:kern w:val="0"/>
          <w:sz w:val="28"/>
          <w:szCs w:val="28"/>
          <w:lang w:val="en-US"/>
        </w:rPr>
        <w:t xml:space="preserve"> stressors and mental wellbeing within police officers: A systematic review. </w:t>
      </w:r>
      <w:r w:rsidRPr="00981BE5">
        <w:rPr>
          <w:rFonts w:cs="Times New Roman"/>
          <w:i/>
          <w:iCs/>
          <w:kern w:val="0"/>
          <w:sz w:val="28"/>
          <w:szCs w:val="28"/>
          <w:lang w:val="en-US"/>
        </w:rPr>
        <w:t>BMC Public Health</w:t>
      </w:r>
      <w:r w:rsidRPr="00981BE5">
        <w:rPr>
          <w:rFonts w:cs="Times New Roman"/>
          <w:kern w:val="0"/>
          <w:sz w:val="28"/>
          <w:szCs w:val="28"/>
          <w:lang w:val="en-US"/>
        </w:rPr>
        <w:t xml:space="preserve">, [online] 19(1). </w:t>
      </w:r>
      <w:proofErr w:type="spellStart"/>
      <w:r w:rsidRPr="00981BE5">
        <w:rPr>
          <w:rFonts w:cs="Times New Roman"/>
          <w:kern w:val="0"/>
          <w:sz w:val="28"/>
          <w:szCs w:val="28"/>
          <w:lang w:val="en-US"/>
        </w:rPr>
        <w:t>doi:</w:t>
      </w:r>
      <w:hyperlink r:id="rId60" w:history="1">
        <w:r w:rsidRPr="00981BE5">
          <w:rPr>
            <w:rStyle w:val="Hyperlink"/>
            <w:rFonts w:cs="Times New Roman"/>
            <w:color w:val="auto"/>
            <w:kern w:val="0"/>
            <w:sz w:val="28"/>
            <w:szCs w:val="28"/>
            <w:lang w:val="en-US"/>
          </w:rPr>
          <w:t>https</w:t>
        </w:r>
        <w:proofErr w:type="spellEnd"/>
        <w:r w:rsidRPr="00981BE5">
          <w:rPr>
            <w:rStyle w:val="Hyperlink"/>
            <w:rFonts w:cs="Times New Roman"/>
            <w:color w:val="auto"/>
            <w:kern w:val="0"/>
            <w:sz w:val="28"/>
            <w:szCs w:val="28"/>
            <w:lang w:val="en-US"/>
          </w:rPr>
          <w:t>://doi.org/10.1186/s12889-019-7609-0</w:t>
        </w:r>
      </w:hyperlink>
      <w:r w:rsidRPr="00981BE5">
        <w:rPr>
          <w:rFonts w:cs="Times New Roman"/>
          <w:kern w:val="0"/>
          <w:sz w:val="28"/>
          <w:szCs w:val="28"/>
          <w:lang w:val="en-US"/>
        </w:rPr>
        <w:t>.</w:t>
      </w:r>
    </w:p>
    <w:p w14:paraId="790840DA"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proofErr w:type="spellStart"/>
      <w:r w:rsidRPr="00981BE5">
        <w:rPr>
          <w:rFonts w:cs="Times New Roman"/>
          <w:kern w:val="0"/>
          <w:sz w:val="28"/>
          <w:szCs w:val="28"/>
          <w:lang w:val="en-US"/>
        </w:rPr>
        <w:t>Purba</w:t>
      </w:r>
      <w:proofErr w:type="spellEnd"/>
      <w:r w:rsidRPr="00981BE5">
        <w:rPr>
          <w:rFonts w:cs="Times New Roman"/>
          <w:kern w:val="0"/>
          <w:sz w:val="28"/>
          <w:szCs w:val="28"/>
          <w:lang w:val="en-US"/>
        </w:rPr>
        <w:t xml:space="preserve">, A. and </w:t>
      </w:r>
      <w:proofErr w:type="spellStart"/>
      <w:r w:rsidRPr="00981BE5">
        <w:rPr>
          <w:rFonts w:cs="Times New Roman"/>
          <w:kern w:val="0"/>
          <w:sz w:val="28"/>
          <w:szCs w:val="28"/>
          <w:lang w:val="en-US"/>
        </w:rPr>
        <w:t>Demou</w:t>
      </w:r>
      <w:proofErr w:type="spellEnd"/>
      <w:r w:rsidRPr="00981BE5">
        <w:rPr>
          <w:rFonts w:cs="Times New Roman"/>
          <w:kern w:val="0"/>
          <w:sz w:val="28"/>
          <w:szCs w:val="28"/>
          <w:lang w:val="en-US"/>
        </w:rPr>
        <w:t xml:space="preserve">, E. (2019b). The relationship between </w:t>
      </w:r>
      <w:proofErr w:type="spellStart"/>
      <w:r w:rsidRPr="00981BE5">
        <w:rPr>
          <w:rFonts w:cs="Times New Roman"/>
          <w:kern w:val="0"/>
          <w:sz w:val="28"/>
          <w:szCs w:val="28"/>
          <w:lang w:val="en-US"/>
        </w:rPr>
        <w:t>organisational</w:t>
      </w:r>
      <w:proofErr w:type="spellEnd"/>
      <w:r w:rsidRPr="00981BE5">
        <w:rPr>
          <w:rFonts w:cs="Times New Roman"/>
          <w:kern w:val="0"/>
          <w:sz w:val="28"/>
          <w:szCs w:val="28"/>
          <w:lang w:val="en-US"/>
        </w:rPr>
        <w:t xml:space="preserve"> stressors and mental wellbeing within police officers: A systematic review. </w:t>
      </w:r>
      <w:r w:rsidRPr="00981BE5">
        <w:rPr>
          <w:rFonts w:cs="Times New Roman"/>
          <w:i/>
          <w:iCs/>
          <w:kern w:val="0"/>
          <w:sz w:val="28"/>
          <w:szCs w:val="28"/>
          <w:lang w:val="en-US"/>
        </w:rPr>
        <w:t>BMC Public Health</w:t>
      </w:r>
      <w:r w:rsidRPr="00981BE5">
        <w:rPr>
          <w:rFonts w:cs="Times New Roman"/>
          <w:kern w:val="0"/>
          <w:sz w:val="28"/>
          <w:szCs w:val="28"/>
          <w:lang w:val="en-US"/>
        </w:rPr>
        <w:t xml:space="preserve">, [online] 19(1). </w:t>
      </w:r>
      <w:proofErr w:type="spellStart"/>
      <w:r w:rsidRPr="00981BE5">
        <w:rPr>
          <w:rFonts w:cs="Times New Roman"/>
          <w:kern w:val="0"/>
          <w:sz w:val="28"/>
          <w:szCs w:val="28"/>
          <w:lang w:val="en-US"/>
        </w:rPr>
        <w:t>doi:</w:t>
      </w:r>
      <w:hyperlink r:id="rId61" w:history="1">
        <w:r w:rsidRPr="00981BE5">
          <w:rPr>
            <w:rStyle w:val="Hyperlink"/>
            <w:rFonts w:cs="Times New Roman"/>
            <w:color w:val="auto"/>
            <w:kern w:val="0"/>
            <w:sz w:val="28"/>
            <w:szCs w:val="28"/>
            <w:lang w:val="en-US"/>
          </w:rPr>
          <w:t>https</w:t>
        </w:r>
        <w:proofErr w:type="spellEnd"/>
        <w:r w:rsidRPr="00981BE5">
          <w:rPr>
            <w:rStyle w:val="Hyperlink"/>
            <w:rFonts w:cs="Times New Roman"/>
            <w:color w:val="auto"/>
            <w:kern w:val="0"/>
            <w:sz w:val="28"/>
            <w:szCs w:val="28"/>
            <w:lang w:val="en-US"/>
          </w:rPr>
          <w:t>://doi.org/10.1186/s12889-019-7609-0</w:t>
        </w:r>
      </w:hyperlink>
      <w:r w:rsidRPr="00981BE5">
        <w:rPr>
          <w:rFonts w:cs="Times New Roman"/>
          <w:kern w:val="0"/>
          <w:sz w:val="28"/>
          <w:szCs w:val="28"/>
          <w:lang w:val="en-US"/>
        </w:rPr>
        <w:t>.</w:t>
      </w:r>
    </w:p>
    <w:p w14:paraId="4CACE28E"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Santre, S. (2024). Mental Disorders and Mental Health Promotion in Police Officers. </w:t>
      </w:r>
      <w:r w:rsidRPr="00981BE5">
        <w:rPr>
          <w:rFonts w:cs="Times New Roman"/>
          <w:i/>
          <w:iCs/>
          <w:kern w:val="0"/>
          <w:sz w:val="28"/>
          <w:szCs w:val="28"/>
          <w:lang w:val="en-US"/>
        </w:rPr>
        <w:t>Health Psychology Research</w:t>
      </w:r>
      <w:r w:rsidRPr="00981BE5">
        <w:rPr>
          <w:rFonts w:cs="Times New Roman"/>
          <w:kern w:val="0"/>
          <w:sz w:val="28"/>
          <w:szCs w:val="28"/>
          <w:lang w:val="en-US"/>
        </w:rPr>
        <w:t xml:space="preserve">, [online] 12(93904). </w:t>
      </w:r>
      <w:proofErr w:type="spellStart"/>
      <w:r w:rsidRPr="00981BE5">
        <w:rPr>
          <w:rFonts w:cs="Times New Roman"/>
          <w:kern w:val="0"/>
          <w:sz w:val="28"/>
          <w:szCs w:val="28"/>
          <w:lang w:val="en-US"/>
        </w:rPr>
        <w:t>doi:</w:t>
      </w:r>
      <w:hyperlink r:id="rId62" w:history="1">
        <w:r w:rsidRPr="00981BE5">
          <w:rPr>
            <w:rStyle w:val="Hyperlink"/>
            <w:rFonts w:cs="Times New Roman"/>
            <w:color w:val="auto"/>
            <w:kern w:val="0"/>
            <w:sz w:val="28"/>
            <w:szCs w:val="28"/>
            <w:lang w:val="en-US"/>
          </w:rPr>
          <w:t>https</w:t>
        </w:r>
        <w:proofErr w:type="spellEnd"/>
        <w:r w:rsidRPr="00981BE5">
          <w:rPr>
            <w:rStyle w:val="Hyperlink"/>
            <w:rFonts w:cs="Times New Roman"/>
            <w:color w:val="auto"/>
            <w:kern w:val="0"/>
            <w:sz w:val="28"/>
            <w:szCs w:val="28"/>
            <w:lang w:val="en-US"/>
          </w:rPr>
          <w:t>://doi.org/10.52965/001c.93904</w:t>
        </w:r>
      </w:hyperlink>
      <w:r w:rsidRPr="00981BE5">
        <w:rPr>
          <w:rFonts w:cs="Times New Roman"/>
          <w:kern w:val="0"/>
          <w:sz w:val="28"/>
          <w:szCs w:val="28"/>
          <w:lang w:val="en-US"/>
        </w:rPr>
        <w:t>.</w:t>
      </w:r>
    </w:p>
    <w:p w14:paraId="1F7C4910"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proofErr w:type="spellStart"/>
      <w:r w:rsidRPr="00981BE5">
        <w:rPr>
          <w:rFonts w:cs="Times New Roman"/>
          <w:kern w:val="0"/>
          <w:sz w:val="28"/>
          <w:szCs w:val="28"/>
          <w:lang w:val="en-US"/>
        </w:rPr>
        <w:t>Shankley</w:t>
      </w:r>
      <w:proofErr w:type="spellEnd"/>
      <w:r w:rsidRPr="00981BE5">
        <w:rPr>
          <w:rFonts w:cs="Times New Roman"/>
          <w:kern w:val="0"/>
          <w:sz w:val="28"/>
          <w:szCs w:val="28"/>
          <w:lang w:val="en-US"/>
        </w:rPr>
        <w:t xml:space="preserve">, W. and Williams, P. (2020). </w:t>
      </w:r>
      <w:r w:rsidRPr="00981BE5">
        <w:rPr>
          <w:rFonts w:cs="Times New Roman"/>
          <w:i/>
          <w:iCs/>
          <w:kern w:val="0"/>
          <w:sz w:val="28"/>
          <w:szCs w:val="28"/>
          <w:lang w:val="en-US"/>
        </w:rPr>
        <w:t>Minority ethnic groups, policing and the criminal justice system in Britain</w:t>
      </w:r>
      <w:r w:rsidRPr="00981BE5">
        <w:rPr>
          <w:rFonts w:cs="Times New Roman"/>
          <w:kern w:val="0"/>
          <w:sz w:val="28"/>
          <w:szCs w:val="28"/>
          <w:lang w:val="en-US"/>
        </w:rPr>
        <w:t xml:space="preserve">. [online] </w:t>
      </w:r>
      <w:r w:rsidRPr="00981BE5">
        <w:rPr>
          <w:rFonts w:cs="Times New Roman"/>
          <w:i/>
          <w:iCs/>
          <w:kern w:val="0"/>
          <w:sz w:val="28"/>
          <w:szCs w:val="28"/>
          <w:lang w:val="en-US"/>
        </w:rPr>
        <w:t>bristoluniversitypressdigital.com</w:t>
      </w:r>
      <w:r w:rsidRPr="00981BE5">
        <w:rPr>
          <w:rFonts w:cs="Times New Roman"/>
          <w:kern w:val="0"/>
          <w:sz w:val="28"/>
          <w:szCs w:val="28"/>
          <w:lang w:val="en-US"/>
        </w:rPr>
        <w:t xml:space="preserve">. Policy Press. Available at: </w:t>
      </w:r>
      <w:hyperlink r:id="rId63" w:history="1">
        <w:r w:rsidRPr="00981BE5">
          <w:rPr>
            <w:rStyle w:val="Hyperlink"/>
            <w:rFonts w:cs="Times New Roman"/>
            <w:color w:val="auto"/>
            <w:kern w:val="0"/>
            <w:sz w:val="28"/>
            <w:szCs w:val="28"/>
            <w:lang w:val="en-US"/>
          </w:rPr>
          <w:t>https://bristoluniversitypressdigital.com/display/book/9781447351269/ch003.xml</w:t>
        </w:r>
      </w:hyperlink>
      <w:r w:rsidRPr="00981BE5">
        <w:rPr>
          <w:rFonts w:cs="Times New Roman"/>
          <w:kern w:val="0"/>
          <w:sz w:val="28"/>
          <w:szCs w:val="28"/>
          <w:lang w:val="en-US"/>
        </w:rPr>
        <w:t xml:space="preserve"> [Accessed 21 Jun. 2025].</w:t>
      </w:r>
    </w:p>
    <w:p w14:paraId="7E0BBEBB"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Smith, G., Hagger Johnson, H. and Roberts, C. (2014). Ethnic minority police officers and disproportionality in misconduct proceedings. </w:t>
      </w:r>
      <w:r w:rsidRPr="00981BE5">
        <w:rPr>
          <w:rFonts w:cs="Times New Roman"/>
          <w:i/>
          <w:iCs/>
          <w:kern w:val="0"/>
          <w:sz w:val="28"/>
          <w:szCs w:val="28"/>
          <w:lang w:val="en-US"/>
        </w:rPr>
        <w:t>Policing and Society</w:t>
      </w:r>
      <w:r w:rsidRPr="00981BE5">
        <w:rPr>
          <w:rFonts w:cs="Times New Roman"/>
          <w:kern w:val="0"/>
          <w:sz w:val="28"/>
          <w:szCs w:val="28"/>
          <w:lang w:val="en-US"/>
        </w:rPr>
        <w:t xml:space="preserve">, 25(6), pp.561–578. </w:t>
      </w:r>
      <w:proofErr w:type="spellStart"/>
      <w:r w:rsidRPr="00981BE5">
        <w:rPr>
          <w:rFonts w:cs="Times New Roman"/>
          <w:kern w:val="0"/>
          <w:sz w:val="28"/>
          <w:szCs w:val="28"/>
          <w:lang w:val="en-US"/>
        </w:rPr>
        <w:t>doi:</w:t>
      </w:r>
      <w:hyperlink r:id="rId64" w:history="1">
        <w:r w:rsidRPr="00981BE5">
          <w:rPr>
            <w:rStyle w:val="Hyperlink"/>
            <w:rFonts w:cs="Times New Roman"/>
            <w:color w:val="auto"/>
            <w:kern w:val="0"/>
            <w:sz w:val="28"/>
            <w:szCs w:val="28"/>
            <w:lang w:val="en-US"/>
          </w:rPr>
          <w:t>https</w:t>
        </w:r>
        <w:proofErr w:type="spellEnd"/>
        <w:r w:rsidRPr="00981BE5">
          <w:rPr>
            <w:rStyle w:val="Hyperlink"/>
            <w:rFonts w:cs="Times New Roman"/>
            <w:color w:val="auto"/>
            <w:kern w:val="0"/>
            <w:sz w:val="28"/>
            <w:szCs w:val="28"/>
            <w:lang w:val="en-US"/>
          </w:rPr>
          <w:t>://doi.org/10.1080/10439463.2014.895349</w:t>
        </w:r>
      </w:hyperlink>
      <w:r w:rsidRPr="00981BE5">
        <w:rPr>
          <w:rFonts w:cs="Times New Roman"/>
          <w:kern w:val="0"/>
          <w:sz w:val="28"/>
          <w:szCs w:val="28"/>
          <w:lang w:val="en-US"/>
        </w:rPr>
        <w:t>.</w:t>
      </w:r>
    </w:p>
    <w:p w14:paraId="23A0F68F"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proofErr w:type="spellStart"/>
      <w:r w:rsidRPr="00981BE5">
        <w:rPr>
          <w:rFonts w:cs="Times New Roman"/>
          <w:kern w:val="0"/>
          <w:sz w:val="28"/>
          <w:szCs w:val="28"/>
          <w:lang w:val="en-US"/>
        </w:rPr>
        <w:t>Stevelink</w:t>
      </w:r>
      <w:proofErr w:type="spellEnd"/>
      <w:r w:rsidRPr="00981BE5">
        <w:rPr>
          <w:rFonts w:cs="Times New Roman"/>
          <w:kern w:val="0"/>
          <w:sz w:val="28"/>
          <w:szCs w:val="28"/>
          <w:lang w:val="en-US"/>
        </w:rPr>
        <w:t xml:space="preserve">, S.A.M., Opie, E., </w:t>
      </w:r>
      <w:proofErr w:type="spellStart"/>
      <w:r w:rsidRPr="00981BE5">
        <w:rPr>
          <w:rFonts w:cs="Times New Roman"/>
          <w:kern w:val="0"/>
          <w:sz w:val="28"/>
          <w:szCs w:val="28"/>
          <w:lang w:val="en-US"/>
        </w:rPr>
        <w:t>Pernet</w:t>
      </w:r>
      <w:proofErr w:type="spellEnd"/>
      <w:r w:rsidRPr="00981BE5">
        <w:rPr>
          <w:rFonts w:cs="Times New Roman"/>
          <w:kern w:val="0"/>
          <w:sz w:val="28"/>
          <w:szCs w:val="28"/>
          <w:lang w:val="en-US"/>
        </w:rPr>
        <w:t xml:space="preserve">, D., Gao, H., Elliott, P., Wessely, S., Fear, N.T., </w:t>
      </w:r>
      <w:proofErr w:type="spellStart"/>
      <w:r w:rsidRPr="00981BE5">
        <w:rPr>
          <w:rFonts w:cs="Times New Roman"/>
          <w:kern w:val="0"/>
          <w:sz w:val="28"/>
          <w:szCs w:val="28"/>
          <w:lang w:val="en-US"/>
        </w:rPr>
        <w:t>Hotopf</w:t>
      </w:r>
      <w:proofErr w:type="spellEnd"/>
      <w:r w:rsidRPr="00981BE5">
        <w:rPr>
          <w:rFonts w:cs="Times New Roman"/>
          <w:kern w:val="0"/>
          <w:sz w:val="28"/>
          <w:szCs w:val="28"/>
          <w:lang w:val="en-US"/>
        </w:rPr>
        <w:t xml:space="preserve">, M. and Greenberg, N. (2020). Probable PTSD, Depression and Anxiety in 40,299 UK Police Officers and staff: Prevalence, Risk Factors and Associations with Blood Pressure. </w:t>
      </w:r>
      <w:r w:rsidRPr="00981BE5">
        <w:rPr>
          <w:rFonts w:cs="Times New Roman"/>
          <w:i/>
          <w:iCs/>
          <w:kern w:val="0"/>
          <w:sz w:val="28"/>
          <w:szCs w:val="28"/>
          <w:lang w:val="en-US"/>
        </w:rPr>
        <w:t>PLOS One</w:t>
      </w:r>
      <w:r w:rsidRPr="00981BE5">
        <w:rPr>
          <w:rFonts w:cs="Times New Roman"/>
          <w:kern w:val="0"/>
          <w:sz w:val="28"/>
          <w:szCs w:val="28"/>
          <w:lang w:val="en-US"/>
        </w:rPr>
        <w:t xml:space="preserve">, [online] 15(11), pp.1–16. </w:t>
      </w:r>
      <w:proofErr w:type="spellStart"/>
      <w:r w:rsidRPr="00981BE5">
        <w:rPr>
          <w:rFonts w:cs="Times New Roman"/>
          <w:kern w:val="0"/>
          <w:sz w:val="28"/>
          <w:szCs w:val="28"/>
          <w:lang w:val="en-US"/>
        </w:rPr>
        <w:t>doi:</w:t>
      </w:r>
      <w:hyperlink r:id="rId65" w:history="1">
        <w:r w:rsidRPr="00981BE5">
          <w:rPr>
            <w:rStyle w:val="Hyperlink"/>
            <w:rFonts w:cs="Times New Roman"/>
            <w:color w:val="auto"/>
            <w:kern w:val="0"/>
            <w:sz w:val="28"/>
            <w:szCs w:val="28"/>
            <w:lang w:val="en-US"/>
          </w:rPr>
          <w:t>https</w:t>
        </w:r>
        <w:proofErr w:type="spellEnd"/>
        <w:r w:rsidRPr="00981BE5">
          <w:rPr>
            <w:rStyle w:val="Hyperlink"/>
            <w:rFonts w:cs="Times New Roman"/>
            <w:color w:val="auto"/>
            <w:kern w:val="0"/>
            <w:sz w:val="28"/>
            <w:szCs w:val="28"/>
            <w:lang w:val="en-US"/>
          </w:rPr>
          <w:t>://doi.org/10.1371/journal.pone.0240902</w:t>
        </w:r>
      </w:hyperlink>
      <w:r w:rsidRPr="00981BE5">
        <w:rPr>
          <w:rFonts w:cs="Times New Roman"/>
          <w:kern w:val="0"/>
          <w:sz w:val="28"/>
          <w:szCs w:val="28"/>
          <w:lang w:val="en-US"/>
        </w:rPr>
        <w:t>.</w:t>
      </w:r>
    </w:p>
    <w:p w14:paraId="711F91B4"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Sussex Police Federation (2024). </w:t>
      </w:r>
      <w:r w:rsidRPr="00981BE5">
        <w:rPr>
          <w:rFonts w:cs="Times New Roman"/>
          <w:i/>
          <w:iCs/>
          <w:kern w:val="0"/>
          <w:sz w:val="28"/>
          <w:szCs w:val="28"/>
          <w:lang w:val="en-US"/>
        </w:rPr>
        <w:t>Startling rise in mental ill health among police officers</w:t>
      </w:r>
      <w:r w:rsidRPr="00981BE5">
        <w:rPr>
          <w:rFonts w:cs="Times New Roman"/>
          <w:kern w:val="0"/>
          <w:sz w:val="28"/>
          <w:szCs w:val="28"/>
          <w:lang w:val="en-US"/>
        </w:rPr>
        <w:t xml:space="preserve">. [online] Polfed.org. Available at: </w:t>
      </w:r>
      <w:hyperlink r:id="rId66" w:history="1">
        <w:r w:rsidRPr="00981BE5">
          <w:rPr>
            <w:rStyle w:val="Hyperlink"/>
            <w:rFonts w:cs="Times New Roman"/>
            <w:color w:val="auto"/>
            <w:kern w:val="0"/>
            <w:sz w:val="28"/>
            <w:szCs w:val="28"/>
            <w:lang w:val="en-US"/>
          </w:rPr>
          <w:t>https://www.polfed.org/sussex/news/2024/startling-rise-in-mental-ill-health-among-police-officers/</w:t>
        </w:r>
      </w:hyperlink>
      <w:r w:rsidRPr="00981BE5">
        <w:rPr>
          <w:rFonts w:cs="Times New Roman"/>
          <w:kern w:val="0"/>
          <w:sz w:val="28"/>
          <w:szCs w:val="28"/>
          <w:lang w:val="en-US"/>
        </w:rPr>
        <w:t xml:space="preserve"> [Accessed 29 Jun. 2025].</w:t>
      </w:r>
    </w:p>
    <w:p w14:paraId="6325AAB6"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Tan, J.X. and Fajardo, M.L.R. (2017). Efficacy of multisystemic therapy in youths aged 10–17 with severe antisocial </w:t>
      </w:r>
      <w:proofErr w:type="spellStart"/>
      <w:r w:rsidRPr="00981BE5">
        <w:rPr>
          <w:rFonts w:cs="Times New Roman"/>
          <w:kern w:val="0"/>
          <w:sz w:val="28"/>
          <w:szCs w:val="28"/>
          <w:lang w:val="en-US"/>
        </w:rPr>
        <w:t>behaviour</w:t>
      </w:r>
      <w:proofErr w:type="spellEnd"/>
      <w:r w:rsidRPr="00981BE5">
        <w:rPr>
          <w:rFonts w:cs="Times New Roman"/>
          <w:kern w:val="0"/>
          <w:sz w:val="28"/>
          <w:szCs w:val="28"/>
          <w:lang w:val="en-US"/>
        </w:rPr>
        <w:t xml:space="preserve"> and emotional disorders: systematic review. </w:t>
      </w:r>
      <w:r w:rsidRPr="00981BE5">
        <w:rPr>
          <w:rFonts w:cs="Times New Roman"/>
          <w:i/>
          <w:iCs/>
          <w:kern w:val="0"/>
          <w:sz w:val="28"/>
          <w:szCs w:val="28"/>
          <w:lang w:val="en-US"/>
        </w:rPr>
        <w:t>London Journal of Primary Care</w:t>
      </w:r>
      <w:r w:rsidRPr="00981BE5">
        <w:rPr>
          <w:rFonts w:cs="Times New Roman"/>
          <w:kern w:val="0"/>
          <w:sz w:val="28"/>
          <w:szCs w:val="28"/>
          <w:lang w:val="en-US"/>
        </w:rPr>
        <w:t xml:space="preserve">, [online] 9(6), pp.95–103. </w:t>
      </w:r>
      <w:proofErr w:type="spellStart"/>
      <w:r w:rsidRPr="00981BE5">
        <w:rPr>
          <w:rFonts w:cs="Times New Roman"/>
          <w:kern w:val="0"/>
          <w:sz w:val="28"/>
          <w:szCs w:val="28"/>
          <w:lang w:val="en-US"/>
        </w:rPr>
        <w:t>doi:</w:t>
      </w:r>
      <w:hyperlink r:id="rId67" w:history="1">
        <w:r w:rsidRPr="00981BE5">
          <w:rPr>
            <w:rStyle w:val="Hyperlink"/>
            <w:rFonts w:cs="Times New Roman"/>
            <w:color w:val="auto"/>
            <w:kern w:val="0"/>
            <w:sz w:val="28"/>
            <w:szCs w:val="28"/>
            <w:lang w:val="en-US"/>
          </w:rPr>
          <w:t>https</w:t>
        </w:r>
        <w:proofErr w:type="spellEnd"/>
        <w:r w:rsidRPr="00981BE5">
          <w:rPr>
            <w:rStyle w:val="Hyperlink"/>
            <w:rFonts w:cs="Times New Roman"/>
            <w:color w:val="auto"/>
            <w:kern w:val="0"/>
            <w:sz w:val="28"/>
            <w:szCs w:val="28"/>
            <w:lang w:val="en-US"/>
          </w:rPr>
          <w:t>://doi.org/10.1080/17571472.2017.1362713</w:t>
        </w:r>
      </w:hyperlink>
      <w:r w:rsidRPr="00981BE5">
        <w:rPr>
          <w:rFonts w:cs="Times New Roman"/>
          <w:kern w:val="0"/>
          <w:sz w:val="28"/>
          <w:szCs w:val="28"/>
          <w:lang w:val="en-US"/>
        </w:rPr>
        <w:t>.</w:t>
      </w:r>
    </w:p>
    <w:p w14:paraId="3712FFEE"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The Children's Society (2021). </w:t>
      </w:r>
      <w:r w:rsidRPr="00981BE5">
        <w:rPr>
          <w:rFonts w:cs="Times New Roman"/>
          <w:i/>
          <w:iCs/>
          <w:kern w:val="0"/>
          <w:sz w:val="28"/>
          <w:szCs w:val="28"/>
          <w:lang w:val="en-US"/>
        </w:rPr>
        <w:t>Defining Child Criminal Exploitation | The Children’s Society</w:t>
      </w:r>
      <w:r w:rsidRPr="00981BE5">
        <w:rPr>
          <w:rFonts w:cs="Times New Roman"/>
          <w:kern w:val="0"/>
          <w:sz w:val="28"/>
          <w:szCs w:val="28"/>
          <w:lang w:val="en-US"/>
        </w:rPr>
        <w:t xml:space="preserve">. [online] www.childrenssociety.org.uk. Available at: </w:t>
      </w:r>
      <w:hyperlink r:id="rId68" w:history="1">
        <w:r w:rsidRPr="00981BE5">
          <w:rPr>
            <w:rStyle w:val="Hyperlink"/>
            <w:rFonts w:cs="Times New Roman"/>
            <w:color w:val="auto"/>
            <w:kern w:val="0"/>
            <w:sz w:val="28"/>
            <w:szCs w:val="28"/>
            <w:lang w:val="en-US"/>
          </w:rPr>
          <w:t>https://www.childrenssociety.org.uk/information/professionals/resources/defining-child-criminal-exploitation</w:t>
        </w:r>
      </w:hyperlink>
      <w:r w:rsidRPr="00981BE5">
        <w:rPr>
          <w:rFonts w:cs="Times New Roman"/>
          <w:kern w:val="0"/>
          <w:sz w:val="28"/>
          <w:szCs w:val="28"/>
          <w:lang w:val="en-US"/>
        </w:rPr>
        <w:t xml:space="preserve"> [Accessed 29 Jun. 2025].</w:t>
      </w:r>
    </w:p>
    <w:p w14:paraId="6EF111F1"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The Children's Society (2024). </w:t>
      </w:r>
      <w:r w:rsidRPr="00981BE5">
        <w:rPr>
          <w:rFonts w:cs="Times New Roman"/>
          <w:i/>
          <w:iCs/>
          <w:kern w:val="0"/>
          <w:sz w:val="28"/>
          <w:szCs w:val="28"/>
          <w:lang w:val="en-US"/>
        </w:rPr>
        <w:t>How Criminals Exploit Teenagers | the Children’s Society</w:t>
      </w:r>
      <w:r w:rsidRPr="00981BE5">
        <w:rPr>
          <w:rFonts w:cs="Times New Roman"/>
          <w:kern w:val="0"/>
          <w:sz w:val="28"/>
          <w:szCs w:val="28"/>
          <w:lang w:val="en-US"/>
        </w:rPr>
        <w:t xml:space="preserve">. [online] Childrenssociety.org.uk. Available at: </w:t>
      </w:r>
      <w:hyperlink r:id="rId69" w:history="1">
        <w:r w:rsidRPr="00981BE5">
          <w:rPr>
            <w:rStyle w:val="Hyperlink"/>
            <w:rFonts w:cs="Times New Roman"/>
            <w:color w:val="auto"/>
            <w:kern w:val="0"/>
            <w:sz w:val="28"/>
            <w:szCs w:val="28"/>
            <w:lang w:val="en-US"/>
          </w:rPr>
          <w:t>https://www.childrenssociety.org.uk/what-we-do/blogs/how-criminals-exploit-teenagers</w:t>
        </w:r>
      </w:hyperlink>
      <w:r w:rsidRPr="00981BE5">
        <w:rPr>
          <w:rFonts w:cs="Times New Roman"/>
          <w:kern w:val="0"/>
          <w:sz w:val="28"/>
          <w:szCs w:val="28"/>
          <w:lang w:val="en-US"/>
        </w:rPr>
        <w:t xml:space="preserve"> [Accessed 29 Jun. 2025].</w:t>
      </w:r>
    </w:p>
    <w:p w14:paraId="314A4B81"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Thompson, N. and Spacey, M. (2023). ‘I would want to see young people working in here, that’s what I want to see…’ how peer support opportunities in youth offending services can support a Child First, trauma-informed, and reparative model of practice for youth justice. </w:t>
      </w:r>
      <w:r w:rsidRPr="00981BE5">
        <w:rPr>
          <w:rFonts w:cs="Times New Roman"/>
          <w:i/>
          <w:iCs/>
          <w:kern w:val="0"/>
          <w:sz w:val="28"/>
          <w:szCs w:val="28"/>
          <w:lang w:val="en-US"/>
        </w:rPr>
        <w:t>Safer Communities</w:t>
      </w:r>
      <w:r w:rsidRPr="00981BE5">
        <w:rPr>
          <w:rFonts w:cs="Times New Roman"/>
          <w:kern w:val="0"/>
          <w:sz w:val="28"/>
          <w:szCs w:val="28"/>
          <w:lang w:val="en-US"/>
        </w:rPr>
        <w:t xml:space="preserve">, 22(3), pp.200–216. </w:t>
      </w:r>
      <w:proofErr w:type="spellStart"/>
      <w:r w:rsidRPr="00981BE5">
        <w:rPr>
          <w:rFonts w:cs="Times New Roman"/>
          <w:kern w:val="0"/>
          <w:sz w:val="28"/>
          <w:szCs w:val="28"/>
          <w:lang w:val="en-US"/>
        </w:rPr>
        <w:t>doi:</w:t>
      </w:r>
      <w:hyperlink r:id="rId70" w:history="1">
        <w:r w:rsidRPr="00981BE5">
          <w:rPr>
            <w:rStyle w:val="Hyperlink"/>
            <w:rFonts w:cs="Times New Roman"/>
            <w:color w:val="auto"/>
            <w:kern w:val="0"/>
            <w:sz w:val="28"/>
            <w:szCs w:val="28"/>
            <w:lang w:val="en-US"/>
          </w:rPr>
          <w:t>https</w:t>
        </w:r>
        <w:proofErr w:type="spellEnd"/>
        <w:r w:rsidRPr="00981BE5">
          <w:rPr>
            <w:rStyle w:val="Hyperlink"/>
            <w:rFonts w:cs="Times New Roman"/>
            <w:color w:val="auto"/>
            <w:kern w:val="0"/>
            <w:sz w:val="28"/>
            <w:szCs w:val="28"/>
            <w:lang w:val="en-US"/>
          </w:rPr>
          <w:t>://doi.org/10.1108/sc-08-2022-0031</w:t>
        </w:r>
      </w:hyperlink>
      <w:r w:rsidRPr="00981BE5">
        <w:rPr>
          <w:rFonts w:cs="Times New Roman"/>
          <w:kern w:val="0"/>
          <w:sz w:val="28"/>
          <w:szCs w:val="28"/>
          <w:lang w:val="en-US"/>
        </w:rPr>
        <w:t>.</w:t>
      </w:r>
    </w:p>
    <w:p w14:paraId="0A3F5E92"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University of Cambridge (2019). </w:t>
      </w:r>
      <w:r w:rsidRPr="00981BE5">
        <w:rPr>
          <w:rFonts w:cs="Times New Roman"/>
          <w:i/>
          <w:iCs/>
          <w:kern w:val="0"/>
          <w:sz w:val="28"/>
          <w:szCs w:val="28"/>
          <w:lang w:val="en-US"/>
        </w:rPr>
        <w:t>Police workforce: almost one in five suffer with a form of PTSD</w:t>
      </w:r>
      <w:r w:rsidRPr="00981BE5">
        <w:rPr>
          <w:rFonts w:cs="Times New Roman"/>
          <w:kern w:val="0"/>
          <w:sz w:val="28"/>
          <w:szCs w:val="28"/>
          <w:lang w:val="en-US"/>
        </w:rPr>
        <w:t xml:space="preserve">. [online] University of Cambridge. Available at: </w:t>
      </w:r>
      <w:hyperlink r:id="rId71" w:history="1">
        <w:r w:rsidRPr="00981BE5">
          <w:rPr>
            <w:rStyle w:val="Hyperlink"/>
            <w:rFonts w:cs="Times New Roman"/>
            <w:color w:val="auto"/>
            <w:kern w:val="0"/>
            <w:sz w:val="28"/>
            <w:szCs w:val="28"/>
            <w:lang w:val="en-US"/>
          </w:rPr>
          <w:t>https://www.cam.ac.uk/stories/police-ptsd</w:t>
        </w:r>
      </w:hyperlink>
      <w:r w:rsidRPr="00981BE5">
        <w:rPr>
          <w:rFonts w:cs="Times New Roman"/>
          <w:kern w:val="0"/>
          <w:sz w:val="28"/>
          <w:szCs w:val="28"/>
          <w:lang w:val="en-US"/>
        </w:rPr>
        <w:t xml:space="preserve"> [Accessed 29 Jun. 2025].</w:t>
      </w:r>
    </w:p>
    <w:p w14:paraId="3C1BBE30"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WHO (2025). </w:t>
      </w:r>
      <w:r w:rsidRPr="00981BE5">
        <w:rPr>
          <w:rFonts w:cs="Times New Roman"/>
          <w:i/>
          <w:iCs/>
          <w:kern w:val="0"/>
          <w:sz w:val="28"/>
          <w:szCs w:val="28"/>
          <w:lang w:val="en-US"/>
        </w:rPr>
        <w:t>Mental Health</w:t>
      </w:r>
      <w:r w:rsidRPr="00981BE5">
        <w:rPr>
          <w:rFonts w:cs="Times New Roman"/>
          <w:kern w:val="0"/>
          <w:sz w:val="28"/>
          <w:szCs w:val="28"/>
          <w:lang w:val="en-US"/>
        </w:rPr>
        <w:t xml:space="preserve">. [online] World Health Organization. Available at: </w:t>
      </w:r>
      <w:hyperlink r:id="rId72" w:anchor="tab=tab_1" w:history="1">
        <w:r w:rsidRPr="00981BE5">
          <w:rPr>
            <w:rStyle w:val="Hyperlink"/>
            <w:rFonts w:cs="Times New Roman"/>
            <w:color w:val="auto"/>
            <w:kern w:val="0"/>
            <w:sz w:val="28"/>
            <w:szCs w:val="28"/>
            <w:lang w:val="en-US"/>
          </w:rPr>
          <w:t>https://www.who.int/health-topics/mental-health#tab=tab_1</w:t>
        </w:r>
      </w:hyperlink>
      <w:r w:rsidRPr="00981BE5">
        <w:rPr>
          <w:rFonts w:cs="Times New Roman"/>
          <w:kern w:val="0"/>
          <w:sz w:val="28"/>
          <w:szCs w:val="28"/>
          <w:lang w:val="en-US"/>
        </w:rPr>
        <w:t xml:space="preserve"> [Accessed 22 Jun. 2025].</w:t>
      </w:r>
    </w:p>
    <w:p w14:paraId="0F5C054B"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Windle, J., Moyle, L. and Coomber, R. (2020). ‘Vulnerable’ kids </w:t>
      </w:r>
      <w:proofErr w:type="gramStart"/>
      <w:r w:rsidRPr="00981BE5">
        <w:rPr>
          <w:rFonts w:cs="Times New Roman"/>
          <w:kern w:val="0"/>
          <w:sz w:val="28"/>
          <w:szCs w:val="28"/>
          <w:lang w:val="en-US"/>
        </w:rPr>
        <w:t>going</w:t>
      </w:r>
      <w:proofErr w:type="gramEnd"/>
      <w:r w:rsidRPr="00981BE5">
        <w:rPr>
          <w:rFonts w:cs="Times New Roman"/>
          <w:kern w:val="0"/>
          <w:sz w:val="28"/>
          <w:szCs w:val="28"/>
          <w:lang w:val="en-US"/>
        </w:rPr>
        <w:t xml:space="preserve"> country: Children and young people’s involvement in county lines drug dealing. </w:t>
      </w:r>
      <w:r w:rsidRPr="00981BE5">
        <w:rPr>
          <w:rFonts w:cs="Times New Roman"/>
          <w:i/>
          <w:iCs/>
          <w:kern w:val="0"/>
          <w:sz w:val="28"/>
          <w:szCs w:val="28"/>
          <w:lang w:val="en-US"/>
        </w:rPr>
        <w:t>Youth Justice</w:t>
      </w:r>
      <w:r w:rsidRPr="00981BE5">
        <w:rPr>
          <w:rFonts w:cs="Times New Roman"/>
          <w:kern w:val="0"/>
          <w:sz w:val="28"/>
          <w:szCs w:val="28"/>
          <w:lang w:val="en-US"/>
        </w:rPr>
        <w:t xml:space="preserve">, [online] 20(1-2), pp.64–78. Available at: </w:t>
      </w:r>
      <w:hyperlink r:id="rId73" w:history="1">
        <w:r w:rsidRPr="00981BE5">
          <w:rPr>
            <w:rStyle w:val="Hyperlink"/>
            <w:rFonts w:cs="Times New Roman"/>
            <w:color w:val="auto"/>
            <w:kern w:val="0"/>
            <w:sz w:val="28"/>
            <w:szCs w:val="28"/>
            <w:lang w:val="en-US"/>
          </w:rPr>
          <w:t>https://journals.sagepub.com/doi/full/10.1177/1473225420902840</w:t>
        </w:r>
      </w:hyperlink>
      <w:r w:rsidRPr="00981BE5">
        <w:rPr>
          <w:rFonts w:cs="Times New Roman"/>
          <w:kern w:val="0"/>
          <w:sz w:val="28"/>
          <w:szCs w:val="28"/>
          <w:lang w:val="en-US"/>
        </w:rPr>
        <w:t xml:space="preserve"> [Accessed 29 Jun. 2025].</w:t>
      </w:r>
    </w:p>
    <w:p w14:paraId="5843B728"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Young, E. (2023). </w:t>
      </w:r>
      <w:r w:rsidRPr="00981BE5">
        <w:rPr>
          <w:rFonts w:cs="Times New Roman"/>
          <w:i/>
          <w:iCs/>
          <w:kern w:val="0"/>
          <w:sz w:val="28"/>
          <w:szCs w:val="28"/>
          <w:lang w:val="en-US"/>
        </w:rPr>
        <w:t xml:space="preserve">Implicit bias training has little effect on police officers’ </w:t>
      </w:r>
      <w:proofErr w:type="spellStart"/>
      <w:r w:rsidRPr="00981BE5">
        <w:rPr>
          <w:rFonts w:cs="Times New Roman"/>
          <w:i/>
          <w:iCs/>
          <w:kern w:val="0"/>
          <w:sz w:val="28"/>
          <w:szCs w:val="28"/>
          <w:lang w:val="en-US"/>
        </w:rPr>
        <w:t>behaviour</w:t>
      </w:r>
      <w:proofErr w:type="spellEnd"/>
      <w:r w:rsidRPr="00981BE5">
        <w:rPr>
          <w:rFonts w:cs="Times New Roman"/>
          <w:kern w:val="0"/>
          <w:sz w:val="28"/>
          <w:szCs w:val="28"/>
          <w:lang w:val="en-US"/>
        </w:rPr>
        <w:t xml:space="preserve">. [online] BPS. Available at: </w:t>
      </w:r>
      <w:hyperlink r:id="rId74" w:history="1">
        <w:r w:rsidRPr="00981BE5">
          <w:rPr>
            <w:rStyle w:val="Hyperlink"/>
            <w:rFonts w:cs="Times New Roman"/>
            <w:color w:val="auto"/>
            <w:kern w:val="0"/>
            <w:sz w:val="28"/>
            <w:szCs w:val="28"/>
            <w:lang w:val="en-US"/>
          </w:rPr>
          <w:t>https://www.bps.org.uk/research-digest/implicit-bias-training-has-little-effect-police-officers-behaviour</w:t>
        </w:r>
      </w:hyperlink>
      <w:r w:rsidRPr="00981BE5">
        <w:rPr>
          <w:rFonts w:cs="Times New Roman"/>
          <w:kern w:val="0"/>
          <w:sz w:val="28"/>
          <w:szCs w:val="28"/>
          <w:lang w:val="en-US"/>
        </w:rPr>
        <w:t xml:space="preserve"> [Accessed 21 Jun. 2025].</w:t>
      </w:r>
    </w:p>
    <w:p w14:paraId="38D65A1D"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r w:rsidRPr="00981BE5">
        <w:rPr>
          <w:rFonts w:cs="Times New Roman"/>
          <w:kern w:val="0"/>
          <w:sz w:val="28"/>
          <w:szCs w:val="28"/>
          <w:lang w:val="en-US"/>
        </w:rPr>
        <w:t xml:space="preserve">Youth Justice Board (2024). </w:t>
      </w:r>
      <w:r w:rsidRPr="00981BE5">
        <w:rPr>
          <w:rFonts w:cs="Times New Roman"/>
          <w:i/>
          <w:iCs/>
          <w:kern w:val="0"/>
          <w:sz w:val="28"/>
          <w:szCs w:val="28"/>
          <w:lang w:val="en-US"/>
        </w:rPr>
        <w:t>Youth justice statistics: 2022 to 2023</w:t>
      </w:r>
      <w:r w:rsidRPr="00981BE5">
        <w:rPr>
          <w:rFonts w:cs="Times New Roman"/>
          <w:kern w:val="0"/>
          <w:sz w:val="28"/>
          <w:szCs w:val="28"/>
          <w:lang w:val="en-US"/>
        </w:rPr>
        <w:t xml:space="preserve">. [online] GOV.UK. Available at: </w:t>
      </w:r>
      <w:hyperlink r:id="rId75" w:history="1">
        <w:r w:rsidRPr="00981BE5">
          <w:rPr>
            <w:rStyle w:val="Hyperlink"/>
            <w:rFonts w:cs="Times New Roman"/>
            <w:color w:val="auto"/>
            <w:kern w:val="0"/>
            <w:sz w:val="28"/>
            <w:szCs w:val="28"/>
            <w:lang w:val="en-US"/>
          </w:rPr>
          <w:t>https://www.gov.uk/government/statistics/youth-justice-statistics-2022-to-2023/youth-justice-statistics-2022-to-2023-accessible-version</w:t>
        </w:r>
      </w:hyperlink>
      <w:r w:rsidRPr="00981BE5">
        <w:rPr>
          <w:rFonts w:cs="Times New Roman"/>
          <w:kern w:val="0"/>
          <w:sz w:val="28"/>
          <w:szCs w:val="28"/>
          <w:lang w:val="en-US"/>
        </w:rPr>
        <w:t xml:space="preserve"> [Accessed 29 Jun. 2025].</w:t>
      </w:r>
    </w:p>
    <w:p w14:paraId="124BE98C" w14:textId="77777777" w:rsidR="00981BE5" w:rsidRPr="00981BE5" w:rsidRDefault="00981BE5" w:rsidP="00981BE5">
      <w:pPr>
        <w:widowControl w:val="0"/>
        <w:autoSpaceDE w:val="0"/>
        <w:autoSpaceDN w:val="0"/>
        <w:adjustRightInd w:val="0"/>
        <w:spacing w:after="240" w:line="360" w:lineRule="auto"/>
        <w:rPr>
          <w:rFonts w:cs="Times New Roman"/>
          <w:kern w:val="0"/>
          <w:sz w:val="28"/>
          <w:szCs w:val="28"/>
          <w:lang w:val="en-US"/>
        </w:rPr>
      </w:pPr>
      <w:proofErr w:type="spellStart"/>
      <w:r w:rsidRPr="00981BE5">
        <w:rPr>
          <w:rFonts w:cs="Times New Roman"/>
          <w:kern w:val="0"/>
          <w:sz w:val="28"/>
          <w:szCs w:val="28"/>
          <w:lang w:val="en-US"/>
        </w:rPr>
        <w:t>Zempi</w:t>
      </w:r>
      <w:proofErr w:type="spellEnd"/>
      <w:r w:rsidRPr="00981BE5">
        <w:rPr>
          <w:rFonts w:cs="Times New Roman"/>
          <w:kern w:val="0"/>
          <w:sz w:val="28"/>
          <w:szCs w:val="28"/>
          <w:lang w:val="en-US"/>
        </w:rPr>
        <w:t xml:space="preserve">, I. (2018). ‘Looking back, </w:t>
      </w:r>
      <w:proofErr w:type="spellStart"/>
      <w:r w:rsidRPr="00981BE5">
        <w:rPr>
          <w:rFonts w:cs="Times New Roman"/>
          <w:kern w:val="0"/>
          <w:sz w:val="28"/>
          <w:szCs w:val="28"/>
          <w:lang w:val="en-US"/>
        </w:rPr>
        <w:t>i</w:t>
      </w:r>
      <w:proofErr w:type="spellEnd"/>
      <w:r w:rsidRPr="00981BE5">
        <w:rPr>
          <w:rFonts w:cs="Times New Roman"/>
          <w:kern w:val="0"/>
          <w:sz w:val="28"/>
          <w:szCs w:val="28"/>
          <w:lang w:val="en-US"/>
        </w:rPr>
        <w:t xml:space="preserve"> wouldn’t join up again’: the lived experiences of police officers as victims of bias and prejudice perpetrated by fellow staff within an </w:t>
      </w:r>
      <w:proofErr w:type="spellStart"/>
      <w:r w:rsidRPr="00981BE5">
        <w:rPr>
          <w:rFonts w:cs="Times New Roman"/>
          <w:kern w:val="0"/>
          <w:sz w:val="28"/>
          <w:szCs w:val="28"/>
          <w:lang w:val="en-US"/>
        </w:rPr>
        <w:t>english</w:t>
      </w:r>
      <w:proofErr w:type="spellEnd"/>
      <w:r w:rsidRPr="00981BE5">
        <w:rPr>
          <w:rFonts w:cs="Times New Roman"/>
          <w:kern w:val="0"/>
          <w:sz w:val="28"/>
          <w:szCs w:val="28"/>
          <w:lang w:val="en-US"/>
        </w:rPr>
        <w:t xml:space="preserve"> police force. </w:t>
      </w:r>
      <w:r w:rsidRPr="00981BE5">
        <w:rPr>
          <w:rFonts w:cs="Times New Roman"/>
          <w:i/>
          <w:iCs/>
          <w:kern w:val="0"/>
          <w:sz w:val="28"/>
          <w:szCs w:val="28"/>
          <w:lang w:val="en-US"/>
        </w:rPr>
        <w:t>Police Practice and Research</w:t>
      </w:r>
      <w:r w:rsidRPr="00981BE5">
        <w:rPr>
          <w:rFonts w:cs="Times New Roman"/>
          <w:kern w:val="0"/>
          <w:sz w:val="28"/>
          <w:szCs w:val="28"/>
          <w:lang w:val="en-US"/>
        </w:rPr>
        <w:t xml:space="preserve">, 21(1), pp.1–16. </w:t>
      </w:r>
      <w:proofErr w:type="spellStart"/>
      <w:r w:rsidRPr="00981BE5">
        <w:rPr>
          <w:rFonts w:cs="Times New Roman"/>
          <w:kern w:val="0"/>
          <w:sz w:val="28"/>
          <w:szCs w:val="28"/>
          <w:lang w:val="en-US"/>
        </w:rPr>
        <w:t>doi:</w:t>
      </w:r>
      <w:hyperlink r:id="rId76" w:history="1">
        <w:r w:rsidRPr="00981BE5">
          <w:rPr>
            <w:rStyle w:val="Hyperlink"/>
            <w:rFonts w:cs="Times New Roman"/>
            <w:color w:val="auto"/>
            <w:kern w:val="0"/>
            <w:sz w:val="28"/>
            <w:szCs w:val="28"/>
            <w:lang w:val="en-US"/>
          </w:rPr>
          <w:t>https</w:t>
        </w:r>
        <w:proofErr w:type="spellEnd"/>
        <w:r w:rsidRPr="00981BE5">
          <w:rPr>
            <w:rStyle w:val="Hyperlink"/>
            <w:rFonts w:cs="Times New Roman"/>
            <w:color w:val="auto"/>
            <w:kern w:val="0"/>
            <w:sz w:val="28"/>
            <w:szCs w:val="28"/>
            <w:lang w:val="en-US"/>
          </w:rPr>
          <w:t>://doi.org/10.1080/15614263.2018.1525381</w:t>
        </w:r>
      </w:hyperlink>
      <w:r w:rsidRPr="00981BE5">
        <w:rPr>
          <w:rFonts w:cs="Times New Roman"/>
          <w:kern w:val="0"/>
          <w:sz w:val="28"/>
          <w:szCs w:val="28"/>
          <w:lang w:val="en-US"/>
        </w:rPr>
        <w:t>.</w:t>
      </w:r>
    </w:p>
    <w:p w14:paraId="42CA3DE9" w14:textId="77777777" w:rsidR="006819BE" w:rsidRPr="00981BE5" w:rsidRDefault="006819BE" w:rsidP="006819BE">
      <w:pPr>
        <w:rPr>
          <w:rFonts w:asciiTheme="majorHAnsi" w:hAnsiTheme="majorHAnsi"/>
          <w:b/>
          <w:bCs/>
          <w:sz w:val="28"/>
          <w:szCs w:val="28"/>
        </w:rPr>
      </w:pPr>
    </w:p>
    <w:sectPr w:rsidR="006819BE" w:rsidRPr="00981B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16cid:durableId="778715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9BE"/>
    <w:rsid w:val="00003E55"/>
    <w:rsid w:val="00004FAA"/>
    <w:rsid w:val="000051CC"/>
    <w:rsid w:val="00005AAB"/>
    <w:rsid w:val="00006C12"/>
    <w:rsid w:val="0000708F"/>
    <w:rsid w:val="00007242"/>
    <w:rsid w:val="00010914"/>
    <w:rsid w:val="00021594"/>
    <w:rsid w:val="00021B99"/>
    <w:rsid w:val="00022CD5"/>
    <w:rsid w:val="000237D0"/>
    <w:rsid w:val="0002703F"/>
    <w:rsid w:val="00027BD8"/>
    <w:rsid w:val="000324D7"/>
    <w:rsid w:val="00032BD6"/>
    <w:rsid w:val="00033E98"/>
    <w:rsid w:val="00037631"/>
    <w:rsid w:val="00040B58"/>
    <w:rsid w:val="000410AE"/>
    <w:rsid w:val="00042ED9"/>
    <w:rsid w:val="00045421"/>
    <w:rsid w:val="00046313"/>
    <w:rsid w:val="00051A03"/>
    <w:rsid w:val="00051D14"/>
    <w:rsid w:val="00054462"/>
    <w:rsid w:val="00056BBC"/>
    <w:rsid w:val="00060889"/>
    <w:rsid w:val="00061198"/>
    <w:rsid w:val="00064984"/>
    <w:rsid w:val="000670B0"/>
    <w:rsid w:val="0006755D"/>
    <w:rsid w:val="000707DF"/>
    <w:rsid w:val="00072410"/>
    <w:rsid w:val="0007278A"/>
    <w:rsid w:val="000739F9"/>
    <w:rsid w:val="0007641D"/>
    <w:rsid w:val="000767C3"/>
    <w:rsid w:val="00076818"/>
    <w:rsid w:val="000800C9"/>
    <w:rsid w:val="000843AF"/>
    <w:rsid w:val="000903A8"/>
    <w:rsid w:val="00092839"/>
    <w:rsid w:val="00093884"/>
    <w:rsid w:val="00094216"/>
    <w:rsid w:val="00097C0F"/>
    <w:rsid w:val="000A01A1"/>
    <w:rsid w:val="000A03DF"/>
    <w:rsid w:val="000A3413"/>
    <w:rsid w:val="000A39D6"/>
    <w:rsid w:val="000A6209"/>
    <w:rsid w:val="000A6A41"/>
    <w:rsid w:val="000A7109"/>
    <w:rsid w:val="000A7411"/>
    <w:rsid w:val="000B0CC8"/>
    <w:rsid w:val="000B2D79"/>
    <w:rsid w:val="000B4B2A"/>
    <w:rsid w:val="000B541C"/>
    <w:rsid w:val="000B5B0B"/>
    <w:rsid w:val="000B757C"/>
    <w:rsid w:val="000B7D2B"/>
    <w:rsid w:val="000C18A3"/>
    <w:rsid w:val="000C20F7"/>
    <w:rsid w:val="000C41F3"/>
    <w:rsid w:val="000C43CD"/>
    <w:rsid w:val="000D379C"/>
    <w:rsid w:val="000D4E98"/>
    <w:rsid w:val="000D5B4E"/>
    <w:rsid w:val="000D6607"/>
    <w:rsid w:val="000D6B29"/>
    <w:rsid w:val="000D6CCE"/>
    <w:rsid w:val="000E034B"/>
    <w:rsid w:val="000E0A85"/>
    <w:rsid w:val="000E10FD"/>
    <w:rsid w:val="000E2CBF"/>
    <w:rsid w:val="000E6553"/>
    <w:rsid w:val="000F0973"/>
    <w:rsid w:val="000F0F71"/>
    <w:rsid w:val="000F1B9A"/>
    <w:rsid w:val="000F3D89"/>
    <w:rsid w:val="000F6B78"/>
    <w:rsid w:val="000F7872"/>
    <w:rsid w:val="00101EB1"/>
    <w:rsid w:val="0010415D"/>
    <w:rsid w:val="0010609B"/>
    <w:rsid w:val="00107EEC"/>
    <w:rsid w:val="00112447"/>
    <w:rsid w:val="0011244E"/>
    <w:rsid w:val="00113798"/>
    <w:rsid w:val="00114250"/>
    <w:rsid w:val="001148E4"/>
    <w:rsid w:val="001156B7"/>
    <w:rsid w:val="001170D7"/>
    <w:rsid w:val="00120BDC"/>
    <w:rsid w:val="00121921"/>
    <w:rsid w:val="0012754A"/>
    <w:rsid w:val="00130267"/>
    <w:rsid w:val="001314A0"/>
    <w:rsid w:val="001333CD"/>
    <w:rsid w:val="001336FA"/>
    <w:rsid w:val="00135D9A"/>
    <w:rsid w:val="001412D5"/>
    <w:rsid w:val="00142549"/>
    <w:rsid w:val="00150D40"/>
    <w:rsid w:val="00153D5B"/>
    <w:rsid w:val="00154CB9"/>
    <w:rsid w:val="00156B87"/>
    <w:rsid w:val="00161CF1"/>
    <w:rsid w:val="00164FBD"/>
    <w:rsid w:val="001678B7"/>
    <w:rsid w:val="001723EA"/>
    <w:rsid w:val="00175427"/>
    <w:rsid w:val="001771A1"/>
    <w:rsid w:val="00177ADA"/>
    <w:rsid w:val="001814CD"/>
    <w:rsid w:val="001873D3"/>
    <w:rsid w:val="00187676"/>
    <w:rsid w:val="0019309B"/>
    <w:rsid w:val="001966FC"/>
    <w:rsid w:val="001968FD"/>
    <w:rsid w:val="001976DF"/>
    <w:rsid w:val="001A040B"/>
    <w:rsid w:val="001A0971"/>
    <w:rsid w:val="001A0EBA"/>
    <w:rsid w:val="001A2E8B"/>
    <w:rsid w:val="001A37AA"/>
    <w:rsid w:val="001A4E14"/>
    <w:rsid w:val="001A4E92"/>
    <w:rsid w:val="001A6F8F"/>
    <w:rsid w:val="001A79EF"/>
    <w:rsid w:val="001A7DE7"/>
    <w:rsid w:val="001C08ED"/>
    <w:rsid w:val="001C2D1D"/>
    <w:rsid w:val="001C3A3F"/>
    <w:rsid w:val="001C3EEE"/>
    <w:rsid w:val="001C4177"/>
    <w:rsid w:val="001D0505"/>
    <w:rsid w:val="001E10D5"/>
    <w:rsid w:val="001E129E"/>
    <w:rsid w:val="001E66B2"/>
    <w:rsid w:val="001E7CFE"/>
    <w:rsid w:val="001F107B"/>
    <w:rsid w:val="001F60A2"/>
    <w:rsid w:val="002029D6"/>
    <w:rsid w:val="00202B78"/>
    <w:rsid w:val="0020477D"/>
    <w:rsid w:val="00204DCB"/>
    <w:rsid w:val="00212140"/>
    <w:rsid w:val="00212D0E"/>
    <w:rsid w:val="00212FAD"/>
    <w:rsid w:val="00220B5F"/>
    <w:rsid w:val="00222E66"/>
    <w:rsid w:val="00223298"/>
    <w:rsid w:val="00225A5A"/>
    <w:rsid w:val="002263F3"/>
    <w:rsid w:val="002302A5"/>
    <w:rsid w:val="002306CE"/>
    <w:rsid w:val="00230860"/>
    <w:rsid w:val="00232649"/>
    <w:rsid w:val="00233A32"/>
    <w:rsid w:val="00233CCF"/>
    <w:rsid w:val="00235992"/>
    <w:rsid w:val="00235F29"/>
    <w:rsid w:val="00237926"/>
    <w:rsid w:val="00237E25"/>
    <w:rsid w:val="002403C0"/>
    <w:rsid w:val="00241F05"/>
    <w:rsid w:val="00245620"/>
    <w:rsid w:val="002507D4"/>
    <w:rsid w:val="00251258"/>
    <w:rsid w:val="002524E1"/>
    <w:rsid w:val="00254260"/>
    <w:rsid w:val="00254775"/>
    <w:rsid w:val="0025535B"/>
    <w:rsid w:val="00255F08"/>
    <w:rsid w:val="0026203F"/>
    <w:rsid w:val="002634F6"/>
    <w:rsid w:val="00263682"/>
    <w:rsid w:val="00264B84"/>
    <w:rsid w:val="00264BB3"/>
    <w:rsid w:val="00265396"/>
    <w:rsid w:val="00265536"/>
    <w:rsid w:val="002663DB"/>
    <w:rsid w:val="00266F54"/>
    <w:rsid w:val="0027083E"/>
    <w:rsid w:val="00271F28"/>
    <w:rsid w:val="002737BC"/>
    <w:rsid w:val="00273DFD"/>
    <w:rsid w:val="00273EC4"/>
    <w:rsid w:val="00275F15"/>
    <w:rsid w:val="00276481"/>
    <w:rsid w:val="0027710B"/>
    <w:rsid w:val="00281739"/>
    <w:rsid w:val="00282974"/>
    <w:rsid w:val="00283B18"/>
    <w:rsid w:val="0029089B"/>
    <w:rsid w:val="002943E1"/>
    <w:rsid w:val="0029470C"/>
    <w:rsid w:val="00296BEF"/>
    <w:rsid w:val="00296C4E"/>
    <w:rsid w:val="002979AD"/>
    <w:rsid w:val="002A2D9E"/>
    <w:rsid w:val="002B1967"/>
    <w:rsid w:val="002B51CB"/>
    <w:rsid w:val="002B5C54"/>
    <w:rsid w:val="002B6153"/>
    <w:rsid w:val="002B7203"/>
    <w:rsid w:val="002B7F65"/>
    <w:rsid w:val="002C28A1"/>
    <w:rsid w:val="002C3C36"/>
    <w:rsid w:val="002D21DB"/>
    <w:rsid w:val="002D731D"/>
    <w:rsid w:val="002D759B"/>
    <w:rsid w:val="002E02AC"/>
    <w:rsid w:val="002E0E52"/>
    <w:rsid w:val="002E114F"/>
    <w:rsid w:val="002E2839"/>
    <w:rsid w:val="002E2FC6"/>
    <w:rsid w:val="002E347C"/>
    <w:rsid w:val="002E41C4"/>
    <w:rsid w:val="002E4CD3"/>
    <w:rsid w:val="002E55C6"/>
    <w:rsid w:val="002E64A0"/>
    <w:rsid w:val="002F02C2"/>
    <w:rsid w:val="002F0643"/>
    <w:rsid w:val="002F0FAB"/>
    <w:rsid w:val="002F1533"/>
    <w:rsid w:val="002F3BDB"/>
    <w:rsid w:val="002F3D28"/>
    <w:rsid w:val="002F3D4E"/>
    <w:rsid w:val="002F5FCA"/>
    <w:rsid w:val="002F77A7"/>
    <w:rsid w:val="00302EC9"/>
    <w:rsid w:val="00305BD8"/>
    <w:rsid w:val="0030604D"/>
    <w:rsid w:val="00307314"/>
    <w:rsid w:val="00311A72"/>
    <w:rsid w:val="0031375A"/>
    <w:rsid w:val="00314979"/>
    <w:rsid w:val="00314B9E"/>
    <w:rsid w:val="00316FFE"/>
    <w:rsid w:val="00321BDC"/>
    <w:rsid w:val="0033580D"/>
    <w:rsid w:val="00337F0D"/>
    <w:rsid w:val="0034750F"/>
    <w:rsid w:val="0035045F"/>
    <w:rsid w:val="003527E1"/>
    <w:rsid w:val="00353B7F"/>
    <w:rsid w:val="003540A3"/>
    <w:rsid w:val="00360DAA"/>
    <w:rsid w:val="00361B8B"/>
    <w:rsid w:val="00363B4D"/>
    <w:rsid w:val="00367045"/>
    <w:rsid w:val="00374212"/>
    <w:rsid w:val="003774E1"/>
    <w:rsid w:val="0037756F"/>
    <w:rsid w:val="00377AEB"/>
    <w:rsid w:val="00381779"/>
    <w:rsid w:val="00381900"/>
    <w:rsid w:val="00382D60"/>
    <w:rsid w:val="00383C38"/>
    <w:rsid w:val="0038404A"/>
    <w:rsid w:val="00384F2E"/>
    <w:rsid w:val="00385D21"/>
    <w:rsid w:val="00391073"/>
    <w:rsid w:val="00391997"/>
    <w:rsid w:val="00392346"/>
    <w:rsid w:val="00396754"/>
    <w:rsid w:val="00396CF0"/>
    <w:rsid w:val="003A06FC"/>
    <w:rsid w:val="003A362C"/>
    <w:rsid w:val="003B1DBE"/>
    <w:rsid w:val="003B4BE0"/>
    <w:rsid w:val="003B4DA6"/>
    <w:rsid w:val="003B67CF"/>
    <w:rsid w:val="003C08EA"/>
    <w:rsid w:val="003C2790"/>
    <w:rsid w:val="003C31A6"/>
    <w:rsid w:val="003C344C"/>
    <w:rsid w:val="003C3D3E"/>
    <w:rsid w:val="003C40E5"/>
    <w:rsid w:val="003C544A"/>
    <w:rsid w:val="003C55F1"/>
    <w:rsid w:val="003C70E1"/>
    <w:rsid w:val="003D0908"/>
    <w:rsid w:val="003D165F"/>
    <w:rsid w:val="003D20E0"/>
    <w:rsid w:val="003D37AE"/>
    <w:rsid w:val="003D4E05"/>
    <w:rsid w:val="003D5843"/>
    <w:rsid w:val="003E21EF"/>
    <w:rsid w:val="003E49F3"/>
    <w:rsid w:val="003E5CAC"/>
    <w:rsid w:val="003E5CBE"/>
    <w:rsid w:val="003E7B7A"/>
    <w:rsid w:val="003E7CE3"/>
    <w:rsid w:val="003F1AD1"/>
    <w:rsid w:val="003F2AA8"/>
    <w:rsid w:val="003F4C5B"/>
    <w:rsid w:val="003F71A2"/>
    <w:rsid w:val="00401418"/>
    <w:rsid w:val="00402200"/>
    <w:rsid w:val="00402A86"/>
    <w:rsid w:val="00403A4E"/>
    <w:rsid w:val="00411A3E"/>
    <w:rsid w:val="00417012"/>
    <w:rsid w:val="004213DF"/>
    <w:rsid w:val="00423B6A"/>
    <w:rsid w:val="004252E4"/>
    <w:rsid w:val="00430127"/>
    <w:rsid w:val="004301B6"/>
    <w:rsid w:val="00431267"/>
    <w:rsid w:val="00432487"/>
    <w:rsid w:val="00443757"/>
    <w:rsid w:val="00443BF9"/>
    <w:rsid w:val="004503B3"/>
    <w:rsid w:val="004521B0"/>
    <w:rsid w:val="0045492C"/>
    <w:rsid w:val="004570FE"/>
    <w:rsid w:val="00461C45"/>
    <w:rsid w:val="00463F96"/>
    <w:rsid w:val="004658B5"/>
    <w:rsid w:val="004666AE"/>
    <w:rsid w:val="0047062E"/>
    <w:rsid w:val="00471A1A"/>
    <w:rsid w:val="00475652"/>
    <w:rsid w:val="00475B4B"/>
    <w:rsid w:val="00476103"/>
    <w:rsid w:val="0047682C"/>
    <w:rsid w:val="00484C66"/>
    <w:rsid w:val="004854FC"/>
    <w:rsid w:val="00485B11"/>
    <w:rsid w:val="0048795B"/>
    <w:rsid w:val="004879B4"/>
    <w:rsid w:val="004921F0"/>
    <w:rsid w:val="00492AB7"/>
    <w:rsid w:val="00496753"/>
    <w:rsid w:val="00497B2C"/>
    <w:rsid w:val="00497C5E"/>
    <w:rsid w:val="004A397C"/>
    <w:rsid w:val="004A3E2E"/>
    <w:rsid w:val="004B388C"/>
    <w:rsid w:val="004B4923"/>
    <w:rsid w:val="004B6437"/>
    <w:rsid w:val="004C08F1"/>
    <w:rsid w:val="004C0ED5"/>
    <w:rsid w:val="004C0F1E"/>
    <w:rsid w:val="004C119E"/>
    <w:rsid w:val="004C312D"/>
    <w:rsid w:val="004C6AB3"/>
    <w:rsid w:val="004C7803"/>
    <w:rsid w:val="004D36ED"/>
    <w:rsid w:val="004D7DE2"/>
    <w:rsid w:val="004E1400"/>
    <w:rsid w:val="004E2906"/>
    <w:rsid w:val="004E3235"/>
    <w:rsid w:val="004E3C8D"/>
    <w:rsid w:val="004E6EE7"/>
    <w:rsid w:val="005034AC"/>
    <w:rsid w:val="00506BB3"/>
    <w:rsid w:val="0050753D"/>
    <w:rsid w:val="00510307"/>
    <w:rsid w:val="00510F40"/>
    <w:rsid w:val="00512FDB"/>
    <w:rsid w:val="005150FE"/>
    <w:rsid w:val="005179E8"/>
    <w:rsid w:val="00517BD5"/>
    <w:rsid w:val="00520CD0"/>
    <w:rsid w:val="00526ABD"/>
    <w:rsid w:val="00527825"/>
    <w:rsid w:val="00530908"/>
    <w:rsid w:val="005321B8"/>
    <w:rsid w:val="00533075"/>
    <w:rsid w:val="00533C06"/>
    <w:rsid w:val="0053580F"/>
    <w:rsid w:val="00537B56"/>
    <w:rsid w:val="00541840"/>
    <w:rsid w:val="005443B2"/>
    <w:rsid w:val="00547788"/>
    <w:rsid w:val="00547E27"/>
    <w:rsid w:val="005515FE"/>
    <w:rsid w:val="00554082"/>
    <w:rsid w:val="005540D5"/>
    <w:rsid w:val="00556554"/>
    <w:rsid w:val="00556702"/>
    <w:rsid w:val="0056064C"/>
    <w:rsid w:val="00571724"/>
    <w:rsid w:val="00574601"/>
    <w:rsid w:val="00575A0E"/>
    <w:rsid w:val="005811BF"/>
    <w:rsid w:val="005827D3"/>
    <w:rsid w:val="00585BA1"/>
    <w:rsid w:val="00585BAF"/>
    <w:rsid w:val="0058703F"/>
    <w:rsid w:val="00587FBB"/>
    <w:rsid w:val="005902F0"/>
    <w:rsid w:val="00591CA1"/>
    <w:rsid w:val="00593791"/>
    <w:rsid w:val="00595515"/>
    <w:rsid w:val="00596AEB"/>
    <w:rsid w:val="00597FE2"/>
    <w:rsid w:val="005A1BAA"/>
    <w:rsid w:val="005A282E"/>
    <w:rsid w:val="005A6CD0"/>
    <w:rsid w:val="005A7513"/>
    <w:rsid w:val="005B1F90"/>
    <w:rsid w:val="005B3526"/>
    <w:rsid w:val="005B745E"/>
    <w:rsid w:val="005B7C94"/>
    <w:rsid w:val="005C2684"/>
    <w:rsid w:val="005C6383"/>
    <w:rsid w:val="005C6464"/>
    <w:rsid w:val="005D01EE"/>
    <w:rsid w:val="005D02D2"/>
    <w:rsid w:val="005D7503"/>
    <w:rsid w:val="005E7F90"/>
    <w:rsid w:val="005F1513"/>
    <w:rsid w:val="005F17DE"/>
    <w:rsid w:val="005F548F"/>
    <w:rsid w:val="005F57BB"/>
    <w:rsid w:val="005F70F5"/>
    <w:rsid w:val="005F772A"/>
    <w:rsid w:val="00600736"/>
    <w:rsid w:val="00600CA7"/>
    <w:rsid w:val="0060354D"/>
    <w:rsid w:val="00603B3C"/>
    <w:rsid w:val="00603C6E"/>
    <w:rsid w:val="006048C4"/>
    <w:rsid w:val="006056B2"/>
    <w:rsid w:val="00606A33"/>
    <w:rsid w:val="00607926"/>
    <w:rsid w:val="00611D97"/>
    <w:rsid w:val="00616B22"/>
    <w:rsid w:val="00616F93"/>
    <w:rsid w:val="00620CE1"/>
    <w:rsid w:val="0062217B"/>
    <w:rsid w:val="00627477"/>
    <w:rsid w:val="00627EB3"/>
    <w:rsid w:val="00632855"/>
    <w:rsid w:val="00633328"/>
    <w:rsid w:val="00635C83"/>
    <w:rsid w:val="00637D84"/>
    <w:rsid w:val="006406F4"/>
    <w:rsid w:val="00643017"/>
    <w:rsid w:val="00643271"/>
    <w:rsid w:val="00653460"/>
    <w:rsid w:val="006543C7"/>
    <w:rsid w:val="0065667A"/>
    <w:rsid w:val="00656EC5"/>
    <w:rsid w:val="00657564"/>
    <w:rsid w:val="006579E7"/>
    <w:rsid w:val="00660EC7"/>
    <w:rsid w:val="00660EDF"/>
    <w:rsid w:val="00661461"/>
    <w:rsid w:val="00661608"/>
    <w:rsid w:val="00665D99"/>
    <w:rsid w:val="0067105F"/>
    <w:rsid w:val="006728A0"/>
    <w:rsid w:val="00672939"/>
    <w:rsid w:val="0067490D"/>
    <w:rsid w:val="0067510F"/>
    <w:rsid w:val="00675572"/>
    <w:rsid w:val="006773DC"/>
    <w:rsid w:val="006773F1"/>
    <w:rsid w:val="0067775E"/>
    <w:rsid w:val="00680053"/>
    <w:rsid w:val="00680C99"/>
    <w:rsid w:val="006819BE"/>
    <w:rsid w:val="00683D07"/>
    <w:rsid w:val="0068461B"/>
    <w:rsid w:val="00690EDB"/>
    <w:rsid w:val="00692193"/>
    <w:rsid w:val="00692463"/>
    <w:rsid w:val="00694399"/>
    <w:rsid w:val="0069518B"/>
    <w:rsid w:val="006968B6"/>
    <w:rsid w:val="006A6A23"/>
    <w:rsid w:val="006A7C15"/>
    <w:rsid w:val="006B07D7"/>
    <w:rsid w:val="006B274B"/>
    <w:rsid w:val="006B2AE0"/>
    <w:rsid w:val="006B40BC"/>
    <w:rsid w:val="006B40E2"/>
    <w:rsid w:val="006C11DF"/>
    <w:rsid w:val="006C12F1"/>
    <w:rsid w:val="006C15E3"/>
    <w:rsid w:val="006C494E"/>
    <w:rsid w:val="006C4978"/>
    <w:rsid w:val="006D0727"/>
    <w:rsid w:val="006D0CE6"/>
    <w:rsid w:val="006D21F5"/>
    <w:rsid w:val="006D3286"/>
    <w:rsid w:val="006D4DD3"/>
    <w:rsid w:val="006D5895"/>
    <w:rsid w:val="006E1337"/>
    <w:rsid w:val="006E197B"/>
    <w:rsid w:val="006E1FCB"/>
    <w:rsid w:val="006E2246"/>
    <w:rsid w:val="006F299B"/>
    <w:rsid w:val="006F2E77"/>
    <w:rsid w:val="006F45E8"/>
    <w:rsid w:val="006F6584"/>
    <w:rsid w:val="006F7238"/>
    <w:rsid w:val="006F7FB5"/>
    <w:rsid w:val="00701022"/>
    <w:rsid w:val="007013D1"/>
    <w:rsid w:val="0070352A"/>
    <w:rsid w:val="007069CD"/>
    <w:rsid w:val="0070735B"/>
    <w:rsid w:val="00714F9B"/>
    <w:rsid w:val="00715ED5"/>
    <w:rsid w:val="00716257"/>
    <w:rsid w:val="00716A97"/>
    <w:rsid w:val="00720712"/>
    <w:rsid w:val="00724664"/>
    <w:rsid w:val="0072553E"/>
    <w:rsid w:val="00725D0E"/>
    <w:rsid w:val="00725E61"/>
    <w:rsid w:val="00727211"/>
    <w:rsid w:val="00731531"/>
    <w:rsid w:val="007321D1"/>
    <w:rsid w:val="007347D2"/>
    <w:rsid w:val="00742347"/>
    <w:rsid w:val="00742AB6"/>
    <w:rsid w:val="0074514F"/>
    <w:rsid w:val="00747971"/>
    <w:rsid w:val="00750D91"/>
    <w:rsid w:val="0075499C"/>
    <w:rsid w:val="00755F31"/>
    <w:rsid w:val="00756884"/>
    <w:rsid w:val="00756AB9"/>
    <w:rsid w:val="007572C1"/>
    <w:rsid w:val="007603AC"/>
    <w:rsid w:val="00761769"/>
    <w:rsid w:val="00770716"/>
    <w:rsid w:val="00774A27"/>
    <w:rsid w:val="00774EDF"/>
    <w:rsid w:val="007755E9"/>
    <w:rsid w:val="0077788C"/>
    <w:rsid w:val="00780BAA"/>
    <w:rsid w:val="00783A5D"/>
    <w:rsid w:val="00786EC8"/>
    <w:rsid w:val="00787FA5"/>
    <w:rsid w:val="00790026"/>
    <w:rsid w:val="00796783"/>
    <w:rsid w:val="0079773B"/>
    <w:rsid w:val="007A0028"/>
    <w:rsid w:val="007A037B"/>
    <w:rsid w:val="007A20CB"/>
    <w:rsid w:val="007A23C1"/>
    <w:rsid w:val="007A3453"/>
    <w:rsid w:val="007A373D"/>
    <w:rsid w:val="007A4670"/>
    <w:rsid w:val="007A483D"/>
    <w:rsid w:val="007B09C7"/>
    <w:rsid w:val="007B186C"/>
    <w:rsid w:val="007B1B1B"/>
    <w:rsid w:val="007B3F97"/>
    <w:rsid w:val="007B40E9"/>
    <w:rsid w:val="007B6A09"/>
    <w:rsid w:val="007C2163"/>
    <w:rsid w:val="007C549C"/>
    <w:rsid w:val="007C6B6E"/>
    <w:rsid w:val="007C7914"/>
    <w:rsid w:val="007D05AC"/>
    <w:rsid w:val="007D3833"/>
    <w:rsid w:val="007D3B29"/>
    <w:rsid w:val="007D408B"/>
    <w:rsid w:val="007D46E0"/>
    <w:rsid w:val="007D72AE"/>
    <w:rsid w:val="007D7C44"/>
    <w:rsid w:val="007E024E"/>
    <w:rsid w:val="007E057C"/>
    <w:rsid w:val="007E1A20"/>
    <w:rsid w:val="007E7281"/>
    <w:rsid w:val="007E7BF9"/>
    <w:rsid w:val="007F0659"/>
    <w:rsid w:val="007F13E5"/>
    <w:rsid w:val="007F2D65"/>
    <w:rsid w:val="007F74AD"/>
    <w:rsid w:val="00802B80"/>
    <w:rsid w:val="00807E8A"/>
    <w:rsid w:val="00812EA7"/>
    <w:rsid w:val="00816503"/>
    <w:rsid w:val="00816662"/>
    <w:rsid w:val="00821EC2"/>
    <w:rsid w:val="00825A4F"/>
    <w:rsid w:val="00825D6A"/>
    <w:rsid w:val="0083064C"/>
    <w:rsid w:val="008335C8"/>
    <w:rsid w:val="00834F4B"/>
    <w:rsid w:val="00836CBD"/>
    <w:rsid w:val="00840F73"/>
    <w:rsid w:val="00843224"/>
    <w:rsid w:val="00845517"/>
    <w:rsid w:val="00846CC7"/>
    <w:rsid w:val="00853985"/>
    <w:rsid w:val="008570F0"/>
    <w:rsid w:val="008622BD"/>
    <w:rsid w:val="00863C82"/>
    <w:rsid w:val="00864730"/>
    <w:rsid w:val="008651CE"/>
    <w:rsid w:val="0086751E"/>
    <w:rsid w:val="008718FE"/>
    <w:rsid w:val="00873769"/>
    <w:rsid w:val="00873FB1"/>
    <w:rsid w:val="00874F2A"/>
    <w:rsid w:val="00876AD0"/>
    <w:rsid w:val="008771D7"/>
    <w:rsid w:val="00880A7D"/>
    <w:rsid w:val="008823CD"/>
    <w:rsid w:val="008869C8"/>
    <w:rsid w:val="008911CE"/>
    <w:rsid w:val="00896990"/>
    <w:rsid w:val="00897B9A"/>
    <w:rsid w:val="008A077E"/>
    <w:rsid w:val="008A37E9"/>
    <w:rsid w:val="008A6F96"/>
    <w:rsid w:val="008B0416"/>
    <w:rsid w:val="008B1645"/>
    <w:rsid w:val="008C0173"/>
    <w:rsid w:val="008C25A4"/>
    <w:rsid w:val="008C6873"/>
    <w:rsid w:val="008C72D5"/>
    <w:rsid w:val="008D365D"/>
    <w:rsid w:val="008D3C4F"/>
    <w:rsid w:val="008D4EBC"/>
    <w:rsid w:val="008D5017"/>
    <w:rsid w:val="008D5B83"/>
    <w:rsid w:val="008D5E1F"/>
    <w:rsid w:val="008D64DA"/>
    <w:rsid w:val="008D6D9A"/>
    <w:rsid w:val="008D7AA6"/>
    <w:rsid w:val="008E0FBC"/>
    <w:rsid w:val="008E55AA"/>
    <w:rsid w:val="008F0037"/>
    <w:rsid w:val="008F3977"/>
    <w:rsid w:val="008F423A"/>
    <w:rsid w:val="008F42D1"/>
    <w:rsid w:val="008F5C1D"/>
    <w:rsid w:val="008F7688"/>
    <w:rsid w:val="008F7C70"/>
    <w:rsid w:val="00900C31"/>
    <w:rsid w:val="009130A4"/>
    <w:rsid w:val="00915ABA"/>
    <w:rsid w:val="009245A6"/>
    <w:rsid w:val="00926119"/>
    <w:rsid w:val="0092672C"/>
    <w:rsid w:val="00927CC0"/>
    <w:rsid w:val="00932B87"/>
    <w:rsid w:val="00932F95"/>
    <w:rsid w:val="009363DC"/>
    <w:rsid w:val="00937665"/>
    <w:rsid w:val="00940982"/>
    <w:rsid w:val="0094190D"/>
    <w:rsid w:val="0094275A"/>
    <w:rsid w:val="00943B1B"/>
    <w:rsid w:val="009474C4"/>
    <w:rsid w:val="00950522"/>
    <w:rsid w:val="00953D59"/>
    <w:rsid w:val="00953F6B"/>
    <w:rsid w:val="009613BC"/>
    <w:rsid w:val="00961EA5"/>
    <w:rsid w:val="00966ABD"/>
    <w:rsid w:val="009673DE"/>
    <w:rsid w:val="0096750F"/>
    <w:rsid w:val="00967EE9"/>
    <w:rsid w:val="009721A8"/>
    <w:rsid w:val="00972B0C"/>
    <w:rsid w:val="00976449"/>
    <w:rsid w:val="00981BE5"/>
    <w:rsid w:val="009838E3"/>
    <w:rsid w:val="009848DC"/>
    <w:rsid w:val="00984912"/>
    <w:rsid w:val="009864C0"/>
    <w:rsid w:val="00990256"/>
    <w:rsid w:val="0099178E"/>
    <w:rsid w:val="00992834"/>
    <w:rsid w:val="00993A0A"/>
    <w:rsid w:val="00996BD7"/>
    <w:rsid w:val="009A34F9"/>
    <w:rsid w:val="009A3F50"/>
    <w:rsid w:val="009A4F38"/>
    <w:rsid w:val="009A5EC7"/>
    <w:rsid w:val="009A7452"/>
    <w:rsid w:val="009B05FE"/>
    <w:rsid w:val="009B4AF6"/>
    <w:rsid w:val="009B7616"/>
    <w:rsid w:val="009B77F8"/>
    <w:rsid w:val="009C0770"/>
    <w:rsid w:val="009C1A29"/>
    <w:rsid w:val="009C48CB"/>
    <w:rsid w:val="009C4BB3"/>
    <w:rsid w:val="009C578C"/>
    <w:rsid w:val="009C5BCB"/>
    <w:rsid w:val="009D036C"/>
    <w:rsid w:val="009D41CE"/>
    <w:rsid w:val="009D4D04"/>
    <w:rsid w:val="009D59FD"/>
    <w:rsid w:val="009D7527"/>
    <w:rsid w:val="009E0D9C"/>
    <w:rsid w:val="009E276E"/>
    <w:rsid w:val="009E2974"/>
    <w:rsid w:val="009E41BA"/>
    <w:rsid w:val="009E526C"/>
    <w:rsid w:val="009E76AF"/>
    <w:rsid w:val="009F11E3"/>
    <w:rsid w:val="009F2E80"/>
    <w:rsid w:val="009F4B79"/>
    <w:rsid w:val="009F4CC9"/>
    <w:rsid w:val="00A0234D"/>
    <w:rsid w:val="00A02786"/>
    <w:rsid w:val="00A029FA"/>
    <w:rsid w:val="00A05B2A"/>
    <w:rsid w:val="00A05D55"/>
    <w:rsid w:val="00A066FD"/>
    <w:rsid w:val="00A10AA0"/>
    <w:rsid w:val="00A10E2B"/>
    <w:rsid w:val="00A122B3"/>
    <w:rsid w:val="00A12698"/>
    <w:rsid w:val="00A12E21"/>
    <w:rsid w:val="00A16443"/>
    <w:rsid w:val="00A17853"/>
    <w:rsid w:val="00A224C6"/>
    <w:rsid w:val="00A22BB5"/>
    <w:rsid w:val="00A230E5"/>
    <w:rsid w:val="00A239F4"/>
    <w:rsid w:val="00A2456A"/>
    <w:rsid w:val="00A27991"/>
    <w:rsid w:val="00A304D5"/>
    <w:rsid w:val="00A30AA8"/>
    <w:rsid w:val="00A33AB6"/>
    <w:rsid w:val="00A37DCC"/>
    <w:rsid w:val="00A37F21"/>
    <w:rsid w:val="00A4048B"/>
    <w:rsid w:val="00A424A3"/>
    <w:rsid w:val="00A4469F"/>
    <w:rsid w:val="00A44E49"/>
    <w:rsid w:val="00A5093A"/>
    <w:rsid w:val="00A509CF"/>
    <w:rsid w:val="00A50DC0"/>
    <w:rsid w:val="00A54BE1"/>
    <w:rsid w:val="00A64642"/>
    <w:rsid w:val="00A656C4"/>
    <w:rsid w:val="00A6663A"/>
    <w:rsid w:val="00A6737B"/>
    <w:rsid w:val="00A67D9E"/>
    <w:rsid w:val="00A7103A"/>
    <w:rsid w:val="00A71319"/>
    <w:rsid w:val="00A745DC"/>
    <w:rsid w:val="00A76117"/>
    <w:rsid w:val="00A77AFB"/>
    <w:rsid w:val="00A81371"/>
    <w:rsid w:val="00A82540"/>
    <w:rsid w:val="00A8265D"/>
    <w:rsid w:val="00A87DC3"/>
    <w:rsid w:val="00A92661"/>
    <w:rsid w:val="00A92C3D"/>
    <w:rsid w:val="00A95840"/>
    <w:rsid w:val="00A97321"/>
    <w:rsid w:val="00A97C15"/>
    <w:rsid w:val="00AA073E"/>
    <w:rsid w:val="00AB02E0"/>
    <w:rsid w:val="00AB0930"/>
    <w:rsid w:val="00AB14F9"/>
    <w:rsid w:val="00AB2078"/>
    <w:rsid w:val="00AB4D6A"/>
    <w:rsid w:val="00AB554D"/>
    <w:rsid w:val="00AC0FA0"/>
    <w:rsid w:val="00AC156C"/>
    <w:rsid w:val="00AC3925"/>
    <w:rsid w:val="00AC52D3"/>
    <w:rsid w:val="00AC5712"/>
    <w:rsid w:val="00AC5A14"/>
    <w:rsid w:val="00AC614D"/>
    <w:rsid w:val="00AC6AD0"/>
    <w:rsid w:val="00AD3300"/>
    <w:rsid w:val="00AD41F1"/>
    <w:rsid w:val="00AD4A9A"/>
    <w:rsid w:val="00AD5EC4"/>
    <w:rsid w:val="00AE0AF8"/>
    <w:rsid w:val="00AE0F5D"/>
    <w:rsid w:val="00AE1B0E"/>
    <w:rsid w:val="00AE2330"/>
    <w:rsid w:val="00AE37E4"/>
    <w:rsid w:val="00AE5124"/>
    <w:rsid w:val="00AF0DE6"/>
    <w:rsid w:val="00AF1A5E"/>
    <w:rsid w:val="00AF3EA1"/>
    <w:rsid w:val="00B01471"/>
    <w:rsid w:val="00B022A4"/>
    <w:rsid w:val="00B0345D"/>
    <w:rsid w:val="00B03D4F"/>
    <w:rsid w:val="00B04C48"/>
    <w:rsid w:val="00B06A18"/>
    <w:rsid w:val="00B0717F"/>
    <w:rsid w:val="00B10EA3"/>
    <w:rsid w:val="00B116FA"/>
    <w:rsid w:val="00B13180"/>
    <w:rsid w:val="00B15503"/>
    <w:rsid w:val="00B23555"/>
    <w:rsid w:val="00B23973"/>
    <w:rsid w:val="00B23F6B"/>
    <w:rsid w:val="00B24CFD"/>
    <w:rsid w:val="00B255FE"/>
    <w:rsid w:val="00B306B7"/>
    <w:rsid w:val="00B3400F"/>
    <w:rsid w:val="00B34650"/>
    <w:rsid w:val="00B36F60"/>
    <w:rsid w:val="00B43941"/>
    <w:rsid w:val="00B464CC"/>
    <w:rsid w:val="00B4653C"/>
    <w:rsid w:val="00B51D9A"/>
    <w:rsid w:val="00B51EB3"/>
    <w:rsid w:val="00B53738"/>
    <w:rsid w:val="00B55E0D"/>
    <w:rsid w:val="00B56C4B"/>
    <w:rsid w:val="00B60BC2"/>
    <w:rsid w:val="00B610FF"/>
    <w:rsid w:val="00B621E5"/>
    <w:rsid w:val="00B62939"/>
    <w:rsid w:val="00B64BDD"/>
    <w:rsid w:val="00B67486"/>
    <w:rsid w:val="00B677A8"/>
    <w:rsid w:val="00B70D31"/>
    <w:rsid w:val="00B70FC0"/>
    <w:rsid w:val="00B716F3"/>
    <w:rsid w:val="00B73D1B"/>
    <w:rsid w:val="00B76858"/>
    <w:rsid w:val="00B8059E"/>
    <w:rsid w:val="00B80CF2"/>
    <w:rsid w:val="00B81D11"/>
    <w:rsid w:val="00B851CF"/>
    <w:rsid w:val="00B86721"/>
    <w:rsid w:val="00B908F4"/>
    <w:rsid w:val="00B91AB1"/>
    <w:rsid w:val="00B92962"/>
    <w:rsid w:val="00BA1274"/>
    <w:rsid w:val="00BA3944"/>
    <w:rsid w:val="00BA40F1"/>
    <w:rsid w:val="00BA50CD"/>
    <w:rsid w:val="00BA6608"/>
    <w:rsid w:val="00BA7432"/>
    <w:rsid w:val="00BB0A4C"/>
    <w:rsid w:val="00BB214A"/>
    <w:rsid w:val="00BB2E30"/>
    <w:rsid w:val="00BB59B9"/>
    <w:rsid w:val="00BB729D"/>
    <w:rsid w:val="00BC080C"/>
    <w:rsid w:val="00BC0E5A"/>
    <w:rsid w:val="00BC378F"/>
    <w:rsid w:val="00BC4824"/>
    <w:rsid w:val="00BC541E"/>
    <w:rsid w:val="00BC5439"/>
    <w:rsid w:val="00BD1D53"/>
    <w:rsid w:val="00BD3233"/>
    <w:rsid w:val="00BE1BED"/>
    <w:rsid w:val="00BE1CF9"/>
    <w:rsid w:val="00BE2627"/>
    <w:rsid w:val="00BE2E02"/>
    <w:rsid w:val="00BE51ED"/>
    <w:rsid w:val="00BE5949"/>
    <w:rsid w:val="00BF0D8F"/>
    <w:rsid w:val="00BF22E9"/>
    <w:rsid w:val="00BF3C5E"/>
    <w:rsid w:val="00BF461F"/>
    <w:rsid w:val="00BF526C"/>
    <w:rsid w:val="00BF54C6"/>
    <w:rsid w:val="00BF7C1F"/>
    <w:rsid w:val="00BF7D70"/>
    <w:rsid w:val="00C0147F"/>
    <w:rsid w:val="00C01C5A"/>
    <w:rsid w:val="00C0278B"/>
    <w:rsid w:val="00C02D0D"/>
    <w:rsid w:val="00C1355B"/>
    <w:rsid w:val="00C14DD2"/>
    <w:rsid w:val="00C16F21"/>
    <w:rsid w:val="00C2050D"/>
    <w:rsid w:val="00C210AC"/>
    <w:rsid w:val="00C23A6B"/>
    <w:rsid w:val="00C25049"/>
    <w:rsid w:val="00C270D2"/>
    <w:rsid w:val="00C27308"/>
    <w:rsid w:val="00C33C46"/>
    <w:rsid w:val="00C408B0"/>
    <w:rsid w:val="00C40D74"/>
    <w:rsid w:val="00C43465"/>
    <w:rsid w:val="00C446DF"/>
    <w:rsid w:val="00C44CBD"/>
    <w:rsid w:val="00C473AD"/>
    <w:rsid w:val="00C51FB7"/>
    <w:rsid w:val="00C552CD"/>
    <w:rsid w:val="00C55598"/>
    <w:rsid w:val="00C56CDE"/>
    <w:rsid w:val="00C56F89"/>
    <w:rsid w:val="00C57656"/>
    <w:rsid w:val="00C60BDF"/>
    <w:rsid w:val="00C61EFC"/>
    <w:rsid w:val="00C64BB0"/>
    <w:rsid w:val="00C66CF3"/>
    <w:rsid w:val="00C71D9B"/>
    <w:rsid w:val="00C72C14"/>
    <w:rsid w:val="00C72D23"/>
    <w:rsid w:val="00C755D1"/>
    <w:rsid w:val="00C81717"/>
    <w:rsid w:val="00C93249"/>
    <w:rsid w:val="00C94866"/>
    <w:rsid w:val="00C94FF8"/>
    <w:rsid w:val="00C9682E"/>
    <w:rsid w:val="00CA33B5"/>
    <w:rsid w:val="00CA3667"/>
    <w:rsid w:val="00CA5A3C"/>
    <w:rsid w:val="00CA6346"/>
    <w:rsid w:val="00CB1290"/>
    <w:rsid w:val="00CB156F"/>
    <w:rsid w:val="00CB2CBF"/>
    <w:rsid w:val="00CB4005"/>
    <w:rsid w:val="00CB625C"/>
    <w:rsid w:val="00CB7FF0"/>
    <w:rsid w:val="00CC175F"/>
    <w:rsid w:val="00CC1A7C"/>
    <w:rsid w:val="00CC42F1"/>
    <w:rsid w:val="00CC562A"/>
    <w:rsid w:val="00CC614C"/>
    <w:rsid w:val="00CD0FF2"/>
    <w:rsid w:val="00CD32D2"/>
    <w:rsid w:val="00CD67BD"/>
    <w:rsid w:val="00CE50D2"/>
    <w:rsid w:val="00CE5215"/>
    <w:rsid w:val="00CF3BBD"/>
    <w:rsid w:val="00CF5AEC"/>
    <w:rsid w:val="00D00AC4"/>
    <w:rsid w:val="00D03DB5"/>
    <w:rsid w:val="00D0752D"/>
    <w:rsid w:val="00D07F93"/>
    <w:rsid w:val="00D10829"/>
    <w:rsid w:val="00D112F7"/>
    <w:rsid w:val="00D12070"/>
    <w:rsid w:val="00D13A8D"/>
    <w:rsid w:val="00D16188"/>
    <w:rsid w:val="00D22A22"/>
    <w:rsid w:val="00D26EEB"/>
    <w:rsid w:val="00D27120"/>
    <w:rsid w:val="00D271CB"/>
    <w:rsid w:val="00D279A2"/>
    <w:rsid w:val="00D32037"/>
    <w:rsid w:val="00D33580"/>
    <w:rsid w:val="00D35BDD"/>
    <w:rsid w:val="00D36169"/>
    <w:rsid w:val="00D36920"/>
    <w:rsid w:val="00D379AD"/>
    <w:rsid w:val="00D43F6F"/>
    <w:rsid w:val="00D52050"/>
    <w:rsid w:val="00D56776"/>
    <w:rsid w:val="00D57160"/>
    <w:rsid w:val="00D576E9"/>
    <w:rsid w:val="00D63F63"/>
    <w:rsid w:val="00D64211"/>
    <w:rsid w:val="00D71B00"/>
    <w:rsid w:val="00D73AAA"/>
    <w:rsid w:val="00D7443B"/>
    <w:rsid w:val="00D80EDC"/>
    <w:rsid w:val="00D818F6"/>
    <w:rsid w:val="00D82478"/>
    <w:rsid w:val="00D83511"/>
    <w:rsid w:val="00D848BE"/>
    <w:rsid w:val="00D8574E"/>
    <w:rsid w:val="00D901EF"/>
    <w:rsid w:val="00D91F00"/>
    <w:rsid w:val="00D92D60"/>
    <w:rsid w:val="00D93420"/>
    <w:rsid w:val="00D938BE"/>
    <w:rsid w:val="00D93CEF"/>
    <w:rsid w:val="00D945FD"/>
    <w:rsid w:val="00D94E60"/>
    <w:rsid w:val="00D9548E"/>
    <w:rsid w:val="00D955D4"/>
    <w:rsid w:val="00D963B9"/>
    <w:rsid w:val="00D97870"/>
    <w:rsid w:val="00D97C90"/>
    <w:rsid w:val="00DA13C5"/>
    <w:rsid w:val="00DA2E30"/>
    <w:rsid w:val="00DA37B8"/>
    <w:rsid w:val="00DA396C"/>
    <w:rsid w:val="00DA3B1B"/>
    <w:rsid w:val="00DA51E7"/>
    <w:rsid w:val="00DA54C9"/>
    <w:rsid w:val="00DA5D2B"/>
    <w:rsid w:val="00DB2D9B"/>
    <w:rsid w:val="00DB36E6"/>
    <w:rsid w:val="00DB499C"/>
    <w:rsid w:val="00DB5223"/>
    <w:rsid w:val="00DC1C66"/>
    <w:rsid w:val="00DC23AA"/>
    <w:rsid w:val="00DC6B11"/>
    <w:rsid w:val="00DD024A"/>
    <w:rsid w:val="00DD41EE"/>
    <w:rsid w:val="00DD573B"/>
    <w:rsid w:val="00DE0AF1"/>
    <w:rsid w:val="00DE3A36"/>
    <w:rsid w:val="00DE71A0"/>
    <w:rsid w:val="00DF0BAB"/>
    <w:rsid w:val="00DF2905"/>
    <w:rsid w:val="00DF58B2"/>
    <w:rsid w:val="00DF5966"/>
    <w:rsid w:val="00DF6ACC"/>
    <w:rsid w:val="00DF7D15"/>
    <w:rsid w:val="00E0009B"/>
    <w:rsid w:val="00E006DE"/>
    <w:rsid w:val="00E06A69"/>
    <w:rsid w:val="00E07773"/>
    <w:rsid w:val="00E10D20"/>
    <w:rsid w:val="00E1121E"/>
    <w:rsid w:val="00E12E7B"/>
    <w:rsid w:val="00E15BF5"/>
    <w:rsid w:val="00E168B5"/>
    <w:rsid w:val="00E25466"/>
    <w:rsid w:val="00E3346F"/>
    <w:rsid w:val="00E3399E"/>
    <w:rsid w:val="00E3695F"/>
    <w:rsid w:val="00E406E0"/>
    <w:rsid w:val="00E44C25"/>
    <w:rsid w:val="00E5151E"/>
    <w:rsid w:val="00E52A42"/>
    <w:rsid w:val="00E550EC"/>
    <w:rsid w:val="00E566D9"/>
    <w:rsid w:val="00E569AB"/>
    <w:rsid w:val="00E62F1B"/>
    <w:rsid w:val="00E657F0"/>
    <w:rsid w:val="00E71AB9"/>
    <w:rsid w:val="00E72EAD"/>
    <w:rsid w:val="00E74FD8"/>
    <w:rsid w:val="00E775AC"/>
    <w:rsid w:val="00E778DB"/>
    <w:rsid w:val="00E80C94"/>
    <w:rsid w:val="00E81C2E"/>
    <w:rsid w:val="00E83501"/>
    <w:rsid w:val="00E83EC0"/>
    <w:rsid w:val="00E86577"/>
    <w:rsid w:val="00E91653"/>
    <w:rsid w:val="00E931E2"/>
    <w:rsid w:val="00E93780"/>
    <w:rsid w:val="00E94136"/>
    <w:rsid w:val="00E971F1"/>
    <w:rsid w:val="00E97485"/>
    <w:rsid w:val="00E97625"/>
    <w:rsid w:val="00EA35D6"/>
    <w:rsid w:val="00EA4074"/>
    <w:rsid w:val="00EB20FF"/>
    <w:rsid w:val="00EB2C7F"/>
    <w:rsid w:val="00EB317F"/>
    <w:rsid w:val="00EB55E3"/>
    <w:rsid w:val="00EB5B64"/>
    <w:rsid w:val="00EB7AA1"/>
    <w:rsid w:val="00EC2064"/>
    <w:rsid w:val="00EC29F8"/>
    <w:rsid w:val="00EC2C7F"/>
    <w:rsid w:val="00ED0037"/>
    <w:rsid w:val="00ED06A6"/>
    <w:rsid w:val="00ED14C3"/>
    <w:rsid w:val="00ED325E"/>
    <w:rsid w:val="00ED3E83"/>
    <w:rsid w:val="00ED5646"/>
    <w:rsid w:val="00ED5F8E"/>
    <w:rsid w:val="00ED6426"/>
    <w:rsid w:val="00EE457A"/>
    <w:rsid w:val="00EE60F8"/>
    <w:rsid w:val="00EE7849"/>
    <w:rsid w:val="00EF08C7"/>
    <w:rsid w:val="00EF2CB3"/>
    <w:rsid w:val="00EF4209"/>
    <w:rsid w:val="00EF5B68"/>
    <w:rsid w:val="00EF7045"/>
    <w:rsid w:val="00EF7A61"/>
    <w:rsid w:val="00F0113C"/>
    <w:rsid w:val="00F04A2D"/>
    <w:rsid w:val="00F051EB"/>
    <w:rsid w:val="00F05C70"/>
    <w:rsid w:val="00F05E3A"/>
    <w:rsid w:val="00F2076C"/>
    <w:rsid w:val="00F21631"/>
    <w:rsid w:val="00F248BA"/>
    <w:rsid w:val="00F2502F"/>
    <w:rsid w:val="00F31CD9"/>
    <w:rsid w:val="00F32E96"/>
    <w:rsid w:val="00F33844"/>
    <w:rsid w:val="00F33DCE"/>
    <w:rsid w:val="00F36EA0"/>
    <w:rsid w:val="00F40A36"/>
    <w:rsid w:val="00F42EE0"/>
    <w:rsid w:val="00F43700"/>
    <w:rsid w:val="00F43F3D"/>
    <w:rsid w:val="00F4450F"/>
    <w:rsid w:val="00F4592D"/>
    <w:rsid w:val="00F46C6E"/>
    <w:rsid w:val="00F5040A"/>
    <w:rsid w:val="00F531DB"/>
    <w:rsid w:val="00F53925"/>
    <w:rsid w:val="00F53CAB"/>
    <w:rsid w:val="00F555C5"/>
    <w:rsid w:val="00F55D79"/>
    <w:rsid w:val="00F56413"/>
    <w:rsid w:val="00F7328E"/>
    <w:rsid w:val="00F803F4"/>
    <w:rsid w:val="00F80A35"/>
    <w:rsid w:val="00F8362A"/>
    <w:rsid w:val="00F83829"/>
    <w:rsid w:val="00F91A57"/>
    <w:rsid w:val="00F91F3A"/>
    <w:rsid w:val="00F92578"/>
    <w:rsid w:val="00F92D3C"/>
    <w:rsid w:val="00F936D0"/>
    <w:rsid w:val="00F95F70"/>
    <w:rsid w:val="00FA0653"/>
    <w:rsid w:val="00FA1AC9"/>
    <w:rsid w:val="00FA2354"/>
    <w:rsid w:val="00FA2913"/>
    <w:rsid w:val="00FB0998"/>
    <w:rsid w:val="00FB4C21"/>
    <w:rsid w:val="00FB6C89"/>
    <w:rsid w:val="00FB7178"/>
    <w:rsid w:val="00FC174D"/>
    <w:rsid w:val="00FC1A2B"/>
    <w:rsid w:val="00FC4046"/>
    <w:rsid w:val="00FC55E1"/>
    <w:rsid w:val="00FC74EE"/>
    <w:rsid w:val="00FD3CE3"/>
    <w:rsid w:val="00FD402E"/>
    <w:rsid w:val="00FD62C9"/>
    <w:rsid w:val="00FD6799"/>
    <w:rsid w:val="00FD69DB"/>
    <w:rsid w:val="00FE121C"/>
    <w:rsid w:val="00FE18C6"/>
    <w:rsid w:val="00FF09E1"/>
    <w:rsid w:val="00FF5A32"/>
    <w:rsid w:val="00FF643C"/>
    <w:rsid w:val="00FF64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6D484"/>
  <w15:chartTrackingRefBased/>
  <w15:docId w15:val="{C8DD418E-8C60-4D75-928D-5254A0892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19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19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19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19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19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19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19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19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19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9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19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19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19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19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19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19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19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19BE"/>
    <w:rPr>
      <w:rFonts w:eastAsiaTheme="majorEastAsia" w:cstheme="majorBidi"/>
      <w:color w:val="272727" w:themeColor="text1" w:themeTint="D8"/>
    </w:rPr>
  </w:style>
  <w:style w:type="paragraph" w:styleId="Title">
    <w:name w:val="Title"/>
    <w:basedOn w:val="Normal"/>
    <w:next w:val="Normal"/>
    <w:link w:val="TitleChar"/>
    <w:uiPriority w:val="10"/>
    <w:qFormat/>
    <w:rsid w:val="006819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19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19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19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19BE"/>
    <w:pPr>
      <w:spacing w:before="160"/>
      <w:jc w:val="center"/>
    </w:pPr>
    <w:rPr>
      <w:i/>
      <w:iCs/>
      <w:color w:val="404040" w:themeColor="text1" w:themeTint="BF"/>
    </w:rPr>
  </w:style>
  <w:style w:type="character" w:customStyle="1" w:styleId="QuoteChar">
    <w:name w:val="Quote Char"/>
    <w:basedOn w:val="DefaultParagraphFont"/>
    <w:link w:val="Quote"/>
    <w:uiPriority w:val="29"/>
    <w:rsid w:val="006819BE"/>
    <w:rPr>
      <w:i/>
      <w:iCs/>
      <w:color w:val="404040" w:themeColor="text1" w:themeTint="BF"/>
    </w:rPr>
  </w:style>
  <w:style w:type="paragraph" w:styleId="ListParagraph">
    <w:name w:val="List Paragraph"/>
    <w:basedOn w:val="Normal"/>
    <w:uiPriority w:val="34"/>
    <w:qFormat/>
    <w:rsid w:val="006819BE"/>
    <w:pPr>
      <w:ind w:left="720"/>
      <w:contextualSpacing/>
    </w:pPr>
  </w:style>
  <w:style w:type="character" w:styleId="IntenseEmphasis">
    <w:name w:val="Intense Emphasis"/>
    <w:basedOn w:val="DefaultParagraphFont"/>
    <w:uiPriority w:val="21"/>
    <w:qFormat/>
    <w:rsid w:val="006819BE"/>
    <w:rPr>
      <w:i/>
      <w:iCs/>
      <w:color w:val="0F4761" w:themeColor="accent1" w:themeShade="BF"/>
    </w:rPr>
  </w:style>
  <w:style w:type="paragraph" w:styleId="IntenseQuote">
    <w:name w:val="Intense Quote"/>
    <w:basedOn w:val="Normal"/>
    <w:next w:val="Normal"/>
    <w:link w:val="IntenseQuoteChar"/>
    <w:uiPriority w:val="30"/>
    <w:qFormat/>
    <w:rsid w:val="006819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19BE"/>
    <w:rPr>
      <w:i/>
      <w:iCs/>
      <w:color w:val="0F4761" w:themeColor="accent1" w:themeShade="BF"/>
    </w:rPr>
  </w:style>
  <w:style w:type="character" w:styleId="IntenseReference">
    <w:name w:val="Intense Reference"/>
    <w:basedOn w:val="DefaultParagraphFont"/>
    <w:uiPriority w:val="32"/>
    <w:qFormat/>
    <w:rsid w:val="006819BE"/>
    <w:rPr>
      <w:b/>
      <w:bCs/>
      <w:smallCaps/>
      <w:color w:val="0F4761" w:themeColor="accent1" w:themeShade="BF"/>
      <w:spacing w:val="5"/>
    </w:rPr>
  </w:style>
  <w:style w:type="paragraph" w:styleId="NormalWeb">
    <w:name w:val="Normal (Web)"/>
    <w:basedOn w:val="Normal"/>
    <w:uiPriority w:val="99"/>
    <w:semiHidden/>
    <w:unhideWhenUsed/>
    <w:rsid w:val="0050753D"/>
    <w:rPr>
      <w:rFonts w:ascii="Times New Roman" w:hAnsi="Times New Roman" w:cs="Times New Roman"/>
      <w:sz w:val="24"/>
      <w:szCs w:val="24"/>
    </w:rPr>
  </w:style>
  <w:style w:type="character" w:styleId="Hyperlink">
    <w:name w:val="Hyperlink"/>
    <w:basedOn w:val="DefaultParagraphFont"/>
    <w:uiPriority w:val="99"/>
    <w:unhideWhenUsed/>
    <w:rsid w:val="00266F54"/>
    <w:rPr>
      <w:color w:val="467886" w:themeColor="hyperlink"/>
      <w:u w:val="single"/>
    </w:rPr>
  </w:style>
  <w:style w:type="character" w:styleId="UnresolvedMention">
    <w:name w:val="Unresolved Mention"/>
    <w:basedOn w:val="DefaultParagraphFont"/>
    <w:uiPriority w:val="99"/>
    <w:semiHidden/>
    <w:unhideWhenUsed/>
    <w:rsid w:val="00266F54"/>
    <w:rPr>
      <w:color w:val="605E5C"/>
      <w:shd w:val="clear" w:color="auto" w:fill="E1DFDD"/>
    </w:rPr>
  </w:style>
  <w:style w:type="character" w:styleId="CommentReference">
    <w:name w:val="annotation reference"/>
    <w:basedOn w:val="DefaultParagraphFont"/>
    <w:uiPriority w:val="99"/>
    <w:semiHidden/>
    <w:unhideWhenUsed/>
    <w:rsid w:val="000A01A1"/>
    <w:rPr>
      <w:sz w:val="16"/>
      <w:szCs w:val="16"/>
    </w:rPr>
  </w:style>
  <w:style w:type="paragraph" w:styleId="CommentText">
    <w:name w:val="annotation text"/>
    <w:basedOn w:val="Normal"/>
    <w:link w:val="CommentTextChar"/>
    <w:uiPriority w:val="99"/>
    <w:unhideWhenUsed/>
    <w:rsid w:val="000A01A1"/>
    <w:pPr>
      <w:spacing w:line="240" w:lineRule="auto"/>
    </w:pPr>
    <w:rPr>
      <w:sz w:val="20"/>
      <w:szCs w:val="20"/>
    </w:rPr>
  </w:style>
  <w:style w:type="character" w:customStyle="1" w:styleId="CommentTextChar">
    <w:name w:val="Comment Text Char"/>
    <w:basedOn w:val="DefaultParagraphFont"/>
    <w:link w:val="CommentText"/>
    <w:uiPriority w:val="99"/>
    <w:rsid w:val="000A01A1"/>
    <w:rPr>
      <w:sz w:val="20"/>
      <w:szCs w:val="20"/>
    </w:rPr>
  </w:style>
  <w:style w:type="paragraph" w:styleId="CommentSubject">
    <w:name w:val="annotation subject"/>
    <w:basedOn w:val="CommentText"/>
    <w:next w:val="CommentText"/>
    <w:link w:val="CommentSubjectChar"/>
    <w:uiPriority w:val="99"/>
    <w:semiHidden/>
    <w:unhideWhenUsed/>
    <w:rsid w:val="000A01A1"/>
    <w:rPr>
      <w:b/>
      <w:bCs/>
    </w:rPr>
  </w:style>
  <w:style w:type="character" w:customStyle="1" w:styleId="CommentSubjectChar">
    <w:name w:val="Comment Subject Char"/>
    <w:basedOn w:val="CommentTextChar"/>
    <w:link w:val="CommentSubject"/>
    <w:uiPriority w:val="99"/>
    <w:semiHidden/>
    <w:rsid w:val="000A01A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86602">
      <w:bodyDiv w:val="1"/>
      <w:marLeft w:val="0"/>
      <w:marRight w:val="0"/>
      <w:marTop w:val="0"/>
      <w:marBottom w:val="0"/>
      <w:divBdr>
        <w:top w:val="none" w:sz="0" w:space="0" w:color="auto"/>
        <w:left w:val="none" w:sz="0" w:space="0" w:color="auto"/>
        <w:bottom w:val="none" w:sz="0" w:space="0" w:color="auto"/>
        <w:right w:val="none" w:sz="0" w:space="0" w:color="auto"/>
      </w:divBdr>
    </w:div>
    <w:div w:id="9530267">
      <w:bodyDiv w:val="1"/>
      <w:marLeft w:val="0"/>
      <w:marRight w:val="0"/>
      <w:marTop w:val="0"/>
      <w:marBottom w:val="0"/>
      <w:divBdr>
        <w:top w:val="none" w:sz="0" w:space="0" w:color="auto"/>
        <w:left w:val="none" w:sz="0" w:space="0" w:color="auto"/>
        <w:bottom w:val="none" w:sz="0" w:space="0" w:color="auto"/>
        <w:right w:val="none" w:sz="0" w:space="0" w:color="auto"/>
      </w:divBdr>
    </w:div>
    <w:div w:id="20520525">
      <w:bodyDiv w:val="1"/>
      <w:marLeft w:val="0"/>
      <w:marRight w:val="0"/>
      <w:marTop w:val="0"/>
      <w:marBottom w:val="0"/>
      <w:divBdr>
        <w:top w:val="none" w:sz="0" w:space="0" w:color="auto"/>
        <w:left w:val="none" w:sz="0" w:space="0" w:color="auto"/>
        <w:bottom w:val="none" w:sz="0" w:space="0" w:color="auto"/>
        <w:right w:val="none" w:sz="0" w:space="0" w:color="auto"/>
      </w:divBdr>
    </w:div>
    <w:div w:id="25831598">
      <w:bodyDiv w:val="1"/>
      <w:marLeft w:val="0"/>
      <w:marRight w:val="0"/>
      <w:marTop w:val="0"/>
      <w:marBottom w:val="0"/>
      <w:divBdr>
        <w:top w:val="none" w:sz="0" w:space="0" w:color="auto"/>
        <w:left w:val="none" w:sz="0" w:space="0" w:color="auto"/>
        <w:bottom w:val="none" w:sz="0" w:space="0" w:color="auto"/>
        <w:right w:val="none" w:sz="0" w:space="0" w:color="auto"/>
      </w:divBdr>
      <w:divsChild>
        <w:div w:id="1159153983">
          <w:marLeft w:val="0"/>
          <w:marRight w:val="0"/>
          <w:marTop w:val="0"/>
          <w:marBottom w:val="0"/>
          <w:divBdr>
            <w:top w:val="none" w:sz="0" w:space="0" w:color="auto"/>
            <w:left w:val="none" w:sz="0" w:space="0" w:color="auto"/>
            <w:bottom w:val="none" w:sz="0" w:space="0" w:color="auto"/>
            <w:right w:val="none" w:sz="0" w:space="0" w:color="auto"/>
          </w:divBdr>
        </w:div>
      </w:divsChild>
    </w:div>
    <w:div w:id="45567989">
      <w:bodyDiv w:val="1"/>
      <w:marLeft w:val="0"/>
      <w:marRight w:val="0"/>
      <w:marTop w:val="0"/>
      <w:marBottom w:val="0"/>
      <w:divBdr>
        <w:top w:val="none" w:sz="0" w:space="0" w:color="auto"/>
        <w:left w:val="none" w:sz="0" w:space="0" w:color="auto"/>
        <w:bottom w:val="none" w:sz="0" w:space="0" w:color="auto"/>
        <w:right w:val="none" w:sz="0" w:space="0" w:color="auto"/>
      </w:divBdr>
    </w:div>
    <w:div w:id="55278303">
      <w:bodyDiv w:val="1"/>
      <w:marLeft w:val="0"/>
      <w:marRight w:val="0"/>
      <w:marTop w:val="0"/>
      <w:marBottom w:val="0"/>
      <w:divBdr>
        <w:top w:val="none" w:sz="0" w:space="0" w:color="auto"/>
        <w:left w:val="none" w:sz="0" w:space="0" w:color="auto"/>
        <w:bottom w:val="none" w:sz="0" w:space="0" w:color="auto"/>
        <w:right w:val="none" w:sz="0" w:space="0" w:color="auto"/>
      </w:divBdr>
      <w:divsChild>
        <w:div w:id="1410888325">
          <w:marLeft w:val="-720"/>
          <w:marRight w:val="0"/>
          <w:marTop w:val="0"/>
          <w:marBottom w:val="0"/>
          <w:divBdr>
            <w:top w:val="none" w:sz="0" w:space="0" w:color="auto"/>
            <w:left w:val="none" w:sz="0" w:space="0" w:color="auto"/>
            <w:bottom w:val="none" w:sz="0" w:space="0" w:color="auto"/>
            <w:right w:val="none" w:sz="0" w:space="0" w:color="auto"/>
          </w:divBdr>
        </w:div>
      </w:divsChild>
    </w:div>
    <w:div w:id="55859476">
      <w:bodyDiv w:val="1"/>
      <w:marLeft w:val="0"/>
      <w:marRight w:val="0"/>
      <w:marTop w:val="0"/>
      <w:marBottom w:val="0"/>
      <w:divBdr>
        <w:top w:val="none" w:sz="0" w:space="0" w:color="auto"/>
        <w:left w:val="none" w:sz="0" w:space="0" w:color="auto"/>
        <w:bottom w:val="none" w:sz="0" w:space="0" w:color="auto"/>
        <w:right w:val="none" w:sz="0" w:space="0" w:color="auto"/>
      </w:divBdr>
    </w:div>
    <w:div w:id="73280326">
      <w:bodyDiv w:val="1"/>
      <w:marLeft w:val="0"/>
      <w:marRight w:val="0"/>
      <w:marTop w:val="0"/>
      <w:marBottom w:val="0"/>
      <w:divBdr>
        <w:top w:val="none" w:sz="0" w:space="0" w:color="auto"/>
        <w:left w:val="none" w:sz="0" w:space="0" w:color="auto"/>
        <w:bottom w:val="none" w:sz="0" w:space="0" w:color="auto"/>
        <w:right w:val="none" w:sz="0" w:space="0" w:color="auto"/>
      </w:divBdr>
    </w:div>
    <w:div w:id="77990470">
      <w:bodyDiv w:val="1"/>
      <w:marLeft w:val="0"/>
      <w:marRight w:val="0"/>
      <w:marTop w:val="0"/>
      <w:marBottom w:val="0"/>
      <w:divBdr>
        <w:top w:val="none" w:sz="0" w:space="0" w:color="auto"/>
        <w:left w:val="none" w:sz="0" w:space="0" w:color="auto"/>
        <w:bottom w:val="none" w:sz="0" w:space="0" w:color="auto"/>
        <w:right w:val="none" w:sz="0" w:space="0" w:color="auto"/>
      </w:divBdr>
    </w:div>
    <w:div w:id="94444868">
      <w:bodyDiv w:val="1"/>
      <w:marLeft w:val="0"/>
      <w:marRight w:val="0"/>
      <w:marTop w:val="0"/>
      <w:marBottom w:val="0"/>
      <w:divBdr>
        <w:top w:val="none" w:sz="0" w:space="0" w:color="auto"/>
        <w:left w:val="none" w:sz="0" w:space="0" w:color="auto"/>
        <w:bottom w:val="none" w:sz="0" w:space="0" w:color="auto"/>
        <w:right w:val="none" w:sz="0" w:space="0" w:color="auto"/>
      </w:divBdr>
    </w:div>
    <w:div w:id="115566250">
      <w:bodyDiv w:val="1"/>
      <w:marLeft w:val="0"/>
      <w:marRight w:val="0"/>
      <w:marTop w:val="0"/>
      <w:marBottom w:val="0"/>
      <w:divBdr>
        <w:top w:val="none" w:sz="0" w:space="0" w:color="auto"/>
        <w:left w:val="none" w:sz="0" w:space="0" w:color="auto"/>
        <w:bottom w:val="none" w:sz="0" w:space="0" w:color="auto"/>
        <w:right w:val="none" w:sz="0" w:space="0" w:color="auto"/>
      </w:divBdr>
    </w:div>
    <w:div w:id="121508409">
      <w:bodyDiv w:val="1"/>
      <w:marLeft w:val="0"/>
      <w:marRight w:val="0"/>
      <w:marTop w:val="0"/>
      <w:marBottom w:val="0"/>
      <w:divBdr>
        <w:top w:val="none" w:sz="0" w:space="0" w:color="auto"/>
        <w:left w:val="none" w:sz="0" w:space="0" w:color="auto"/>
        <w:bottom w:val="none" w:sz="0" w:space="0" w:color="auto"/>
        <w:right w:val="none" w:sz="0" w:space="0" w:color="auto"/>
      </w:divBdr>
    </w:div>
    <w:div w:id="138808393">
      <w:bodyDiv w:val="1"/>
      <w:marLeft w:val="0"/>
      <w:marRight w:val="0"/>
      <w:marTop w:val="0"/>
      <w:marBottom w:val="0"/>
      <w:divBdr>
        <w:top w:val="none" w:sz="0" w:space="0" w:color="auto"/>
        <w:left w:val="none" w:sz="0" w:space="0" w:color="auto"/>
        <w:bottom w:val="none" w:sz="0" w:space="0" w:color="auto"/>
        <w:right w:val="none" w:sz="0" w:space="0" w:color="auto"/>
      </w:divBdr>
    </w:div>
    <w:div w:id="144859212">
      <w:bodyDiv w:val="1"/>
      <w:marLeft w:val="0"/>
      <w:marRight w:val="0"/>
      <w:marTop w:val="0"/>
      <w:marBottom w:val="0"/>
      <w:divBdr>
        <w:top w:val="none" w:sz="0" w:space="0" w:color="auto"/>
        <w:left w:val="none" w:sz="0" w:space="0" w:color="auto"/>
        <w:bottom w:val="none" w:sz="0" w:space="0" w:color="auto"/>
        <w:right w:val="none" w:sz="0" w:space="0" w:color="auto"/>
      </w:divBdr>
    </w:div>
    <w:div w:id="146359843">
      <w:bodyDiv w:val="1"/>
      <w:marLeft w:val="0"/>
      <w:marRight w:val="0"/>
      <w:marTop w:val="0"/>
      <w:marBottom w:val="0"/>
      <w:divBdr>
        <w:top w:val="none" w:sz="0" w:space="0" w:color="auto"/>
        <w:left w:val="none" w:sz="0" w:space="0" w:color="auto"/>
        <w:bottom w:val="none" w:sz="0" w:space="0" w:color="auto"/>
        <w:right w:val="none" w:sz="0" w:space="0" w:color="auto"/>
      </w:divBdr>
    </w:div>
    <w:div w:id="151414673">
      <w:bodyDiv w:val="1"/>
      <w:marLeft w:val="0"/>
      <w:marRight w:val="0"/>
      <w:marTop w:val="0"/>
      <w:marBottom w:val="0"/>
      <w:divBdr>
        <w:top w:val="none" w:sz="0" w:space="0" w:color="auto"/>
        <w:left w:val="none" w:sz="0" w:space="0" w:color="auto"/>
        <w:bottom w:val="none" w:sz="0" w:space="0" w:color="auto"/>
        <w:right w:val="none" w:sz="0" w:space="0" w:color="auto"/>
      </w:divBdr>
    </w:div>
    <w:div w:id="155994693">
      <w:bodyDiv w:val="1"/>
      <w:marLeft w:val="0"/>
      <w:marRight w:val="0"/>
      <w:marTop w:val="0"/>
      <w:marBottom w:val="0"/>
      <w:divBdr>
        <w:top w:val="none" w:sz="0" w:space="0" w:color="auto"/>
        <w:left w:val="none" w:sz="0" w:space="0" w:color="auto"/>
        <w:bottom w:val="none" w:sz="0" w:space="0" w:color="auto"/>
        <w:right w:val="none" w:sz="0" w:space="0" w:color="auto"/>
      </w:divBdr>
      <w:divsChild>
        <w:div w:id="1053113412">
          <w:marLeft w:val="-720"/>
          <w:marRight w:val="0"/>
          <w:marTop w:val="0"/>
          <w:marBottom w:val="0"/>
          <w:divBdr>
            <w:top w:val="none" w:sz="0" w:space="0" w:color="auto"/>
            <w:left w:val="none" w:sz="0" w:space="0" w:color="auto"/>
            <w:bottom w:val="none" w:sz="0" w:space="0" w:color="auto"/>
            <w:right w:val="none" w:sz="0" w:space="0" w:color="auto"/>
          </w:divBdr>
        </w:div>
      </w:divsChild>
    </w:div>
    <w:div w:id="156579187">
      <w:bodyDiv w:val="1"/>
      <w:marLeft w:val="0"/>
      <w:marRight w:val="0"/>
      <w:marTop w:val="0"/>
      <w:marBottom w:val="0"/>
      <w:divBdr>
        <w:top w:val="none" w:sz="0" w:space="0" w:color="auto"/>
        <w:left w:val="none" w:sz="0" w:space="0" w:color="auto"/>
        <w:bottom w:val="none" w:sz="0" w:space="0" w:color="auto"/>
        <w:right w:val="none" w:sz="0" w:space="0" w:color="auto"/>
      </w:divBdr>
    </w:div>
    <w:div w:id="158472874">
      <w:bodyDiv w:val="1"/>
      <w:marLeft w:val="0"/>
      <w:marRight w:val="0"/>
      <w:marTop w:val="0"/>
      <w:marBottom w:val="0"/>
      <w:divBdr>
        <w:top w:val="none" w:sz="0" w:space="0" w:color="auto"/>
        <w:left w:val="none" w:sz="0" w:space="0" w:color="auto"/>
        <w:bottom w:val="none" w:sz="0" w:space="0" w:color="auto"/>
        <w:right w:val="none" w:sz="0" w:space="0" w:color="auto"/>
      </w:divBdr>
    </w:div>
    <w:div w:id="165093770">
      <w:bodyDiv w:val="1"/>
      <w:marLeft w:val="0"/>
      <w:marRight w:val="0"/>
      <w:marTop w:val="0"/>
      <w:marBottom w:val="0"/>
      <w:divBdr>
        <w:top w:val="none" w:sz="0" w:space="0" w:color="auto"/>
        <w:left w:val="none" w:sz="0" w:space="0" w:color="auto"/>
        <w:bottom w:val="none" w:sz="0" w:space="0" w:color="auto"/>
        <w:right w:val="none" w:sz="0" w:space="0" w:color="auto"/>
      </w:divBdr>
    </w:div>
    <w:div w:id="209459257">
      <w:bodyDiv w:val="1"/>
      <w:marLeft w:val="0"/>
      <w:marRight w:val="0"/>
      <w:marTop w:val="0"/>
      <w:marBottom w:val="0"/>
      <w:divBdr>
        <w:top w:val="none" w:sz="0" w:space="0" w:color="auto"/>
        <w:left w:val="none" w:sz="0" w:space="0" w:color="auto"/>
        <w:bottom w:val="none" w:sz="0" w:space="0" w:color="auto"/>
        <w:right w:val="none" w:sz="0" w:space="0" w:color="auto"/>
      </w:divBdr>
    </w:div>
    <w:div w:id="228421483">
      <w:bodyDiv w:val="1"/>
      <w:marLeft w:val="0"/>
      <w:marRight w:val="0"/>
      <w:marTop w:val="0"/>
      <w:marBottom w:val="0"/>
      <w:divBdr>
        <w:top w:val="none" w:sz="0" w:space="0" w:color="auto"/>
        <w:left w:val="none" w:sz="0" w:space="0" w:color="auto"/>
        <w:bottom w:val="none" w:sz="0" w:space="0" w:color="auto"/>
        <w:right w:val="none" w:sz="0" w:space="0" w:color="auto"/>
      </w:divBdr>
    </w:div>
    <w:div w:id="239411615">
      <w:bodyDiv w:val="1"/>
      <w:marLeft w:val="0"/>
      <w:marRight w:val="0"/>
      <w:marTop w:val="0"/>
      <w:marBottom w:val="0"/>
      <w:divBdr>
        <w:top w:val="none" w:sz="0" w:space="0" w:color="auto"/>
        <w:left w:val="none" w:sz="0" w:space="0" w:color="auto"/>
        <w:bottom w:val="none" w:sz="0" w:space="0" w:color="auto"/>
        <w:right w:val="none" w:sz="0" w:space="0" w:color="auto"/>
      </w:divBdr>
    </w:div>
    <w:div w:id="251789720">
      <w:bodyDiv w:val="1"/>
      <w:marLeft w:val="0"/>
      <w:marRight w:val="0"/>
      <w:marTop w:val="0"/>
      <w:marBottom w:val="0"/>
      <w:divBdr>
        <w:top w:val="none" w:sz="0" w:space="0" w:color="auto"/>
        <w:left w:val="none" w:sz="0" w:space="0" w:color="auto"/>
        <w:bottom w:val="none" w:sz="0" w:space="0" w:color="auto"/>
        <w:right w:val="none" w:sz="0" w:space="0" w:color="auto"/>
      </w:divBdr>
    </w:div>
    <w:div w:id="267733715">
      <w:bodyDiv w:val="1"/>
      <w:marLeft w:val="0"/>
      <w:marRight w:val="0"/>
      <w:marTop w:val="0"/>
      <w:marBottom w:val="0"/>
      <w:divBdr>
        <w:top w:val="none" w:sz="0" w:space="0" w:color="auto"/>
        <w:left w:val="none" w:sz="0" w:space="0" w:color="auto"/>
        <w:bottom w:val="none" w:sz="0" w:space="0" w:color="auto"/>
        <w:right w:val="none" w:sz="0" w:space="0" w:color="auto"/>
      </w:divBdr>
    </w:div>
    <w:div w:id="277176089">
      <w:bodyDiv w:val="1"/>
      <w:marLeft w:val="0"/>
      <w:marRight w:val="0"/>
      <w:marTop w:val="0"/>
      <w:marBottom w:val="0"/>
      <w:divBdr>
        <w:top w:val="none" w:sz="0" w:space="0" w:color="auto"/>
        <w:left w:val="none" w:sz="0" w:space="0" w:color="auto"/>
        <w:bottom w:val="none" w:sz="0" w:space="0" w:color="auto"/>
        <w:right w:val="none" w:sz="0" w:space="0" w:color="auto"/>
      </w:divBdr>
    </w:div>
    <w:div w:id="277759744">
      <w:bodyDiv w:val="1"/>
      <w:marLeft w:val="0"/>
      <w:marRight w:val="0"/>
      <w:marTop w:val="0"/>
      <w:marBottom w:val="0"/>
      <w:divBdr>
        <w:top w:val="none" w:sz="0" w:space="0" w:color="auto"/>
        <w:left w:val="none" w:sz="0" w:space="0" w:color="auto"/>
        <w:bottom w:val="none" w:sz="0" w:space="0" w:color="auto"/>
        <w:right w:val="none" w:sz="0" w:space="0" w:color="auto"/>
      </w:divBdr>
    </w:div>
    <w:div w:id="280646114">
      <w:bodyDiv w:val="1"/>
      <w:marLeft w:val="0"/>
      <w:marRight w:val="0"/>
      <w:marTop w:val="0"/>
      <w:marBottom w:val="0"/>
      <w:divBdr>
        <w:top w:val="none" w:sz="0" w:space="0" w:color="auto"/>
        <w:left w:val="none" w:sz="0" w:space="0" w:color="auto"/>
        <w:bottom w:val="none" w:sz="0" w:space="0" w:color="auto"/>
        <w:right w:val="none" w:sz="0" w:space="0" w:color="auto"/>
      </w:divBdr>
    </w:div>
    <w:div w:id="281620864">
      <w:bodyDiv w:val="1"/>
      <w:marLeft w:val="0"/>
      <w:marRight w:val="0"/>
      <w:marTop w:val="0"/>
      <w:marBottom w:val="0"/>
      <w:divBdr>
        <w:top w:val="none" w:sz="0" w:space="0" w:color="auto"/>
        <w:left w:val="none" w:sz="0" w:space="0" w:color="auto"/>
        <w:bottom w:val="none" w:sz="0" w:space="0" w:color="auto"/>
        <w:right w:val="none" w:sz="0" w:space="0" w:color="auto"/>
      </w:divBdr>
    </w:div>
    <w:div w:id="290862575">
      <w:bodyDiv w:val="1"/>
      <w:marLeft w:val="0"/>
      <w:marRight w:val="0"/>
      <w:marTop w:val="0"/>
      <w:marBottom w:val="0"/>
      <w:divBdr>
        <w:top w:val="none" w:sz="0" w:space="0" w:color="auto"/>
        <w:left w:val="none" w:sz="0" w:space="0" w:color="auto"/>
        <w:bottom w:val="none" w:sz="0" w:space="0" w:color="auto"/>
        <w:right w:val="none" w:sz="0" w:space="0" w:color="auto"/>
      </w:divBdr>
    </w:div>
    <w:div w:id="292295128">
      <w:bodyDiv w:val="1"/>
      <w:marLeft w:val="0"/>
      <w:marRight w:val="0"/>
      <w:marTop w:val="0"/>
      <w:marBottom w:val="0"/>
      <w:divBdr>
        <w:top w:val="none" w:sz="0" w:space="0" w:color="auto"/>
        <w:left w:val="none" w:sz="0" w:space="0" w:color="auto"/>
        <w:bottom w:val="none" w:sz="0" w:space="0" w:color="auto"/>
        <w:right w:val="none" w:sz="0" w:space="0" w:color="auto"/>
      </w:divBdr>
    </w:div>
    <w:div w:id="325280827">
      <w:bodyDiv w:val="1"/>
      <w:marLeft w:val="0"/>
      <w:marRight w:val="0"/>
      <w:marTop w:val="0"/>
      <w:marBottom w:val="0"/>
      <w:divBdr>
        <w:top w:val="none" w:sz="0" w:space="0" w:color="auto"/>
        <w:left w:val="none" w:sz="0" w:space="0" w:color="auto"/>
        <w:bottom w:val="none" w:sz="0" w:space="0" w:color="auto"/>
        <w:right w:val="none" w:sz="0" w:space="0" w:color="auto"/>
      </w:divBdr>
    </w:div>
    <w:div w:id="349836586">
      <w:bodyDiv w:val="1"/>
      <w:marLeft w:val="0"/>
      <w:marRight w:val="0"/>
      <w:marTop w:val="0"/>
      <w:marBottom w:val="0"/>
      <w:divBdr>
        <w:top w:val="none" w:sz="0" w:space="0" w:color="auto"/>
        <w:left w:val="none" w:sz="0" w:space="0" w:color="auto"/>
        <w:bottom w:val="none" w:sz="0" w:space="0" w:color="auto"/>
        <w:right w:val="none" w:sz="0" w:space="0" w:color="auto"/>
      </w:divBdr>
    </w:div>
    <w:div w:id="350763633">
      <w:bodyDiv w:val="1"/>
      <w:marLeft w:val="0"/>
      <w:marRight w:val="0"/>
      <w:marTop w:val="0"/>
      <w:marBottom w:val="0"/>
      <w:divBdr>
        <w:top w:val="none" w:sz="0" w:space="0" w:color="auto"/>
        <w:left w:val="none" w:sz="0" w:space="0" w:color="auto"/>
        <w:bottom w:val="none" w:sz="0" w:space="0" w:color="auto"/>
        <w:right w:val="none" w:sz="0" w:space="0" w:color="auto"/>
      </w:divBdr>
    </w:div>
    <w:div w:id="354812986">
      <w:bodyDiv w:val="1"/>
      <w:marLeft w:val="0"/>
      <w:marRight w:val="0"/>
      <w:marTop w:val="0"/>
      <w:marBottom w:val="0"/>
      <w:divBdr>
        <w:top w:val="none" w:sz="0" w:space="0" w:color="auto"/>
        <w:left w:val="none" w:sz="0" w:space="0" w:color="auto"/>
        <w:bottom w:val="none" w:sz="0" w:space="0" w:color="auto"/>
        <w:right w:val="none" w:sz="0" w:space="0" w:color="auto"/>
      </w:divBdr>
    </w:div>
    <w:div w:id="355161348">
      <w:bodyDiv w:val="1"/>
      <w:marLeft w:val="0"/>
      <w:marRight w:val="0"/>
      <w:marTop w:val="0"/>
      <w:marBottom w:val="0"/>
      <w:divBdr>
        <w:top w:val="none" w:sz="0" w:space="0" w:color="auto"/>
        <w:left w:val="none" w:sz="0" w:space="0" w:color="auto"/>
        <w:bottom w:val="none" w:sz="0" w:space="0" w:color="auto"/>
        <w:right w:val="none" w:sz="0" w:space="0" w:color="auto"/>
      </w:divBdr>
    </w:div>
    <w:div w:id="362290884">
      <w:bodyDiv w:val="1"/>
      <w:marLeft w:val="0"/>
      <w:marRight w:val="0"/>
      <w:marTop w:val="0"/>
      <w:marBottom w:val="0"/>
      <w:divBdr>
        <w:top w:val="none" w:sz="0" w:space="0" w:color="auto"/>
        <w:left w:val="none" w:sz="0" w:space="0" w:color="auto"/>
        <w:bottom w:val="none" w:sz="0" w:space="0" w:color="auto"/>
        <w:right w:val="none" w:sz="0" w:space="0" w:color="auto"/>
      </w:divBdr>
    </w:div>
    <w:div w:id="369452799">
      <w:bodyDiv w:val="1"/>
      <w:marLeft w:val="0"/>
      <w:marRight w:val="0"/>
      <w:marTop w:val="0"/>
      <w:marBottom w:val="0"/>
      <w:divBdr>
        <w:top w:val="none" w:sz="0" w:space="0" w:color="auto"/>
        <w:left w:val="none" w:sz="0" w:space="0" w:color="auto"/>
        <w:bottom w:val="none" w:sz="0" w:space="0" w:color="auto"/>
        <w:right w:val="none" w:sz="0" w:space="0" w:color="auto"/>
      </w:divBdr>
    </w:div>
    <w:div w:id="369763190">
      <w:bodyDiv w:val="1"/>
      <w:marLeft w:val="0"/>
      <w:marRight w:val="0"/>
      <w:marTop w:val="0"/>
      <w:marBottom w:val="0"/>
      <w:divBdr>
        <w:top w:val="none" w:sz="0" w:space="0" w:color="auto"/>
        <w:left w:val="none" w:sz="0" w:space="0" w:color="auto"/>
        <w:bottom w:val="none" w:sz="0" w:space="0" w:color="auto"/>
        <w:right w:val="none" w:sz="0" w:space="0" w:color="auto"/>
      </w:divBdr>
    </w:div>
    <w:div w:id="411706924">
      <w:bodyDiv w:val="1"/>
      <w:marLeft w:val="0"/>
      <w:marRight w:val="0"/>
      <w:marTop w:val="0"/>
      <w:marBottom w:val="0"/>
      <w:divBdr>
        <w:top w:val="none" w:sz="0" w:space="0" w:color="auto"/>
        <w:left w:val="none" w:sz="0" w:space="0" w:color="auto"/>
        <w:bottom w:val="none" w:sz="0" w:space="0" w:color="auto"/>
        <w:right w:val="none" w:sz="0" w:space="0" w:color="auto"/>
      </w:divBdr>
    </w:div>
    <w:div w:id="419717514">
      <w:bodyDiv w:val="1"/>
      <w:marLeft w:val="0"/>
      <w:marRight w:val="0"/>
      <w:marTop w:val="0"/>
      <w:marBottom w:val="0"/>
      <w:divBdr>
        <w:top w:val="none" w:sz="0" w:space="0" w:color="auto"/>
        <w:left w:val="none" w:sz="0" w:space="0" w:color="auto"/>
        <w:bottom w:val="none" w:sz="0" w:space="0" w:color="auto"/>
        <w:right w:val="none" w:sz="0" w:space="0" w:color="auto"/>
      </w:divBdr>
    </w:div>
    <w:div w:id="455680189">
      <w:bodyDiv w:val="1"/>
      <w:marLeft w:val="0"/>
      <w:marRight w:val="0"/>
      <w:marTop w:val="0"/>
      <w:marBottom w:val="0"/>
      <w:divBdr>
        <w:top w:val="none" w:sz="0" w:space="0" w:color="auto"/>
        <w:left w:val="none" w:sz="0" w:space="0" w:color="auto"/>
        <w:bottom w:val="none" w:sz="0" w:space="0" w:color="auto"/>
        <w:right w:val="none" w:sz="0" w:space="0" w:color="auto"/>
      </w:divBdr>
    </w:div>
    <w:div w:id="468472406">
      <w:bodyDiv w:val="1"/>
      <w:marLeft w:val="0"/>
      <w:marRight w:val="0"/>
      <w:marTop w:val="0"/>
      <w:marBottom w:val="0"/>
      <w:divBdr>
        <w:top w:val="none" w:sz="0" w:space="0" w:color="auto"/>
        <w:left w:val="none" w:sz="0" w:space="0" w:color="auto"/>
        <w:bottom w:val="none" w:sz="0" w:space="0" w:color="auto"/>
        <w:right w:val="none" w:sz="0" w:space="0" w:color="auto"/>
      </w:divBdr>
    </w:div>
    <w:div w:id="476725756">
      <w:bodyDiv w:val="1"/>
      <w:marLeft w:val="0"/>
      <w:marRight w:val="0"/>
      <w:marTop w:val="0"/>
      <w:marBottom w:val="0"/>
      <w:divBdr>
        <w:top w:val="none" w:sz="0" w:space="0" w:color="auto"/>
        <w:left w:val="none" w:sz="0" w:space="0" w:color="auto"/>
        <w:bottom w:val="none" w:sz="0" w:space="0" w:color="auto"/>
        <w:right w:val="none" w:sz="0" w:space="0" w:color="auto"/>
      </w:divBdr>
    </w:div>
    <w:div w:id="476803771">
      <w:bodyDiv w:val="1"/>
      <w:marLeft w:val="0"/>
      <w:marRight w:val="0"/>
      <w:marTop w:val="0"/>
      <w:marBottom w:val="0"/>
      <w:divBdr>
        <w:top w:val="none" w:sz="0" w:space="0" w:color="auto"/>
        <w:left w:val="none" w:sz="0" w:space="0" w:color="auto"/>
        <w:bottom w:val="none" w:sz="0" w:space="0" w:color="auto"/>
        <w:right w:val="none" w:sz="0" w:space="0" w:color="auto"/>
      </w:divBdr>
    </w:div>
    <w:div w:id="478304345">
      <w:bodyDiv w:val="1"/>
      <w:marLeft w:val="0"/>
      <w:marRight w:val="0"/>
      <w:marTop w:val="0"/>
      <w:marBottom w:val="0"/>
      <w:divBdr>
        <w:top w:val="none" w:sz="0" w:space="0" w:color="auto"/>
        <w:left w:val="none" w:sz="0" w:space="0" w:color="auto"/>
        <w:bottom w:val="none" w:sz="0" w:space="0" w:color="auto"/>
        <w:right w:val="none" w:sz="0" w:space="0" w:color="auto"/>
      </w:divBdr>
    </w:div>
    <w:div w:id="487672165">
      <w:bodyDiv w:val="1"/>
      <w:marLeft w:val="0"/>
      <w:marRight w:val="0"/>
      <w:marTop w:val="0"/>
      <w:marBottom w:val="0"/>
      <w:divBdr>
        <w:top w:val="none" w:sz="0" w:space="0" w:color="auto"/>
        <w:left w:val="none" w:sz="0" w:space="0" w:color="auto"/>
        <w:bottom w:val="none" w:sz="0" w:space="0" w:color="auto"/>
        <w:right w:val="none" w:sz="0" w:space="0" w:color="auto"/>
      </w:divBdr>
    </w:div>
    <w:div w:id="492112223">
      <w:bodyDiv w:val="1"/>
      <w:marLeft w:val="0"/>
      <w:marRight w:val="0"/>
      <w:marTop w:val="0"/>
      <w:marBottom w:val="0"/>
      <w:divBdr>
        <w:top w:val="none" w:sz="0" w:space="0" w:color="auto"/>
        <w:left w:val="none" w:sz="0" w:space="0" w:color="auto"/>
        <w:bottom w:val="none" w:sz="0" w:space="0" w:color="auto"/>
        <w:right w:val="none" w:sz="0" w:space="0" w:color="auto"/>
      </w:divBdr>
    </w:div>
    <w:div w:id="525022988">
      <w:bodyDiv w:val="1"/>
      <w:marLeft w:val="0"/>
      <w:marRight w:val="0"/>
      <w:marTop w:val="0"/>
      <w:marBottom w:val="0"/>
      <w:divBdr>
        <w:top w:val="none" w:sz="0" w:space="0" w:color="auto"/>
        <w:left w:val="none" w:sz="0" w:space="0" w:color="auto"/>
        <w:bottom w:val="none" w:sz="0" w:space="0" w:color="auto"/>
        <w:right w:val="none" w:sz="0" w:space="0" w:color="auto"/>
      </w:divBdr>
    </w:div>
    <w:div w:id="528299552">
      <w:bodyDiv w:val="1"/>
      <w:marLeft w:val="0"/>
      <w:marRight w:val="0"/>
      <w:marTop w:val="0"/>
      <w:marBottom w:val="0"/>
      <w:divBdr>
        <w:top w:val="none" w:sz="0" w:space="0" w:color="auto"/>
        <w:left w:val="none" w:sz="0" w:space="0" w:color="auto"/>
        <w:bottom w:val="none" w:sz="0" w:space="0" w:color="auto"/>
        <w:right w:val="none" w:sz="0" w:space="0" w:color="auto"/>
      </w:divBdr>
    </w:div>
    <w:div w:id="550533267">
      <w:bodyDiv w:val="1"/>
      <w:marLeft w:val="0"/>
      <w:marRight w:val="0"/>
      <w:marTop w:val="0"/>
      <w:marBottom w:val="0"/>
      <w:divBdr>
        <w:top w:val="none" w:sz="0" w:space="0" w:color="auto"/>
        <w:left w:val="none" w:sz="0" w:space="0" w:color="auto"/>
        <w:bottom w:val="none" w:sz="0" w:space="0" w:color="auto"/>
        <w:right w:val="none" w:sz="0" w:space="0" w:color="auto"/>
      </w:divBdr>
    </w:div>
    <w:div w:id="612321591">
      <w:bodyDiv w:val="1"/>
      <w:marLeft w:val="0"/>
      <w:marRight w:val="0"/>
      <w:marTop w:val="0"/>
      <w:marBottom w:val="0"/>
      <w:divBdr>
        <w:top w:val="none" w:sz="0" w:space="0" w:color="auto"/>
        <w:left w:val="none" w:sz="0" w:space="0" w:color="auto"/>
        <w:bottom w:val="none" w:sz="0" w:space="0" w:color="auto"/>
        <w:right w:val="none" w:sz="0" w:space="0" w:color="auto"/>
      </w:divBdr>
    </w:div>
    <w:div w:id="627323414">
      <w:bodyDiv w:val="1"/>
      <w:marLeft w:val="0"/>
      <w:marRight w:val="0"/>
      <w:marTop w:val="0"/>
      <w:marBottom w:val="0"/>
      <w:divBdr>
        <w:top w:val="none" w:sz="0" w:space="0" w:color="auto"/>
        <w:left w:val="none" w:sz="0" w:space="0" w:color="auto"/>
        <w:bottom w:val="none" w:sz="0" w:space="0" w:color="auto"/>
        <w:right w:val="none" w:sz="0" w:space="0" w:color="auto"/>
      </w:divBdr>
    </w:div>
    <w:div w:id="632519748">
      <w:bodyDiv w:val="1"/>
      <w:marLeft w:val="0"/>
      <w:marRight w:val="0"/>
      <w:marTop w:val="0"/>
      <w:marBottom w:val="0"/>
      <w:divBdr>
        <w:top w:val="none" w:sz="0" w:space="0" w:color="auto"/>
        <w:left w:val="none" w:sz="0" w:space="0" w:color="auto"/>
        <w:bottom w:val="none" w:sz="0" w:space="0" w:color="auto"/>
        <w:right w:val="none" w:sz="0" w:space="0" w:color="auto"/>
      </w:divBdr>
    </w:div>
    <w:div w:id="659844639">
      <w:bodyDiv w:val="1"/>
      <w:marLeft w:val="0"/>
      <w:marRight w:val="0"/>
      <w:marTop w:val="0"/>
      <w:marBottom w:val="0"/>
      <w:divBdr>
        <w:top w:val="none" w:sz="0" w:space="0" w:color="auto"/>
        <w:left w:val="none" w:sz="0" w:space="0" w:color="auto"/>
        <w:bottom w:val="none" w:sz="0" w:space="0" w:color="auto"/>
        <w:right w:val="none" w:sz="0" w:space="0" w:color="auto"/>
      </w:divBdr>
    </w:div>
    <w:div w:id="677998686">
      <w:bodyDiv w:val="1"/>
      <w:marLeft w:val="0"/>
      <w:marRight w:val="0"/>
      <w:marTop w:val="0"/>
      <w:marBottom w:val="0"/>
      <w:divBdr>
        <w:top w:val="none" w:sz="0" w:space="0" w:color="auto"/>
        <w:left w:val="none" w:sz="0" w:space="0" w:color="auto"/>
        <w:bottom w:val="none" w:sz="0" w:space="0" w:color="auto"/>
        <w:right w:val="none" w:sz="0" w:space="0" w:color="auto"/>
      </w:divBdr>
    </w:div>
    <w:div w:id="712923050">
      <w:bodyDiv w:val="1"/>
      <w:marLeft w:val="0"/>
      <w:marRight w:val="0"/>
      <w:marTop w:val="0"/>
      <w:marBottom w:val="0"/>
      <w:divBdr>
        <w:top w:val="none" w:sz="0" w:space="0" w:color="auto"/>
        <w:left w:val="none" w:sz="0" w:space="0" w:color="auto"/>
        <w:bottom w:val="none" w:sz="0" w:space="0" w:color="auto"/>
        <w:right w:val="none" w:sz="0" w:space="0" w:color="auto"/>
      </w:divBdr>
    </w:div>
    <w:div w:id="730150550">
      <w:bodyDiv w:val="1"/>
      <w:marLeft w:val="0"/>
      <w:marRight w:val="0"/>
      <w:marTop w:val="0"/>
      <w:marBottom w:val="0"/>
      <w:divBdr>
        <w:top w:val="none" w:sz="0" w:space="0" w:color="auto"/>
        <w:left w:val="none" w:sz="0" w:space="0" w:color="auto"/>
        <w:bottom w:val="none" w:sz="0" w:space="0" w:color="auto"/>
        <w:right w:val="none" w:sz="0" w:space="0" w:color="auto"/>
      </w:divBdr>
    </w:div>
    <w:div w:id="742681113">
      <w:bodyDiv w:val="1"/>
      <w:marLeft w:val="0"/>
      <w:marRight w:val="0"/>
      <w:marTop w:val="0"/>
      <w:marBottom w:val="0"/>
      <w:divBdr>
        <w:top w:val="none" w:sz="0" w:space="0" w:color="auto"/>
        <w:left w:val="none" w:sz="0" w:space="0" w:color="auto"/>
        <w:bottom w:val="none" w:sz="0" w:space="0" w:color="auto"/>
        <w:right w:val="none" w:sz="0" w:space="0" w:color="auto"/>
      </w:divBdr>
    </w:div>
    <w:div w:id="753475861">
      <w:bodyDiv w:val="1"/>
      <w:marLeft w:val="0"/>
      <w:marRight w:val="0"/>
      <w:marTop w:val="0"/>
      <w:marBottom w:val="0"/>
      <w:divBdr>
        <w:top w:val="none" w:sz="0" w:space="0" w:color="auto"/>
        <w:left w:val="none" w:sz="0" w:space="0" w:color="auto"/>
        <w:bottom w:val="none" w:sz="0" w:space="0" w:color="auto"/>
        <w:right w:val="none" w:sz="0" w:space="0" w:color="auto"/>
      </w:divBdr>
    </w:div>
    <w:div w:id="796021648">
      <w:bodyDiv w:val="1"/>
      <w:marLeft w:val="0"/>
      <w:marRight w:val="0"/>
      <w:marTop w:val="0"/>
      <w:marBottom w:val="0"/>
      <w:divBdr>
        <w:top w:val="none" w:sz="0" w:space="0" w:color="auto"/>
        <w:left w:val="none" w:sz="0" w:space="0" w:color="auto"/>
        <w:bottom w:val="none" w:sz="0" w:space="0" w:color="auto"/>
        <w:right w:val="none" w:sz="0" w:space="0" w:color="auto"/>
      </w:divBdr>
    </w:div>
    <w:div w:id="796682542">
      <w:bodyDiv w:val="1"/>
      <w:marLeft w:val="0"/>
      <w:marRight w:val="0"/>
      <w:marTop w:val="0"/>
      <w:marBottom w:val="0"/>
      <w:divBdr>
        <w:top w:val="none" w:sz="0" w:space="0" w:color="auto"/>
        <w:left w:val="none" w:sz="0" w:space="0" w:color="auto"/>
        <w:bottom w:val="none" w:sz="0" w:space="0" w:color="auto"/>
        <w:right w:val="none" w:sz="0" w:space="0" w:color="auto"/>
      </w:divBdr>
    </w:div>
    <w:div w:id="799957446">
      <w:bodyDiv w:val="1"/>
      <w:marLeft w:val="0"/>
      <w:marRight w:val="0"/>
      <w:marTop w:val="0"/>
      <w:marBottom w:val="0"/>
      <w:divBdr>
        <w:top w:val="none" w:sz="0" w:space="0" w:color="auto"/>
        <w:left w:val="none" w:sz="0" w:space="0" w:color="auto"/>
        <w:bottom w:val="none" w:sz="0" w:space="0" w:color="auto"/>
        <w:right w:val="none" w:sz="0" w:space="0" w:color="auto"/>
      </w:divBdr>
    </w:div>
    <w:div w:id="809513732">
      <w:bodyDiv w:val="1"/>
      <w:marLeft w:val="0"/>
      <w:marRight w:val="0"/>
      <w:marTop w:val="0"/>
      <w:marBottom w:val="0"/>
      <w:divBdr>
        <w:top w:val="none" w:sz="0" w:space="0" w:color="auto"/>
        <w:left w:val="none" w:sz="0" w:space="0" w:color="auto"/>
        <w:bottom w:val="none" w:sz="0" w:space="0" w:color="auto"/>
        <w:right w:val="none" w:sz="0" w:space="0" w:color="auto"/>
      </w:divBdr>
    </w:div>
    <w:div w:id="830483579">
      <w:bodyDiv w:val="1"/>
      <w:marLeft w:val="0"/>
      <w:marRight w:val="0"/>
      <w:marTop w:val="0"/>
      <w:marBottom w:val="0"/>
      <w:divBdr>
        <w:top w:val="none" w:sz="0" w:space="0" w:color="auto"/>
        <w:left w:val="none" w:sz="0" w:space="0" w:color="auto"/>
        <w:bottom w:val="none" w:sz="0" w:space="0" w:color="auto"/>
        <w:right w:val="none" w:sz="0" w:space="0" w:color="auto"/>
      </w:divBdr>
    </w:div>
    <w:div w:id="845250221">
      <w:bodyDiv w:val="1"/>
      <w:marLeft w:val="0"/>
      <w:marRight w:val="0"/>
      <w:marTop w:val="0"/>
      <w:marBottom w:val="0"/>
      <w:divBdr>
        <w:top w:val="none" w:sz="0" w:space="0" w:color="auto"/>
        <w:left w:val="none" w:sz="0" w:space="0" w:color="auto"/>
        <w:bottom w:val="none" w:sz="0" w:space="0" w:color="auto"/>
        <w:right w:val="none" w:sz="0" w:space="0" w:color="auto"/>
      </w:divBdr>
    </w:div>
    <w:div w:id="860630334">
      <w:bodyDiv w:val="1"/>
      <w:marLeft w:val="0"/>
      <w:marRight w:val="0"/>
      <w:marTop w:val="0"/>
      <w:marBottom w:val="0"/>
      <w:divBdr>
        <w:top w:val="none" w:sz="0" w:space="0" w:color="auto"/>
        <w:left w:val="none" w:sz="0" w:space="0" w:color="auto"/>
        <w:bottom w:val="none" w:sz="0" w:space="0" w:color="auto"/>
        <w:right w:val="none" w:sz="0" w:space="0" w:color="auto"/>
      </w:divBdr>
    </w:div>
    <w:div w:id="892350431">
      <w:bodyDiv w:val="1"/>
      <w:marLeft w:val="0"/>
      <w:marRight w:val="0"/>
      <w:marTop w:val="0"/>
      <w:marBottom w:val="0"/>
      <w:divBdr>
        <w:top w:val="none" w:sz="0" w:space="0" w:color="auto"/>
        <w:left w:val="none" w:sz="0" w:space="0" w:color="auto"/>
        <w:bottom w:val="none" w:sz="0" w:space="0" w:color="auto"/>
        <w:right w:val="none" w:sz="0" w:space="0" w:color="auto"/>
      </w:divBdr>
    </w:div>
    <w:div w:id="898784703">
      <w:bodyDiv w:val="1"/>
      <w:marLeft w:val="0"/>
      <w:marRight w:val="0"/>
      <w:marTop w:val="0"/>
      <w:marBottom w:val="0"/>
      <w:divBdr>
        <w:top w:val="none" w:sz="0" w:space="0" w:color="auto"/>
        <w:left w:val="none" w:sz="0" w:space="0" w:color="auto"/>
        <w:bottom w:val="none" w:sz="0" w:space="0" w:color="auto"/>
        <w:right w:val="none" w:sz="0" w:space="0" w:color="auto"/>
      </w:divBdr>
      <w:divsChild>
        <w:div w:id="421726327">
          <w:marLeft w:val="-720"/>
          <w:marRight w:val="0"/>
          <w:marTop w:val="0"/>
          <w:marBottom w:val="0"/>
          <w:divBdr>
            <w:top w:val="none" w:sz="0" w:space="0" w:color="auto"/>
            <w:left w:val="none" w:sz="0" w:space="0" w:color="auto"/>
            <w:bottom w:val="none" w:sz="0" w:space="0" w:color="auto"/>
            <w:right w:val="none" w:sz="0" w:space="0" w:color="auto"/>
          </w:divBdr>
        </w:div>
      </w:divsChild>
    </w:div>
    <w:div w:id="915943000">
      <w:bodyDiv w:val="1"/>
      <w:marLeft w:val="0"/>
      <w:marRight w:val="0"/>
      <w:marTop w:val="0"/>
      <w:marBottom w:val="0"/>
      <w:divBdr>
        <w:top w:val="none" w:sz="0" w:space="0" w:color="auto"/>
        <w:left w:val="none" w:sz="0" w:space="0" w:color="auto"/>
        <w:bottom w:val="none" w:sz="0" w:space="0" w:color="auto"/>
        <w:right w:val="none" w:sz="0" w:space="0" w:color="auto"/>
      </w:divBdr>
    </w:div>
    <w:div w:id="927540444">
      <w:bodyDiv w:val="1"/>
      <w:marLeft w:val="0"/>
      <w:marRight w:val="0"/>
      <w:marTop w:val="0"/>
      <w:marBottom w:val="0"/>
      <w:divBdr>
        <w:top w:val="none" w:sz="0" w:space="0" w:color="auto"/>
        <w:left w:val="none" w:sz="0" w:space="0" w:color="auto"/>
        <w:bottom w:val="none" w:sz="0" w:space="0" w:color="auto"/>
        <w:right w:val="none" w:sz="0" w:space="0" w:color="auto"/>
      </w:divBdr>
    </w:div>
    <w:div w:id="969096222">
      <w:bodyDiv w:val="1"/>
      <w:marLeft w:val="0"/>
      <w:marRight w:val="0"/>
      <w:marTop w:val="0"/>
      <w:marBottom w:val="0"/>
      <w:divBdr>
        <w:top w:val="none" w:sz="0" w:space="0" w:color="auto"/>
        <w:left w:val="none" w:sz="0" w:space="0" w:color="auto"/>
        <w:bottom w:val="none" w:sz="0" w:space="0" w:color="auto"/>
        <w:right w:val="none" w:sz="0" w:space="0" w:color="auto"/>
      </w:divBdr>
    </w:div>
    <w:div w:id="987519095">
      <w:bodyDiv w:val="1"/>
      <w:marLeft w:val="0"/>
      <w:marRight w:val="0"/>
      <w:marTop w:val="0"/>
      <w:marBottom w:val="0"/>
      <w:divBdr>
        <w:top w:val="none" w:sz="0" w:space="0" w:color="auto"/>
        <w:left w:val="none" w:sz="0" w:space="0" w:color="auto"/>
        <w:bottom w:val="none" w:sz="0" w:space="0" w:color="auto"/>
        <w:right w:val="none" w:sz="0" w:space="0" w:color="auto"/>
      </w:divBdr>
    </w:div>
    <w:div w:id="1012300159">
      <w:bodyDiv w:val="1"/>
      <w:marLeft w:val="0"/>
      <w:marRight w:val="0"/>
      <w:marTop w:val="0"/>
      <w:marBottom w:val="0"/>
      <w:divBdr>
        <w:top w:val="none" w:sz="0" w:space="0" w:color="auto"/>
        <w:left w:val="none" w:sz="0" w:space="0" w:color="auto"/>
        <w:bottom w:val="none" w:sz="0" w:space="0" w:color="auto"/>
        <w:right w:val="none" w:sz="0" w:space="0" w:color="auto"/>
      </w:divBdr>
    </w:div>
    <w:div w:id="1102263344">
      <w:bodyDiv w:val="1"/>
      <w:marLeft w:val="0"/>
      <w:marRight w:val="0"/>
      <w:marTop w:val="0"/>
      <w:marBottom w:val="0"/>
      <w:divBdr>
        <w:top w:val="none" w:sz="0" w:space="0" w:color="auto"/>
        <w:left w:val="none" w:sz="0" w:space="0" w:color="auto"/>
        <w:bottom w:val="none" w:sz="0" w:space="0" w:color="auto"/>
        <w:right w:val="none" w:sz="0" w:space="0" w:color="auto"/>
      </w:divBdr>
    </w:div>
    <w:div w:id="1115448142">
      <w:bodyDiv w:val="1"/>
      <w:marLeft w:val="0"/>
      <w:marRight w:val="0"/>
      <w:marTop w:val="0"/>
      <w:marBottom w:val="0"/>
      <w:divBdr>
        <w:top w:val="none" w:sz="0" w:space="0" w:color="auto"/>
        <w:left w:val="none" w:sz="0" w:space="0" w:color="auto"/>
        <w:bottom w:val="none" w:sz="0" w:space="0" w:color="auto"/>
        <w:right w:val="none" w:sz="0" w:space="0" w:color="auto"/>
      </w:divBdr>
    </w:div>
    <w:div w:id="1143811113">
      <w:bodyDiv w:val="1"/>
      <w:marLeft w:val="0"/>
      <w:marRight w:val="0"/>
      <w:marTop w:val="0"/>
      <w:marBottom w:val="0"/>
      <w:divBdr>
        <w:top w:val="none" w:sz="0" w:space="0" w:color="auto"/>
        <w:left w:val="none" w:sz="0" w:space="0" w:color="auto"/>
        <w:bottom w:val="none" w:sz="0" w:space="0" w:color="auto"/>
        <w:right w:val="none" w:sz="0" w:space="0" w:color="auto"/>
      </w:divBdr>
      <w:divsChild>
        <w:div w:id="5644255">
          <w:marLeft w:val="0"/>
          <w:marRight w:val="0"/>
          <w:marTop w:val="0"/>
          <w:marBottom w:val="0"/>
          <w:divBdr>
            <w:top w:val="none" w:sz="0" w:space="0" w:color="auto"/>
            <w:left w:val="none" w:sz="0" w:space="0" w:color="auto"/>
            <w:bottom w:val="none" w:sz="0" w:space="0" w:color="auto"/>
            <w:right w:val="none" w:sz="0" w:space="0" w:color="auto"/>
          </w:divBdr>
        </w:div>
      </w:divsChild>
    </w:div>
    <w:div w:id="1148208653">
      <w:bodyDiv w:val="1"/>
      <w:marLeft w:val="0"/>
      <w:marRight w:val="0"/>
      <w:marTop w:val="0"/>
      <w:marBottom w:val="0"/>
      <w:divBdr>
        <w:top w:val="none" w:sz="0" w:space="0" w:color="auto"/>
        <w:left w:val="none" w:sz="0" w:space="0" w:color="auto"/>
        <w:bottom w:val="none" w:sz="0" w:space="0" w:color="auto"/>
        <w:right w:val="none" w:sz="0" w:space="0" w:color="auto"/>
      </w:divBdr>
    </w:div>
    <w:div w:id="1162938797">
      <w:bodyDiv w:val="1"/>
      <w:marLeft w:val="0"/>
      <w:marRight w:val="0"/>
      <w:marTop w:val="0"/>
      <w:marBottom w:val="0"/>
      <w:divBdr>
        <w:top w:val="none" w:sz="0" w:space="0" w:color="auto"/>
        <w:left w:val="none" w:sz="0" w:space="0" w:color="auto"/>
        <w:bottom w:val="none" w:sz="0" w:space="0" w:color="auto"/>
        <w:right w:val="none" w:sz="0" w:space="0" w:color="auto"/>
      </w:divBdr>
    </w:div>
    <w:div w:id="1193571641">
      <w:bodyDiv w:val="1"/>
      <w:marLeft w:val="0"/>
      <w:marRight w:val="0"/>
      <w:marTop w:val="0"/>
      <w:marBottom w:val="0"/>
      <w:divBdr>
        <w:top w:val="none" w:sz="0" w:space="0" w:color="auto"/>
        <w:left w:val="none" w:sz="0" w:space="0" w:color="auto"/>
        <w:bottom w:val="none" w:sz="0" w:space="0" w:color="auto"/>
        <w:right w:val="none" w:sz="0" w:space="0" w:color="auto"/>
      </w:divBdr>
    </w:div>
    <w:div w:id="1200819833">
      <w:bodyDiv w:val="1"/>
      <w:marLeft w:val="0"/>
      <w:marRight w:val="0"/>
      <w:marTop w:val="0"/>
      <w:marBottom w:val="0"/>
      <w:divBdr>
        <w:top w:val="none" w:sz="0" w:space="0" w:color="auto"/>
        <w:left w:val="none" w:sz="0" w:space="0" w:color="auto"/>
        <w:bottom w:val="none" w:sz="0" w:space="0" w:color="auto"/>
        <w:right w:val="none" w:sz="0" w:space="0" w:color="auto"/>
      </w:divBdr>
    </w:div>
    <w:div w:id="1214929825">
      <w:bodyDiv w:val="1"/>
      <w:marLeft w:val="0"/>
      <w:marRight w:val="0"/>
      <w:marTop w:val="0"/>
      <w:marBottom w:val="0"/>
      <w:divBdr>
        <w:top w:val="none" w:sz="0" w:space="0" w:color="auto"/>
        <w:left w:val="none" w:sz="0" w:space="0" w:color="auto"/>
        <w:bottom w:val="none" w:sz="0" w:space="0" w:color="auto"/>
        <w:right w:val="none" w:sz="0" w:space="0" w:color="auto"/>
      </w:divBdr>
    </w:div>
    <w:div w:id="1217204697">
      <w:bodyDiv w:val="1"/>
      <w:marLeft w:val="0"/>
      <w:marRight w:val="0"/>
      <w:marTop w:val="0"/>
      <w:marBottom w:val="0"/>
      <w:divBdr>
        <w:top w:val="none" w:sz="0" w:space="0" w:color="auto"/>
        <w:left w:val="none" w:sz="0" w:space="0" w:color="auto"/>
        <w:bottom w:val="none" w:sz="0" w:space="0" w:color="auto"/>
        <w:right w:val="none" w:sz="0" w:space="0" w:color="auto"/>
      </w:divBdr>
    </w:div>
    <w:div w:id="1235436619">
      <w:bodyDiv w:val="1"/>
      <w:marLeft w:val="0"/>
      <w:marRight w:val="0"/>
      <w:marTop w:val="0"/>
      <w:marBottom w:val="0"/>
      <w:divBdr>
        <w:top w:val="none" w:sz="0" w:space="0" w:color="auto"/>
        <w:left w:val="none" w:sz="0" w:space="0" w:color="auto"/>
        <w:bottom w:val="none" w:sz="0" w:space="0" w:color="auto"/>
        <w:right w:val="none" w:sz="0" w:space="0" w:color="auto"/>
      </w:divBdr>
    </w:div>
    <w:div w:id="1250309665">
      <w:bodyDiv w:val="1"/>
      <w:marLeft w:val="0"/>
      <w:marRight w:val="0"/>
      <w:marTop w:val="0"/>
      <w:marBottom w:val="0"/>
      <w:divBdr>
        <w:top w:val="none" w:sz="0" w:space="0" w:color="auto"/>
        <w:left w:val="none" w:sz="0" w:space="0" w:color="auto"/>
        <w:bottom w:val="none" w:sz="0" w:space="0" w:color="auto"/>
        <w:right w:val="none" w:sz="0" w:space="0" w:color="auto"/>
      </w:divBdr>
    </w:div>
    <w:div w:id="1257709070">
      <w:bodyDiv w:val="1"/>
      <w:marLeft w:val="0"/>
      <w:marRight w:val="0"/>
      <w:marTop w:val="0"/>
      <w:marBottom w:val="0"/>
      <w:divBdr>
        <w:top w:val="none" w:sz="0" w:space="0" w:color="auto"/>
        <w:left w:val="none" w:sz="0" w:space="0" w:color="auto"/>
        <w:bottom w:val="none" w:sz="0" w:space="0" w:color="auto"/>
        <w:right w:val="none" w:sz="0" w:space="0" w:color="auto"/>
      </w:divBdr>
    </w:div>
    <w:div w:id="1280842208">
      <w:bodyDiv w:val="1"/>
      <w:marLeft w:val="0"/>
      <w:marRight w:val="0"/>
      <w:marTop w:val="0"/>
      <w:marBottom w:val="0"/>
      <w:divBdr>
        <w:top w:val="none" w:sz="0" w:space="0" w:color="auto"/>
        <w:left w:val="none" w:sz="0" w:space="0" w:color="auto"/>
        <w:bottom w:val="none" w:sz="0" w:space="0" w:color="auto"/>
        <w:right w:val="none" w:sz="0" w:space="0" w:color="auto"/>
      </w:divBdr>
    </w:div>
    <w:div w:id="1335838600">
      <w:bodyDiv w:val="1"/>
      <w:marLeft w:val="0"/>
      <w:marRight w:val="0"/>
      <w:marTop w:val="0"/>
      <w:marBottom w:val="0"/>
      <w:divBdr>
        <w:top w:val="none" w:sz="0" w:space="0" w:color="auto"/>
        <w:left w:val="none" w:sz="0" w:space="0" w:color="auto"/>
        <w:bottom w:val="none" w:sz="0" w:space="0" w:color="auto"/>
        <w:right w:val="none" w:sz="0" w:space="0" w:color="auto"/>
      </w:divBdr>
    </w:div>
    <w:div w:id="1354989268">
      <w:bodyDiv w:val="1"/>
      <w:marLeft w:val="0"/>
      <w:marRight w:val="0"/>
      <w:marTop w:val="0"/>
      <w:marBottom w:val="0"/>
      <w:divBdr>
        <w:top w:val="none" w:sz="0" w:space="0" w:color="auto"/>
        <w:left w:val="none" w:sz="0" w:space="0" w:color="auto"/>
        <w:bottom w:val="none" w:sz="0" w:space="0" w:color="auto"/>
        <w:right w:val="none" w:sz="0" w:space="0" w:color="auto"/>
      </w:divBdr>
    </w:div>
    <w:div w:id="1382169117">
      <w:bodyDiv w:val="1"/>
      <w:marLeft w:val="0"/>
      <w:marRight w:val="0"/>
      <w:marTop w:val="0"/>
      <w:marBottom w:val="0"/>
      <w:divBdr>
        <w:top w:val="none" w:sz="0" w:space="0" w:color="auto"/>
        <w:left w:val="none" w:sz="0" w:space="0" w:color="auto"/>
        <w:bottom w:val="none" w:sz="0" w:space="0" w:color="auto"/>
        <w:right w:val="none" w:sz="0" w:space="0" w:color="auto"/>
      </w:divBdr>
    </w:div>
    <w:div w:id="1389723317">
      <w:bodyDiv w:val="1"/>
      <w:marLeft w:val="0"/>
      <w:marRight w:val="0"/>
      <w:marTop w:val="0"/>
      <w:marBottom w:val="0"/>
      <w:divBdr>
        <w:top w:val="none" w:sz="0" w:space="0" w:color="auto"/>
        <w:left w:val="none" w:sz="0" w:space="0" w:color="auto"/>
        <w:bottom w:val="none" w:sz="0" w:space="0" w:color="auto"/>
        <w:right w:val="none" w:sz="0" w:space="0" w:color="auto"/>
      </w:divBdr>
    </w:div>
    <w:div w:id="1396776631">
      <w:bodyDiv w:val="1"/>
      <w:marLeft w:val="0"/>
      <w:marRight w:val="0"/>
      <w:marTop w:val="0"/>
      <w:marBottom w:val="0"/>
      <w:divBdr>
        <w:top w:val="none" w:sz="0" w:space="0" w:color="auto"/>
        <w:left w:val="none" w:sz="0" w:space="0" w:color="auto"/>
        <w:bottom w:val="none" w:sz="0" w:space="0" w:color="auto"/>
        <w:right w:val="none" w:sz="0" w:space="0" w:color="auto"/>
      </w:divBdr>
    </w:div>
    <w:div w:id="1409036365">
      <w:bodyDiv w:val="1"/>
      <w:marLeft w:val="0"/>
      <w:marRight w:val="0"/>
      <w:marTop w:val="0"/>
      <w:marBottom w:val="0"/>
      <w:divBdr>
        <w:top w:val="none" w:sz="0" w:space="0" w:color="auto"/>
        <w:left w:val="none" w:sz="0" w:space="0" w:color="auto"/>
        <w:bottom w:val="none" w:sz="0" w:space="0" w:color="auto"/>
        <w:right w:val="none" w:sz="0" w:space="0" w:color="auto"/>
      </w:divBdr>
    </w:div>
    <w:div w:id="1433090920">
      <w:bodyDiv w:val="1"/>
      <w:marLeft w:val="0"/>
      <w:marRight w:val="0"/>
      <w:marTop w:val="0"/>
      <w:marBottom w:val="0"/>
      <w:divBdr>
        <w:top w:val="none" w:sz="0" w:space="0" w:color="auto"/>
        <w:left w:val="none" w:sz="0" w:space="0" w:color="auto"/>
        <w:bottom w:val="none" w:sz="0" w:space="0" w:color="auto"/>
        <w:right w:val="none" w:sz="0" w:space="0" w:color="auto"/>
      </w:divBdr>
    </w:div>
    <w:div w:id="1444377339">
      <w:bodyDiv w:val="1"/>
      <w:marLeft w:val="0"/>
      <w:marRight w:val="0"/>
      <w:marTop w:val="0"/>
      <w:marBottom w:val="0"/>
      <w:divBdr>
        <w:top w:val="none" w:sz="0" w:space="0" w:color="auto"/>
        <w:left w:val="none" w:sz="0" w:space="0" w:color="auto"/>
        <w:bottom w:val="none" w:sz="0" w:space="0" w:color="auto"/>
        <w:right w:val="none" w:sz="0" w:space="0" w:color="auto"/>
      </w:divBdr>
    </w:div>
    <w:div w:id="1451782299">
      <w:bodyDiv w:val="1"/>
      <w:marLeft w:val="0"/>
      <w:marRight w:val="0"/>
      <w:marTop w:val="0"/>
      <w:marBottom w:val="0"/>
      <w:divBdr>
        <w:top w:val="none" w:sz="0" w:space="0" w:color="auto"/>
        <w:left w:val="none" w:sz="0" w:space="0" w:color="auto"/>
        <w:bottom w:val="none" w:sz="0" w:space="0" w:color="auto"/>
        <w:right w:val="none" w:sz="0" w:space="0" w:color="auto"/>
      </w:divBdr>
    </w:div>
    <w:div w:id="1453666987">
      <w:bodyDiv w:val="1"/>
      <w:marLeft w:val="0"/>
      <w:marRight w:val="0"/>
      <w:marTop w:val="0"/>
      <w:marBottom w:val="0"/>
      <w:divBdr>
        <w:top w:val="none" w:sz="0" w:space="0" w:color="auto"/>
        <w:left w:val="none" w:sz="0" w:space="0" w:color="auto"/>
        <w:bottom w:val="none" w:sz="0" w:space="0" w:color="auto"/>
        <w:right w:val="none" w:sz="0" w:space="0" w:color="auto"/>
      </w:divBdr>
    </w:div>
    <w:div w:id="1454009678">
      <w:bodyDiv w:val="1"/>
      <w:marLeft w:val="0"/>
      <w:marRight w:val="0"/>
      <w:marTop w:val="0"/>
      <w:marBottom w:val="0"/>
      <w:divBdr>
        <w:top w:val="none" w:sz="0" w:space="0" w:color="auto"/>
        <w:left w:val="none" w:sz="0" w:space="0" w:color="auto"/>
        <w:bottom w:val="none" w:sz="0" w:space="0" w:color="auto"/>
        <w:right w:val="none" w:sz="0" w:space="0" w:color="auto"/>
      </w:divBdr>
    </w:div>
    <w:div w:id="1486705171">
      <w:bodyDiv w:val="1"/>
      <w:marLeft w:val="0"/>
      <w:marRight w:val="0"/>
      <w:marTop w:val="0"/>
      <w:marBottom w:val="0"/>
      <w:divBdr>
        <w:top w:val="none" w:sz="0" w:space="0" w:color="auto"/>
        <w:left w:val="none" w:sz="0" w:space="0" w:color="auto"/>
        <w:bottom w:val="none" w:sz="0" w:space="0" w:color="auto"/>
        <w:right w:val="none" w:sz="0" w:space="0" w:color="auto"/>
      </w:divBdr>
    </w:div>
    <w:div w:id="1491092750">
      <w:bodyDiv w:val="1"/>
      <w:marLeft w:val="0"/>
      <w:marRight w:val="0"/>
      <w:marTop w:val="0"/>
      <w:marBottom w:val="0"/>
      <w:divBdr>
        <w:top w:val="none" w:sz="0" w:space="0" w:color="auto"/>
        <w:left w:val="none" w:sz="0" w:space="0" w:color="auto"/>
        <w:bottom w:val="none" w:sz="0" w:space="0" w:color="auto"/>
        <w:right w:val="none" w:sz="0" w:space="0" w:color="auto"/>
      </w:divBdr>
    </w:div>
    <w:div w:id="1521430512">
      <w:bodyDiv w:val="1"/>
      <w:marLeft w:val="0"/>
      <w:marRight w:val="0"/>
      <w:marTop w:val="0"/>
      <w:marBottom w:val="0"/>
      <w:divBdr>
        <w:top w:val="none" w:sz="0" w:space="0" w:color="auto"/>
        <w:left w:val="none" w:sz="0" w:space="0" w:color="auto"/>
        <w:bottom w:val="none" w:sz="0" w:space="0" w:color="auto"/>
        <w:right w:val="none" w:sz="0" w:space="0" w:color="auto"/>
      </w:divBdr>
    </w:div>
    <w:div w:id="1521892574">
      <w:bodyDiv w:val="1"/>
      <w:marLeft w:val="0"/>
      <w:marRight w:val="0"/>
      <w:marTop w:val="0"/>
      <w:marBottom w:val="0"/>
      <w:divBdr>
        <w:top w:val="none" w:sz="0" w:space="0" w:color="auto"/>
        <w:left w:val="none" w:sz="0" w:space="0" w:color="auto"/>
        <w:bottom w:val="none" w:sz="0" w:space="0" w:color="auto"/>
        <w:right w:val="none" w:sz="0" w:space="0" w:color="auto"/>
      </w:divBdr>
    </w:div>
    <w:div w:id="1523126190">
      <w:bodyDiv w:val="1"/>
      <w:marLeft w:val="0"/>
      <w:marRight w:val="0"/>
      <w:marTop w:val="0"/>
      <w:marBottom w:val="0"/>
      <w:divBdr>
        <w:top w:val="none" w:sz="0" w:space="0" w:color="auto"/>
        <w:left w:val="none" w:sz="0" w:space="0" w:color="auto"/>
        <w:bottom w:val="none" w:sz="0" w:space="0" w:color="auto"/>
        <w:right w:val="none" w:sz="0" w:space="0" w:color="auto"/>
      </w:divBdr>
    </w:div>
    <w:div w:id="1523284146">
      <w:bodyDiv w:val="1"/>
      <w:marLeft w:val="0"/>
      <w:marRight w:val="0"/>
      <w:marTop w:val="0"/>
      <w:marBottom w:val="0"/>
      <w:divBdr>
        <w:top w:val="none" w:sz="0" w:space="0" w:color="auto"/>
        <w:left w:val="none" w:sz="0" w:space="0" w:color="auto"/>
        <w:bottom w:val="none" w:sz="0" w:space="0" w:color="auto"/>
        <w:right w:val="none" w:sz="0" w:space="0" w:color="auto"/>
      </w:divBdr>
    </w:div>
    <w:div w:id="1530139924">
      <w:bodyDiv w:val="1"/>
      <w:marLeft w:val="0"/>
      <w:marRight w:val="0"/>
      <w:marTop w:val="0"/>
      <w:marBottom w:val="0"/>
      <w:divBdr>
        <w:top w:val="none" w:sz="0" w:space="0" w:color="auto"/>
        <w:left w:val="none" w:sz="0" w:space="0" w:color="auto"/>
        <w:bottom w:val="none" w:sz="0" w:space="0" w:color="auto"/>
        <w:right w:val="none" w:sz="0" w:space="0" w:color="auto"/>
      </w:divBdr>
    </w:div>
    <w:div w:id="1539319642">
      <w:bodyDiv w:val="1"/>
      <w:marLeft w:val="0"/>
      <w:marRight w:val="0"/>
      <w:marTop w:val="0"/>
      <w:marBottom w:val="0"/>
      <w:divBdr>
        <w:top w:val="none" w:sz="0" w:space="0" w:color="auto"/>
        <w:left w:val="none" w:sz="0" w:space="0" w:color="auto"/>
        <w:bottom w:val="none" w:sz="0" w:space="0" w:color="auto"/>
        <w:right w:val="none" w:sz="0" w:space="0" w:color="auto"/>
      </w:divBdr>
    </w:div>
    <w:div w:id="1544443853">
      <w:bodyDiv w:val="1"/>
      <w:marLeft w:val="0"/>
      <w:marRight w:val="0"/>
      <w:marTop w:val="0"/>
      <w:marBottom w:val="0"/>
      <w:divBdr>
        <w:top w:val="none" w:sz="0" w:space="0" w:color="auto"/>
        <w:left w:val="none" w:sz="0" w:space="0" w:color="auto"/>
        <w:bottom w:val="none" w:sz="0" w:space="0" w:color="auto"/>
        <w:right w:val="none" w:sz="0" w:space="0" w:color="auto"/>
      </w:divBdr>
    </w:div>
    <w:div w:id="1545554918">
      <w:bodyDiv w:val="1"/>
      <w:marLeft w:val="0"/>
      <w:marRight w:val="0"/>
      <w:marTop w:val="0"/>
      <w:marBottom w:val="0"/>
      <w:divBdr>
        <w:top w:val="none" w:sz="0" w:space="0" w:color="auto"/>
        <w:left w:val="none" w:sz="0" w:space="0" w:color="auto"/>
        <w:bottom w:val="none" w:sz="0" w:space="0" w:color="auto"/>
        <w:right w:val="none" w:sz="0" w:space="0" w:color="auto"/>
      </w:divBdr>
    </w:div>
    <w:div w:id="1575124566">
      <w:bodyDiv w:val="1"/>
      <w:marLeft w:val="0"/>
      <w:marRight w:val="0"/>
      <w:marTop w:val="0"/>
      <w:marBottom w:val="0"/>
      <w:divBdr>
        <w:top w:val="none" w:sz="0" w:space="0" w:color="auto"/>
        <w:left w:val="none" w:sz="0" w:space="0" w:color="auto"/>
        <w:bottom w:val="none" w:sz="0" w:space="0" w:color="auto"/>
        <w:right w:val="none" w:sz="0" w:space="0" w:color="auto"/>
      </w:divBdr>
    </w:div>
    <w:div w:id="1588072030">
      <w:bodyDiv w:val="1"/>
      <w:marLeft w:val="0"/>
      <w:marRight w:val="0"/>
      <w:marTop w:val="0"/>
      <w:marBottom w:val="0"/>
      <w:divBdr>
        <w:top w:val="none" w:sz="0" w:space="0" w:color="auto"/>
        <w:left w:val="none" w:sz="0" w:space="0" w:color="auto"/>
        <w:bottom w:val="none" w:sz="0" w:space="0" w:color="auto"/>
        <w:right w:val="none" w:sz="0" w:space="0" w:color="auto"/>
      </w:divBdr>
    </w:div>
    <w:div w:id="1596934172">
      <w:bodyDiv w:val="1"/>
      <w:marLeft w:val="0"/>
      <w:marRight w:val="0"/>
      <w:marTop w:val="0"/>
      <w:marBottom w:val="0"/>
      <w:divBdr>
        <w:top w:val="none" w:sz="0" w:space="0" w:color="auto"/>
        <w:left w:val="none" w:sz="0" w:space="0" w:color="auto"/>
        <w:bottom w:val="none" w:sz="0" w:space="0" w:color="auto"/>
        <w:right w:val="none" w:sz="0" w:space="0" w:color="auto"/>
      </w:divBdr>
    </w:div>
    <w:div w:id="1601599818">
      <w:bodyDiv w:val="1"/>
      <w:marLeft w:val="0"/>
      <w:marRight w:val="0"/>
      <w:marTop w:val="0"/>
      <w:marBottom w:val="0"/>
      <w:divBdr>
        <w:top w:val="none" w:sz="0" w:space="0" w:color="auto"/>
        <w:left w:val="none" w:sz="0" w:space="0" w:color="auto"/>
        <w:bottom w:val="none" w:sz="0" w:space="0" w:color="auto"/>
        <w:right w:val="none" w:sz="0" w:space="0" w:color="auto"/>
      </w:divBdr>
    </w:div>
    <w:div w:id="1630478993">
      <w:bodyDiv w:val="1"/>
      <w:marLeft w:val="0"/>
      <w:marRight w:val="0"/>
      <w:marTop w:val="0"/>
      <w:marBottom w:val="0"/>
      <w:divBdr>
        <w:top w:val="none" w:sz="0" w:space="0" w:color="auto"/>
        <w:left w:val="none" w:sz="0" w:space="0" w:color="auto"/>
        <w:bottom w:val="none" w:sz="0" w:space="0" w:color="auto"/>
        <w:right w:val="none" w:sz="0" w:space="0" w:color="auto"/>
      </w:divBdr>
    </w:div>
    <w:div w:id="1638951699">
      <w:bodyDiv w:val="1"/>
      <w:marLeft w:val="0"/>
      <w:marRight w:val="0"/>
      <w:marTop w:val="0"/>
      <w:marBottom w:val="0"/>
      <w:divBdr>
        <w:top w:val="none" w:sz="0" w:space="0" w:color="auto"/>
        <w:left w:val="none" w:sz="0" w:space="0" w:color="auto"/>
        <w:bottom w:val="none" w:sz="0" w:space="0" w:color="auto"/>
        <w:right w:val="none" w:sz="0" w:space="0" w:color="auto"/>
      </w:divBdr>
    </w:div>
    <w:div w:id="1659723207">
      <w:bodyDiv w:val="1"/>
      <w:marLeft w:val="0"/>
      <w:marRight w:val="0"/>
      <w:marTop w:val="0"/>
      <w:marBottom w:val="0"/>
      <w:divBdr>
        <w:top w:val="none" w:sz="0" w:space="0" w:color="auto"/>
        <w:left w:val="none" w:sz="0" w:space="0" w:color="auto"/>
        <w:bottom w:val="none" w:sz="0" w:space="0" w:color="auto"/>
        <w:right w:val="none" w:sz="0" w:space="0" w:color="auto"/>
      </w:divBdr>
    </w:div>
    <w:div w:id="1660649222">
      <w:bodyDiv w:val="1"/>
      <w:marLeft w:val="0"/>
      <w:marRight w:val="0"/>
      <w:marTop w:val="0"/>
      <w:marBottom w:val="0"/>
      <w:divBdr>
        <w:top w:val="none" w:sz="0" w:space="0" w:color="auto"/>
        <w:left w:val="none" w:sz="0" w:space="0" w:color="auto"/>
        <w:bottom w:val="none" w:sz="0" w:space="0" w:color="auto"/>
        <w:right w:val="none" w:sz="0" w:space="0" w:color="auto"/>
      </w:divBdr>
    </w:div>
    <w:div w:id="1687705394">
      <w:bodyDiv w:val="1"/>
      <w:marLeft w:val="0"/>
      <w:marRight w:val="0"/>
      <w:marTop w:val="0"/>
      <w:marBottom w:val="0"/>
      <w:divBdr>
        <w:top w:val="none" w:sz="0" w:space="0" w:color="auto"/>
        <w:left w:val="none" w:sz="0" w:space="0" w:color="auto"/>
        <w:bottom w:val="none" w:sz="0" w:space="0" w:color="auto"/>
        <w:right w:val="none" w:sz="0" w:space="0" w:color="auto"/>
      </w:divBdr>
    </w:div>
    <w:div w:id="1698239306">
      <w:bodyDiv w:val="1"/>
      <w:marLeft w:val="0"/>
      <w:marRight w:val="0"/>
      <w:marTop w:val="0"/>
      <w:marBottom w:val="0"/>
      <w:divBdr>
        <w:top w:val="none" w:sz="0" w:space="0" w:color="auto"/>
        <w:left w:val="none" w:sz="0" w:space="0" w:color="auto"/>
        <w:bottom w:val="none" w:sz="0" w:space="0" w:color="auto"/>
        <w:right w:val="none" w:sz="0" w:space="0" w:color="auto"/>
      </w:divBdr>
    </w:div>
    <w:div w:id="1701281558">
      <w:bodyDiv w:val="1"/>
      <w:marLeft w:val="0"/>
      <w:marRight w:val="0"/>
      <w:marTop w:val="0"/>
      <w:marBottom w:val="0"/>
      <w:divBdr>
        <w:top w:val="none" w:sz="0" w:space="0" w:color="auto"/>
        <w:left w:val="none" w:sz="0" w:space="0" w:color="auto"/>
        <w:bottom w:val="none" w:sz="0" w:space="0" w:color="auto"/>
        <w:right w:val="none" w:sz="0" w:space="0" w:color="auto"/>
      </w:divBdr>
    </w:div>
    <w:div w:id="1701736840">
      <w:bodyDiv w:val="1"/>
      <w:marLeft w:val="0"/>
      <w:marRight w:val="0"/>
      <w:marTop w:val="0"/>
      <w:marBottom w:val="0"/>
      <w:divBdr>
        <w:top w:val="none" w:sz="0" w:space="0" w:color="auto"/>
        <w:left w:val="none" w:sz="0" w:space="0" w:color="auto"/>
        <w:bottom w:val="none" w:sz="0" w:space="0" w:color="auto"/>
        <w:right w:val="none" w:sz="0" w:space="0" w:color="auto"/>
      </w:divBdr>
    </w:div>
    <w:div w:id="1710833371">
      <w:bodyDiv w:val="1"/>
      <w:marLeft w:val="0"/>
      <w:marRight w:val="0"/>
      <w:marTop w:val="0"/>
      <w:marBottom w:val="0"/>
      <w:divBdr>
        <w:top w:val="none" w:sz="0" w:space="0" w:color="auto"/>
        <w:left w:val="none" w:sz="0" w:space="0" w:color="auto"/>
        <w:bottom w:val="none" w:sz="0" w:space="0" w:color="auto"/>
        <w:right w:val="none" w:sz="0" w:space="0" w:color="auto"/>
      </w:divBdr>
    </w:div>
    <w:div w:id="1737970014">
      <w:bodyDiv w:val="1"/>
      <w:marLeft w:val="0"/>
      <w:marRight w:val="0"/>
      <w:marTop w:val="0"/>
      <w:marBottom w:val="0"/>
      <w:divBdr>
        <w:top w:val="none" w:sz="0" w:space="0" w:color="auto"/>
        <w:left w:val="none" w:sz="0" w:space="0" w:color="auto"/>
        <w:bottom w:val="none" w:sz="0" w:space="0" w:color="auto"/>
        <w:right w:val="none" w:sz="0" w:space="0" w:color="auto"/>
      </w:divBdr>
    </w:div>
    <w:div w:id="1738746564">
      <w:bodyDiv w:val="1"/>
      <w:marLeft w:val="0"/>
      <w:marRight w:val="0"/>
      <w:marTop w:val="0"/>
      <w:marBottom w:val="0"/>
      <w:divBdr>
        <w:top w:val="none" w:sz="0" w:space="0" w:color="auto"/>
        <w:left w:val="none" w:sz="0" w:space="0" w:color="auto"/>
        <w:bottom w:val="none" w:sz="0" w:space="0" w:color="auto"/>
        <w:right w:val="none" w:sz="0" w:space="0" w:color="auto"/>
      </w:divBdr>
    </w:div>
    <w:div w:id="1739985261">
      <w:bodyDiv w:val="1"/>
      <w:marLeft w:val="0"/>
      <w:marRight w:val="0"/>
      <w:marTop w:val="0"/>
      <w:marBottom w:val="0"/>
      <w:divBdr>
        <w:top w:val="none" w:sz="0" w:space="0" w:color="auto"/>
        <w:left w:val="none" w:sz="0" w:space="0" w:color="auto"/>
        <w:bottom w:val="none" w:sz="0" w:space="0" w:color="auto"/>
        <w:right w:val="none" w:sz="0" w:space="0" w:color="auto"/>
      </w:divBdr>
    </w:div>
    <w:div w:id="1741633989">
      <w:bodyDiv w:val="1"/>
      <w:marLeft w:val="0"/>
      <w:marRight w:val="0"/>
      <w:marTop w:val="0"/>
      <w:marBottom w:val="0"/>
      <w:divBdr>
        <w:top w:val="none" w:sz="0" w:space="0" w:color="auto"/>
        <w:left w:val="none" w:sz="0" w:space="0" w:color="auto"/>
        <w:bottom w:val="none" w:sz="0" w:space="0" w:color="auto"/>
        <w:right w:val="none" w:sz="0" w:space="0" w:color="auto"/>
      </w:divBdr>
    </w:div>
    <w:div w:id="1744446977">
      <w:bodyDiv w:val="1"/>
      <w:marLeft w:val="0"/>
      <w:marRight w:val="0"/>
      <w:marTop w:val="0"/>
      <w:marBottom w:val="0"/>
      <w:divBdr>
        <w:top w:val="none" w:sz="0" w:space="0" w:color="auto"/>
        <w:left w:val="none" w:sz="0" w:space="0" w:color="auto"/>
        <w:bottom w:val="none" w:sz="0" w:space="0" w:color="auto"/>
        <w:right w:val="none" w:sz="0" w:space="0" w:color="auto"/>
      </w:divBdr>
    </w:div>
    <w:div w:id="1744788985">
      <w:bodyDiv w:val="1"/>
      <w:marLeft w:val="0"/>
      <w:marRight w:val="0"/>
      <w:marTop w:val="0"/>
      <w:marBottom w:val="0"/>
      <w:divBdr>
        <w:top w:val="none" w:sz="0" w:space="0" w:color="auto"/>
        <w:left w:val="none" w:sz="0" w:space="0" w:color="auto"/>
        <w:bottom w:val="none" w:sz="0" w:space="0" w:color="auto"/>
        <w:right w:val="none" w:sz="0" w:space="0" w:color="auto"/>
      </w:divBdr>
    </w:div>
    <w:div w:id="1747147632">
      <w:bodyDiv w:val="1"/>
      <w:marLeft w:val="0"/>
      <w:marRight w:val="0"/>
      <w:marTop w:val="0"/>
      <w:marBottom w:val="0"/>
      <w:divBdr>
        <w:top w:val="none" w:sz="0" w:space="0" w:color="auto"/>
        <w:left w:val="none" w:sz="0" w:space="0" w:color="auto"/>
        <w:bottom w:val="none" w:sz="0" w:space="0" w:color="auto"/>
        <w:right w:val="none" w:sz="0" w:space="0" w:color="auto"/>
      </w:divBdr>
    </w:div>
    <w:div w:id="1772433333">
      <w:bodyDiv w:val="1"/>
      <w:marLeft w:val="0"/>
      <w:marRight w:val="0"/>
      <w:marTop w:val="0"/>
      <w:marBottom w:val="0"/>
      <w:divBdr>
        <w:top w:val="none" w:sz="0" w:space="0" w:color="auto"/>
        <w:left w:val="none" w:sz="0" w:space="0" w:color="auto"/>
        <w:bottom w:val="none" w:sz="0" w:space="0" w:color="auto"/>
        <w:right w:val="none" w:sz="0" w:space="0" w:color="auto"/>
      </w:divBdr>
    </w:div>
    <w:div w:id="1783718780">
      <w:bodyDiv w:val="1"/>
      <w:marLeft w:val="0"/>
      <w:marRight w:val="0"/>
      <w:marTop w:val="0"/>
      <w:marBottom w:val="0"/>
      <w:divBdr>
        <w:top w:val="none" w:sz="0" w:space="0" w:color="auto"/>
        <w:left w:val="none" w:sz="0" w:space="0" w:color="auto"/>
        <w:bottom w:val="none" w:sz="0" w:space="0" w:color="auto"/>
        <w:right w:val="none" w:sz="0" w:space="0" w:color="auto"/>
      </w:divBdr>
    </w:div>
    <w:div w:id="1794906256">
      <w:bodyDiv w:val="1"/>
      <w:marLeft w:val="0"/>
      <w:marRight w:val="0"/>
      <w:marTop w:val="0"/>
      <w:marBottom w:val="0"/>
      <w:divBdr>
        <w:top w:val="none" w:sz="0" w:space="0" w:color="auto"/>
        <w:left w:val="none" w:sz="0" w:space="0" w:color="auto"/>
        <w:bottom w:val="none" w:sz="0" w:space="0" w:color="auto"/>
        <w:right w:val="none" w:sz="0" w:space="0" w:color="auto"/>
      </w:divBdr>
      <w:divsChild>
        <w:div w:id="1151287410">
          <w:marLeft w:val="-720"/>
          <w:marRight w:val="0"/>
          <w:marTop w:val="0"/>
          <w:marBottom w:val="0"/>
          <w:divBdr>
            <w:top w:val="none" w:sz="0" w:space="0" w:color="auto"/>
            <w:left w:val="none" w:sz="0" w:space="0" w:color="auto"/>
            <w:bottom w:val="none" w:sz="0" w:space="0" w:color="auto"/>
            <w:right w:val="none" w:sz="0" w:space="0" w:color="auto"/>
          </w:divBdr>
        </w:div>
      </w:divsChild>
    </w:div>
    <w:div w:id="1799950460">
      <w:bodyDiv w:val="1"/>
      <w:marLeft w:val="0"/>
      <w:marRight w:val="0"/>
      <w:marTop w:val="0"/>
      <w:marBottom w:val="0"/>
      <w:divBdr>
        <w:top w:val="none" w:sz="0" w:space="0" w:color="auto"/>
        <w:left w:val="none" w:sz="0" w:space="0" w:color="auto"/>
        <w:bottom w:val="none" w:sz="0" w:space="0" w:color="auto"/>
        <w:right w:val="none" w:sz="0" w:space="0" w:color="auto"/>
      </w:divBdr>
    </w:div>
    <w:div w:id="1804421835">
      <w:bodyDiv w:val="1"/>
      <w:marLeft w:val="0"/>
      <w:marRight w:val="0"/>
      <w:marTop w:val="0"/>
      <w:marBottom w:val="0"/>
      <w:divBdr>
        <w:top w:val="none" w:sz="0" w:space="0" w:color="auto"/>
        <w:left w:val="none" w:sz="0" w:space="0" w:color="auto"/>
        <w:bottom w:val="none" w:sz="0" w:space="0" w:color="auto"/>
        <w:right w:val="none" w:sz="0" w:space="0" w:color="auto"/>
      </w:divBdr>
    </w:div>
    <w:div w:id="1810511489">
      <w:bodyDiv w:val="1"/>
      <w:marLeft w:val="0"/>
      <w:marRight w:val="0"/>
      <w:marTop w:val="0"/>
      <w:marBottom w:val="0"/>
      <w:divBdr>
        <w:top w:val="none" w:sz="0" w:space="0" w:color="auto"/>
        <w:left w:val="none" w:sz="0" w:space="0" w:color="auto"/>
        <w:bottom w:val="none" w:sz="0" w:space="0" w:color="auto"/>
        <w:right w:val="none" w:sz="0" w:space="0" w:color="auto"/>
      </w:divBdr>
    </w:div>
    <w:div w:id="1818181661">
      <w:bodyDiv w:val="1"/>
      <w:marLeft w:val="0"/>
      <w:marRight w:val="0"/>
      <w:marTop w:val="0"/>
      <w:marBottom w:val="0"/>
      <w:divBdr>
        <w:top w:val="none" w:sz="0" w:space="0" w:color="auto"/>
        <w:left w:val="none" w:sz="0" w:space="0" w:color="auto"/>
        <w:bottom w:val="none" w:sz="0" w:space="0" w:color="auto"/>
        <w:right w:val="none" w:sz="0" w:space="0" w:color="auto"/>
      </w:divBdr>
      <w:divsChild>
        <w:div w:id="70658083">
          <w:marLeft w:val="-720"/>
          <w:marRight w:val="0"/>
          <w:marTop w:val="0"/>
          <w:marBottom w:val="0"/>
          <w:divBdr>
            <w:top w:val="none" w:sz="0" w:space="0" w:color="auto"/>
            <w:left w:val="none" w:sz="0" w:space="0" w:color="auto"/>
            <w:bottom w:val="none" w:sz="0" w:space="0" w:color="auto"/>
            <w:right w:val="none" w:sz="0" w:space="0" w:color="auto"/>
          </w:divBdr>
        </w:div>
      </w:divsChild>
    </w:div>
    <w:div w:id="1818909770">
      <w:bodyDiv w:val="1"/>
      <w:marLeft w:val="0"/>
      <w:marRight w:val="0"/>
      <w:marTop w:val="0"/>
      <w:marBottom w:val="0"/>
      <w:divBdr>
        <w:top w:val="none" w:sz="0" w:space="0" w:color="auto"/>
        <w:left w:val="none" w:sz="0" w:space="0" w:color="auto"/>
        <w:bottom w:val="none" w:sz="0" w:space="0" w:color="auto"/>
        <w:right w:val="none" w:sz="0" w:space="0" w:color="auto"/>
      </w:divBdr>
    </w:div>
    <w:div w:id="1831022681">
      <w:bodyDiv w:val="1"/>
      <w:marLeft w:val="0"/>
      <w:marRight w:val="0"/>
      <w:marTop w:val="0"/>
      <w:marBottom w:val="0"/>
      <w:divBdr>
        <w:top w:val="none" w:sz="0" w:space="0" w:color="auto"/>
        <w:left w:val="none" w:sz="0" w:space="0" w:color="auto"/>
        <w:bottom w:val="none" w:sz="0" w:space="0" w:color="auto"/>
        <w:right w:val="none" w:sz="0" w:space="0" w:color="auto"/>
      </w:divBdr>
    </w:div>
    <w:div w:id="1833713091">
      <w:bodyDiv w:val="1"/>
      <w:marLeft w:val="0"/>
      <w:marRight w:val="0"/>
      <w:marTop w:val="0"/>
      <w:marBottom w:val="0"/>
      <w:divBdr>
        <w:top w:val="none" w:sz="0" w:space="0" w:color="auto"/>
        <w:left w:val="none" w:sz="0" w:space="0" w:color="auto"/>
        <w:bottom w:val="none" w:sz="0" w:space="0" w:color="auto"/>
        <w:right w:val="none" w:sz="0" w:space="0" w:color="auto"/>
      </w:divBdr>
    </w:div>
    <w:div w:id="1833792542">
      <w:bodyDiv w:val="1"/>
      <w:marLeft w:val="0"/>
      <w:marRight w:val="0"/>
      <w:marTop w:val="0"/>
      <w:marBottom w:val="0"/>
      <w:divBdr>
        <w:top w:val="none" w:sz="0" w:space="0" w:color="auto"/>
        <w:left w:val="none" w:sz="0" w:space="0" w:color="auto"/>
        <w:bottom w:val="none" w:sz="0" w:space="0" w:color="auto"/>
        <w:right w:val="none" w:sz="0" w:space="0" w:color="auto"/>
      </w:divBdr>
    </w:div>
    <w:div w:id="1834026664">
      <w:bodyDiv w:val="1"/>
      <w:marLeft w:val="0"/>
      <w:marRight w:val="0"/>
      <w:marTop w:val="0"/>
      <w:marBottom w:val="0"/>
      <w:divBdr>
        <w:top w:val="none" w:sz="0" w:space="0" w:color="auto"/>
        <w:left w:val="none" w:sz="0" w:space="0" w:color="auto"/>
        <w:bottom w:val="none" w:sz="0" w:space="0" w:color="auto"/>
        <w:right w:val="none" w:sz="0" w:space="0" w:color="auto"/>
      </w:divBdr>
    </w:div>
    <w:div w:id="1835872874">
      <w:bodyDiv w:val="1"/>
      <w:marLeft w:val="0"/>
      <w:marRight w:val="0"/>
      <w:marTop w:val="0"/>
      <w:marBottom w:val="0"/>
      <w:divBdr>
        <w:top w:val="none" w:sz="0" w:space="0" w:color="auto"/>
        <w:left w:val="none" w:sz="0" w:space="0" w:color="auto"/>
        <w:bottom w:val="none" w:sz="0" w:space="0" w:color="auto"/>
        <w:right w:val="none" w:sz="0" w:space="0" w:color="auto"/>
      </w:divBdr>
      <w:divsChild>
        <w:div w:id="1201864847">
          <w:marLeft w:val="-720"/>
          <w:marRight w:val="0"/>
          <w:marTop w:val="0"/>
          <w:marBottom w:val="0"/>
          <w:divBdr>
            <w:top w:val="none" w:sz="0" w:space="0" w:color="auto"/>
            <w:left w:val="none" w:sz="0" w:space="0" w:color="auto"/>
            <w:bottom w:val="none" w:sz="0" w:space="0" w:color="auto"/>
            <w:right w:val="none" w:sz="0" w:space="0" w:color="auto"/>
          </w:divBdr>
        </w:div>
      </w:divsChild>
    </w:div>
    <w:div w:id="1842043238">
      <w:bodyDiv w:val="1"/>
      <w:marLeft w:val="0"/>
      <w:marRight w:val="0"/>
      <w:marTop w:val="0"/>
      <w:marBottom w:val="0"/>
      <w:divBdr>
        <w:top w:val="none" w:sz="0" w:space="0" w:color="auto"/>
        <w:left w:val="none" w:sz="0" w:space="0" w:color="auto"/>
        <w:bottom w:val="none" w:sz="0" w:space="0" w:color="auto"/>
        <w:right w:val="none" w:sz="0" w:space="0" w:color="auto"/>
      </w:divBdr>
    </w:div>
    <w:div w:id="1844009561">
      <w:bodyDiv w:val="1"/>
      <w:marLeft w:val="0"/>
      <w:marRight w:val="0"/>
      <w:marTop w:val="0"/>
      <w:marBottom w:val="0"/>
      <w:divBdr>
        <w:top w:val="none" w:sz="0" w:space="0" w:color="auto"/>
        <w:left w:val="none" w:sz="0" w:space="0" w:color="auto"/>
        <w:bottom w:val="none" w:sz="0" w:space="0" w:color="auto"/>
        <w:right w:val="none" w:sz="0" w:space="0" w:color="auto"/>
      </w:divBdr>
    </w:div>
    <w:div w:id="1844200502">
      <w:bodyDiv w:val="1"/>
      <w:marLeft w:val="0"/>
      <w:marRight w:val="0"/>
      <w:marTop w:val="0"/>
      <w:marBottom w:val="0"/>
      <w:divBdr>
        <w:top w:val="none" w:sz="0" w:space="0" w:color="auto"/>
        <w:left w:val="none" w:sz="0" w:space="0" w:color="auto"/>
        <w:bottom w:val="none" w:sz="0" w:space="0" w:color="auto"/>
        <w:right w:val="none" w:sz="0" w:space="0" w:color="auto"/>
      </w:divBdr>
    </w:div>
    <w:div w:id="1852334872">
      <w:bodyDiv w:val="1"/>
      <w:marLeft w:val="0"/>
      <w:marRight w:val="0"/>
      <w:marTop w:val="0"/>
      <w:marBottom w:val="0"/>
      <w:divBdr>
        <w:top w:val="none" w:sz="0" w:space="0" w:color="auto"/>
        <w:left w:val="none" w:sz="0" w:space="0" w:color="auto"/>
        <w:bottom w:val="none" w:sz="0" w:space="0" w:color="auto"/>
        <w:right w:val="none" w:sz="0" w:space="0" w:color="auto"/>
      </w:divBdr>
    </w:div>
    <w:div w:id="1862279146">
      <w:bodyDiv w:val="1"/>
      <w:marLeft w:val="0"/>
      <w:marRight w:val="0"/>
      <w:marTop w:val="0"/>
      <w:marBottom w:val="0"/>
      <w:divBdr>
        <w:top w:val="none" w:sz="0" w:space="0" w:color="auto"/>
        <w:left w:val="none" w:sz="0" w:space="0" w:color="auto"/>
        <w:bottom w:val="none" w:sz="0" w:space="0" w:color="auto"/>
        <w:right w:val="none" w:sz="0" w:space="0" w:color="auto"/>
      </w:divBdr>
    </w:div>
    <w:div w:id="1870023835">
      <w:bodyDiv w:val="1"/>
      <w:marLeft w:val="0"/>
      <w:marRight w:val="0"/>
      <w:marTop w:val="0"/>
      <w:marBottom w:val="0"/>
      <w:divBdr>
        <w:top w:val="none" w:sz="0" w:space="0" w:color="auto"/>
        <w:left w:val="none" w:sz="0" w:space="0" w:color="auto"/>
        <w:bottom w:val="none" w:sz="0" w:space="0" w:color="auto"/>
        <w:right w:val="none" w:sz="0" w:space="0" w:color="auto"/>
      </w:divBdr>
    </w:div>
    <w:div w:id="1871994295">
      <w:bodyDiv w:val="1"/>
      <w:marLeft w:val="0"/>
      <w:marRight w:val="0"/>
      <w:marTop w:val="0"/>
      <w:marBottom w:val="0"/>
      <w:divBdr>
        <w:top w:val="none" w:sz="0" w:space="0" w:color="auto"/>
        <w:left w:val="none" w:sz="0" w:space="0" w:color="auto"/>
        <w:bottom w:val="none" w:sz="0" w:space="0" w:color="auto"/>
        <w:right w:val="none" w:sz="0" w:space="0" w:color="auto"/>
      </w:divBdr>
    </w:div>
    <w:div w:id="1901020169">
      <w:bodyDiv w:val="1"/>
      <w:marLeft w:val="0"/>
      <w:marRight w:val="0"/>
      <w:marTop w:val="0"/>
      <w:marBottom w:val="0"/>
      <w:divBdr>
        <w:top w:val="none" w:sz="0" w:space="0" w:color="auto"/>
        <w:left w:val="none" w:sz="0" w:space="0" w:color="auto"/>
        <w:bottom w:val="none" w:sz="0" w:space="0" w:color="auto"/>
        <w:right w:val="none" w:sz="0" w:space="0" w:color="auto"/>
      </w:divBdr>
    </w:div>
    <w:div w:id="1909530711">
      <w:bodyDiv w:val="1"/>
      <w:marLeft w:val="0"/>
      <w:marRight w:val="0"/>
      <w:marTop w:val="0"/>
      <w:marBottom w:val="0"/>
      <w:divBdr>
        <w:top w:val="none" w:sz="0" w:space="0" w:color="auto"/>
        <w:left w:val="none" w:sz="0" w:space="0" w:color="auto"/>
        <w:bottom w:val="none" w:sz="0" w:space="0" w:color="auto"/>
        <w:right w:val="none" w:sz="0" w:space="0" w:color="auto"/>
      </w:divBdr>
    </w:div>
    <w:div w:id="1918856140">
      <w:bodyDiv w:val="1"/>
      <w:marLeft w:val="0"/>
      <w:marRight w:val="0"/>
      <w:marTop w:val="0"/>
      <w:marBottom w:val="0"/>
      <w:divBdr>
        <w:top w:val="none" w:sz="0" w:space="0" w:color="auto"/>
        <w:left w:val="none" w:sz="0" w:space="0" w:color="auto"/>
        <w:bottom w:val="none" w:sz="0" w:space="0" w:color="auto"/>
        <w:right w:val="none" w:sz="0" w:space="0" w:color="auto"/>
      </w:divBdr>
    </w:div>
    <w:div w:id="1926380608">
      <w:bodyDiv w:val="1"/>
      <w:marLeft w:val="0"/>
      <w:marRight w:val="0"/>
      <w:marTop w:val="0"/>
      <w:marBottom w:val="0"/>
      <w:divBdr>
        <w:top w:val="none" w:sz="0" w:space="0" w:color="auto"/>
        <w:left w:val="none" w:sz="0" w:space="0" w:color="auto"/>
        <w:bottom w:val="none" w:sz="0" w:space="0" w:color="auto"/>
        <w:right w:val="none" w:sz="0" w:space="0" w:color="auto"/>
      </w:divBdr>
    </w:div>
    <w:div w:id="1926525481">
      <w:bodyDiv w:val="1"/>
      <w:marLeft w:val="0"/>
      <w:marRight w:val="0"/>
      <w:marTop w:val="0"/>
      <w:marBottom w:val="0"/>
      <w:divBdr>
        <w:top w:val="none" w:sz="0" w:space="0" w:color="auto"/>
        <w:left w:val="none" w:sz="0" w:space="0" w:color="auto"/>
        <w:bottom w:val="none" w:sz="0" w:space="0" w:color="auto"/>
        <w:right w:val="none" w:sz="0" w:space="0" w:color="auto"/>
      </w:divBdr>
    </w:div>
    <w:div w:id="1945722831">
      <w:bodyDiv w:val="1"/>
      <w:marLeft w:val="0"/>
      <w:marRight w:val="0"/>
      <w:marTop w:val="0"/>
      <w:marBottom w:val="0"/>
      <w:divBdr>
        <w:top w:val="none" w:sz="0" w:space="0" w:color="auto"/>
        <w:left w:val="none" w:sz="0" w:space="0" w:color="auto"/>
        <w:bottom w:val="none" w:sz="0" w:space="0" w:color="auto"/>
        <w:right w:val="none" w:sz="0" w:space="0" w:color="auto"/>
      </w:divBdr>
    </w:div>
    <w:div w:id="1953895078">
      <w:bodyDiv w:val="1"/>
      <w:marLeft w:val="0"/>
      <w:marRight w:val="0"/>
      <w:marTop w:val="0"/>
      <w:marBottom w:val="0"/>
      <w:divBdr>
        <w:top w:val="none" w:sz="0" w:space="0" w:color="auto"/>
        <w:left w:val="none" w:sz="0" w:space="0" w:color="auto"/>
        <w:bottom w:val="none" w:sz="0" w:space="0" w:color="auto"/>
        <w:right w:val="none" w:sz="0" w:space="0" w:color="auto"/>
      </w:divBdr>
    </w:div>
    <w:div w:id="2032366713">
      <w:bodyDiv w:val="1"/>
      <w:marLeft w:val="0"/>
      <w:marRight w:val="0"/>
      <w:marTop w:val="0"/>
      <w:marBottom w:val="0"/>
      <w:divBdr>
        <w:top w:val="none" w:sz="0" w:space="0" w:color="auto"/>
        <w:left w:val="none" w:sz="0" w:space="0" w:color="auto"/>
        <w:bottom w:val="none" w:sz="0" w:space="0" w:color="auto"/>
        <w:right w:val="none" w:sz="0" w:space="0" w:color="auto"/>
      </w:divBdr>
    </w:div>
    <w:div w:id="2038920497">
      <w:bodyDiv w:val="1"/>
      <w:marLeft w:val="0"/>
      <w:marRight w:val="0"/>
      <w:marTop w:val="0"/>
      <w:marBottom w:val="0"/>
      <w:divBdr>
        <w:top w:val="none" w:sz="0" w:space="0" w:color="auto"/>
        <w:left w:val="none" w:sz="0" w:space="0" w:color="auto"/>
        <w:bottom w:val="none" w:sz="0" w:space="0" w:color="auto"/>
        <w:right w:val="none" w:sz="0" w:space="0" w:color="auto"/>
      </w:divBdr>
    </w:div>
    <w:div w:id="2052538574">
      <w:bodyDiv w:val="1"/>
      <w:marLeft w:val="0"/>
      <w:marRight w:val="0"/>
      <w:marTop w:val="0"/>
      <w:marBottom w:val="0"/>
      <w:divBdr>
        <w:top w:val="none" w:sz="0" w:space="0" w:color="auto"/>
        <w:left w:val="none" w:sz="0" w:space="0" w:color="auto"/>
        <w:bottom w:val="none" w:sz="0" w:space="0" w:color="auto"/>
        <w:right w:val="none" w:sz="0" w:space="0" w:color="auto"/>
      </w:divBdr>
    </w:div>
    <w:div w:id="2052726446">
      <w:bodyDiv w:val="1"/>
      <w:marLeft w:val="0"/>
      <w:marRight w:val="0"/>
      <w:marTop w:val="0"/>
      <w:marBottom w:val="0"/>
      <w:divBdr>
        <w:top w:val="none" w:sz="0" w:space="0" w:color="auto"/>
        <w:left w:val="none" w:sz="0" w:space="0" w:color="auto"/>
        <w:bottom w:val="none" w:sz="0" w:space="0" w:color="auto"/>
        <w:right w:val="none" w:sz="0" w:space="0" w:color="auto"/>
      </w:divBdr>
    </w:div>
    <w:div w:id="2079015984">
      <w:bodyDiv w:val="1"/>
      <w:marLeft w:val="0"/>
      <w:marRight w:val="0"/>
      <w:marTop w:val="0"/>
      <w:marBottom w:val="0"/>
      <w:divBdr>
        <w:top w:val="none" w:sz="0" w:space="0" w:color="auto"/>
        <w:left w:val="none" w:sz="0" w:space="0" w:color="auto"/>
        <w:bottom w:val="none" w:sz="0" w:space="0" w:color="auto"/>
        <w:right w:val="none" w:sz="0" w:space="0" w:color="auto"/>
      </w:divBdr>
    </w:div>
    <w:div w:id="2102799937">
      <w:bodyDiv w:val="1"/>
      <w:marLeft w:val="0"/>
      <w:marRight w:val="0"/>
      <w:marTop w:val="0"/>
      <w:marBottom w:val="0"/>
      <w:divBdr>
        <w:top w:val="none" w:sz="0" w:space="0" w:color="auto"/>
        <w:left w:val="none" w:sz="0" w:space="0" w:color="auto"/>
        <w:bottom w:val="none" w:sz="0" w:space="0" w:color="auto"/>
        <w:right w:val="none" w:sz="0" w:space="0" w:color="auto"/>
      </w:divBdr>
    </w:div>
    <w:div w:id="2131316799">
      <w:bodyDiv w:val="1"/>
      <w:marLeft w:val="0"/>
      <w:marRight w:val="0"/>
      <w:marTop w:val="0"/>
      <w:marBottom w:val="0"/>
      <w:divBdr>
        <w:top w:val="none" w:sz="0" w:space="0" w:color="auto"/>
        <w:left w:val="none" w:sz="0" w:space="0" w:color="auto"/>
        <w:bottom w:val="none" w:sz="0" w:space="0" w:color="auto"/>
        <w:right w:val="none" w:sz="0" w:space="0" w:color="auto"/>
      </w:divBdr>
    </w:div>
    <w:div w:id="2134012096">
      <w:bodyDiv w:val="1"/>
      <w:marLeft w:val="0"/>
      <w:marRight w:val="0"/>
      <w:marTop w:val="0"/>
      <w:marBottom w:val="0"/>
      <w:divBdr>
        <w:top w:val="none" w:sz="0" w:space="0" w:color="auto"/>
        <w:left w:val="none" w:sz="0" w:space="0" w:color="auto"/>
        <w:bottom w:val="none" w:sz="0" w:space="0" w:color="auto"/>
        <w:right w:val="none" w:sz="0" w:space="0" w:color="auto"/>
      </w:divBdr>
    </w:div>
    <w:div w:id="2136872439">
      <w:bodyDiv w:val="1"/>
      <w:marLeft w:val="0"/>
      <w:marRight w:val="0"/>
      <w:marTop w:val="0"/>
      <w:marBottom w:val="0"/>
      <w:divBdr>
        <w:top w:val="none" w:sz="0" w:space="0" w:color="auto"/>
        <w:left w:val="none" w:sz="0" w:space="0" w:color="auto"/>
        <w:bottom w:val="none" w:sz="0" w:space="0" w:color="auto"/>
        <w:right w:val="none" w:sz="0" w:space="0" w:color="auto"/>
      </w:divBdr>
    </w:div>
    <w:div w:id="2145854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7/s0033291720003025" TargetMode="External"/><Relationship Id="rId18" Type="http://schemas.openxmlformats.org/officeDocument/2006/relationships/hyperlink" Target="https://www.college.police.uk/support-forces/diversity-and-inclusion/culture-and-inclusion-strategy" TargetMode="External"/><Relationship Id="rId26" Type="http://schemas.openxmlformats.org/officeDocument/2006/relationships/hyperlink" Target="https://www.gov.uk/youth-offending-team" TargetMode="External"/><Relationship Id="rId39" Type="http://schemas.openxmlformats.org/officeDocument/2006/relationships/hyperlink" Target="https://news.sky.com/story/olivia-pratt-korbels-killer-loses-first-step-in-appeal-against-42-year-minimum-sentence-12919844" TargetMode="External"/><Relationship Id="rId21" Type="http://schemas.openxmlformats.org/officeDocument/2006/relationships/hyperlink" Target="https://www.education.ox.ac.uk/wp-content/uploads/2019/08/MST-Evaluation-Report_FINAL_July2019_submit.pdf" TargetMode="External"/><Relationship Id="rId34" Type="http://schemas.openxmlformats.org/officeDocument/2006/relationships/hyperlink" Target="https://doi.org/10.1080/10439463.2013.817998" TargetMode="External"/><Relationship Id="rId42" Type="http://schemas.openxmlformats.org/officeDocument/2006/relationships/hyperlink" Target="https://www.bbc.co.uk/news/articles/cx2l1x11x7jo" TargetMode="External"/><Relationship Id="rId47" Type="http://schemas.openxmlformats.org/officeDocument/2006/relationships/hyperlink" Target="https://www.bbc.co.uk/news/articles/cm2dp202xjko" TargetMode="External"/><Relationship Id="rId50" Type="http://schemas.openxmlformats.org/officeDocument/2006/relationships/hyperlink" Target="https://www.npcc.police.uk/SysSiteAssets/media/downloads/our-work/race-action-plan/police-race-action-plan-progress-report.pdf" TargetMode="External"/><Relationship Id="rId55" Type="http://schemas.openxmlformats.org/officeDocument/2006/relationships/hyperlink" Target="https://www.scottishsentencingcouncil.org.uk/media/mi0aavav/20200219-ssc-cognitive-maturity-literature-review.pdf" TargetMode="External"/><Relationship Id="rId63" Type="http://schemas.openxmlformats.org/officeDocument/2006/relationships/hyperlink" Target="https://bristoluniversitypressdigital.com/display/book/9781447351269/ch003.xml" TargetMode="External"/><Relationship Id="rId68" Type="http://schemas.openxmlformats.org/officeDocument/2006/relationships/hyperlink" Target="https://www.childrenssociety.org.uk/information/professionals/resources/defining-child-criminal-exploitation" TargetMode="External"/><Relationship Id="rId76" Type="http://schemas.openxmlformats.org/officeDocument/2006/relationships/hyperlink" Target="https://doi.org/10.1080/15614263.2018.1525381" TargetMode="External"/><Relationship Id="rId7" Type="http://schemas.openxmlformats.org/officeDocument/2006/relationships/webSettings" Target="webSettings.xml"/><Relationship Id="rId71" Type="http://schemas.openxmlformats.org/officeDocument/2006/relationships/hyperlink" Target="https://www.cam.ac.uk/stories/police-ptsd" TargetMode="External"/><Relationship Id="rId2" Type="http://schemas.openxmlformats.org/officeDocument/2006/relationships/customXml" Target="../customXml/item2.xml"/><Relationship Id="rId16" Type="http://schemas.openxmlformats.org/officeDocument/2006/relationships/hyperlink" Target="https://www.college.police.uk/guidance/neighbourhood-policing/engaging-communities" TargetMode="External"/><Relationship Id="rId29" Type="http://schemas.openxmlformats.org/officeDocument/2006/relationships/hyperlink" Target="https://doi.org/10.1177/0032258x221140813" TargetMode="External"/><Relationship Id="rId11" Type="http://schemas.openxmlformats.org/officeDocument/2006/relationships/hyperlink" Target="https://eprints.glos.ac.uk/8747/3/8747-Baker-%282020%29-Infobuzz-Early-Intervention-Youth-Funding.pdf" TargetMode="External"/><Relationship Id="rId24" Type="http://schemas.openxmlformats.org/officeDocument/2006/relationships/hyperlink" Target="https://doi.org/10.1177/03063968231166901" TargetMode="External"/><Relationship Id="rId32" Type="http://schemas.openxmlformats.org/officeDocument/2006/relationships/hyperlink" Target="https://doi.org/10.1093/bjc/azab079" TargetMode="External"/><Relationship Id="rId37" Type="http://schemas.openxmlformats.org/officeDocument/2006/relationships/hyperlink" Target="https://www.law.ac.uk/about/press-releases/under-representation-uk-policing/" TargetMode="External"/><Relationship Id="rId40" Type="http://schemas.openxmlformats.org/officeDocument/2006/relationships/hyperlink" Target="https://doi.org/10.1007/s40653-018-0231-y" TargetMode="External"/><Relationship Id="rId45" Type="http://schemas.openxmlformats.org/officeDocument/2006/relationships/hyperlink" Target="https://www.mind.org.uk/information-support/types-of-mental-health-problems/stress/what-is-stress/" TargetMode="External"/><Relationship Id="rId53" Type="http://schemas.openxmlformats.org/officeDocument/2006/relationships/hyperlink" Target="https://www.npcc.police.uk/our-work/police-race-action-plan/" TargetMode="External"/><Relationship Id="rId58" Type="http://schemas.openxmlformats.org/officeDocument/2006/relationships/hyperlink" Target="https://www.policecare.org.uk/help/stress/" TargetMode="External"/><Relationship Id="rId66" Type="http://schemas.openxmlformats.org/officeDocument/2006/relationships/hyperlink" Target="https://www.polfed.org/sussex/news/2024/startling-rise-in-mental-ill-health-among-police-officers/" TargetMode="External"/><Relationship Id="rId74" Type="http://schemas.openxmlformats.org/officeDocument/2006/relationships/hyperlink" Target="https://www.bps.org.uk/research-digest/implicit-bias-training-has-little-effect-police-officers-behaviour" TargetMode="External"/><Relationship Id="rId5" Type="http://schemas.openxmlformats.org/officeDocument/2006/relationships/styles" Target="styles.xml"/><Relationship Id="rId15" Type="http://schemas.openxmlformats.org/officeDocument/2006/relationships/hyperlink" Target="https://doi.org/10.1002/cl2.1218" TargetMode="External"/><Relationship Id="rId23" Type="http://schemas.openxmlformats.org/officeDocument/2006/relationships/hyperlink" Target="https://www.localgov.co.uk/Alarming-figures-reveal-300-increase-in-cuckooing/56186" TargetMode="External"/><Relationship Id="rId28" Type="http://schemas.openxmlformats.org/officeDocument/2006/relationships/hyperlink" Target="https://www.centreforsocialjustice.org.uk/newsroom/its-time-to-kick-the-drug-dealing-cuckoos-out-of-the-nest" TargetMode="External"/><Relationship Id="rId36" Type="http://schemas.openxmlformats.org/officeDocument/2006/relationships/hyperlink" Target="https://assets.publishing.service.gov.uk/media/5a82009040f0b62305b91f49/lammy-review-final-report.pdf" TargetMode="External"/><Relationship Id="rId49" Type="http://schemas.openxmlformats.org/officeDocument/2006/relationships/hyperlink" Target="https://youthendowmentfund.org.uk/wp-content/uploads/2023/12/YEF-Functional-Family-Therapy-Technical-Report_December-2023-1.pdf" TargetMode="External"/><Relationship Id="rId57" Type="http://schemas.openxmlformats.org/officeDocument/2006/relationships/hyperlink" Target="https://doi.org/10.1111/ecoj.12238" TargetMode="External"/><Relationship Id="rId61" Type="http://schemas.openxmlformats.org/officeDocument/2006/relationships/hyperlink" Target="https://doi.org/10.1186/s12889-019-7609-0" TargetMode="External"/><Relationship Id="rId10" Type="http://schemas.openxmlformats.org/officeDocument/2006/relationships/hyperlink" Target="https://doi.org/10.1108/jcp-07-2024-0064" TargetMode="External"/><Relationship Id="rId19" Type="http://schemas.openxmlformats.org/officeDocument/2006/relationships/hyperlink" Target="https://collegeofpolicing-newsroom.prgloo.com/news/national-police-wellbeing-awards-celebrate-pioneering-wellbeing-work" TargetMode="External"/><Relationship Id="rId31" Type="http://schemas.openxmlformats.org/officeDocument/2006/relationships/hyperlink" Target="https://www.gov.uk/government/publications/evaluation-of-the-early-intervention-youth-fund-impact-report" TargetMode="External"/><Relationship Id="rId44" Type="http://schemas.openxmlformats.org/officeDocument/2006/relationships/hyperlink" Target="https://doi.org/10.1080/10439463.2016.1206099" TargetMode="External"/><Relationship Id="rId52" Type="http://schemas.openxmlformats.org/officeDocument/2006/relationships/hyperlink" Target="https://www.nationalcrimeagency.gov.uk/what-we-do/crime-threats/drug-trafficking/county-lines" TargetMode="External"/><Relationship Id="rId60" Type="http://schemas.openxmlformats.org/officeDocument/2006/relationships/hyperlink" Target="https://doi.org/10.1186/s12889-019-7609-0" TargetMode="External"/><Relationship Id="rId65" Type="http://schemas.openxmlformats.org/officeDocument/2006/relationships/hyperlink" Target="https://doi.org/10.1371/journal.pone.0240902" TargetMode="External"/><Relationship Id="rId73" Type="http://schemas.openxmlformats.org/officeDocument/2006/relationships/hyperlink" Target="https://journals.sagepub.com/doi/full/10.1177/1473225420902840" TargetMode="External"/><Relationship Id="rId78"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https://doi.org/10.1080/13632752.2021.1905233" TargetMode="External"/><Relationship Id="rId14" Type="http://schemas.openxmlformats.org/officeDocument/2006/relationships/hyperlink" Target="https://www.telegraph.co.uk/news/0/rhys-jones-profile-gun-killer-sean-mercer/" TargetMode="External"/><Relationship Id="rId22" Type="http://schemas.openxmlformats.org/officeDocument/2006/relationships/hyperlink" Target="https://doi.org/10.1007/s11205-019-02151-7" TargetMode="External"/><Relationship Id="rId27" Type="http://schemas.openxmlformats.org/officeDocument/2006/relationships/hyperlink" Target="https://www.ethnicity-facts-figures.service.gov.uk/workforce-and-business/workforce-diversity/police-workforce/latest/" TargetMode="External"/><Relationship Id="rId30" Type="http://schemas.openxmlformats.org/officeDocument/2006/relationships/hyperlink" Target="https://www.gov.uk/government/publications/home-offices-county-lines-programme-data/county-lines-programme-data" TargetMode="External"/><Relationship Id="rId35" Type="http://schemas.openxmlformats.org/officeDocument/2006/relationships/hyperlink" Target="https://doi.org/10.1177/09567976221150617" TargetMode="External"/><Relationship Id="rId43" Type="http://schemas.openxmlformats.org/officeDocument/2006/relationships/hyperlink" Target="https://www.hfehmind.org.uk/news/what-is-anxiety-and-how-to-deal-with-it/?gad_source=1&amp;gad_campaignid=13840948298&amp;gclid=EAIaIQobChMIurOMxaWojQMVppRQBh1HwQCoEAAYAyAAEgLdIvD_BwE" TargetMode="External"/><Relationship Id="rId48" Type="http://schemas.openxmlformats.org/officeDocument/2006/relationships/hyperlink" Target="https://www.mstukandireland.org/what-is-mst" TargetMode="External"/><Relationship Id="rId56" Type="http://schemas.openxmlformats.org/officeDocument/2006/relationships/hyperlink" Target="https://www.oscarkilo.org.uk/news/national-police-wellbeing-survey-2023-results" TargetMode="External"/><Relationship Id="rId64" Type="http://schemas.openxmlformats.org/officeDocument/2006/relationships/hyperlink" Target="https://doi.org/10.1080/10439463.2014.895349" TargetMode="External"/><Relationship Id="rId69" Type="http://schemas.openxmlformats.org/officeDocument/2006/relationships/hyperlink" Target="https://www.childrenssociety.org.uk/what-we-do/blogs/how-criminals-exploit-teenagers" TargetMode="External"/><Relationship Id="rId77" Type="http://schemas.openxmlformats.org/officeDocument/2006/relationships/fontTable" Target="fontTable.xml"/><Relationship Id="rId8" Type="http://schemas.openxmlformats.org/officeDocument/2006/relationships/hyperlink" Target="https://doi.org/10.3390/socsci12090474" TargetMode="External"/><Relationship Id="rId51" Type="http://schemas.openxmlformats.org/officeDocument/2006/relationships/hyperlink" Target="https://www.ncbi.nlm.nih.gov/books/NBK92254/" TargetMode="External"/><Relationship Id="rId72" Type="http://schemas.openxmlformats.org/officeDocument/2006/relationships/hyperlink" Target="https://www.who.int/health-topics/mental-health" TargetMode="External"/><Relationship Id="rId3" Type="http://schemas.openxmlformats.org/officeDocument/2006/relationships/customXml" Target="../customXml/item3.xml"/><Relationship Id="rId12" Type="http://schemas.openxmlformats.org/officeDocument/2006/relationships/hyperlink" Target="https://post.parliament.uk/research-briefings/post-pn-0599/" TargetMode="External"/><Relationship Id="rId17" Type="http://schemas.openxmlformats.org/officeDocument/2006/relationships/hyperlink" Target="https://assets.college.police.uk/s3fs-public/2022-05/PCSO-Handbook-2022.pdf" TargetMode="External"/><Relationship Id="rId25" Type="http://schemas.openxmlformats.org/officeDocument/2006/relationships/hyperlink" Target="https://doi.org/10.1177/0734371x231155794" TargetMode="External"/><Relationship Id="rId33" Type="http://schemas.openxmlformats.org/officeDocument/2006/relationships/hyperlink" Target="https://psycnet.apa.org/buy/2020-82294-001" TargetMode="External"/><Relationship Id="rId38" Type="http://schemas.openxmlformats.org/officeDocument/2006/relationships/hyperlink" Target="https://doi.org/10.1002/cl2.1324" TargetMode="External"/><Relationship Id="rId46" Type="http://schemas.openxmlformats.org/officeDocument/2006/relationships/hyperlink" Target="https://doi.org/10.1016/j.childyouth.2020.105911" TargetMode="External"/><Relationship Id="rId59" Type="http://schemas.openxmlformats.org/officeDocument/2006/relationships/hyperlink" Target="https://www.polfed.org/news/latest-news/2024/record-14-508-officers-signed-off-with-poor-mental-health-in-past-year/" TargetMode="External"/><Relationship Id="rId67" Type="http://schemas.openxmlformats.org/officeDocument/2006/relationships/hyperlink" Target="https://doi.org/10.1080/17571472.2017.1362713" TargetMode="External"/><Relationship Id="rId20" Type="http://schemas.openxmlformats.org/officeDocument/2006/relationships/hyperlink" Target="https://doi.org/10.1177/00223433241262912" TargetMode="External"/><Relationship Id="rId41" Type="http://schemas.openxmlformats.org/officeDocument/2006/relationships/hyperlink" Target="https://assets.publishing.service.gov.uk/media/5a7c2af540f0b645ba3c7202/4262.pdf" TargetMode="External"/><Relationship Id="rId54" Type="http://schemas.openxmlformats.org/officeDocument/2006/relationships/hyperlink" Target="https://doi.org/10.1002/jts.22473" TargetMode="External"/><Relationship Id="rId62" Type="http://schemas.openxmlformats.org/officeDocument/2006/relationships/hyperlink" Target="https://doi.org/10.52965/001c.93904" TargetMode="External"/><Relationship Id="rId70" Type="http://schemas.openxmlformats.org/officeDocument/2006/relationships/hyperlink" Target="https://doi.org/10.1108/sc-08-2022-0031" TargetMode="External"/><Relationship Id="rId75" Type="http://schemas.openxmlformats.org/officeDocument/2006/relationships/hyperlink" Target="https://www.gov.uk/government/statistics/youth-justice-statistics-2022-to-2023/youth-justice-statistics-2022-to-2023-accessible-version" TargetMode="External"/><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F7123CB9D4F104EBC293B72BC21E7A6" ma:contentTypeVersion="13" ma:contentTypeDescription="Create a new document." ma:contentTypeScope="" ma:versionID="d4e2cfe7589b623c8fbae4af29f6eed5">
  <xsd:schema xmlns:xsd="http://www.w3.org/2001/XMLSchema" xmlns:xs="http://www.w3.org/2001/XMLSchema" xmlns:p="http://schemas.microsoft.com/office/2006/metadata/properties" xmlns:ns3="ef6a8d88-13a4-4243-9d22-31f5c6aaf820" xmlns:ns4="49541b5e-56e7-43da-bfd8-915144ae6d25" targetNamespace="http://schemas.microsoft.com/office/2006/metadata/properties" ma:root="true" ma:fieldsID="66564fdc79b9a7f9613519497fc26612" ns3:_="" ns4:_="">
    <xsd:import namespace="ef6a8d88-13a4-4243-9d22-31f5c6aaf820"/>
    <xsd:import namespace="49541b5e-56e7-43da-bfd8-915144ae6d25"/>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MediaServiceDateTaken" minOccurs="0"/>
                <xsd:element ref="ns3:MediaServiceSystemTags"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6a8d88-13a4-4243-9d22-31f5c6aaf8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9541b5e-56e7-43da-bfd8-915144ae6d25"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ef6a8d88-13a4-4243-9d22-31f5c6aaf820" xsi:nil="true"/>
  </documentManagement>
</p:properties>
</file>

<file path=customXml/itemProps1.xml><?xml version="1.0" encoding="utf-8"?>
<ds:datastoreItem xmlns:ds="http://schemas.openxmlformats.org/officeDocument/2006/customXml" ds:itemID="{332E790E-B52C-4AA9-9BAE-FF2AB5D98BC6}">
  <ds:schemaRefs>
    <ds:schemaRef ds:uri="http://schemas.microsoft.com/sharepoint/v3/contenttype/forms"/>
  </ds:schemaRefs>
</ds:datastoreItem>
</file>

<file path=customXml/itemProps2.xml><?xml version="1.0" encoding="utf-8"?>
<ds:datastoreItem xmlns:ds="http://schemas.openxmlformats.org/officeDocument/2006/customXml" ds:itemID="{8434C5FD-9A01-4E0E-B8D8-222F24120E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6a8d88-13a4-4243-9d22-31f5c6aaf820"/>
    <ds:schemaRef ds:uri="49541b5e-56e7-43da-bfd8-915144ae6d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EDF8C9-6178-4F85-9076-D2F108B3E7EA}">
  <ds:schemaRefs>
    <ds:schemaRef ds:uri="http://schemas.microsoft.com/office/2006/metadata/properties"/>
    <ds:schemaRef ds:uri="http://schemas.microsoft.com/office/infopath/2007/PartnerControls"/>
    <ds:schemaRef ds:uri="ef6a8d88-13a4-4243-9d22-31f5c6aaf820"/>
  </ds:schemaRefs>
</ds:datastoreItem>
</file>

<file path=docProps/app.xml><?xml version="1.0" encoding="utf-8"?>
<Properties xmlns="http://schemas.openxmlformats.org/officeDocument/2006/extended-properties" xmlns:vt="http://schemas.openxmlformats.org/officeDocument/2006/docPropsVTypes">
  <Template>Normal</Template>
  <TotalTime>3502</TotalTime>
  <Pages>25</Pages>
  <Words>7276</Words>
  <Characters>41478</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48657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Webber, Blaine</dc:creator>
  <cp:keywords/>
  <dc:description/>
  <cp:lastModifiedBy>Webber, Blaine</cp:lastModifiedBy>
  <cp:revision>499</cp:revision>
  <dcterms:created xsi:type="dcterms:W3CDTF">2025-06-16T13:43:00Z</dcterms:created>
  <dcterms:modified xsi:type="dcterms:W3CDTF">2025-06-29T19:33:00Z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2025-05-01T22:18:03Z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3c5b9dd4-bbb7-4a32-825a-0eb97e359d07</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y fmtid="{D5CDD505-2E9C-101B-9397-08002B2CF9AE}" pid="10" name="ContentTypeId">
    <vt:lpwstr>0x0101009F7123CB9D4F104EBC293B72BC21E7A6</vt:lpwstr>
  </property>
</Properties>
</file>