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65945" w14:textId="26BA9EDA" w:rsidR="00387C82" w:rsidRPr="00DE3B20" w:rsidRDefault="00387C82" w:rsidP="00387C82">
      <w:pPr>
        <w:rPr>
          <w:lang w:val="en-GB"/>
        </w:rPr>
      </w:pPr>
      <w:r w:rsidRPr="00DE3B20">
        <w:rPr>
          <w:noProof/>
          <w:lang w:val="en-GB"/>
        </w:rPr>
        <w:drawing>
          <wp:inline distT="0" distB="0" distL="0" distR="0" wp14:anchorId="2A8FBB16" wp14:editId="6708F67C">
            <wp:extent cx="1905000" cy="638175"/>
            <wp:effectExtent l="19050" t="19050" r="19050" b="28575"/>
            <wp:docPr id="1833888318"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0D6BAC1F" w14:textId="77777777" w:rsidR="00387C82" w:rsidRPr="00DE3B20" w:rsidRDefault="00387C82" w:rsidP="00387C82">
      <w:pPr>
        <w:rPr>
          <w:lang w:val="en-GB"/>
        </w:rPr>
      </w:pPr>
    </w:p>
    <w:p w14:paraId="76B6E512" w14:textId="77777777" w:rsidR="00387C82" w:rsidRPr="00DE3B20" w:rsidRDefault="00387C82" w:rsidP="00387C82">
      <w:pPr>
        <w:rPr>
          <w:lang w:val="en-GB"/>
        </w:rPr>
      </w:pPr>
    </w:p>
    <w:p w14:paraId="617ECC23" w14:textId="77777777" w:rsidR="00387C82" w:rsidRPr="00DE3B20" w:rsidRDefault="00387C82" w:rsidP="00387C82">
      <w:pPr>
        <w:rPr>
          <w:b/>
          <w:lang w:val="cy-GB"/>
        </w:rPr>
      </w:pPr>
      <w:r w:rsidRPr="00DE3B20">
        <w:rPr>
          <w:b/>
          <w:lang w:val="cy-GB"/>
        </w:rPr>
        <w:t xml:space="preserve">Postgraduate/Distance Learning </w:t>
      </w:r>
    </w:p>
    <w:p w14:paraId="586A4A6F" w14:textId="77777777" w:rsidR="00387C82" w:rsidRPr="00DE3B20" w:rsidRDefault="00387C82" w:rsidP="00387C82">
      <w:pPr>
        <w:rPr>
          <w:b/>
          <w:lang w:val="en-GB"/>
        </w:rPr>
      </w:pPr>
      <w:r w:rsidRPr="00DE3B20">
        <w:rPr>
          <w:b/>
          <w:lang w:val="cy-GB"/>
        </w:rPr>
        <w:t>Assignment coversheet &amp; feedback form</w:t>
      </w:r>
    </w:p>
    <w:p w14:paraId="00B65780" w14:textId="77777777" w:rsidR="00387C82" w:rsidRPr="00DE3B20" w:rsidRDefault="00387C82" w:rsidP="00387C82">
      <w:pPr>
        <w:rPr>
          <w:lang w:val="cy-GB"/>
        </w:rPr>
      </w:pPr>
    </w:p>
    <w:p w14:paraId="6E476E70" w14:textId="77777777" w:rsidR="00387C82" w:rsidRPr="00DE3B20" w:rsidRDefault="00387C82" w:rsidP="00387C82">
      <w:pPr>
        <w:rPr>
          <w:b/>
          <w:bCs/>
          <w:lang w:val="cy-GB"/>
        </w:rPr>
      </w:pPr>
      <w:r w:rsidRPr="00DE3B20">
        <w:rPr>
          <w:b/>
          <w:bCs/>
          <w:lang w:val="cy-GB"/>
        </w:rPr>
        <w:t>THIS SHEET MUST BE THE FIRST PAGE OF THE ASSIGNMENT YOU ARE SUBMITTING  (DO NOT SEND AS A SEPARATE FILE)</w:t>
      </w:r>
    </w:p>
    <w:p w14:paraId="4564AD95" w14:textId="77777777" w:rsidR="00387C82" w:rsidRPr="00DE3B20" w:rsidRDefault="00387C82" w:rsidP="00387C82">
      <w:pPr>
        <w:rPr>
          <w:b/>
          <w:bCs/>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87C82" w:rsidRPr="009623FF" w14:paraId="1329E13C" w14:textId="77777777" w:rsidTr="00610B8D">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42640BEA" w14:textId="77777777" w:rsidR="00387C82" w:rsidRPr="00DE3B20" w:rsidRDefault="00387C82" w:rsidP="00610B8D">
            <w:pPr>
              <w:rPr>
                <w:lang w:val="en-GB"/>
              </w:rPr>
            </w:pPr>
            <w:r w:rsidRPr="00DE3B20">
              <w:rPr>
                <w:b/>
                <w:lang w:val="en-GB"/>
              </w:rPr>
              <w:t>For completion by the student</w:t>
            </w:r>
            <w:r w:rsidRPr="00DE3B20">
              <w:rPr>
                <w:lang w:val="en-GB"/>
              </w:rPr>
              <w:t>:</w:t>
            </w:r>
          </w:p>
        </w:tc>
      </w:tr>
      <w:tr w:rsidR="00387C82" w:rsidRPr="009623FF" w14:paraId="2801C880" w14:textId="77777777" w:rsidTr="00610B8D">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48B26A60" w14:textId="77777777" w:rsidR="00387C82" w:rsidRPr="00DE3B20" w:rsidRDefault="00387C82" w:rsidP="00610B8D">
            <w:pPr>
              <w:rPr>
                <w:lang w:val="en-GB"/>
              </w:rPr>
            </w:pPr>
            <w:r w:rsidRPr="00DE3B20">
              <w:rPr>
                <w:lang w:val="en-GB"/>
              </w:rPr>
              <w:t>Student Name:</w:t>
            </w:r>
            <w:r>
              <w:rPr>
                <w:lang w:val="en-GB"/>
              </w:rPr>
              <w:t xml:space="preserve"> Nicoline Brodehl</w:t>
            </w:r>
          </w:p>
          <w:p w14:paraId="7FA7CBD3" w14:textId="77777777" w:rsidR="00387C82" w:rsidRPr="00DE3B20" w:rsidRDefault="00387C82" w:rsidP="00610B8D">
            <w:pPr>
              <w:rPr>
                <w:lang w:val="en-GB"/>
              </w:rPr>
            </w:pPr>
          </w:p>
          <w:p w14:paraId="63434D85" w14:textId="77777777" w:rsidR="00387C82" w:rsidRPr="00DE3B20" w:rsidRDefault="00387C82" w:rsidP="00610B8D">
            <w:pPr>
              <w:rPr>
                <w:lang w:val="en-GB"/>
              </w:rPr>
            </w:pPr>
            <w:r w:rsidRPr="00DE3B20">
              <w:rPr>
                <w:lang w:val="en-GB"/>
              </w:rPr>
              <w:t xml:space="preserve">Student </w:t>
            </w:r>
            <w:r w:rsidRPr="00DE3B20">
              <w:rPr>
                <w:b/>
                <w:bCs/>
                <w:u w:val="single"/>
                <w:lang w:val="en-GB"/>
              </w:rPr>
              <w:t>University</w:t>
            </w:r>
            <w:r w:rsidRPr="00DE3B20">
              <w:rPr>
                <w:u w:val="single"/>
                <w:lang w:val="en-GB"/>
              </w:rPr>
              <w:t xml:space="preserve"> </w:t>
            </w:r>
            <w:r w:rsidRPr="00DE3B20">
              <w:rPr>
                <w:lang w:val="en-GB"/>
              </w:rPr>
              <w:t xml:space="preserve">Email: </w:t>
            </w:r>
            <w:r>
              <w:rPr>
                <w:lang w:val="en-GB"/>
              </w:rPr>
              <w:t>2326037@student.uwtsd.ac.uk</w:t>
            </w:r>
          </w:p>
        </w:tc>
      </w:tr>
      <w:tr w:rsidR="00387C82" w:rsidRPr="009623FF" w14:paraId="769AF511" w14:textId="77777777" w:rsidTr="00610B8D">
        <w:trPr>
          <w:trHeight w:val="849"/>
        </w:trPr>
        <w:tc>
          <w:tcPr>
            <w:tcW w:w="4788" w:type="dxa"/>
            <w:tcBorders>
              <w:top w:val="single" w:sz="4" w:space="0" w:color="000000"/>
              <w:left w:val="single" w:sz="4" w:space="0" w:color="000000"/>
              <w:bottom w:val="single" w:sz="4" w:space="0" w:color="000000"/>
              <w:right w:val="single" w:sz="4" w:space="0" w:color="000000"/>
            </w:tcBorders>
          </w:tcPr>
          <w:p w14:paraId="6775A087" w14:textId="77777777" w:rsidR="00387C82" w:rsidRPr="00DE3B20" w:rsidRDefault="00387C82" w:rsidP="00610B8D">
            <w:pPr>
              <w:rPr>
                <w:lang w:val="en-GB"/>
              </w:rPr>
            </w:pPr>
            <w:r w:rsidRPr="00DE3B20">
              <w:rPr>
                <w:lang w:val="en-GB"/>
              </w:rPr>
              <w:t>Module code:</w:t>
            </w:r>
            <w:r>
              <w:rPr>
                <w:lang w:val="en-GB"/>
              </w:rPr>
              <w:t xml:space="preserve"> HPCA7015</w:t>
            </w:r>
          </w:p>
          <w:p w14:paraId="269C4691" w14:textId="77777777" w:rsidR="00387C82" w:rsidRPr="00DE3B20" w:rsidRDefault="00387C82" w:rsidP="00610B8D">
            <w:pPr>
              <w:rPr>
                <w:lang w:val="en-GB"/>
              </w:rPr>
            </w:pPr>
          </w:p>
          <w:p w14:paraId="544BF540" w14:textId="77777777" w:rsidR="00387C82" w:rsidRPr="00DE3B20" w:rsidRDefault="00387C82" w:rsidP="00610B8D">
            <w:pPr>
              <w:rPr>
                <w:lang w:val="en-GB"/>
              </w:rPr>
            </w:pPr>
            <w:r w:rsidRPr="00DE3B20">
              <w:rPr>
                <w:lang w:val="en-GB"/>
              </w:rPr>
              <w:t>Module title:</w:t>
            </w:r>
            <w:r>
              <w:rPr>
                <w:lang w:val="en-GB"/>
              </w:rPr>
              <w:t xml:space="preserve"> Foundations in Cultural Astronomy and Astrology</w:t>
            </w:r>
          </w:p>
          <w:p w14:paraId="010C8A85" w14:textId="77777777" w:rsidR="00387C82" w:rsidRPr="00DE3B20" w:rsidRDefault="00387C82" w:rsidP="00610B8D">
            <w:pPr>
              <w:rPr>
                <w:lang w:val="en-GB"/>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592AC3DE" w14:textId="77777777" w:rsidR="00387C82" w:rsidRDefault="00387C82" w:rsidP="00610B8D">
            <w:pPr>
              <w:rPr>
                <w:lang w:val="en-GB"/>
              </w:rPr>
            </w:pPr>
            <w:r w:rsidRPr="00DE3B20">
              <w:rPr>
                <w:lang w:val="en-GB"/>
              </w:rPr>
              <w:t>Student ID number:</w:t>
            </w:r>
          </w:p>
          <w:p w14:paraId="58A8F44A" w14:textId="77777777" w:rsidR="00387C82" w:rsidRPr="00DE3B20" w:rsidRDefault="00387C82" w:rsidP="00610B8D">
            <w:pPr>
              <w:rPr>
                <w:lang w:val="en-GB"/>
              </w:rPr>
            </w:pPr>
            <w:r>
              <w:rPr>
                <w:lang w:val="en-GB"/>
              </w:rPr>
              <w:t>2326037</w:t>
            </w:r>
          </w:p>
        </w:tc>
        <w:tc>
          <w:tcPr>
            <w:tcW w:w="1802" w:type="dxa"/>
            <w:tcBorders>
              <w:top w:val="single" w:sz="4" w:space="0" w:color="000000"/>
              <w:left w:val="single" w:sz="4" w:space="0" w:color="000000"/>
              <w:bottom w:val="single" w:sz="4" w:space="0" w:color="000000"/>
              <w:right w:val="single" w:sz="4" w:space="0" w:color="000000"/>
            </w:tcBorders>
            <w:hideMark/>
          </w:tcPr>
          <w:p w14:paraId="64B09B9D" w14:textId="77777777" w:rsidR="00387C82" w:rsidRPr="00DE3B20" w:rsidRDefault="00387C82" w:rsidP="00610B8D">
            <w:pPr>
              <w:rPr>
                <w:lang w:val="en-GB"/>
              </w:rPr>
            </w:pPr>
            <w:r w:rsidRPr="00DE3B20">
              <w:rPr>
                <w:lang w:val="en-GB"/>
              </w:rPr>
              <w:t>Educational support needs:</w:t>
            </w:r>
          </w:p>
          <w:p w14:paraId="664EC2FB" w14:textId="77777777" w:rsidR="00387C82" w:rsidRPr="00DE3B20" w:rsidRDefault="00387C82" w:rsidP="00610B8D">
            <w:pPr>
              <w:rPr>
                <w:lang w:val="en-GB"/>
              </w:rPr>
            </w:pPr>
            <w:r w:rsidRPr="00DE3B20">
              <w:rPr>
                <w:strike/>
                <w:lang w:val="en-GB"/>
              </w:rPr>
              <w:t>Yes</w:t>
            </w:r>
            <w:r w:rsidRPr="00DE3B20">
              <w:rPr>
                <w:lang w:val="en-GB"/>
              </w:rPr>
              <w:t>/No</w:t>
            </w:r>
          </w:p>
        </w:tc>
      </w:tr>
      <w:tr w:rsidR="00387C82" w:rsidRPr="009623FF" w14:paraId="11739C83" w14:textId="77777777" w:rsidTr="00610B8D">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31B87DDE" w14:textId="77777777" w:rsidR="00387C82" w:rsidRPr="00DE3B20" w:rsidRDefault="00387C82" w:rsidP="00610B8D">
            <w:pPr>
              <w:rPr>
                <w:lang w:val="en-GB"/>
              </w:rPr>
            </w:pPr>
            <w:r w:rsidRPr="00DE3B20">
              <w:rPr>
                <w:lang w:val="en-GB"/>
              </w:rPr>
              <w:t>Assignment title:</w:t>
            </w:r>
          </w:p>
          <w:p w14:paraId="7F9BBD1C" w14:textId="73BF9A2F" w:rsidR="00387C82" w:rsidRPr="00387C82" w:rsidRDefault="009623FF" w:rsidP="00387C82">
            <w:pPr>
              <w:rPr>
                <w:lang w:val="en-GB"/>
              </w:rPr>
            </w:pPr>
            <w:r>
              <w:rPr>
                <w:lang w:val="en-GB"/>
              </w:rPr>
              <w:t>H</w:t>
            </w:r>
            <w:r w:rsidR="00387C82" w:rsidRPr="00387C82">
              <w:rPr>
                <w:lang w:val="en-GB"/>
              </w:rPr>
              <w:t xml:space="preserve">ow </w:t>
            </w:r>
            <w:r>
              <w:rPr>
                <w:lang w:val="en-GB"/>
              </w:rPr>
              <w:t xml:space="preserve">are </w:t>
            </w:r>
            <w:r w:rsidR="00387C82" w:rsidRPr="00387C82">
              <w:rPr>
                <w:lang w:val="en-GB"/>
              </w:rPr>
              <w:t>classical notions of soul reflected in astrology</w:t>
            </w:r>
            <w:r>
              <w:rPr>
                <w:lang w:val="en-GB"/>
              </w:rPr>
              <w:t>?</w:t>
            </w:r>
          </w:p>
          <w:p w14:paraId="558B8BAA" w14:textId="14B2C4E6" w:rsidR="00387C82" w:rsidRPr="00DE3B20" w:rsidRDefault="00387C82" w:rsidP="00610B8D">
            <w:pPr>
              <w:rPr>
                <w:lang w:val="en-GB"/>
              </w:rPr>
            </w:pPr>
          </w:p>
          <w:p w14:paraId="6579EC85" w14:textId="73087118" w:rsidR="00387C82" w:rsidRPr="00DE3B20" w:rsidRDefault="00387C82" w:rsidP="00610B8D">
            <w:pPr>
              <w:rPr>
                <w:lang w:val="en-GB"/>
              </w:rPr>
            </w:pPr>
            <w:r w:rsidRPr="00DE3B20">
              <w:rPr>
                <w:lang w:val="en-GB"/>
              </w:rPr>
              <w:t>Assignment due date:</w:t>
            </w:r>
            <w:r>
              <w:rPr>
                <w:lang w:val="en-GB"/>
              </w:rPr>
              <w:t xml:space="preserve"> 6</w:t>
            </w:r>
            <w:r w:rsidRPr="00456FD6">
              <w:rPr>
                <w:vertAlign w:val="superscript"/>
                <w:lang w:val="en-GB"/>
              </w:rPr>
              <w:t>th</w:t>
            </w:r>
            <w:r>
              <w:rPr>
                <w:lang w:val="en-GB"/>
              </w:rPr>
              <w:t xml:space="preserve"> January 2025</w:t>
            </w:r>
          </w:p>
        </w:tc>
      </w:tr>
      <w:tr w:rsidR="00387C82" w:rsidRPr="009623FF" w14:paraId="335546BF" w14:textId="77777777" w:rsidTr="00610B8D">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1B47FA2D" w14:textId="77777777" w:rsidR="00387C82" w:rsidRPr="00DE3B20" w:rsidRDefault="00387C82" w:rsidP="00610B8D">
            <w:pPr>
              <w:rPr>
                <w:lang w:val="en-GB"/>
              </w:rPr>
            </w:pPr>
            <w:r w:rsidRPr="00DE3B20">
              <w:rPr>
                <w:lang w:val="en-GB"/>
              </w:rPr>
              <w:t>This assignment is for the       1</w:t>
            </w:r>
            <w:r w:rsidRPr="00DE3B20">
              <w:rPr>
                <w:vertAlign w:val="superscript"/>
                <w:lang w:val="en-GB"/>
              </w:rPr>
              <w:t xml:space="preserve">st </w:t>
            </w:r>
            <w:r w:rsidRPr="00DE3B20">
              <w:rPr>
                <w:lang w:val="en-GB"/>
              </w:rPr>
              <w:fldChar w:fldCharType="begin">
                <w:ffData>
                  <w:name w:val="Check13"/>
                  <w:enabled/>
                  <w:calcOnExit w:val="0"/>
                  <w:checkBox>
                    <w:sizeAuto/>
                    <w:default w:val="0"/>
                  </w:checkBox>
                </w:ffData>
              </w:fldChar>
            </w:r>
            <w:bookmarkStart w:id="0" w:name="Check13"/>
            <w:r w:rsidRPr="00DE3B20">
              <w:rPr>
                <w:lang w:val="en-GB"/>
              </w:rPr>
              <w:instrText xml:space="preserve"> FORMCHECKBOX </w:instrText>
            </w:r>
            <w:r w:rsidRPr="00DE3B20">
              <w:rPr>
                <w:lang w:val="en-GB"/>
              </w:rPr>
            </w:r>
            <w:r w:rsidRPr="00DE3B20">
              <w:rPr>
                <w:lang w:val="en-GB"/>
              </w:rPr>
              <w:fldChar w:fldCharType="separate"/>
            </w:r>
            <w:r w:rsidRPr="00DE3B20">
              <w:rPr>
                <w:lang w:val="en-GB"/>
              </w:rPr>
              <w:fldChar w:fldCharType="end"/>
            </w:r>
            <w:bookmarkEnd w:id="0"/>
            <w:r w:rsidRPr="00DE3B20">
              <w:rPr>
                <w:lang w:val="en-GB"/>
              </w:rPr>
              <w:t xml:space="preserve">    2</w:t>
            </w:r>
            <w:r w:rsidRPr="00DE3B20">
              <w:rPr>
                <w:vertAlign w:val="superscript"/>
                <w:lang w:val="en-GB"/>
              </w:rPr>
              <w:t>nd</w:t>
            </w:r>
            <w:r w:rsidRPr="00DE3B20">
              <w:rPr>
                <w:lang w:val="en-GB"/>
              </w:rPr>
              <w:t xml:space="preserve"> </w:t>
            </w:r>
            <w:sdt>
              <w:sdtPr>
                <w:rPr>
                  <w:sz w:val="28"/>
                  <w:szCs w:val="28"/>
                  <w:lang w:val="en-GB"/>
                </w:rPr>
                <w:id w:val="-1334838261"/>
                <w14:checkbox>
                  <w14:checked w14:val="1"/>
                  <w14:checkedState w14:val="2612" w14:font="MS Gothic"/>
                  <w14:uncheckedState w14:val="2610" w14:font="MS Gothic"/>
                </w14:checkbox>
              </w:sdtPr>
              <w:sdtContent>
                <w:r w:rsidRPr="00456FD6">
                  <w:rPr>
                    <w:rFonts w:ascii="MS Gothic" w:eastAsia="MS Gothic" w:hAnsi="MS Gothic" w:hint="eastAsia"/>
                    <w:sz w:val="28"/>
                    <w:szCs w:val="28"/>
                    <w:lang w:val="en-GB"/>
                  </w:rPr>
                  <w:t>☒</w:t>
                </w:r>
              </w:sdtContent>
            </w:sdt>
            <w:r w:rsidRPr="00DE3B20">
              <w:rPr>
                <w:sz w:val="28"/>
                <w:szCs w:val="28"/>
                <w:lang w:val="en-GB"/>
              </w:rPr>
              <w:t xml:space="preserve">  </w:t>
            </w:r>
            <w:r w:rsidRPr="00DE3B20">
              <w:rPr>
                <w:lang w:val="en-GB"/>
              </w:rPr>
              <w:t xml:space="preserve">   3</w:t>
            </w:r>
            <w:r w:rsidRPr="00DE3B20">
              <w:rPr>
                <w:vertAlign w:val="superscript"/>
                <w:lang w:val="en-GB"/>
              </w:rPr>
              <w:t>rd</w:t>
            </w:r>
            <w:r w:rsidRPr="00DE3B20">
              <w:rPr>
                <w:lang w:val="en-GB"/>
              </w:rPr>
              <w:t xml:space="preserve">  </w:t>
            </w:r>
            <w:r w:rsidRPr="00DE3B20">
              <w:rPr>
                <w:lang w:val="en-GB"/>
              </w:rPr>
              <w:fldChar w:fldCharType="begin">
                <w:ffData>
                  <w:name w:val="Check15"/>
                  <w:enabled/>
                  <w:calcOnExit w:val="0"/>
                  <w:checkBox>
                    <w:sizeAuto/>
                    <w:default w:val="0"/>
                  </w:checkBox>
                </w:ffData>
              </w:fldChar>
            </w:r>
            <w:bookmarkStart w:id="1" w:name="Check15"/>
            <w:r w:rsidRPr="00DE3B20">
              <w:rPr>
                <w:lang w:val="en-GB"/>
              </w:rPr>
              <w:instrText xml:space="preserve"> FORMCHECKBOX </w:instrText>
            </w:r>
            <w:r w:rsidRPr="00DE3B20">
              <w:rPr>
                <w:lang w:val="en-GB"/>
              </w:rPr>
            </w:r>
            <w:r w:rsidRPr="00DE3B20">
              <w:rPr>
                <w:lang w:val="en-GB"/>
              </w:rPr>
              <w:fldChar w:fldCharType="separate"/>
            </w:r>
            <w:r w:rsidRPr="00DE3B20">
              <w:rPr>
                <w:lang w:val="en-GB"/>
              </w:rPr>
              <w:fldChar w:fldCharType="end"/>
            </w:r>
            <w:bookmarkEnd w:id="1"/>
            <w:r w:rsidRPr="00DE3B20">
              <w:rPr>
                <w:lang w:val="en-GB"/>
              </w:rPr>
              <w:t xml:space="preserve">      4</w:t>
            </w:r>
            <w:r w:rsidRPr="00DE3B20">
              <w:rPr>
                <w:vertAlign w:val="superscript"/>
                <w:lang w:val="en-GB"/>
              </w:rPr>
              <w:t>th</w:t>
            </w:r>
            <w:r w:rsidRPr="00DE3B20">
              <w:rPr>
                <w:lang w:val="en-GB"/>
              </w:rPr>
              <w:t xml:space="preserve"> </w:t>
            </w:r>
            <w:r w:rsidRPr="00DE3B20">
              <w:rPr>
                <w:lang w:val="en-GB"/>
              </w:rPr>
              <w:fldChar w:fldCharType="begin">
                <w:ffData>
                  <w:name w:val="Check16"/>
                  <w:enabled/>
                  <w:calcOnExit w:val="0"/>
                  <w:checkBox>
                    <w:sizeAuto/>
                    <w:default w:val="0"/>
                  </w:checkBox>
                </w:ffData>
              </w:fldChar>
            </w:r>
            <w:bookmarkStart w:id="2" w:name="Check16"/>
            <w:r w:rsidRPr="00DE3B20">
              <w:rPr>
                <w:lang w:val="en-GB"/>
              </w:rPr>
              <w:instrText xml:space="preserve"> FORMCHECKBOX </w:instrText>
            </w:r>
            <w:r w:rsidRPr="00DE3B20">
              <w:rPr>
                <w:lang w:val="en-GB"/>
              </w:rPr>
            </w:r>
            <w:r w:rsidRPr="00DE3B20">
              <w:rPr>
                <w:lang w:val="en-GB"/>
              </w:rPr>
              <w:fldChar w:fldCharType="separate"/>
            </w:r>
            <w:r w:rsidRPr="00DE3B20">
              <w:rPr>
                <w:lang w:val="en-GB"/>
              </w:rPr>
              <w:fldChar w:fldCharType="end"/>
            </w:r>
            <w:bookmarkEnd w:id="2"/>
            <w:r w:rsidRPr="00DE3B20">
              <w:rPr>
                <w:lang w:val="en-GB"/>
              </w:rPr>
              <w:t xml:space="preserve">      5</w:t>
            </w:r>
            <w:r w:rsidRPr="00DE3B20">
              <w:rPr>
                <w:vertAlign w:val="superscript"/>
                <w:lang w:val="en-GB"/>
              </w:rPr>
              <w:t>th</w:t>
            </w:r>
            <w:r w:rsidRPr="00DE3B20">
              <w:rPr>
                <w:lang w:val="en-GB"/>
              </w:rPr>
              <w:t xml:space="preserve"> </w:t>
            </w:r>
            <w:r w:rsidRPr="00DE3B20">
              <w:rPr>
                <w:lang w:val="en-GB"/>
              </w:rPr>
              <w:fldChar w:fldCharType="begin">
                <w:ffData>
                  <w:name w:val="Check17"/>
                  <w:enabled/>
                  <w:calcOnExit w:val="0"/>
                  <w:checkBox>
                    <w:sizeAuto/>
                    <w:default w:val="0"/>
                  </w:checkBox>
                </w:ffData>
              </w:fldChar>
            </w:r>
            <w:bookmarkStart w:id="3" w:name="Check17"/>
            <w:r w:rsidRPr="00DE3B20">
              <w:rPr>
                <w:lang w:val="en-GB"/>
              </w:rPr>
              <w:instrText xml:space="preserve"> FORMCHECKBOX </w:instrText>
            </w:r>
            <w:r w:rsidRPr="00DE3B20">
              <w:rPr>
                <w:lang w:val="en-GB"/>
              </w:rPr>
            </w:r>
            <w:r w:rsidRPr="00DE3B20">
              <w:rPr>
                <w:lang w:val="en-GB"/>
              </w:rPr>
              <w:fldChar w:fldCharType="separate"/>
            </w:r>
            <w:r w:rsidRPr="00DE3B20">
              <w:rPr>
                <w:lang w:val="en-GB"/>
              </w:rPr>
              <w:fldChar w:fldCharType="end"/>
            </w:r>
            <w:bookmarkEnd w:id="3"/>
            <w:r w:rsidRPr="00DE3B20">
              <w:rPr>
                <w:lang w:val="en-GB"/>
              </w:rPr>
              <w:t xml:space="preserve">      6</w:t>
            </w:r>
            <w:r w:rsidRPr="00DE3B20">
              <w:rPr>
                <w:vertAlign w:val="superscript"/>
                <w:lang w:val="en-GB"/>
              </w:rPr>
              <w:t>th</w:t>
            </w:r>
            <w:r w:rsidRPr="00DE3B20">
              <w:rPr>
                <w:lang w:val="en-GB"/>
              </w:rPr>
              <w:t xml:space="preserve"> </w:t>
            </w:r>
            <w:r w:rsidRPr="00DE3B20">
              <w:rPr>
                <w:lang w:val="en-GB"/>
              </w:rPr>
              <w:fldChar w:fldCharType="begin">
                <w:ffData>
                  <w:name w:val="Check18"/>
                  <w:enabled/>
                  <w:calcOnExit w:val="0"/>
                  <w:checkBox>
                    <w:sizeAuto/>
                    <w:default w:val="0"/>
                  </w:checkBox>
                </w:ffData>
              </w:fldChar>
            </w:r>
            <w:bookmarkStart w:id="4" w:name="Check18"/>
            <w:r w:rsidRPr="00DE3B20">
              <w:rPr>
                <w:lang w:val="en-GB"/>
              </w:rPr>
              <w:instrText xml:space="preserve"> FORMCHECKBOX </w:instrText>
            </w:r>
            <w:r w:rsidRPr="00DE3B20">
              <w:rPr>
                <w:lang w:val="en-GB"/>
              </w:rPr>
            </w:r>
            <w:r w:rsidRPr="00DE3B20">
              <w:rPr>
                <w:lang w:val="en-GB"/>
              </w:rPr>
              <w:fldChar w:fldCharType="separate"/>
            </w:r>
            <w:r w:rsidRPr="00DE3B20">
              <w:rPr>
                <w:lang w:val="en-GB"/>
              </w:rPr>
              <w:fldChar w:fldCharType="end"/>
            </w:r>
            <w:bookmarkEnd w:id="4"/>
            <w:r w:rsidRPr="00DE3B20">
              <w:rPr>
                <w:b/>
                <w:lang w:val="en-GB"/>
              </w:rPr>
              <w:t xml:space="preserve">   </w:t>
            </w:r>
            <w:r w:rsidRPr="00DE3B20">
              <w:rPr>
                <w:lang w:val="en-GB"/>
              </w:rPr>
              <w:t>module of the degree</w:t>
            </w:r>
          </w:p>
        </w:tc>
      </w:tr>
      <w:tr w:rsidR="00387C82" w:rsidRPr="009623FF" w14:paraId="3518E4B2" w14:textId="77777777" w:rsidTr="00610B8D">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6987E247" w14:textId="77777777" w:rsidR="00387C82" w:rsidRPr="00DE3B20" w:rsidRDefault="00387C82" w:rsidP="00610B8D">
            <w:pPr>
              <w:rPr>
                <w:lang w:val="en-GB"/>
              </w:rPr>
            </w:pPr>
            <w:r w:rsidRPr="00DE3B20">
              <w:rPr>
                <w:lang w:val="en-GB"/>
              </w:rPr>
              <w:t>I confirm that this is my original work and that I have adhered to the University policy on plagiarism.</w:t>
            </w:r>
          </w:p>
          <w:p w14:paraId="1D00B648" w14:textId="77777777" w:rsidR="00387C82" w:rsidRPr="00DE3B20" w:rsidRDefault="00387C82" w:rsidP="00610B8D">
            <w:pPr>
              <w:rPr>
                <w:lang w:val="en-GB"/>
              </w:rPr>
            </w:pPr>
            <w:r w:rsidRPr="00DE3B20">
              <w:rPr>
                <w:lang w:val="en-GB"/>
              </w:rPr>
              <w:t>Signed ……………………………………………………………</w:t>
            </w:r>
          </w:p>
          <w:p w14:paraId="3F5D9EA1" w14:textId="77777777" w:rsidR="00387C82" w:rsidRPr="00DE3B20" w:rsidRDefault="00387C82" w:rsidP="00610B8D">
            <w:pPr>
              <w:rPr>
                <w:b/>
                <w:lang w:val="en-GB"/>
              </w:rPr>
            </w:pPr>
            <w:r w:rsidRPr="00DE3B20">
              <w:rPr>
                <w:b/>
                <w:lang w:val="en-GB"/>
              </w:rPr>
              <w:t>Email submission:if you are submitting this form via email, please tick this box □</w:t>
            </w:r>
          </w:p>
          <w:p w14:paraId="059B625B" w14:textId="77777777" w:rsidR="00387C82" w:rsidRPr="00DE3B20" w:rsidRDefault="00387C82" w:rsidP="00610B8D">
            <w:pPr>
              <w:rPr>
                <w:lang w:val="en-GB"/>
              </w:rPr>
            </w:pPr>
            <w:r w:rsidRPr="00DE3B20">
              <w:rPr>
                <w:b/>
                <w:lang w:val="en-GB"/>
              </w:rPr>
              <w:t>(as a substitute for your signature) to confirm that you agree to the above declaration.</w:t>
            </w:r>
          </w:p>
        </w:tc>
      </w:tr>
      <w:tr w:rsidR="00387C82" w:rsidRPr="009623FF" w14:paraId="579BD25D" w14:textId="77777777" w:rsidTr="00610B8D">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170A5DE1" w14:textId="77777777" w:rsidR="00387C82" w:rsidRPr="00DE3B20" w:rsidRDefault="00387C82" w:rsidP="00610B8D">
            <w:pPr>
              <w:rPr>
                <w:b/>
                <w:lang w:val="en-GB"/>
              </w:rPr>
            </w:pPr>
          </w:p>
          <w:p w14:paraId="03C032B8" w14:textId="77777777" w:rsidR="00387C82" w:rsidRPr="00DE3B20" w:rsidRDefault="00387C82" w:rsidP="00610B8D">
            <w:pPr>
              <w:rPr>
                <w:lang w:val="en-GB"/>
              </w:rPr>
            </w:pPr>
            <w:r w:rsidRPr="00DE3B20">
              <w:rPr>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87C82" w:rsidRPr="00DE3B20" w14:paraId="4B131D17" w14:textId="77777777" w:rsidTr="00610B8D">
              <w:tc>
                <w:tcPr>
                  <w:tcW w:w="6970" w:type="dxa"/>
                  <w:tcBorders>
                    <w:top w:val="single" w:sz="4" w:space="0" w:color="auto"/>
                    <w:left w:val="single" w:sz="4" w:space="0" w:color="auto"/>
                    <w:bottom w:val="single" w:sz="4" w:space="0" w:color="auto"/>
                    <w:right w:val="single" w:sz="4" w:space="0" w:color="auto"/>
                  </w:tcBorders>
                </w:tcPr>
                <w:p w14:paraId="7F66763C" w14:textId="77777777" w:rsidR="00387C82" w:rsidRPr="00DE3B20" w:rsidRDefault="00387C82" w:rsidP="00610B8D">
                  <w:pPr>
                    <w:rPr>
                      <w:lang w:val="en-GB"/>
                    </w:rPr>
                  </w:pPr>
                </w:p>
                <w:p w14:paraId="18D2E13F" w14:textId="77777777" w:rsidR="00387C82" w:rsidRPr="00DE3B20" w:rsidRDefault="00387C82" w:rsidP="00610B8D">
                  <w:pPr>
                    <w:rPr>
                      <w:lang w:val="en-GB"/>
                    </w:rPr>
                  </w:pPr>
                  <w:r w:rsidRPr="00DE3B20">
                    <w:rPr>
                      <w:lang w:val="en-GB"/>
                    </w:rPr>
                    <w:t>1</w:t>
                  </w:r>
                  <w:r w:rsidRPr="00DE3B20">
                    <w:rPr>
                      <w:vertAlign w:val="superscript"/>
                      <w:lang w:val="en-GB"/>
                    </w:rPr>
                    <w:t>st</w:t>
                  </w:r>
                  <w:r w:rsidRPr="00DE3B20">
                    <w:rPr>
                      <w:lang w:val="en-GB"/>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6D17F4B1" w14:textId="77777777" w:rsidR="00387C82" w:rsidRPr="00DE3B20" w:rsidRDefault="00387C82" w:rsidP="00610B8D">
                  <w:pPr>
                    <w:rPr>
                      <w:lang w:val="en-GB"/>
                    </w:rPr>
                  </w:pPr>
                </w:p>
              </w:tc>
            </w:tr>
            <w:tr w:rsidR="00387C82" w:rsidRPr="00DE3B20" w14:paraId="273D51F7" w14:textId="77777777" w:rsidTr="00610B8D">
              <w:tc>
                <w:tcPr>
                  <w:tcW w:w="6970" w:type="dxa"/>
                  <w:tcBorders>
                    <w:top w:val="single" w:sz="4" w:space="0" w:color="auto"/>
                    <w:left w:val="single" w:sz="4" w:space="0" w:color="auto"/>
                    <w:bottom w:val="single" w:sz="4" w:space="0" w:color="auto"/>
                    <w:right w:val="single" w:sz="4" w:space="0" w:color="auto"/>
                  </w:tcBorders>
                </w:tcPr>
                <w:p w14:paraId="374FDFAF" w14:textId="77777777" w:rsidR="00387C82" w:rsidRPr="00DE3B20" w:rsidRDefault="00387C82" w:rsidP="00610B8D">
                  <w:pPr>
                    <w:rPr>
                      <w:lang w:val="en-GB"/>
                    </w:rPr>
                  </w:pPr>
                </w:p>
                <w:p w14:paraId="0E451EBC" w14:textId="77777777" w:rsidR="00387C82" w:rsidRPr="00DE3B20" w:rsidRDefault="00387C82" w:rsidP="00610B8D">
                  <w:pPr>
                    <w:rPr>
                      <w:lang w:val="en-GB"/>
                    </w:rPr>
                  </w:pPr>
                  <w:r w:rsidRPr="00DE3B20">
                    <w:rPr>
                      <w:lang w:val="en-GB"/>
                    </w:rPr>
                    <w:t>2</w:t>
                  </w:r>
                  <w:r w:rsidRPr="00DE3B20">
                    <w:rPr>
                      <w:vertAlign w:val="superscript"/>
                      <w:lang w:val="en-GB"/>
                    </w:rPr>
                    <w:t>nd</w:t>
                  </w:r>
                  <w:r w:rsidRPr="00DE3B20">
                    <w:rPr>
                      <w:lang w:val="en-GB"/>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0CB8C3D4" w14:textId="77777777" w:rsidR="00387C82" w:rsidRPr="00DE3B20" w:rsidRDefault="00387C82" w:rsidP="00610B8D">
                  <w:pPr>
                    <w:rPr>
                      <w:lang w:val="en-GB"/>
                    </w:rPr>
                  </w:pPr>
                </w:p>
              </w:tc>
            </w:tr>
            <w:tr w:rsidR="00387C82" w:rsidRPr="009623FF" w14:paraId="2DDF697C" w14:textId="77777777" w:rsidTr="00610B8D">
              <w:tc>
                <w:tcPr>
                  <w:tcW w:w="6970" w:type="dxa"/>
                  <w:tcBorders>
                    <w:top w:val="single" w:sz="4" w:space="0" w:color="auto"/>
                    <w:left w:val="single" w:sz="4" w:space="0" w:color="auto"/>
                    <w:bottom w:val="single" w:sz="4" w:space="0" w:color="auto"/>
                    <w:right w:val="single" w:sz="4" w:space="0" w:color="auto"/>
                  </w:tcBorders>
                </w:tcPr>
                <w:p w14:paraId="767E422D" w14:textId="77777777" w:rsidR="00387C82" w:rsidRPr="00DE3B20" w:rsidRDefault="00387C82" w:rsidP="00610B8D">
                  <w:pPr>
                    <w:rPr>
                      <w:lang w:val="en-GB"/>
                    </w:rPr>
                  </w:pPr>
                </w:p>
                <w:p w14:paraId="64BDA332" w14:textId="77777777" w:rsidR="00387C82" w:rsidRPr="00DE3B20" w:rsidRDefault="00387C82" w:rsidP="00610B8D">
                  <w:pPr>
                    <w:rPr>
                      <w:lang w:val="en-GB"/>
                    </w:rPr>
                  </w:pPr>
                  <w:r w:rsidRPr="00DE3B20">
                    <w:rPr>
                      <w:lang w:val="en-GB"/>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5A2A8FE7" w14:textId="77777777" w:rsidR="00387C82" w:rsidRPr="00DE3B20" w:rsidRDefault="00387C82" w:rsidP="00610B8D">
                  <w:pPr>
                    <w:rPr>
                      <w:lang w:val="en-GB"/>
                    </w:rPr>
                  </w:pPr>
                </w:p>
              </w:tc>
            </w:tr>
            <w:tr w:rsidR="00387C82" w:rsidRPr="009623FF" w14:paraId="6AA9D132" w14:textId="77777777" w:rsidTr="00610B8D">
              <w:tc>
                <w:tcPr>
                  <w:tcW w:w="6970" w:type="dxa"/>
                  <w:tcBorders>
                    <w:top w:val="single" w:sz="4" w:space="0" w:color="auto"/>
                    <w:left w:val="single" w:sz="4" w:space="0" w:color="auto"/>
                    <w:bottom w:val="single" w:sz="4" w:space="0" w:color="auto"/>
                    <w:right w:val="single" w:sz="4" w:space="0" w:color="auto"/>
                  </w:tcBorders>
                </w:tcPr>
                <w:p w14:paraId="6EDE8858" w14:textId="77777777" w:rsidR="00387C82" w:rsidRPr="00DE3B20" w:rsidRDefault="00387C82" w:rsidP="00610B8D">
                  <w:pPr>
                    <w:rPr>
                      <w:lang w:val="en-GB"/>
                    </w:rPr>
                  </w:pPr>
                </w:p>
                <w:p w14:paraId="6A21910D" w14:textId="77777777" w:rsidR="00387C82" w:rsidRPr="00DE3B20" w:rsidRDefault="00387C82" w:rsidP="00610B8D">
                  <w:pPr>
                    <w:rPr>
                      <w:b/>
                      <w:lang w:val="en-GB"/>
                    </w:rPr>
                  </w:pPr>
                  <w:r w:rsidRPr="00DE3B20">
                    <w:rPr>
                      <w:b/>
                      <w:lang w:val="en-GB"/>
                    </w:rPr>
                    <w:t>Final Mark</w:t>
                  </w:r>
                </w:p>
                <w:p w14:paraId="24C68DF2" w14:textId="77777777" w:rsidR="00387C82" w:rsidRPr="00DE3B20" w:rsidRDefault="00387C82" w:rsidP="00610B8D">
                  <w:pPr>
                    <w:rPr>
                      <w:lang w:val="en-GB"/>
                    </w:rPr>
                  </w:pPr>
                </w:p>
              </w:tc>
              <w:tc>
                <w:tcPr>
                  <w:tcW w:w="1660" w:type="dxa"/>
                  <w:tcBorders>
                    <w:top w:val="single" w:sz="4" w:space="0" w:color="auto"/>
                    <w:left w:val="single" w:sz="4" w:space="0" w:color="auto"/>
                    <w:bottom w:val="single" w:sz="4" w:space="0" w:color="auto"/>
                    <w:right w:val="single" w:sz="4" w:space="0" w:color="auto"/>
                  </w:tcBorders>
                </w:tcPr>
                <w:p w14:paraId="704037CE" w14:textId="77777777" w:rsidR="00387C82" w:rsidRPr="00DE3B20" w:rsidRDefault="00387C82" w:rsidP="00610B8D">
                  <w:pPr>
                    <w:rPr>
                      <w:lang w:val="en-GB"/>
                    </w:rPr>
                  </w:pPr>
                </w:p>
              </w:tc>
            </w:tr>
          </w:tbl>
          <w:p w14:paraId="0FCB52A5" w14:textId="77777777" w:rsidR="00387C82" w:rsidRPr="00DE3B20" w:rsidRDefault="00387C82" w:rsidP="00610B8D">
            <w:pPr>
              <w:rPr>
                <w:b/>
                <w:lang w:val="en-GB"/>
              </w:rPr>
            </w:pPr>
          </w:p>
          <w:p w14:paraId="062E3180" w14:textId="77777777" w:rsidR="00387C82" w:rsidRPr="00DE3B20" w:rsidRDefault="00387C82" w:rsidP="00610B8D">
            <w:pPr>
              <w:rPr>
                <w:lang w:val="en-GB"/>
              </w:rPr>
            </w:pPr>
            <w:r w:rsidRPr="00DE3B20">
              <w:rPr>
                <w:b/>
                <w:lang w:val="en-GB"/>
              </w:rPr>
              <w:t>NB.</w:t>
            </w:r>
            <w:r w:rsidRPr="00DE3B20">
              <w:rPr>
                <w:lang w:val="en-GB"/>
              </w:rPr>
              <w:t xml:space="preserve">  All marks are provisional until confirmed by the Final Examination Board.</w:t>
            </w:r>
          </w:p>
          <w:p w14:paraId="352DBFC3" w14:textId="77777777" w:rsidR="00387C82" w:rsidRPr="00DE3B20" w:rsidRDefault="00387C82" w:rsidP="00610B8D">
            <w:pPr>
              <w:rPr>
                <w:b/>
                <w:lang w:val="en-GB"/>
              </w:rPr>
            </w:pPr>
          </w:p>
          <w:p w14:paraId="37226186" w14:textId="77777777" w:rsidR="00387C82" w:rsidRPr="00DE3B20" w:rsidRDefault="00387C82" w:rsidP="00610B8D">
            <w:pPr>
              <w:rPr>
                <w:b/>
                <w:lang w:val="en-GB"/>
              </w:rPr>
            </w:pPr>
          </w:p>
          <w:p w14:paraId="3D0428AC" w14:textId="77777777" w:rsidR="00387C82" w:rsidRPr="00DE3B20" w:rsidRDefault="00387C82" w:rsidP="00610B8D">
            <w:pPr>
              <w:rPr>
                <w:b/>
                <w:lang w:val="en-GB"/>
              </w:rPr>
            </w:pPr>
          </w:p>
          <w:p w14:paraId="639923E7" w14:textId="77777777" w:rsidR="00387C82" w:rsidRPr="00DE3B20" w:rsidRDefault="00387C82" w:rsidP="00610B8D">
            <w:pPr>
              <w:rPr>
                <w:b/>
                <w:lang w:val="en-GB"/>
              </w:rPr>
            </w:pPr>
          </w:p>
          <w:p w14:paraId="05033175" w14:textId="77777777" w:rsidR="00387C82" w:rsidRPr="00DE3B20" w:rsidRDefault="00387C82" w:rsidP="00610B8D">
            <w:pPr>
              <w:rPr>
                <w:b/>
                <w:lang w:val="en-GB"/>
              </w:rPr>
            </w:pPr>
          </w:p>
          <w:p w14:paraId="668D157E" w14:textId="77777777" w:rsidR="00387C82" w:rsidRPr="00DE3B20" w:rsidRDefault="00387C82" w:rsidP="00610B8D">
            <w:pPr>
              <w:rPr>
                <w:b/>
                <w:lang w:val="en-GB"/>
              </w:rPr>
            </w:pPr>
            <w:r w:rsidRPr="00DE3B20">
              <w:rPr>
                <w:b/>
                <w:lang w:val="en-GB"/>
              </w:rPr>
              <w:t>For completion by Marker 1 :</w:t>
            </w:r>
          </w:p>
          <w:p w14:paraId="4D7E6142" w14:textId="77777777" w:rsidR="00387C82" w:rsidRPr="00DE3B20" w:rsidRDefault="00387C82" w:rsidP="00610B8D">
            <w:pPr>
              <w:rPr>
                <w:lang w:val="en-GB"/>
              </w:rPr>
            </w:pPr>
            <w:r w:rsidRPr="00DE3B20">
              <w:rPr>
                <w:lang w:val="en-GB"/>
              </w:rPr>
              <w:t>Comments:</w:t>
            </w:r>
          </w:p>
          <w:p w14:paraId="0465FCB1" w14:textId="77777777" w:rsidR="00387C82" w:rsidRPr="00DE3B20" w:rsidRDefault="00387C82" w:rsidP="00610B8D">
            <w:pPr>
              <w:rPr>
                <w:lang w:val="en-GB"/>
              </w:rPr>
            </w:pPr>
          </w:p>
        </w:tc>
      </w:tr>
      <w:tr w:rsidR="00387C82" w:rsidRPr="00DE3B20" w14:paraId="3FD5328D" w14:textId="77777777" w:rsidTr="00610B8D">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0FE21F3E" w14:textId="77777777" w:rsidR="00387C82" w:rsidRPr="00DE3B20" w:rsidRDefault="00387C82" w:rsidP="00610B8D">
            <w:pPr>
              <w:rPr>
                <w:lang w:val="en-GB"/>
              </w:rPr>
            </w:pPr>
            <w:r w:rsidRPr="00DE3B20">
              <w:rPr>
                <w:lang w:val="en-GB"/>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0D53EC0" w14:textId="77777777" w:rsidR="00387C82" w:rsidRPr="00DE3B20" w:rsidRDefault="00387C82" w:rsidP="00610B8D">
            <w:pPr>
              <w:rPr>
                <w:lang w:val="en-GB"/>
              </w:rPr>
            </w:pPr>
            <w:r w:rsidRPr="00DE3B20">
              <w:rPr>
                <w:lang w:val="en-GB"/>
              </w:rPr>
              <w:t>Date:</w:t>
            </w:r>
          </w:p>
        </w:tc>
      </w:tr>
      <w:tr w:rsidR="00387C82" w:rsidRPr="00DE3B20" w14:paraId="69B4BDF9" w14:textId="77777777" w:rsidTr="00610B8D">
        <w:tc>
          <w:tcPr>
            <w:tcW w:w="8856" w:type="dxa"/>
            <w:gridSpan w:val="5"/>
            <w:tcBorders>
              <w:top w:val="single" w:sz="4" w:space="0" w:color="000000"/>
              <w:left w:val="single" w:sz="4" w:space="0" w:color="000000"/>
              <w:bottom w:val="single" w:sz="4" w:space="0" w:color="000000"/>
              <w:right w:val="single" w:sz="4" w:space="0" w:color="000000"/>
            </w:tcBorders>
          </w:tcPr>
          <w:p w14:paraId="71012D27" w14:textId="77777777" w:rsidR="00387C82" w:rsidRPr="00DE3B20" w:rsidRDefault="00387C82" w:rsidP="00610B8D">
            <w:pPr>
              <w:rPr>
                <w:bCs/>
                <w:i/>
                <w:lang w:val="en-GB"/>
              </w:rPr>
            </w:pPr>
          </w:p>
          <w:p w14:paraId="552E1A84" w14:textId="77777777" w:rsidR="00387C82" w:rsidRPr="00DE3B20" w:rsidRDefault="00387C82" w:rsidP="00610B8D">
            <w:pPr>
              <w:rPr>
                <w:b/>
                <w:bCs/>
                <w:lang w:val="en-GB"/>
              </w:rPr>
            </w:pPr>
            <w:r w:rsidRPr="00DE3B20">
              <w:rPr>
                <w:b/>
                <w:bCs/>
                <w:lang w:val="en-GB"/>
              </w:rPr>
              <w:t>For completion by Marker 2/Moderator:</w:t>
            </w:r>
          </w:p>
          <w:p w14:paraId="64BC22C7" w14:textId="77777777" w:rsidR="00387C82" w:rsidRPr="00DE3B20" w:rsidRDefault="00387C82" w:rsidP="00610B8D">
            <w:pPr>
              <w:rPr>
                <w:b/>
                <w:bCs/>
                <w:lang w:val="en-GB"/>
              </w:rPr>
            </w:pPr>
          </w:p>
          <w:p w14:paraId="208F0A8E" w14:textId="77777777" w:rsidR="00387C82" w:rsidRPr="00DE3B20" w:rsidRDefault="00387C82" w:rsidP="00610B8D">
            <w:pPr>
              <w:rPr>
                <w:bCs/>
                <w:lang w:val="en-GB"/>
              </w:rPr>
            </w:pPr>
            <w:r w:rsidRPr="00DE3B20">
              <w:rPr>
                <w:bCs/>
                <w:lang w:val="en-GB"/>
              </w:rPr>
              <w:t>Comments:</w:t>
            </w:r>
          </w:p>
          <w:p w14:paraId="2A94B065" w14:textId="77777777" w:rsidR="00387C82" w:rsidRPr="00DE3B20" w:rsidRDefault="00387C82" w:rsidP="00610B8D">
            <w:pPr>
              <w:rPr>
                <w:bCs/>
                <w:lang w:val="en-GB"/>
              </w:rPr>
            </w:pPr>
          </w:p>
          <w:p w14:paraId="253FDF1F" w14:textId="77777777" w:rsidR="00387C82" w:rsidRPr="00DE3B20" w:rsidRDefault="00387C82" w:rsidP="00610B8D">
            <w:pPr>
              <w:rPr>
                <w:bCs/>
                <w:lang w:val="en-GB"/>
              </w:rPr>
            </w:pPr>
          </w:p>
          <w:p w14:paraId="1E5F663B" w14:textId="77777777" w:rsidR="00387C82" w:rsidRPr="00DE3B20" w:rsidRDefault="00387C82" w:rsidP="00610B8D">
            <w:pPr>
              <w:rPr>
                <w:bCs/>
                <w:lang w:val="en-GB"/>
              </w:rPr>
            </w:pPr>
          </w:p>
          <w:p w14:paraId="4CE1A13A" w14:textId="77777777" w:rsidR="00387C82" w:rsidRPr="00DE3B20" w:rsidRDefault="00387C82" w:rsidP="00610B8D">
            <w:pPr>
              <w:rPr>
                <w:bCs/>
                <w:lang w:val="en-GB"/>
              </w:rPr>
            </w:pPr>
          </w:p>
          <w:p w14:paraId="06F305F7" w14:textId="77777777" w:rsidR="00387C82" w:rsidRPr="00DE3B20" w:rsidRDefault="00387C82" w:rsidP="00610B8D">
            <w:pPr>
              <w:rPr>
                <w:bCs/>
                <w:lang w:val="en-GB"/>
              </w:rPr>
            </w:pPr>
          </w:p>
          <w:p w14:paraId="34388AAE" w14:textId="77777777" w:rsidR="00387C82" w:rsidRPr="00DE3B20" w:rsidRDefault="00387C82" w:rsidP="00610B8D">
            <w:pPr>
              <w:rPr>
                <w:bCs/>
                <w:lang w:val="en-GB"/>
              </w:rPr>
            </w:pPr>
          </w:p>
          <w:p w14:paraId="782D06A8" w14:textId="77777777" w:rsidR="00387C82" w:rsidRPr="00DE3B20" w:rsidRDefault="00387C82" w:rsidP="00610B8D">
            <w:pPr>
              <w:rPr>
                <w:bCs/>
                <w:lang w:val="en-GB"/>
              </w:rPr>
            </w:pPr>
          </w:p>
          <w:p w14:paraId="726545E0" w14:textId="77777777" w:rsidR="00387C82" w:rsidRPr="00DE3B20" w:rsidRDefault="00387C82" w:rsidP="00610B8D">
            <w:pPr>
              <w:rPr>
                <w:bCs/>
                <w:lang w:val="en-GB"/>
              </w:rPr>
            </w:pPr>
          </w:p>
          <w:p w14:paraId="3236A37A" w14:textId="77777777" w:rsidR="00387C82" w:rsidRPr="00DE3B20" w:rsidRDefault="00387C82" w:rsidP="00610B8D">
            <w:pPr>
              <w:rPr>
                <w:bCs/>
                <w:lang w:val="en-GB"/>
              </w:rPr>
            </w:pPr>
          </w:p>
          <w:p w14:paraId="752A57F5" w14:textId="77777777" w:rsidR="00387C82" w:rsidRPr="00DE3B20" w:rsidRDefault="00387C82" w:rsidP="00610B8D">
            <w:pPr>
              <w:rPr>
                <w:bCs/>
                <w:lang w:val="en-GB"/>
              </w:rPr>
            </w:pPr>
          </w:p>
          <w:p w14:paraId="747D4DA2" w14:textId="77777777" w:rsidR="00387C82" w:rsidRPr="00DE3B20" w:rsidRDefault="00387C82" w:rsidP="00610B8D">
            <w:pPr>
              <w:rPr>
                <w:bCs/>
                <w:lang w:val="en-GB"/>
              </w:rPr>
            </w:pPr>
          </w:p>
          <w:p w14:paraId="061834F8" w14:textId="77777777" w:rsidR="00387C82" w:rsidRPr="00DE3B20" w:rsidRDefault="00387C82" w:rsidP="00610B8D">
            <w:pPr>
              <w:rPr>
                <w:bCs/>
                <w:lang w:val="en-GB"/>
              </w:rPr>
            </w:pPr>
          </w:p>
        </w:tc>
      </w:tr>
      <w:tr w:rsidR="00387C82" w:rsidRPr="00DE3B20" w14:paraId="62F609B8" w14:textId="77777777" w:rsidTr="00610B8D">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5E8D5EB" w14:textId="77777777" w:rsidR="00387C82" w:rsidRPr="00DE3B20" w:rsidRDefault="00387C82" w:rsidP="00610B8D">
            <w:pPr>
              <w:rPr>
                <w:bCs/>
                <w:lang w:val="en-GB"/>
              </w:rPr>
            </w:pPr>
            <w:r w:rsidRPr="00DE3B20">
              <w:rPr>
                <w:bCs/>
                <w:lang w:val="en-GB"/>
              </w:rPr>
              <w:lastRenderedPageBreak/>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06377C1" w14:textId="77777777" w:rsidR="00387C82" w:rsidRPr="00DE3B20" w:rsidRDefault="00387C82" w:rsidP="00610B8D">
            <w:pPr>
              <w:rPr>
                <w:bCs/>
                <w:lang w:val="en-GB"/>
              </w:rPr>
            </w:pPr>
            <w:r w:rsidRPr="00DE3B20">
              <w:rPr>
                <w:bCs/>
                <w:lang w:val="en-GB"/>
              </w:rPr>
              <w:t>Date:</w:t>
            </w:r>
          </w:p>
        </w:tc>
      </w:tr>
      <w:tr w:rsidR="00387C82" w:rsidRPr="009623FF" w14:paraId="69B412F1" w14:textId="77777777" w:rsidTr="00610B8D">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13DFB32F" w14:textId="77777777" w:rsidR="00387C82" w:rsidRPr="00DE3B20" w:rsidRDefault="00387C82" w:rsidP="00610B8D">
            <w:pPr>
              <w:rPr>
                <w:b/>
                <w:lang w:val="en-GB"/>
              </w:rPr>
            </w:pPr>
            <w:r w:rsidRPr="00DE3B20">
              <w:rPr>
                <w:b/>
                <w:lang w:val="en-GB"/>
              </w:rPr>
              <w:t>External Examiner’s comments (if relevant)</w:t>
            </w:r>
          </w:p>
          <w:p w14:paraId="07E9D5AA" w14:textId="77777777" w:rsidR="00387C82" w:rsidRPr="00DE3B20" w:rsidRDefault="00387C82" w:rsidP="00610B8D">
            <w:pPr>
              <w:rPr>
                <w:bCs/>
                <w:lang w:val="en-GB"/>
              </w:rPr>
            </w:pPr>
          </w:p>
          <w:p w14:paraId="30B68817" w14:textId="77777777" w:rsidR="00387C82" w:rsidRPr="00DE3B20" w:rsidRDefault="00387C82" w:rsidP="00610B8D">
            <w:pPr>
              <w:rPr>
                <w:bCs/>
                <w:lang w:val="en-GB"/>
              </w:rPr>
            </w:pPr>
          </w:p>
          <w:p w14:paraId="658FB012" w14:textId="77777777" w:rsidR="00387C82" w:rsidRPr="00DE3B20" w:rsidRDefault="00387C82" w:rsidP="00610B8D">
            <w:pPr>
              <w:rPr>
                <w:bCs/>
                <w:lang w:val="en-GB"/>
              </w:rPr>
            </w:pPr>
          </w:p>
          <w:p w14:paraId="54629AF3" w14:textId="77777777" w:rsidR="00387C82" w:rsidRPr="00DE3B20" w:rsidRDefault="00387C82" w:rsidP="00610B8D">
            <w:pPr>
              <w:rPr>
                <w:bCs/>
                <w:lang w:val="en-GB"/>
              </w:rPr>
            </w:pPr>
          </w:p>
          <w:p w14:paraId="65DF3225" w14:textId="77777777" w:rsidR="00387C82" w:rsidRPr="00DE3B20" w:rsidRDefault="00387C82" w:rsidP="00610B8D">
            <w:pPr>
              <w:rPr>
                <w:bCs/>
                <w:lang w:val="en-GB"/>
              </w:rPr>
            </w:pPr>
          </w:p>
          <w:p w14:paraId="3E93956D" w14:textId="77777777" w:rsidR="00387C82" w:rsidRPr="00DE3B20" w:rsidRDefault="00387C82" w:rsidP="00610B8D">
            <w:pPr>
              <w:rPr>
                <w:bCs/>
                <w:lang w:val="en-GB"/>
              </w:rPr>
            </w:pPr>
          </w:p>
          <w:p w14:paraId="3ED84439" w14:textId="77777777" w:rsidR="00387C82" w:rsidRPr="00DE3B20" w:rsidRDefault="00387C82" w:rsidP="00610B8D">
            <w:pPr>
              <w:rPr>
                <w:bCs/>
                <w:lang w:val="en-GB"/>
              </w:rPr>
            </w:pPr>
          </w:p>
          <w:p w14:paraId="09BE1F71" w14:textId="77777777" w:rsidR="00387C82" w:rsidRPr="00DE3B20" w:rsidRDefault="00387C82" w:rsidP="00610B8D">
            <w:pPr>
              <w:rPr>
                <w:bCs/>
                <w:lang w:val="en-GB"/>
              </w:rPr>
            </w:pPr>
          </w:p>
          <w:p w14:paraId="5DC8F8A2" w14:textId="77777777" w:rsidR="00387C82" w:rsidRPr="00DE3B20" w:rsidRDefault="00387C82" w:rsidP="00610B8D">
            <w:pPr>
              <w:rPr>
                <w:bCs/>
                <w:lang w:val="en-GB"/>
              </w:rPr>
            </w:pPr>
          </w:p>
          <w:p w14:paraId="01F73CBE" w14:textId="77777777" w:rsidR="00387C82" w:rsidRPr="00DE3B20" w:rsidRDefault="00387C82" w:rsidP="00610B8D">
            <w:pPr>
              <w:rPr>
                <w:bCs/>
                <w:lang w:val="en-GB"/>
              </w:rPr>
            </w:pPr>
          </w:p>
          <w:p w14:paraId="04E1E8FE" w14:textId="77777777" w:rsidR="00387C82" w:rsidRPr="00DE3B20" w:rsidRDefault="00387C82" w:rsidP="00610B8D">
            <w:pPr>
              <w:rPr>
                <w:bCs/>
                <w:lang w:val="en-GB"/>
              </w:rPr>
            </w:pPr>
          </w:p>
        </w:tc>
      </w:tr>
      <w:tr w:rsidR="00387C82" w:rsidRPr="00DE3B20" w14:paraId="2C64A510" w14:textId="77777777" w:rsidTr="00610B8D">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C47A100" w14:textId="77777777" w:rsidR="00387C82" w:rsidRPr="00DE3B20" w:rsidRDefault="00387C82" w:rsidP="00610B8D">
            <w:pPr>
              <w:rPr>
                <w:lang w:val="en-GB"/>
              </w:rPr>
            </w:pPr>
            <w:r w:rsidRPr="00DE3B20">
              <w:rPr>
                <w:lang w:val="en-GB"/>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22F8586A" w14:textId="77777777" w:rsidR="00387C82" w:rsidRPr="00DE3B20" w:rsidRDefault="00387C82" w:rsidP="00610B8D">
            <w:pPr>
              <w:rPr>
                <w:lang w:val="en-GB"/>
              </w:rPr>
            </w:pPr>
            <w:r w:rsidRPr="00DE3B20">
              <w:rPr>
                <w:lang w:val="en-GB"/>
              </w:rPr>
              <w:t>Date:</w:t>
            </w:r>
          </w:p>
        </w:tc>
      </w:tr>
    </w:tbl>
    <w:p w14:paraId="2C1D2663" w14:textId="77777777" w:rsidR="00387C82" w:rsidRPr="00DE3B20" w:rsidRDefault="00387C82" w:rsidP="00387C82">
      <w:pPr>
        <w:rPr>
          <w:bCs/>
          <w:lang w:val="en-GB"/>
        </w:rPr>
      </w:pPr>
    </w:p>
    <w:p w14:paraId="7B4CC59F" w14:textId="51E26B22" w:rsidR="004644B0" w:rsidRPr="00387C82" w:rsidRDefault="00963A42" w:rsidP="004644B0">
      <w:pPr>
        <w:rPr>
          <w:lang w:val="en-GB"/>
        </w:rPr>
      </w:pPr>
      <w:r>
        <w:rPr>
          <w:b/>
          <w:bCs/>
          <w:lang w:val="en-GB"/>
        </w:rPr>
        <w:br w:type="column"/>
      </w:r>
      <w:r w:rsidR="009623FF">
        <w:rPr>
          <w:lang w:val="en-GB"/>
        </w:rPr>
        <w:lastRenderedPageBreak/>
        <w:t>H</w:t>
      </w:r>
      <w:r w:rsidR="004644B0" w:rsidRPr="00387C82">
        <w:rPr>
          <w:lang w:val="en-GB"/>
        </w:rPr>
        <w:t xml:space="preserve">ow </w:t>
      </w:r>
      <w:r w:rsidR="009623FF">
        <w:rPr>
          <w:lang w:val="en-GB"/>
        </w:rPr>
        <w:t xml:space="preserve">are </w:t>
      </w:r>
      <w:r w:rsidR="004644B0" w:rsidRPr="00387C82">
        <w:rPr>
          <w:lang w:val="en-GB"/>
        </w:rPr>
        <w:t>classical notions of soul reflected in astrology</w:t>
      </w:r>
      <w:r w:rsidR="009623FF">
        <w:rPr>
          <w:lang w:val="en-GB"/>
        </w:rPr>
        <w:t>?</w:t>
      </w:r>
    </w:p>
    <w:p w14:paraId="06570BBC" w14:textId="4B46505C" w:rsidR="003B5AEA" w:rsidRDefault="003B5AEA" w:rsidP="003B5AEA">
      <w:pPr>
        <w:rPr>
          <w:b/>
          <w:bCs/>
          <w:lang w:val="en-GB"/>
        </w:rPr>
      </w:pPr>
    </w:p>
    <w:p w14:paraId="2EE6A4D1" w14:textId="77777777" w:rsidR="00075E30" w:rsidRDefault="00075E30" w:rsidP="003B5AEA">
      <w:pPr>
        <w:rPr>
          <w:b/>
          <w:bCs/>
          <w:lang w:val="en-GB"/>
        </w:rPr>
      </w:pPr>
    </w:p>
    <w:p w14:paraId="15CFC883" w14:textId="6BB6DC8A" w:rsidR="003B5AEA" w:rsidRPr="00075E30" w:rsidRDefault="003B5AEA" w:rsidP="003B5AEA">
      <w:pPr>
        <w:rPr>
          <w:lang w:val="en-GB"/>
        </w:rPr>
      </w:pPr>
      <w:r w:rsidRPr="00075E30">
        <w:rPr>
          <w:lang w:val="en-GB"/>
        </w:rPr>
        <w:t>Aim of Paper and Methodology</w:t>
      </w:r>
    </w:p>
    <w:p w14:paraId="5F4C1292" w14:textId="77777777" w:rsidR="003B5AEA" w:rsidRPr="00F84D9C" w:rsidRDefault="003B5AEA" w:rsidP="003B5AEA">
      <w:pPr>
        <w:rPr>
          <w:b/>
          <w:bCs/>
          <w:lang w:val="en-GB"/>
        </w:rPr>
      </w:pPr>
    </w:p>
    <w:p w14:paraId="047141BC" w14:textId="5ED35BD2" w:rsidR="003B5AEA" w:rsidRPr="00F84D9C" w:rsidRDefault="003B5AEA" w:rsidP="00075E30">
      <w:pPr>
        <w:jc w:val="both"/>
        <w:rPr>
          <w:lang w:val="en-GB"/>
        </w:rPr>
      </w:pPr>
      <w:r w:rsidRPr="00F84D9C">
        <w:rPr>
          <w:lang w:val="en-GB"/>
        </w:rPr>
        <w:t xml:space="preserve">The purpose of this paper is to explore </w:t>
      </w:r>
      <w:r w:rsidRPr="00387C82">
        <w:rPr>
          <w:lang w:val="en-GB"/>
        </w:rPr>
        <w:t xml:space="preserve">how classical notions of soul are reflected in </w:t>
      </w:r>
      <w:r>
        <w:rPr>
          <w:lang w:val="en-GB"/>
        </w:rPr>
        <w:t xml:space="preserve">Thomas Ring’s works of </w:t>
      </w:r>
      <w:r w:rsidRPr="00387C82">
        <w:rPr>
          <w:lang w:val="en-GB"/>
        </w:rPr>
        <w:t>astrology</w:t>
      </w:r>
      <w:r w:rsidRPr="00F84D9C">
        <w:rPr>
          <w:lang w:val="en-GB"/>
        </w:rPr>
        <w:t xml:space="preserve">. Beginning with the philosophical frameworks of Plato, Aristotle, and the Stoics, this paper will then </w:t>
      </w:r>
      <w:r>
        <w:rPr>
          <w:lang w:val="en-GB"/>
        </w:rPr>
        <w:t xml:space="preserve">investigate the </w:t>
      </w:r>
      <w:r w:rsidRPr="00F84D9C">
        <w:rPr>
          <w:lang w:val="en-GB"/>
        </w:rPr>
        <w:t>perspective</w:t>
      </w:r>
      <w:r>
        <w:rPr>
          <w:lang w:val="en-GB"/>
        </w:rPr>
        <w:t xml:space="preserve"> on the soul</w:t>
      </w:r>
      <w:r w:rsidRPr="00F84D9C">
        <w:rPr>
          <w:lang w:val="en-GB"/>
        </w:rPr>
        <w:t xml:space="preserve"> offered by </w:t>
      </w:r>
      <w:r>
        <w:rPr>
          <w:lang w:val="en-GB"/>
        </w:rPr>
        <w:t xml:space="preserve">the German astrologer </w:t>
      </w:r>
      <w:r w:rsidRPr="00F84D9C">
        <w:rPr>
          <w:lang w:val="en-GB"/>
        </w:rPr>
        <w:t>Thomas Ring</w:t>
      </w:r>
      <w:r>
        <w:rPr>
          <w:lang w:val="en-GB"/>
        </w:rPr>
        <w:t xml:space="preserve">. </w:t>
      </w:r>
      <w:r w:rsidRPr="00F84D9C">
        <w:rPr>
          <w:lang w:val="en-GB"/>
        </w:rPr>
        <w:t xml:space="preserve">By comparing these classical </w:t>
      </w:r>
      <w:r>
        <w:rPr>
          <w:lang w:val="en-GB"/>
        </w:rPr>
        <w:t xml:space="preserve">theories </w:t>
      </w:r>
      <w:r w:rsidRPr="00F84D9C">
        <w:rPr>
          <w:lang w:val="en-GB"/>
        </w:rPr>
        <w:t xml:space="preserve">and </w:t>
      </w:r>
      <w:r>
        <w:rPr>
          <w:lang w:val="en-GB"/>
        </w:rPr>
        <w:t xml:space="preserve">Ring’s </w:t>
      </w:r>
      <w:r w:rsidRPr="00F84D9C">
        <w:rPr>
          <w:lang w:val="en-GB"/>
        </w:rPr>
        <w:t xml:space="preserve">modern approach, the paper aims to highlight both the </w:t>
      </w:r>
      <w:r w:rsidR="007F3CEE" w:rsidRPr="00F84D9C">
        <w:rPr>
          <w:lang w:val="en-GB"/>
        </w:rPr>
        <w:t xml:space="preserve">enduring </w:t>
      </w:r>
      <w:r w:rsidR="005E4DFD">
        <w:rPr>
          <w:lang w:val="en-GB"/>
        </w:rPr>
        <w:t>ideas</w:t>
      </w:r>
      <w:r w:rsidR="007F3CEE" w:rsidRPr="00F84D9C">
        <w:rPr>
          <w:lang w:val="en-GB"/>
        </w:rPr>
        <w:t xml:space="preserve"> </w:t>
      </w:r>
      <w:r w:rsidRPr="00F84D9C">
        <w:rPr>
          <w:lang w:val="en-GB"/>
        </w:rPr>
        <w:t xml:space="preserve">and </w:t>
      </w:r>
      <w:r w:rsidR="007F3CEE" w:rsidRPr="00F84D9C">
        <w:rPr>
          <w:lang w:val="en-GB"/>
        </w:rPr>
        <w:t xml:space="preserve">innovative </w:t>
      </w:r>
      <w:r w:rsidR="005E4DFD">
        <w:rPr>
          <w:lang w:val="en-GB"/>
        </w:rPr>
        <w:t xml:space="preserve">concepts </w:t>
      </w:r>
      <w:r w:rsidR="007F3CEE" w:rsidRPr="007F3CEE">
        <w:rPr>
          <w:lang w:val="en-GB"/>
        </w:rPr>
        <w:t>of the soul</w:t>
      </w:r>
      <w:r>
        <w:rPr>
          <w:lang w:val="en-GB"/>
        </w:rPr>
        <w:t>.</w:t>
      </w:r>
      <w:r w:rsidR="007F3CEE" w:rsidRPr="007F3CEE">
        <w:rPr>
          <w:lang w:val="en-GB"/>
        </w:rPr>
        <w:t xml:space="preserve"> </w:t>
      </w:r>
    </w:p>
    <w:p w14:paraId="16CE40B7" w14:textId="487A66B2" w:rsidR="00A53390" w:rsidRPr="000A382C" w:rsidRDefault="003B5AEA" w:rsidP="00075E30">
      <w:pPr>
        <w:jc w:val="both"/>
        <w:rPr>
          <w:lang w:val="en-GB"/>
        </w:rPr>
      </w:pPr>
      <w:r w:rsidRPr="00151B50">
        <w:rPr>
          <w:lang w:val="en-GB"/>
        </w:rPr>
        <w:t xml:space="preserve">This paper employs a comparative and interpretative methodology. </w:t>
      </w:r>
      <w:r w:rsidR="00AD6545" w:rsidRPr="00AD6545">
        <w:rPr>
          <w:lang w:val="en-GB"/>
        </w:rPr>
        <w:t xml:space="preserve">Classical philosophical texts by Plato and Aristotle will be analyzed for their concepts. In this context, Plato's </w:t>
      </w:r>
      <w:r w:rsidR="00AD6545" w:rsidRPr="00AD6545">
        <w:rPr>
          <w:i/>
          <w:iCs/>
          <w:lang w:val="en-GB"/>
        </w:rPr>
        <w:t>Phaedo</w:t>
      </w:r>
      <w:r w:rsidR="00AD6545" w:rsidRPr="00AD6545">
        <w:rPr>
          <w:lang w:val="en-GB"/>
        </w:rPr>
        <w:t xml:space="preserve"> and Aristotle's </w:t>
      </w:r>
      <w:r w:rsidR="00AD6545" w:rsidRPr="00AD6545">
        <w:rPr>
          <w:i/>
          <w:iCs/>
          <w:lang w:val="en-GB"/>
        </w:rPr>
        <w:t>De Anima</w:t>
      </w:r>
      <w:r w:rsidR="00AD6545" w:rsidRPr="00AD6545">
        <w:rPr>
          <w:lang w:val="en-GB"/>
        </w:rPr>
        <w:t xml:space="preserve"> and </w:t>
      </w:r>
      <w:r w:rsidR="00AD6545" w:rsidRPr="00AD6545">
        <w:rPr>
          <w:i/>
          <w:iCs/>
          <w:lang w:val="en-GB"/>
        </w:rPr>
        <w:t>Metaphysics</w:t>
      </w:r>
      <w:r w:rsidR="00AD6545" w:rsidRPr="00AD6545">
        <w:rPr>
          <w:lang w:val="en-GB"/>
        </w:rPr>
        <w:t xml:space="preserve"> will serve as central primary sources. Additionally, Stoic thinkers will be referenced. </w:t>
      </w:r>
      <w:r w:rsidRPr="00151B50">
        <w:rPr>
          <w:lang w:val="en-GB"/>
        </w:rPr>
        <w:t xml:space="preserve">In contrast, Thomas Ring's contributions will be examined through his own writings, particularly his work </w:t>
      </w:r>
      <w:r w:rsidRPr="00151B50">
        <w:rPr>
          <w:i/>
          <w:iCs/>
          <w:lang w:val="en-GB"/>
        </w:rPr>
        <w:t>Das Grundgefüge</w:t>
      </w:r>
      <w:r w:rsidRPr="00151B50">
        <w:rPr>
          <w:lang w:val="en-GB"/>
        </w:rPr>
        <w:t xml:space="preserve">. </w:t>
      </w:r>
      <w:r w:rsidR="000A382C" w:rsidRPr="000A382C">
        <w:rPr>
          <w:lang w:val="en-GB"/>
        </w:rPr>
        <w:t>A practical example will be included to illustrate his approach through Ring’s horoscope interpretation of the theologian Martin Luther.</w:t>
      </w:r>
      <w:r w:rsidR="000A382C">
        <w:rPr>
          <w:lang w:val="en-GB"/>
        </w:rPr>
        <w:t xml:space="preserve"> </w:t>
      </w:r>
    </w:p>
    <w:p w14:paraId="41D437CF" w14:textId="77777777" w:rsidR="00A53390" w:rsidRPr="00A53390" w:rsidRDefault="00A53390" w:rsidP="000E0C90">
      <w:pPr>
        <w:rPr>
          <w:lang w:val="en-GB"/>
        </w:rPr>
      </w:pPr>
    </w:p>
    <w:p w14:paraId="0F9BBFDB" w14:textId="292A796C" w:rsidR="003965BA" w:rsidRDefault="00151B50" w:rsidP="000E0C90">
      <w:pPr>
        <w:rPr>
          <w:lang w:val="en-GB"/>
        </w:rPr>
      </w:pPr>
      <w:r>
        <w:rPr>
          <w:lang w:val="en-GB"/>
        </w:rPr>
        <w:t xml:space="preserve">The </w:t>
      </w:r>
      <w:r w:rsidR="003965BA">
        <w:rPr>
          <w:lang w:val="en-GB"/>
        </w:rPr>
        <w:t xml:space="preserve">Greek </w:t>
      </w:r>
      <w:r>
        <w:rPr>
          <w:lang w:val="en-GB"/>
        </w:rPr>
        <w:t>N</w:t>
      </w:r>
      <w:r w:rsidR="003965BA">
        <w:rPr>
          <w:lang w:val="en-GB"/>
        </w:rPr>
        <w:t>otion</w:t>
      </w:r>
      <w:r>
        <w:rPr>
          <w:lang w:val="en-GB"/>
        </w:rPr>
        <w:t xml:space="preserve"> of the Soul</w:t>
      </w:r>
    </w:p>
    <w:p w14:paraId="447BA798" w14:textId="467D81DC" w:rsidR="005324B0" w:rsidRDefault="003965BA" w:rsidP="00075E30">
      <w:pPr>
        <w:jc w:val="both"/>
        <w:rPr>
          <w:lang w:val="en-GB"/>
        </w:rPr>
      </w:pPr>
      <w:r w:rsidRPr="003965BA">
        <w:rPr>
          <w:lang w:val="en-GB"/>
        </w:rPr>
        <w:t>To start with a general definition of the term 'soul,' Jack Hunter trace</w:t>
      </w:r>
      <w:r w:rsidR="005E4DFD">
        <w:rPr>
          <w:lang w:val="en-GB"/>
        </w:rPr>
        <w:t>d</w:t>
      </w:r>
      <w:r w:rsidRPr="003965BA">
        <w:rPr>
          <w:lang w:val="en-GB"/>
        </w:rPr>
        <w:t xml:space="preserve"> the etymology of the word 'spirit'</w:t>
      </w:r>
      <w:r w:rsidR="00E827B4">
        <w:rPr>
          <w:lang w:val="en-GB"/>
        </w:rPr>
        <w:t>,</w:t>
      </w:r>
      <w:r w:rsidRPr="003965BA">
        <w:rPr>
          <w:lang w:val="en-GB"/>
        </w:rPr>
        <w:t xml:space="preserve"> </w:t>
      </w:r>
      <w:r w:rsidR="00E827B4">
        <w:rPr>
          <w:lang w:val="en-GB"/>
        </w:rPr>
        <w:t xml:space="preserve">or ‘soul’, </w:t>
      </w:r>
      <w:r w:rsidRPr="003965BA">
        <w:rPr>
          <w:lang w:val="en-GB"/>
        </w:rPr>
        <w:t xml:space="preserve">to the Latin </w:t>
      </w:r>
      <w:r w:rsidRPr="003965BA">
        <w:rPr>
          <w:i/>
          <w:iCs/>
          <w:lang w:val="en-GB"/>
        </w:rPr>
        <w:t>spiritus</w:t>
      </w:r>
      <w:r w:rsidRPr="003965BA">
        <w:rPr>
          <w:lang w:val="en-GB"/>
        </w:rPr>
        <w:t>, meaning 'breath</w:t>
      </w:r>
      <w:r w:rsidR="005E4DFD">
        <w:rPr>
          <w:lang w:val="en-GB"/>
        </w:rPr>
        <w:t>,</w:t>
      </w:r>
      <w:r w:rsidRPr="003965BA">
        <w:rPr>
          <w:lang w:val="en-GB"/>
        </w:rPr>
        <w:t>'</w:t>
      </w:r>
      <w:r>
        <w:rPr>
          <w:lang w:val="en-GB"/>
        </w:rPr>
        <w:t xml:space="preserve"> </w:t>
      </w:r>
      <w:r w:rsidR="005E4DFD">
        <w:rPr>
          <w:lang w:val="en-GB"/>
        </w:rPr>
        <w:t>which r</w:t>
      </w:r>
      <w:r w:rsidR="00151B50">
        <w:rPr>
          <w:lang w:val="en-GB"/>
        </w:rPr>
        <w:t>epresent</w:t>
      </w:r>
      <w:r w:rsidR="005E4DFD">
        <w:rPr>
          <w:lang w:val="en-GB"/>
        </w:rPr>
        <w:t xml:space="preserve">s </w:t>
      </w:r>
      <w:r w:rsidR="009E25BD">
        <w:rPr>
          <w:lang w:val="en-GB"/>
        </w:rPr>
        <w:t>a sort of life-giving essence that animates the physical body, and presumabl</w:t>
      </w:r>
      <w:r w:rsidR="00E827B4">
        <w:rPr>
          <w:lang w:val="en-GB"/>
        </w:rPr>
        <w:t>y</w:t>
      </w:r>
      <w:r w:rsidR="009E25BD">
        <w:rPr>
          <w:lang w:val="en-GB"/>
        </w:rPr>
        <w:t xml:space="preserve"> departs at death, when we cease to breathe.</w:t>
      </w:r>
      <w:r w:rsidR="009E25BD">
        <w:rPr>
          <w:rStyle w:val="Funotenzeichen"/>
          <w:lang w:val="en-GB"/>
        </w:rPr>
        <w:footnoteReference w:id="1"/>
      </w:r>
      <w:r w:rsidR="009E25BD">
        <w:rPr>
          <w:lang w:val="en-GB"/>
        </w:rPr>
        <w:t xml:space="preserve"> </w:t>
      </w:r>
      <w:r w:rsidR="005324B0" w:rsidRPr="005324B0">
        <w:rPr>
          <w:lang w:val="en-GB"/>
        </w:rPr>
        <w:t>The Stanford Encyclopedia of Philosophy define</w:t>
      </w:r>
      <w:r w:rsidR="005E4DFD">
        <w:rPr>
          <w:lang w:val="en-GB"/>
        </w:rPr>
        <w:t>d</w:t>
      </w:r>
      <w:r w:rsidR="005324B0" w:rsidRPr="005324B0">
        <w:rPr>
          <w:lang w:val="en-GB"/>
        </w:rPr>
        <w:t xml:space="preserve"> the term 'soul' in its ordinary sense as it was understood by speakers of Classical Greek as</w:t>
      </w:r>
      <w:r w:rsidR="009E25BD">
        <w:rPr>
          <w:lang w:val="en-GB"/>
        </w:rPr>
        <w:t xml:space="preserve"> </w:t>
      </w:r>
      <w:r w:rsidR="005324B0">
        <w:rPr>
          <w:lang w:val="en-GB"/>
        </w:rPr>
        <w:t>‘</w:t>
      </w:r>
      <w:r w:rsidR="009E25BD" w:rsidRPr="009E25BD">
        <w:rPr>
          <w:lang w:val="en-GB"/>
        </w:rPr>
        <w:t>a very broad conception, according to which the soul is not only responsible for mental functions</w:t>
      </w:r>
      <w:r w:rsidR="00AD6545">
        <w:rPr>
          <w:lang w:val="en-GB"/>
        </w:rPr>
        <w:t xml:space="preserve">, </w:t>
      </w:r>
      <w:r w:rsidR="009E25BD" w:rsidRPr="009E25BD">
        <w:rPr>
          <w:lang w:val="en-GB"/>
        </w:rPr>
        <w:t>and is the bearer of moral qualities, but in some way or other accounts for all the vital functions that any living organism performs</w:t>
      </w:r>
      <w:r w:rsidR="005324B0">
        <w:rPr>
          <w:lang w:val="en-GB"/>
        </w:rPr>
        <w:t>.’</w:t>
      </w:r>
      <w:r w:rsidR="005324B0">
        <w:rPr>
          <w:rStyle w:val="Funotenzeichen"/>
          <w:lang w:val="en-GB"/>
        </w:rPr>
        <w:footnoteReference w:id="2"/>
      </w:r>
    </w:p>
    <w:p w14:paraId="3FAB7DD0" w14:textId="77777777" w:rsidR="003965BA" w:rsidRDefault="003965BA" w:rsidP="000E0C90">
      <w:pPr>
        <w:rPr>
          <w:lang w:val="en-GB"/>
        </w:rPr>
      </w:pPr>
      <w:bookmarkStart w:id="5" w:name="3"/>
    </w:p>
    <w:bookmarkEnd w:id="5"/>
    <w:p w14:paraId="6D7475D3" w14:textId="70AAF1C6" w:rsidR="0094780F" w:rsidRPr="003B5AEA" w:rsidRDefault="00E827B4" w:rsidP="00E17F60">
      <w:pPr>
        <w:jc w:val="both"/>
        <w:rPr>
          <w:lang w:val="en-GB"/>
        </w:rPr>
      </w:pPr>
      <w:r>
        <w:rPr>
          <w:lang w:val="en-GB"/>
        </w:rPr>
        <w:t xml:space="preserve">Plato </w:t>
      </w:r>
      <w:r w:rsidR="00525066">
        <w:rPr>
          <w:lang w:val="en-GB"/>
        </w:rPr>
        <w:t>refer</w:t>
      </w:r>
      <w:r w:rsidR="005E4DFD">
        <w:rPr>
          <w:lang w:val="en-GB"/>
        </w:rPr>
        <w:t>red</w:t>
      </w:r>
      <w:r w:rsidR="00525066">
        <w:rPr>
          <w:lang w:val="en-GB"/>
        </w:rPr>
        <w:t xml:space="preserve"> to the soul as being immortal</w:t>
      </w:r>
      <w:r w:rsidR="00525066">
        <w:rPr>
          <w:rStyle w:val="Funotenzeichen"/>
          <w:lang w:val="en-GB"/>
        </w:rPr>
        <w:footnoteReference w:id="3"/>
      </w:r>
      <w:r w:rsidR="00525066">
        <w:rPr>
          <w:lang w:val="en-GB"/>
        </w:rPr>
        <w:t xml:space="preserve"> </w:t>
      </w:r>
      <w:r>
        <w:rPr>
          <w:lang w:val="en-GB"/>
        </w:rPr>
        <w:t xml:space="preserve">and </w:t>
      </w:r>
      <w:r w:rsidR="0068448B">
        <w:rPr>
          <w:lang w:val="en-GB"/>
        </w:rPr>
        <w:t>state</w:t>
      </w:r>
      <w:r w:rsidR="005E4DFD">
        <w:rPr>
          <w:lang w:val="en-GB"/>
        </w:rPr>
        <w:t>d</w:t>
      </w:r>
      <w:r w:rsidR="0068448B">
        <w:rPr>
          <w:lang w:val="en-GB"/>
        </w:rPr>
        <w:t xml:space="preserve"> that ‘</w:t>
      </w:r>
      <w:r w:rsidR="0068448B" w:rsidRPr="0068448B">
        <w:rPr>
          <w:lang w:val="en-GB"/>
        </w:rPr>
        <w:t>when a man is dead the soul still exists and has any power and intelligence</w:t>
      </w:r>
      <w:r w:rsidR="00C015AD">
        <w:rPr>
          <w:lang w:val="en-GB"/>
        </w:rPr>
        <w:t>.</w:t>
      </w:r>
      <w:r w:rsidR="0068448B">
        <w:rPr>
          <w:lang w:val="en-GB"/>
        </w:rPr>
        <w:t>’</w:t>
      </w:r>
      <w:r w:rsidR="00525066">
        <w:rPr>
          <w:rStyle w:val="Funotenzeichen"/>
          <w:lang w:val="en-GB"/>
        </w:rPr>
        <w:footnoteReference w:id="4"/>
      </w:r>
      <w:r w:rsidR="00B615E6" w:rsidRPr="00B615E6">
        <w:rPr>
          <w:lang w:val="en-GB"/>
        </w:rPr>
        <w:t xml:space="preserve"> </w:t>
      </w:r>
      <w:r w:rsidR="00B603F6" w:rsidRPr="00B603F6">
        <w:rPr>
          <w:lang w:val="en-GB"/>
        </w:rPr>
        <w:t>Thus the soul</w:t>
      </w:r>
      <w:r w:rsidR="0068448B">
        <w:rPr>
          <w:lang w:val="en-GB"/>
        </w:rPr>
        <w:t xml:space="preserve"> is </w:t>
      </w:r>
      <w:r w:rsidR="0068448B" w:rsidRPr="00026841">
        <w:rPr>
          <w:lang w:val="en-GB"/>
        </w:rPr>
        <w:t>intelligible and exempt from destruction</w:t>
      </w:r>
      <w:r w:rsidR="0068448B">
        <w:rPr>
          <w:lang w:val="en-GB"/>
        </w:rPr>
        <w:t xml:space="preserve"> and</w:t>
      </w:r>
      <w:r w:rsidR="00B603F6" w:rsidRPr="00B603F6">
        <w:rPr>
          <w:lang w:val="en-GB"/>
        </w:rPr>
        <w:t xml:space="preserve"> characterized by cognitive and intellectual features</w:t>
      </w:r>
      <w:r w:rsidR="00147AB8">
        <w:rPr>
          <w:lang w:val="en-GB"/>
        </w:rPr>
        <w:t>.</w:t>
      </w:r>
      <w:r w:rsidR="00147AB8">
        <w:rPr>
          <w:rStyle w:val="Funotenzeichen"/>
          <w:lang w:val="en-GB"/>
        </w:rPr>
        <w:footnoteReference w:id="5"/>
      </w:r>
      <w:r w:rsidR="00147AB8">
        <w:rPr>
          <w:lang w:val="en-GB"/>
        </w:rPr>
        <w:t xml:space="preserve"> In</w:t>
      </w:r>
      <w:r w:rsidR="000A382C">
        <w:rPr>
          <w:lang w:val="en-GB"/>
        </w:rPr>
        <w:t xml:space="preserve"> the</w:t>
      </w:r>
      <w:r w:rsidR="00147AB8">
        <w:rPr>
          <w:lang w:val="en-GB"/>
        </w:rPr>
        <w:t xml:space="preserve"> </w:t>
      </w:r>
      <w:r w:rsidR="00147AB8">
        <w:rPr>
          <w:i/>
          <w:lang w:val="en-GB"/>
        </w:rPr>
        <w:t xml:space="preserve">Phaedo </w:t>
      </w:r>
      <w:r w:rsidR="00147AB8">
        <w:rPr>
          <w:lang w:val="en-GB"/>
        </w:rPr>
        <w:t xml:space="preserve">Sokrates </w:t>
      </w:r>
      <w:r w:rsidR="000A382C" w:rsidRPr="000A382C">
        <w:rPr>
          <w:lang w:val="en-GB"/>
        </w:rPr>
        <w:t>distinguishe</w:t>
      </w:r>
      <w:r w:rsidR="005E4DFD">
        <w:rPr>
          <w:lang w:val="en-GB"/>
        </w:rPr>
        <w:t>d</w:t>
      </w:r>
      <w:r w:rsidR="000A382C" w:rsidRPr="000A382C">
        <w:rPr>
          <w:lang w:val="en-GB"/>
        </w:rPr>
        <w:t xml:space="preserve"> </w:t>
      </w:r>
      <w:r w:rsidR="000A382C">
        <w:rPr>
          <w:lang w:val="en-GB"/>
        </w:rPr>
        <w:t xml:space="preserve">between </w:t>
      </w:r>
      <w:r w:rsidR="00147AB8">
        <w:rPr>
          <w:lang w:val="en-GB"/>
        </w:rPr>
        <w:t xml:space="preserve"> </w:t>
      </w:r>
      <w:r w:rsidR="00E17F60">
        <w:rPr>
          <w:lang w:val="en-GB"/>
        </w:rPr>
        <w:t>‘</w:t>
      </w:r>
      <w:r w:rsidR="00147AB8" w:rsidRPr="00147AB8">
        <w:rPr>
          <w:lang w:val="en-GB"/>
        </w:rPr>
        <w:t>souls of the base</w:t>
      </w:r>
      <w:r w:rsidR="00393965">
        <w:rPr>
          <w:lang w:val="en-GB"/>
        </w:rPr>
        <w:t>,</w:t>
      </w:r>
      <w:r w:rsidR="00E17F60">
        <w:rPr>
          <w:lang w:val="en-GB"/>
        </w:rPr>
        <w:t>’</w:t>
      </w:r>
      <w:r w:rsidR="00147AB8">
        <w:rPr>
          <w:rStyle w:val="Funotenzeichen"/>
          <w:lang w:val="en-GB"/>
        </w:rPr>
        <w:footnoteReference w:id="6"/>
      </w:r>
      <w:r w:rsidR="002F2E3C">
        <w:rPr>
          <w:lang w:val="en-GB"/>
        </w:rPr>
        <w:t xml:space="preserve"> </w:t>
      </w:r>
      <w:r w:rsidR="000A382C">
        <w:rPr>
          <w:lang w:val="en-GB"/>
        </w:rPr>
        <w:t xml:space="preserve">and </w:t>
      </w:r>
      <w:r w:rsidR="00393965" w:rsidRPr="00393965">
        <w:rPr>
          <w:lang w:val="en-GB"/>
        </w:rPr>
        <w:t>the soul as the ruler of all the parts that make up a man, especially if it be a wise one</w:t>
      </w:r>
      <w:r w:rsidR="00C015AD">
        <w:rPr>
          <w:lang w:val="en-GB"/>
        </w:rPr>
        <w:t>.</w:t>
      </w:r>
      <w:r w:rsidR="006B515B">
        <w:rPr>
          <w:rStyle w:val="Funotenzeichen"/>
          <w:lang w:val="en-GB"/>
        </w:rPr>
        <w:footnoteReference w:id="7"/>
      </w:r>
      <w:r w:rsidR="00B603F6" w:rsidRPr="00B603F6">
        <w:rPr>
          <w:lang w:val="en-GB"/>
        </w:rPr>
        <w:t xml:space="preserve"> </w:t>
      </w:r>
      <w:r w:rsidR="00393965" w:rsidRPr="00393965">
        <w:rPr>
          <w:lang w:val="en-GB"/>
        </w:rPr>
        <w:t>Plato’s theory of the soul posit</w:t>
      </w:r>
      <w:r w:rsidR="005E4DFD">
        <w:rPr>
          <w:lang w:val="en-GB"/>
        </w:rPr>
        <w:t>s</w:t>
      </w:r>
      <w:r w:rsidR="00393965" w:rsidRPr="00393965">
        <w:rPr>
          <w:lang w:val="en-GB"/>
        </w:rPr>
        <w:t xml:space="preserve"> that the embodied human soul consists of three parts: reason, spirit, and appetite. However, in the </w:t>
      </w:r>
      <w:r w:rsidR="00393965" w:rsidRPr="00393965">
        <w:rPr>
          <w:i/>
          <w:iCs/>
          <w:lang w:val="en-GB"/>
        </w:rPr>
        <w:t>Phaedo</w:t>
      </w:r>
      <w:r w:rsidR="00393965" w:rsidRPr="00393965">
        <w:rPr>
          <w:lang w:val="en-GB"/>
        </w:rPr>
        <w:t xml:space="preserve">, the soul is identified with only one of these parts—reason—while appetite and spirit are attributed to the animate body. </w:t>
      </w:r>
      <w:r w:rsidR="00C015AD" w:rsidRPr="00C015AD">
        <w:rPr>
          <w:lang w:val="en-GB"/>
        </w:rPr>
        <w:t xml:space="preserve">Reason, in the Platonic </w:t>
      </w:r>
      <w:r w:rsidR="00C015AD" w:rsidRPr="00C015AD">
        <w:rPr>
          <w:lang w:val="en-GB"/>
        </w:rPr>
        <w:lastRenderedPageBreak/>
        <w:t>sense, is the aspect of the soul associated with knowledge and truth</w:t>
      </w:r>
      <w:r w:rsidR="00685C8B" w:rsidRPr="00685C8B">
        <w:rPr>
          <w:lang w:val="en-GB"/>
        </w:rPr>
        <w:t>.</w:t>
      </w:r>
      <w:r w:rsidR="006B515B">
        <w:rPr>
          <w:rStyle w:val="Funotenzeichen"/>
          <w:lang w:val="en-GB"/>
        </w:rPr>
        <w:footnoteReference w:id="8"/>
      </w:r>
      <w:r w:rsidR="003B5AEA">
        <w:rPr>
          <w:lang w:val="en-GB"/>
        </w:rPr>
        <w:t xml:space="preserve"> </w:t>
      </w:r>
      <w:r w:rsidR="003B5AEA" w:rsidRPr="003B5AEA">
        <w:rPr>
          <w:lang w:val="en-GB"/>
        </w:rPr>
        <w:t>Plato believed in the transmigration of souls, the process of rebirth, and the anamnesis of past existences.</w:t>
      </w:r>
      <w:r w:rsidR="003B5AEA">
        <w:rPr>
          <w:rStyle w:val="Funotenzeichen"/>
          <w:lang w:val="en-GB"/>
        </w:rPr>
        <w:footnoteReference w:id="9"/>
      </w:r>
    </w:p>
    <w:p w14:paraId="26F92501" w14:textId="77777777" w:rsidR="003B5AEA" w:rsidRPr="000A382C" w:rsidRDefault="003B5AEA" w:rsidP="00C20830">
      <w:pPr>
        <w:rPr>
          <w:b/>
          <w:bCs/>
          <w:lang w:val="en-GB"/>
        </w:rPr>
      </w:pPr>
      <w:bookmarkStart w:id="6" w:name="4"/>
    </w:p>
    <w:bookmarkEnd w:id="6"/>
    <w:p w14:paraId="0A04A829" w14:textId="0AF4DF43" w:rsidR="00A76AAB" w:rsidRPr="00A76AAB" w:rsidRDefault="00C476B5" w:rsidP="0069186E">
      <w:pPr>
        <w:jc w:val="both"/>
        <w:rPr>
          <w:lang w:val="en-GB"/>
        </w:rPr>
      </w:pPr>
      <w:r>
        <w:rPr>
          <w:lang w:val="en-GB"/>
        </w:rPr>
        <w:t xml:space="preserve">To </w:t>
      </w:r>
      <w:r w:rsidR="00F75DF1" w:rsidRPr="00F75DF1">
        <w:rPr>
          <w:lang w:val="en-GB"/>
        </w:rPr>
        <w:t>Aristotle</w:t>
      </w:r>
      <w:r w:rsidRPr="00C476B5">
        <w:rPr>
          <w:lang w:val="en-GB"/>
        </w:rPr>
        <w:t xml:space="preserve">, the soul and body </w:t>
      </w:r>
      <w:r w:rsidR="005E4DFD">
        <w:rPr>
          <w:lang w:val="en-GB"/>
        </w:rPr>
        <w:t>were</w:t>
      </w:r>
      <w:r w:rsidRPr="00C476B5">
        <w:rPr>
          <w:lang w:val="en-GB"/>
        </w:rPr>
        <w:t xml:space="preserve"> simply special cases of form and matter</w:t>
      </w:r>
      <w:r w:rsidR="00393965">
        <w:rPr>
          <w:lang w:val="en-GB"/>
        </w:rPr>
        <w:t xml:space="preserve">, </w:t>
      </w:r>
      <w:r w:rsidR="00393965" w:rsidRPr="00393965">
        <w:rPr>
          <w:lang w:val="en-GB"/>
        </w:rPr>
        <w:t>with the soul being the principle of all life and the form of a living compound.</w:t>
      </w:r>
      <w:r w:rsidR="00F75DF1">
        <w:rPr>
          <w:rStyle w:val="Funotenzeichen"/>
          <w:lang w:val="en-GB"/>
        </w:rPr>
        <w:footnoteReference w:id="10"/>
      </w:r>
      <w:r w:rsidR="00F75DF1" w:rsidRPr="00F75DF1">
        <w:rPr>
          <w:lang w:val="en-GB"/>
        </w:rPr>
        <w:t xml:space="preserve"> </w:t>
      </w:r>
      <w:r w:rsidR="00C20830" w:rsidRPr="006D3202">
        <w:rPr>
          <w:lang w:val="en-GB"/>
        </w:rPr>
        <w:t xml:space="preserve">According to Aristotle’s </w:t>
      </w:r>
      <w:r w:rsidR="001B10A1" w:rsidRPr="006D3202">
        <w:rPr>
          <w:i/>
          <w:lang w:val="en-GB"/>
        </w:rPr>
        <w:t>Metaphysics</w:t>
      </w:r>
      <w:r w:rsidR="004870CD" w:rsidRPr="006D3202">
        <w:rPr>
          <w:i/>
          <w:lang w:val="en-GB"/>
        </w:rPr>
        <w:t xml:space="preserve"> </w:t>
      </w:r>
      <w:r w:rsidR="006D3202" w:rsidRPr="006D3202">
        <w:rPr>
          <w:lang w:val="en-GB"/>
        </w:rPr>
        <w:t xml:space="preserve">there </w:t>
      </w:r>
      <w:r w:rsidR="00C27C76">
        <w:rPr>
          <w:lang w:val="en-GB"/>
        </w:rPr>
        <w:t>‘</w:t>
      </w:r>
      <w:r w:rsidR="006D3202" w:rsidRPr="006D3202">
        <w:rPr>
          <w:lang w:val="en-GB"/>
        </w:rPr>
        <w:t>must be some substance which is eternal and immutable</w:t>
      </w:r>
      <w:r w:rsidR="008412CD">
        <w:rPr>
          <w:lang w:val="en-GB"/>
        </w:rPr>
        <w:t xml:space="preserve"> </w:t>
      </w:r>
      <w:r w:rsidR="009714DD">
        <w:rPr>
          <w:lang w:val="en-GB"/>
        </w:rPr>
        <w:t>…</w:t>
      </w:r>
      <w:r w:rsidR="008014E7" w:rsidRPr="008014E7">
        <w:rPr>
          <w:lang w:val="en-GB"/>
        </w:rPr>
        <w:t xml:space="preserve"> some principle which can cause change.</w:t>
      </w:r>
      <w:r w:rsidR="00C27C76">
        <w:rPr>
          <w:lang w:val="en-GB"/>
        </w:rPr>
        <w:t>’</w:t>
      </w:r>
      <w:r w:rsidR="008014E7">
        <w:rPr>
          <w:rStyle w:val="Funotenzeichen"/>
          <w:lang w:val="en-GB"/>
        </w:rPr>
        <w:footnoteReference w:id="11"/>
      </w:r>
      <w:r w:rsidR="008014E7">
        <w:rPr>
          <w:vertAlign w:val="superscript"/>
          <w:lang w:val="en-GB"/>
        </w:rPr>
        <w:t xml:space="preserve"> </w:t>
      </w:r>
      <w:r>
        <w:rPr>
          <w:lang w:val="en-GB"/>
        </w:rPr>
        <w:t xml:space="preserve"> Thus a</w:t>
      </w:r>
      <w:r w:rsidR="00C20830" w:rsidRPr="00EB2D04">
        <w:rPr>
          <w:lang w:val="en-GB"/>
        </w:rPr>
        <w:t xml:space="preserve"> soul is a particular kind of nature, a principle that accounts for change and rest in the particular case of living bodies</w:t>
      </w:r>
      <w:r w:rsidR="00022F92">
        <w:rPr>
          <w:lang w:val="en-GB"/>
        </w:rPr>
        <w:t>.</w:t>
      </w:r>
      <w:r>
        <w:rPr>
          <w:rStyle w:val="Funotenzeichen"/>
          <w:lang w:val="en-GB"/>
        </w:rPr>
        <w:footnoteReference w:id="12"/>
      </w:r>
      <w:r w:rsidRPr="00C476B5">
        <w:rPr>
          <w:lang w:val="en-GB"/>
        </w:rPr>
        <w:t xml:space="preserve"> </w:t>
      </w:r>
      <w:r w:rsidR="00B95AA4">
        <w:rPr>
          <w:lang w:val="en-GB"/>
        </w:rPr>
        <w:t>U</w:t>
      </w:r>
      <w:r w:rsidR="00B95AA4" w:rsidRPr="00B95AA4">
        <w:rPr>
          <w:lang w:val="en-GB"/>
        </w:rPr>
        <w:t>nlike Plato, Aristotle suggest</w:t>
      </w:r>
      <w:r w:rsidR="005E4DFD">
        <w:rPr>
          <w:lang w:val="en-GB"/>
        </w:rPr>
        <w:t>ed</w:t>
      </w:r>
      <w:r w:rsidR="00B95AA4" w:rsidRPr="00B95AA4">
        <w:rPr>
          <w:lang w:val="en-GB"/>
        </w:rPr>
        <w:t xml:space="preserve"> that human souls cannot exist independently of the body.</w:t>
      </w:r>
      <w:r w:rsidR="00093671" w:rsidRPr="00093671">
        <w:rPr>
          <w:lang w:val="en-GB"/>
        </w:rPr>
        <w:t xml:space="preserve"> </w:t>
      </w:r>
      <w:r w:rsidR="00AB7C55">
        <w:rPr>
          <w:lang w:val="en-GB"/>
        </w:rPr>
        <w:t xml:space="preserve">In </w:t>
      </w:r>
      <w:r w:rsidR="00AB7C55">
        <w:rPr>
          <w:i/>
          <w:lang w:val="en-GB"/>
        </w:rPr>
        <w:t xml:space="preserve">De Anima </w:t>
      </w:r>
      <w:r w:rsidR="00AB7C55">
        <w:rPr>
          <w:lang w:val="en-GB"/>
        </w:rPr>
        <w:t>Aristotle sa</w:t>
      </w:r>
      <w:r w:rsidR="005E4DFD">
        <w:rPr>
          <w:lang w:val="en-GB"/>
        </w:rPr>
        <w:t>id</w:t>
      </w:r>
      <w:r w:rsidR="00AB7C55">
        <w:rPr>
          <w:lang w:val="en-GB"/>
        </w:rPr>
        <w:t xml:space="preserve"> that ‘</w:t>
      </w:r>
      <w:r w:rsidR="00533954" w:rsidRPr="00533954">
        <w:rPr>
          <w:lang w:val="en-GB"/>
        </w:rPr>
        <w:t>the body cannot be soul; the soul must be a substance in</w:t>
      </w:r>
      <w:r w:rsidR="00AB7C55">
        <w:rPr>
          <w:lang w:val="en-GB"/>
        </w:rPr>
        <w:t xml:space="preserve"> </w:t>
      </w:r>
      <w:r w:rsidR="00533954" w:rsidRPr="00533954">
        <w:rPr>
          <w:lang w:val="en-GB"/>
        </w:rPr>
        <w:t xml:space="preserve">the sense of the form of a natural body having life potentially within it. </w:t>
      </w:r>
      <w:r w:rsidR="00AB7C55" w:rsidRPr="00AB7C55">
        <w:rPr>
          <w:lang w:val="en-GB"/>
        </w:rPr>
        <w:t>But substance is</w:t>
      </w:r>
      <w:r w:rsidR="00AB7C55">
        <w:rPr>
          <w:lang w:val="en-GB"/>
        </w:rPr>
        <w:t xml:space="preserve"> </w:t>
      </w:r>
      <w:r w:rsidR="00AB7C55" w:rsidRPr="00AB7C55">
        <w:rPr>
          <w:lang w:val="en-GB"/>
        </w:rPr>
        <w:t>actuality, and thus soul is the actuality of a body</w:t>
      </w:r>
      <w:r w:rsidR="009714DD">
        <w:rPr>
          <w:lang w:val="en-GB"/>
        </w:rPr>
        <w:t>.</w:t>
      </w:r>
      <w:r w:rsidR="00AB7C55">
        <w:rPr>
          <w:rStyle w:val="Funotenzeichen"/>
          <w:lang w:val="en-GB"/>
        </w:rPr>
        <w:footnoteReference w:id="13"/>
      </w:r>
      <w:r w:rsidR="0009592D" w:rsidRPr="0009592D">
        <w:rPr>
          <w:lang w:val="en-GB"/>
        </w:rPr>
        <w:t xml:space="preserve"> </w:t>
      </w:r>
      <w:r w:rsidR="002E2E6E">
        <w:rPr>
          <w:lang w:val="en-GB"/>
        </w:rPr>
        <w:t xml:space="preserve">In </w:t>
      </w:r>
      <w:r w:rsidR="00D45396" w:rsidRPr="002E2E6E">
        <w:rPr>
          <w:i/>
          <w:lang w:val="en-GB"/>
        </w:rPr>
        <w:t>De Anima</w:t>
      </w:r>
      <w:r w:rsidR="00053522">
        <w:rPr>
          <w:i/>
          <w:lang w:val="en-GB"/>
        </w:rPr>
        <w:t>,</w:t>
      </w:r>
      <w:r w:rsidR="00D45396">
        <w:rPr>
          <w:lang w:val="en-GB"/>
        </w:rPr>
        <w:t xml:space="preserve"> </w:t>
      </w:r>
      <w:r w:rsidR="00053522" w:rsidRPr="00053522">
        <w:rPr>
          <w:lang w:val="en-GB"/>
        </w:rPr>
        <w:t>it is stated that</w:t>
      </w:r>
      <w:r w:rsidR="00DF0310">
        <w:rPr>
          <w:lang w:val="en-GB"/>
        </w:rPr>
        <w:t xml:space="preserve"> the soul ‘is formal cause, it is final cause and it is also moving (efficient) cause.’</w:t>
      </w:r>
      <w:r w:rsidR="00D45396">
        <w:rPr>
          <w:rStyle w:val="Funotenzeichen"/>
          <w:lang w:val="en-GB"/>
        </w:rPr>
        <w:footnoteReference w:id="14"/>
      </w:r>
      <w:r w:rsidR="00D45396" w:rsidRPr="00D45396">
        <w:rPr>
          <w:lang w:val="en-GB"/>
        </w:rPr>
        <w:t xml:space="preserve"> </w:t>
      </w:r>
      <w:r w:rsidR="0069186E" w:rsidRPr="0069186E">
        <w:rPr>
          <w:lang w:val="en-GB"/>
        </w:rPr>
        <w:t>In the Aristotelian sense, the formal cause refers to the determinate living body, the efficient cause pertains to the soul, which is responsible for bringing the living body into its informed state, while the final cause denotes the goal of the living body, which unites matter and form.</w:t>
      </w:r>
      <w:r w:rsidR="0069186E">
        <w:rPr>
          <w:lang w:val="en-GB"/>
        </w:rPr>
        <w:t xml:space="preserve"> </w:t>
      </w:r>
      <w:r w:rsidR="00150AC9" w:rsidRPr="00150AC9">
        <w:rPr>
          <w:lang w:val="en-GB"/>
        </w:rPr>
        <w:t xml:space="preserve">In </w:t>
      </w:r>
      <w:r w:rsidR="00150AC9" w:rsidRPr="000D1B2C">
        <w:rPr>
          <w:i/>
          <w:iCs/>
          <w:lang w:val="en-GB"/>
        </w:rPr>
        <w:t>De Anima</w:t>
      </w:r>
      <w:r w:rsidR="00150AC9" w:rsidRPr="00150AC9">
        <w:rPr>
          <w:lang w:val="en-GB"/>
        </w:rPr>
        <w:t xml:space="preserve"> it becomes </w:t>
      </w:r>
      <w:r w:rsidR="00393965" w:rsidRPr="00393965">
        <w:rPr>
          <w:lang w:val="en-GB"/>
        </w:rPr>
        <w:t xml:space="preserve">evident </w:t>
      </w:r>
      <w:r w:rsidR="00150AC9" w:rsidRPr="00150AC9">
        <w:rPr>
          <w:lang w:val="en-GB"/>
        </w:rPr>
        <w:t xml:space="preserve">that </w:t>
      </w:r>
      <w:r w:rsidR="00150AC9">
        <w:rPr>
          <w:lang w:val="en-GB"/>
        </w:rPr>
        <w:t>‘</w:t>
      </w:r>
      <w:r w:rsidR="00150AC9" w:rsidRPr="00150AC9">
        <w:rPr>
          <w:lang w:val="en-GB"/>
        </w:rPr>
        <w:t>it seems to be an independent substance implanted within the soul</w:t>
      </w:r>
      <w:r w:rsidR="00150AC9">
        <w:rPr>
          <w:lang w:val="en-GB"/>
        </w:rPr>
        <w:t xml:space="preserve"> </w:t>
      </w:r>
      <w:r w:rsidR="00150AC9" w:rsidRPr="00150AC9">
        <w:rPr>
          <w:lang w:val="en-GB"/>
        </w:rPr>
        <w:t>and to be incapable of being destroyed.</w:t>
      </w:r>
      <w:r w:rsidR="00150AC9">
        <w:rPr>
          <w:lang w:val="en-GB"/>
        </w:rPr>
        <w:t>’</w:t>
      </w:r>
      <w:r w:rsidR="00150AC9">
        <w:rPr>
          <w:rStyle w:val="Funotenzeichen"/>
          <w:lang w:val="en-GB"/>
        </w:rPr>
        <w:footnoteReference w:id="15"/>
      </w:r>
      <w:r w:rsidR="00150AC9">
        <w:rPr>
          <w:lang w:val="en-GB"/>
        </w:rPr>
        <w:t xml:space="preserve"> Aristotle call</w:t>
      </w:r>
      <w:r w:rsidR="005E4DFD">
        <w:rPr>
          <w:lang w:val="en-GB"/>
        </w:rPr>
        <w:t>ed</w:t>
      </w:r>
      <w:r w:rsidR="00150AC9">
        <w:rPr>
          <w:lang w:val="en-GB"/>
        </w:rPr>
        <w:t xml:space="preserve"> it </w:t>
      </w:r>
      <w:r w:rsidR="000D1B2C">
        <w:rPr>
          <w:lang w:val="en-GB"/>
        </w:rPr>
        <w:t>‘</w:t>
      </w:r>
      <w:r w:rsidR="00150AC9" w:rsidRPr="000D1B2C">
        <w:rPr>
          <w:lang w:val="en-GB"/>
        </w:rPr>
        <w:t>mind</w:t>
      </w:r>
      <w:r w:rsidR="000D1B2C">
        <w:rPr>
          <w:lang w:val="en-GB"/>
        </w:rPr>
        <w:t>’ and ‘</w:t>
      </w:r>
      <w:r w:rsidR="000D1B2C" w:rsidRPr="000D1B2C">
        <w:rPr>
          <w:lang w:val="en-GB"/>
        </w:rPr>
        <w:t>the place of forms', though this description holds only of</w:t>
      </w:r>
      <w:r w:rsidR="000D1B2C">
        <w:rPr>
          <w:lang w:val="en-GB"/>
        </w:rPr>
        <w:t xml:space="preserve"> </w:t>
      </w:r>
      <w:r w:rsidR="000D1B2C" w:rsidRPr="000D1B2C">
        <w:rPr>
          <w:lang w:val="en-GB"/>
        </w:rPr>
        <w:t>the intellective soul</w:t>
      </w:r>
      <w:r w:rsidR="000D1B2C">
        <w:rPr>
          <w:lang w:val="en-GB"/>
        </w:rPr>
        <w:t>.</w:t>
      </w:r>
      <w:r w:rsidR="000D1B2C">
        <w:rPr>
          <w:rStyle w:val="Funotenzeichen"/>
          <w:lang w:val="en-GB"/>
        </w:rPr>
        <w:footnoteReference w:id="16"/>
      </w:r>
      <w:r w:rsidR="000D1B2C">
        <w:rPr>
          <w:lang w:val="en-GB"/>
        </w:rPr>
        <w:t xml:space="preserve"> </w:t>
      </w:r>
      <w:bookmarkStart w:id="7" w:name="_Hlk186961542"/>
      <w:r w:rsidR="00A76AAB" w:rsidRPr="00A76AAB">
        <w:rPr>
          <w:lang w:val="en-GB"/>
        </w:rPr>
        <w:t>Wollscheid refer</w:t>
      </w:r>
      <w:r w:rsidR="005E4DFD">
        <w:rPr>
          <w:lang w:val="en-GB"/>
        </w:rPr>
        <w:t>red</w:t>
      </w:r>
      <w:r w:rsidR="00A76AAB" w:rsidRPr="00A76AAB">
        <w:rPr>
          <w:lang w:val="en-GB"/>
        </w:rPr>
        <w:t xml:space="preserve"> to this ‘active mind’ as the immortal part of the soul, which is not transferred from the father to the child but enters the soul of the human embryo from outside.</w:t>
      </w:r>
      <w:r w:rsidR="00A76AAB">
        <w:rPr>
          <w:rStyle w:val="Funotenzeichen"/>
          <w:lang w:val="en-GB"/>
        </w:rPr>
        <w:footnoteReference w:id="17"/>
      </w:r>
    </w:p>
    <w:bookmarkEnd w:id="7"/>
    <w:p w14:paraId="4AF6B3CC" w14:textId="77777777" w:rsidR="0069186E" w:rsidRDefault="0069186E" w:rsidP="00EC735B">
      <w:pPr>
        <w:rPr>
          <w:lang w:val="en-GB"/>
        </w:rPr>
      </w:pPr>
    </w:p>
    <w:p w14:paraId="681FB931" w14:textId="7365DE19" w:rsidR="00957A53" w:rsidRDefault="0069186E" w:rsidP="008A67C3">
      <w:pPr>
        <w:jc w:val="both"/>
        <w:rPr>
          <w:lang w:val="en-GB"/>
        </w:rPr>
      </w:pPr>
      <w:r w:rsidRPr="0069186E">
        <w:rPr>
          <w:lang w:val="en-GB"/>
        </w:rPr>
        <w:t>The third Greek notion of the soul is that of the Stoics.</w:t>
      </w:r>
      <w:r>
        <w:rPr>
          <w:lang w:val="en-GB"/>
        </w:rPr>
        <w:t xml:space="preserve"> </w:t>
      </w:r>
      <w:r w:rsidR="00E60DEC">
        <w:rPr>
          <w:lang w:val="en-GB"/>
        </w:rPr>
        <w:t>Although the Stoics</w:t>
      </w:r>
      <w:r w:rsidR="00E60DEC" w:rsidRPr="00730815">
        <w:rPr>
          <w:lang w:val="en-GB"/>
        </w:rPr>
        <w:t xml:space="preserve"> </w:t>
      </w:r>
      <w:r w:rsidR="00E60DEC">
        <w:rPr>
          <w:lang w:val="en-GB"/>
        </w:rPr>
        <w:t>assert</w:t>
      </w:r>
      <w:r w:rsidR="005E4DFD">
        <w:rPr>
          <w:lang w:val="en-GB"/>
        </w:rPr>
        <w:t>ed</w:t>
      </w:r>
      <w:r w:rsidR="00E60DEC">
        <w:rPr>
          <w:lang w:val="en-GB"/>
        </w:rPr>
        <w:t xml:space="preserve"> that the soul </w:t>
      </w:r>
      <w:r w:rsidR="00E60DEC" w:rsidRPr="00730815">
        <w:rPr>
          <w:lang w:val="en-GB"/>
        </w:rPr>
        <w:t xml:space="preserve">can and does survive </w:t>
      </w:r>
      <w:r w:rsidR="00E60DEC">
        <w:rPr>
          <w:lang w:val="en-GB"/>
        </w:rPr>
        <w:t>a</w:t>
      </w:r>
      <w:r w:rsidR="00E60DEC" w:rsidRPr="00730815">
        <w:rPr>
          <w:lang w:val="en-GB"/>
        </w:rPr>
        <w:t xml:space="preserve"> person’s death — that is, its separation from the perceptible body</w:t>
      </w:r>
      <w:r w:rsidR="00E60DEC">
        <w:rPr>
          <w:lang w:val="en-GB"/>
        </w:rPr>
        <w:t xml:space="preserve"> -</w:t>
      </w:r>
      <w:r w:rsidR="00E60DEC">
        <w:rPr>
          <w:rStyle w:val="Funotenzeichen"/>
          <w:lang w:val="en-GB"/>
        </w:rPr>
        <w:footnoteReference w:id="18"/>
      </w:r>
      <w:r w:rsidR="00E60DEC">
        <w:rPr>
          <w:lang w:val="en-GB"/>
        </w:rPr>
        <w:t xml:space="preserve"> they agree</w:t>
      </w:r>
      <w:r w:rsidR="005E4DFD">
        <w:rPr>
          <w:lang w:val="en-GB"/>
        </w:rPr>
        <w:t>d</w:t>
      </w:r>
      <w:r w:rsidR="00E60DEC">
        <w:rPr>
          <w:lang w:val="en-GB"/>
        </w:rPr>
        <w:t xml:space="preserve"> that t</w:t>
      </w:r>
      <w:r w:rsidR="00E60DEC" w:rsidRPr="00730815">
        <w:rPr>
          <w:lang w:val="en-GB"/>
        </w:rPr>
        <w:t xml:space="preserve">he </w:t>
      </w:r>
      <w:r w:rsidR="00E60DEC">
        <w:rPr>
          <w:lang w:val="en-GB"/>
        </w:rPr>
        <w:t xml:space="preserve">human </w:t>
      </w:r>
      <w:r w:rsidR="00E60DEC" w:rsidRPr="00730815">
        <w:rPr>
          <w:lang w:val="en-GB"/>
        </w:rPr>
        <w:t xml:space="preserve">soul, like all individual bodies, is </w:t>
      </w:r>
      <w:r w:rsidR="00E60DEC">
        <w:rPr>
          <w:lang w:val="en-GB"/>
        </w:rPr>
        <w:t>mortal.</w:t>
      </w:r>
      <w:r w:rsidR="00E60DEC">
        <w:rPr>
          <w:rStyle w:val="Funotenzeichen"/>
          <w:lang w:val="en-GB"/>
        </w:rPr>
        <w:footnoteReference w:id="19"/>
      </w:r>
      <w:r w:rsidR="00E60DEC" w:rsidRPr="00730815">
        <w:rPr>
          <w:lang w:val="en-GB"/>
        </w:rPr>
        <w:t xml:space="preserve"> </w:t>
      </w:r>
      <w:r w:rsidR="00E60DEC" w:rsidRPr="004B3D0D">
        <w:rPr>
          <w:lang w:val="en-GB"/>
        </w:rPr>
        <w:t>Only the soul of the wise can endure for a while.</w:t>
      </w:r>
      <w:r w:rsidR="00E60DEC">
        <w:rPr>
          <w:rStyle w:val="Funotenzeichen"/>
          <w:lang w:val="en-GB"/>
        </w:rPr>
        <w:footnoteReference w:id="20"/>
      </w:r>
      <w:r>
        <w:rPr>
          <w:lang w:val="en-GB"/>
        </w:rPr>
        <w:t xml:space="preserve"> </w:t>
      </w:r>
      <w:r w:rsidR="00962770" w:rsidRPr="00962770">
        <w:rPr>
          <w:lang w:val="en-GB"/>
        </w:rPr>
        <w:t>Against Aristotle's hylomorphism, the Stoics argue</w:t>
      </w:r>
      <w:r w:rsidR="005E4DFD">
        <w:rPr>
          <w:lang w:val="en-GB"/>
        </w:rPr>
        <w:t>d</w:t>
      </w:r>
      <w:r w:rsidR="00962770" w:rsidRPr="00962770">
        <w:rPr>
          <w:lang w:val="en-GB"/>
        </w:rPr>
        <w:t xml:space="preserve"> that bodies, in themselves, have no parts that are incorporeal.</w:t>
      </w:r>
      <w:r w:rsidR="00962770" w:rsidRPr="00962770">
        <w:rPr>
          <w:rStyle w:val="Funotenzeichen"/>
          <w:lang w:val="en-GB"/>
        </w:rPr>
        <w:t xml:space="preserve"> </w:t>
      </w:r>
      <w:r w:rsidR="00962770">
        <w:rPr>
          <w:rStyle w:val="Funotenzeichen"/>
        </w:rPr>
        <w:footnoteReference w:id="21"/>
      </w:r>
      <w:r w:rsidR="00962770" w:rsidRPr="00962770">
        <w:rPr>
          <w:lang w:val="en-GB"/>
        </w:rPr>
        <w:t xml:space="preserve"> The Stoics agree</w:t>
      </w:r>
      <w:r w:rsidR="005E4DFD">
        <w:rPr>
          <w:lang w:val="en-GB"/>
        </w:rPr>
        <w:t>d</w:t>
      </w:r>
      <w:r w:rsidR="00962770" w:rsidRPr="00962770">
        <w:rPr>
          <w:lang w:val="en-GB"/>
        </w:rPr>
        <w:t xml:space="preserve"> that the universe operates on two principles: the passive, which is acted upon (matter), and the active, which is the reason within matter, i.e. God.</w:t>
      </w:r>
      <w:r w:rsidR="00962770">
        <w:rPr>
          <w:rStyle w:val="Funotenzeichen"/>
          <w:lang w:val="en-GB"/>
        </w:rPr>
        <w:footnoteReference w:id="22"/>
      </w:r>
      <w:r w:rsidR="00962770">
        <w:rPr>
          <w:lang w:val="en-GB"/>
        </w:rPr>
        <w:t xml:space="preserve"> </w:t>
      </w:r>
      <w:r w:rsidR="005542A0" w:rsidRPr="005542A0">
        <w:rPr>
          <w:lang w:val="en-GB"/>
        </w:rPr>
        <w:t>The Stoics reject</w:t>
      </w:r>
      <w:r w:rsidR="005E4DFD">
        <w:rPr>
          <w:lang w:val="en-GB"/>
        </w:rPr>
        <w:t>ed</w:t>
      </w:r>
      <w:r w:rsidR="005542A0" w:rsidRPr="005542A0">
        <w:rPr>
          <w:lang w:val="en-GB"/>
        </w:rPr>
        <w:t xml:space="preserve"> Aristotle's aforementioned</w:t>
      </w:r>
      <w:r w:rsidR="00B67A21">
        <w:rPr>
          <w:lang w:val="en-GB"/>
        </w:rPr>
        <w:t xml:space="preserve"> </w:t>
      </w:r>
      <w:r>
        <w:rPr>
          <w:lang w:val="en-GB"/>
        </w:rPr>
        <w:t xml:space="preserve">formal, </w:t>
      </w:r>
      <w:r w:rsidR="00B67A21">
        <w:rPr>
          <w:lang w:val="en-GB"/>
        </w:rPr>
        <w:t>efficient and final</w:t>
      </w:r>
      <w:r w:rsidR="005542A0" w:rsidRPr="005542A0">
        <w:rPr>
          <w:lang w:val="en-GB"/>
        </w:rPr>
        <w:t xml:space="preserve"> causes </w:t>
      </w:r>
      <w:r>
        <w:rPr>
          <w:lang w:val="en-GB"/>
        </w:rPr>
        <w:t xml:space="preserve">of the soul </w:t>
      </w:r>
      <w:r w:rsidR="005542A0" w:rsidRPr="005542A0">
        <w:rPr>
          <w:lang w:val="en-GB"/>
        </w:rPr>
        <w:t>and instead identify an active body as the cause, which exerts an effect on another body.</w:t>
      </w:r>
      <w:r w:rsidR="00962770">
        <w:rPr>
          <w:rStyle w:val="Funotenzeichen"/>
        </w:rPr>
        <w:footnoteReference w:id="23"/>
      </w:r>
      <w:r w:rsidR="00962770" w:rsidRPr="005542A0">
        <w:rPr>
          <w:lang w:val="en-GB"/>
        </w:rPr>
        <w:t xml:space="preserve"> </w:t>
      </w:r>
      <w:r w:rsidR="00592B76" w:rsidRPr="00592B76">
        <w:rPr>
          <w:lang w:val="en-GB"/>
        </w:rPr>
        <w:t>Since two bodies cannot occupy the same space, the Stoics argued that the soul and body do not merge but rather mix with one another.</w:t>
      </w:r>
      <w:r w:rsidR="00B67A21">
        <w:rPr>
          <w:rStyle w:val="Funotenzeichen"/>
        </w:rPr>
        <w:footnoteReference w:id="24"/>
      </w:r>
      <w:r w:rsidR="00B67A21" w:rsidRPr="00592B76">
        <w:rPr>
          <w:lang w:val="en-GB"/>
        </w:rPr>
        <w:t xml:space="preserve"> </w:t>
      </w:r>
      <w:r w:rsidR="00CE4B87" w:rsidRPr="00CE4B87">
        <w:rPr>
          <w:lang w:val="en-GB"/>
        </w:rPr>
        <w:t>Just like Aristotle, the Stoics view</w:t>
      </w:r>
      <w:r w:rsidR="005E4DFD">
        <w:rPr>
          <w:lang w:val="en-GB"/>
        </w:rPr>
        <w:t>ed</w:t>
      </w:r>
      <w:r w:rsidR="00CE4B87" w:rsidRPr="00CE4B87">
        <w:rPr>
          <w:lang w:val="en-GB"/>
        </w:rPr>
        <w:t xml:space="preserve"> the active principle in humans as reason</w:t>
      </w:r>
      <w:r w:rsidR="00C41405" w:rsidRPr="00C41405">
        <w:rPr>
          <w:lang w:val="en-GB"/>
        </w:rPr>
        <w:t xml:space="preserve">, in all animals </w:t>
      </w:r>
      <w:r w:rsidR="00C41405" w:rsidRPr="00C41405">
        <w:rPr>
          <w:lang w:val="en-GB"/>
        </w:rPr>
        <w:lastRenderedPageBreak/>
        <w:t>(including humans) as soul, in plants as mere nature, and in inorganic objects as an inanimate state.</w:t>
      </w:r>
      <w:r w:rsidR="00C41405">
        <w:rPr>
          <w:rStyle w:val="Funotenzeichen"/>
        </w:rPr>
        <w:footnoteReference w:id="25"/>
      </w:r>
      <w:r w:rsidR="00C41405">
        <w:rPr>
          <w:lang w:val="en-GB"/>
        </w:rPr>
        <w:t xml:space="preserve"> </w:t>
      </w:r>
      <w:r w:rsidR="00592B76" w:rsidRPr="00B4000C">
        <w:rPr>
          <w:lang w:val="en-GB"/>
        </w:rPr>
        <w:t xml:space="preserve">According to Beckelt </w:t>
      </w:r>
      <w:r w:rsidR="004B3D0D">
        <w:rPr>
          <w:lang w:val="en-GB"/>
        </w:rPr>
        <w:t>f</w:t>
      </w:r>
      <w:r w:rsidR="00B4000C" w:rsidRPr="00B4000C">
        <w:rPr>
          <w:lang w:val="en-GB"/>
        </w:rPr>
        <w:t xml:space="preserve">reedom is </w:t>
      </w:r>
      <w:r w:rsidR="008A67C3" w:rsidRPr="008A67C3">
        <w:rPr>
          <w:lang w:val="en-GB"/>
        </w:rPr>
        <w:t xml:space="preserve">unattainable </w:t>
      </w:r>
      <w:r w:rsidR="00B4000C" w:rsidRPr="00B4000C">
        <w:rPr>
          <w:lang w:val="en-GB"/>
        </w:rPr>
        <w:t xml:space="preserve">within the Stoics' </w:t>
      </w:r>
      <w:r w:rsidR="008A67C3" w:rsidRPr="00B4000C">
        <w:rPr>
          <w:lang w:val="en-GB"/>
        </w:rPr>
        <w:t xml:space="preserve">framework </w:t>
      </w:r>
      <w:r w:rsidR="008A67C3">
        <w:rPr>
          <w:lang w:val="en-GB"/>
        </w:rPr>
        <w:t xml:space="preserve">of </w:t>
      </w:r>
      <w:r w:rsidR="00B4000C" w:rsidRPr="00B4000C">
        <w:rPr>
          <w:lang w:val="en-GB"/>
        </w:rPr>
        <w:t>physical</w:t>
      </w:r>
      <w:r w:rsidR="008A67C3">
        <w:rPr>
          <w:lang w:val="en-GB"/>
        </w:rPr>
        <w:t xml:space="preserve"> </w:t>
      </w:r>
      <w:r w:rsidR="00B4000C" w:rsidRPr="00B4000C">
        <w:rPr>
          <w:lang w:val="en-GB"/>
        </w:rPr>
        <w:t>determin</w:t>
      </w:r>
      <w:r w:rsidR="008A67C3">
        <w:rPr>
          <w:lang w:val="en-GB"/>
        </w:rPr>
        <w:t>ation</w:t>
      </w:r>
      <w:r w:rsidR="00B4000C" w:rsidRPr="00B4000C">
        <w:rPr>
          <w:lang w:val="en-GB"/>
        </w:rPr>
        <w:t xml:space="preserve">. </w:t>
      </w:r>
      <w:r w:rsidR="008A67C3" w:rsidRPr="008A67C3">
        <w:rPr>
          <w:lang w:val="en-GB"/>
        </w:rPr>
        <w:t xml:space="preserve">Given the Stoics' adherence to strict moral principles, phenomena such as perceived injustice are </w:t>
      </w:r>
      <w:r w:rsidR="000F2412" w:rsidRPr="000F2412">
        <w:rPr>
          <w:lang w:val="en-GB"/>
        </w:rPr>
        <w:t xml:space="preserve">regarded </w:t>
      </w:r>
      <w:r w:rsidR="008A67C3" w:rsidRPr="008A67C3">
        <w:rPr>
          <w:lang w:val="en-GB"/>
        </w:rPr>
        <w:t>both as necessary and as fundamental design principles within Stoic cosmology</w:t>
      </w:r>
      <w:r w:rsidR="00B4000C" w:rsidRPr="00B4000C">
        <w:rPr>
          <w:lang w:val="en-GB"/>
        </w:rPr>
        <w:t>.</w:t>
      </w:r>
      <w:r w:rsidR="00592B76">
        <w:rPr>
          <w:rStyle w:val="Funotenzeichen"/>
        </w:rPr>
        <w:footnoteReference w:id="26"/>
      </w:r>
      <w:r w:rsidR="00B4000C">
        <w:rPr>
          <w:lang w:val="en-GB"/>
        </w:rPr>
        <w:t xml:space="preserve"> </w:t>
      </w:r>
      <w:r w:rsidR="00B4000C" w:rsidRPr="00B4000C">
        <w:rPr>
          <w:lang w:val="en-GB"/>
        </w:rPr>
        <w:t>For the sake of the order of the cosmic whole, the Stoic follows fate—sometimes unwillingly, but he follows nonetheless.</w:t>
      </w:r>
      <w:r w:rsidR="00B4000C">
        <w:rPr>
          <w:rStyle w:val="Funotenzeichen"/>
        </w:rPr>
        <w:footnoteReference w:id="27"/>
      </w:r>
      <w:r w:rsidR="00592B76" w:rsidRPr="00B4000C">
        <w:rPr>
          <w:lang w:val="en-GB"/>
        </w:rPr>
        <w:t xml:space="preserve"> </w:t>
      </w:r>
    </w:p>
    <w:p w14:paraId="3A85BD8C" w14:textId="77777777" w:rsidR="00E60DEC" w:rsidRPr="00AD20DA" w:rsidRDefault="00E60DEC" w:rsidP="000E0C90">
      <w:pPr>
        <w:rPr>
          <w:lang w:val="en-GB"/>
        </w:rPr>
      </w:pPr>
    </w:p>
    <w:p w14:paraId="1D27392F" w14:textId="26065148" w:rsidR="001223EA" w:rsidRPr="005A5124" w:rsidRDefault="000F2412" w:rsidP="005A5124">
      <w:pPr>
        <w:jc w:val="both"/>
        <w:rPr>
          <w:lang w:val="en-GB"/>
        </w:rPr>
      </w:pPr>
      <w:r w:rsidRPr="000F2412">
        <w:rPr>
          <w:lang w:val="en-GB"/>
        </w:rPr>
        <w:t>Thus, what Plato, Aristotle, and the Stoics share</w:t>
      </w:r>
      <w:r w:rsidR="005E4DFD">
        <w:rPr>
          <w:lang w:val="en-GB"/>
        </w:rPr>
        <w:t>d</w:t>
      </w:r>
      <w:r w:rsidRPr="000F2412">
        <w:rPr>
          <w:lang w:val="en-GB"/>
        </w:rPr>
        <w:t xml:space="preserve"> regarding the Greek notion of the soul is the belief that the soul exists, is governed by reason, and that, if anything survives physical death, it is this reason alone.</w:t>
      </w:r>
      <w:r>
        <w:rPr>
          <w:lang w:val="en-GB"/>
        </w:rPr>
        <w:t xml:space="preserve"> </w:t>
      </w:r>
      <w:r w:rsidR="005A5124" w:rsidRPr="005A5124">
        <w:rPr>
          <w:lang w:val="en-GB"/>
        </w:rPr>
        <w:t xml:space="preserve">The differences mainly relate to the soul's corporeality and the theory of determinism. These aspects will now be analyzed </w:t>
      </w:r>
      <w:r w:rsidR="00E26977">
        <w:rPr>
          <w:lang w:val="en-GB"/>
        </w:rPr>
        <w:t xml:space="preserve">via </w:t>
      </w:r>
      <w:r w:rsidR="005A5124" w:rsidRPr="005A5124">
        <w:rPr>
          <w:lang w:val="en-GB"/>
        </w:rPr>
        <w:t xml:space="preserve">Thomas Ring's work, </w:t>
      </w:r>
      <w:r w:rsidR="005A5124" w:rsidRPr="005A5124">
        <w:rPr>
          <w:i/>
          <w:iCs/>
          <w:lang w:val="en-GB"/>
        </w:rPr>
        <w:t>Das Grundgefüge</w:t>
      </w:r>
      <w:r w:rsidR="005A5124" w:rsidRPr="005A5124">
        <w:rPr>
          <w:lang w:val="en-GB"/>
        </w:rPr>
        <w:t>.</w:t>
      </w:r>
    </w:p>
    <w:p w14:paraId="485F672E" w14:textId="77777777" w:rsidR="005A5124" w:rsidRPr="005A5124" w:rsidRDefault="005A5124" w:rsidP="000E0C90">
      <w:pPr>
        <w:rPr>
          <w:lang w:val="en-GB"/>
        </w:rPr>
      </w:pPr>
    </w:p>
    <w:p w14:paraId="5B441D51" w14:textId="7DC855DD" w:rsidR="00E60DEC" w:rsidRPr="00E60DEC" w:rsidRDefault="00E60DEC" w:rsidP="000E0C90">
      <w:pPr>
        <w:rPr>
          <w:lang w:val="en-GB"/>
        </w:rPr>
      </w:pPr>
      <w:r>
        <w:rPr>
          <w:lang w:val="en-GB"/>
        </w:rPr>
        <w:t>Astrologer and Author Thomas Ring</w:t>
      </w:r>
    </w:p>
    <w:p w14:paraId="6F8EC09C" w14:textId="46C9D400" w:rsidR="000E0C90" w:rsidRPr="00051FBA" w:rsidRDefault="000E0C90" w:rsidP="001223EA">
      <w:pPr>
        <w:jc w:val="both"/>
        <w:rPr>
          <w:lang w:val="en-GB"/>
        </w:rPr>
      </w:pPr>
      <w:r w:rsidRPr="000E0C90">
        <w:rPr>
          <w:lang w:val="en-GB"/>
        </w:rPr>
        <w:t xml:space="preserve">Thomas Ring </w:t>
      </w:r>
      <w:r w:rsidR="008A67C3">
        <w:rPr>
          <w:lang w:val="en-GB"/>
        </w:rPr>
        <w:t>(</w:t>
      </w:r>
      <w:r w:rsidRPr="000E0C90">
        <w:rPr>
          <w:lang w:val="en-GB"/>
        </w:rPr>
        <w:t>1892</w:t>
      </w:r>
      <w:r w:rsidR="008A67C3">
        <w:rPr>
          <w:lang w:val="en-GB"/>
        </w:rPr>
        <w:t xml:space="preserve"> -1983) was a German artist and astrologer </w:t>
      </w:r>
      <w:r w:rsidRPr="00142B8A">
        <w:rPr>
          <w:lang w:val="en-GB"/>
        </w:rPr>
        <w:t>deep</w:t>
      </w:r>
      <w:r w:rsidR="00AB3231">
        <w:rPr>
          <w:lang w:val="en-GB"/>
        </w:rPr>
        <w:t>ly</w:t>
      </w:r>
      <w:r w:rsidRPr="00142B8A">
        <w:rPr>
          <w:lang w:val="en-GB"/>
        </w:rPr>
        <w:t xml:space="preserve"> interest</w:t>
      </w:r>
      <w:r w:rsidR="00AB3231">
        <w:rPr>
          <w:lang w:val="en-GB"/>
        </w:rPr>
        <w:t>ed</w:t>
      </w:r>
      <w:r w:rsidRPr="00142B8A">
        <w:rPr>
          <w:lang w:val="en-GB"/>
        </w:rPr>
        <w:t xml:space="preserve"> in psychoanalysis, Jung’s collective unconscious, mysticism, </w:t>
      </w:r>
      <w:r w:rsidR="009147D6">
        <w:rPr>
          <w:lang w:val="en-GB"/>
        </w:rPr>
        <w:t xml:space="preserve">and </w:t>
      </w:r>
      <w:r w:rsidRPr="00142B8A">
        <w:rPr>
          <w:lang w:val="en-GB"/>
        </w:rPr>
        <w:t>mythology</w:t>
      </w:r>
      <w:r w:rsidR="00AB3231">
        <w:rPr>
          <w:lang w:val="en-GB"/>
        </w:rPr>
        <w:t xml:space="preserve">. </w:t>
      </w:r>
      <w:r w:rsidRPr="00142B8A">
        <w:rPr>
          <w:lang w:val="en-GB"/>
        </w:rPr>
        <w:t xml:space="preserve">Ring extensively studied astrology, drawing on sources </w:t>
      </w:r>
      <w:r w:rsidR="00AB3231">
        <w:rPr>
          <w:lang w:val="en-GB"/>
        </w:rPr>
        <w:t xml:space="preserve">ranging </w:t>
      </w:r>
      <w:r w:rsidRPr="00142B8A">
        <w:rPr>
          <w:lang w:val="en-GB"/>
        </w:rPr>
        <w:t>from Kepler and Paracelsus to the ancient Greeks and oriental traditions.</w:t>
      </w:r>
      <w:r w:rsidR="00476B24">
        <w:rPr>
          <w:rStyle w:val="Funotenzeichen"/>
        </w:rPr>
        <w:footnoteReference w:id="28"/>
      </w:r>
      <w:r w:rsidR="00476B24" w:rsidRPr="00476B24">
        <w:rPr>
          <w:lang w:val="en-GB"/>
        </w:rPr>
        <w:t xml:space="preserve"> </w:t>
      </w:r>
      <w:r w:rsidR="007E2C0E" w:rsidRPr="00476B24">
        <w:rPr>
          <w:lang w:val="en-GB"/>
        </w:rPr>
        <w:t xml:space="preserve">According to Chiron Verlag, the publisher of Thomas Ring's works, there is broad consensus regarding the significance of his contributions to astrology. The four-volume </w:t>
      </w:r>
      <w:r w:rsidR="007E2C0E" w:rsidRPr="00476B24">
        <w:rPr>
          <w:i/>
          <w:iCs/>
          <w:lang w:val="en-GB"/>
        </w:rPr>
        <w:t>Astrologische Menschenkunde</w:t>
      </w:r>
      <w:r w:rsidR="007E2C0E" w:rsidRPr="00476B24">
        <w:rPr>
          <w:lang w:val="en-GB"/>
        </w:rPr>
        <w:t xml:space="preserve"> is widely regarded as the cornerstone of </w:t>
      </w:r>
      <w:r w:rsidR="00AB3231">
        <w:rPr>
          <w:lang w:val="en-GB"/>
        </w:rPr>
        <w:t>his</w:t>
      </w:r>
      <w:r w:rsidR="007E2C0E" w:rsidRPr="00476B24">
        <w:rPr>
          <w:lang w:val="en-GB"/>
        </w:rPr>
        <w:t xml:space="preserve"> astrological scholarship.</w:t>
      </w:r>
      <w:r w:rsidR="007E2C0E">
        <w:rPr>
          <w:rStyle w:val="Funotenzeichen"/>
        </w:rPr>
        <w:footnoteReference w:id="29"/>
      </w:r>
      <w:r w:rsidR="007E2C0E" w:rsidRPr="00476B24">
        <w:rPr>
          <w:lang w:val="en-GB"/>
        </w:rPr>
        <w:t xml:space="preserve"> </w:t>
      </w:r>
      <w:r w:rsidR="007E2C0E" w:rsidRPr="007E2C0E">
        <w:rPr>
          <w:lang w:val="en-GB"/>
        </w:rPr>
        <w:t xml:space="preserve">Ellic Howe </w:t>
      </w:r>
      <w:r w:rsidR="00AB3231">
        <w:rPr>
          <w:lang w:val="en-GB"/>
        </w:rPr>
        <w:t>described</w:t>
      </w:r>
      <w:r w:rsidR="007E2C0E" w:rsidRPr="007E2C0E">
        <w:rPr>
          <w:lang w:val="en-GB"/>
        </w:rPr>
        <w:t xml:space="preserve"> his books </w:t>
      </w:r>
      <w:r w:rsidR="007E2C0E" w:rsidRPr="007E2C0E">
        <w:rPr>
          <w:i/>
          <w:iCs/>
          <w:lang w:val="en-GB"/>
        </w:rPr>
        <w:t>Astrologische Menschenkunde</w:t>
      </w:r>
      <w:r w:rsidR="007E2C0E" w:rsidRPr="007E2C0E">
        <w:rPr>
          <w:lang w:val="en-GB"/>
        </w:rPr>
        <w:t xml:space="preserve"> </w:t>
      </w:r>
      <w:r w:rsidR="00AB3231">
        <w:rPr>
          <w:lang w:val="en-GB"/>
        </w:rPr>
        <w:t>(</w:t>
      </w:r>
      <w:r w:rsidR="007E2C0E" w:rsidRPr="007E2C0E">
        <w:rPr>
          <w:lang w:val="en-GB"/>
        </w:rPr>
        <w:t>vols. 1 and 2</w:t>
      </w:r>
      <w:r w:rsidR="00AB3231">
        <w:rPr>
          <w:lang w:val="en-GB"/>
        </w:rPr>
        <w:t>)</w:t>
      </w:r>
      <w:r w:rsidR="007E2C0E" w:rsidRPr="007E2C0E">
        <w:rPr>
          <w:lang w:val="en-GB"/>
        </w:rPr>
        <w:t xml:space="preserve"> as among the best works on this topic.</w:t>
      </w:r>
      <w:r w:rsidR="007E2C0E">
        <w:rPr>
          <w:rStyle w:val="Funotenzeichen"/>
        </w:rPr>
        <w:footnoteReference w:id="30"/>
      </w:r>
      <w:r w:rsidR="007E2C0E">
        <w:rPr>
          <w:lang w:val="en-GB"/>
        </w:rPr>
        <w:t xml:space="preserve"> </w:t>
      </w:r>
      <w:r w:rsidR="00E34167">
        <w:rPr>
          <w:lang w:val="en-GB"/>
        </w:rPr>
        <w:t xml:space="preserve">The appendix of </w:t>
      </w:r>
      <w:r w:rsidR="009147D6">
        <w:rPr>
          <w:lang w:val="en-GB"/>
        </w:rPr>
        <w:t>Ring’s</w:t>
      </w:r>
      <w:r w:rsidR="00E34167">
        <w:rPr>
          <w:lang w:val="en-GB"/>
        </w:rPr>
        <w:t xml:space="preserve"> </w:t>
      </w:r>
      <w:r w:rsidR="00AB3231">
        <w:rPr>
          <w:lang w:val="en-GB"/>
        </w:rPr>
        <w:t>final</w:t>
      </w:r>
      <w:r w:rsidR="00E34167">
        <w:rPr>
          <w:lang w:val="en-GB"/>
        </w:rPr>
        <w:t xml:space="preserve"> published book</w:t>
      </w:r>
      <w:r w:rsidR="00AB3231">
        <w:rPr>
          <w:lang w:val="en-GB"/>
        </w:rPr>
        <w:t>,</w:t>
      </w:r>
      <w:r w:rsidR="00E34167">
        <w:rPr>
          <w:lang w:val="en-GB"/>
        </w:rPr>
        <w:t xml:space="preserve"> </w:t>
      </w:r>
      <w:r w:rsidR="00E34167">
        <w:rPr>
          <w:i/>
          <w:lang w:val="en-GB"/>
        </w:rPr>
        <w:t>Das Grundgefüge</w:t>
      </w:r>
      <w:r w:rsidR="00AB3231">
        <w:rPr>
          <w:i/>
          <w:lang w:val="en-GB"/>
        </w:rPr>
        <w:t>,</w:t>
      </w:r>
      <w:r w:rsidR="00E34167">
        <w:rPr>
          <w:i/>
          <w:lang w:val="en-GB"/>
        </w:rPr>
        <w:t xml:space="preserve"> </w:t>
      </w:r>
      <w:r w:rsidR="007E2C0E" w:rsidRPr="007E2C0E">
        <w:rPr>
          <w:iCs/>
          <w:lang w:val="en-GB"/>
        </w:rPr>
        <w:t>which is analysed here,</w:t>
      </w:r>
      <w:r w:rsidR="007E2C0E">
        <w:rPr>
          <w:iCs/>
          <w:lang w:val="en-GB"/>
        </w:rPr>
        <w:t xml:space="preserve"> </w:t>
      </w:r>
      <w:r w:rsidR="00E34167" w:rsidRPr="00E34167">
        <w:rPr>
          <w:lang w:val="en-GB"/>
        </w:rPr>
        <w:t>lists</w:t>
      </w:r>
      <w:r w:rsidR="00E34167">
        <w:rPr>
          <w:i/>
          <w:lang w:val="en-GB"/>
        </w:rPr>
        <w:t xml:space="preserve"> </w:t>
      </w:r>
      <w:r w:rsidR="00CC38A1" w:rsidRPr="00CC38A1">
        <w:rPr>
          <w:lang w:val="en-GB"/>
        </w:rPr>
        <w:t>1</w:t>
      </w:r>
      <w:r w:rsidR="00E34167">
        <w:rPr>
          <w:lang w:val="en-GB"/>
        </w:rPr>
        <w:t>6</w:t>
      </w:r>
      <w:r w:rsidR="00CC38A1" w:rsidRPr="00CC38A1">
        <w:rPr>
          <w:lang w:val="en-GB"/>
        </w:rPr>
        <w:t xml:space="preserve"> relevant works </w:t>
      </w:r>
      <w:r w:rsidR="00AB3231">
        <w:rPr>
          <w:lang w:val="en-GB"/>
        </w:rPr>
        <w:t>on astrology</w:t>
      </w:r>
      <w:r w:rsidR="00CC38A1" w:rsidRPr="00CC38A1">
        <w:rPr>
          <w:lang w:val="en-GB"/>
        </w:rPr>
        <w:t xml:space="preserve"> by Thomas Ring</w:t>
      </w:r>
      <w:r w:rsidR="00476B24">
        <w:rPr>
          <w:lang w:val="en-GB"/>
        </w:rPr>
        <w:t>.</w:t>
      </w:r>
      <w:r w:rsidR="00476B24">
        <w:rPr>
          <w:rStyle w:val="Funotenzeichen"/>
          <w:lang w:val="en-GB"/>
        </w:rPr>
        <w:footnoteReference w:id="31"/>
      </w:r>
      <w:r w:rsidR="00476B24">
        <w:rPr>
          <w:lang w:val="en-GB"/>
        </w:rPr>
        <w:t xml:space="preserve"> </w:t>
      </w:r>
      <w:r w:rsidR="00051FBA" w:rsidRPr="00B23F1A">
        <w:rPr>
          <w:lang w:val="en-GB"/>
        </w:rPr>
        <w:t xml:space="preserve">The question </w:t>
      </w:r>
      <w:r w:rsidR="00AB3231">
        <w:rPr>
          <w:lang w:val="en-GB"/>
        </w:rPr>
        <w:t>addressed</w:t>
      </w:r>
      <w:r w:rsidR="00051FBA" w:rsidRPr="00B23F1A">
        <w:rPr>
          <w:lang w:val="en-GB"/>
        </w:rPr>
        <w:t xml:space="preserve"> in this essay is examined through the lens of </w:t>
      </w:r>
      <w:r w:rsidR="00051FBA" w:rsidRPr="00B23F1A">
        <w:rPr>
          <w:i/>
          <w:iCs/>
          <w:lang w:val="en-GB"/>
        </w:rPr>
        <w:t>Das Grundgefüge</w:t>
      </w:r>
      <w:r w:rsidR="00AB3231">
        <w:rPr>
          <w:lang w:val="en-GB"/>
        </w:rPr>
        <w:t>, c</w:t>
      </w:r>
      <w:r w:rsidR="00051FBA" w:rsidRPr="00051FBA">
        <w:rPr>
          <w:lang w:val="en-GB"/>
        </w:rPr>
        <w:t xml:space="preserve">ompleted shortly before </w:t>
      </w:r>
      <w:r w:rsidR="00AB3231">
        <w:rPr>
          <w:lang w:val="en-GB"/>
        </w:rPr>
        <w:t>Ring’s</w:t>
      </w:r>
      <w:r w:rsidR="00051FBA" w:rsidRPr="00051FBA">
        <w:rPr>
          <w:lang w:val="en-GB"/>
        </w:rPr>
        <w:t xml:space="preserve"> death in 1983 at the age of 91</w:t>
      </w:r>
      <w:r w:rsidR="00AB3231">
        <w:rPr>
          <w:lang w:val="en-GB"/>
        </w:rPr>
        <w:t>. T</w:t>
      </w:r>
      <w:r w:rsidR="00051FBA" w:rsidRPr="00051FBA">
        <w:rPr>
          <w:lang w:val="en-GB"/>
        </w:rPr>
        <w:t>he book is described in its blurb as a mature work of old age, a philosophical testament, and Thomas Ring's legacy to modern humanity.</w:t>
      </w:r>
      <w:r w:rsidR="00051FBA">
        <w:rPr>
          <w:rStyle w:val="Funotenzeichen"/>
          <w:lang w:val="en-GB"/>
        </w:rPr>
        <w:footnoteReference w:id="32"/>
      </w:r>
    </w:p>
    <w:p w14:paraId="4AE54DF3" w14:textId="77777777" w:rsidR="007E2C0E" w:rsidRPr="00AD20DA" w:rsidRDefault="007E2C0E" w:rsidP="00F84D9C">
      <w:pPr>
        <w:rPr>
          <w:lang w:val="en-GB"/>
        </w:rPr>
      </w:pPr>
    </w:p>
    <w:p w14:paraId="4148C909" w14:textId="2925CE7E" w:rsidR="00AF03C3" w:rsidRPr="007E2C0E" w:rsidRDefault="007E2C0E" w:rsidP="00F84D9C">
      <w:pPr>
        <w:rPr>
          <w:i/>
          <w:lang w:val="en-GB"/>
        </w:rPr>
      </w:pPr>
      <w:r w:rsidRPr="007E2C0E">
        <w:rPr>
          <w:lang w:val="en-GB"/>
        </w:rPr>
        <w:t xml:space="preserve">The Notion of </w:t>
      </w:r>
      <w:r w:rsidR="00AF03C3" w:rsidRPr="007E2C0E">
        <w:rPr>
          <w:lang w:val="en-GB"/>
        </w:rPr>
        <w:t xml:space="preserve">Soul in </w:t>
      </w:r>
      <w:r w:rsidR="00AF03C3" w:rsidRPr="007E2C0E">
        <w:rPr>
          <w:i/>
          <w:lang w:val="en-GB"/>
        </w:rPr>
        <w:t>Das Grundgefüge</w:t>
      </w:r>
    </w:p>
    <w:p w14:paraId="018BB404" w14:textId="05AF7BBE" w:rsidR="004E2292" w:rsidRDefault="008408B1" w:rsidP="002674FE">
      <w:pPr>
        <w:jc w:val="both"/>
        <w:rPr>
          <w:lang w:val="en-GB"/>
        </w:rPr>
      </w:pPr>
      <w:r w:rsidRPr="008408B1">
        <w:rPr>
          <w:lang w:val="en-GB"/>
        </w:rPr>
        <w:t xml:space="preserve">Ring </w:t>
      </w:r>
      <w:r w:rsidR="00FB6378">
        <w:rPr>
          <w:lang w:val="en-GB"/>
        </w:rPr>
        <w:t>didn’t</w:t>
      </w:r>
      <w:r w:rsidRPr="008408B1">
        <w:rPr>
          <w:lang w:val="en-GB"/>
        </w:rPr>
        <w:t xml:space="preserve"> provide a clear definition of the term ‘soul,’ nor </w:t>
      </w:r>
      <w:r w:rsidR="00FB6378">
        <w:rPr>
          <w:lang w:val="en-GB"/>
        </w:rPr>
        <w:t>did</w:t>
      </w:r>
      <w:r w:rsidRPr="008408B1">
        <w:rPr>
          <w:lang w:val="en-GB"/>
        </w:rPr>
        <w:t xml:space="preserve"> he address its corporeality or incorporeality.</w:t>
      </w:r>
      <w:r>
        <w:rPr>
          <w:lang w:val="en-GB"/>
        </w:rPr>
        <w:t xml:space="preserve"> H</w:t>
      </w:r>
      <w:r w:rsidR="00AB3231" w:rsidRPr="00AB3231">
        <w:rPr>
          <w:lang w:val="en-GB"/>
        </w:rPr>
        <w:t>e describe</w:t>
      </w:r>
      <w:r w:rsidR="00FB6378">
        <w:rPr>
          <w:lang w:val="en-GB"/>
        </w:rPr>
        <w:t>d</w:t>
      </w:r>
      <w:r w:rsidR="00AB3231" w:rsidRPr="00AB3231">
        <w:rPr>
          <w:lang w:val="en-GB"/>
        </w:rPr>
        <w:t xml:space="preserve"> the human soul as </w:t>
      </w:r>
      <w:r w:rsidR="00E670FB">
        <w:rPr>
          <w:lang w:val="en-GB"/>
        </w:rPr>
        <w:t>‘</w:t>
      </w:r>
      <w:r w:rsidR="00AB3231" w:rsidRPr="00AB3231">
        <w:rPr>
          <w:lang w:val="en-GB"/>
        </w:rPr>
        <w:t>deeply embedded within the conditions of life on Earth’s surface</w:t>
      </w:r>
      <w:r w:rsidR="00AB3231">
        <w:rPr>
          <w:lang w:val="en-GB"/>
        </w:rPr>
        <w:t xml:space="preserve">, </w:t>
      </w:r>
      <w:r w:rsidR="00395C48" w:rsidRPr="00395C48">
        <w:rPr>
          <w:lang w:val="en-GB"/>
        </w:rPr>
        <w:t>sustained by the elements of vitality and shaped by overarching cosmic principles of order.</w:t>
      </w:r>
      <w:r w:rsidR="00E670FB">
        <w:rPr>
          <w:lang w:val="en-GB"/>
        </w:rPr>
        <w:t>’</w:t>
      </w:r>
      <w:r w:rsidR="004E2292">
        <w:rPr>
          <w:rStyle w:val="Funotenzeichen"/>
          <w:lang w:val="en-GB"/>
        </w:rPr>
        <w:footnoteReference w:id="33"/>
      </w:r>
      <w:r w:rsidR="00395C48" w:rsidRPr="00395C48">
        <w:rPr>
          <w:lang w:val="en-GB"/>
        </w:rPr>
        <w:t xml:space="preserve"> </w:t>
      </w:r>
      <w:r w:rsidR="00A77810" w:rsidRPr="00A77810">
        <w:rPr>
          <w:lang w:val="en-GB"/>
        </w:rPr>
        <w:t>As Ring view</w:t>
      </w:r>
      <w:r w:rsidR="00FB6378">
        <w:rPr>
          <w:lang w:val="en-GB"/>
        </w:rPr>
        <w:t>ed</w:t>
      </w:r>
      <w:r w:rsidR="00A77810" w:rsidRPr="00A77810">
        <w:rPr>
          <w:lang w:val="en-GB"/>
        </w:rPr>
        <w:t xml:space="preserve"> the human being as incomplete, he use</w:t>
      </w:r>
      <w:r w:rsidR="00FB6378">
        <w:rPr>
          <w:lang w:val="en-GB"/>
        </w:rPr>
        <w:t>d</w:t>
      </w:r>
      <w:r w:rsidR="00A77810" w:rsidRPr="00A77810">
        <w:rPr>
          <w:lang w:val="en-GB"/>
        </w:rPr>
        <w:t xml:space="preserve"> the term </w:t>
      </w:r>
      <w:r w:rsidR="00A77810">
        <w:rPr>
          <w:lang w:val="en-GB"/>
        </w:rPr>
        <w:t>‘</w:t>
      </w:r>
      <w:r w:rsidR="00A77810" w:rsidRPr="00A77810">
        <w:rPr>
          <w:lang w:val="en-GB"/>
        </w:rPr>
        <w:t>development</w:t>
      </w:r>
      <w:r w:rsidR="00A77810">
        <w:rPr>
          <w:lang w:val="en-GB"/>
        </w:rPr>
        <w:t>’</w:t>
      </w:r>
      <w:r w:rsidR="00A77810" w:rsidRPr="00A77810">
        <w:rPr>
          <w:lang w:val="en-GB"/>
        </w:rPr>
        <w:t xml:space="preserve"> to describe the process in which the most crucial factor</w:t>
      </w:r>
      <w:r w:rsidR="002360D5">
        <w:rPr>
          <w:lang w:val="en-GB"/>
        </w:rPr>
        <w:t xml:space="preserve"> – the soul - </w:t>
      </w:r>
      <w:r w:rsidR="00A77810" w:rsidRPr="00A77810">
        <w:rPr>
          <w:lang w:val="en-GB"/>
        </w:rPr>
        <w:t>not only determines the individual's growth but also contributes to the broader development of humanity as a whole.</w:t>
      </w:r>
      <w:r w:rsidR="008D7999">
        <w:rPr>
          <w:rStyle w:val="Funotenzeichen"/>
        </w:rPr>
        <w:footnoteReference w:id="34"/>
      </w:r>
      <w:r w:rsidR="008D7999" w:rsidRPr="008D7999">
        <w:rPr>
          <w:lang w:val="en-GB"/>
        </w:rPr>
        <w:t xml:space="preserve"> </w:t>
      </w:r>
      <w:r w:rsidR="004E2292" w:rsidRPr="004E2292">
        <w:rPr>
          <w:lang w:val="en-GB"/>
        </w:rPr>
        <w:t xml:space="preserve">The soul is thus subject to </w:t>
      </w:r>
      <w:r w:rsidR="004E2292" w:rsidRPr="004E2292">
        <w:rPr>
          <w:lang w:val="en-GB"/>
        </w:rPr>
        <w:lastRenderedPageBreak/>
        <w:t xml:space="preserve">development through a self-determining factor: </w:t>
      </w:r>
      <w:r w:rsidR="00AB3231">
        <w:rPr>
          <w:lang w:val="en-GB"/>
        </w:rPr>
        <w:t>‘</w:t>
      </w:r>
      <w:r w:rsidR="001A7AF4" w:rsidRPr="001A7AF4">
        <w:rPr>
          <w:lang w:val="en-GB"/>
        </w:rPr>
        <w:t>between genotype and phenotype lies the cosmotype, which can be identified in the astrological chart.</w:t>
      </w:r>
      <w:r w:rsidR="004E2292">
        <w:rPr>
          <w:lang w:val="en-GB"/>
        </w:rPr>
        <w:t>’</w:t>
      </w:r>
      <w:r w:rsidR="00AB3231">
        <w:rPr>
          <w:rStyle w:val="Funotenzeichen"/>
          <w:lang w:val="en-GB"/>
        </w:rPr>
        <w:footnoteReference w:id="35"/>
      </w:r>
      <w:r w:rsidR="00C95BD9">
        <w:rPr>
          <w:lang w:val="en-GB"/>
        </w:rPr>
        <w:t xml:space="preserve"> </w:t>
      </w:r>
      <w:r w:rsidR="00C95BD9" w:rsidRPr="00D44CCE">
        <w:rPr>
          <w:lang w:val="en-GB"/>
        </w:rPr>
        <w:t>Ring repeatedly emphasize</w:t>
      </w:r>
      <w:r w:rsidR="00FB6378">
        <w:rPr>
          <w:lang w:val="en-GB"/>
        </w:rPr>
        <w:t>d</w:t>
      </w:r>
      <w:r w:rsidR="00C95BD9" w:rsidRPr="00D44CCE">
        <w:rPr>
          <w:lang w:val="en-GB"/>
        </w:rPr>
        <w:t xml:space="preserve"> that the level of development of an individual cannot be determined from their horoscope. The concept of developmental level, whether high or low, plays a significant role in his works, even though Ring </w:t>
      </w:r>
      <w:r w:rsidR="00FB6378">
        <w:rPr>
          <w:lang w:val="en-GB"/>
        </w:rPr>
        <w:t>made</w:t>
      </w:r>
      <w:r w:rsidR="00C95BD9" w:rsidRPr="00D44CCE">
        <w:rPr>
          <w:lang w:val="en-GB"/>
        </w:rPr>
        <w:t xml:space="preserve"> no claims about its origins or the underlying causes present at birth. </w:t>
      </w:r>
      <w:r w:rsidR="004E2292" w:rsidRPr="004E2292">
        <w:rPr>
          <w:lang w:val="en-GB"/>
        </w:rPr>
        <w:t>Since Ring refer</w:t>
      </w:r>
      <w:r w:rsidR="00FB6378">
        <w:rPr>
          <w:lang w:val="en-GB"/>
        </w:rPr>
        <w:t>red</w:t>
      </w:r>
      <w:r w:rsidR="004E2292" w:rsidRPr="004E2292">
        <w:rPr>
          <w:lang w:val="en-GB"/>
        </w:rPr>
        <w:t xml:space="preserve"> to the concept of incarnation in his book, it can be assumed that he believe</w:t>
      </w:r>
      <w:r w:rsidR="00FB6378">
        <w:rPr>
          <w:lang w:val="en-GB"/>
        </w:rPr>
        <w:t>d</w:t>
      </w:r>
      <w:r w:rsidR="004E2292" w:rsidRPr="004E2292">
        <w:rPr>
          <w:lang w:val="en-GB"/>
        </w:rPr>
        <w:t xml:space="preserve"> the soul unfolds to a certain stage of development throughout life, </w:t>
      </w:r>
      <w:r w:rsidR="00371F60" w:rsidRPr="00371F60">
        <w:rPr>
          <w:lang w:val="en-GB"/>
        </w:rPr>
        <w:t>which is then carried into a new life</w:t>
      </w:r>
      <w:r w:rsidR="004E2292" w:rsidRPr="004E2292">
        <w:rPr>
          <w:lang w:val="en-GB"/>
        </w:rPr>
        <w:t>.</w:t>
      </w:r>
    </w:p>
    <w:p w14:paraId="32405E9C" w14:textId="5BF6E4E7" w:rsidR="00C95BD9" w:rsidRPr="009A3D9D" w:rsidRDefault="00C95BD9" w:rsidP="002674FE">
      <w:pPr>
        <w:jc w:val="both"/>
        <w:rPr>
          <w:lang w:val="en-GB"/>
        </w:rPr>
      </w:pPr>
      <w:r w:rsidRPr="002E6FE2">
        <w:rPr>
          <w:lang w:val="en-GB"/>
        </w:rPr>
        <w:t>Ring connect</w:t>
      </w:r>
      <w:r w:rsidR="00FB6378">
        <w:rPr>
          <w:lang w:val="en-GB"/>
        </w:rPr>
        <w:t>ed</w:t>
      </w:r>
      <w:r w:rsidRPr="002E6FE2">
        <w:rPr>
          <w:lang w:val="en-GB"/>
        </w:rPr>
        <w:t xml:space="preserve"> the role of the level of development to the trans-Saturnian planets, suggesting that development toward </w:t>
      </w:r>
      <w:r w:rsidR="00A77810">
        <w:rPr>
          <w:lang w:val="en-GB"/>
        </w:rPr>
        <w:t>‘</w:t>
      </w:r>
      <w:r w:rsidRPr="002E6FE2">
        <w:rPr>
          <w:lang w:val="en-GB"/>
        </w:rPr>
        <w:t>higher octaves</w:t>
      </w:r>
      <w:r w:rsidR="00A77810">
        <w:rPr>
          <w:lang w:val="en-GB"/>
        </w:rPr>
        <w:t xml:space="preserve">’ </w:t>
      </w:r>
      <w:r w:rsidRPr="002E6FE2">
        <w:rPr>
          <w:lang w:val="en-GB"/>
        </w:rPr>
        <w:t>—such as from Venus to Neptune—manifests as a transformative expansion of both the radius of action and the range of perception.</w:t>
      </w:r>
      <w:r>
        <w:rPr>
          <w:rStyle w:val="Funotenzeichen"/>
        </w:rPr>
        <w:footnoteReference w:id="36"/>
      </w:r>
      <w:r w:rsidRPr="002E6FE2">
        <w:rPr>
          <w:lang w:val="en-GB"/>
        </w:rPr>
        <w:t xml:space="preserve"> </w:t>
      </w:r>
      <w:r w:rsidR="00A77810" w:rsidRPr="00A77810">
        <w:rPr>
          <w:lang w:val="en-GB"/>
        </w:rPr>
        <w:t>He categorize</w:t>
      </w:r>
      <w:r w:rsidR="00FB6378">
        <w:rPr>
          <w:lang w:val="en-GB"/>
        </w:rPr>
        <w:t>d</w:t>
      </w:r>
      <w:r w:rsidR="00A77810" w:rsidRPr="00A77810">
        <w:rPr>
          <w:lang w:val="en-GB"/>
        </w:rPr>
        <w:t xml:space="preserve"> as higher only those principles or forces that hold meaning within a broader context and are perceived as transcendental to the human being</w:t>
      </w:r>
      <w:r w:rsidRPr="00C95BD9">
        <w:rPr>
          <w:lang w:val="en-GB"/>
        </w:rPr>
        <w:t>.</w:t>
      </w:r>
      <w:r>
        <w:rPr>
          <w:lang w:val="en-GB"/>
        </w:rPr>
        <w:t xml:space="preserve"> </w:t>
      </w:r>
      <w:r w:rsidR="00E26977" w:rsidRPr="00E26977">
        <w:rPr>
          <w:lang w:val="en-GB"/>
        </w:rPr>
        <w:t>In this context, Ring use</w:t>
      </w:r>
      <w:r w:rsidR="00FB6378">
        <w:rPr>
          <w:lang w:val="en-GB"/>
        </w:rPr>
        <w:t>d</w:t>
      </w:r>
      <w:r w:rsidR="00E26977" w:rsidRPr="00E26977">
        <w:rPr>
          <w:lang w:val="en-GB"/>
        </w:rPr>
        <w:t xml:space="preserve"> the principle of harmony associated with Venus as an example, showing its higher development evolving into the principle of participation, linked to Neptune.</w:t>
      </w:r>
      <w:r w:rsidR="00E26977">
        <w:rPr>
          <w:lang w:val="en-GB"/>
        </w:rPr>
        <w:t xml:space="preserve"> </w:t>
      </w:r>
      <w:r w:rsidR="002360D5" w:rsidRPr="002360D5">
        <w:rPr>
          <w:lang w:val="en-GB"/>
        </w:rPr>
        <w:t xml:space="preserve">This concept of </w:t>
      </w:r>
      <w:r w:rsidR="002360D5" w:rsidRPr="00E26977">
        <w:rPr>
          <w:i/>
          <w:iCs/>
          <w:lang w:val="en-GB"/>
        </w:rPr>
        <w:t>participation mystique</w:t>
      </w:r>
      <w:r w:rsidR="002360D5" w:rsidRPr="002360D5">
        <w:rPr>
          <w:lang w:val="en-GB"/>
        </w:rPr>
        <w:t>, as used by Lévy-Bruhl, refers to the natural vision of early humans, where circumstances are perceived before they have actually occurred in reality</w:t>
      </w:r>
      <w:r w:rsidRPr="009A3D9D">
        <w:rPr>
          <w:lang w:val="en-GB"/>
        </w:rPr>
        <w:t>.</w:t>
      </w:r>
      <w:r>
        <w:rPr>
          <w:rStyle w:val="Funotenzeichen"/>
        </w:rPr>
        <w:footnoteReference w:id="37"/>
      </w:r>
      <w:r w:rsidRPr="009A3D9D">
        <w:rPr>
          <w:lang w:val="en-GB"/>
        </w:rPr>
        <w:t xml:space="preserve"> </w:t>
      </w:r>
    </w:p>
    <w:p w14:paraId="467A7A6D" w14:textId="77777777" w:rsidR="001A7AF4" w:rsidRPr="00AD20DA" w:rsidRDefault="001A7AF4" w:rsidP="00F84D9C">
      <w:pPr>
        <w:rPr>
          <w:lang w:val="en-GB"/>
        </w:rPr>
      </w:pPr>
    </w:p>
    <w:p w14:paraId="24B6C910" w14:textId="636D4DE7" w:rsidR="006F0E9F" w:rsidRPr="00C763BF" w:rsidRDefault="00C763BF" w:rsidP="00F84D9C">
      <w:pPr>
        <w:rPr>
          <w:lang w:val="en-GB"/>
        </w:rPr>
      </w:pPr>
      <w:r w:rsidRPr="00C763BF">
        <w:rPr>
          <w:lang w:val="en-GB"/>
        </w:rPr>
        <w:t xml:space="preserve">The Greek </w:t>
      </w:r>
      <w:r>
        <w:rPr>
          <w:lang w:val="en-GB"/>
        </w:rPr>
        <w:t>N</w:t>
      </w:r>
      <w:r w:rsidRPr="00C763BF">
        <w:rPr>
          <w:lang w:val="en-GB"/>
        </w:rPr>
        <w:t xml:space="preserve">otion of the Soul in Ring’s </w:t>
      </w:r>
      <w:r w:rsidRPr="00C763BF">
        <w:rPr>
          <w:i/>
          <w:iCs/>
          <w:lang w:val="en-GB"/>
        </w:rPr>
        <w:t>Das Grundgefüge</w:t>
      </w:r>
    </w:p>
    <w:p w14:paraId="3770400A" w14:textId="22EEF06B" w:rsidR="005F1355" w:rsidRPr="004C6150" w:rsidRDefault="005C5E99" w:rsidP="00371F60">
      <w:pPr>
        <w:jc w:val="both"/>
        <w:rPr>
          <w:lang w:val="en-GB"/>
        </w:rPr>
      </w:pPr>
      <w:r w:rsidRPr="005C5E99">
        <w:rPr>
          <w:lang w:val="en-GB"/>
        </w:rPr>
        <w:t>Although certain expressions in Thomas Ring's work may suggest a Platonic interpretation of the soul, the astrologer fundamentally rejects Platonic dualism</w:t>
      </w:r>
      <w:r>
        <w:rPr>
          <w:lang w:val="en-GB"/>
        </w:rPr>
        <w:t xml:space="preserve">. </w:t>
      </w:r>
      <w:r w:rsidR="00F57F15">
        <w:rPr>
          <w:lang w:val="en-GB"/>
        </w:rPr>
        <w:t xml:space="preserve">Ring </w:t>
      </w:r>
      <w:r w:rsidR="00FB6378">
        <w:rPr>
          <w:lang w:val="en-GB"/>
        </w:rPr>
        <w:t>did</w:t>
      </w:r>
      <w:r w:rsidR="001A7AF4">
        <w:rPr>
          <w:lang w:val="en-GB"/>
        </w:rPr>
        <w:t xml:space="preserve"> use</w:t>
      </w:r>
      <w:r w:rsidR="00F57F15">
        <w:rPr>
          <w:lang w:val="en-GB"/>
        </w:rPr>
        <w:t xml:space="preserve"> the term</w:t>
      </w:r>
      <w:r w:rsidR="00154401" w:rsidRPr="00154401">
        <w:rPr>
          <w:lang w:val="en-GB"/>
        </w:rPr>
        <w:t xml:space="preserve"> </w:t>
      </w:r>
      <w:r w:rsidR="00154401">
        <w:rPr>
          <w:lang w:val="en-GB"/>
        </w:rPr>
        <w:t>‘</w:t>
      </w:r>
      <w:r w:rsidR="00154401" w:rsidRPr="00154401">
        <w:rPr>
          <w:lang w:val="en-GB"/>
        </w:rPr>
        <w:t>incarnation</w:t>
      </w:r>
      <w:r w:rsidR="00154401">
        <w:rPr>
          <w:lang w:val="en-GB"/>
        </w:rPr>
        <w:t>’</w:t>
      </w:r>
      <w:r w:rsidR="00154401" w:rsidRPr="00154401">
        <w:rPr>
          <w:lang w:val="en-GB"/>
        </w:rPr>
        <w:t>,</w:t>
      </w:r>
      <w:r w:rsidR="00154401" w:rsidRPr="00154401">
        <w:rPr>
          <w:rStyle w:val="Funotenzeichen"/>
          <w:lang w:val="en-GB"/>
        </w:rPr>
        <w:t xml:space="preserve"> </w:t>
      </w:r>
      <w:r w:rsidR="00154401">
        <w:rPr>
          <w:rStyle w:val="Funotenzeichen"/>
        </w:rPr>
        <w:footnoteReference w:id="38"/>
      </w:r>
      <w:r w:rsidR="00154401" w:rsidRPr="00154401">
        <w:rPr>
          <w:lang w:val="en-GB"/>
        </w:rPr>
        <w:t xml:space="preserve"> which </w:t>
      </w:r>
      <w:r w:rsidR="00F57F15">
        <w:rPr>
          <w:lang w:val="en-GB"/>
        </w:rPr>
        <w:t>implies</w:t>
      </w:r>
      <w:r w:rsidR="00154401" w:rsidRPr="00154401">
        <w:rPr>
          <w:lang w:val="en-GB"/>
        </w:rPr>
        <w:t xml:space="preserve"> a life </w:t>
      </w:r>
      <w:r w:rsidR="001A7AF4">
        <w:rPr>
          <w:lang w:val="en-GB"/>
        </w:rPr>
        <w:t xml:space="preserve">beyond and </w:t>
      </w:r>
      <w:r w:rsidR="00154401" w:rsidRPr="00154401">
        <w:rPr>
          <w:lang w:val="en-GB"/>
        </w:rPr>
        <w:t xml:space="preserve">outside the </w:t>
      </w:r>
      <w:r w:rsidR="00F57F15">
        <w:rPr>
          <w:lang w:val="en-GB"/>
        </w:rPr>
        <w:t xml:space="preserve">physical </w:t>
      </w:r>
      <w:r w:rsidR="00154401" w:rsidRPr="00154401">
        <w:rPr>
          <w:lang w:val="en-GB"/>
        </w:rPr>
        <w:t>body</w:t>
      </w:r>
      <w:r w:rsidR="001A7AF4">
        <w:rPr>
          <w:lang w:val="en-GB"/>
        </w:rPr>
        <w:t xml:space="preserve">. However, he also </w:t>
      </w:r>
      <w:r w:rsidR="001A7AF4" w:rsidRPr="001A7AF4">
        <w:rPr>
          <w:lang w:val="en-GB"/>
        </w:rPr>
        <w:t>consider</w:t>
      </w:r>
      <w:r w:rsidR="00FB6378">
        <w:rPr>
          <w:lang w:val="en-GB"/>
        </w:rPr>
        <w:t>ed</w:t>
      </w:r>
      <w:r w:rsidR="001A7AF4" w:rsidRPr="001A7AF4">
        <w:rPr>
          <w:lang w:val="en-GB"/>
        </w:rPr>
        <w:t xml:space="preserve"> the rational separation of life into material and spiritual categories to be an error. For Ring, mind and body </w:t>
      </w:r>
      <w:r w:rsidR="00FB6378">
        <w:rPr>
          <w:lang w:val="en-GB"/>
        </w:rPr>
        <w:t>are</w:t>
      </w:r>
      <w:r w:rsidR="001A7AF4" w:rsidRPr="001A7AF4">
        <w:rPr>
          <w:lang w:val="en-GB"/>
        </w:rPr>
        <w:t xml:space="preserve"> like the two banks of a river, with the river of life flowing between them</w:t>
      </w:r>
      <w:r w:rsidR="00154401" w:rsidRPr="00154401">
        <w:rPr>
          <w:lang w:val="en-GB"/>
        </w:rPr>
        <w:t>.</w:t>
      </w:r>
      <w:r w:rsidR="00154401">
        <w:rPr>
          <w:rStyle w:val="Funotenzeichen"/>
          <w:lang w:val="en-GB"/>
        </w:rPr>
        <w:footnoteReference w:id="39"/>
      </w:r>
      <w:r w:rsidR="001A7AF4" w:rsidRPr="001A7AF4">
        <w:rPr>
          <w:lang w:val="en-GB"/>
        </w:rPr>
        <w:t xml:space="preserve"> </w:t>
      </w:r>
      <w:r w:rsidR="004C6150" w:rsidRPr="004C6150">
        <w:rPr>
          <w:lang w:val="en-GB"/>
        </w:rPr>
        <w:t>Another Platonic interpretation emerge</w:t>
      </w:r>
      <w:r w:rsidR="00FB6378">
        <w:rPr>
          <w:lang w:val="en-GB"/>
        </w:rPr>
        <w:t>s</w:t>
      </w:r>
      <w:r w:rsidR="004C6150" w:rsidRPr="004C6150">
        <w:rPr>
          <w:lang w:val="en-GB"/>
        </w:rPr>
        <w:t xml:space="preserve"> in Ring’s book through the theory of recollection, as, according to Ring, the relationship between the individual and humanity is a pre-conscious, inherent certainty referred to as conscience.</w:t>
      </w:r>
      <w:r w:rsidR="004C6150">
        <w:rPr>
          <w:rStyle w:val="Funotenzeichen"/>
        </w:rPr>
        <w:footnoteReference w:id="40"/>
      </w:r>
    </w:p>
    <w:p w14:paraId="485A6540" w14:textId="77777777" w:rsidR="005C5E99" w:rsidRPr="004C6150" w:rsidRDefault="005C5E99" w:rsidP="00F84D9C">
      <w:pPr>
        <w:rPr>
          <w:lang w:val="en-GB"/>
        </w:rPr>
      </w:pPr>
    </w:p>
    <w:p w14:paraId="5CF6440E" w14:textId="764299DF" w:rsidR="00876679" w:rsidRPr="00BC6D92" w:rsidRDefault="00C201CA" w:rsidP="00371F60">
      <w:pPr>
        <w:jc w:val="both"/>
        <w:rPr>
          <w:lang w:val="en-GB"/>
        </w:rPr>
      </w:pPr>
      <w:r w:rsidRPr="00C201CA">
        <w:rPr>
          <w:lang w:val="en-GB"/>
        </w:rPr>
        <w:t xml:space="preserve">In Ring's work there are clear correspondences with Aristotle's theories. </w:t>
      </w:r>
      <w:r w:rsidR="00C763BF" w:rsidRPr="00C763BF">
        <w:rPr>
          <w:lang w:val="en-GB"/>
        </w:rPr>
        <w:t>In particular, the monism advocated by Aristotle, in which form and matter constitute a unified whole, plays a central role in Ring's work</w:t>
      </w:r>
      <w:r w:rsidR="00C763BF">
        <w:rPr>
          <w:lang w:val="en-GB"/>
        </w:rPr>
        <w:t xml:space="preserve">. </w:t>
      </w:r>
      <w:r w:rsidR="00C763BF" w:rsidRPr="00C763BF">
        <w:rPr>
          <w:lang w:val="en-GB"/>
        </w:rPr>
        <w:t xml:space="preserve">Moreover, Aristotle’s concept of </w:t>
      </w:r>
      <w:r w:rsidR="00C763BF" w:rsidRPr="00C763BF">
        <w:rPr>
          <w:i/>
          <w:iCs/>
          <w:lang w:val="en-GB"/>
        </w:rPr>
        <w:t>entelechy</w:t>
      </w:r>
      <w:r w:rsidR="00C763BF" w:rsidRPr="00C763BF">
        <w:rPr>
          <w:lang w:val="en-GB"/>
        </w:rPr>
        <w:t xml:space="preserve"> is central to Ring's considerations.</w:t>
      </w:r>
      <w:r w:rsidR="00C763BF">
        <w:rPr>
          <w:lang w:val="en-GB"/>
        </w:rPr>
        <w:t xml:space="preserve"> D</w:t>
      </w:r>
      <w:r w:rsidR="00C763BF" w:rsidRPr="00752111">
        <w:rPr>
          <w:lang w:val="en-GB"/>
        </w:rPr>
        <w:t xml:space="preserve">rawing upon </w:t>
      </w:r>
      <w:r w:rsidR="00C763BF">
        <w:rPr>
          <w:lang w:val="en-GB"/>
        </w:rPr>
        <w:t>it</w:t>
      </w:r>
      <w:r w:rsidR="002360D5">
        <w:rPr>
          <w:lang w:val="en-GB"/>
        </w:rPr>
        <w:t>,</w:t>
      </w:r>
      <w:r w:rsidR="00C763BF">
        <w:rPr>
          <w:lang w:val="en-GB"/>
        </w:rPr>
        <w:t xml:space="preserve"> </w:t>
      </w:r>
      <w:r w:rsidR="00752111" w:rsidRPr="00752111">
        <w:rPr>
          <w:lang w:val="en-GB"/>
        </w:rPr>
        <w:t>Ring identifie</w:t>
      </w:r>
      <w:r w:rsidR="00FB6378">
        <w:rPr>
          <w:lang w:val="en-GB"/>
        </w:rPr>
        <w:t>d</w:t>
      </w:r>
      <w:r w:rsidR="00752111" w:rsidRPr="00752111">
        <w:rPr>
          <w:lang w:val="en-GB"/>
        </w:rPr>
        <w:t xml:space="preserve"> the </w:t>
      </w:r>
      <w:r w:rsidR="00371F60">
        <w:rPr>
          <w:lang w:val="en-GB"/>
        </w:rPr>
        <w:t>‘</w:t>
      </w:r>
      <w:r w:rsidR="00752111" w:rsidRPr="00752111">
        <w:rPr>
          <w:lang w:val="en-GB"/>
        </w:rPr>
        <w:t>final form of the human being as the intended goal of life</w:t>
      </w:r>
      <w:r w:rsidR="00C763BF">
        <w:rPr>
          <w:lang w:val="en-GB"/>
        </w:rPr>
        <w:t>.’</w:t>
      </w:r>
      <w:r w:rsidR="00752111">
        <w:rPr>
          <w:rStyle w:val="Funotenzeichen"/>
          <w:lang w:val="en-GB"/>
        </w:rPr>
        <w:footnoteReference w:id="41"/>
      </w:r>
      <w:r w:rsidR="00752111" w:rsidRPr="00752111">
        <w:rPr>
          <w:lang w:val="en-GB"/>
        </w:rPr>
        <w:t xml:space="preserve"> </w:t>
      </w:r>
      <w:r w:rsidR="00BE1866" w:rsidRPr="00BE1866">
        <w:rPr>
          <w:lang w:val="en-GB"/>
        </w:rPr>
        <w:t xml:space="preserve">However, Ring departs from the all-encompassing nature of the idea of </w:t>
      </w:r>
      <w:r w:rsidR="00BE1866" w:rsidRPr="00BE1866">
        <w:rPr>
          <w:i/>
          <w:iCs/>
          <w:lang w:val="en-GB"/>
        </w:rPr>
        <w:t>entelechy</w:t>
      </w:r>
      <w:r w:rsidR="00BE1866" w:rsidRPr="00BE1866">
        <w:rPr>
          <w:lang w:val="en-GB"/>
        </w:rPr>
        <w:t xml:space="preserve"> by stating that the end</w:t>
      </w:r>
      <w:r w:rsidR="00BE1866">
        <w:rPr>
          <w:lang w:val="en-GB"/>
        </w:rPr>
        <w:t xml:space="preserve">, or </w:t>
      </w:r>
      <w:r w:rsidR="00BE1866" w:rsidRPr="00BE1866">
        <w:rPr>
          <w:i/>
          <w:lang w:val="en-GB"/>
        </w:rPr>
        <w:t>telos</w:t>
      </w:r>
      <w:r w:rsidR="00BE1866">
        <w:rPr>
          <w:lang w:val="en-GB"/>
        </w:rPr>
        <w:t>,</w:t>
      </w:r>
      <w:r w:rsidR="00BE1866" w:rsidRPr="00BE1866">
        <w:rPr>
          <w:lang w:val="en-GB"/>
        </w:rPr>
        <w:t xml:space="preserve"> is already inherent in the subject. For him, the beginning is not the finished, fully </w:t>
      </w:r>
      <w:r w:rsidR="00C763BF">
        <w:rPr>
          <w:lang w:val="en-GB"/>
        </w:rPr>
        <w:t>formed</w:t>
      </w:r>
      <w:r w:rsidR="00BE1866" w:rsidRPr="00BE1866">
        <w:rPr>
          <w:lang w:val="en-GB"/>
        </w:rPr>
        <w:t xml:space="preserve"> model in a planning mind, but a </w:t>
      </w:r>
      <w:r w:rsidR="007C4E0E" w:rsidRPr="00C763BF">
        <w:rPr>
          <w:lang w:val="en-GB"/>
        </w:rPr>
        <w:t xml:space="preserve">potential life force </w:t>
      </w:r>
      <w:r w:rsidR="00BE1866" w:rsidRPr="00BE1866">
        <w:rPr>
          <w:lang w:val="en-GB"/>
        </w:rPr>
        <w:t>that dares and can also fail. This is how development happens: through trial and error.</w:t>
      </w:r>
      <w:r w:rsidR="00BE1866">
        <w:rPr>
          <w:rStyle w:val="Funotenzeichen"/>
        </w:rPr>
        <w:footnoteReference w:id="42"/>
      </w:r>
      <w:r w:rsidR="00BE1866" w:rsidRPr="00BE1866">
        <w:rPr>
          <w:lang w:val="en-GB"/>
        </w:rPr>
        <w:t xml:space="preserve"> </w:t>
      </w:r>
      <w:r w:rsidR="00F66A56">
        <w:rPr>
          <w:lang w:val="en-GB"/>
        </w:rPr>
        <w:t xml:space="preserve">In explaining the layers of the soul </w:t>
      </w:r>
      <w:r w:rsidR="00876679" w:rsidRPr="00876679">
        <w:rPr>
          <w:lang w:val="en-GB"/>
        </w:rPr>
        <w:t xml:space="preserve">Ring </w:t>
      </w:r>
      <w:r w:rsidR="00FB6378">
        <w:rPr>
          <w:lang w:val="en-GB"/>
        </w:rPr>
        <w:t>drew</w:t>
      </w:r>
      <w:r w:rsidR="00876679" w:rsidRPr="00876679">
        <w:rPr>
          <w:lang w:val="en-GB"/>
        </w:rPr>
        <w:t xml:space="preserve"> on Nicolai Hartmann’s theory of strata where </w:t>
      </w:r>
      <w:r w:rsidR="00876679">
        <w:rPr>
          <w:lang w:val="en-GB"/>
        </w:rPr>
        <w:t>’s</w:t>
      </w:r>
      <w:r w:rsidR="00876679" w:rsidRPr="00876679">
        <w:rPr>
          <w:lang w:val="en-GB"/>
        </w:rPr>
        <w:t>trata are the true structuring framework of the real world</w:t>
      </w:r>
      <w:r w:rsidR="00876679">
        <w:rPr>
          <w:lang w:val="en-GB"/>
        </w:rPr>
        <w:t xml:space="preserve">, i. e. </w:t>
      </w:r>
      <w:r w:rsidR="00876679" w:rsidRPr="00876679">
        <w:rPr>
          <w:lang w:val="en-GB"/>
        </w:rPr>
        <w:t>the inanimate, the biological, the psychological or mental, and the spiritual.</w:t>
      </w:r>
      <w:r w:rsidR="00876679">
        <w:rPr>
          <w:lang w:val="en-GB"/>
        </w:rPr>
        <w:t>’</w:t>
      </w:r>
      <w:r w:rsidR="00876679">
        <w:rPr>
          <w:rStyle w:val="Funotenzeichen"/>
          <w:lang w:val="en-GB"/>
        </w:rPr>
        <w:footnoteReference w:id="43"/>
      </w:r>
      <w:r w:rsidR="00876679" w:rsidRPr="00876679">
        <w:rPr>
          <w:lang w:val="en-GB"/>
        </w:rPr>
        <w:t xml:space="preserve"> </w:t>
      </w:r>
      <w:r w:rsidR="00A76AAB" w:rsidRPr="00A76AAB">
        <w:rPr>
          <w:lang w:val="en-GB"/>
        </w:rPr>
        <w:t xml:space="preserve">This categorization is also found in Aristotle's </w:t>
      </w:r>
      <w:r w:rsidR="00A76AAB" w:rsidRPr="00A76AAB">
        <w:rPr>
          <w:i/>
          <w:iCs/>
          <w:lang w:val="en-GB"/>
        </w:rPr>
        <w:t>De Anima</w:t>
      </w:r>
      <w:r w:rsidR="00A76AAB" w:rsidRPr="00A76AAB">
        <w:rPr>
          <w:lang w:val="en-GB"/>
        </w:rPr>
        <w:t>, and Ring describe</w:t>
      </w:r>
      <w:r w:rsidR="00FB6378">
        <w:rPr>
          <w:lang w:val="en-GB"/>
        </w:rPr>
        <w:t>d</w:t>
      </w:r>
      <w:r w:rsidR="00A76AAB" w:rsidRPr="00A76AAB">
        <w:rPr>
          <w:lang w:val="en-GB"/>
        </w:rPr>
        <w:t xml:space="preserve"> the </w:t>
      </w:r>
      <w:r w:rsidR="00A76AAB">
        <w:rPr>
          <w:lang w:val="en-GB"/>
        </w:rPr>
        <w:t>strata</w:t>
      </w:r>
      <w:r w:rsidR="00A76AAB" w:rsidRPr="00A76AAB">
        <w:rPr>
          <w:lang w:val="en-GB"/>
        </w:rPr>
        <w:t xml:space="preserve"> of being in this context as a gradual progression of </w:t>
      </w:r>
      <w:r w:rsidR="00A76AAB" w:rsidRPr="00A76AAB">
        <w:rPr>
          <w:lang w:val="en-GB"/>
        </w:rPr>
        <w:lastRenderedPageBreak/>
        <w:t>the material, organic, spiritual, and mental,</w:t>
      </w:r>
      <w:r w:rsidR="003672F9">
        <w:rPr>
          <w:lang w:val="en-GB"/>
        </w:rPr>
        <w:t xml:space="preserve"> </w:t>
      </w:r>
      <w:r w:rsidR="00A76AAB" w:rsidRPr="00A76AAB">
        <w:rPr>
          <w:lang w:val="en-GB"/>
        </w:rPr>
        <w:t>where each higher layer encompasses the components of the lower layers and enriches them with a ‘novum.’</w:t>
      </w:r>
      <w:r w:rsidR="00F66A56">
        <w:rPr>
          <w:rStyle w:val="Funotenzeichen"/>
        </w:rPr>
        <w:footnoteReference w:id="44"/>
      </w:r>
      <w:r w:rsidR="00876679" w:rsidRPr="00A76AAB">
        <w:rPr>
          <w:lang w:val="en-GB"/>
        </w:rPr>
        <w:t xml:space="preserve"> </w:t>
      </w:r>
      <w:r w:rsidR="003672F9" w:rsidRPr="00D43D5A">
        <w:rPr>
          <w:lang w:val="en-GB"/>
        </w:rPr>
        <w:t xml:space="preserve">He writes, </w:t>
      </w:r>
      <w:r w:rsidR="003672F9">
        <w:rPr>
          <w:lang w:val="en-GB"/>
        </w:rPr>
        <w:t>‘</w:t>
      </w:r>
      <w:r w:rsidR="003672F9" w:rsidRPr="00D43D5A">
        <w:rPr>
          <w:lang w:val="en-GB"/>
        </w:rPr>
        <w:t xml:space="preserve">For the action of the vital forces, the material </w:t>
      </w:r>
      <w:r w:rsidR="003672F9">
        <w:rPr>
          <w:lang w:val="en-GB"/>
        </w:rPr>
        <w:t>layer</w:t>
      </w:r>
      <w:r w:rsidR="003672F9" w:rsidRPr="00D43D5A">
        <w:rPr>
          <w:lang w:val="en-GB"/>
        </w:rPr>
        <w:t xml:space="preserve"> merely provides a substance to be moulded.</w:t>
      </w:r>
      <w:r w:rsidR="003672F9">
        <w:rPr>
          <w:lang w:val="en-GB"/>
        </w:rPr>
        <w:t>’</w:t>
      </w:r>
      <w:r w:rsidR="003672F9">
        <w:rPr>
          <w:rStyle w:val="Funotenzeichen"/>
        </w:rPr>
        <w:footnoteReference w:id="45"/>
      </w:r>
      <w:r w:rsidR="003672F9" w:rsidRPr="00D43D5A">
        <w:rPr>
          <w:lang w:val="en-GB"/>
        </w:rPr>
        <w:t xml:space="preserve"> The respective </w:t>
      </w:r>
      <w:r w:rsidR="003672F9" w:rsidRPr="00D43D5A">
        <w:rPr>
          <w:i/>
          <w:iCs/>
          <w:lang w:val="en-GB"/>
        </w:rPr>
        <w:t>novum</w:t>
      </w:r>
      <w:r w:rsidR="003672F9" w:rsidRPr="00D43D5A">
        <w:rPr>
          <w:lang w:val="en-GB"/>
        </w:rPr>
        <w:t xml:space="preserve"> manifests on the remaining three levels. </w:t>
      </w:r>
      <w:r w:rsidR="003672F9" w:rsidRPr="003672F9">
        <w:rPr>
          <w:lang w:val="en-GB"/>
        </w:rPr>
        <w:t>Ring underst</w:t>
      </w:r>
      <w:r w:rsidR="00FB6378">
        <w:rPr>
          <w:lang w:val="en-GB"/>
        </w:rPr>
        <w:t>ood</w:t>
      </w:r>
      <w:r w:rsidR="003672F9" w:rsidRPr="003672F9">
        <w:rPr>
          <w:lang w:val="en-GB"/>
        </w:rPr>
        <w:t xml:space="preserve"> the organic layer as an activity through which the </w:t>
      </w:r>
      <w:r w:rsidR="003672F9" w:rsidRPr="003672F9">
        <w:rPr>
          <w:i/>
          <w:iCs/>
          <w:lang w:val="en-GB"/>
        </w:rPr>
        <w:t>novum</w:t>
      </w:r>
      <w:r w:rsidR="003672F9" w:rsidRPr="003672F9">
        <w:rPr>
          <w:lang w:val="en-GB"/>
        </w:rPr>
        <w:t xml:space="preserve"> is produced</w:t>
      </w:r>
      <w:r w:rsidR="003672F9" w:rsidRPr="00D43D5A">
        <w:rPr>
          <w:lang w:val="en-GB"/>
        </w:rPr>
        <w:t xml:space="preserve">, </w:t>
      </w:r>
      <w:r w:rsidR="003672F9">
        <w:rPr>
          <w:lang w:val="en-GB"/>
        </w:rPr>
        <w:t>t</w:t>
      </w:r>
      <w:r w:rsidR="003672F9" w:rsidRPr="00D43D5A">
        <w:rPr>
          <w:lang w:val="en-GB"/>
        </w:rPr>
        <w:t xml:space="preserve">he </w:t>
      </w:r>
      <w:r w:rsidR="003672F9">
        <w:rPr>
          <w:lang w:val="en-GB"/>
        </w:rPr>
        <w:t>spiritual</w:t>
      </w:r>
      <w:r w:rsidR="003672F9" w:rsidRPr="00D43D5A">
        <w:rPr>
          <w:lang w:val="en-GB"/>
        </w:rPr>
        <w:t xml:space="preserve"> layer </w:t>
      </w:r>
      <w:r w:rsidR="00650D6D">
        <w:rPr>
          <w:lang w:val="en-GB"/>
        </w:rPr>
        <w:t xml:space="preserve">as the </w:t>
      </w:r>
      <w:r w:rsidR="00176A8B">
        <w:rPr>
          <w:lang w:val="en-GB"/>
        </w:rPr>
        <w:t>realm</w:t>
      </w:r>
      <w:r w:rsidR="00650D6D">
        <w:rPr>
          <w:lang w:val="en-GB"/>
        </w:rPr>
        <w:t xml:space="preserve"> where images of impressions and </w:t>
      </w:r>
      <w:r w:rsidR="003672F9" w:rsidRPr="00D43D5A">
        <w:rPr>
          <w:lang w:val="en-GB"/>
        </w:rPr>
        <w:t>of fantasy-</w:t>
      </w:r>
      <w:r w:rsidR="00176A8B">
        <w:rPr>
          <w:lang w:val="en-GB"/>
        </w:rPr>
        <w:t>driven</w:t>
      </w:r>
      <w:r w:rsidR="003672F9" w:rsidRPr="00D43D5A">
        <w:rPr>
          <w:lang w:val="en-GB"/>
        </w:rPr>
        <w:t xml:space="preserve"> emotions </w:t>
      </w:r>
      <w:r w:rsidR="00176A8B">
        <w:rPr>
          <w:lang w:val="en-GB"/>
        </w:rPr>
        <w:t>serve as</w:t>
      </w:r>
      <w:r w:rsidR="00650D6D">
        <w:rPr>
          <w:lang w:val="en-GB"/>
        </w:rPr>
        <w:t xml:space="preserve"> the </w:t>
      </w:r>
      <w:r w:rsidR="003672F9" w:rsidRPr="00D43D5A">
        <w:rPr>
          <w:i/>
          <w:iCs/>
          <w:lang w:val="en-GB"/>
        </w:rPr>
        <w:t>novum</w:t>
      </w:r>
      <w:r w:rsidR="003672F9">
        <w:rPr>
          <w:i/>
          <w:iCs/>
          <w:lang w:val="en-GB"/>
        </w:rPr>
        <w:t>’</w:t>
      </w:r>
      <w:r w:rsidR="003672F9">
        <w:rPr>
          <w:rStyle w:val="Funotenzeichen"/>
          <w:i/>
          <w:iCs/>
          <w:lang w:val="en-GB"/>
        </w:rPr>
        <w:footnoteReference w:id="46"/>
      </w:r>
      <w:r w:rsidR="003672F9" w:rsidRPr="00D43D5A">
        <w:rPr>
          <w:lang w:val="en-GB"/>
        </w:rPr>
        <w:t xml:space="preserve"> </w:t>
      </w:r>
      <w:r w:rsidR="00650D6D">
        <w:rPr>
          <w:lang w:val="en-GB"/>
        </w:rPr>
        <w:t xml:space="preserve">and the </w:t>
      </w:r>
      <w:r w:rsidR="003672F9" w:rsidRPr="00CF1DC3">
        <w:rPr>
          <w:lang w:val="en-GB"/>
        </w:rPr>
        <w:t xml:space="preserve">mental </w:t>
      </w:r>
      <w:r w:rsidR="00650D6D">
        <w:rPr>
          <w:lang w:val="en-GB"/>
        </w:rPr>
        <w:t xml:space="preserve">layer </w:t>
      </w:r>
      <w:r w:rsidR="003672F9" w:rsidRPr="00CF1DC3">
        <w:rPr>
          <w:lang w:val="en-GB"/>
        </w:rPr>
        <w:t xml:space="preserve">as </w:t>
      </w:r>
      <w:r w:rsidR="00650D6D">
        <w:rPr>
          <w:lang w:val="en-GB"/>
        </w:rPr>
        <w:t xml:space="preserve">the </w:t>
      </w:r>
      <w:r w:rsidR="00176A8B">
        <w:rPr>
          <w:lang w:val="en-GB"/>
        </w:rPr>
        <w:t>space</w:t>
      </w:r>
      <w:r w:rsidR="00650D6D">
        <w:rPr>
          <w:lang w:val="en-GB"/>
        </w:rPr>
        <w:t xml:space="preserve"> where ‘</w:t>
      </w:r>
      <w:r w:rsidR="003672F9" w:rsidRPr="00CF1DC3">
        <w:rPr>
          <w:lang w:val="en-GB"/>
        </w:rPr>
        <w:t xml:space="preserve">images become ideas and create a realm of abstract order as a </w:t>
      </w:r>
      <w:r w:rsidR="003672F9" w:rsidRPr="00CF1DC3">
        <w:rPr>
          <w:i/>
          <w:lang w:val="en-GB"/>
        </w:rPr>
        <w:t>novum</w:t>
      </w:r>
      <w:r w:rsidR="003672F9">
        <w:rPr>
          <w:lang w:val="en-GB"/>
        </w:rPr>
        <w:t>’</w:t>
      </w:r>
      <w:r w:rsidR="003672F9" w:rsidRPr="00D43D5A">
        <w:rPr>
          <w:lang w:val="en-GB"/>
        </w:rPr>
        <w:t>.</w:t>
      </w:r>
      <w:r w:rsidR="003672F9">
        <w:rPr>
          <w:rStyle w:val="Funotenzeichen"/>
        </w:rPr>
        <w:footnoteReference w:id="47"/>
      </w:r>
      <w:r w:rsidR="00176A8B">
        <w:rPr>
          <w:lang w:val="en-GB"/>
        </w:rPr>
        <w:t xml:space="preserve"> </w:t>
      </w:r>
      <w:r w:rsidR="00F908CA" w:rsidRPr="00F908CA">
        <w:rPr>
          <w:lang w:val="en-GB"/>
        </w:rPr>
        <w:t xml:space="preserve">This allows for correspondences to Aristotle's 'four causes': the 'material cause' as the material level, i.e. the genetic make-up of the human being; the 'efficient cause' as the organic layer; the 'formal cause' as the spiritual layer; and the 'final cause' as the mental layer. </w:t>
      </w:r>
      <w:r w:rsidR="00371F60" w:rsidRPr="00371F60">
        <w:rPr>
          <w:lang w:val="en-GB"/>
        </w:rPr>
        <w:t>A further assignment is made by Ring to the elements in connection with Aristotle's qualities, respectively—earth, fire, water, and air.</w:t>
      </w:r>
      <w:r w:rsidR="00371F60">
        <w:rPr>
          <w:rStyle w:val="Funotenzeichen"/>
          <w:lang w:val="en-GB"/>
        </w:rPr>
        <w:footnoteReference w:id="48"/>
      </w:r>
      <w:r w:rsidR="00371F60" w:rsidRPr="00371F60">
        <w:rPr>
          <w:lang w:val="en-GB"/>
        </w:rPr>
        <w:t xml:space="preserve"> </w:t>
      </w:r>
    </w:p>
    <w:p w14:paraId="13FCEA60" w14:textId="77777777" w:rsidR="00BC6D92" w:rsidRDefault="00BC6D92" w:rsidP="00F84D9C">
      <w:pPr>
        <w:rPr>
          <w:lang w:val="en-GB"/>
        </w:rPr>
      </w:pPr>
    </w:p>
    <w:p w14:paraId="5D31974D" w14:textId="64E693E6" w:rsidR="00E71B7B" w:rsidRPr="00166CCC" w:rsidRDefault="00701CCC" w:rsidP="00787DE1">
      <w:pPr>
        <w:jc w:val="both"/>
        <w:rPr>
          <w:lang w:val="en-GB"/>
        </w:rPr>
      </w:pPr>
      <w:r w:rsidRPr="00701CCC">
        <w:rPr>
          <w:lang w:val="en-GB"/>
        </w:rPr>
        <w:t xml:space="preserve">The Stoics </w:t>
      </w:r>
      <w:r w:rsidR="00FB6378">
        <w:rPr>
          <w:lang w:val="en-GB"/>
        </w:rPr>
        <w:t>saw</w:t>
      </w:r>
      <w:r w:rsidRPr="00701CCC">
        <w:rPr>
          <w:lang w:val="en-GB"/>
        </w:rPr>
        <w:t xml:space="preserve"> the active principle in bodies as causes </w:t>
      </w:r>
      <w:r w:rsidR="00640A04">
        <w:rPr>
          <w:lang w:val="en-GB"/>
        </w:rPr>
        <w:t>and</w:t>
      </w:r>
      <w:r w:rsidRPr="00701CCC">
        <w:rPr>
          <w:lang w:val="en-GB"/>
        </w:rPr>
        <w:t xml:space="preserve"> underst</w:t>
      </w:r>
      <w:r w:rsidR="00FB6378">
        <w:rPr>
          <w:lang w:val="en-GB"/>
        </w:rPr>
        <w:t>ood</w:t>
      </w:r>
      <w:r w:rsidRPr="00701CCC">
        <w:rPr>
          <w:lang w:val="en-GB"/>
        </w:rPr>
        <w:t xml:space="preserve"> causality as an interaction between two bodies, the effect of which is a </w:t>
      </w:r>
      <w:r w:rsidRPr="00701CCC">
        <w:rPr>
          <w:i/>
          <w:iCs/>
          <w:lang w:val="en-GB"/>
        </w:rPr>
        <w:t>lekton</w:t>
      </w:r>
      <w:r w:rsidRPr="00701CCC">
        <w:rPr>
          <w:lang w:val="en-GB"/>
        </w:rPr>
        <w:t>.</w:t>
      </w:r>
      <w:r w:rsidR="0022553C">
        <w:rPr>
          <w:rStyle w:val="Funotenzeichen"/>
        </w:rPr>
        <w:footnoteReference w:id="49"/>
      </w:r>
      <w:r w:rsidR="00E60DEC">
        <w:rPr>
          <w:lang w:val="en-GB"/>
        </w:rPr>
        <w:t xml:space="preserve"> </w:t>
      </w:r>
      <w:r w:rsidR="003E3BEE" w:rsidRPr="003E3BEE">
        <w:rPr>
          <w:lang w:val="en-GB"/>
        </w:rPr>
        <w:t xml:space="preserve">As previously mentioned, people develop through the principle of trial and error, which inherently includes the possibility of failure. Applied to Ring's ideas in </w:t>
      </w:r>
      <w:r w:rsidR="003E3BEE" w:rsidRPr="003E3BEE">
        <w:rPr>
          <w:i/>
          <w:iCs/>
          <w:lang w:val="en-GB"/>
        </w:rPr>
        <w:t>Das Grundgefüge</w:t>
      </w:r>
      <w:r w:rsidR="003E3BEE" w:rsidRPr="003E3BEE">
        <w:rPr>
          <w:lang w:val="en-GB"/>
        </w:rPr>
        <w:t>, this Stoic thought can be connected to the planetary aspects, which generate new effects that may manifest as innovative behaviors or new ways of thinking. Ring refers to the 'creative potential as formative forces endowed with the ability to improvise new forms.</w:t>
      </w:r>
      <w:r w:rsidR="00565B0A">
        <w:rPr>
          <w:lang w:val="en-GB"/>
        </w:rPr>
        <w:t>’</w:t>
      </w:r>
      <w:r w:rsidR="00565B0A">
        <w:rPr>
          <w:rStyle w:val="Funotenzeichen"/>
        </w:rPr>
        <w:footnoteReference w:id="50"/>
      </w:r>
      <w:r w:rsidR="00787DE1" w:rsidRPr="00787DE1">
        <w:rPr>
          <w:lang w:val="en-GB"/>
        </w:rPr>
        <w:t xml:space="preserve"> Transferred to the soul, Ring identifie</w:t>
      </w:r>
      <w:r w:rsidR="00FB6378">
        <w:rPr>
          <w:lang w:val="en-GB"/>
        </w:rPr>
        <w:t>d</w:t>
      </w:r>
      <w:r w:rsidR="00787DE1" w:rsidRPr="00787DE1">
        <w:rPr>
          <w:lang w:val="en-GB"/>
        </w:rPr>
        <w:t xml:space="preserve"> the self-determining factor as the force driving the soul's development as follows</w:t>
      </w:r>
      <w:r w:rsidR="00F8391D" w:rsidRPr="00F8391D">
        <w:rPr>
          <w:lang w:val="en-GB"/>
        </w:rPr>
        <w:t xml:space="preserve">: </w:t>
      </w:r>
      <w:r w:rsidR="00166CCC">
        <w:rPr>
          <w:lang w:val="en-GB"/>
        </w:rPr>
        <w:t>‘</w:t>
      </w:r>
      <w:r w:rsidR="00166CCC" w:rsidRPr="00166CCC">
        <w:rPr>
          <w:lang w:val="en-GB"/>
        </w:rPr>
        <w:t>The analytical</w:t>
      </w:r>
      <w:r w:rsidR="00A86BBB">
        <w:rPr>
          <w:lang w:val="en-GB"/>
        </w:rPr>
        <w:t xml:space="preserve"> (</w:t>
      </w:r>
      <w:r w:rsidR="00166CCC" w:rsidRPr="00166CCC">
        <w:rPr>
          <w:lang w:val="en-GB"/>
        </w:rPr>
        <w:t xml:space="preserve">dissonant) aspects have a prompting character, analogous to inevitable entanglements that can, but do not have to, be resolved through free decision-making. The levers of further development, therefore, lie in these </w:t>
      </w:r>
      <w:r w:rsidR="003E3BEE" w:rsidRPr="00166CCC">
        <w:rPr>
          <w:lang w:val="en-GB"/>
        </w:rPr>
        <w:t>aspects.‘</w:t>
      </w:r>
      <w:r w:rsidR="00E71B7B">
        <w:rPr>
          <w:rStyle w:val="Funotenzeichen"/>
        </w:rPr>
        <w:footnoteReference w:id="51"/>
      </w:r>
      <w:r w:rsidR="00166CCC">
        <w:rPr>
          <w:lang w:val="en-GB"/>
        </w:rPr>
        <w:t xml:space="preserve"> </w:t>
      </w:r>
      <w:r w:rsidR="003A43C2" w:rsidRPr="003A43C2">
        <w:rPr>
          <w:lang w:val="en-GB"/>
        </w:rPr>
        <w:t xml:space="preserve">With regard to necessity in the Stoic sense, Ring speaks of three principles to which all living beings are subject. Firstly, in every encounter and situation, the living being must find its way back to the origin of its activity in the sense of circularity. Secondly, action and reaction are determined by an overarching organic necessity. Thirdly, an action not only holds meaning for the individual being but also for the </w:t>
      </w:r>
      <w:r w:rsidR="00A86BBB" w:rsidRPr="00A86BBB">
        <w:rPr>
          <w:lang w:val="en-GB"/>
        </w:rPr>
        <w:t xml:space="preserve">collective </w:t>
      </w:r>
      <w:r w:rsidR="003A43C2" w:rsidRPr="003A43C2">
        <w:rPr>
          <w:lang w:val="en-GB"/>
        </w:rPr>
        <w:t>whole.</w:t>
      </w:r>
      <w:r w:rsidR="003A43C2">
        <w:rPr>
          <w:rStyle w:val="Funotenzeichen"/>
        </w:rPr>
        <w:footnoteReference w:id="52"/>
      </w:r>
      <w:r w:rsidR="00787DE1">
        <w:rPr>
          <w:lang w:val="en-GB"/>
        </w:rPr>
        <w:t xml:space="preserve"> </w:t>
      </w:r>
      <w:r w:rsidR="00A86BBB" w:rsidRPr="00A86BBB">
        <w:rPr>
          <w:lang w:val="en-GB"/>
        </w:rPr>
        <w:t xml:space="preserve">Thus, the Stoic argument of necessity can be applied to Ring’s assertion that the actual process of becoming human involves recognizing and embracing one’s personal mission, which is inherently embedded within </w:t>
      </w:r>
      <w:r w:rsidR="00FB6378">
        <w:rPr>
          <w:lang w:val="en-GB"/>
        </w:rPr>
        <w:t>every human being</w:t>
      </w:r>
      <w:r w:rsidR="00A86BBB" w:rsidRPr="00A86BBB">
        <w:rPr>
          <w:lang w:val="en-GB"/>
        </w:rPr>
        <w:t xml:space="preserve">. </w:t>
      </w:r>
      <w:r w:rsidR="00A86BBB" w:rsidRPr="00FB6378">
        <w:rPr>
          <w:lang w:val="en-GB"/>
        </w:rPr>
        <w:t>Through this insight, latent creative ability gains meaningful content</w:t>
      </w:r>
      <w:r w:rsidR="00166CCC" w:rsidRPr="00166CCC">
        <w:rPr>
          <w:lang w:val="en-GB"/>
        </w:rPr>
        <w:t>.</w:t>
      </w:r>
      <w:r w:rsidR="00166CCC">
        <w:rPr>
          <w:rStyle w:val="Funotenzeichen"/>
          <w:lang w:val="en-GB"/>
        </w:rPr>
        <w:footnoteReference w:id="53"/>
      </w:r>
    </w:p>
    <w:p w14:paraId="664F9771" w14:textId="77777777" w:rsidR="0022553C" w:rsidRPr="00AD20DA" w:rsidRDefault="0022553C" w:rsidP="00E71B7B">
      <w:pPr>
        <w:rPr>
          <w:lang w:val="en-GB"/>
        </w:rPr>
      </w:pPr>
    </w:p>
    <w:p w14:paraId="1DEA4233" w14:textId="17E2C10C" w:rsidR="00282920" w:rsidRDefault="00787DE1" w:rsidP="00787DE1">
      <w:pPr>
        <w:jc w:val="both"/>
        <w:rPr>
          <w:lang w:val="en-GB"/>
        </w:rPr>
      </w:pPr>
      <w:r w:rsidRPr="00787DE1">
        <w:rPr>
          <w:lang w:val="en-GB"/>
        </w:rPr>
        <w:t>Whether Ring's position is more Aristotelian or Stoic can be answered with his notion of a 'conditional ability to choose.</w:t>
      </w:r>
      <w:r w:rsidR="004C1E33">
        <w:rPr>
          <w:lang w:val="en-GB"/>
        </w:rPr>
        <w:t>’</w:t>
      </w:r>
      <w:r>
        <w:rPr>
          <w:rStyle w:val="Funotenzeichen"/>
          <w:lang w:val="en-GB"/>
        </w:rPr>
        <w:footnoteReference w:id="54"/>
      </w:r>
      <w:r w:rsidR="00647163" w:rsidRPr="00647163">
        <w:rPr>
          <w:lang w:val="en-GB"/>
        </w:rPr>
        <w:t xml:space="preserve"> In his view, </w:t>
      </w:r>
      <w:r w:rsidR="004C1E33">
        <w:rPr>
          <w:lang w:val="en-GB"/>
        </w:rPr>
        <w:t>‘</w:t>
      </w:r>
      <w:r w:rsidR="00647163" w:rsidRPr="00647163">
        <w:rPr>
          <w:lang w:val="en-GB"/>
        </w:rPr>
        <w:t xml:space="preserve">through critical self-perception based on the cosmogram, one learns how far determination extends. The empirical ego, or body-soul person, reacts according to the ascendant, while the alter ego, the core of being, follows the sun's position. What can be achieved is already predetermined in the natal constellation, and what appears as chance, limiting our will, is </w:t>
      </w:r>
      <w:r w:rsidR="00647163" w:rsidRPr="00647163">
        <w:rPr>
          <w:lang w:val="en-GB"/>
        </w:rPr>
        <w:lastRenderedPageBreak/>
        <w:t>largely within us before the event.</w:t>
      </w:r>
      <w:r w:rsidR="004C1E33">
        <w:rPr>
          <w:lang w:val="en-GB"/>
        </w:rPr>
        <w:t>’</w:t>
      </w:r>
      <w:r w:rsidR="00647163">
        <w:rPr>
          <w:rStyle w:val="Funotenzeichen"/>
        </w:rPr>
        <w:footnoteReference w:id="55"/>
      </w:r>
      <w:r w:rsidRPr="00787DE1">
        <w:rPr>
          <w:lang w:val="en-GB"/>
        </w:rPr>
        <w:t xml:space="preserve"> The extent to which the horoscope can be interpreted deterministically or as allowing free will is shown by the following cosmogram of Martin Luther</w:t>
      </w:r>
      <w:r>
        <w:rPr>
          <w:lang w:val="en-GB"/>
        </w:rPr>
        <w:t>.</w:t>
      </w:r>
    </w:p>
    <w:p w14:paraId="41E24C1C" w14:textId="77777777" w:rsidR="00787DE1" w:rsidRPr="00787DE1" w:rsidRDefault="00787DE1" w:rsidP="00787DE1">
      <w:pPr>
        <w:jc w:val="both"/>
        <w:rPr>
          <w:lang w:val="en-GB"/>
        </w:rPr>
      </w:pPr>
    </w:p>
    <w:p w14:paraId="7A3D3FDF" w14:textId="48CB7FDD" w:rsidR="006943A0" w:rsidRPr="00787DE1" w:rsidRDefault="006943A0" w:rsidP="00F84D9C">
      <w:pPr>
        <w:rPr>
          <w:lang w:val="en-GB"/>
        </w:rPr>
      </w:pPr>
      <w:r w:rsidRPr="00787DE1">
        <w:rPr>
          <w:lang w:val="en-GB"/>
        </w:rPr>
        <w:t>Martin Luther</w:t>
      </w:r>
    </w:p>
    <w:p w14:paraId="4227612B" w14:textId="04167959" w:rsidR="004B02D2" w:rsidRPr="004B02D2" w:rsidRDefault="00273C87" w:rsidP="00A37844">
      <w:pPr>
        <w:jc w:val="both"/>
        <w:rPr>
          <w:lang w:val="en-GB"/>
        </w:rPr>
      </w:pPr>
      <w:r w:rsidRPr="00273C87">
        <w:rPr>
          <w:lang w:val="en-GB"/>
        </w:rPr>
        <w:t xml:space="preserve">According to Ring, interpreting a cosmogram aims to understand personal freedom within the framework of natural constraints. </w:t>
      </w:r>
      <w:r w:rsidR="00342823" w:rsidRPr="00342823">
        <w:rPr>
          <w:lang w:val="en-GB"/>
        </w:rPr>
        <w:t>Dissonant aspects signal creative activity and play a crucial role in the self-determining factor</w:t>
      </w:r>
      <w:r w:rsidR="00342823">
        <w:rPr>
          <w:lang w:val="en-GB"/>
        </w:rPr>
        <w:t xml:space="preserve"> </w:t>
      </w:r>
      <w:r w:rsidR="00A37844" w:rsidRPr="00A37844">
        <w:rPr>
          <w:lang w:val="en-GB"/>
        </w:rPr>
        <w:t>—</w:t>
      </w:r>
      <w:r w:rsidR="00342823">
        <w:rPr>
          <w:lang w:val="en-GB"/>
        </w:rPr>
        <w:t xml:space="preserve"> </w:t>
      </w:r>
      <w:r w:rsidR="00A37844" w:rsidRPr="00A37844">
        <w:rPr>
          <w:lang w:val="en-GB"/>
        </w:rPr>
        <w:t xml:space="preserve">or 'soul,' </w:t>
      </w:r>
      <w:r w:rsidR="00342823">
        <w:rPr>
          <w:lang w:val="en-GB"/>
        </w:rPr>
        <w:t>which</w:t>
      </w:r>
      <w:r w:rsidR="00A37844" w:rsidRPr="00A37844">
        <w:rPr>
          <w:lang w:val="en-GB"/>
        </w:rPr>
        <w:t xml:space="preserve"> Aristotle refer</w:t>
      </w:r>
      <w:r w:rsidR="00342823">
        <w:rPr>
          <w:lang w:val="en-GB"/>
        </w:rPr>
        <w:t>red</w:t>
      </w:r>
      <w:r w:rsidR="00A37844" w:rsidRPr="00A37844">
        <w:rPr>
          <w:lang w:val="en-GB"/>
        </w:rPr>
        <w:t xml:space="preserve"> to </w:t>
      </w:r>
      <w:r w:rsidR="00342823">
        <w:rPr>
          <w:lang w:val="en-GB"/>
        </w:rPr>
        <w:t xml:space="preserve">as </w:t>
      </w:r>
      <w:r w:rsidR="00A37844" w:rsidRPr="00A37844">
        <w:rPr>
          <w:lang w:val="en-GB"/>
        </w:rPr>
        <w:t>the 'active mind'.</w:t>
      </w:r>
      <w:r w:rsidR="00A37844">
        <w:rPr>
          <w:lang w:val="en-GB"/>
        </w:rPr>
        <w:t xml:space="preserve"> </w:t>
      </w:r>
      <w:r w:rsidR="001F752C" w:rsidRPr="001F752C">
        <w:rPr>
          <w:lang w:val="en-GB"/>
        </w:rPr>
        <w:t xml:space="preserve">In his book </w:t>
      </w:r>
      <w:r w:rsidR="001F752C" w:rsidRPr="001F752C">
        <w:rPr>
          <w:i/>
          <w:iCs/>
          <w:lang w:val="en-GB"/>
        </w:rPr>
        <w:t>Genius und Dämon</w:t>
      </w:r>
      <w:r w:rsidR="001F752C" w:rsidRPr="001F752C">
        <w:rPr>
          <w:lang w:val="en-GB"/>
        </w:rPr>
        <w:t>, Ring analyze</w:t>
      </w:r>
      <w:r w:rsidR="00342823">
        <w:rPr>
          <w:lang w:val="en-GB"/>
        </w:rPr>
        <w:t>d</w:t>
      </w:r>
      <w:r w:rsidR="001F752C" w:rsidRPr="001F752C">
        <w:rPr>
          <w:lang w:val="en-GB"/>
        </w:rPr>
        <w:t xml:space="preserve"> the cosmograms of 27 prominent historical figures, including Johannes Kepler, Immanuel Kant, and Karl Marx, within the context of their historical environments. In the blurb, Ring state</w:t>
      </w:r>
      <w:r w:rsidR="00342823">
        <w:rPr>
          <w:lang w:val="en-GB"/>
        </w:rPr>
        <w:t>d</w:t>
      </w:r>
      <w:r w:rsidR="001F752C" w:rsidRPr="001F752C">
        <w:rPr>
          <w:lang w:val="en-GB"/>
        </w:rPr>
        <w:t xml:space="preserve">: </w:t>
      </w:r>
      <w:r>
        <w:rPr>
          <w:lang w:val="en-GB"/>
        </w:rPr>
        <w:t>‘</w:t>
      </w:r>
      <w:r w:rsidR="001F752C" w:rsidRPr="001F752C">
        <w:rPr>
          <w:lang w:val="en-GB"/>
        </w:rPr>
        <w:t xml:space="preserve">Personal destiny lies between the cosmological starting level and the individual final effect. If heaven is the father of destiny, it must await its mother, the soul. </w:t>
      </w:r>
      <w:r w:rsidR="001F752C" w:rsidRPr="00273C87">
        <w:rPr>
          <w:lang w:val="en-GB"/>
        </w:rPr>
        <w:t>Perhaps for a lifetime.‘</w:t>
      </w:r>
      <w:r w:rsidR="003C1222">
        <w:rPr>
          <w:rStyle w:val="Funotenzeichen"/>
          <w:lang w:val="en-GB"/>
        </w:rPr>
        <w:footnoteReference w:id="56"/>
      </w:r>
      <w:r w:rsidR="00A37844">
        <w:rPr>
          <w:lang w:val="en-GB"/>
        </w:rPr>
        <w:t xml:space="preserve"> </w:t>
      </w:r>
      <w:r w:rsidR="003A0C59" w:rsidRPr="003A0C59">
        <w:rPr>
          <w:lang w:val="en-GB"/>
        </w:rPr>
        <w:t>Ring examine</w:t>
      </w:r>
      <w:r w:rsidR="00342823">
        <w:rPr>
          <w:lang w:val="en-GB"/>
        </w:rPr>
        <w:t>d</w:t>
      </w:r>
      <w:r w:rsidR="003A0C59" w:rsidRPr="003A0C59">
        <w:rPr>
          <w:lang w:val="en-GB"/>
        </w:rPr>
        <w:t xml:space="preserve"> the cosmogram of Martin Luther (10 November 1483 – 18 February 1546), whom Thomas Kaufmann regard</w:t>
      </w:r>
      <w:r w:rsidR="00342823">
        <w:rPr>
          <w:lang w:val="en-GB"/>
        </w:rPr>
        <w:t>ed</w:t>
      </w:r>
      <w:r w:rsidR="003A0C59" w:rsidRPr="003A0C59">
        <w:rPr>
          <w:lang w:val="en-GB"/>
        </w:rPr>
        <w:t xml:space="preserve"> as the most influential heretic in church history. Luther was the most widely read theologian of the 16th century and a trailblazer for the Protestant Reformation</w:t>
      </w:r>
      <w:r w:rsidR="009C7D05" w:rsidRPr="009C7D05">
        <w:rPr>
          <w:lang w:val="en-GB"/>
        </w:rPr>
        <w:t>.</w:t>
      </w:r>
      <w:r w:rsidR="009C7D05">
        <w:rPr>
          <w:rStyle w:val="Funotenzeichen"/>
          <w:lang w:val="en-GB"/>
        </w:rPr>
        <w:footnoteReference w:id="57"/>
      </w:r>
      <w:r w:rsidR="00A37844">
        <w:rPr>
          <w:lang w:val="en-GB"/>
        </w:rPr>
        <w:t xml:space="preserve"> </w:t>
      </w:r>
      <w:r w:rsidR="002A63DA" w:rsidRPr="00C75B17">
        <w:rPr>
          <w:lang w:val="en-GB"/>
        </w:rPr>
        <w:t>Luther</w:t>
      </w:r>
      <w:r w:rsidR="00E02F00">
        <w:rPr>
          <w:lang w:val="en-GB"/>
        </w:rPr>
        <w:t>’s chart</w:t>
      </w:r>
      <w:r w:rsidR="002A63DA" w:rsidRPr="00C75B17">
        <w:rPr>
          <w:lang w:val="en-GB"/>
        </w:rPr>
        <w:t xml:space="preserve"> serves as an example because the strong Scorpio influence, and consequently the emphasis on water in his horoscope, illustrates the spiritual dimension more distinctly than the other horoscopes analyzed by Ring.</w:t>
      </w:r>
      <w:r w:rsidR="001C78F4">
        <w:rPr>
          <w:lang w:val="en-GB"/>
        </w:rPr>
        <w:t xml:space="preserve"> </w:t>
      </w:r>
      <w:r w:rsidR="00C57475" w:rsidRPr="00C57475">
        <w:rPr>
          <w:lang w:val="en-GB"/>
        </w:rPr>
        <w:t>In addition, the horoscope includes references to Aries, indicating that the two Mars-ruled signs generate a dynamic interplay of tension. Ring describe</w:t>
      </w:r>
      <w:r w:rsidR="00342823">
        <w:rPr>
          <w:lang w:val="en-GB"/>
        </w:rPr>
        <w:t>d</w:t>
      </w:r>
      <w:r w:rsidR="00C57475" w:rsidRPr="00C57475">
        <w:rPr>
          <w:lang w:val="en-GB"/>
        </w:rPr>
        <w:t xml:space="preserve"> this interplay as kinetic energy on an organic level, represented by Aries, and potential energy on a spiritual level, represented by Scorpio</w:t>
      </w:r>
      <w:r w:rsidR="001C78F4" w:rsidRPr="00C57475">
        <w:rPr>
          <w:lang w:val="en-GB"/>
        </w:rPr>
        <w:t>.</w:t>
      </w:r>
      <w:r w:rsidR="001C78F4">
        <w:rPr>
          <w:rStyle w:val="Funotenzeichen"/>
        </w:rPr>
        <w:footnoteReference w:id="58"/>
      </w:r>
      <w:r w:rsidR="004B02D2" w:rsidRPr="004B02D2">
        <w:rPr>
          <w:lang w:val="en-GB"/>
        </w:rPr>
        <w:t xml:space="preserve"> </w:t>
      </w:r>
      <w:r w:rsidR="00A37844" w:rsidRPr="00A37844">
        <w:rPr>
          <w:lang w:val="en-GB"/>
        </w:rPr>
        <w:t>Luther's Moon sign in Aries, which Ring consider</w:t>
      </w:r>
      <w:r w:rsidR="00342823">
        <w:rPr>
          <w:lang w:val="en-GB"/>
        </w:rPr>
        <w:t>ed</w:t>
      </w:r>
      <w:r w:rsidR="00A37844" w:rsidRPr="00A37844">
        <w:rPr>
          <w:lang w:val="en-GB"/>
        </w:rPr>
        <w:t xml:space="preserve"> highly significant, anchors the soul's situation and connects numerous aspects, bridging the organic and spiritual dimensions of his character.</w:t>
      </w:r>
      <w:r w:rsidR="00A37844">
        <w:rPr>
          <w:lang w:val="en-GB"/>
        </w:rPr>
        <w:t>’</w:t>
      </w:r>
      <w:r w:rsidR="004B02D2">
        <w:rPr>
          <w:rStyle w:val="Funotenzeichen"/>
        </w:rPr>
        <w:footnoteReference w:id="59"/>
      </w:r>
    </w:p>
    <w:p w14:paraId="0DDD194F" w14:textId="7BC77CEB" w:rsidR="002A63DA" w:rsidRPr="00C75B17" w:rsidRDefault="002A63DA" w:rsidP="002A63DA">
      <w:pPr>
        <w:rPr>
          <w:lang w:val="en-GB"/>
        </w:rPr>
      </w:pPr>
    </w:p>
    <w:p w14:paraId="30200BD7" w14:textId="29A9F6A1" w:rsidR="00AF7594" w:rsidRDefault="00C57475" w:rsidP="00AF7594">
      <w:pPr>
        <w:jc w:val="both"/>
        <w:rPr>
          <w:lang w:val="en-GB"/>
        </w:rPr>
      </w:pPr>
      <w:r w:rsidRPr="00C57475">
        <w:rPr>
          <w:lang w:val="en-GB"/>
        </w:rPr>
        <w:t>From an Aristotelian perspective on form, the birth chart reveals two key aspects: the one-sidedness of the direction of impulse and the complexity of experience in Luther’s life.</w:t>
      </w:r>
      <w:r>
        <w:rPr>
          <w:lang w:val="en-GB"/>
        </w:rPr>
        <w:t xml:space="preserve"> </w:t>
      </w:r>
      <w:r w:rsidR="002A63DA" w:rsidRPr="002A63DA">
        <w:rPr>
          <w:lang w:val="en-GB"/>
        </w:rPr>
        <w:t>These are expressed through Aries and Scorpio as the outward and inward manifestations of the two Mars-ruled signs. Summarized in the principles of kinetic and potential energy, this indicates an active and combative mission emerging from the testing authority within.</w:t>
      </w:r>
      <w:r w:rsidR="00AC4B68">
        <w:rPr>
          <w:rStyle w:val="Funotenzeichen"/>
          <w:lang w:val="en-GB"/>
        </w:rPr>
        <w:footnoteReference w:id="60"/>
      </w:r>
      <w:r w:rsidR="00E02F00">
        <w:rPr>
          <w:lang w:val="en-GB"/>
        </w:rPr>
        <w:t xml:space="preserve"> </w:t>
      </w:r>
      <w:r w:rsidR="00E02F00" w:rsidRPr="00E02F00">
        <w:rPr>
          <w:lang w:val="en-GB"/>
        </w:rPr>
        <w:t>In relation to the Aristotelian concept of matter, Ring interpret</w:t>
      </w:r>
      <w:r w:rsidR="00342823">
        <w:rPr>
          <w:lang w:val="en-GB"/>
        </w:rPr>
        <w:t>ed</w:t>
      </w:r>
      <w:r w:rsidR="00E02F00" w:rsidRPr="00E02F00">
        <w:rPr>
          <w:lang w:val="en-GB"/>
        </w:rPr>
        <w:t xml:space="preserve"> the poles of existence—Sun and Saturn, Mars and Venus at the IC—as representing a person </w:t>
      </w:r>
      <w:r w:rsidR="00AF7594">
        <w:rPr>
          <w:lang w:val="en-GB"/>
        </w:rPr>
        <w:t>‘</w:t>
      </w:r>
      <w:r w:rsidR="00E02F00" w:rsidRPr="00E02F00">
        <w:rPr>
          <w:lang w:val="en-GB"/>
        </w:rPr>
        <w:t xml:space="preserve">living in the closed chambers of the self, </w:t>
      </w:r>
      <w:r w:rsidR="00AF7594" w:rsidRPr="00AF7594">
        <w:rPr>
          <w:lang w:val="en-GB"/>
        </w:rPr>
        <w:t>who is only open to the path of inner development.</w:t>
      </w:r>
      <w:r w:rsidR="00AF7594">
        <w:rPr>
          <w:lang w:val="en-GB"/>
        </w:rPr>
        <w:t>’</w:t>
      </w:r>
      <w:r w:rsidR="00E02F00">
        <w:rPr>
          <w:rStyle w:val="Funotenzeichen"/>
        </w:rPr>
        <w:footnoteReference w:id="61"/>
      </w:r>
      <w:r w:rsidR="008B0C4D" w:rsidRPr="008B0C4D">
        <w:rPr>
          <w:lang w:val="en-GB"/>
        </w:rPr>
        <w:t xml:space="preserve"> </w:t>
      </w:r>
      <w:r w:rsidR="002C7826" w:rsidRPr="002C7826">
        <w:rPr>
          <w:lang w:val="en-GB"/>
        </w:rPr>
        <w:t>Luther's expression underwent a change at the age of 28.</w:t>
      </w:r>
      <w:r w:rsidR="002C7826">
        <w:rPr>
          <w:lang w:val="en-GB"/>
        </w:rPr>
        <w:t xml:space="preserve"> </w:t>
      </w:r>
      <w:r w:rsidR="00AF7594" w:rsidRPr="00AF7594">
        <w:rPr>
          <w:lang w:val="en-GB"/>
        </w:rPr>
        <w:t>Ring characterize</w:t>
      </w:r>
      <w:r w:rsidR="00342823">
        <w:rPr>
          <w:lang w:val="en-GB"/>
        </w:rPr>
        <w:t>d</w:t>
      </w:r>
      <w:r w:rsidR="00AF7594" w:rsidRPr="00AF7594">
        <w:rPr>
          <w:lang w:val="en-GB"/>
        </w:rPr>
        <w:t xml:space="preserve"> the age of 28 to 35 as a time when individuals begin pursuing goals beyond those bestowed by nature.</w:t>
      </w:r>
      <w:r w:rsidR="00AF7594">
        <w:rPr>
          <w:lang w:val="en-GB"/>
        </w:rPr>
        <w:t xml:space="preserve"> </w:t>
      </w:r>
      <w:r w:rsidR="00BE5AAA" w:rsidRPr="001260BB">
        <w:rPr>
          <w:lang w:val="en-GB"/>
        </w:rPr>
        <w:t>This phase represents both a peak in their vital existential energy and a step toward fulfilling their self-defined life mission.</w:t>
      </w:r>
      <w:r w:rsidR="00BE5AAA">
        <w:rPr>
          <w:rStyle w:val="Funotenzeichen"/>
          <w:lang w:val="en-GB"/>
        </w:rPr>
        <w:footnoteReference w:id="62"/>
      </w:r>
      <w:r w:rsidR="00BE5AAA" w:rsidRPr="001260BB">
        <w:rPr>
          <w:lang w:val="en-GB"/>
        </w:rPr>
        <w:t xml:space="preserve"> </w:t>
      </w:r>
      <w:r w:rsidR="00BE5AAA" w:rsidRPr="006B475C">
        <w:rPr>
          <w:lang w:val="en-GB"/>
        </w:rPr>
        <w:t>Ring interpret</w:t>
      </w:r>
      <w:r w:rsidR="00342823">
        <w:rPr>
          <w:lang w:val="en-GB"/>
        </w:rPr>
        <w:t>ed</w:t>
      </w:r>
      <w:r w:rsidR="00BE5AAA" w:rsidRPr="006B475C">
        <w:rPr>
          <w:lang w:val="en-GB"/>
        </w:rPr>
        <w:t xml:space="preserve"> this</w:t>
      </w:r>
      <w:r w:rsidR="002C7826">
        <w:rPr>
          <w:lang w:val="en-GB"/>
        </w:rPr>
        <w:t xml:space="preserve"> in Luther’s chart</w:t>
      </w:r>
      <w:r w:rsidR="00BE5AAA" w:rsidRPr="006B475C">
        <w:rPr>
          <w:lang w:val="en-GB"/>
        </w:rPr>
        <w:t xml:space="preserve"> as an </w:t>
      </w:r>
      <w:r w:rsidR="002C7826">
        <w:rPr>
          <w:lang w:val="en-GB"/>
        </w:rPr>
        <w:t>‘</w:t>
      </w:r>
      <w:r w:rsidR="00BE5AAA" w:rsidRPr="006B475C">
        <w:rPr>
          <w:lang w:val="en-GB"/>
        </w:rPr>
        <w:t>impatiently throbbing desire for knowledge,</w:t>
      </w:r>
      <w:r w:rsidR="002C7826">
        <w:rPr>
          <w:lang w:val="en-GB"/>
        </w:rPr>
        <w:t>’</w:t>
      </w:r>
      <w:r w:rsidR="00BE5AAA" w:rsidRPr="006B475C">
        <w:rPr>
          <w:lang w:val="en-GB"/>
        </w:rPr>
        <w:t xml:space="preserve"> </w:t>
      </w:r>
      <w:r w:rsidR="00342823">
        <w:rPr>
          <w:lang w:val="en-GB"/>
        </w:rPr>
        <w:t>‘</w:t>
      </w:r>
      <w:r w:rsidR="00BE5AAA" w:rsidRPr="006B475C">
        <w:rPr>
          <w:lang w:val="en-GB"/>
        </w:rPr>
        <w:t>a sense of doubt regarding dogmatic traditions,</w:t>
      </w:r>
      <w:r w:rsidR="002C7826">
        <w:rPr>
          <w:lang w:val="en-GB"/>
        </w:rPr>
        <w:t>’</w:t>
      </w:r>
      <w:r w:rsidR="00BE5AAA" w:rsidRPr="006B475C">
        <w:rPr>
          <w:lang w:val="en-GB"/>
        </w:rPr>
        <w:t xml:space="preserve"> and a </w:t>
      </w:r>
      <w:r w:rsidR="00342823">
        <w:rPr>
          <w:lang w:val="en-GB"/>
        </w:rPr>
        <w:t>‘</w:t>
      </w:r>
      <w:r w:rsidR="00BE5AAA" w:rsidRPr="006B475C">
        <w:rPr>
          <w:lang w:val="en-GB"/>
        </w:rPr>
        <w:t>willingness to reject comforting solutions for the sake of integrity.</w:t>
      </w:r>
      <w:r w:rsidR="002C7826">
        <w:rPr>
          <w:lang w:val="en-GB"/>
        </w:rPr>
        <w:t>’</w:t>
      </w:r>
      <w:r w:rsidR="00BE5AAA">
        <w:rPr>
          <w:rStyle w:val="Funotenzeichen"/>
          <w:lang w:val="en-GB"/>
        </w:rPr>
        <w:footnoteReference w:id="63"/>
      </w:r>
      <w:r w:rsidR="00BE5AAA" w:rsidRPr="006B475C">
        <w:rPr>
          <w:lang w:val="en-GB"/>
        </w:rPr>
        <w:t xml:space="preserve"> This stage </w:t>
      </w:r>
      <w:r w:rsidR="002C7826">
        <w:rPr>
          <w:lang w:val="en-GB"/>
        </w:rPr>
        <w:t>marks</w:t>
      </w:r>
      <w:r w:rsidR="00BE5AAA" w:rsidRPr="006B475C">
        <w:rPr>
          <w:lang w:val="en-GB"/>
        </w:rPr>
        <w:t xml:space="preserve"> a transition from the material to the organic level of existence, revealing to Luther both his </w:t>
      </w:r>
      <w:r w:rsidR="002C7826">
        <w:rPr>
          <w:lang w:val="en-GB"/>
        </w:rPr>
        <w:t>personal</w:t>
      </w:r>
      <w:r w:rsidR="00BE5AAA" w:rsidRPr="006B475C">
        <w:rPr>
          <w:lang w:val="en-GB"/>
        </w:rPr>
        <w:t xml:space="preserve"> purpose and the essence of the Aristotelian form.</w:t>
      </w:r>
      <w:r w:rsidR="00BE5AAA">
        <w:rPr>
          <w:lang w:val="en-GB"/>
        </w:rPr>
        <w:t xml:space="preserve"> </w:t>
      </w:r>
    </w:p>
    <w:p w14:paraId="3626CDFA" w14:textId="115D5B68" w:rsidR="00642C06" w:rsidRPr="00C95BD9" w:rsidRDefault="00C57475" w:rsidP="00642C06">
      <w:pPr>
        <w:jc w:val="both"/>
        <w:rPr>
          <w:lang w:val="en-GB"/>
        </w:rPr>
      </w:pPr>
      <w:r w:rsidRPr="00C57475">
        <w:rPr>
          <w:lang w:val="en-GB"/>
        </w:rPr>
        <w:lastRenderedPageBreak/>
        <w:t>Ring contrasted these natal predispositions with the decisions Martin Luther made throughout his life, illustrating how he exercised his free will in alignment with the Stoic perspective.</w:t>
      </w:r>
      <w:r>
        <w:rPr>
          <w:lang w:val="en-GB"/>
        </w:rPr>
        <w:t xml:space="preserve"> </w:t>
      </w:r>
      <w:r w:rsidR="00BE50AA" w:rsidRPr="00BE50AA">
        <w:rPr>
          <w:lang w:val="en-GB"/>
        </w:rPr>
        <w:t xml:space="preserve">Here, Ring’s interpretation of the Venus-Saturn conjunction in Scorpio in the </w:t>
      </w:r>
      <w:r w:rsidR="002C7826">
        <w:rPr>
          <w:lang w:val="en-GB"/>
        </w:rPr>
        <w:t>third</w:t>
      </w:r>
      <w:r w:rsidR="00BE50AA" w:rsidRPr="00BE50AA">
        <w:rPr>
          <w:lang w:val="en-GB"/>
        </w:rPr>
        <w:t xml:space="preserve"> house serves as an example. He present</w:t>
      </w:r>
      <w:r w:rsidR="00342823">
        <w:rPr>
          <w:lang w:val="en-GB"/>
        </w:rPr>
        <w:t>ed</w:t>
      </w:r>
      <w:r w:rsidR="00BE50AA" w:rsidRPr="00BE50AA">
        <w:rPr>
          <w:lang w:val="en-GB"/>
        </w:rPr>
        <w:t xml:space="preserve"> it as the battle of faith, played out with a </w:t>
      </w:r>
      <w:r w:rsidR="00BE50AA">
        <w:rPr>
          <w:lang w:val="en-GB"/>
        </w:rPr>
        <w:t>‘</w:t>
      </w:r>
      <w:r w:rsidR="00BE50AA" w:rsidRPr="00BE50AA">
        <w:rPr>
          <w:lang w:val="en-GB"/>
        </w:rPr>
        <w:t>cruel rigour,</w:t>
      </w:r>
      <w:r w:rsidR="00BE50AA">
        <w:rPr>
          <w:lang w:val="en-GB"/>
        </w:rPr>
        <w:t>’</w:t>
      </w:r>
      <w:r w:rsidR="00BE50AA" w:rsidRPr="00BE50AA">
        <w:rPr>
          <w:lang w:val="en-GB"/>
        </w:rPr>
        <w:t xml:space="preserve"> offering two possible perspectives: </w:t>
      </w:r>
      <w:r w:rsidR="00BE50AA">
        <w:rPr>
          <w:lang w:val="en-GB"/>
        </w:rPr>
        <w:t>‘</w:t>
      </w:r>
      <w:r w:rsidR="00BE50AA" w:rsidRPr="00BE50AA">
        <w:rPr>
          <w:lang w:val="en-GB"/>
        </w:rPr>
        <w:t>It is not God who resents you – you resent God.</w:t>
      </w:r>
      <w:r w:rsidR="00BE50AA">
        <w:rPr>
          <w:lang w:val="en-GB"/>
        </w:rPr>
        <w:t>’</w:t>
      </w:r>
      <w:r w:rsidR="009F7CA4">
        <w:rPr>
          <w:rStyle w:val="Funotenzeichen"/>
        </w:rPr>
        <w:footnoteReference w:id="64"/>
      </w:r>
      <w:r w:rsidR="009F7CA4" w:rsidRPr="009F7CA4">
        <w:rPr>
          <w:lang w:val="en-GB"/>
        </w:rPr>
        <w:t xml:space="preserve"> </w:t>
      </w:r>
      <w:r w:rsidR="00BE50AA" w:rsidRPr="00BE50AA">
        <w:rPr>
          <w:lang w:val="en-GB"/>
        </w:rPr>
        <w:t xml:space="preserve">Luther chose the first interpretation and became even more resolute in his stance. Throughout the course of his life, Luther made use of this conjunction, particularly when translating the Bible. He carefully observed how people spoke in order to find the most accurate translation, a process that contributed to his increasing popularity. </w:t>
      </w:r>
      <w:r w:rsidR="00BE50AA">
        <w:rPr>
          <w:lang w:val="en-GB"/>
        </w:rPr>
        <w:t xml:space="preserve">But </w:t>
      </w:r>
      <w:r w:rsidR="00BE50AA" w:rsidRPr="00BE50AA">
        <w:rPr>
          <w:lang w:val="en-GB"/>
        </w:rPr>
        <w:t>during the German Peasants' War</w:t>
      </w:r>
      <w:r w:rsidR="002C7826">
        <w:rPr>
          <w:lang w:val="en-GB"/>
        </w:rPr>
        <w:t xml:space="preserve"> (1524-1525)</w:t>
      </w:r>
      <w:r w:rsidR="00BE50AA" w:rsidRPr="00BE50AA">
        <w:rPr>
          <w:lang w:val="en-GB"/>
        </w:rPr>
        <w:t>, Luther decided to side with the German rulers against the peasants, a decision that ultimately cost him much of his popularity.</w:t>
      </w:r>
      <w:r w:rsidR="00642C06" w:rsidRPr="00642C06">
        <w:rPr>
          <w:lang w:val="en-GB"/>
        </w:rPr>
        <w:t xml:space="preserve"> </w:t>
      </w:r>
      <w:r w:rsidR="00642C06" w:rsidRPr="00DF6A53">
        <w:rPr>
          <w:lang w:val="en-GB"/>
        </w:rPr>
        <w:t>Ring identifie</w:t>
      </w:r>
      <w:r w:rsidR="00342823">
        <w:rPr>
          <w:lang w:val="en-GB"/>
        </w:rPr>
        <w:t>d</w:t>
      </w:r>
      <w:r w:rsidR="00642C06" w:rsidRPr="00DF6A53">
        <w:rPr>
          <w:lang w:val="en-GB"/>
        </w:rPr>
        <w:t xml:space="preserve"> a predisposition in Luther's chart for losing popularity, symbolized by Taurus on the MC and Venus, its ruler, in conjunction with Saturn.</w:t>
      </w:r>
      <w:r w:rsidR="00642C06">
        <w:rPr>
          <w:lang w:val="en-GB"/>
        </w:rPr>
        <w:t xml:space="preserve"> </w:t>
      </w:r>
      <w:r w:rsidR="00642C06" w:rsidRPr="00642C06">
        <w:rPr>
          <w:lang w:val="en-GB"/>
        </w:rPr>
        <w:t>Ring highlight</w:t>
      </w:r>
      <w:r w:rsidR="00342823">
        <w:rPr>
          <w:lang w:val="en-GB"/>
        </w:rPr>
        <w:t>ed</w:t>
      </w:r>
      <w:r w:rsidR="00642C06" w:rsidRPr="00642C06">
        <w:rPr>
          <w:lang w:val="en-GB"/>
        </w:rPr>
        <w:t xml:space="preserve"> two choices Luther face</w:t>
      </w:r>
      <w:r w:rsidR="00A71B5C">
        <w:rPr>
          <w:lang w:val="en-GB"/>
        </w:rPr>
        <w:t>d</w:t>
      </w:r>
      <w:r w:rsidR="00642C06" w:rsidRPr="00642C06">
        <w:rPr>
          <w:lang w:val="en-GB"/>
        </w:rPr>
        <w:t xml:space="preserve"> within this constellation: he could align his worldview with duty and divine law, adhering to God's order, or allow it to be shaped by sensual inclinations.</w:t>
      </w:r>
      <w:r w:rsidR="00642C06">
        <w:rPr>
          <w:lang w:val="en-GB"/>
        </w:rPr>
        <w:t xml:space="preserve"> </w:t>
      </w:r>
      <w:r w:rsidR="00642C06" w:rsidRPr="00C95BD9">
        <w:rPr>
          <w:lang w:val="en-GB"/>
        </w:rPr>
        <w:t>Had he chosen the former and upheld God's laws, his path might have unfolded differently. Instead, Luther supported earthly authorities</w:t>
      </w:r>
      <w:r w:rsidR="00A71B5C">
        <w:rPr>
          <w:lang w:val="en-GB"/>
        </w:rPr>
        <w:t xml:space="preserve"> und i</w:t>
      </w:r>
      <w:r w:rsidR="00A71B5C" w:rsidRPr="00A71B5C">
        <w:rPr>
          <w:lang w:val="en-GB"/>
        </w:rPr>
        <w:t>ndulged in worldly pleasures</w:t>
      </w:r>
      <w:r w:rsidR="00642C06">
        <w:rPr>
          <w:lang w:val="en-GB"/>
        </w:rPr>
        <w:t>. L</w:t>
      </w:r>
      <w:r w:rsidR="00642C06" w:rsidRPr="00C95BD9">
        <w:rPr>
          <w:lang w:val="en-GB"/>
        </w:rPr>
        <w:t>ater in life, he became gravely ill, and after recovering, he appeared as an aging figure engaged in a small-scale struggle with the everyday challenges of life.</w:t>
      </w:r>
      <w:r w:rsidR="00642C06">
        <w:rPr>
          <w:rStyle w:val="Funotenzeichen"/>
        </w:rPr>
        <w:footnoteReference w:id="65"/>
      </w:r>
    </w:p>
    <w:p w14:paraId="37809F37" w14:textId="09B8C89D" w:rsidR="00BE50AA" w:rsidRDefault="00BE50AA" w:rsidP="00AF7594">
      <w:pPr>
        <w:jc w:val="both"/>
        <w:rPr>
          <w:lang w:val="en-GB"/>
        </w:rPr>
      </w:pPr>
    </w:p>
    <w:p w14:paraId="4D85570E" w14:textId="1DB3EADD" w:rsidR="004B02D2" w:rsidRPr="004B02D2" w:rsidRDefault="00642C06" w:rsidP="00AF7594">
      <w:pPr>
        <w:jc w:val="both"/>
        <w:rPr>
          <w:lang w:val="en-GB"/>
        </w:rPr>
      </w:pPr>
      <w:r w:rsidRPr="00642C06">
        <w:rPr>
          <w:lang w:val="en-GB"/>
        </w:rPr>
        <w:t>Returning to Aristotle, Ring note</w:t>
      </w:r>
      <w:r w:rsidR="00342823">
        <w:rPr>
          <w:lang w:val="en-GB"/>
        </w:rPr>
        <w:t>d</w:t>
      </w:r>
      <w:r w:rsidRPr="00642C06">
        <w:rPr>
          <w:lang w:val="en-GB"/>
        </w:rPr>
        <w:t xml:space="preserve"> that the genius</w:t>
      </w:r>
      <w:r w:rsidR="00A71B5C">
        <w:rPr>
          <w:lang w:val="en-GB"/>
        </w:rPr>
        <w:t xml:space="preserve"> Luther</w:t>
      </w:r>
      <w:r w:rsidRPr="00642C06">
        <w:rPr>
          <w:lang w:val="en-GB"/>
        </w:rPr>
        <w:t>, as shown in the birth chart, is constrained by what he lacks—specifically, a dimension beyond his attention and influence: the unoccupied fourth quadrant.</w:t>
      </w:r>
      <w:r>
        <w:rPr>
          <w:lang w:val="en-GB"/>
        </w:rPr>
        <w:t xml:space="preserve"> </w:t>
      </w:r>
      <w:r w:rsidR="005807FE" w:rsidRPr="005807FE">
        <w:rPr>
          <w:lang w:val="en-GB"/>
        </w:rPr>
        <w:t xml:space="preserve">Also missing are the signs of the </w:t>
      </w:r>
      <w:r w:rsidR="00EE218B">
        <w:rPr>
          <w:lang w:val="en-GB"/>
        </w:rPr>
        <w:t>fourth</w:t>
      </w:r>
      <w:r w:rsidR="005807FE" w:rsidRPr="005807FE">
        <w:rPr>
          <w:lang w:val="en-GB"/>
        </w:rPr>
        <w:t xml:space="preserve"> quadrant in the zodiac—Capricorn, Aquarius, and Pisces—which indicate behaviors aligned with these signs.</w:t>
      </w:r>
      <w:r w:rsidR="005807FE">
        <w:rPr>
          <w:rStyle w:val="Funotenzeichen"/>
          <w:lang w:val="en-GB"/>
        </w:rPr>
        <w:footnoteReference w:id="66"/>
      </w:r>
      <w:r w:rsidR="005807FE">
        <w:rPr>
          <w:lang w:val="en-GB"/>
        </w:rPr>
        <w:t xml:space="preserve"> </w:t>
      </w:r>
      <w:r w:rsidR="00541AEA" w:rsidRPr="00541AEA">
        <w:rPr>
          <w:lang w:val="en-GB"/>
        </w:rPr>
        <w:t>This demonstrates that, according to Ring, the dispositions at birth provide the framework within which limits are already set.</w:t>
      </w:r>
      <w:r w:rsidR="00541AEA">
        <w:rPr>
          <w:lang w:val="en-GB"/>
        </w:rPr>
        <w:t xml:space="preserve"> </w:t>
      </w:r>
      <w:r w:rsidR="00541AEA" w:rsidRPr="00541AEA">
        <w:rPr>
          <w:lang w:val="en-GB"/>
        </w:rPr>
        <w:t>The Stoic view holds that decisions made within these limits are seen as the necessity to do what one must do.</w:t>
      </w:r>
      <w:r w:rsidR="00541AEA">
        <w:rPr>
          <w:lang w:val="en-GB"/>
        </w:rPr>
        <w:t xml:space="preserve"> </w:t>
      </w:r>
      <w:r w:rsidR="004B02D2" w:rsidRPr="004B02D2">
        <w:rPr>
          <w:lang w:val="en-GB"/>
        </w:rPr>
        <w:t>Ring's interpretation thus aligns with a deterministic worldview, which, if consistently followed, leads to the individual striving for the form determined according to Aristotelian theory.</w:t>
      </w:r>
    </w:p>
    <w:p w14:paraId="03FFAE96" w14:textId="0F69A5C1" w:rsidR="00B85029" w:rsidRDefault="00B85029" w:rsidP="009F7CA4">
      <w:pPr>
        <w:rPr>
          <w:lang w:val="en-GB"/>
        </w:rPr>
      </w:pPr>
    </w:p>
    <w:p w14:paraId="49503135" w14:textId="7A357FE6" w:rsidR="00425DA0" w:rsidRDefault="00300B8E" w:rsidP="00425DA0">
      <w:pPr>
        <w:jc w:val="both"/>
        <w:rPr>
          <w:lang w:val="en-GB"/>
        </w:rPr>
      </w:pPr>
      <w:r w:rsidRPr="00300B8E">
        <w:rPr>
          <w:lang w:val="en-GB"/>
        </w:rPr>
        <w:t>In summary, Ring did not follow Plato's ideas; rather, he advocated for a combination of Aristotle's and the Stoics' concepts of the soul.</w:t>
      </w:r>
      <w:r>
        <w:rPr>
          <w:lang w:val="en-GB"/>
        </w:rPr>
        <w:t xml:space="preserve"> </w:t>
      </w:r>
      <w:r w:rsidRPr="00300B8E">
        <w:rPr>
          <w:lang w:val="en-GB"/>
        </w:rPr>
        <w:t>A Stoic perspective is evident in the way the aspects between the planets serve as levers for the further development of the soul.</w:t>
      </w:r>
      <w:r>
        <w:rPr>
          <w:lang w:val="en-GB"/>
        </w:rPr>
        <w:t xml:space="preserve"> </w:t>
      </w:r>
      <w:r w:rsidR="00425DA0" w:rsidRPr="00425DA0">
        <w:rPr>
          <w:lang w:val="en-GB"/>
        </w:rPr>
        <w:t>In his work, particularly in the example chart of Martin Luther, he based his ideas on Aristotle's theory of the soul and expanded upon this by incorporating the deterministic principles of Stoic doctrine.</w:t>
      </w:r>
    </w:p>
    <w:p w14:paraId="78B83C16" w14:textId="77777777" w:rsidR="00541AEA" w:rsidRPr="00425DA0" w:rsidRDefault="00541AEA" w:rsidP="00425DA0">
      <w:pPr>
        <w:jc w:val="both"/>
        <w:rPr>
          <w:lang w:val="en-GB"/>
        </w:rPr>
      </w:pPr>
    </w:p>
    <w:p w14:paraId="5CF1EF36" w14:textId="6BD0F196" w:rsidR="004B02D2" w:rsidRPr="00A21E37" w:rsidRDefault="004B02D2" w:rsidP="00A21E37">
      <w:pPr>
        <w:jc w:val="both"/>
        <w:rPr>
          <w:lang w:val="en-GB"/>
        </w:rPr>
      </w:pPr>
      <w:r w:rsidRPr="00A21E37">
        <w:rPr>
          <w:lang w:val="en-GB"/>
        </w:rPr>
        <w:t>Conclusion</w:t>
      </w:r>
    </w:p>
    <w:p w14:paraId="37097287" w14:textId="77777777" w:rsidR="00A21E37" w:rsidRPr="00A21E37" w:rsidRDefault="00541AEA" w:rsidP="00A21E37">
      <w:pPr>
        <w:jc w:val="both"/>
        <w:rPr>
          <w:lang w:val="en-GB"/>
        </w:rPr>
      </w:pPr>
      <w:r w:rsidRPr="00541AEA">
        <w:rPr>
          <w:lang w:val="en-GB"/>
        </w:rPr>
        <w:t>This paper aimed to explore how classical notions of the soul are incorporated into modern astrology and, where applicable, transformed</w:t>
      </w:r>
      <w:r>
        <w:rPr>
          <w:lang w:val="en-GB"/>
        </w:rPr>
        <w:t xml:space="preserve">. </w:t>
      </w:r>
      <w:r w:rsidR="008408B1">
        <w:rPr>
          <w:lang w:val="en-GB"/>
        </w:rPr>
        <w:t xml:space="preserve">This was done by </w:t>
      </w:r>
      <w:r w:rsidR="008408B1" w:rsidRPr="00425DA0">
        <w:rPr>
          <w:lang w:val="en-GB"/>
        </w:rPr>
        <w:t xml:space="preserve">investigating </w:t>
      </w:r>
      <w:r>
        <w:rPr>
          <w:lang w:val="en-GB"/>
        </w:rPr>
        <w:t xml:space="preserve">Thomas </w:t>
      </w:r>
      <w:r w:rsidR="008408B1" w:rsidRPr="00425DA0">
        <w:rPr>
          <w:lang w:val="en-GB"/>
        </w:rPr>
        <w:t>Ring's perspective on the s</w:t>
      </w:r>
      <w:r>
        <w:rPr>
          <w:lang w:val="en-GB"/>
        </w:rPr>
        <w:t>oul</w:t>
      </w:r>
      <w:r w:rsidR="00425DA0" w:rsidRPr="00425DA0">
        <w:rPr>
          <w:lang w:val="en-GB"/>
        </w:rPr>
        <w:t xml:space="preserve">. </w:t>
      </w:r>
      <w:r w:rsidR="005B6636" w:rsidRPr="005B6636">
        <w:rPr>
          <w:lang w:val="en-GB"/>
        </w:rPr>
        <w:t>A key commonality between the Greek notions of the soul and Ring’s perception of it is the conviction that the soul exists.</w:t>
      </w:r>
      <w:r w:rsidR="005B6636">
        <w:rPr>
          <w:lang w:val="en-GB"/>
        </w:rPr>
        <w:t xml:space="preserve"> </w:t>
      </w:r>
      <w:r w:rsidR="005B6636" w:rsidRPr="005B6636">
        <w:rPr>
          <w:lang w:val="en-GB"/>
        </w:rPr>
        <w:t xml:space="preserve">In the Greek notion, the lowest common denominator is that the soul is governed by reason, </w:t>
      </w:r>
      <w:r w:rsidR="005B6636">
        <w:rPr>
          <w:lang w:val="en-GB"/>
        </w:rPr>
        <w:t xml:space="preserve">and </w:t>
      </w:r>
      <w:r w:rsidR="005B6636" w:rsidRPr="00425DA0">
        <w:rPr>
          <w:lang w:val="en-GB"/>
        </w:rPr>
        <w:t>reason alone is what, if anything, survives physical death</w:t>
      </w:r>
      <w:r w:rsidR="005B6636">
        <w:rPr>
          <w:lang w:val="en-GB"/>
        </w:rPr>
        <w:t xml:space="preserve">. </w:t>
      </w:r>
      <w:r w:rsidR="005B6636" w:rsidRPr="005B6636">
        <w:rPr>
          <w:lang w:val="en-GB"/>
        </w:rPr>
        <w:t xml:space="preserve">In Ring's work, the soul is the self-determining factor, </w:t>
      </w:r>
      <w:r w:rsidR="00A21E37" w:rsidRPr="00A21E37">
        <w:rPr>
          <w:lang w:val="en-GB"/>
        </w:rPr>
        <w:t>and it is through this that incarnation occurs at a certain level of development</w:t>
      </w:r>
      <w:r w:rsidR="005B6636" w:rsidRPr="005B6636">
        <w:rPr>
          <w:lang w:val="en-GB"/>
        </w:rPr>
        <w:t>.</w:t>
      </w:r>
      <w:r w:rsidR="005B6636">
        <w:rPr>
          <w:lang w:val="en-GB"/>
        </w:rPr>
        <w:t xml:space="preserve"> </w:t>
      </w:r>
      <w:r w:rsidR="00121AB9" w:rsidRPr="00121AB9">
        <w:rPr>
          <w:lang w:val="en-GB"/>
        </w:rPr>
        <w:t xml:space="preserve">For Ring, development does not follow the Aristotelian view that form already exists and </w:t>
      </w:r>
      <w:r w:rsidR="00121AB9" w:rsidRPr="00121AB9">
        <w:rPr>
          <w:lang w:val="en-GB"/>
        </w:rPr>
        <w:lastRenderedPageBreak/>
        <w:t xml:space="preserve">matter strives toward it. </w:t>
      </w:r>
      <w:r w:rsidR="000F08E6" w:rsidRPr="000F08E6">
        <w:rPr>
          <w:lang w:val="en-GB"/>
        </w:rPr>
        <w:t>Instead, he views development as unfolding through the fulfillment of the aspects between the planets, particularly by incorporating the trans-Saturnian planets</w:t>
      </w:r>
      <w:r w:rsidR="000F08E6">
        <w:rPr>
          <w:lang w:val="en-GB"/>
        </w:rPr>
        <w:t xml:space="preserve">, </w:t>
      </w:r>
      <w:r w:rsidR="00121AB9" w:rsidRPr="00121AB9">
        <w:rPr>
          <w:lang w:val="en-GB"/>
        </w:rPr>
        <w:t>which can either succeed or fail.</w:t>
      </w:r>
      <w:r w:rsidR="00121AB9">
        <w:rPr>
          <w:lang w:val="en-GB"/>
        </w:rPr>
        <w:t xml:space="preserve"> </w:t>
      </w:r>
      <w:r w:rsidR="00121AB9" w:rsidRPr="00121AB9">
        <w:rPr>
          <w:lang w:val="en-GB"/>
        </w:rPr>
        <w:t xml:space="preserve">This leads to the </w:t>
      </w:r>
      <w:r w:rsidR="00610CCA">
        <w:rPr>
          <w:lang w:val="en-GB"/>
        </w:rPr>
        <w:t xml:space="preserve">Stoic </w:t>
      </w:r>
      <w:r w:rsidR="00121AB9" w:rsidRPr="00121AB9">
        <w:rPr>
          <w:lang w:val="en-GB"/>
        </w:rPr>
        <w:t xml:space="preserve">concept of determinism. </w:t>
      </w:r>
      <w:r w:rsidR="00610CCA" w:rsidRPr="00610CCA">
        <w:rPr>
          <w:lang w:val="en-GB"/>
        </w:rPr>
        <w:t xml:space="preserve">Ring advocates the idea of the soul as a substance that governs life, with its opportunities and limitations visible in the birth chart. He shows that through critical self-perception—such as by examining the cosmogram—an individual can grasp the extent to which their development is determined. </w:t>
      </w:r>
      <w:r w:rsidR="00A21E37" w:rsidRPr="00A21E37">
        <w:rPr>
          <w:lang w:val="en-GB"/>
        </w:rPr>
        <w:t>This can be observed in the example horoscope of Martin Luther, who ambitiously and gloriously postulated ideas, but, due to his disposition, did not embody them in society.</w:t>
      </w:r>
      <w:r w:rsidR="00A21E37">
        <w:rPr>
          <w:lang w:val="en-GB"/>
        </w:rPr>
        <w:t xml:space="preserve"> </w:t>
      </w:r>
      <w:r w:rsidR="00A21E37" w:rsidRPr="00A21E37">
        <w:rPr>
          <w:lang w:val="en-GB"/>
        </w:rPr>
        <w:t>The true process of becoming human involves accepting personal constraints and fully embracing the possibilities presented by the soul, reflecting the Stoic concept of necessity.</w:t>
      </w:r>
    </w:p>
    <w:p w14:paraId="0CBC67A2" w14:textId="77777777" w:rsidR="00DF181A" w:rsidRDefault="00DF181A" w:rsidP="00425DA0">
      <w:pPr>
        <w:rPr>
          <w:lang w:val="en-GB"/>
        </w:rPr>
      </w:pPr>
    </w:p>
    <w:p w14:paraId="4166C925" w14:textId="77777777" w:rsidR="00121AB9" w:rsidRPr="00425DA0" w:rsidRDefault="00121AB9" w:rsidP="00425DA0">
      <w:pPr>
        <w:rPr>
          <w:lang w:val="en-GB"/>
        </w:rPr>
      </w:pPr>
    </w:p>
    <w:p w14:paraId="7C58278B" w14:textId="0D6BBF7A" w:rsidR="004B02D2" w:rsidRDefault="00A53390" w:rsidP="000A7462">
      <w:pPr>
        <w:rPr>
          <w:lang w:val="en-GB"/>
        </w:rPr>
      </w:pPr>
      <w:r>
        <w:rPr>
          <w:lang w:val="en-GB"/>
        </w:rPr>
        <w:t>Bibliography</w:t>
      </w:r>
    </w:p>
    <w:p w14:paraId="55A96FCB" w14:textId="6032A6D2" w:rsidR="00075E30" w:rsidRDefault="00075E30" w:rsidP="00A53390">
      <w:pPr>
        <w:pStyle w:val="Listenabsatz"/>
        <w:numPr>
          <w:ilvl w:val="0"/>
          <w:numId w:val="11"/>
        </w:numPr>
      </w:pPr>
      <w:r>
        <w:t xml:space="preserve">Aristotle: </w:t>
      </w:r>
      <w:r w:rsidRPr="003872A6">
        <w:rPr>
          <w:i/>
          <w:iCs/>
        </w:rPr>
        <w:t>De anima</w:t>
      </w:r>
      <w:r>
        <w:t>, Felix Meiner Verlag, Hamburg, 2017</w:t>
      </w:r>
    </w:p>
    <w:p w14:paraId="5C3964BA" w14:textId="20DA23F7" w:rsidR="00075E30" w:rsidRPr="00E17F60" w:rsidRDefault="00075E30" w:rsidP="00A53390">
      <w:pPr>
        <w:pStyle w:val="Listenabsatz"/>
        <w:numPr>
          <w:ilvl w:val="0"/>
          <w:numId w:val="11"/>
        </w:numPr>
      </w:pPr>
      <w:r w:rsidRPr="00752111">
        <w:rPr>
          <w:lang w:val="en-GB"/>
        </w:rPr>
        <w:t xml:space="preserve">Aristotle: </w:t>
      </w:r>
      <w:r w:rsidRPr="00752111">
        <w:rPr>
          <w:i/>
          <w:lang w:val="en-GB"/>
        </w:rPr>
        <w:t>Metaphysik</w:t>
      </w:r>
      <w:r w:rsidRPr="00752111">
        <w:rPr>
          <w:lang w:val="en-GB"/>
        </w:rPr>
        <w:t>, Reclam, Ergolding, 2024</w:t>
      </w:r>
    </w:p>
    <w:p w14:paraId="6D502D16" w14:textId="37DE8E91" w:rsidR="00E17F60" w:rsidRPr="00E17F60" w:rsidRDefault="00E17F60" w:rsidP="00A53390">
      <w:pPr>
        <w:pStyle w:val="Listenabsatz"/>
        <w:numPr>
          <w:ilvl w:val="0"/>
          <w:numId w:val="11"/>
        </w:numPr>
      </w:pPr>
      <w:r w:rsidRPr="00E17F60">
        <w:t xml:space="preserve">Howe, Ellic, </w:t>
      </w:r>
      <w:r w:rsidRPr="00E17F60">
        <w:rPr>
          <w:i/>
          <w:iCs/>
        </w:rPr>
        <w:t>Uranias Kinder: Die seltsame Welt der Astrologen und das Dritte Reich</w:t>
      </w:r>
      <w:r w:rsidRPr="00E17F60">
        <w:t>, Beltz, Weinheim, 1995</w:t>
      </w:r>
    </w:p>
    <w:p w14:paraId="71EAE07C" w14:textId="2D234ECA" w:rsidR="00075E30" w:rsidRPr="000A382C" w:rsidRDefault="00075E30" w:rsidP="00A53390">
      <w:pPr>
        <w:pStyle w:val="Listenabsatz"/>
        <w:numPr>
          <w:ilvl w:val="0"/>
          <w:numId w:val="11"/>
        </w:numPr>
        <w:rPr>
          <w:lang w:val="en-GB"/>
        </w:rPr>
      </w:pPr>
      <w:r w:rsidRPr="009E25BD">
        <w:rPr>
          <w:lang w:val="en-GB"/>
        </w:rPr>
        <w:t xml:space="preserve">Hunter, Jack: </w:t>
      </w:r>
      <w:r w:rsidRPr="009E25BD">
        <w:rPr>
          <w:i/>
          <w:iCs/>
          <w:lang w:val="en-GB"/>
        </w:rPr>
        <w:t>Ecology and Spirituality. A brief introduction</w:t>
      </w:r>
      <w:r>
        <w:rPr>
          <w:lang w:val="en-GB"/>
        </w:rPr>
        <w:t>, Sophia Centre Press, Ceredigion, Wales, 2023,</w:t>
      </w:r>
    </w:p>
    <w:p w14:paraId="54111A67" w14:textId="2905827F" w:rsidR="00075E30" w:rsidRDefault="00075E30" w:rsidP="00A53390">
      <w:pPr>
        <w:pStyle w:val="Listenabsatz"/>
        <w:numPr>
          <w:ilvl w:val="0"/>
          <w:numId w:val="11"/>
        </w:numPr>
      </w:pPr>
      <w:r>
        <w:t xml:space="preserve">Kaufmann, Thomas: </w:t>
      </w:r>
      <w:r w:rsidRPr="00075E30">
        <w:rPr>
          <w:i/>
          <w:iCs/>
        </w:rPr>
        <w:t>Martin Luther</w:t>
      </w:r>
      <w:r>
        <w:t>, Verlag C. H. Beck, Munich, 2006</w:t>
      </w:r>
    </w:p>
    <w:p w14:paraId="13B35CDD" w14:textId="3F522662" w:rsidR="00075E30" w:rsidRDefault="00075E30" w:rsidP="00A53390">
      <w:pPr>
        <w:pStyle w:val="Listenabsatz"/>
        <w:numPr>
          <w:ilvl w:val="0"/>
          <w:numId w:val="11"/>
        </w:numPr>
      </w:pPr>
      <w:r w:rsidRPr="00525066">
        <w:t xml:space="preserve">Plato: </w:t>
      </w:r>
      <w:r w:rsidRPr="00525066">
        <w:rPr>
          <w:i/>
        </w:rPr>
        <w:t>Der Staat</w:t>
      </w:r>
      <w:r>
        <w:rPr>
          <w:i/>
        </w:rPr>
        <w:t>,</w:t>
      </w:r>
      <w:r>
        <w:t xml:space="preserve"> Reclam, Ergolding, 2024</w:t>
      </w:r>
    </w:p>
    <w:p w14:paraId="41AC1F9A" w14:textId="447BBD3E" w:rsidR="00075E30" w:rsidRDefault="00075E30" w:rsidP="00A53390">
      <w:pPr>
        <w:pStyle w:val="Listenabsatz"/>
        <w:numPr>
          <w:ilvl w:val="0"/>
          <w:numId w:val="11"/>
        </w:numPr>
      </w:pPr>
      <w:r w:rsidRPr="00A53390">
        <w:rPr>
          <w:lang w:val="en-GB"/>
        </w:rPr>
        <w:t xml:space="preserve">Plato: </w:t>
      </w:r>
      <w:r w:rsidRPr="00A53390">
        <w:rPr>
          <w:i/>
          <w:iCs/>
          <w:lang w:val="en-GB"/>
        </w:rPr>
        <w:t>Phaedo</w:t>
      </w:r>
      <w:r w:rsidRPr="00A53390">
        <w:rPr>
          <w:lang w:val="en-GB"/>
        </w:rPr>
        <w:t>, Reclam, Ergolding, 2023</w:t>
      </w:r>
    </w:p>
    <w:p w14:paraId="0A30CE7C" w14:textId="3EBF8DA3" w:rsidR="00A53390" w:rsidRDefault="00A53390" w:rsidP="00A53390">
      <w:pPr>
        <w:pStyle w:val="Listenabsatz"/>
        <w:numPr>
          <w:ilvl w:val="0"/>
          <w:numId w:val="11"/>
        </w:numPr>
      </w:pPr>
      <w:r w:rsidRPr="00AB6114">
        <w:t xml:space="preserve">Ring, Thomas: </w:t>
      </w:r>
      <w:r w:rsidRPr="00075E30">
        <w:rPr>
          <w:i/>
          <w:iCs/>
        </w:rPr>
        <w:t>Das Grundgefüge. Die Stellung des Menschen in Natur und Kosmos,</w:t>
      </w:r>
      <w:r w:rsidRPr="00AB6114">
        <w:t xml:space="preserve"> Aurum V</w:t>
      </w:r>
      <w:r>
        <w:t>erlag, Freiburg im Breisgau, 1986, pp. 80/81</w:t>
      </w:r>
    </w:p>
    <w:p w14:paraId="159A4EE4" w14:textId="5A17C9EA" w:rsidR="00A53390" w:rsidRDefault="00A53390" w:rsidP="00A53390">
      <w:pPr>
        <w:pStyle w:val="Listenabsatz"/>
        <w:numPr>
          <w:ilvl w:val="0"/>
          <w:numId w:val="11"/>
        </w:numPr>
      </w:pPr>
      <w:r>
        <w:t xml:space="preserve">Ring, Thomas: </w:t>
      </w:r>
      <w:r w:rsidRPr="003C1222">
        <w:rPr>
          <w:i/>
          <w:iCs/>
        </w:rPr>
        <w:t>Genius und Dämon, Strukturbilder schöpferischer Menschen</w:t>
      </w:r>
      <w:r>
        <w:t>, Aurum Verlag, Freiburg im Breisgau, 1980</w:t>
      </w:r>
    </w:p>
    <w:p w14:paraId="19E35AED" w14:textId="630D4880" w:rsidR="00425DA0" w:rsidRDefault="00425DA0" w:rsidP="00A53390">
      <w:pPr>
        <w:pStyle w:val="Listenabsatz"/>
        <w:numPr>
          <w:ilvl w:val="0"/>
          <w:numId w:val="11"/>
        </w:numPr>
      </w:pPr>
      <w:r>
        <w:t xml:space="preserve">Ring, Thomas: </w:t>
      </w:r>
      <w:r w:rsidRPr="00642C06">
        <w:rPr>
          <w:i/>
          <w:iCs/>
        </w:rPr>
        <w:t>Astrologische Menschenkunde,</w:t>
      </w:r>
      <w:r>
        <w:t xml:space="preserve"> Bd. 1, H. Bauer KG Verlag, Freiburg im Breisgau, 1990</w:t>
      </w:r>
    </w:p>
    <w:p w14:paraId="3BA02B1F" w14:textId="299336D6" w:rsidR="00075E30" w:rsidRDefault="00075E30" w:rsidP="00A53390">
      <w:pPr>
        <w:pStyle w:val="Listenabsatz"/>
        <w:numPr>
          <w:ilvl w:val="0"/>
          <w:numId w:val="11"/>
        </w:numPr>
      </w:pPr>
      <w:r>
        <w:t xml:space="preserve">Schriefl, Anna: </w:t>
      </w:r>
      <w:r w:rsidRPr="00075E30">
        <w:rPr>
          <w:i/>
          <w:iCs/>
        </w:rPr>
        <w:t>Stoische Philosophie</w:t>
      </w:r>
      <w:r>
        <w:t>, Reclams Universal-Bibliothek, Ditzingen, 2024</w:t>
      </w:r>
    </w:p>
    <w:p w14:paraId="63CC4649" w14:textId="16C1A2ED" w:rsidR="00075E30" w:rsidRDefault="00075E30" w:rsidP="00A53390">
      <w:pPr>
        <w:pStyle w:val="Listenabsatz"/>
        <w:numPr>
          <w:ilvl w:val="0"/>
          <w:numId w:val="11"/>
        </w:numPr>
      </w:pPr>
      <w:r>
        <w:t xml:space="preserve">Wollscheid, Karl-Heinz: </w:t>
      </w:r>
      <w:r w:rsidRPr="00075E30">
        <w:rPr>
          <w:i/>
          <w:iCs/>
        </w:rPr>
        <w:t>Seele und Geist – früher und heute</w:t>
      </w:r>
      <w:r>
        <w:t>, Rhombos, Berlin, 2009</w:t>
      </w:r>
    </w:p>
    <w:p w14:paraId="5DDE6CEC" w14:textId="4A58634C" w:rsidR="00075E30" w:rsidRDefault="00075E30" w:rsidP="00A53390">
      <w:pPr>
        <w:pStyle w:val="Listenabsatz"/>
        <w:numPr>
          <w:ilvl w:val="0"/>
          <w:numId w:val="11"/>
        </w:numPr>
      </w:pPr>
      <w:r w:rsidRPr="00075E30">
        <w:t>https://plato.stanford.edu/entries/ancient-soul/</w:t>
      </w:r>
    </w:p>
    <w:p w14:paraId="58C5B448" w14:textId="0B9A12B8" w:rsidR="00075E30" w:rsidRDefault="00075E30" w:rsidP="00A53390">
      <w:pPr>
        <w:pStyle w:val="Listenabsatz"/>
        <w:numPr>
          <w:ilvl w:val="0"/>
          <w:numId w:val="11"/>
        </w:numPr>
      </w:pPr>
      <w:r w:rsidRPr="0068448B">
        <w:t>https://plato.stanford.edu/entries/aristotle/</w:t>
      </w:r>
    </w:p>
    <w:sectPr w:rsidR="00075E3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644DF" w14:textId="77777777" w:rsidR="00E1032B" w:rsidRDefault="00E1032B" w:rsidP="00F84D9C">
      <w:pPr>
        <w:spacing w:after="0" w:line="240" w:lineRule="auto"/>
      </w:pPr>
      <w:r>
        <w:separator/>
      </w:r>
    </w:p>
  </w:endnote>
  <w:endnote w:type="continuationSeparator" w:id="0">
    <w:p w14:paraId="7C34AEBB" w14:textId="77777777" w:rsidR="00E1032B" w:rsidRDefault="00E1032B" w:rsidP="00F84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37FA3" w14:textId="77777777" w:rsidR="00E1032B" w:rsidRDefault="00E1032B" w:rsidP="00F84D9C">
      <w:pPr>
        <w:spacing w:after="0" w:line="240" w:lineRule="auto"/>
      </w:pPr>
      <w:r>
        <w:separator/>
      </w:r>
    </w:p>
  </w:footnote>
  <w:footnote w:type="continuationSeparator" w:id="0">
    <w:p w14:paraId="05FE12D3" w14:textId="77777777" w:rsidR="00E1032B" w:rsidRDefault="00E1032B" w:rsidP="00F84D9C">
      <w:pPr>
        <w:spacing w:after="0" w:line="240" w:lineRule="auto"/>
      </w:pPr>
      <w:r>
        <w:continuationSeparator/>
      </w:r>
    </w:p>
  </w:footnote>
  <w:footnote w:id="1">
    <w:p w14:paraId="0A0730FF" w14:textId="5B1E1B24" w:rsidR="009E25BD" w:rsidRPr="009E25BD" w:rsidRDefault="009E25BD">
      <w:pPr>
        <w:pStyle w:val="Funotentext"/>
        <w:rPr>
          <w:lang w:val="en-GB"/>
        </w:rPr>
      </w:pPr>
      <w:r>
        <w:rPr>
          <w:rStyle w:val="Funotenzeichen"/>
        </w:rPr>
        <w:footnoteRef/>
      </w:r>
      <w:r w:rsidRPr="009E25BD">
        <w:rPr>
          <w:lang w:val="en-GB"/>
        </w:rPr>
        <w:t xml:space="preserve"> Hunter, Jack: </w:t>
      </w:r>
      <w:r w:rsidRPr="009E25BD">
        <w:rPr>
          <w:i/>
          <w:iCs/>
          <w:lang w:val="en-GB"/>
        </w:rPr>
        <w:t>Ecology and Spirituality. A brief introduction</w:t>
      </w:r>
      <w:r>
        <w:rPr>
          <w:lang w:val="en-GB"/>
        </w:rPr>
        <w:t>, Sophia Centre Press, Ceredigion, Wales, 2023, p. 22</w:t>
      </w:r>
    </w:p>
  </w:footnote>
  <w:footnote w:id="2">
    <w:p w14:paraId="3E33460A" w14:textId="77777777" w:rsidR="005324B0" w:rsidRPr="009E25BD" w:rsidRDefault="005324B0" w:rsidP="005324B0">
      <w:pPr>
        <w:pStyle w:val="Funotentext"/>
        <w:rPr>
          <w:lang w:val="en-GB"/>
        </w:rPr>
      </w:pPr>
      <w:r>
        <w:rPr>
          <w:rStyle w:val="Funotenzeichen"/>
        </w:rPr>
        <w:footnoteRef/>
      </w:r>
      <w:r w:rsidRPr="009E25BD">
        <w:rPr>
          <w:lang w:val="en-GB"/>
        </w:rPr>
        <w:t xml:space="preserve"> https://plato.stanford.edu/entries/ancient-soul/</w:t>
      </w:r>
    </w:p>
  </w:footnote>
  <w:footnote w:id="3">
    <w:p w14:paraId="03E70770" w14:textId="4B428973" w:rsidR="00525066" w:rsidRPr="00525066" w:rsidRDefault="00525066">
      <w:pPr>
        <w:pStyle w:val="Funotentext"/>
      </w:pPr>
      <w:r>
        <w:rPr>
          <w:rStyle w:val="Funotenzeichen"/>
        </w:rPr>
        <w:footnoteRef/>
      </w:r>
      <w:r w:rsidRPr="00525066">
        <w:t xml:space="preserve"> Platon: </w:t>
      </w:r>
      <w:r w:rsidRPr="00525066">
        <w:rPr>
          <w:i/>
        </w:rPr>
        <w:t>Der Staat</w:t>
      </w:r>
      <w:r>
        <w:rPr>
          <w:i/>
        </w:rPr>
        <w:t>,</w:t>
      </w:r>
      <w:r>
        <w:t xml:space="preserve"> Reclam, Ergolding, 2024, p. 430: [608d]</w:t>
      </w:r>
    </w:p>
  </w:footnote>
  <w:footnote w:id="4">
    <w:p w14:paraId="09CF9B4B" w14:textId="3E49DDC0" w:rsidR="00525066" w:rsidRPr="00E17F60" w:rsidRDefault="00525066">
      <w:pPr>
        <w:pStyle w:val="Funotentext"/>
        <w:rPr>
          <w:lang w:val="en-GB"/>
        </w:rPr>
      </w:pPr>
      <w:r>
        <w:rPr>
          <w:rStyle w:val="Funotenzeichen"/>
        </w:rPr>
        <w:footnoteRef/>
      </w:r>
      <w:r w:rsidRPr="00E17F60">
        <w:rPr>
          <w:lang w:val="en-GB"/>
        </w:rPr>
        <w:t xml:space="preserve"> Plato: </w:t>
      </w:r>
      <w:r w:rsidR="00E17F60" w:rsidRPr="00E17F60">
        <w:rPr>
          <w:i/>
          <w:iCs/>
          <w:lang w:val="en-GB"/>
        </w:rPr>
        <w:t>Phaidon</w:t>
      </w:r>
      <w:r w:rsidR="0068448B" w:rsidRPr="00E17F60">
        <w:rPr>
          <w:lang w:val="en-GB"/>
        </w:rPr>
        <w:t xml:space="preserve">, Reclam, Ergolding, 2023, p. </w:t>
      </w:r>
      <w:r w:rsidRPr="00E17F60">
        <w:rPr>
          <w:lang w:val="en-GB"/>
        </w:rPr>
        <w:t>22</w:t>
      </w:r>
      <w:r w:rsidR="0068448B" w:rsidRPr="00E17F60">
        <w:rPr>
          <w:lang w:val="en-GB"/>
        </w:rPr>
        <w:t>: [70b]</w:t>
      </w:r>
    </w:p>
  </w:footnote>
  <w:footnote w:id="5">
    <w:p w14:paraId="1BDF0678" w14:textId="4C943ECB" w:rsidR="00147AB8" w:rsidRPr="000A382C" w:rsidRDefault="00147AB8">
      <w:pPr>
        <w:pStyle w:val="Funotentext"/>
        <w:rPr>
          <w:lang w:val="en-GB"/>
        </w:rPr>
      </w:pPr>
      <w:r>
        <w:rPr>
          <w:rStyle w:val="Funotenzeichen"/>
        </w:rPr>
        <w:footnoteRef/>
      </w:r>
      <w:r w:rsidRPr="000A382C">
        <w:rPr>
          <w:lang w:val="en-GB"/>
        </w:rPr>
        <w:t xml:space="preserve"> https://plato.stanford.edu/entries/ancient-soul/</w:t>
      </w:r>
    </w:p>
  </w:footnote>
  <w:footnote w:id="6">
    <w:p w14:paraId="4897C98E" w14:textId="056CCB9B" w:rsidR="00147AB8" w:rsidRPr="00AD6545" w:rsidRDefault="00147AB8">
      <w:pPr>
        <w:pStyle w:val="Funotentext"/>
        <w:rPr>
          <w:lang w:val="en-GB"/>
        </w:rPr>
      </w:pPr>
      <w:r>
        <w:rPr>
          <w:rStyle w:val="Funotenzeichen"/>
        </w:rPr>
        <w:footnoteRef/>
      </w:r>
      <w:r w:rsidRPr="00AD6545">
        <w:rPr>
          <w:lang w:val="en-GB"/>
        </w:rPr>
        <w:t xml:space="preserve"> Plato: </w:t>
      </w:r>
      <w:r w:rsidR="00E17F60" w:rsidRPr="00E17F60">
        <w:rPr>
          <w:i/>
          <w:iCs/>
          <w:lang w:val="en-GB"/>
        </w:rPr>
        <w:t>Phaidon</w:t>
      </w:r>
      <w:r w:rsidRPr="00AD6545">
        <w:rPr>
          <w:lang w:val="en-GB"/>
        </w:rPr>
        <w:t>, Reclam, Ergolding, 2023, p. 40: [81d]</w:t>
      </w:r>
    </w:p>
  </w:footnote>
  <w:footnote w:id="7">
    <w:p w14:paraId="1BD20747" w14:textId="555750B3" w:rsidR="006B515B" w:rsidRPr="00AD6545" w:rsidRDefault="006B515B">
      <w:pPr>
        <w:pStyle w:val="Funotentext"/>
        <w:rPr>
          <w:lang w:val="en-GB"/>
        </w:rPr>
      </w:pPr>
      <w:r>
        <w:rPr>
          <w:rStyle w:val="Funotenzeichen"/>
        </w:rPr>
        <w:footnoteRef/>
      </w:r>
      <w:r w:rsidRPr="00AD6545">
        <w:rPr>
          <w:lang w:val="en-GB"/>
        </w:rPr>
        <w:t xml:space="preserve"> Plato: </w:t>
      </w:r>
      <w:r w:rsidR="00E17F60" w:rsidRPr="00E17F60">
        <w:rPr>
          <w:i/>
          <w:iCs/>
          <w:lang w:val="en-GB"/>
        </w:rPr>
        <w:t>Phaidon</w:t>
      </w:r>
      <w:r w:rsidRPr="00AD6545">
        <w:rPr>
          <w:lang w:val="en-GB"/>
        </w:rPr>
        <w:t>, Reclam, Ergolding, 2023, p. 40: [94a]</w:t>
      </w:r>
    </w:p>
  </w:footnote>
  <w:footnote w:id="8">
    <w:p w14:paraId="30D54608" w14:textId="2D7DBF5C" w:rsidR="006B515B" w:rsidRPr="00AD6545" w:rsidRDefault="006B515B">
      <w:pPr>
        <w:pStyle w:val="Funotentext"/>
        <w:rPr>
          <w:lang w:val="en-GB"/>
        </w:rPr>
      </w:pPr>
      <w:r>
        <w:rPr>
          <w:rStyle w:val="Funotenzeichen"/>
        </w:rPr>
        <w:footnoteRef/>
      </w:r>
      <w:r w:rsidRPr="00AD6545">
        <w:rPr>
          <w:lang w:val="en-GB"/>
        </w:rPr>
        <w:t xml:space="preserve"> https://plato.stanford.edu/entries/ancient-soul/</w:t>
      </w:r>
    </w:p>
  </w:footnote>
  <w:footnote w:id="9">
    <w:p w14:paraId="6CA436D9" w14:textId="2425E30C" w:rsidR="003B5AEA" w:rsidRDefault="003B5AEA">
      <w:pPr>
        <w:pStyle w:val="Funotentext"/>
      </w:pPr>
      <w:r>
        <w:rPr>
          <w:rStyle w:val="Funotenzeichen"/>
        </w:rPr>
        <w:footnoteRef/>
      </w:r>
      <w:r>
        <w:t xml:space="preserve"> Wollscheid, Karl-Heinz: </w:t>
      </w:r>
      <w:r w:rsidRPr="00E17F60">
        <w:rPr>
          <w:i/>
          <w:iCs/>
        </w:rPr>
        <w:t>Seele und Geist – früher und heute</w:t>
      </w:r>
      <w:r>
        <w:t>, Rhombos, Berlin, 2009, p. 11</w:t>
      </w:r>
    </w:p>
  </w:footnote>
  <w:footnote w:id="10">
    <w:p w14:paraId="6671FB27" w14:textId="35534541" w:rsidR="00F75DF1" w:rsidRDefault="00F75DF1">
      <w:pPr>
        <w:pStyle w:val="Funotentext"/>
      </w:pPr>
      <w:r>
        <w:rPr>
          <w:rStyle w:val="Funotenzeichen"/>
        </w:rPr>
        <w:footnoteRef/>
      </w:r>
      <w:r>
        <w:t xml:space="preserve"> </w:t>
      </w:r>
      <w:r w:rsidRPr="00F75DF1">
        <w:t>https://plato.stanford.edu/entries/aristotle/</w:t>
      </w:r>
    </w:p>
  </w:footnote>
  <w:footnote w:id="11">
    <w:p w14:paraId="21639CB6" w14:textId="5EFAC059" w:rsidR="008014E7" w:rsidRDefault="008014E7" w:rsidP="008014E7">
      <w:pPr>
        <w:pStyle w:val="Funotentext"/>
      </w:pPr>
      <w:r>
        <w:rPr>
          <w:rStyle w:val="Funotenzeichen"/>
        </w:rPr>
        <w:footnoteRef/>
      </w:r>
      <w:r>
        <w:t xml:space="preserve"> Aristotle: </w:t>
      </w:r>
      <w:r w:rsidRPr="00E17F60">
        <w:rPr>
          <w:i/>
          <w:iCs/>
        </w:rPr>
        <w:t>Metaphysik</w:t>
      </w:r>
      <w:r>
        <w:t>, Reclam, Ergolding, 2024, p. 359, [1071b]</w:t>
      </w:r>
    </w:p>
  </w:footnote>
  <w:footnote w:id="12">
    <w:p w14:paraId="2F52901A" w14:textId="0A5550FD" w:rsidR="00C476B5" w:rsidRDefault="00C476B5">
      <w:pPr>
        <w:pStyle w:val="Funotentext"/>
      </w:pPr>
      <w:r>
        <w:rPr>
          <w:rStyle w:val="Funotenzeichen"/>
        </w:rPr>
        <w:footnoteRef/>
      </w:r>
      <w:r>
        <w:t xml:space="preserve"> </w:t>
      </w:r>
      <w:r w:rsidRPr="006B515B">
        <w:t>https://plato.stanford.edu/entries/ancient-soul/</w:t>
      </w:r>
    </w:p>
  </w:footnote>
  <w:footnote w:id="13">
    <w:p w14:paraId="0A12A944" w14:textId="4E6ADF33" w:rsidR="00AB7C55" w:rsidRDefault="00AB7C55">
      <w:pPr>
        <w:pStyle w:val="Funotentext"/>
      </w:pPr>
      <w:r>
        <w:rPr>
          <w:rStyle w:val="Funotenzeichen"/>
        </w:rPr>
        <w:footnoteRef/>
      </w:r>
      <w:r>
        <w:t xml:space="preserve"> Aristotle</w:t>
      </w:r>
      <w:r w:rsidR="003872A6">
        <w:t>:</w:t>
      </w:r>
      <w:r>
        <w:t xml:space="preserve"> </w:t>
      </w:r>
      <w:r w:rsidRPr="003872A6">
        <w:rPr>
          <w:i/>
          <w:iCs/>
        </w:rPr>
        <w:t>De anima</w:t>
      </w:r>
      <w:r>
        <w:t xml:space="preserve">, Felix Meiner Verlag, Hamburg, </w:t>
      </w:r>
      <w:r w:rsidR="003872A6">
        <w:t xml:space="preserve">2017, p. 69, </w:t>
      </w:r>
      <w:r>
        <w:t>[412a]</w:t>
      </w:r>
    </w:p>
  </w:footnote>
  <w:footnote w:id="14">
    <w:p w14:paraId="36DA89D4" w14:textId="4CB75968" w:rsidR="00D45396" w:rsidRDefault="00D45396">
      <w:pPr>
        <w:pStyle w:val="Funotentext"/>
      </w:pPr>
      <w:r>
        <w:rPr>
          <w:rStyle w:val="Funotenzeichen"/>
        </w:rPr>
        <w:footnoteRef/>
      </w:r>
      <w:r>
        <w:t xml:space="preserve"> Aristotle: </w:t>
      </w:r>
      <w:r w:rsidRPr="003872A6">
        <w:rPr>
          <w:i/>
          <w:iCs/>
        </w:rPr>
        <w:t>De anima</w:t>
      </w:r>
      <w:r>
        <w:t>, Felix Meiner Verlag, Hamburg, 2017, p. 91, [415b]</w:t>
      </w:r>
    </w:p>
  </w:footnote>
  <w:footnote w:id="15">
    <w:p w14:paraId="3956A43E" w14:textId="46114D8E" w:rsidR="00150AC9" w:rsidRDefault="00150AC9">
      <w:pPr>
        <w:pStyle w:val="Funotentext"/>
      </w:pPr>
      <w:r>
        <w:rPr>
          <w:rStyle w:val="Funotenzeichen"/>
        </w:rPr>
        <w:footnoteRef/>
      </w:r>
      <w:r>
        <w:t xml:space="preserve"> Aristotle: </w:t>
      </w:r>
      <w:r w:rsidRPr="003872A6">
        <w:rPr>
          <w:i/>
          <w:iCs/>
        </w:rPr>
        <w:t>De anima</w:t>
      </w:r>
      <w:r>
        <w:t>, Felix Meiner Verlag, Hamburg, 2017, p. 54, [408b]</w:t>
      </w:r>
    </w:p>
  </w:footnote>
  <w:footnote w:id="16">
    <w:p w14:paraId="5E68F53D" w14:textId="334801AB" w:rsidR="000D1B2C" w:rsidRDefault="000D1B2C">
      <w:pPr>
        <w:pStyle w:val="Funotentext"/>
      </w:pPr>
      <w:r>
        <w:rPr>
          <w:rStyle w:val="Funotenzeichen"/>
        </w:rPr>
        <w:footnoteRef/>
      </w:r>
      <w:r>
        <w:t xml:space="preserve"> Aristotle: </w:t>
      </w:r>
      <w:r w:rsidRPr="003872A6">
        <w:rPr>
          <w:i/>
          <w:iCs/>
        </w:rPr>
        <w:t>De anima</w:t>
      </w:r>
      <w:r>
        <w:t>, Felix Meiner Verlag, Hamburg, 2017, p. 54, [429a]</w:t>
      </w:r>
    </w:p>
  </w:footnote>
  <w:footnote w:id="17">
    <w:p w14:paraId="422A32E0" w14:textId="2DCB5CEF" w:rsidR="00A76AAB" w:rsidRDefault="00A76AAB">
      <w:pPr>
        <w:pStyle w:val="Funotentext"/>
      </w:pPr>
      <w:r>
        <w:rPr>
          <w:rStyle w:val="Funotenzeichen"/>
        </w:rPr>
        <w:footnoteRef/>
      </w:r>
      <w:r>
        <w:t xml:space="preserve"> Wollscheid, Karl-Heinz: </w:t>
      </w:r>
      <w:r w:rsidRPr="00E17F60">
        <w:rPr>
          <w:i/>
          <w:iCs/>
        </w:rPr>
        <w:t>Seele und Geist – früher und heute</w:t>
      </w:r>
      <w:r>
        <w:t>, Rhombos, Berlin, 2009, p. 83</w:t>
      </w:r>
    </w:p>
  </w:footnote>
  <w:footnote w:id="18">
    <w:p w14:paraId="6608BDFD" w14:textId="77777777" w:rsidR="00E60DEC" w:rsidRPr="0069186E" w:rsidRDefault="00E60DEC" w:rsidP="00E60DEC">
      <w:pPr>
        <w:pStyle w:val="Funotentext"/>
      </w:pPr>
      <w:r>
        <w:rPr>
          <w:rStyle w:val="Funotenzeichen"/>
        </w:rPr>
        <w:footnoteRef/>
      </w:r>
      <w:r w:rsidRPr="0069186E">
        <w:t xml:space="preserve"> https://plato.stanford.edu/entries/ancient-soul/</w:t>
      </w:r>
    </w:p>
  </w:footnote>
  <w:footnote w:id="19">
    <w:p w14:paraId="786D6FE5" w14:textId="30EDBF74" w:rsidR="00E60DEC" w:rsidRDefault="00E60DEC" w:rsidP="00E60DEC">
      <w:pPr>
        <w:pStyle w:val="Funotentext"/>
      </w:pPr>
      <w:r>
        <w:rPr>
          <w:rStyle w:val="Funotenzeichen"/>
        </w:rPr>
        <w:footnoteRef/>
      </w:r>
      <w:r>
        <w:t xml:space="preserve"> Schriefl, Anna: </w:t>
      </w:r>
      <w:r w:rsidRPr="00E17F60">
        <w:rPr>
          <w:i/>
          <w:iCs/>
        </w:rPr>
        <w:t>Stoische Philosophie</w:t>
      </w:r>
      <w:r>
        <w:t>, Reclams Universal-Bibliothek, Ditzingen, 2024, p. 96.</w:t>
      </w:r>
    </w:p>
  </w:footnote>
  <w:footnote w:id="20">
    <w:p w14:paraId="128AFBF6" w14:textId="3E93C10C" w:rsidR="00E60DEC" w:rsidRDefault="00E60DEC" w:rsidP="00E60DEC">
      <w:pPr>
        <w:pStyle w:val="Funotentext"/>
      </w:pPr>
      <w:r>
        <w:rPr>
          <w:rStyle w:val="Funotenzeichen"/>
        </w:rPr>
        <w:footnoteRef/>
      </w:r>
      <w:r>
        <w:t xml:space="preserve"> Schriefl, Anna: </w:t>
      </w:r>
      <w:r w:rsidRPr="00E17F60">
        <w:rPr>
          <w:i/>
          <w:iCs/>
        </w:rPr>
        <w:t>Stoische Philosophie</w:t>
      </w:r>
      <w:r>
        <w:t>, Reclams Universal-Bibliothek, Ditzingen, 2024, p. 96</w:t>
      </w:r>
    </w:p>
  </w:footnote>
  <w:footnote w:id="21">
    <w:p w14:paraId="63DF81B6" w14:textId="50CFA11D" w:rsidR="00962770" w:rsidRPr="00A53390" w:rsidRDefault="00962770" w:rsidP="00962770">
      <w:pPr>
        <w:pStyle w:val="Funotentext"/>
      </w:pPr>
      <w:r>
        <w:rPr>
          <w:rStyle w:val="Funotenzeichen"/>
        </w:rPr>
        <w:footnoteRef/>
      </w:r>
      <w:r>
        <w:t xml:space="preserve"> </w:t>
      </w:r>
      <w:r w:rsidRPr="00A53390">
        <w:t xml:space="preserve">Schriefl, Anna: </w:t>
      </w:r>
      <w:r w:rsidRPr="00A53390">
        <w:rPr>
          <w:i/>
          <w:iCs/>
        </w:rPr>
        <w:t>Stoische Philosophie</w:t>
      </w:r>
      <w:r w:rsidRPr="00A53390">
        <w:t>, Reclams Universal-Bibliothek, Ditzingen, 2024, p. 97</w:t>
      </w:r>
      <w:r w:rsidR="00022F92" w:rsidRPr="00A53390">
        <w:t xml:space="preserve"> </w:t>
      </w:r>
      <w:r w:rsidRPr="00A53390">
        <w:t>‘</w:t>
      </w:r>
    </w:p>
  </w:footnote>
  <w:footnote w:id="22">
    <w:p w14:paraId="6058550E" w14:textId="43F9C4A5" w:rsidR="00962770" w:rsidRPr="00A53390" w:rsidRDefault="00962770">
      <w:pPr>
        <w:pStyle w:val="Funotentext"/>
      </w:pPr>
      <w:r w:rsidRPr="00A53390">
        <w:rPr>
          <w:rStyle w:val="Funotenzeichen"/>
        </w:rPr>
        <w:footnoteRef/>
      </w:r>
      <w:r w:rsidRPr="00A53390">
        <w:t xml:space="preserve"> Schriefl, Anna: </w:t>
      </w:r>
      <w:r w:rsidRPr="00A53390">
        <w:rPr>
          <w:i/>
          <w:iCs/>
        </w:rPr>
        <w:t>Stoische Philosophie</w:t>
      </w:r>
      <w:r w:rsidRPr="00A53390">
        <w:t>, Reclams Universal-Bibliothek, Ditzingen, 2024, p. 100</w:t>
      </w:r>
    </w:p>
  </w:footnote>
  <w:footnote w:id="23">
    <w:p w14:paraId="4B935971" w14:textId="46110DDE" w:rsidR="00962770" w:rsidRPr="00A53390" w:rsidRDefault="00962770" w:rsidP="00022F92">
      <w:pPr>
        <w:spacing w:after="0"/>
        <w:rPr>
          <w:sz w:val="20"/>
          <w:szCs w:val="20"/>
        </w:rPr>
      </w:pPr>
      <w:r w:rsidRPr="00A53390">
        <w:rPr>
          <w:rStyle w:val="Funotenzeichen"/>
          <w:sz w:val="20"/>
          <w:szCs w:val="20"/>
        </w:rPr>
        <w:footnoteRef/>
      </w:r>
      <w:r w:rsidRPr="00A53390">
        <w:rPr>
          <w:sz w:val="20"/>
          <w:szCs w:val="20"/>
        </w:rPr>
        <w:t xml:space="preserve"> Schriefl, Anna: </w:t>
      </w:r>
      <w:r w:rsidRPr="00A53390">
        <w:rPr>
          <w:i/>
          <w:iCs/>
          <w:sz w:val="20"/>
          <w:szCs w:val="20"/>
        </w:rPr>
        <w:t>Stoische Philosophie</w:t>
      </w:r>
      <w:r w:rsidRPr="00A53390">
        <w:rPr>
          <w:sz w:val="20"/>
          <w:szCs w:val="20"/>
        </w:rPr>
        <w:t>, Reclams Universal-Bibliothek, Ditzingen, 2024, p. 110</w:t>
      </w:r>
    </w:p>
  </w:footnote>
  <w:footnote w:id="24">
    <w:p w14:paraId="0194A0A0" w14:textId="33150779" w:rsidR="00B67A21" w:rsidRPr="00A53390" w:rsidRDefault="00B67A21" w:rsidP="00022F92">
      <w:pPr>
        <w:pStyle w:val="Funotentext"/>
      </w:pPr>
      <w:r w:rsidRPr="00A53390">
        <w:rPr>
          <w:rStyle w:val="Funotenzeichen"/>
        </w:rPr>
        <w:footnoteRef/>
      </w:r>
      <w:r w:rsidRPr="00A53390">
        <w:t xml:space="preserve"> </w:t>
      </w:r>
      <w:r w:rsidR="00592B76" w:rsidRPr="00A53390">
        <w:t xml:space="preserve">Beckeld, Benedict: </w:t>
      </w:r>
      <w:r w:rsidR="00592B76" w:rsidRPr="00A53390">
        <w:rPr>
          <w:i/>
          <w:iCs/>
        </w:rPr>
        <w:t>Die Notwendigkeit der Notwendigkeit</w:t>
      </w:r>
      <w:r w:rsidR="00592B76" w:rsidRPr="00A53390">
        <w:t>, P</w:t>
      </w:r>
      <w:r w:rsidR="00A53390">
        <w:t>.</w:t>
      </w:r>
      <w:r w:rsidR="00592B76" w:rsidRPr="00A53390">
        <w:t xml:space="preserve"> Lang Academic Research, Frankfurt a.</w:t>
      </w:r>
      <w:r w:rsidR="004C1E33">
        <w:t xml:space="preserve"> </w:t>
      </w:r>
      <w:r w:rsidR="00592B76" w:rsidRPr="00A53390">
        <w:t>M., 2013, p. 49</w:t>
      </w:r>
    </w:p>
  </w:footnote>
  <w:footnote w:id="25">
    <w:p w14:paraId="5149138B" w14:textId="75E2F063" w:rsidR="00C41405" w:rsidRPr="00A53390" w:rsidRDefault="00C41405">
      <w:pPr>
        <w:pStyle w:val="Funotentext"/>
      </w:pPr>
      <w:r w:rsidRPr="00A53390">
        <w:rPr>
          <w:rStyle w:val="Funotenzeichen"/>
        </w:rPr>
        <w:footnoteRef/>
      </w:r>
      <w:r w:rsidRPr="00A53390">
        <w:t xml:space="preserve"> Beckeld, Benedict: </w:t>
      </w:r>
      <w:r w:rsidRPr="00A53390">
        <w:rPr>
          <w:i/>
          <w:iCs/>
        </w:rPr>
        <w:t>Die Notwendigkeit der Notwendigkeit</w:t>
      </w:r>
      <w:r w:rsidRPr="00A53390">
        <w:t>, P</w:t>
      </w:r>
      <w:r w:rsidR="004C1E33">
        <w:t>eter</w:t>
      </w:r>
      <w:r w:rsidRPr="00A53390">
        <w:t xml:space="preserve"> Lang Academic Research, Frankfurt a. M., 2013, p. 33</w:t>
      </w:r>
    </w:p>
  </w:footnote>
  <w:footnote w:id="26">
    <w:p w14:paraId="43FBA192" w14:textId="19867E9D" w:rsidR="00592B76" w:rsidRPr="00A53390" w:rsidRDefault="00592B76">
      <w:pPr>
        <w:pStyle w:val="Funotentext"/>
      </w:pPr>
      <w:r w:rsidRPr="00A53390">
        <w:rPr>
          <w:rStyle w:val="Funotenzeichen"/>
        </w:rPr>
        <w:footnoteRef/>
      </w:r>
      <w:r w:rsidRPr="00A53390">
        <w:t xml:space="preserve"> </w:t>
      </w:r>
      <w:r w:rsidR="00B4000C" w:rsidRPr="00A53390">
        <w:t xml:space="preserve">Beckeld, Benedict: </w:t>
      </w:r>
      <w:r w:rsidR="00B4000C" w:rsidRPr="00A53390">
        <w:rPr>
          <w:i/>
          <w:iCs/>
        </w:rPr>
        <w:t>Die Notwendigkeit der Notwendigkeit</w:t>
      </w:r>
      <w:r w:rsidR="00B4000C" w:rsidRPr="00A53390">
        <w:t>, P</w:t>
      </w:r>
      <w:r w:rsidR="004C1E33">
        <w:t>eter</w:t>
      </w:r>
      <w:r w:rsidR="00B4000C" w:rsidRPr="00A53390">
        <w:t xml:space="preserve"> Lang Academic Research, Frankfurt a. M., 2013, p</w:t>
      </w:r>
      <w:r w:rsidRPr="00A53390">
        <w:t>. 119:</w:t>
      </w:r>
    </w:p>
  </w:footnote>
  <w:footnote w:id="27">
    <w:p w14:paraId="53C82302" w14:textId="514E59F6" w:rsidR="00B4000C" w:rsidRPr="00A53390" w:rsidRDefault="00B4000C">
      <w:pPr>
        <w:pStyle w:val="Funotentext"/>
      </w:pPr>
      <w:r w:rsidRPr="00A53390">
        <w:rPr>
          <w:rStyle w:val="Funotenzeichen"/>
        </w:rPr>
        <w:footnoteRef/>
      </w:r>
      <w:r w:rsidRPr="00A53390">
        <w:t xml:space="preserve"> Beckeld, Benedict: </w:t>
      </w:r>
      <w:r w:rsidRPr="00A53390">
        <w:rPr>
          <w:i/>
          <w:iCs/>
        </w:rPr>
        <w:t>Die Notwendigkeit der Notwendigkeit</w:t>
      </w:r>
      <w:r w:rsidRPr="00A53390">
        <w:t>, P</w:t>
      </w:r>
      <w:r w:rsidR="004C1E33">
        <w:t>eter</w:t>
      </w:r>
      <w:r w:rsidRPr="00A53390">
        <w:t xml:space="preserve"> Lang Academic Research, Frankfurt a. M., 2013, p. 120</w:t>
      </w:r>
    </w:p>
  </w:footnote>
  <w:footnote w:id="28">
    <w:p w14:paraId="021DEAE4" w14:textId="341AEB05" w:rsidR="00476B24" w:rsidRPr="00A53390" w:rsidRDefault="00476B24" w:rsidP="00476B24">
      <w:pPr>
        <w:pStyle w:val="Funotentext"/>
      </w:pPr>
      <w:r w:rsidRPr="00A53390">
        <w:rPr>
          <w:rStyle w:val="Funotenzeichen"/>
        </w:rPr>
        <w:footnoteRef/>
      </w:r>
      <w:r w:rsidRPr="00A53390">
        <w:t xml:space="preserve"> https://www.astro.com/astrologie/hue1507_g.htm</w:t>
      </w:r>
    </w:p>
  </w:footnote>
  <w:footnote w:id="29">
    <w:p w14:paraId="50973601" w14:textId="77777777" w:rsidR="007E2C0E" w:rsidRPr="00A53390" w:rsidRDefault="007E2C0E" w:rsidP="007E2C0E">
      <w:pPr>
        <w:pStyle w:val="Funotentext"/>
      </w:pPr>
      <w:r w:rsidRPr="00A53390">
        <w:rPr>
          <w:rStyle w:val="Funotenzeichen"/>
        </w:rPr>
        <w:footnoteRef/>
      </w:r>
      <w:r w:rsidRPr="00A53390">
        <w:t xml:space="preserve"> https://chiron-verlag.de/astrologische-menschenkunde-bd1-3.html</w:t>
      </w:r>
    </w:p>
  </w:footnote>
  <w:footnote w:id="30">
    <w:p w14:paraId="30CD0777" w14:textId="65A6E80E" w:rsidR="007E2C0E" w:rsidRPr="00A53390" w:rsidRDefault="007E2C0E">
      <w:pPr>
        <w:pStyle w:val="Funotentext"/>
      </w:pPr>
      <w:r w:rsidRPr="00A53390">
        <w:rPr>
          <w:rStyle w:val="Funotenzeichen"/>
        </w:rPr>
        <w:footnoteRef/>
      </w:r>
      <w:r w:rsidRPr="00A53390">
        <w:t xml:space="preserve"> Howe, Ellic, </w:t>
      </w:r>
      <w:r w:rsidRPr="00E17F60">
        <w:rPr>
          <w:i/>
          <w:iCs/>
        </w:rPr>
        <w:t>Uranias Kinder</w:t>
      </w:r>
      <w:r w:rsidRPr="00A53390">
        <w:t>, Beltz, Weinheim, 1995, p. 28</w:t>
      </w:r>
    </w:p>
  </w:footnote>
  <w:footnote w:id="31">
    <w:p w14:paraId="2EFECDAB" w14:textId="77777777" w:rsidR="00476B24" w:rsidRPr="00A53390" w:rsidRDefault="00476B24" w:rsidP="00476B24">
      <w:pPr>
        <w:pStyle w:val="Funotentext"/>
      </w:pPr>
      <w:r w:rsidRPr="00A53390">
        <w:rPr>
          <w:rStyle w:val="Funotenzeichen"/>
        </w:rPr>
        <w:footnoteRef/>
      </w:r>
      <w:r w:rsidRPr="00A53390">
        <w:t xml:space="preserve"> Ring, Thomas: </w:t>
      </w:r>
      <w:r w:rsidRPr="00A53390">
        <w:rPr>
          <w:i/>
          <w:iCs/>
        </w:rPr>
        <w:t>Das Grundgefüge</w:t>
      </w:r>
      <w:r w:rsidRPr="00A53390">
        <w:t xml:space="preserve">, Aurum Verlag, Freiburg im Breisgau, 1986, p. 195 </w:t>
      </w:r>
    </w:p>
  </w:footnote>
  <w:footnote w:id="32">
    <w:p w14:paraId="115B2806" w14:textId="1842E3D2" w:rsidR="00051FBA" w:rsidRPr="00A53390" w:rsidRDefault="00051FBA">
      <w:pPr>
        <w:pStyle w:val="Funotentext"/>
        <w:rPr>
          <w:i/>
        </w:rPr>
      </w:pPr>
      <w:r w:rsidRPr="00A53390">
        <w:rPr>
          <w:rStyle w:val="Funotenzeichen"/>
        </w:rPr>
        <w:footnoteRef/>
      </w:r>
      <w:r w:rsidRPr="00A53390">
        <w:t xml:space="preserve"> Ring, Thomas: </w:t>
      </w:r>
      <w:r w:rsidRPr="00A53390">
        <w:rPr>
          <w:i/>
        </w:rPr>
        <w:t xml:space="preserve">Das Grundgefüge. </w:t>
      </w:r>
      <w:r w:rsidR="00AF03C3" w:rsidRPr="00A53390">
        <w:t>Aurum Verlag, Freiburg im Breisgau, 1986</w:t>
      </w:r>
      <w:r w:rsidR="00AB3231" w:rsidRPr="00A53390">
        <w:t>, blurb</w:t>
      </w:r>
    </w:p>
  </w:footnote>
  <w:footnote w:id="33">
    <w:p w14:paraId="434FDB8F" w14:textId="3FDF6339" w:rsidR="004E2292" w:rsidRDefault="004E2292">
      <w:pPr>
        <w:pStyle w:val="Funotentext"/>
      </w:pPr>
      <w:r>
        <w:rPr>
          <w:rStyle w:val="Funotenzeichen"/>
        </w:rPr>
        <w:footnoteRef/>
      </w:r>
      <w:r>
        <w:t xml:space="preserve"> </w:t>
      </w:r>
      <w:r w:rsidRPr="00A53390">
        <w:t xml:space="preserve">Ring, Thomas: </w:t>
      </w:r>
      <w:r w:rsidRPr="00A53390">
        <w:rPr>
          <w:i/>
          <w:iCs/>
        </w:rPr>
        <w:t>Das Grundgefüge</w:t>
      </w:r>
      <w:r w:rsidRPr="00A53390">
        <w:t>, Aurum Verlag, Freiburg im Breisgau, 1986, p. 1</w:t>
      </w:r>
      <w:r>
        <w:t>1</w:t>
      </w:r>
    </w:p>
  </w:footnote>
  <w:footnote w:id="34">
    <w:p w14:paraId="1CA9F8A9" w14:textId="37845D72" w:rsidR="008D7999" w:rsidRDefault="008D7999" w:rsidP="008D7999">
      <w:pPr>
        <w:pStyle w:val="Funotentext"/>
      </w:pPr>
      <w:r>
        <w:rPr>
          <w:rStyle w:val="Funotenzeichen"/>
        </w:rPr>
        <w:footnoteRef/>
      </w:r>
      <w:r>
        <w:t xml:space="preserve"> Ring, Thomas: </w:t>
      </w:r>
      <w:r w:rsidRPr="00476B24">
        <w:rPr>
          <w:i/>
          <w:iCs/>
        </w:rPr>
        <w:t>Das Grundgefüge</w:t>
      </w:r>
      <w:r>
        <w:t>, Aurum Verlag, Freiburg im Breisgau, 1986, p. 11</w:t>
      </w:r>
      <w:bookmarkStart w:id="8" w:name="_Hlk186815479"/>
      <w:bookmarkEnd w:id="8"/>
    </w:p>
  </w:footnote>
  <w:footnote w:id="35">
    <w:p w14:paraId="2A0CB934" w14:textId="77B1045B" w:rsidR="00AB3231" w:rsidRDefault="00AB3231">
      <w:pPr>
        <w:pStyle w:val="Funotentext"/>
      </w:pPr>
      <w:r>
        <w:rPr>
          <w:rStyle w:val="Funotenzeichen"/>
        </w:rPr>
        <w:footnoteRef/>
      </w:r>
      <w:r>
        <w:t xml:space="preserve"> Ring, Thomas: </w:t>
      </w:r>
      <w:r w:rsidRPr="00476B24">
        <w:rPr>
          <w:i/>
          <w:iCs/>
        </w:rPr>
        <w:t>Das Grundgefüge</w:t>
      </w:r>
      <w:r>
        <w:t>, Aurum Verlag, Freiburg im Breisgau, 1986, p. 52</w:t>
      </w:r>
    </w:p>
  </w:footnote>
  <w:footnote w:id="36">
    <w:p w14:paraId="7162AF74" w14:textId="77777777" w:rsidR="00C95BD9" w:rsidRDefault="00C95BD9" w:rsidP="00C95BD9">
      <w:pPr>
        <w:pStyle w:val="Funotentext"/>
      </w:pPr>
      <w:r>
        <w:rPr>
          <w:rStyle w:val="Funotenzeichen"/>
        </w:rPr>
        <w:footnoteRef/>
      </w:r>
      <w:r>
        <w:t xml:space="preserve"> Ring, Thomas: </w:t>
      </w:r>
      <w:r w:rsidRPr="00476B24">
        <w:rPr>
          <w:i/>
          <w:iCs/>
        </w:rPr>
        <w:t>Das Grundgefüge</w:t>
      </w:r>
      <w:r>
        <w:t>, Aurum Verlag, Freiburg im Breisgau, 1986, p. 79</w:t>
      </w:r>
    </w:p>
  </w:footnote>
  <w:footnote w:id="37">
    <w:p w14:paraId="71F1DE90" w14:textId="77777777" w:rsidR="00C95BD9" w:rsidRDefault="00C95BD9" w:rsidP="00C95BD9">
      <w:pPr>
        <w:pStyle w:val="Funotentext"/>
      </w:pPr>
      <w:r>
        <w:rPr>
          <w:rStyle w:val="Funotenzeichen"/>
        </w:rPr>
        <w:footnoteRef/>
      </w:r>
      <w:r>
        <w:t xml:space="preserve"> Ring, Thomas: </w:t>
      </w:r>
      <w:r w:rsidRPr="00476B24">
        <w:rPr>
          <w:i/>
          <w:iCs/>
        </w:rPr>
        <w:t>Das Grundgefüge</w:t>
      </w:r>
      <w:r>
        <w:t>, Aurum Verlag, Freiburg im Breisgau, 1986, p. 81</w:t>
      </w:r>
    </w:p>
  </w:footnote>
  <w:footnote w:id="38">
    <w:p w14:paraId="050C8695" w14:textId="77777777" w:rsidR="00154401" w:rsidRDefault="00154401" w:rsidP="00154401">
      <w:pPr>
        <w:pStyle w:val="Funotentext"/>
      </w:pPr>
      <w:r>
        <w:rPr>
          <w:rStyle w:val="Funotenzeichen"/>
        </w:rPr>
        <w:footnoteRef/>
      </w:r>
      <w:r>
        <w:t xml:space="preserve"> Ring, Thomas: </w:t>
      </w:r>
      <w:r w:rsidRPr="00476B24">
        <w:rPr>
          <w:i/>
          <w:iCs/>
        </w:rPr>
        <w:t>Das Grundgefüge</w:t>
      </w:r>
      <w:r>
        <w:t>, Aurum Verlag, Freiburg im Breisgau, 1986, p. 67 and p. 123</w:t>
      </w:r>
    </w:p>
  </w:footnote>
  <w:footnote w:id="39">
    <w:p w14:paraId="33B2EA99" w14:textId="44488B2D" w:rsidR="00154401" w:rsidRDefault="00154401">
      <w:pPr>
        <w:pStyle w:val="Funotentext"/>
      </w:pPr>
      <w:r>
        <w:rPr>
          <w:rStyle w:val="Funotenzeichen"/>
        </w:rPr>
        <w:footnoteRef/>
      </w:r>
      <w:r>
        <w:t xml:space="preserve"> Ring, Thomas: </w:t>
      </w:r>
      <w:r w:rsidRPr="00476B24">
        <w:rPr>
          <w:i/>
          <w:iCs/>
        </w:rPr>
        <w:t>Das Grundgefüge</w:t>
      </w:r>
      <w:r>
        <w:t>, Aurum Verlag, Freiburg im Breisgau, 1986, p. 67 and p. 173</w:t>
      </w:r>
    </w:p>
  </w:footnote>
  <w:footnote w:id="40">
    <w:p w14:paraId="554E1E4B" w14:textId="59E8A749" w:rsidR="004C6150" w:rsidRPr="004C6150" w:rsidRDefault="004C6150">
      <w:pPr>
        <w:pStyle w:val="Funotentext"/>
      </w:pPr>
      <w:r>
        <w:rPr>
          <w:rStyle w:val="Funotenzeichen"/>
        </w:rPr>
        <w:footnoteRef/>
      </w:r>
      <w:r w:rsidRPr="004C6150">
        <w:t xml:space="preserve"> </w:t>
      </w:r>
      <w:r>
        <w:t xml:space="preserve">Ring, Thomas: </w:t>
      </w:r>
      <w:r w:rsidRPr="00476B24">
        <w:rPr>
          <w:i/>
          <w:iCs/>
        </w:rPr>
        <w:t>Das Grundgefüge</w:t>
      </w:r>
      <w:r>
        <w:t>, Aurum Verlag, Freiburg im Breisgau, 1986, p. 67 and p. 160</w:t>
      </w:r>
    </w:p>
  </w:footnote>
  <w:footnote w:id="41">
    <w:p w14:paraId="4B1BCE2C" w14:textId="6C01ACF0" w:rsidR="00752111" w:rsidRPr="00752111" w:rsidRDefault="00752111">
      <w:pPr>
        <w:pStyle w:val="Funotentext"/>
      </w:pPr>
      <w:r>
        <w:rPr>
          <w:rStyle w:val="Funotenzeichen"/>
        </w:rPr>
        <w:footnoteRef/>
      </w:r>
      <w:r w:rsidRPr="00752111">
        <w:t xml:space="preserve"> </w:t>
      </w:r>
      <w:r>
        <w:t xml:space="preserve">Ring, Thomas: </w:t>
      </w:r>
      <w:r w:rsidRPr="00476B24">
        <w:rPr>
          <w:i/>
          <w:iCs/>
        </w:rPr>
        <w:t>Das Grundgefüge</w:t>
      </w:r>
      <w:r>
        <w:t>, Aurum Verlag, Freiburg im Breisgau, 1986,</w:t>
      </w:r>
      <w:r w:rsidR="003B1D53">
        <w:t xml:space="preserve"> p. 44</w:t>
      </w:r>
    </w:p>
  </w:footnote>
  <w:footnote w:id="42">
    <w:p w14:paraId="62EB9B6C" w14:textId="1C39C790" w:rsidR="00BE1866" w:rsidRDefault="00BE1866">
      <w:pPr>
        <w:pStyle w:val="Funotentext"/>
      </w:pPr>
      <w:r>
        <w:rPr>
          <w:rStyle w:val="Funotenzeichen"/>
        </w:rPr>
        <w:footnoteRef/>
      </w:r>
      <w:r>
        <w:t xml:space="preserve"> Ring, Thomas: </w:t>
      </w:r>
      <w:r w:rsidRPr="00476B24">
        <w:rPr>
          <w:i/>
          <w:iCs/>
        </w:rPr>
        <w:t>Das Grundgefüge</w:t>
      </w:r>
      <w:r>
        <w:t>, Aurum Verlag, Freiburg im Breisgau, 1986, p. 61</w:t>
      </w:r>
    </w:p>
  </w:footnote>
  <w:footnote w:id="43">
    <w:p w14:paraId="4E053CF6" w14:textId="042324EF" w:rsidR="00876679" w:rsidRDefault="00876679">
      <w:pPr>
        <w:pStyle w:val="Funotentext"/>
      </w:pPr>
      <w:r>
        <w:rPr>
          <w:rStyle w:val="Funotenzeichen"/>
        </w:rPr>
        <w:footnoteRef/>
      </w:r>
      <w:r>
        <w:t xml:space="preserve"> </w:t>
      </w:r>
      <w:r w:rsidRPr="00876679">
        <w:t>https://plato.stanford.edu/entries/nicolai-hartmann/</w:t>
      </w:r>
    </w:p>
  </w:footnote>
  <w:footnote w:id="44">
    <w:p w14:paraId="3D477C48" w14:textId="1D3BE11B" w:rsidR="00F66A56" w:rsidRDefault="00F66A56">
      <w:pPr>
        <w:pStyle w:val="Funotentext"/>
      </w:pPr>
      <w:r>
        <w:rPr>
          <w:rStyle w:val="Funotenzeichen"/>
        </w:rPr>
        <w:footnoteRef/>
      </w:r>
      <w:r>
        <w:t xml:space="preserve"> Ring, Thomas: </w:t>
      </w:r>
      <w:r w:rsidRPr="00476B24">
        <w:rPr>
          <w:i/>
          <w:iCs/>
        </w:rPr>
        <w:t>Das Grundgefüge</w:t>
      </w:r>
      <w:r>
        <w:t>, Aurum Verlag, Freiburg im Breisgau, 1986, p. 120</w:t>
      </w:r>
    </w:p>
  </w:footnote>
  <w:footnote w:id="45">
    <w:p w14:paraId="0B0BDA1A" w14:textId="77777777" w:rsidR="003672F9" w:rsidRDefault="003672F9" w:rsidP="003672F9">
      <w:pPr>
        <w:pStyle w:val="Funotentext"/>
      </w:pPr>
      <w:r>
        <w:rPr>
          <w:rStyle w:val="Funotenzeichen"/>
        </w:rPr>
        <w:footnoteRef/>
      </w:r>
      <w:r>
        <w:t xml:space="preserve"> Ring, Thomas: </w:t>
      </w:r>
      <w:r w:rsidRPr="00476B24">
        <w:rPr>
          <w:i/>
          <w:iCs/>
        </w:rPr>
        <w:t>Das Grundgefüge</w:t>
      </w:r>
      <w:r>
        <w:t>, Aurum Verlag, Freiburg im Breisgau, 1986, p. 123</w:t>
      </w:r>
    </w:p>
  </w:footnote>
  <w:footnote w:id="46">
    <w:p w14:paraId="60BAC73F" w14:textId="77777777" w:rsidR="003672F9" w:rsidRDefault="003672F9" w:rsidP="003672F9">
      <w:pPr>
        <w:pStyle w:val="Funotentext"/>
      </w:pPr>
      <w:r>
        <w:rPr>
          <w:rStyle w:val="Funotenzeichen"/>
        </w:rPr>
        <w:footnoteRef/>
      </w:r>
      <w:r>
        <w:t xml:space="preserve"> Ring, Thomas: </w:t>
      </w:r>
      <w:r w:rsidRPr="00476B24">
        <w:rPr>
          <w:i/>
          <w:iCs/>
        </w:rPr>
        <w:t>Das Grundgefüge</w:t>
      </w:r>
      <w:r>
        <w:t>, Aurum Verlag, Freiburg im Breisgau, 1986, p. 124</w:t>
      </w:r>
    </w:p>
  </w:footnote>
  <w:footnote w:id="47">
    <w:p w14:paraId="787AB7BD" w14:textId="77777777" w:rsidR="003672F9" w:rsidRDefault="003672F9" w:rsidP="003672F9">
      <w:pPr>
        <w:pStyle w:val="Funotentext"/>
      </w:pPr>
      <w:r>
        <w:rPr>
          <w:rStyle w:val="Funotenzeichen"/>
        </w:rPr>
        <w:footnoteRef/>
      </w:r>
      <w:r>
        <w:t xml:space="preserve"> Ring, Thomas: </w:t>
      </w:r>
      <w:r w:rsidRPr="00476B24">
        <w:rPr>
          <w:i/>
          <w:iCs/>
        </w:rPr>
        <w:t>Das Grundgefüge</w:t>
      </w:r>
      <w:r>
        <w:t>, Aurum Verlag, Freiburg im Breisgau, 1986, p. 124</w:t>
      </w:r>
    </w:p>
  </w:footnote>
  <w:footnote w:id="48">
    <w:p w14:paraId="72521CE8" w14:textId="733977D0" w:rsidR="00371F60" w:rsidRDefault="00371F60">
      <w:pPr>
        <w:pStyle w:val="Funotentext"/>
      </w:pPr>
      <w:r>
        <w:rPr>
          <w:rStyle w:val="Funotenzeichen"/>
        </w:rPr>
        <w:footnoteRef/>
      </w:r>
      <w:r>
        <w:t xml:space="preserve"> Ring, Thomas: </w:t>
      </w:r>
      <w:r w:rsidRPr="00476B24">
        <w:rPr>
          <w:i/>
          <w:iCs/>
        </w:rPr>
        <w:t>Das Grundgefüge</w:t>
      </w:r>
      <w:r>
        <w:t>, Aurum Verlag, Freiburg im Breisgau, 1986, p. 127</w:t>
      </w:r>
    </w:p>
  </w:footnote>
  <w:footnote w:id="49">
    <w:p w14:paraId="26EA0378" w14:textId="0F1C3DF8" w:rsidR="0022553C" w:rsidRDefault="0022553C">
      <w:pPr>
        <w:pStyle w:val="Funotentext"/>
      </w:pPr>
      <w:r>
        <w:rPr>
          <w:rStyle w:val="Funotenzeichen"/>
        </w:rPr>
        <w:footnoteRef/>
      </w:r>
      <w:r>
        <w:t xml:space="preserve"> Schriefl, Anna: </w:t>
      </w:r>
      <w:r w:rsidRPr="00E17F60">
        <w:rPr>
          <w:i/>
          <w:iCs/>
        </w:rPr>
        <w:t>Stoische Philosophie</w:t>
      </w:r>
      <w:r>
        <w:t>, Reclams Universal-Bibliothek, Ditzingen, 2024, p. 117</w:t>
      </w:r>
    </w:p>
  </w:footnote>
  <w:footnote w:id="50">
    <w:p w14:paraId="315E2D76" w14:textId="69611C05" w:rsidR="00565B0A" w:rsidRDefault="00565B0A">
      <w:pPr>
        <w:pStyle w:val="Funotentext"/>
      </w:pPr>
      <w:r>
        <w:rPr>
          <w:rStyle w:val="Funotenzeichen"/>
        </w:rPr>
        <w:footnoteRef/>
      </w:r>
      <w:r>
        <w:t xml:space="preserve"> Ring, Thomas: </w:t>
      </w:r>
      <w:r w:rsidRPr="00476B24">
        <w:rPr>
          <w:i/>
          <w:iCs/>
        </w:rPr>
        <w:t>Das Grundgefüge</w:t>
      </w:r>
      <w:r>
        <w:t>, Aurum Verlag, Freiburg im Breisgau, 1986, p. 59</w:t>
      </w:r>
    </w:p>
  </w:footnote>
  <w:footnote w:id="51">
    <w:p w14:paraId="77E52208" w14:textId="5F6191C1" w:rsidR="00E71B7B" w:rsidRDefault="00E71B7B">
      <w:pPr>
        <w:pStyle w:val="Funotentext"/>
      </w:pPr>
      <w:r>
        <w:rPr>
          <w:rStyle w:val="Funotenzeichen"/>
        </w:rPr>
        <w:footnoteRef/>
      </w:r>
      <w:r>
        <w:t xml:space="preserve"> Ring, Thomas: </w:t>
      </w:r>
      <w:r w:rsidRPr="00476B24">
        <w:rPr>
          <w:i/>
          <w:iCs/>
        </w:rPr>
        <w:t>Das Grundgefüge</w:t>
      </w:r>
      <w:r>
        <w:t>, Aurum Verlag, Freiburg im Breisgau, 1986, p. 157</w:t>
      </w:r>
    </w:p>
  </w:footnote>
  <w:footnote w:id="52">
    <w:p w14:paraId="5D94B84D" w14:textId="54FE4217" w:rsidR="003A43C2" w:rsidRDefault="003A43C2">
      <w:pPr>
        <w:pStyle w:val="Funotentext"/>
      </w:pPr>
      <w:r>
        <w:rPr>
          <w:rStyle w:val="Funotenzeichen"/>
        </w:rPr>
        <w:footnoteRef/>
      </w:r>
      <w:r>
        <w:t xml:space="preserve"> Ring, Thomas: </w:t>
      </w:r>
      <w:r w:rsidRPr="00476B24">
        <w:rPr>
          <w:i/>
          <w:iCs/>
        </w:rPr>
        <w:t>Das Grundgefüge</w:t>
      </w:r>
      <w:r>
        <w:t>, Aurum Verlag, Freiburg im Breisgau, 1986, p. 93</w:t>
      </w:r>
    </w:p>
  </w:footnote>
  <w:footnote w:id="53">
    <w:p w14:paraId="733541F4" w14:textId="36B474B7" w:rsidR="00166CCC" w:rsidRDefault="00166CCC">
      <w:pPr>
        <w:pStyle w:val="Funotentext"/>
      </w:pPr>
      <w:r>
        <w:rPr>
          <w:rStyle w:val="Funotenzeichen"/>
        </w:rPr>
        <w:footnoteRef/>
      </w:r>
      <w:r>
        <w:t xml:space="preserve"> Ring, Thomas: </w:t>
      </w:r>
      <w:r w:rsidRPr="00476B24">
        <w:rPr>
          <w:i/>
          <w:iCs/>
        </w:rPr>
        <w:t>Das Grundgefüge</w:t>
      </w:r>
      <w:r>
        <w:t>, Aurum Verlag, Freiburg im Breisgau, 1986, p. 160</w:t>
      </w:r>
    </w:p>
  </w:footnote>
  <w:footnote w:id="54">
    <w:p w14:paraId="298439B0" w14:textId="30BE5C72" w:rsidR="00787DE1" w:rsidRDefault="00787DE1">
      <w:pPr>
        <w:pStyle w:val="Funotentext"/>
      </w:pPr>
      <w:r>
        <w:rPr>
          <w:rStyle w:val="Funotenzeichen"/>
        </w:rPr>
        <w:footnoteRef/>
      </w:r>
      <w:r>
        <w:t xml:space="preserve"> Ring, Thomas: </w:t>
      </w:r>
      <w:r w:rsidRPr="00476B24">
        <w:rPr>
          <w:i/>
          <w:iCs/>
        </w:rPr>
        <w:t>Das Grundgefüge</w:t>
      </w:r>
      <w:r>
        <w:t>, Aurum Verlag, Freiburg im Breisgau, 1986, p. 165</w:t>
      </w:r>
    </w:p>
  </w:footnote>
  <w:footnote w:id="55">
    <w:p w14:paraId="7F67E759" w14:textId="6B7A10CB" w:rsidR="00647163" w:rsidRDefault="00647163">
      <w:pPr>
        <w:pStyle w:val="Funotentext"/>
      </w:pPr>
      <w:r>
        <w:rPr>
          <w:rStyle w:val="Funotenzeichen"/>
        </w:rPr>
        <w:footnoteRef/>
      </w:r>
      <w:r>
        <w:t xml:space="preserve"> Ring, Thomas: </w:t>
      </w:r>
      <w:r w:rsidRPr="00476B24">
        <w:rPr>
          <w:i/>
          <w:iCs/>
        </w:rPr>
        <w:t>Das Grundgefüge</w:t>
      </w:r>
      <w:r>
        <w:t>, Aurum Verlag, Freiburg im Breisgau, 1986, pp. 165-166</w:t>
      </w:r>
    </w:p>
  </w:footnote>
  <w:footnote w:id="56">
    <w:p w14:paraId="7EED23A0" w14:textId="22CD086E" w:rsidR="003C1222" w:rsidRDefault="003C1222">
      <w:pPr>
        <w:pStyle w:val="Funotentext"/>
      </w:pPr>
      <w:r>
        <w:rPr>
          <w:rStyle w:val="Funotenzeichen"/>
        </w:rPr>
        <w:footnoteRef/>
      </w:r>
      <w:r>
        <w:t xml:space="preserve"> Ring, Thomas: </w:t>
      </w:r>
      <w:r w:rsidRPr="003C1222">
        <w:rPr>
          <w:i/>
          <w:iCs/>
        </w:rPr>
        <w:t xml:space="preserve">Genius und Dämon, </w:t>
      </w:r>
      <w:r>
        <w:t>Aurum Verlag, Freiburg im Breisgau, 1980, blurb</w:t>
      </w:r>
    </w:p>
  </w:footnote>
  <w:footnote w:id="57">
    <w:p w14:paraId="796AFB8C" w14:textId="77777777" w:rsidR="009C7D05" w:rsidRDefault="009C7D05" w:rsidP="009C7D05">
      <w:pPr>
        <w:pStyle w:val="Funotentext"/>
      </w:pPr>
      <w:r>
        <w:rPr>
          <w:rStyle w:val="Funotenzeichen"/>
        </w:rPr>
        <w:footnoteRef/>
      </w:r>
      <w:r>
        <w:t xml:space="preserve"> Kaufmann, Thomas: </w:t>
      </w:r>
      <w:r w:rsidRPr="004C1E33">
        <w:rPr>
          <w:i/>
          <w:iCs/>
        </w:rPr>
        <w:t>Martin Luther</w:t>
      </w:r>
      <w:r>
        <w:t>, Verlag C. H. Beck, Munich, 2006, blurb</w:t>
      </w:r>
    </w:p>
  </w:footnote>
  <w:footnote w:id="58">
    <w:p w14:paraId="500E9DB2" w14:textId="428F8D4A" w:rsidR="001C78F4" w:rsidRDefault="001C78F4">
      <w:pPr>
        <w:pStyle w:val="Funotentext"/>
      </w:pPr>
      <w:r>
        <w:rPr>
          <w:rStyle w:val="Funotenzeichen"/>
        </w:rPr>
        <w:footnoteRef/>
      </w:r>
      <w:r>
        <w:t xml:space="preserve"> </w:t>
      </w:r>
      <w:r w:rsidR="00C57475" w:rsidRPr="00AB6114">
        <w:t xml:space="preserve">Ring, Thomas: </w:t>
      </w:r>
      <w:r w:rsidR="00C57475" w:rsidRPr="004C1E33">
        <w:rPr>
          <w:i/>
          <w:iCs/>
        </w:rPr>
        <w:t>Das Grundgefüge</w:t>
      </w:r>
      <w:r w:rsidR="00C57475" w:rsidRPr="00AB6114">
        <w:t>, Aurum V</w:t>
      </w:r>
      <w:r w:rsidR="00C57475">
        <w:t>erlag, Freiburg im Breisgau, 1986, p. 143</w:t>
      </w:r>
    </w:p>
  </w:footnote>
  <w:footnote w:id="59">
    <w:p w14:paraId="2F103C75" w14:textId="5725506A" w:rsidR="004B02D2" w:rsidRPr="00573E83" w:rsidRDefault="004B02D2" w:rsidP="004C1E33">
      <w:pPr>
        <w:spacing w:after="0"/>
        <w:rPr>
          <w:sz w:val="20"/>
          <w:szCs w:val="20"/>
        </w:rPr>
      </w:pPr>
      <w:r w:rsidRPr="00573E83">
        <w:rPr>
          <w:rStyle w:val="Funotenzeichen"/>
          <w:sz w:val="20"/>
          <w:szCs w:val="20"/>
        </w:rPr>
        <w:footnoteRef/>
      </w:r>
      <w:r w:rsidRPr="00573E83">
        <w:rPr>
          <w:sz w:val="20"/>
          <w:szCs w:val="20"/>
        </w:rPr>
        <w:t xml:space="preserve"> Ring, Thomas: </w:t>
      </w:r>
      <w:r w:rsidRPr="00573E83">
        <w:rPr>
          <w:i/>
          <w:iCs/>
          <w:sz w:val="20"/>
          <w:szCs w:val="20"/>
        </w:rPr>
        <w:t xml:space="preserve">Genius und Dämon, </w:t>
      </w:r>
      <w:r w:rsidRPr="00573E83">
        <w:rPr>
          <w:sz w:val="20"/>
          <w:szCs w:val="20"/>
        </w:rPr>
        <w:t>Aurum Verlag, Freiburg im Breisgau, 1980, p. 98</w:t>
      </w:r>
    </w:p>
  </w:footnote>
  <w:footnote w:id="60">
    <w:p w14:paraId="792C47AD" w14:textId="175A6536" w:rsidR="00AC4B68" w:rsidRDefault="00AC4B68">
      <w:pPr>
        <w:pStyle w:val="Funotentext"/>
      </w:pPr>
      <w:r>
        <w:rPr>
          <w:rStyle w:val="Funotenzeichen"/>
        </w:rPr>
        <w:footnoteRef/>
      </w:r>
      <w:r>
        <w:t xml:space="preserve"> Ring, Thomas: </w:t>
      </w:r>
      <w:r w:rsidRPr="003C1222">
        <w:rPr>
          <w:i/>
          <w:iCs/>
        </w:rPr>
        <w:t xml:space="preserve">Genius und Dämon, </w:t>
      </w:r>
      <w:r>
        <w:t>Aurum Verlag, Freiburg im Breisgau, 1980, p. 109</w:t>
      </w:r>
    </w:p>
  </w:footnote>
  <w:footnote w:id="61">
    <w:p w14:paraId="7E889896" w14:textId="01E98A39" w:rsidR="00E02F00" w:rsidRDefault="00E02F00">
      <w:pPr>
        <w:pStyle w:val="Funotentext"/>
      </w:pPr>
      <w:r>
        <w:rPr>
          <w:rStyle w:val="Funotenzeichen"/>
        </w:rPr>
        <w:footnoteRef/>
      </w:r>
      <w:r>
        <w:t xml:space="preserve"> Ring, Thomas: </w:t>
      </w:r>
      <w:r w:rsidRPr="003C1222">
        <w:rPr>
          <w:i/>
          <w:iCs/>
        </w:rPr>
        <w:t xml:space="preserve">Genius und Dämon, </w:t>
      </w:r>
      <w:r>
        <w:t>Aurum Verlag, Freiburg im Breisgau, 1980, p. 97</w:t>
      </w:r>
    </w:p>
  </w:footnote>
  <w:footnote w:id="62">
    <w:p w14:paraId="29CD054F" w14:textId="6BECF8A1" w:rsidR="00BE5AAA" w:rsidRDefault="00BE5AAA" w:rsidP="00BE5AAA">
      <w:pPr>
        <w:pStyle w:val="Funotentext"/>
      </w:pPr>
      <w:r>
        <w:rPr>
          <w:rStyle w:val="Funotenzeichen"/>
        </w:rPr>
        <w:footnoteRef/>
      </w:r>
      <w:r>
        <w:t xml:space="preserve"> Ring, Thomas: </w:t>
      </w:r>
      <w:r w:rsidRPr="00642C06">
        <w:rPr>
          <w:i/>
          <w:iCs/>
        </w:rPr>
        <w:t>Astrologische Menschenkunde,</w:t>
      </w:r>
      <w:r>
        <w:t xml:space="preserve"> Bd. 1,</w:t>
      </w:r>
      <w:r w:rsidR="00F9598A">
        <w:t xml:space="preserve"> H. Bauer KG Verlag, Freiburg</w:t>
      </w:r>
      <w:r w:rsidR="00425DA0">
        <w:t xml:space="preserve"> im Breisgau</w:t>
      </w:r>
      <w:r w:rsidR="00F9598A">
        <w:t xml:space="preserve">, 1990, </w:t>
      </w:r>
      <w:r>
        <w:t>p. 92</w:t>
      </w:r>
    </w:p>
  </w:footnote>
  <w:footnote w:id="63">
    <w:p w14:paraId="1BA84DD7" w14:textId="15C19361" w:rsidR="00BE5AAA" w:rsidRDefault="00BE5AAA" w:rsidP="00BE5AAA">
      <w:pPr>
        <w:pStyle w:val="Funotentext"/>
      </w:pPr>
      <w:r>
        <w:rPr>
          <w:rStyle w:val="Funotenzeichen"/>
        </w:rPr>
        <w:footnoteRef/>
      </w:r>
      <w:r>
        <w:t xml:space="preserve"> Ring, Thomas: </w:t>
      </w:r>
      <w:r w:rsidRPr="003C1222">
        <w:rPr>
          <w:i/>
          <w:iCs/>
        </w:rPr>
        <w:t xml:space="preserve">Genius und Dämon, </w:t>
      </w:r>
      <w:r>
        <w:t>Aurum Verlag, Freiburg im Breisgau, 1980, p. 97</w:t>
      </w:r>
    </w:p>
  </w:footnote>
  <w:footnote w:id="64">
    <w:p w14:paraId="59145EAD" w14:textId="1CBE622F" w:rsidR="009F7CA4" w:rsidRDefault="009F7CA4">
      <w:pPr>
        <w:pStyle w:val="Funotentext"/>
      </w:pPr>
      <w:r>
        <w:rPr>
          <w:rStyle w:val="Funotenzeichen"/>
        </w:rPr>
        <w:footnoteRef/>
      </w:r>
      <w:r>
        <w:t xml:space="preserve"> Ring, Thomas: </w:t>
      </w:r>
      <w:r w:rsidRPr="003C1222">
        <w:rPr>
          <w:i/>
          <w:iCs/>
        </w:rPr>
        <w:t xml:space="preserve">Genius und Dämon, </w:t>
      </w:r>
      <w:r>
        <w:t>Aurum Verlag, Freiburg im Breisgau, 1980, p. 101</w:t>
      </w:r>
    </w:p>
  </w:footnote>
  <w:footnote w:id="65">
    <w:p w14:paraId="10F4EBE1" w14:textId="77777777" w:rsidR="00642C06" w:rsidRDefault="00642C06" w:rsidP="00642C06">
      <w:pPr>
        <w:pStyle w:val="Funotentext"/>
      </w:pPr>
      <w:r>
        <w:rPr>
          <w:rStyle w:val="Funotenzeichen"/>
        </w:rPr>
        <w:footnoteRef/>
      </w:r>
      <w:r>
        <w:t xml:space="preserve"> Ring, Thomas: </w:t>
      </w:r>
      <w:r w:rsidRPr="003C1222">
        <w:rPr>
          <w:i/>
          <w:iCs/>
        </w:rPr>
        <w:t xml:space="preserve">Genius und Dämon, </w:t>
      </w:r>
      <w:r>
        <w:t>Aurum Verlag, Freiburg im Breisgau, 1980, p. 108</w:t>
      </w:r>
    </w:p>
  </w:footnote>
  <w:footnote w:id="66">
    <w:p w14:paraId="5A29516F" w14:textId="3C18A595" w:rsidR="005807FE" w:rsidRDefault="005807FE">
      <w:pPr>
        <w:pStyle w:val="Funotentext"/>
      </w:pPr>
      <w:r>
        <w:rPr>
          <w:rStyle w:val="Funotenzeichen"/>
        </w:rPr>
        <w:footnoteRef/>
      </w:r>
      <w:r>
        <w:t xml:space="preserve"> Ring, Thomas: </w:t>
      </w:r>
      <w:r w:rsidRPr="003C1222">
        <w:rPr>
          <w:i/>
          <w:iCs/>
        </w:rPr>
        <w:t xml:space="preserve">Genius und Dämon, </w:t>
      </w:r>
      <w:r>
        <w:t>Aurum Verlag, Freiburg im Breisgau, 1980, p. 106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65CDDB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12806A68"/>
    <w:multiLevelType w:val="multilevel"/>
    <w:tmpl w:val="C022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167FB8"/>
    <w:multiLevelType w:val="multilevel"/>
    <w:tmpl w:val="37EE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5E5EFC"/>
    <w:multiLevelType w:val="multilevel"/>
    <w:tmpl w:val="517C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3F25C1"/>
    <w:multiLevelType w:val="hybridMultilevel"/>
    <w:tmpl w:val="6E481C6C"/>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D9C0FA1"/>
    <w:multiLevelType w:val="hybridMultilevel"/>
    <w:tmpl w:val="76CC0BD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56E95FF4"/>
    <w:multiLevelType w:val="hybridMultilevel"/>
    <w:tmpl w:val="A3FA17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90E41E6"/>
    <w:multiLevelType w:val="multilevel"/>
    <w:tmpl w:val="611E40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667CA0"/>
    <w:multiLevelType w:val="multilevel"/>
    <w:tmpl w:val="CE180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8F244D"/>
    <w:multiLevelType w:val="multilevel"/>
    <w:tmpl w:val="D0365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71B86"/>
    <w:multiLevelType w:val="multilevel"/>
    <w:tmpl w:val="0E22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3656185">
    <w:abstractNumId w:val="4"/>
  </w:num>
  <w:num w:numId="2" w16cid:durableId="213808231">
    <w:abstractNumId w:val="1"/>
  </w:num>
  <w:num w:numId="3" w16cid:durableId="9114763">
    <w:abstractNumId w:val="9"/>
  </w:num>
  <w:num w:numId="4" w16cid:durableId="1149325169">
    <w:abstractNumId w:val="2"/>
  </w:num>
  <w:num w:numId="5" w16cid:durableId="438532302">
    <w:abstractNumId w:val="8"/>
  </w:num>
  <w:num w:numId="6" w16cid:durableId="287588885">
    <w:abstractNumId w:val="7"/>
  </w:num>
  <w:num w:numId="7" w16cid:durableId="148906406">
    <w:abstractNumId w:val="10"/>
  </w:num>
  <w:num w:numId="8" w16cid:durableId="2050178733">
    <w:abstractNumId w:val="5"/>
  </w:num>
  <w:num w:numId="9" w16cid:durableId="1002394619">
    <w:abstractNumId w:val="0"/>
  </w:num>
  <w:num w:numId="10" w16cid:durableId="1294749148">
    <w:abstractNumId w:val="3"/>
  </w:num>
  <w:num w:numId="11" w16cid:durableId="12111099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816"/>
    <w:rsid w:val="00022F92"/>
    <w:rsid w:val="00026841"/>
    <w:rsid w:val="000335FC"/>
    <w:rsid w:val="000342C4"/>
    <w:rsid w:val="00035548"/>
    <w:rsid w:val="00051FBA"/>
    <w:rsid w:val="00053522"/>
    <w:rsid w:val="000543FD"/>
    <w:rsid w:val="0006190A"/>
    <w:rsid w:val="00067E43"/>
    <w:rsid w:val="00075D94"/>
    <w:rsid w:val="00075E30"/>
    <w:rsid w:val="00077B53"/>
    <w:rsid w:val="00085AEE"/>
    <w:rsid w:val="00085C07"/>
    <w:rsid w:val="0009277F"/>
    <w:rsid w:val="00093671"/>
    <w:rsid w:val="0009592D"/>
    <w:rsid w:val="000A382C"/>
    <w:rsid w:val="000A7462"/>
    <w:rsid w:val="000D1B2C"/>
    <w:rsid w:val="000D2BF2"/>
    <w:rsid w:val="000D6A73"/>
    <w:rsid w:val="000E0C90"/>
    <w:rsid w:val="000E705E"/>
    <w:rsid w:val="000F08E6"/>
    <w:rsid w:val="000F2412"/>
    <w:rsid w:val="00121AB9"/>
    <w:rsid w:val="001223EA"/>
    <w:rsid w:val="001260BB"/>
    <w:rsid w:val="001302C4"/>
    <w:rsid w:val="00142B8A"/>
    <w:rsid w:val="00147AB8"/>
    <w:rsid w:val="00150AC9"/>
    <w:rsid w:val="00151B50"/>
    <w:rsid w:val="00152081"/>
    <w:rsid w:val="00154401"/>
    <w:rsid w:val="0016105F"/>
    <w:rsid w:val="00166CCC"/>
    <w:rsid w:val="001754FA"/>
    <w:rsid w:val="00176A8B"/>
    <w:rsid w:val="001A7AF4"/>
    <w:rsid w:val="001B10A1"/>
    <w:rsid w:val="001C78F4"/>
    <w:rsid w:val="001E013E"/>
    <w:rsid w:val="001F4A1A"/>
    <w:rsid w:val="001F752C"/>
    <w:rsid w:val="0022553C"/>
    <w:rsid w:val="002360D5"/>
    <w:rsid w:val="00251349"/>
    <w:rsid w:val="00251A36"/>
    <w:rsid w:val="00261177"/>
    <w:rsid w:val="002674FE"/>
    <w:rsid w:val="00273C87"/>
    <w:rsid w:val="0028279B"/>
    <w:rsid w:val="00282920"/>
    <w:rsid w:val="00285FE8"/>
    <w:rsid w:val="00287625"/>
    <w:rsid w:val="002A63DA"/>
    <w:rsid w:val="002B59AE"/>
    <w:rsid w:val="002C1807"/>
    <w:rsid w:val="002C3663"/>
    <w:rsid w:val="002C7826"/>
    <w:rsid w:val="002E2E6E"/>
    <w:rsid w:val="002E4047"/>
    <w:rsid w:val="002E6FE2"/>
    <w:rsid w:val="002F2E3C"/>
    <w:rsid w:val="00300B8E"/>
    <w:rsid w:val="00324D5B"/>
    <w:rsid w:val="003255C5"/>
    <w:rsid w:val="003329BF"/>
    <w:rsid w:val="0033753C"/>
    <w:rsid w:val="00342823"/>
    <w:rsid w:val="003460B0"/>
    <w:rsid w:val="003672F9"/>
    <w:rsid w:val="00371F60"/>
    <w:rsid w:val="003735EE"/>
    <w:rsid w:val="003872A6"/>
    <w:rsid w:val="00387C82"/>
    <w:rsid w:val="00393965"/>
    <w:rsid w:val="00395C48"/>
    <w:rsid w:val="003965BA"/>
    <w:rsid w:val="003A0C59"/>
    <w:rsid w:val="003A43C2"/>
    <w:rsid w:val="003B1D53"/>
    <w:rsid w:val="003B5AEA"/>
    <w:rsid w:val="003C1222"/>
    <w:rsid w:val="003C2077"/>
    <w:rsid w:val="003C2D99"/>
    <w:rsid w:val="003E3BEE"/>
    <w:rsid w:val="004133A4"/>
    <w:rsid w:val="00421D92"/>
    <w:rsid w:val="00425DA0"/>
    <w:rsid w:val="00432484"/>
    <w:rsid w:val="004644B0"/>
    <w:rsid w:val="00474C0A"/>
    <w:rsid w:val="00476B24"/>
    <w:rsid w:val="004870CD"/>
    <w:rsid w:val="004B02D2"/>
    <w:rsid w:val="004B3D0D"/>
    <w:rsid w:val="004C1E33"/>
    <w:rsid w:val="004C36F3"/>
    <w:rsid w:val="004C6150"/>
    <w:rsid w:val="004E2292"/>
    <w:rsid w:val="004F7A76"/>
    <w:rsid w:val="00500F25"/>
    <w:rsid w:val="00525066"/>
    <w:rsid w:val="0052622B"/>
    <w:rsid w:val="005324B0"/>
    <w:rsid w:val="00533954"/>
    <w:rsid w:val="00540998"/>
    <w:rsid w:val="00541AEA"/>
    <w:rsid w:val="005542A0"/>
    <w:rsid w:val="005560BC"/>
    <w:rsid w:val="00565B0A"/>
    <w:rsid w:val="00573E83"/>
    <w:rsid w:val="005807FE"/>
    <w:rsid w:val="005860BA"/>
    <w:rsid w:val="00592B76"/>
    <w:rsid w:val="005A5124"/>
    <w:rsid w:val="005B6636"/>
    <w:rsid w:val="005C5E99"/>
    <w:rsid w:val="005C79F3"/>
    <w:rsid w:val="005D66E3"/>
    <w:rsid w:val="005E4DFD"/>
    <w:rsid w:val="005E5F92"/>
    <w:rsid w:val="005F1355"/>
    <w:rsid w:val="005F3930"/>
    <w:rsid w:val="00610CCA"/>
    <w:rsid w:val="006212A4"/>
    <w:rsid w:val="00623495"/>
    <w:rsid w:val="00625081"/>
    <w:rsid w:val="0063435C"/>
    <w:rsid w:val="00640A04"/>
    <w:rsid w:val="00642C06"/>
    <w:rsid w:val="00647163"/>
    <w:rsid w:val="00650D6D"/>
    <w:rsid w:val="00673976"/>
    <w:rsid w:val="00677A4A"/>
    <w:rsid w:val="0068448B"/>
    <w:rsid w:val="00685C8B"/>
    <w:rsid w:val="0069186E"/>
    <w:rsid w:val="006943A0"/>
    <w:rsid w:val="006B475C"/>
    <w:rsid w:val="006B515B"/>
    <w:rsid w:val="006B5FE2"/>
    <w:rsid w:val="006B6326"/>
    <w:rsid w:val="006D1416"/>
    <w:rsid w:val="006D3202"/>
    <w:rsid w:val="006D41DA"/>
    <w:rsid w:val="006E1816"/>
    <w:rsid w:val="006F0E9F"/>
    <w:rsid w:val="006F7F77"/>
    <w:rsid w:val="00701CCC"/>
    <w:rsid w:val="00716EFE"/>
    <w:rsid w:val="00730815"/>
    <w:rsid w:val="007367C4"/>
    <w:rsid w:val="00752111"/>
    <w:rsid w:val="00772C2B"/>
    <w:rsid w:val="00787DE1"/>
    <w:rsid w:val="00793648"/>
    <w:rsid w:val="0079475C"/>
    <w:rsid w:val="007C4E0E"/>
    <w:rsid w:val="007D4371"/>
    <w:rsid w:val="007E2C0E"/>
    <w:rsid w:val="007F3CEE"/>
    <w:rsid w:val="008014E7"/>
    <w:rsid w:val="00832440"/>
    <w:rsid w:val="00834F4A"/>
    <w:rsid w:val="008369A7"/>
    <w:rsid w:val="008408B1"/>
    <w:rsid w:val="008412CD"/>
    <w:rsid w:val="00861FA5"/>
    <w:rsid w:val="00863CBD"/>
    <w:rsid w:val="00876679"/>
    <w:rsid w:val="008A67C3"/>
    <w:rsid w:val="008B0C4D"/>
    <w:rsid w:val="008B55CA"/>
    <w:rsid w:val="008B784F"/>
    <w:rsid w:val="008C50D7"/>
    <w:rsid w:val="008D7999"/>
    <w:rsid w:val="009147D6"/>
    <w:rsid w:val="00920966"/>
    <w:rsid w:val="009320FD"/>
    <w:rsid w:val="009328CA"/>
    <w:rsid w:val="0094780F"/>
    <w:rsid w:val="00957A53"/>
    <w:rsid w:val="009623FF"/>
    <w:rsid w:val="00962770"/>
    <w:rsid w:val="00963A42"/>
    <w:rsid w:val="009714DD"/>
    <w:rsid w:val="00972010"/>
    <w:rsid w:val="00977B84"/>
    <w:rsid w:val="0099655E"/>
    <w:rsid w:val="009A03B3"/>
    <w:rsid w:val="009A3D9D"/>
    <w:rsid w:val="009C37E2"/>
    <w:rsid w:val="009C7D05"/>
    <w:rsid w:val="009D44B6"/>
    <w:rsid w:val="009E25BD"/>
    <w:rsid w:val="009E3699"/>
    <w:rsid w:val="009E45D6"/>
    <w:rsid w:val="009F7CA4"/>
    <w:rsid w:val="00A01BF7"/>
    <w:rsid w:val="00A21E37"/>
    <w:rsid w:val="00A37844"/>
    <w:rsid w:val="00A53390"/>
    <w:rsid w:val="00A65DB8"/>
    <w:rsid w:val="00A71B5C"/>
    <w:rsid w:val="00A75EF9"/>
    <w:rsid w:val="00A76AAB"/>
    <w:rsid w:val="00A77810"/>
    <w:rsid w:val="00A83858"/>
    <w:rsid w:val="00A86BBB"/>
    <w:rsid w:val="00A87E3B"/>
    <w:rsid w:val="00A96E34"/>
    <w:rsid w:val="00AB3231"/>
    <w:rsid w:val="00AB6114"/>
    <w:rsid w:val="00AB7C55"/>
    <w:rsid w:val="00AC4B68"/>
    <w:rsid w:val="00AD20DA"/>
    <w:rsid w:val="00AD6545"/>
    <w:rsid w:val="00AE4954"/>
    <w:rsid w:val="00AE68F6"/>
    <w:rsid w:val="00AF03C3"/>
    <w:rsid w:val="00AF7594"/>
    <w:rsid w:val="00B0083A"/>
    <w:rsid w:val="00B13E14"/>
    <w:rsid w:val="00B23F1A"/>
    <w:rsid w:val="00B4000C"/>
    <w:rsid w:val="00B4273B"/>
    <w:rsid w:val="00B43513"/>
    <w:rsid w:val="00B603F6"/>
    <w:rsid w:val="00B615E6"/>
    <w:rsid w:val="00B67A21"/>
    <w:rsid w:val="00B85029"/>
    <w:rsid w:val="00B85845"/>
    <w:rsid w:val="00B95AA4"/>
    <w:rsid w:val="00BA6196"/>
    <w:rsid w:val="00BC0A95"/>
    <w:rsid w:val="00BC6D92"/>
    <w:rsid w:val="00BC7FEC"/>
    <w:rsid w:val="00BE1866"/>
    <w:rsid w:val="00BE2353"/>
    <w:rsid w:val="00BE24B1"/>
    <w:rsid w:val="00BE50AA"/>
    <w:rsid w:val="00BE5AAA"/>
    <w:rsid w:val="00BF2295"/>
    <w:rsid w:val="00C015AD"/>
    <w:rsid w:val="00C201CA"/>
    <w:rsid w:val="00C20830"/>
    <w:rsid w:val="00C27C76"/>
    <w:rsid w:val="00C3196A"/>
    <w:rsid w:val="00C34F61"/>
    <w:rsid w:val="00C41405"/>
    <w:rsid w:val="00C476B5"/>
    <w:rsid w:val="00C57475"/>
    <w:rsid w:val="00C763BF"/>
    <w:rsid w:val="00C818BC"/>
    <w:rsid w:val="00C93D70"/>
    <w:rsid w:val="00C93F27"/>
    <w:rsid w:val="00C95BD9"/>
    <w:rsid w:val="00CC38A1"/>
    <w:rsid w:val="00CD49D9"/>
    <w:rsid w:val="00CD70D6"/>
    <w:rsid w:val="00CE44E2"/>
    <w:rsid w:val="00CE4B87"/>
    <w:rsid w:val="00CF1D88"/>
    <w:rsid w:val="00CF1DC3"/>
    <w:rsid w:val="00D04579"/>
    <w:rsid w:val="00D13211"/>
    <w:rsid w:val="00D23FA3"/>
    <w:rsid w:val="00D345E4"/>
    <w:rsid w:val="00D43D5A"/>
    <w:rsid w:val="00D44CCE"/>
    <w:rsid w:val="00D45396"/>
    <w:rsid w:val="00D6276C"/>
    <w:rsid w:val="00D66E54"/>
    <w:rsid w:val="00D67ABB"/>
    <w:rsid w:val="00D9441B"/>
    <w:rsid w:val="00D96A7E"/>
    <w:rsid w:val="00DD4B4E"/>
    <w:rsid w:val="00DD6776"/>
    <w:rsid w:val="00DE6810"/>
    <w:rsid w:val="00DF0310"/>
    <w:rsid w:val="00DF181A"/>
    <w:rsid w:val="00DF6A53"/>
    <w:rsid w:val="00E02F00"/>
    <w:rsid w:val="00E1032B"/>
    <w:rsid w:val="00E17F60"/>
    <w:rsid w:val="00E26977"/>
    <w:rsid w:val="00E34167"/>
    <w:rsid w:val="00E60DEC"/>
    <w:rsid w:val="00E63B0B"/>
    <w:rsid w:val="00E670FB"/>
    <w:rsid w:val="00E71B7B"/>
    <w:rsid w:val="00E73356"/>
    <w:rsid w:val="00E827B4"/>
    <w:rsid w:val="00EB2D04"/>
    <w:rsid w:val="00EC735B"/>
    <w:rsid w:val="00ED5AC0"/>
    <w:rsid w:val="00EE218B"/>
    <w:rsid w:val="00EE441C"/>
    <w:rsid w:val="00EF3369"/>
    <w:rsid w:val="00EF5746"/>
    <w:rsid w:val="00F162D0"/>
    <w:rsid w:val="00F22C92"/>
    <w:rsid w:val="00F27AA4"/>
    <w:rsid w:val="00F403A2"/>
    <w:rsid w:val="00F57F15"/>
    <w:rsid w:val="00F66A56"/>
    <w:rsid w:val="00F75DF1"/>
    <w:rsid w:val="00F77333"/>
    <w:rsid w:val="00F8391D"/>
    <w:rsid w:val="00F84D9C"/>
    <w:rsid w:val="00F8797F"/>
    <w:rsid w:val="00F908CA"/>
    <w:rsid w:val="00F90B8D"/>
    <w:rsid w:val="00F9598A"/>
    <w:rsid w:val="00FA46FF"/>
    <w:rsid w:val="00FB018C"/>
    <w:rsid w:val="00FB6378"/>
    <w:rsid w:val="00FD5ED1"/>
    <w:rsid w:val="00FF0906"/>
    <w:rsid w:val="00FF26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84D81"/>
  <w15:chartTrackingRefBased/>
  <w15:docId w15:val="{D68EC7C3-5D97-4F31-BF16-E843485F9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C7FEC"/>
    <w:pPr>
      <w:ind w:left="720"/>
      <w:contextualSpacing/>
    </w:pPr>
  </w:style>
  <w:style w:type="paragraph" w:styleId="Funotentext">
    <w:name w:val="footnote text"/>
    <w:basedOn w:val="Standard"/>
    <w:link w:val="FunotentextZchn"/>
    <w:uiPriority w:val="99"/>
    <w:unhideWhenUsed/>
    <w:rsid w:val="00F84D9C"/>
    <w:pPr>
      <w:spacing w:after="0" w:line="240" w:lineRule="auto"/>
    </w:pPr>
    <w:rPr>
      <w:sz w:val="20"/>
      <w:szCs w:val="20"/>
    </w:rPr>
  </w:style>
  <w:style w:type="character" w:customStyle="1" w:styleId="FunotentextZchn">
    <w:name w:val="Fußnotentext Zchn"/>
    <w:basedOn w:val="Absatz-Standardschriftart"/>
    <w:link w:val="Funotentext"/>
    <w:uiPriority w:val="99"/>
    <w:rsid w:val="00F84D9C"/>
    <w:rPr>
      <w:sz w:val="20"/>
      <w:szCs w:val="20"/>
    </w:rPr>
  </w:style>
  <w:style w:type="character" w:styleId="Funotenzeichen">
    <w:name w:val="footnote reference"/>
    <w:basedOn w:val="Absatz-Standardschriftart"/>
    <w:uiPriority w:val="99"/>
    <w:semiHidden/>
    <w:unhideWhenUsed/>
    <w:rsid w:val="00F84D9C"/>
    <w:rPr>
      <w:vertAlign w:val="superscript"/>
    </w:rPr>
  </w:style>
  <w:style w:type="paragraph" w:styleId="StandardWeb">
    <w:name w:val="Normal (Web)"/>
    <w:basedOn w:val="Standard"/>
    <w:uiPriority w:val="99"/>
    <w:semiHidden/>
    <w:unhideWhenUsed/>
    <w:rsid w:val="00F403A2"/>
    <w:rPr>
      <w:rFonts w:ascii="Times New Roman" w:hAnsi="Times New Roman" w:cs="Times New Roman"/>
      <w:sz w:val="24"/>
      <w:szCs w:val="24"/>
    </w:rPr>
  </w:style>
  <w:style w:type="paragraph" w:styleId="Aufzhlungszeichen">
    <w:name w:val="List Bullet"/>
    <w:basedOn w:val="Standard"/>
    <w:uiPriority w:val="99"/>
    <w:unhideWhenUsed/>
    <w:rsid w:val="00051FBA"/>
    <w:pPr>
      <w:numPr>
        <w:numId w:val="9"/>
      </w:numPr>
      <w:contextualSpacing/>
    </w:pPr>
  </w:style>
  <w:style w:type="character" w:styleId="Kommentarzeichen">
    <w:name w:val="annotation reference"/>
    <w:basedOn w:val="Absatz-Standardschriftart"/>
    <w:uiPriority w:val="99"/>
    <w:semiHidden/>
    <w:unhideWhenUsed/>
    <w:rsid w:val="0079475C"/>
    <w:rPr>
      <w:sz w:val="16"/>
      <w:szCs w:val="16"/>
    </w:rPr>
  </w:style>
  <w:style w:type="paragraph" w:styleId="Kommentartext">
    <w:name w:val="annotation text"/>
    <w:basedOn w:val="Standard"/>
    <w:link w:val="KommentartextZchn"/>
    <w:uiPriority w:val="99"/>
    <w:unhideWhenUsed/>
    <w:rsid w:val="0079475C"/>
    <w:pPr>
      <w:spacing w:line="240" w:lineRule="auto"/>
    </w:pPr>
    <w:rPr>
      <w:sz w:val="20"/>
      <w:szCs w:val="20"/>
    </w:rPr>
  </w:style>
  <w:style w:type="character" w:customStyle="1" w:styleId="KommentartextZchn">
    <w:name w:val="Kommentartext Zchn"/>
    <w:basedOn w:val="Absatz-Standardschriftart"/>
    <w:link w:val="Kommentartext"/>
    <w:uiPriority w:val="99"/>
    <w:rsid w:val="0079475C"/>
    <w:rPr>
      <w:sz w:val="20"/>
      <w:szCs w:val="20"/>
    </w:rPr>
  </w:style>
  <w:style w:type="paragraph" w:styleId="Kommentarthema">
    <w:name w:val="annotation subject"/>
    <w:basedOn w:val="Kommentartext"/>
    <w:next w:val="Kommentartext"/>
    <w:link w:val="KommentarthemaZchn"/>
    <w:uiPriority w:val="99"/>
    <w:semiHidden/>
    <w:unhideWhenUsed/>
    <w:rsid w:val="0079475C"/>
    <w:rPr>
      <w:b/>
      <w:bCs/>
    </w:rPr>
  </w:style>
  <w:style w:type="character" w:customStyle="1" w:styleId="KommentarthemaZchn">
    <w:name w:val="Kommentarthema Zchn"/>
    <w:basedOn w:val="KommentartextZchn"/>
    <w:link w:val="Kommentarthema"/>
    <w:uiPriority w:val="99"/>
    <w:semiHidden/>
    <w:rsid w:val="0079475C"/>
    <w:rPr>
      <w:b/>
      <w:bCs/>
      <w:sz w:val="20"/>
      <w:szCs w:val="20"/>
    </w:rPr>
  </w:style>
  <w:style w:type="character" w:styleId="Hyperlink">
    <w:name w:val="Hyperlink"/>
    <w:basedOn w:val="Absatz-Standardschriftart"/>
    <w:uiPriority w:val="99"/>
    <w:unhideWhenUsed/>
    <w:rsid w:val="00C20830"/>
    <w:rPr>
      <w:color w:val="0563C1" w:themeColor="hyperlink"/>
      <w:u w:val="single"/>
    </w:rPr>
  </w:style>
  <w:style w:type="character" w:styleId="NichtaufgelsteErwhnung">
    <w:name w:val="Unresolved Mention"/>
    <w:basedOn w:val="Absatz-Standardschriftart"/>
    <w:uiPriority w:val="99"/>
    <w:semiHidden/>
    <w:unhideWhenUsed/>
    <w:rsid w:val="00C208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949">
      <w:bodyDiv w:val="1"/>
      <w:marLeft w:val="0"/>
      <w:marRight w:val="0"/>
      <w:marTop w:val="0"/>
      <w:marBottom w:val="0"/>
      <w:divBdr>
        <w:top w:val="none" w:sz="0" w:space="0" w:color="auto"/>
        <w:left w:val="none" w:sz="0" w:space="0" w:color="auto"/>
        <w:bottom w:val="none" w:sz="0" w:space="0" w:color="auto"/>
        <w:right w:val="none" w:sz="0" w:space="0" w:color="auto"/>
      </w:divBdr>
      <w:divsChild>
        <w:div w:id="1154637770">
          <w:marLeft w:val="0"/>
          <w:marRight w:val="0"/>
          <w:marTop w:val="0"/>
          <w:marBottom w:val="0"/>
          <w:divBdr>
            <w:top w:val="none" w:sz="0" w:space="0" w:color="auto"/>
            <w:left w:val="none" w:sz="0" w:space="0" w:color="auto"/>
            <w:bottom w:val="none" w:sz="0" w:space="0" w:color="auto"/>
            <w:right w:val="none" w:sz="0" w:space="0" w:color="auto"/>
          </w:divBdr>
          <w:divsChild>
            <w:div w:id="540168319">
              <w:marLeft w:val="0"/>
              <w:marRight w:val="0"/>
              <w:marTop w:val="0"/>
              <w:marBottom w:val="0"/>
              <w:divBdr>
                <w:top w:val="none" w:sz="0" w:space="0" w:color="auto"/>
                <w:left w:val="none" w:sz="0" w:space="0" w:color="auto"/>
                <w:bottom w:val="none" w:sz="0" w:space="0" w:color="auto"/>
                <w:right w:val="none" w:sz="0" w:space="0" w:color="auto"/>
              </w:divBdr>
              <w:divsChild>
                <w:div w:id="1140072528">
                  <w:marLeft w:val="0"/>
                  <w:marRight w:val="0"/>
                  <w:marTop w:val="0"/>
                  <w:marBottom w:val="0"/>
                  <w:divBdr>
                    <w:top w:val="none" w:sz="0" w:space="0" w:color="auto"/>
                    <w:left w:val="none" w:sz="0" w:space="0" w:color="auto"/>
                    <w:bottom w:val="none" w:sz="0" w:space="0" w:color="auto"/>
                    <w:right w:val="none" w:sz="0" w:space="0" w:color="auto"/>
                  </w:divBdr>
                  <w:divsChild>
                    <w:div w:id="504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23566">
      <w:bodyDiv w:val="1"/>
      <w:marLeft w:val="0"/>
      <w:marRight w:val="0"/>
      <w:marTop w:val="0"/>
      <w:marBottom w:val="0"/>
      <w:divBdr>
        <w:top w:val="none" w:sz="0" w:space="0" w:color="auto"/>
        <w:left w:val="none" w:sz="0" w:space="0" w:color="auto"/>
        <w:bottom w:val="none" w:sz="0" w:space="0" w:color="auto"/>
        <w:right w:val="none" w:sz="0" w:space="0" w:color="auto"/>
      </w:divBdr>
    </w:div>
    <w:div w:id="114637189">
      <w:bodyDiv w:val="1"/>
      <w:marLeft w:val="0"/>
      <w:marRight w:val="0"/>
      <w:marTop w:val="0"/>
      <w:marBottom w:val="0"/>
      <w:divBdr>
        <w:top w:val="none" w:sz="0" w:space="0" w:color="auto"/>
        <w:left w:val="none" w:sz="0" w:space="0" w:color="auto"/>
        <w:bottom w:val="none" w:sz="0" w:space="0" w:color="auto"/>
        <w:right w:val="none" w:sz="0" w:space="0" w:color="auto"/>
      </w:divBdr>
    </w:div>
    <w:div w:id="225989768">
      <w:bodyDiv w:val="1"/>
      <w:marLeft w:val="0"/>
      <w:marRight w:val="0"/>
      <w:marTop w:val="0"/>
      <w:marBottom w:val="0"/>
      <w:divBdr>
        <w:top w:val="none" w:sz="0" w:space="0" w:color="auto"/>
        <w:left w:val="none" w:sz="0" w:space="0" w:color="auto"/>
        <w:bottom w:val="none" w:sz="0" w:space="0" w:color="auto"/>
        <w:right w:val="none" w:sz="0" w:space="0" w:color="auto"/>
      </w:divBdr>
      <w:divsChild>
        <w:div w:id="784078620">
          <w:marLeft w:val="0"/>
          <w:marRight w:val="0"/>
          <w:marTop w:val="0"/>
          <w:marBottom w:val="0"/>
          <w:divBdr>
            <w:top w:val="none" w:sz="0" w:space="0" w:color="auto"/>
            <w:left w:val="none" w:sz="0" w:space="0" w:color="auto"/>
            <w:bottom w:val="none" w:sz="0" w:space="0" w:color="auto"/>
            <w:right w:val="none" w:sz="0" w:space="0" w:color="auto"/>
          </w:divBdr>
          <w:divsChild>
            <w:div w:id="1986817827">
              <w:marLeft w:val="0"/>
              <w:marRight w:val="0"/>
              <w:marTop w:val="0"/>
              <w:marBottom w:val="0"/>
              <w:divBdr>
                <w:top w:val="none" w:sz="0" w:space="0" w:color="auto"/>
                <w:left w:val="none" w:sz="0" w:space="0" w:color="auto"/>
                <w:bottom w:val="none" w:sz="0" w:space="0" w:color="auto"/>
                <w:right w:val="none" w:sz="0" w:space="0" w:color="auto"/>
              </w:divBdr>
              <w:divsChild>
                <w:div w:id="244463930">
                  <w:marLeft w:val="0"/>
                  <w:marRight w:val="0"/>
                  <w:marTop w:val="0"/>
                  <w:marBottom w:val="0"/>
                  <w:divBdr>
                    <w:top w:val="none" w:sz="0" w:space="0" w:color="auto"/>
                    <w:left w:val="none" w:sz="0" w:space="0" w:color="auto"/>
                    <w:bottom w:val="none" w:sz="0" w:space="0" w:color="auto"/>
                    <w:right w:val="none" w:sz="0" w:space="0" w:color="auto"/>
                  </w:divBdr>
                  <w:divsChild>
                    <w:div w:id="12721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8976288">
      <w:bodyDiv w:val="1"/>
      <w:marLeft w:val="0"/>
      <w:marRight w:val="0"/>
      <w:marTop w:val="0"/>
      <w:marBottom w:val="0"/>
      <w:divBdr>
        <w:top w:val="none" w:sz="0" w:space="0" w:color="auto"/>
        <w:left w:val="none" w:sz="0" w:space="0" w:color="auto"/>
        <w:bottom w:val="none" w:sz="0" w:space="0" w:color="auto"/>
        <w:right w:val="none" w:sz="0" w:space="0" w:color="auto"/>
      </w:divBdr>
    </w:div>
    <w:div w:id="251166687">
      <w:bodyDiv w:val="1"/>
      <w:marLeft w:val="0"/>
      <w:marRight w:val="0"/>
      <w:marTop w:val="0"/>
      <w:marBottom w:val="0"/>
      <w:divBdr>
        <w:top w:val="none" w:sz="0" w:space="0" w:color="auto"/>
        <w:left w:val="none" w:sz="0" w:space="0" w:color="auto"/>
        <w:bottom w:val="none" w:sz="0" w:space="0" w:color="auto"/>
        <w:right w:val="none" w:sz="0" w:space="0" w:color="auto"/>
      </w:divBdr>
    </w:div>
    <w:div w:id="285164210">
      <w:bodyDiv w:val="1"/>
      <w:marLeft w:val="0"/>
      <w:marRight w:val="0"/>
      <w:marTop w:val="0"/>
      <w:marBottom w:val="0"/>
      <w:divBdr>
        <w:top w:val="none" w:sz="0" w:space="0" w:color="auto"/>
        <w:left w:val="none" w:sz="0" w:space="0" w:color="auto"/>
        <w:bottom w:val="none" w:sz="0" w:space="0" w:color="auto"/>
        <w:right w:val="none" w:sz="0" w:space="0" w:color="auto"/>
      </w:divBdr>
      <w:divsChild>
        <w:div w:id="1086995511">
          <w:marLeft w:val="0"/>
          <w:marRight w:val="0"/>
          <w:marTop w:val="0"/>
          <w:marBottom w:val="0"/>
          <w:divBdr>
            <w:top w:val="none" w:sz="0" w:space="0" w:color="auto"/>
            <w:left w:val="none" w:sz="0" w:space="0" w:color="auto"/>
            <w:bottom w:val="none" w:sz="0" w:space="0" w:color="auto"/>
            <w:right w:val="none" w:sz="0" w:space="0" w:color="auto"/>
          </w:divBdr>
          <w:divsChild>
            <w:div w:id="1997221836">
              <w:marLeft w:val="0"/>
              <w:marRight w:val="0"/>
              <w:marTop w:val="0"/>
              <w:marBottom w:val="0"/>
              <w:divBdr>
                <w:top w:val="none" w:sz="0" w:space="0" w:color="auto"/>
                <w:left w:val="none" w:sz="0" w:space="0" w:color="auto"/>
                <w:bottom w:val="none" w:sz="0" w:space="0" w:color="auto"/>
                <w:right w:val="none" w:sz="0" w:space="0" w:color="auto"/>
              </w:divBdr>
              <w:divsChild>
                <w:div w:id="1177380801">
                  <w:marLeft w:val="0"/>
                  <w:marRight w:val="0"/>
                  <w:marTop w:val="0"/>
                  <w:marBottom w:val="0"/>
                  <w:divBdr>
                    <w:top w:val="none" w:sz="0" w:space="0" w:color="auto"/>
                    <w:left w:val="none" w:sz="0" w:space="0" w:color="auto"/>
                    <w:bottom w:val="none" w:sz="0" w:space="0" w:color="auto"/>
                    <w:right w:val="none" w:sz="0" w:space="0" w:color="auto"/>
                  </w:divBdr>
                  <w:divsChild>
                    <w:div w:id="195174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7608854">
      <w:bodyDiv w:val="1"/>
      <w:marLeft w:val="0"/>
      <w:marRight w:val="0"/>
      <w:marTop w:val="0"/>
      <w:marBottom w:val="0"/>
      <w:divBdr>
        <w:top w:val="none" w:sz="0" w:space="0" w:color="auto"/>
        <w:left w:val="none" w:sz="0" w:space="0" w:color="auto"/>
        <w:bottom w:val="none" w:sz="0" w:space="0" w:color="auto"/>
        <w:right w:val="none" w:sz="0" w:space="0" w:color="auto"/>
      </w:divBdr>
    </w:div>
    <w:div w:id="311450944">
      <w:bodyDiv w:val="1"/>
      <w:marLeft w:val="0"/>
      <w:marRight w:val="0"/>
      <w:marTop w:val="0"/>
      <w:marBottom w:val="0"/>
      <w:divBdr>
        <w:top w:val="none" w:sz="0" w:space="0" w:color="auto"/>
        <w:left w:val="none" w:sz="0" w:space="0" w:color="auto"/>
        <w:bottom w:val="none" w:sz="0" w:space="0" w:color="auto"/>
        <w:right w:val="none" w:sz="0" w:space="0" w:color="auto"/>
      </w:divBdr>
    </w:div>
    <w:div w:id="318190083">
      <w:bodyDiv w:val="1"/>
      <w:marLeft w:val="0"/>
      <w:marRight w:val="0"/>
      <w:marTop w:val="0"/>
      <w:marBottom w:val="0"/>
      <w:divBdr>
        <w:top w:val="none" w:sz="0" w:space="0" w:color="auto"/>
        <w:left w:val="none" w:sz="0" w:space="0" w:color="auto"/>
        <w:bottom w:val="none" w:sz="0" w:space="0" w:color="auto"/>
        <w:right w:val="none" w:sz="0" w:space="0" w:color="auto"/>
      </w:divBdr>
      <w:divsChild>
        <w:div w:id="1682969138">
          <w:marLeft w:val="0"/>
          <w:marRight w:val="0"/>
          <w:marTop w:val="0"/>
          <w:marBottom w:val="0"/>
          <w:divBdr>
            <w:top w:val="none" w:sz="0" w:space="0" w:color="auto"/>
            <w:left w:val="none" w:sz="0" w:space="0" w:color="auto"/>
            <w:bottom w:val="none" w:sz="0" w:space="0" w:color="auto"/>
            <w:right w:val="none" w:sz="0" w:space="0" w:color="auto"/>
          </w:divBdr>
          <w:divsChild>
            <w:div w:id="1440176737">
              <w:marLeft w:val="0"/>
              <w:marRight w:val="0"/>
              <w:marTop w:val="0"/>
              <w:marBottom w:val="0"/>
              <w:divBdr>
                <w:top w:val="none" w:sz="0" w:space="0" w:color="auto"/>
                <w:left w:val="none" w:sz="0" w:space="0" w:color="auto"/>
                <w:bottom w:val="none" w:sz="0" w:space="0" w:color="auto"/>
                <w:right w:val="none" w:sz="0" w:space="0" w:color="auto"/>
              </w:divBdr>
              <w:divsChild>
                <w:div w:id="842085979">
                  <w:marLeft w:val="0"/>
                  <w:marRight w:val="0"/>
                  <w:marTop w:val="0"/>
                  <w:marBottom w:val="0"/>
                  <w:divBdr>
                    <w:top w:val="none" w:sz="0" w:space="0" w:color="auto"/>
                    <w:left w:val="none" w:sz="0" w:space="0" w:color="auto"/>
                    <w:bottom w:val="none" w:sz="0" w:space="0" w:color="auto"/>
                    <w:right w:val="none" w:sz="0" w:space="0" w:color="auto"/>
                  </w:divBdr>
                  <w:divsChild>
                    <w:div w:id="210352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641582">
      <w:bodyDiv w:val="1"/>
      <w:marLeft w:val="0"/>
      <w:marRight w:val="0"/>
      <w:marTop w:val="0"/>
      <w:marBottom w:val="0"/>
      <w:divBdr>
        <w:top w:val="none" w:sz="0" w:space="0" w:color="auto"/>
        <w:left w:val="none" w:sz="0" w:space="0" w:color="auto"/>
        <w:bottom w:val="none" w:sz="0" w:space="0" w:color="auto"/>
        <w:right w:val="none" w:sz="0" w:space="0" w:color="auto"/>
      </w:divBdr>
    </w:div>
    <w:div w:id="427315183">
      <w:bodyDiv w:val="1"/>
      <w:marLeft w:val="0"/>
      <w:marRight w:val="0"/>
      <w:marTop w:val="0"/>
      <w:marBottom w:val="0"/>
      <w:divBdr>
        <w:top w:val="none" w:sz="0" w:space="0" w:color="auto"/>
        <w:left w:val="none" w:sz="0" w:space="0" w:color="auto"/>
        <w:bottom w:val="none" w:sz="0" w:space="0" w:color="auto"/>
        <w:right w:val="none" w:sz="0" w:space="0" w:color="auto"/>
      </w:divBdr>
      <w:divsChild>
        <w:div w:id="1515193221">
          <w:marLeft w:val="0"/>
          <w:marRight w:val="0"/>
          <w:marTop w:val="0"/>
          <w:marBottom w:val="0"/>
          <w:divBdr>
            <w:top w:val="none" w:sz="0" w:space="0" w:color="auto"/>
            <w:left w:val="none" w:sz="0" w:space="0" w:color="auto"/>
            <w:bottom w:val="none" w:sz="0" w:space="0" w:color="auto"/>
            <w:right w:val="none" w:sz="0" w:space="0" w:color="auto"/>
          </w:divBdr>
          <w:divsChild>
            <w:div w:id="223877054">
              <w:marLeft w:val="0"/>
              <w:marRight w:val="0"/>
              <w:marTop w:val="0"/>
              <w:marBottom w:val="0"/>
              <w:divBdr>
                <w:top w:val="none" w:sz="0" w:space="0" w:color="auto"/>
                <w:left w:val="none" w:sz="0" w:space="0" w:color="auto"/>
                <w:bottom w:val="none" w:sz="0" w:space="0" w:color="auto"/>
                <w:right w:val="none" w:sz="0" w:space="0" w:color="auto"/>
              </w:divBdr>
              <w:divsChild>
                <w:div w:id="1588073674">
                  <w:marLeft w:val="0"/>
                  <w:marRight w:val="0"/>
                  <w:marTop w:val="0"/>
                  <w:marBottom w:val="0"/>
                  <w:divBdr>
                    <w:top w:val="none" w:sz="0" w:space="0" w:color="auto"/>
                    <w:left w:val="none" w:sz="0" w:space="0" w:color="auto"/>
                    <w:bottom w:val="none" w:sz="0" w:space="0" w:color="auto"/>
                    <w:right w:val="none" w:sz="0" w:space="0" w:color="auto"/>
                  </w:divBdr>
                  <w:divsChild>
                    <w:div w:id="71658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824832">
      <w:bodyDiv w:val="1"/>
      <w:marLeft w:val="0"/>
      <w:marRight w:val="0"/>
      <w:marTop w:val="0"/>
      <w:marBottom w:val="0"/>
      <w:divBdr>
        <w:top w:val="none" w:sz="0" w:space="0" w:color="auto"/>
        <w:left w:val="none" w:sz="0" w:space="0" w:color="auto"/>
        <w:bottom w:val="none" w:sz="0" w:space="0" w:color="auto"/>
        <w:right w:val="none" w:sz="0" w:space="0" w:color="auto"/>
      </w:divBdr>
    </w:div>
    <w:div w:id="448935459">
      <w:bodyDiv w:val="1"/>
      <w:marLeft w:val="0"/>
      <w:marRight w:val="0"/>
      <w:marTop w:val="0"/>
      <w:marBottom w:val="0"/>
      <w:divBdr>
        <w:top w:val="none" w:sz="0" w:space="0" w:color="auto"/>
        <w:left w:val="none" w:sz="0" w:space="0" w:color="auto"/>
        <w:bottom w:val="none" w:sz="0" w:space="0" w:color="auto"/>
        <w:right w:val="none" w:sz="0" w:space="0" w:color="auto"/>
      </w:divBdr>
    </w:div>
    <w:div w:id="451285165">
      <w:bodyDiv w:val="1"/>
      <w:marLeft w:val="0"/>
      <w:marRight w:val="0"/>
      <w:marTop w:val="0"/>
      <w:marBottom w:val="0"/>
      <w:divBdr>
        <w:top w:val="none" w:sz="0" w:space="0" w:color="auto"/>
        <w:left w:val="none" w:sz="0" w:space="0" w:color="auto"/>
        <w:bottom w:val="none" w:sz="0" w:space="0" w:color="auto"/>
        <w:right w:val="none" w:sz="0" w:space="0" w:color="auto"/>
      </w:divBdr>
    </w:div>
    <w:div w:id="523635873">
      <w:bodyDiv w:val="1"/>
      <w:marLeft w:val="0"/>
      <w:marRight w:val="0"/>
      <w:marTop w:val="0"/>
      <w:marBottom w:val="0"/>
      <w:divBdr>
        <w:top w:val="none" w:sz="0" w:space="0" w:color="auto"/>
        <w:left w:val="none" w:sz="0" w:space="0" w:color="auto"/>
        <w:bottom w:val="none" w:sz="0" w:space="0" w:color="auto"/>
        <w:right w:val="none" w:sz="0" w:space="0" w:color="auto"/>
      </w:divBdr>
      <w:divsChild>
        <w:div w:id="1819683006">
          <w:marLeft w:val="0"/>
          <w:marRight w:val="0"/>
          <w:marTop w:val="0"/>
          <w:marBottom w:val="0"/>
          <w:divBdr>
            <w:top w:val="none" w:sz="0" w:space="0" w:color="auto"/>
            <w:left w:val="none" w:sz="0" w:space="0" w:color="auto"/>
            <w:bottom w:val="none" w:sz="0" w:space="0" w:color="auto"/>
            <w:right w:val="none" w:sz="0" w:space="0" w:color="auto"/>
          </w:divBdr>
          <w:divsChild>
            <w:div w:id="1391660466">
              <w:marLeft w:val="0"/>
              <w:marRight w:val="0"/>
              <w:marTop w:val="0"/>
              <w:marBottom w:val="0"/>
              <w:divBdr>
                <w:top w:val="none" w:sz="0" w:space="0" w:color="auto"/>
                <w:left w:val="none" w:sz="0" w:space="0" w:color="auto"/>
                <w:bottom w:val="none" w:sz="0" w:space="0" w:color="auto"/>
                <w:right w:val="none" w:sz="0" w:space="0" w:color="auto"/>
              </w:divBdr>
              <w:divsChild>
                <w:div w:id="522596874">
                  <w:marLeft w:val="0"/>
                  <w:marRight w:val="0"/>
                  <w:marTop w:val="0"/>
                  <w:marBottom w:val="0"/>
                  <w:divBdr>
                    <w:top w:val="none" w:sz="0" w:space="0" w:color="auto"/>
                    <w:left w:val="none" w:sz="0" w:space="0" w:color="auto"/>
                    <w:bottom w:val="none" w:sz="0" w:space="0" w:color="auto"/>
                    <w:right w:val="none" w:sz="0" w:space="0" w:color="auto"/>
                  </w:divBdr>
                  <w:divsChild>
                    <w:div w:id="41975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249194">
      <w:bodyDiv w:val="1"/>
      <w:marLeft w:val="0"/>
      <w:marRight w:val="0"/>
      <w:marTop w:val="0"/>
      <w:marBottom w:val="0"/>
      <w:divBdr>
        <w:top w:val="none" w:sz="0" w:space="0" w:color="auto"/>
        <w:left w:val="none" w:sz="0" w:space="0" w:color="auto"/>
        <w:bottom w:val="none" w:sz="0" w:space="0" w:color="auto"/>
        <w:right w:val="none" w:sz="0" w:space="0" w:color="auto"/>
      </w:divBdr>
    </w:div>
    <w:div w:id="574317696">
      <w:bodyDiv w:val="1"/>
      <w:marLeft w:val="0"/>
      <w:marRight w:val="0"/>
      <w:marTop w:val="0"/>
      <w:marBottom w:val="0"/>
      <w:divBdr>
        <w:top w:val="none" w:sz="0" w:space="0" w:color="auto"/>
        <w:left w:val="none" w:sz="0" w:space="0" w:color="auto"/>
        <w:bottom w:val="none" w:sz="0" w:space="0" w:color="auto"/>
        <w:right w:val="none" w:sz="0" w:space="0" w:color="auto"/>
      </w:divBdr>
      <w:divsChild>
        <w:div w:id="193928965">
          <w:marLeft w:val="0"/>
          <w:marRight w:val="0"/>
          <w:marTop w:val="0"/>
          <w:marBottom w:val="0"/>
          <w:divBdr>
            <w:top w:val="none" w:sz="0" w:space="0" w:color="auto"/>
            <w:left w:val="none" w:sz="0" w:space="0" w:color="auto"/>
            <w:bottom w:val="none" w:sz="0" w:space="0" w:color="auto"/>
            <w:right w:val="none" w:sz="0" w:space="0" w:color="auto"/>
          </w:divBdr>
          <w:divsChild>
            <w:div w:id="178157590">
              <w:marLeft w:val="0"/>
              <w:marRight w:val="0"/>
              <w:marTop w:val="0"/>
              <w:marBottom w:val="0"/>
              <w:divBdr>
                <w:top w:val="none" w:sz="0" w:space="0" w:color="auto"/>
                <w:left w:val="none" w:sz="0" w:space="0" w:color="auto"/>
                <w:bottom w:val="none" w:sz="0" w:space="0" w:color="auto"/>
                <w:right w:val="none" w:sz="0" w:space="0" w:color="auto"/>
              </w:divBdr>
              <w:divsChild>
                <w:div w:id="984696050">
                  <w:marLeft w:val="0"/>
                  <w:marRight w:val="0"/>
                  <w:marTop w:val="0"/>
                  <w:marBottom w:val="0"/>
                  <w:divBdr>
                    <w:top w:val="none" w:sz="0" w:space="0" w:color="auto"/>
                    <w:left w:val="none" w:sz="0" w:space="0" w:color="auto"/>
                    <w:bottom w:val="none" w:sz="0" w:space="0" w:color="auto"/>
                    <w:right w:val="none" w:sz="0" w:space="0" w:color="auto"/>
                  </w:divBdr>
                  <w:divsChild>
                    <w:div w:id="73231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090488">
      <w:bodyDiv w:val="1"/>
      <w:marLeft w:val="0"/>
      <w:marRight w:val="0"/>
      <w:marTop w:val="0"/>
      <w:marBottom w:val="0"/>
      <w:divBdr>
        <w:top w:val="none" w:sz="0" w:space="0" w:color="auto"/>
        <w:left w:val="none" w:sz="0" w:space="0" w:color="auto"/>
        <w:bottom w:val="none" w:sz="0" w:space="0" w:color="auto"/>
        <w:right w:val="none" w:sz="0" w:space="0" w:color="auto"/>
      </w:divBdr>
    </w:div>
    <w:div w:id="798769673">
      <w:bodyDiv w:val="1"/>
      <w:marLeft w:val="0"/>
      <w:marRight w:val="0"/>
      <w:marTop w:val="0"/>
      <w:marBottom w:val="0"/>
      <w:divBdr>
        <w:top w:val="none" w:sz="0" w:space="0" w:color="auto"/>
        <w:left w:val="none" w:sz="0" w:space="0" w:color="auto"/>
        <w:bottom w:val="none" w:sz="0" w:space="0" w:color="auto"/>
        <w:right w:val="none" w:sz="0" w:space="0" w:color="auto"/>
      </w:divBdr>
      <w:divsChild>
        <w:div w:id="625283218">
          <w:marLeft w:val="0"/>
          <w:marRight w:val="0"/>
          <w:marTop w:val="0"/>
          <w:marBottom w:val="0"/>
          <w:divBdr>
            <w:top w:val="none" w:sz="0" w:space="0" w:color="auto"/>
            <w:left w:val="none" w:sz="0" w:space="0" w:color="auto"/>
            <w:bottom w:val="none" w:sz="0" w:space="0" w:color="auto"/>
            <w:right w:val="none" w:sz="0" w:space="0" w:color="auto"/>
          </w:divBdr>
          <w:divsChild>
            <w:div w:id="2138523831">
              <w:marLeft w:val="0"/>
              <w:marRight w:val="0"/>
              <w:marTop w:val="0"/>
              <w:marBottom w:val="0"/>
              <w:divBdr>
                <w:top w:val="none" w:sz="0" w:space="0" w:color="auto"/>
                <w:left w:val="none" w:sz="0" w:space="0" w:color="auto"/>
                <w:bottom w:val="none" w:sz="0" w:space="0" w:color="auto"/>
                <w:right w:val="none" w:sz="0" w:space="0" w:color="auto"/>
              </w:divBdr>
              <w:divsChild>
                <w:div w:id="1395932087">
                  <w:marLeft w:val="0"/>
                  <w:marRight w:val="0"/>
                  <w:marTop w:val="0"/>
                  <w:marBottom w:val="0"/>
                  <w:divBdr>
                    <w:top w:val="none" w:sz="0" w:space="0" w:color="auto"/>
                    <w:left w:val="none" w:sz="0" w:space="0" w:color="auto"/>
                    <w:bottom w:val="none" w:sz="0" w:space="0" w:color="auto"/>
                    <w:right w:val="none" w:sz="0" w:space="0" w:color="auto"/>
                  </w:divBdr>
                  <w:divsChild>
                    <w:div w:id="154521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079362">
      <w:bodyDiv w:val="1"/>
      <w:marLeft w:val="0"/>
      <w:marRight w:val="0"/>
      <w:marTop w:val="0"/>
      <w:marBottom w:val="0"/>
      <w:divBdr>
        <w:top w:val="none" w:sz="0" w:space="0" w:color="auto"/>
        <w:left w:val="none" w:sz="0" w:space="0" w:color="auto"/>
        <w:bottom w:val="none" w:sz="0" w:space="0" w:color="auto"/>
        <w:right w:val="none" w:sz="0" w:space="0" w:color="auto"/>
      </w:divBdr>
      <w:divsChild>
        <w:div w:id="1245262963">
          <w:marLeft w:val="0"/>
          <w:marRight w:val="0"/>
          <w:marTop w:val="0"/>
          <w:marBottom w:val="0"/>
          <w:divBdr>
            <w:top w:val="none" w:sz="0" w:space="0" w:color="auto"/>
            <w:left w:val="none" w:sz="0" w:space="0" w:color="auto"/>
            <w:bottom w:val="none" w:sz="0" w:space="0" w:color="auto"/>
            <w:right w:val="none" w:sz="0" w:space="0" w:color="auto"/>
          </w:divBdr>
          <w:divsChild>
            <w:div w:id="1934120898">
              <w:marLeft w:val="0"/>
              <w:marRight w:val="0"/>
              <w:marTop w:val="0"/>
              <w:marBottom w:val="0"/>
              <w:divBdr>
                <w:top w:val="none" w:sz="0" w:space="0" w:color="auto"/>
                <w:left w:val="none" w:sz="0" w:space="0" w:color="auto"/>
                <w:bottom w:val="none" w:sz="0" w:space="0" w:color="auto"/>
                <w:right w:val="none" w:sz="0" w:space="0" w:color="auto"/>
              </w:divBdr>
              <w:divsChild>
                <w:div w:id="474227547">
                  <w:marLeft w:val="0"/>
                  <w:marRight w:val="0"/>
                  <w:marTop w:val="0"/>
                  <w:marBottom w:val="0"/>
                  <w:divBdr>
                    <w:top w:val="none" w:sz="0" w:space="0" w:color="auto"/>
                    <w:left w:val="none" w:sz="0" w:space="0" w:color="auto"/>
                    <w:bottom w:val="none" w:sz="0" w:space="0" w:color="auto"/>
                    <w:right w:val="none" w:sz="0" w:space="0" w:color="auto"/>
                  </w:divBdr>
                  <w:divsChild>
                    <w:div w:id="68560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507989">
      <w:bodyDiv w:val="1"/>
      <w:marLeft w:val="0"/>
      <w:marRight w:val="0"/>
      <w:marTop w:val="0"/>
      <w:marBottom w:val="0"/>
      <w:divBdr>
        <w:top w:val="none" w:sz="0" w:space="0" w:color="auto"/>
        <w:left w:val="none" w:sz="0" w:space="0" w:color="auto"/>
        <w:bottom w:val="none" w:sz="0" w:space="0" w:color="auto"/>
        <w:right w:val="none" w:sz="0" w:space="0" w:color="auto"/>
      </w:divBdr>
    </w:div>
    <w:div w:id="863402135">
      <w:bodyDiv w:val="1"/>
      <w:marLeft w:val="0"/>
      <w:marRight w:val="0"/>
      <w:marTop w:val="0"/>
      <w:marBottom w:val="0"/>
      <w:divBdr>
        <w:top w:val="none" w:sz="0" w:space="0" w:color="auto"/>
        <w:left w:val="none" w:sz="0" w:space="0" w:color="auto"/>
        <w:bottom w:val="none" w:sz="0" w:space="0" w:color="auto"/>
        <w:right w:val="none" w:sz="0" w:space="0" w:color="auto"/>
      </w:divBdr>
    </w:div>
    <w:div w:id="901329101">
      <w:bodyDiv w:val="1"/>
      <w:marLeft w:val="0"/>
      <w:marRight w:val="0"/>
      <w:marTop w:val="0"/>
      <w:marBottom w:val="0"/>
      <w:divBdr>
        <w:top w:val="none" w:sz="0" w:space="0" w:color="auto"/>
        <w:left w:val="none" w:sz="0" w:space="0" w:color="auto"/>
        <w:bottom w:val="none" w:sz="0" w:space="0" w:color="auto"/>
        <w:right w:val="none" w:sz="0" w:space="0" w:color="auto"/>
      </w:divBdr>
      <w:divsChild>
        <w:div w:id="1265069422">
          <w:marLeft w:val="0"/>
          <w:marRight w:val="0"/>
          <w:marTop w:val="0"/>
          <w:marBottom w:val="0"/>
          <w:divBdr>
            <w:top w:val="none" w:sz="0" w:space="0" w:color="auto"/>
            <w:left w:val="none" w:sz="0" w:space="0" w:color="auto"/>
            <w:bottom w:val="none" w:sz="0" w:space="0" w:color="auto"/>
            <w:right w:val="none" w:sz="0" w:space="0" w:color="auto"/>
          </w:divBdr>
          <w:divsChild>
            <w:div w:id="2124036175">
              <w:marLeft w:val="0"/>
              <w:marRight w:val="0"/>
              <w:marTop w:val="0"/>
              <w:marBottom w:val="0"/>
              <w:divBdr>
                <w:top w:val="none" w:sz="0" w:space="0" w:color="auto"/>
                <w:left w:val="none" w:sz="0" w:space="0" w:color="auto"/>
                <w:bottom w:val="none" w:sz="0" w:space="0" w:color="auto"/>
                <w:right w:val="none" w:sz="0" w:space="0" w:color="auto"/>
              </w:divBdr>
              <w:divsChild>
                <w:div w:id="119422123">
                  <w:marLeft w:val="0"/>
                  <w:marRight w:val="0"/>
                  <w:marTop w:val="0"/>
                  <w:marBottom w:val="0"/>
                  <w:divBdr>
                    <w:top w:val="none" w:sz="0" w:space="0" w:color="auto"/>
                    <w:left w:val="none" w:sz="0" w:space="0" w:color="auto"/>
                    <w:bottom w:val="none" w:sz="0" w:space="0" w:color="auto"/>
                    <w:right w:val="none" w:sz="0" w:space="0" w:color="auto"/>
                  </w:divBdr>
                  <w:divsChild>
                    <w:div w:id="4103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958598">
      <w:bodyDiv w:val="1"/>
      <w:marLeft w:val="0"/>
      <w:marRight w:val="0"/>
      <w:marTop w:val="0"/>
      <w:marBottom w:val="0"/>
      <w:divBdr>
        <w:top w:val="none" w:sz="0" w:space="0" w:color="auto"/>
        <w:left w:val="none" w:sz="0" w:space="0" w:color="auto"/>
        <w:bottom w:val="none" w:sz="0" w:space="0" w:color="auto"/>
        <w:right w:val="none" w:sz="0" w:space="0" w:color="auto"/>
      </w:divBdr>
    </w:div>
    <w:div w:id="930354084">
      <w:bodyDiv w:val="1"/>
      <w:marLeft w:val="0"/>
      <w:marRight w:val="0"/>
      <w:marTop w:val="0"/>
      <w:marBottom w:val="0"/>
      <w:divBdr>
        <w:top w:val="none" w:sz="0" w:space="0" w:color="auto"/>
        <w:left w:val="none" w:sz="0" w:space="0" w:color="auto"/>
        <w:bottom w:val="none" w:sz="0" w:space="0" w:color="auto"/>
        <w:right w:val="none" w:sz="0" w:space="0" w:color="auto"/>
      </w:divBdr>
      <w:divsChild>
        <w:div w:id="1720857755">
          <w:marLeft w:val="0"/>
          <w:marRight w:val="0"/>
          <w:marTop w:val="0"/>
          <w:marBottom w:val="0"/>
          <w:divBdr>
            <w:top w:val="none" w:sz="0" w:space="0" w:color="auto"/>
            <w:left w:val="none" w:sz="0" w:space="0" w:color="auto"/>
            <w:bottom w:val="none" w:sz="0" w:space="0" w:color="auto"/>
            <w:right w:val="none" w:sz="0" w:space="0" w:color="auto"/>
          </w:divBdr>
          <w:divsChild>
            <w:div w:id="1011830966">
              <w:marLeft w:val="0"/>
              <w:marRight w:val="0"/>
              <w:marTop w:val="0"/>
              <w:marBottom w:val="0"/>
              <w:divBdr>
                <w:top w:val="none" w:sz="0" w:space="0" w:color="auto"/>
                <w:left w:val="none" w:sz="0" w:space="0" w:color="auto"/>
                <w:bottom w:val="none" w:sz="0" w:space="0" w:color="auto"/>
                <w:right w:val="none" w:sz="0" w:space="0" w:color="auto"/>
              </w:divBdr>
              <w:divsChild>
                <w:div w:id="2102949871">
                  <w:marLeft w:val="0"/>
                  <w:marRight w:val="0"/>
                  <w:marTop w:val="0"/>
                  <w:marBottom w:val="0"/>
                  <w:divBdr>
                    <w:top w:val="none" w:sz="0" w:space="0" w:color="auto"/>
                    <w:left w:val="none" w:sz="0" w:space="0" w:color="auto"/>
                    <w:bottom w:val="none" w:sz="0" w:space="0" w:color="auto"/>
                    <w:right w:val="none" w:sz="0" w:space="0" w:color="auto"/>
                  </w:divBdr>
                  <w:divsChild>
                    <w:div w:id="62851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48634">
      <w:bodyDiv w:val="1"/>
      <w:marLeft w:val="0"/>
      <w:marRight w:val="0"/>
      <w:marTop w:val="0"/>
      <w:marBottom w:val="0"/>
      <w:divBdr>
        <w:top w:val="none" w:sz="0" w:space="0" w:color="auto"/>
        <w:left w:val="none" w:sz="0" w:space="0" w:color="auto"/>
        <w:bottom w:val="none" w:sz="0" w:space="0" w:color="auto"/>
        <w:right w:val="none" w:sz="0" w:space="0" w:color="auto"/>
      </w:divBdr>
    </w:div>
    <w:div w:id="971905923">
      <w:bodyDiv w:val="1"/>
      <w:marLeft w:val="0"/>
      <w:marRight w:val="0"/>
      <w:marTop w:val="0"/>
      <w:marBottom w:val="0"/>
      <w:divBdr>
        <w:top w:val="none" w:sz="0" w:space="0" w:color="auto"/>
        <w:left w:val="none" w:sz="0" w:space="0" w:color="auto"/>
        <w:bottom w:val="none" w:sz="0" w:space="0" w:color="auto"/>
        <w:right w:val="none" w:sz="0" w:space="0" w:color="auto"/>
      </w:divBdr>
    </w:div>
    <w:div w:id="983046573">
      <w:bodyDiv w:val="1"/>
      <w:marLeft w:val="0"/>
      <w:marRight w:val="0"/>
      <w:marTop w:val="0"/>
      <w:marBottom w:val="0"/>
      <w:divBdr>
        <w:top w:val="none" w:sz="0" w:space="0" w:color="auto"/>
        <w:left w:val="none" w:sz="0" w:space="0" w:color="auto"/>
        <w:bottom w:val="none" w:sz="0" w:space="0" w:color="auto"/>
        <w:right w:val="none" w:sz="0" w:space="0" w:color="auto"/>
      </w:divBdr>
      <w:divsChild>
        <w:div w:id="1387605287">
          <w:marLeft w:val="0"/>
          <w:marRight w:val="0"/>
          <w:marTop w:val="0"/>
          <w:marBottom w:val="0"/>
          <w:divBdr>
            <w:top w:val="none" w:sz="0" w:space="0" w:color="auto"/>
            <w:left w:val="none" w:sz="0" w:space="0" w:color="auto"/>
            <w:bottom w:val="none" w:sz="0" w:space="0" w:color="auto"/>
            <w:right w:val="none" w:sz="0" w:space="0" w:color="auto"/>
          </w:divBdr>
          <w:divsChild>
            <w:div w:id="1380012884">
              <w:marLeft w:val="0"/>
              <w:marRight w:val="0"/>
              <w:marTop w:val="0"/>
              <w:marBottom w:val="0"/>
              <w:divBdr>
                <w:top w:val="none" w:sz="0" w:space="0" w:color="auto"/>
                <w:left w:val="none" w:sz="0" w:space="0" w:color="auto"/>
                <w:bottom w:val="none" w:sz="0" w:space="0" w:color="auto"/>
                <w:right w:val="none" w:sz="0" w:space="0" w:color="auto"/>
              </w:divBdr>
              <w:divsChild>
                <w:div w:id="1856115422">
                  <w:marLeft w:val="0"/>
                  <w:marRight w:val="0"/>
                  <w:marTop w:val="0"/>
                  <w:marBottom w:val="0"/>
                  <w:divBdr>
                    <w:top w:val="none" w:sz="0" w:space="0" w:color="auto"/>
                    <w:left w:val="none" w:sz="0" w:space="0" w:color="auto"/>
                    <w:bottom w:val="none" w:sz="0" w:space="0" w:color="auto"/>
                    <w:right w:val="none" w:sz="0" w:space="0" w:color="auto"/>
                  </w:divBdr>
                  <w:divsChild>
                    <w:div w:id="163984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824951">
      <w:bodyDiv w:val="1"/>
      <w:marLeft w:val="0"/>
      <w:marRight w:val="0"/>
      <w:marTop w:val="0"/>
      <w:marBottom w:val="0"/>
      <w:divBdr>
        <w:top w:val="none" w:sz="0" w:space="0" w:color="auto"/>
        <w:left w:val="none" w:sz="0" w:space="0" w:color="auto"/>
        <w:bottom w:val="none" w:sz="0" w:space="0" w:color="auto"/>
        <w:right w:val="none" w:sz="0" w:space="0" w:color="auto"/>
      </w:divBdr>
      <w:divsChild>
        <w:div w:id="1409419623">
          <w:marLeft w:val="0"/>
          <w:marRight w:val="0"/>
          <w:marTop w:val="0"/>
          <w:marBottom w:val="0"/>
          <w:divBdr>
            <w:top w:val="none" w:sz="0" w:space="0" w:color="auto"/>
            <w:left w:val="none" w:sz="0" w:space="0" w:color="auto"/>
            <w:bottom w:val="none" w:sz="0" w:space="0" w:color="auto"/>
            <w:right w:val="none" w:sz="0" w:space="0" w:color="auto"/>
          </w:divBdr>
          <w:divsChild>
            <w:div w:id="368531835">
              <w:marLeft w:val="0"/>
              <w:marRight w:val="0"/>
              <w:marTop w:val="0"/>
              <w:marBottom w:val="0"/>
              <w:divBdr>
                <w:top w:val="none" w:sz="0" w:space="0" w:color="auto"/>
                <w:left w:val="none" w:sz="0" w:space="0" w:color="auto"/>
                <w:bottom w:val="none" w:sz="0" w:space="0" w:color="auto"/>
                <w:right w:val="none" w:sz="0" w:space="0" w:color="auto"/>
              </w:divBdr>
              <w:divsChild>
                <w:div w:id="1500345723">
                  <w:marLeft w:val="0"/>
                  <w:marRight w:val="0"/>
                  <w:marTop w:val="0"/>
                  <w:marBottom w:val="0"/>
                  <w:divBdr>
                    <w:top w:val="none" w:sz="0" w:space="0" w:color="auto"/>
                    <w:left w:val="none" w:sz="0" w:space="0" w:color="auto"/>
                    <w:bottom w:val="none" w:sz="0" w:space="0" w:color="auto"/>
                    <w:right w:val="none" w:sz="0" w:space="0" w:color="auto"/>
                  </w:divBdr>
                  <w:divsChild>
                    <w:div w:id="129965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988101">
      <w:bodyDiv w:val="1"/>
      <w:marLeft w:val="0"/>
      <w:marRight w:val="0"/>
      <w:marTop w:val="0"/>
      <w:marBottom w:val="0"/>
      <w:divBdr>
        <w:top w:val="none" w:sz="0" w:space="0" w:color="auto"/>
        <w:left w:val="none" w:sz="0" w:space="0" w:color="auto"/>
        <w:bottom w:val="none" w:sz="0" w:space="0" w:color="auto"/>
        <w:right w:val="none" w:sz="0" w:space="0" w:color="auto"/>
      </w:divBdr>
    </w:div>
    <w:div w:id="1092818892">
      <w:bodyDiv w:val="1"/>
      <w:marLeft w:val="0"/>
      <w:marRight w:val="0"/>
      <w:marTop w:val="0"/>
      <w:marBottom w:val="0"/>
      <w:divBdr>
        <w:top w:val="none" w:sz="0" w:space="0" w:color="auto"/>
        <w:left w:val="none" w:sz="0" w:space="0" w:color="auto"/>
        <w:bottom w:val="none" w:sz="0" w:space="0" w:color="auto"/>
        <w:right w:val="none" w:sz="0" w:space="0" w:color="auto"/>
      </w:divBdr>
      <w:divsChild>
        <w:div w:id="2129466608">
          <w:marLeft w:val="0"/>
          <w:marRight w:val="0"/>
          <w:marTop w:val="0"/>
          <w:marBottom w:val="0"/>
          <w:divBdr>
            <w:top w:val="none" w:sz="0" w:space="0" w:color="auto"/>
            <w:left w:val="none" w:sz="0" w:space="0" w:color="auto"/>
            <w:bottom w:val="none" w:sz="0" w:space="0" w:color="auto"/>
            <w:right w:val="none" w:sz="0" w:space="0" w:color="auto"/>
          </w:divBdr>
          <w:divsChild>
            <w:div w:id="2044865779">
              <w:marLeft w:val="0"/>
              <w:marRight w:val="0"/>
              <w:marTop w:val="0"/>
              <w:marBottom w:val="0"/>
              <w:divBdr>
                <w:top w:val="none" w:sz="0" w:space="0" w:color="auto"/>
                <w:left w:val="none" w:sz="0" w:space="0" w:color="auto"/>
                <w:bottom w:val="none" w:sz="0" w:space="0" w:color="auto"/>
                <w:right w:val="none" w:sz="0" w:space="0" w:color="auto"/>
              </w:divBdr>
              <w:divsChild>
                <w:div w:id="1925261521">
                  <w:marLeft w:val="0"/>
                  <w:marRight w:val="0"/>
                  <w:marTop w:val="0"/>
                  <w:marBottom w:val="0"/>
                  <w:divBdr>
                    <w:top w:val="none" w:sz="0" w:space="0" w:color="auto"/>
                    <w:left w:val="none" w:sz="0" w:space="0" w:color="auto"/>
                    <w:bottom w:val="none" w:sz="0" w:space="0" w:color="auto"/>
                    <w:right w:val="none" w:sz="0" w:space="0" w:color="auto"/>
                  </w:divBdr>
                  <w:divsChild>
                    <w:div w:id="55524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651238">
      <w:bodyDiv w:val="1"/>
      <w:marLeft w:val="0"/>
      <w:marRight w:val="0"/>
      <w:marTop w:val="0"/>
      <w:marBottom w:val="0"/>
      <w:divBdr>
        <w:top w:val="none" w:sz="0" w:space="0" w:color="auto"/>
        <w:left w:val="none" w:sz="0" w:space="0" w:color="auto"/>
        <w:bottom w:val="none" w:sz="0" w:space="0" w:color="auto"/>
        <w:right w:val="none" w:sz="0" w:space="0" w:color="auto"/>
      </w:divBdr>
      <w:divsChild>
        <w:div w:id="243537576">
          <w:marLeft w:val="0"/>
          <w:marRight w:val="0"/>
          <w:marTop w:val="0"/>
          <w:marBottom w:val="0"/>
          <w:divBdr>
            <w:top w:val="none" w:sz="0" w:space="0" w:color="auto"/>
            <w:left w:val="none" w:sz="0" w:space="0" w:color="auto"/>
            <w:bottom w:val="none" w:sz="0" w:space="0" w:color="auto"/>
            <w:right w:val="none" w:sz="0" w:space="0" w:color="auto"/>
          </w:divBdr>
          <w:divsChild>
            <w:div w:id="755058153">
              <w:marLeft w:val="0"/>
              <w:marRight w:val="0"/>
              <w:marTop w:val="0"/>
              <w:marBottom w:val="0"/>
              <w:divBdr>
                <w:top w:val="none" w:sz="0" w:space="0" w:color="auto"/>
                <w:left w:val="none" w:sz="0" w:space="0" w:color="auto"/>
                <w:bottom w:val="none" w:sz="0" w:space="0" w:color="auto"/>
                <w:right w:val="none" w:sz="0" w:space="0" w:color="auto"/>
              </w:divBdr>
              <w:divsChild>
                <w:div w:id="834146763">
                  <w:marLeft w:val="0"/>
                  <w:marRight w:val="0"/>
                  <w:marTop w:val="0"/>
                  <w:marBottom w:val="0"/>
                  <w:divBdr>
                    <w:top w:val="none" w:sz="0" w:space="0" w:color="auto"/>
                    <w:left w:val="none" w:sz="0" w:space="0" w:color="auto"/>
                    <w:bottom w:val="none" w:sz="0" w:space="0" w:color="auto"/>
                    <w:right w:val="none" w:sz="0" w:space="0" w:color="auto"/>
                  </w:divBdr>
                  <w:divsChild>
                    <w:div w:id="17920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908932">
      <w:bodyDiv w:val="1"/>
      <w:marLeft w:val="0"/>
      <w:marRight w:val="0"/>
      <w:marTop w:val="0"/>
      <w:marBottom w:val="0"/>
      <w:divBdr>
        <w:top w:val="none" w:sz="0" w:space="0" w:color="auto"/>
        <w:left w:val="none" w:sz="0" w:space="0" w:color="auto"/>
        <w:bottom w:val="none" w:sz="0" w:space="0" w:color="auto"/>
        <w:right w:val="none" w:sz="0" w:space="0" w:color="auto"/>
      </w:divBdr>
    </w:div>
    <w:div w:id="1136218587">
      <w:bodyDiv w:val="1"/>
      <w:marLeft w:val="0"/>
      <w:marRight w:val="0"/>
      <w:marTop w:val="0"/>
      <w:marBottom w:val="0"/>
      <w:divBdr>
        <w:top w:val="none" w:sz="0" w:space="0" w:color="auto"/>
        <w:left w:val="none" w:sz="0" w:space="0" w:color="auto"/>
        <w:bottom w:val="none" w:sz="0" w:space="0" w:color="auto"/>
        <w:right w:val="none" w:sz="0" w:space="0" w:color="auto"/>
      </w:divBdr>
      <w:divsChild>
        <w:div w:id="331639103">
          <w:marLeft w:val="0"/>
          <w:marRight w:val="0"/>
          <w:marTop w:val="0"/>
          <w:marBottom w:val="0"/>
          <w:divBdr>
            <w:top w:val="none" w:sz="0" w:space="0" w:color="auto"/>
            <w:left w:val="none" w:sz="0" w:space="0" w:color="auto"/>
            <w:bottom w:val="none" w:sz="0" w:space="0" w:color="auto"/>
            <w:right w:val="none" w:sz="0" w:space="0" w:color="auto"/>
          </w:divBdr>
          <w:divsChild>
            <w:div w:id="747192652">
              <w:marLeft w:val="0"/>
              <w:marRight w:val="0"/>
              <w:marTop w:val="0"/>
              <w:marBottom w:val="0"/>
              <w:divBdr>
                <w:top w:val="none" w:sz="0" w:space="0" w:color="auto"/>
                <w:left w:val="none" w:sz="0" w:space="0" w:color="auto"/>
                <w:bottom w:val="none" w:sz="0" w:space="0" w:color="auto"/>
                <w:right w:val="none" w:sz="0" w:space="0" w:color="auto"/>
              </w:divBdr>
              <w:divsChild>
                <w:div w:id="1493639195">
                  <w:marLeft w:val="0"/>
                  <w:marRight w:val="0"/>
                  <w:marTop w:val="0"/>
                  <w:marBottom w:val="0"/>
                  <w:divBdr>
                    <w:top w:val="none" w:sz="0" w:space="0" w:color="auto"/>
                    <w:left w:val="none" w:sz="0" w:space="0" w:color="auto"/>
                    <w:bottom w:val="none" w:sz="0" w:space="0" w:color="auto"/>
                    <w:right w:val="none" w:sz="0" w:space="0" w:color="auto"/>
                  </w:divBdr>
                  <w:divsChild>
                    <w:div w:id="183225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232542">
      <w:bodyDiv w:val="1"/>
      <w:marLeft w:val="0"/>
      <w:marRight w:val="0"/>
      <w:marTop w:val="0"/>
      <w:marBottom w:val="0"/>
      <w:divBdr>
        <w:top w:val="none" w:sz="0" w:space="0" w:color="auto"/>
        <w:left w:val="none" w:sz="0" w:space="0" w:color="auto"/>
        <w:bottom w:val="none" w:sz="0" w:space="0" w:color="auto"/>
        <w:right w:val="none" w:sz="0" w:space="0" w:color="auto"/>
      </w:divBdr>
    </w:div>
    <w:div w:id="1147552941">
      <w:bodyDiv w:val="1"/>
      <w:marLeft w:val="0"/>
      <w:marRight w:val="0"/>
      <w:marTop w:val="0"/>
      <w:marBottom w:val="0"/>
      <w:divBdr>
        <w:top w:val="none" w:sz="0" w:space="0" w:color="auto"/>
        <w:left w:val="none" w:sz="0" w:space="0" w:color="auto"/>
        <w:bottom w:val="none" w:sz="0" w:space="0" w:color="auto"/>
        <w:right w:val="none" w:sz="0" w:space="0" w:color="auto"/>
      </w:divBdr>
    </w:div>
    <w:div w:id="1190295328">
      <w:bodyDiv w:val="1"/>
      <w:marLeft w:val="0"/>
      <w:marRight w:val="0"/>
      <w:marTop w:val="0"/>
      <w:marBottom w:val="0"/>
      <w:divBdr>
        <w:top w:val="none" w:sz="0" w:space="0" w:color="auto"/>
        <w:left w:val="none" w:sz="0" w:space="0" w:color="auto"/>
        <w:bottom w:val="none" w:sz="0" w:space="0" w:color="auto"/>
        <w:right w:val="none" w:sz="0" w:space="0" w:color="auto"/>
      </w:divBdr>
      <w:divsChild>
        <w:div w:id="1501192714">
          <w:marLeft w:val="0"/>
          <w:marRight w:val="0"/>
          <w:marTop w:val="0"/>
          <w:marBottom w:val="0"/>
          <w:divBdr>
            <w:top w:val="none" w:sz="0" w:space="0" w:color="auto"/>
            <w:left w:val="none" w:sz="0" w:space="0" w:color="auto"/>
            <w:bottom w:val="none" w:sz="0" w:space="0" w:color="auto"/>
            <w:right w:val="none" w:sz="0" w:space="0" w:color="auto"/>
          </w:divBdr>
          <w:divsChild>
            <w:div w:id="724989142">
              <w:marLeft w:val="0"/>
              <w:marRight w:val="0"/>
              <w:marTop w:val="0"/>
              <w:marBottom w:val="0"/>
              <w:divBdr>
                <w:top w:val="none" w:sz="0" w:space="0" w:color="auto"/>
                <w:left w:val="none" w:sz="0" w:space="0" w:color="auto"/>
                <w:bottom w:val="none" w:sz="0" w:space="0" w:color="auto"/>
                <w:right w:val="none" w:sz="0" w:space="0" w:color="auto"/>
              </w:divBdr>
              <w:divsChild>
                <w:div w:id="1007361908">
                  <w:marLeft w:val="0"/>
                  <w:marRight w:val="0"/>
                  <w:marTop w:val="0"/>
                  <w:marBottom w:val="0"/>
                  <w:divBdr>
                    <w:top w:val="none" w:sz="0" w:space="0" w:color="auto"/>
                    <w:left w:val="none" w:sz="0" w:space="0" w:color="auto"/>
                    <w:bottom w:val="none" w:sz="0" w:space="0" w:color="auto"/>
                    <w:right w:val="none" w:sz="0" w:space="0" w:color="auto"/>
                  </w:divBdr>
                  <w:divsChild>
                    <w:div w:id="145136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5630855">
      <w:bodyDiv w:val="1"/>
      <w:marLeft w:val="0"/>
      <w:marRight w:val="0"/>
      <w:marTop w:val="0"/>
      <w:marBottom w:val="0"/>
      <w:divBdr>
        <w:top w:val="none" w:sz="0" w:space="0" w:color="auto"/>
        <w:left w:val="none" w:sz="0" w:space="0" w:color="auto"/>
        <w:bottom w:val="none" w:sz="0" w:space="0" w:color="auto"/>
        <w:right w:val="none" w:sz="0" w:space="0" w:color="auto"/>
      </w:divBdr>
      <w:divsChild>
        <w:div w:id="210270125">
          <w:marLeft w:val="0"/>
          <w:marRight w:val="0"/>
          <w:marTop w:val="0"/>
          <w:marBottom w:val="0"/>
          <w:divBdr>
            <w:top w:val="none" w:sz="0" w:space="0" w:color="auto"/>
            <w:left w:val="none" w:sz="0" w:space="0" w:color="auto"/>
            <w:bottom w:val="none" w:sz="0" w:space="0" w:color="auto"/>
            <w:right w:val="none" w:sz="0" w:space="0" w:color="auto"/>
          </w:divBdr>
          <w:divsChild>
            <w:div w:id="865682420">
              <w:marLeft w:val="0"/>
              <w:marRight w:val="0"/>
              <w:marTop w:val="0"/>
              <w:marBottom w:val="0"/>
              <w:divBdr>
                <w:top w:val="none" w:sz="0" w:space="0" w:color="auto"/>
                <w:left w:val="none" w:sz="0" w:space="0" w:color="auto"/>
                <w:bottom w:val="none" w:sz="0" w:space="0" w:color="auto"/>
                <w:right w:val="none" w:sz="0" w:space="0" w:color="auto"/>
              </w:divBdr>
              <w:divsChild>
                <w:div w:id="1769891745">
                  <w:marLeft w:val="0"/>
                  <w:marRight w:val="0"/>
                  <w:marTop w:val="0"/>
                  <w:marBottom w:val="0"/>
                  <w:divBdr>
                    <w:top w:val="none" w:sz="0" w:space="0" w:color="auto"/>
                    <w:left w:val="none" w:sz="0" w:space="0" w:color="auto"/>
                    <w:bottom w:val="none" w:sz="0" w:space="0" w:color="auto"/>
                    <w:right w:val="none" w:sz="0" w:space="0" w:color="auto"/>
                  </w:divBdr>
                  <w:divsChild>
                    <w:div w:id="65753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633025">
      <w:bodyDiv w:val="1"/>
      <w:marLeft w:val="0"/>
      <w:marRight w:val="0"/>
      <w:marTop w:val="0"/>
      <w:marBottom w:val="0"/>
      <w:divBdr>
        <w:top w:val="none" w:sz="0" w:space="0" w:color="auto"/>
        <w:left w:val="none" w:sz="0" w:space="0" w:color="auto"/>
        <w:bottom w:val="none" w:sz="0" w:space="0" w:color="auto"/>
        <w:right w:val="none" w:sz="0" w:space="0" w:color="auto"/>
      </w:divBdr>
    </w:div>
    <w:div w:id="1244484331">
      <w:bodyDiv w:val="1"/>
      <w:marLeft w:val="0"/>
      <w:marRight w:val="0"/>
      <w:marTop w:val="0"/>
      <w:marBottom w:val="0"/>
      <w:divBdr>
        <w:top w:val="none" w:sz="0" w:space="0" w:color="auto"/>
        <w:left w:val="none" w:sz="0" w:space="0" w:color="auto"/>
        <w:bottom w:val="none" w:sz="0" w:space="0" w:color="auto"/>
        <w:right w:val="none" w:sz="0" w:space="0" w:color="auto"/>
      </w:divBdr>
    </w:div>
    <w:div w:id="1300960633">
      <w:bodyDiv w:val="1"/>
      <w:marLeft w:val="0"/>
      <w:marRight w:val="0"/>
      <w:marTop w:val="0"/>
      <w:marBottom w:val="0"/>
      <w:divBdr>
        <w:top w:val="none" w:sz="0" w:space="0" w:color="auto"/>
        <w:left w:val="none" w:sz="0" w:space="0" w:color="auto"/>
        <w:bottom w:val="none" w:sz="0" w:space="0" w:color="auto"/>
        <w:right w:val="none" w:sz="0" w:space="0" w:color="auto"/>
      </w:divBdr>
    </w:div>
    <w:div w:id="1317958536">
      <w:bodyDiv w:val="1"/>
      <w:marLeft w:val="0"/>
      <w:marRight w:val="0"/>
      <w:marTop w:val="0"/>
      <w:marBottom w:val="0"/>
      <w:divBdr>
        <w:top w:val="none" w:sz="0" w:space="0" w:color="auto"/>
        <w:left w:val="none" w:sz="0" w:space="0" w:color="auto"/>
        <w:bottom w:val="none" w:sz="0" w:space="0" w:color="auto"/>
        <w:right w:val="none" w:sz="0" w:space="0" w:color="auto"/>
      </w:divBdr>
      <w:divsChild>
        <w:div w:id="1954287085">
          <w:marLeft w:val="0"/>
          <w:marRight w:val="0"/>
          <w:marTop w:val="0"/>
          <w:marBottom w:val="0"/>
          <w:divBdr>
            <w:top w:val="none" w:sz="0" w:space="0" w:color="auto"/>
            <w:left w:val="none" w:sz="0" w:space="0" w:color="auto"/>
            <w:bottom w:val="none" w:sz="0" w:space="0" w:color="auto"/>
            <w:right w:val="none" w:sz="0" w:space="0" w:color="auto"/>
          </w:divBdr>
          <w:divsChild>
            <w:div w:id="1003360413">
              <w:marLeft w:val="0"/>
              <w:marRight w:val="0"/>
              <w:marTop w:val="0"/>
              <w:marBottom w:val="0"/>
              <w:divBdr>
                <w:top w:val="none" w:sz="0" w:space="0" w:color="auto"/>
                <w:left w:val="none" w:sz="0" w:space="0" w:color="auto"/>
                <w:bottom w:val="none" w:sz="0" w:space="0" w:color="auto"/>
                <w:right w:val="none" w:sz="0" w:space="0" w:color="auto"/>
              </w:divBdr>
              <w:divsChild>
                <w:div w:id="186796315">
                  <w:marLeft w:val="0"/>
                  <w:marRight w:val="0"/>
                  <w:marTop w:val="0"/>
                  <w:marBottom w:val="0"/>
                  <w:divBdr>
                    <w:top w:val="none" w:sz="0" w:space="0" w:color="auto"/>
                    <w:left w:val="none" w:sz="0" w:space="0" w:color="auto"/>
                    <w:bottom w:val="none" w:sz="0" w:space="0" w:color="auto"/>
                    <w:right w:val="none" w:sz="0" w:space="0" w:color="auto"/>
                  </w:divBdr>
                  <w:divsChild>
                    <w:div w:id="211701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671652">
      <w:bodyDiv w:val="1"/>
      <w:marLeft w:val="0"/>
      <w:marRight w:val="0"/>
      <w:marTop w:val="0"/>
      <w:marBottom w:val="0"/>
      <w:divBdr>
        <w:top w:val="none" w:sz="0" w:space="0" w:color="auto"/>
        <w:left w:val="none" w:sz="0" w:space="0" w:color="auto"/>
        <w:bottom w:val="none" w:sz="0" w:space="0" w:color="auto"/>
        <w:right w:val="none" w:sz="0" w:space="0" w:color="auto"/>
      </w:divBdr>
    </w:div>
    <w:div w:id="1428699348">
      <w:bodyDiv w:val="1"/>
      <w:marLeft w:val="0"/>
      <w:marRight w:val="0"/>
      <w:marTop w:val="0"/>
      <w:marBottom w:val="0"/>
      <w:divBdr>
        <w:top w:val="none" w:sz="0" w:space="0" w:color="auto"/>
        <w:left w:val="none" w:sz="0" w:space="0" w:color="auto"/>
        <w:bottom w:val="none" w:sz="0" w:space="0" w:color="auto"/>
        <w:right w:val="none" w:sz="0" w:space="0" w:color="auto"/>
      </w:divBdr>
    </w:div>
    <w:div w:id="1491826677">
      <w:bodyDiv w:val="1"/>
      <w:marLeft w:val="0"/>
      <w:marRight w:val="0"/>
      <w:marTop w:val="0"/>
      <w:marBottom w:val="0"/>
      <w:divBdr>
        <w:top w:val="none" w:sz="0" w:space="0" w:color="auto"/>
        <w:left w:val="none" w:sz="0" w:space="0" w:color="auto"/>
        <w:bottom w:val="none" w:sz="0" w:space="0" w:color="auto"/>
        <w:right w:val="none" w:sz="0" w:space="0" w:color="auto"/>
      </w:divBdr>
    </w:div>
    <w:div w:id="1520775459">
      <w:bodyDiv w:val="1"/>
      <w:marLeft w:val="0"/>
      <w:marRight w:val="0"/>
      <w:marTop w:val="0"/>
      <w:marBottom w:val="0"/>
      <w:divBdr>
        <w:top w:val="none" w:sz="0" w:space="0" w:color="auto"/>
        <w:left w:val="none" w:sz="0" w:space="0" w:color="auto"/>
        <w:bottom w:val="none" w:sz="0" w:space="0" w:color="auto"/>
        <w:right w:val="none" w:sz="0" w:space="0" w:color="auto"/>
      </w:divBdr>
    </w:div>
    <w:div w:id="1537543943">
      <w:bodyDiv w:val="1"/>
      <w:marLeft w:val="0"/>
      <w:marRight w:val="0"/>
      <w:marTop w:val="0"/>
      <w:marBottom w:val="0"/>
      <w:divBdr>
        <w:top w:val="none" w:sz="0" w:space="0" w:color="auto"/>
        <w:left w:val="none" w:sz="0" w:space="0" w:color="auto"/>
        <w:bottom w:val="none" w:sz="0" w:space="0" w:color="auto"/>
        <w:right w:val="none" w:sz="0" w:space="0" w:color="auto"/>
      </w:divBdr>
      <w:divsChild>
        <w:div w:id="322323149">
          <w:marLeft w:val="0"/>
          <w:marRight w:val="0"/>
          <w:marTop w:val="0"/>
          <w:marBottom w:val="0"/>
          <w:divBdr>
            <w:top w:val="none" w:sz="0" w:space="0" w:color="auto"/>
            <w:left w:val="none" w:sz="0" w:space="0" w:color="auto"/>
            <w:bottom w:val="none" w:sz="0" w:space="0" w:color="auto"/>
            <w:right w:val="none" w:sz="0" w:space="0" w:color="auto"/>
          </w:divBdr>
          <w:divsChild>
            <w:div w:id="1459686618">
              <w:marLeft w:val="0"/>
              <w:marRight w:val="0"/>
              <w:marTop w:val="0"/>
              <w:marBottom w:val="0"/>
              <w:divBdr>
                <w:top w:val="none" w:sz="0" w:space="0" w:color="auto"/>
                <w:left w:val="none" w:sz="0" w:space="0" w:color="auto"/>
                <w:bottom w:val="none" w:sz="0" w:space="0" w:color="auto"/>
                <w:right w:val="none" w:sz="0" w:space="0" w:color="auto"/>
              </w:divBdr>
              <w:divsChild>
                <w:div w:id="767507252">
                  <w:marLeft w:val="0"/>
                  <w:marRight w:val="0"/>
                  <w:marTop w:val="0"/>
                  <w:marBottom w:val="0"/>
                  <w:divBdr>
                    <w:top w:val="none" w:sz="0" w:space="0" w:color="auto"/>
                    <w:left w:val="none" w:sz="0" w:space="0" w:color="auto"/>
                    <w:bottom w:val="none" w:sz="0" w:space="0" w:color="auto"/>
                    <w:right w:val="none" w:sz="0" w:space="0" w:color="auto"/>
                  </w:divBdr>
                  <w:divsChild>
                    <w:div w:id="75092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514028">
      <w:bodyDiv w:val="1"/>
      <w:marLeft w:val="0"/>
      <w:marRight w:val="0"/>
      <w:marTop w:val="0"/>
      <w:marBottom w:val="0"/>
      <w:divBdr>
        <w:top w:val="none" w:sz="0" w:space="0" w:color="auto"/>
        <w:left w:val="none" w:sz="0" w:space="0" w:color="auto"/>
        <w:bottom w:val="none" w:sz="0" w:space="0" w:color="auto"/>
        <w:right w:val="none" w:sz="0" w:space="0" w:color="auto"/>
      </w:divBdr>
    </w:div>
    <w:div w:id="1692103984">
      <w:bodyDiv w:val="1"/>
      <w:marLeft w:val="0"/>
      <w:marRight w:val="0"/>
      <w:marTop w:val="0"/>
      <w:marBottom w:val="0"/>
      <w:divBdr>
        <w:top w:val="none" w:sz="0" w:space="0" w:color="auto"/>
        <w:left w:val="none" w:sz="0" w:space="0" w:color="auto"/>
        <w:bottom w:val="none" w:sz="0" w:space="0" w:color="auto"/>
        <w:right w:val="none" w:sz="0" w:space="0" w:color="auto"/>
      </w:divBdr>
    </w:div>
    <w:div w:id="1712461517">
      <w:bodyDiv w:val="1"/>
      <w:marLeft w:val="0"/>
      <w:marRight w:val="0"/>
      <w:marTop w:val="0"/>
      <w:marBottom w:val="0"/>
      <w:divBdr>
        <w:top w:val="none" w:sz="0" w:space="0" w:color="auto"/>
        <w:left w:val="none" w:sz="0" w:space="0" w:color="auto"/>
        <w:bottom w:val="none" w:sz="0" w:space="0" w:color="auto"/>
        <w:right w:val="none" w:sz="0" w:space="0" w:color="auto"/>
      </w:divBdr>
    </w:div>
    <w:div w:id="1714305093">
      <w:bodyDiv w:val="1"/>
      <w:marLeft w:val="0"/>
      <w:marRight w:val="0"/>
      <w:marTop w:val="0"/>
      <w:marBottom w:val="0"/>
      <w:divBdr>
        <w:top w:val="none" w:sz="0" w:space="0" w:color="auto"/>
        <w:left w:val="none" w:sz="0" w:space="0" w:color="auto"/>
        <w:bottom w:val="none" w:sz="0" w:space="0" w:color="auto"/>
        <w:right w:val="none" w:sz="0" w:space="0" w:color="auto"/>
      </w:divBdr>
    </w:div>
    <w:div w:id="1731878602">
      <w:bodyDiv w:val="1"/>
      <w:marLeft w:val="0"/>
      <w:marRight w:val="0"/>
      <w:marTop w:val="0"/>
      <w:marBottom w:val="0"/>
      <w:divBdr>
        <w:top w:val="none" w:sz="0" w:space="0" w:color="auto"/>
        <w:left w:val="none" w:sz="0" w:space="0" w:color="auto"/>
        <w:bottom w:val="none" w:sz="0" w:space="0" w:color="auto"/>
        <w:right w:val="none" w:sz="0" w:space="0" w:color="auto"/>
      </w:divBdr>
      <w:divsChild>
        <w:div w:id="356585452">
          <w:marLeft w:val="0"/>
          <w:marRight w:val="0"/>
          <w:marTop w:val="0"/>
          <w:marBottom w:val="0"/>
          <w:divBdr>
            <w:top w:val="none" w:sz="0" w:space="0" w:color="auto"/>
            <w:left w:val="none" w:sz="0" w:space="0" w:color="auto"/>
            <w:bottom w:val="none" w:sz="0" w:space="0" w:color="auto"/>
            <w:right w:val="none" w:sz="0" w:space="0" w:color="auto"/>
          </w:divBdr>
          <w:divsChild>
            <w:div w:id="494540739">
              <w:marLeft w:val="0"/>
              <w:marRight w:val="0"/>
              <w:marTop w:val="0"/>
              <w:marBottom w:val="0"/>
              <w:divBdr>
                <w:top w:val="none" w:sz="0" w:space="0" w:color="auto"/>
                <w:left w:val="none" w:sz="0" w:space="0" w:color="auto"/>
                <w:bottom w:val="none" w:sz="0" w:space="0" w:color="auto"/>
                <w:right w:val="none" w:sz="0" w:space="0" w:color="auto"/>
              </w:divBdr>
              <w:divsChild>
                <w:div w:id="1628242331">
                  <w:marLeft w:val="0"/>
                  <w:marRight w:val="0"/>
                  <w:marTop w:val="0"/>
                  <w:marBottom w:val="0"/>
                  <w:divBdr>
                    <w:top w:val="none" w:sz="0" w:space="0" w:color="auto"/>
                    <w:left w:val="none" w:sz="0" w:space="0" w:color="auto"/>
                    <w:bottom w:val="none" w:sz="0" w:space="0" w:color="auto"/>
                    <w:right w:val="none" w:sz="0" w:space="0" w:color="auto"/>
                  </w:divBdr>
                  <w:divsChild>
                    <w:div w:id="120383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642323">
      <w:bodyDiv w:val="1"/>
      <w:marLeft w:val="0"/>
      <w:marRight w:val="0"/>
      <w:marTop w:val="0"/>
      <w:marBottom w:val="0"/>
      <w:divBdr>
        <w:top w:val="none" w:sz="0" w:space="0" w:color="auto"/>
        <w:left w:val="none" w:sz="0" w:space="0" w:color="auto"/>
        <w:bottom w:val="none" w:sz="0" w:space="0" w:color="auto"/>
        <w:right w:val="none" w:sz="0" w:space="0" w:color="auto"/>
      </w:divBdr>
      <w:divsChild>
        <w:div w:id="287013686">
          <w:marLeft w:val="0"/>
          <w:marRight w:val="0"/>
          <w:marTop w:val="0"/>
          <w:marBottom w:val="0"/>
          <w:divBdr>
            <w:top w:val="none" w:sz="0" w:space="0" w:color="auto"/>
            <w:left w:val="none" w:sz="0" w:space="0" w:color="auto"/>
            <w:bottom w:val="none" w:sz="0" w:space="0" w:color="auto"/>
            <w:right w:val="none" w:sz="0" w:space="0" w:color="auto"/>
          </w:divBdr>
          <w:divsChild>
            <w:div w:id="1639336559">
              <w:marLeft w:val="0"/>
              <w:marRight w:val="0"/>
              <w:marTop w:val="0"/>
              <w:marBottom w:val="0"/>
              <w:divBdr>
                <w:top w:val="none" w:sz="0" w:space="0" w:color="auto"/>
                <w:left w:val="none" w:sz="0" w:space="0" w:color="auto"/>
                <w:bottom w:val="none" w:sz="0" w:space="0" w:color="auto"/>
                <w:right w:val="none" w:sz="0" w:space="0" w:color="auto"/>
              </w:divBdr>
              <w:divsChild>
                <w:div w:id="304241159">
                  <w:marLeft w:val="0"/>
                  <w:marRight w:val="0"/>
                  <w:marTop w:val="0"/>
                  <w:marBottom w:val="0"/>
                  <w:divBdr>
                    <w:top w:val="none" w:sz="0" w:space="0" w:color="auto"/>
                    <w:left w:val="none" w:sz="0" w:space="0" w:color="auto"/>
                    <w:bottom w:val="none" w:sz="0" w:space="0" w:color="auto"/>
                    <w:right w:val="none" w:sz="0" w:space="0" w:color="auto"/>
                  </w:divBdr>
                  <w:divsChild>
                    <w:div w:id="162530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346547">
      <w:bodyDiv w:val="1"/>
      <w:marLeft w:val="0"/>
      <w:marRight w:val="0"/>
      <w:marTop w:val="0"/>
      <w:marBottom w:val="0"/>
      <w:divBdr>
        <w:top w:val="none" w:sz="0" w:space="0" w:color="auto"/>
        <w:left w:val="none" w:sz="0" w:space="0" w:color="auto"/>
        <w:bottom w:val="none" w:sz="0" w:space="0" w:color="auto"/>
        <w:right w:val="none" w:sz="0" w:space="0" w:color="auto"/>
      </w:divBdr>
      <w:divsChild>
        <w:div w:id="1878158897">
          <w:marLeft w:val="0"/>
          <w:marRight w:val="0"/>
          <w:marTop w:val="0"/>
          <w:marBottom w:val="0"/>
          <w:divBdr>
            <w:top w:val="none" w:sz="0" w:space="0" w:color="auto"/>
            <w:left w:val="none" w:sz="0" w:space="0" w:color="auto"/>
            <w:bottom w:val="none" w:sz="0" w:space="0" w:color="auto"/>
            <w:right w:val="none" w:sz="0" w:space="0" w:color="auto"/>
          </w:divBdr>
          <w:divsChild>
            <w:div w:id="1491366366">
              <w:marLeft w:val="0"/>
              <w:marRight w:val="0"/>
              <w:marTop w:val="0"/>
              <w:marBottom w:val="0"/>
              <w:divBdr>
                <w:top w:val="none" w:sz="0" w:space="0" w:color="auto"/>
                <w:left w:val="none" w:sz="0" w:space="0" w:color="auto"/>
                <w:bottom w:val="none" w:sz="0" w:space="0" w:color="auto"/>
                <w:right w:val="none" w:sz="0" w:space="0" w:color="auto"/>
              </w:divBdr>
              <w:divsChild>
                <w:div w:id="1883519603">
                  <w:marLeft w:val="0"/>
                  <w:marRight w:val="0"/>
                  <w:marTop w:val="0"/>
                  <w:marBottom w:val="0"/>
                  <w:divBdr>
                    <w:top w:val="none" w:sz="0" w:space="0" w:color="auto"/>
                    <w:left w:val="none" w:sz="0" w:space="0" w:color="auto"/>
                    <w:bottom w:val="none" w:sz="0" w:space="0" w:color="auto"/>
                    <w:right w:val="none" w:sz="0" w:space="0" w:color="auto"/>
                  </w:divBdr>
                  <w:divsChild>
                    <w:div w:id="61899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849801">
      <w:bodyDiv w:val="1"/>
      <w:marLeft w:val="0"/>
      <w:marRight w:val="0"/>
      <w:marTop w:val="0"/>
      <w:marBottom w:val="0"/>
      <w:divBdr>
        <w:top w:val="none" w:sz="0" w:space="0" w:color="auto"/>
        <w:left w:val="none" w:sz="0" w:space="0" w:color="auto"/>
        <w:bottom w:val="none" w:sz="0" w:space="0" w:color="auto"/>
        <w:right w:val="none" w:sz="0" w:space="0" w:color="auto"/>
      </w:divBdr>
      <w:divsChild>
        <w:div w:id="1533030790">
          <w:marLeft w:val="0"/>
          <w:marRight w:val="0"/>
          <w:marTop w:val="0"/>
          <w:marBottom w:val="0"/>
          <w:divBdr>
            <w:top w:val="none" w:sz="0" w:space="0" w:color="auto"/>
            <w:left w:val="none" w:sz="0" w:space="0" w:color="auto"/>
            <w:bottom w:val="none" w:sz="0" w:space="0" w:color="auto"/>
            <w:right w:val="none" w:sz="0" w:space="0" w:color="auto"/>
          </w:divBdr>
          <w:divsChild>
            <w:div w:id="1815096062">
              <w:marLeft w:val="0"/>
              <w:marRight w:val="0"/>
              <w:marTop w:val="0"/>
              <w:marBottom w:val="0"/>
              <w:divBdr>
                <w:top w:val="none" w:sz="0" w:space="0" w:color="auto"/>
                <w:left w:val="none" w:sz="0" w:space="0" w:color="auto"/>
                <w:bottom w:val="none" w:sz="0" w:space="0" w:color="auto"/>
                <w:right w:val="none" w:sz="0" w:space="0" w:color="auto"/>
              </w:divBdr>
              <w:divsChild>
                <w:div w:id="323901572">
                  <w:marLeft w:val="0"/>
                  <w:marRight w:val="0"/>
                  <w:marTop w:val="0"/>
                  <w:marBottom w:val="0"/>
                  <w:divBdr>
                    <w:top w:val="none" w:sz="0" w:space="0" w:color="auto"/>
                    <w:left w:val="none" w:sz="0" w:space="0" w:color="auto"/>
                    <w:bottom w:val="none" w:sz="0" w:space="0" w:color="auto"/>
                    <w:right w:val="none" w:sz="0" w:space="0" w:color="auto"/>
                  </w:divBdr>
                  <w:divsChild>
                    <w:div w:id="2984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729462">
      <w:bodyDiv w:val="1"/>
      <w:marLeft w:val="0"/>
      <w:marRight w:val="0"/>
      <w:marTop w:val="0"/>
      <w:marBottom w:val="0"/>
      <w:divBdr>
        <w:top w:val="none" w:sz="0" w:space="0" w:color="auto"/>
        <w:left w:val="none" w:sz="0" w:space="0" w:color="auto"/>
        <w:bottom w:val="none" w:sz="0" w:space="0" w:color="auto"/>
        <w:right w:val="none" w:sz="0" w:space="0" w:color="auto"/>
      </w:divBdr>
    </w:div>
    <w:div w:id="2020083841">
      <w:bodyDiv w:val="1"/>
      <w:marLeft w:val="0"/>
      <w:marRight w:val="0"/>
      <w:marTop w:val="0"/>
      <w:marBottom w:val="0"/>
      <w:divBdr>
        <w:top w:val="none" w:sz="0" w:space="0" w:color="auto"/>
        <w:left w:val="none" w:sz="0" w:space="0" w:color="auto"/>
        <w:bottom w:val="none" w:sz="0" w:space="0" w:color="auto"/>
        <w:right w:val="none" w:sz="0" w:space="0" w:color="auto"/>
      </w:divBdr>
    </w:div>
    <w:div w:id="2068986975">
      <w:bodyDiv w:val="1"/>
      <w:marLeft w:val="0"/>
      <w:marRight w:val="0"/>
      <w:marTop w:val="0"/>
      <w:marBottom w:val="0"/>
      <w:divBdr>
        <w:top w:val="none" w:sz="0" w:space="0" w:color="auto"/>
        <w:left w:val="none" w:sz="0" w:space="0" w:color="auto"/>
        <w:bottom w:val="none" w:sz="0" w:space="0" w:color="auto"/>
        <w:right w:val="none" w:sz="0" w:space="0" w:color="auto"/>
      </w:divBdr>
      <w:divsChild>
        <w:div w:id="1532495338">
          <w:marLeft w:val="0"/>
          <w:marRight w:val="0"/>
          <w:marTop w:val="0"/>
          <w:marBottom w:val="0"/>
          <w:divBdr>
            <w:top w:val="none" w:sz="0" w:space="0" w:color="auto"/>
            <w:left w:val="none" w:sz="0" w:space="0" w:color="auto"/>
            <w:bottom w:val="none" w:sz="0" w:space="0" w:color="auto"/>
            <w:right w:val="none" w:sz="0" w:space="0" w:color="auto"/>
          </w:divBdr>
          <w:divsChild>
            <w:div w:id="26371979">
              <w:marLeft w:val="0"/>
              <w:marRight w:val="0"/>
              <w:marTop w:val="0"/>
              <w:marBottom w:val="0"/>
              <w:divBdr>
                <w:top w:val="none" w:sz="0" w:space="0" w:color="auto"/>
                <w:left w:val="none" w:sz="0" w:space="0" w:color="auto"/>
                <w:bottom w:val="none" w:sz="0" w:space="0" w:color="auto"/>
                <w:right w:val="none" w:sz="0" w:space="0" w:color="auto"/>
              </w:divBdr>
              <w:divsChild>
                <w:div w:id="457143347">
                  <w:marLeft w:val="0"/>
                  <w:marRight w:val="0"/>
                  <w:marTop w:val="0"/>
                  <w:marBottom w:val="0"/>
                  <w:divBdr>
                    <w:top w:val="none" w:sz="0" w:space="0" w:color="auto"/>
                    <w:left w:val="none" w:sz="0" w:space="0" w:color="auto"/>
                    <w:bottom w:val="none" w:sz="0" w:space="0" w:color="auto"/>
                    <w:right w:val="none" w:sz="0" w:space="0" w:color="auto"/>
                  </w:divBdr>
                  <w:divsChild>
                    <w:div w:id="183194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748468">
      <w:bodyDiv w:val="1"/>
      <w:marLeft w:val="0"/>
      <w:marRight w:val="0"/>
      <w:marTop w:val="0"/>
      <w:marBottom w:val="0"/>
      <w:divBdr>
        <w:top w:val="none" w:sz="0" w:space="0" w:color="auto"/>
        <w:left w:val="none" w:sz="0" w:space="0" w:color="auto"/>
        <w:bottom w:val="none" w:sz="0" w:space="0" w:color="auto"/>
        <w:right w:val="none" w:sz="0" w:space="0" w:color="auto"/>
      </w:divBdr>
      <w:divsChild>
        <w:div w:id="75565900">
          <w:marLeft w:val="0"/>
          <w:marRight w:val="0"/>
          <w:marTop w:val="0"/>
          <w:marBottom w:val="0"/>
          <w:divBdr>
            <w:top w:val="none" w:sz="0" w:space="0" w:color="auto"/>
            <w:left w:val="none" w:sz="0" w:space="0" w:color="auto"/>
            <w:bottom w:val="none" w:sz="0" w:space="0" w:color="auto"/>
            <w:right w:val="none" w:sz="0" w:space="0" w:color="auto"/>
          </w:divBdr>
          <w:divsChild>
            <w:div w:id="1297491457">
              <w:marLeft w:val="0"/>
              <w:marRight w:val="0"/>
              <w:marTop w:val="0"/>
              <w:marBottom w:val="0"/>
              <w:divBdr>
                <w:top w:val="none" w:sz="0" w:space="0" w:color="auto"/>
                <w:left w:val="none" w:sz="0" w:space="0" w:color="auto"/>
                <w:bottom w:val="none" w:sz="0" w:space="0" w:color="auto"/>
                <w:right w:val="none" w:sz="0" w:space="0" w:color="auto"/>
              </w:divBdr>
              <w:divsChild>
                <w:div w:id="480856064">
                  <w:marLeft w:val="0"/>
                  <w:marRight w:val="0"/>
                  <w:marTop w:val="0"/>
                  <w:marBottom w:val="0"/>
                  <w:divBdr>
                    <w:top w:val="none" w:sz="0" w:space="0" w:color="auto"/>
                    <w:left w:val="none" w:sz="0" w:space="0" w:color="auto"/>
                    <w:bottom w:val="none" w:sz="0" w:space="0" w:color="auto"/>
                    <w:right w:val="none" w:sz="0" w:space="0" w:color="auto"/>
                  </w:divBdr>
                  <w:divsChild>
                    <w:div w:id="182677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3455</Words>
  <Characters>21771</Characters>
  <Application>Microsoft Office Word</Application>
  <DocSecurity>0</DocSecurity>
  <Lines>181</Lines>
  <Paragraphs>50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Nicoline Brodehl</dc:creator>
  <cp:keywords/>
  <dc:description/>
  <cp:lastModifiedBy>Nicoline Brodehl</cp:lastModifiedBy>
  <cp:revision>14</cp:revision>
  <dcterms:created xsi:type="dcterms:W3CDTF">2025-01-06T06:07:00Z</dcterms:created>
  <dcterms:modified xsi:type="dcterms:W3CDTF">2025-01-06T16:07:00Z</dcterms:modified>
</cp:coreProperties>
</file>