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AA2B6D" w14:textId="4C26A2A2" w:rsidR="004A512A" w:rsidRPr="00F67104" w:rsidRDefault="00110842" w:rsidP="00F67104">
      <w:pPr>
        <w:pStyle w:val="Quote"/>
        <w:rPr>
          <w:rFonts w:ascii="Amasis MT Pro Black" w:hAnsi="Amasis MT Pro Black"/>
          <w:i w:val="0"/>
          <w:iCs w:val="0"/>
          <w:sz w:val="36"/>
          <w:szCs w:val="36"/>
        </w:rPr>
      </w:pPr>
      <w:r w:rsidRPr="00F67104">
        <w:rPr>
          <w:rFonts w:ascii="Amasis MT Pro Black" w:hAnsi="Amasis MT Pro Black"/>
          <w:i w:val="0"/>
          <w:iCs w:val="0"/>
          <w:sz w:val="36"/>
          <w:szCs w:val="36"/>
        </w:rPr>
        <w:t>A Sustainable Case Study Conference of UK’s Hospitality Sector at DoubleTree</w:t>
      </w:r>
    </w:p>
    <w:p w14:paraId="254246FA" w14:textId="77777777" w:rsidR="00110842" w:rsidRDefault="00110842" w:rsidP="00F67104">
      <w:pPr>
        <w:pStyle w:val="Quote"/>
      </w:pPr>
    </w:p>
    <w:p w14:paraId="577DEAB2" w14:textId="77777777" w:rsidR="00110842" w:rsidRDefault="00110842" w:rsidP="00F67104">
      <w:pPr>
        <w:pStyle w:val="Quote"/>
      </w:pPr>
    </w:p>
    <w:p w14:paraId="63463D1C" w14:textId="77777777" w:rsidR="00F67104" w:rsidRDefault="00F67104" w:rsidP="00F67104">
      <w:pPr>
        <w:pStyle w:val="Quote"/>
        <w:ind w:left="0"/>
        <w:rPr>
          <w:rFonts w:ascii="Aharoni" w:hAnsi="Aharoni" w:cs="Aharoni"/>
          <w:i w:val="0"/>
          <w:iCs w:val="0"/>
          <w:sz w:val="36"/>
          <w:szCs w:val="36"/>
        </w:rPr>
      </w:pPr>
    </w:p>
    <w:p w14:paraId="4A1E2FC7" w14:textId="77777777" w:rsidR="00F67104" w:rsidRDefault="00F67104" w:rsidP="00F67104">
      <w:pPr>
        <w:pStyle w:val="Quote"/>
        <w:ind w:left="0"/>
        <w:rPr>
          <w:rFonts w:ascii="Aharoni" w:hAnsi="Aharoni" w:cs="Aharoni"/>
          <w:i w:val="0"/>
          <w:iCs w:val="0"/>
          <w:sz w:val="36"/>
          <w:szCs w:val="36"/>
        </w:rPr>
      </w:pPr>
    </w:p>
    <w:p w14:paraId="71AE1134" w14:textId="5C9EB817" w:rsidR="00110842" w:rsidRPr="00F67104" w:rsidRDefault="00110842" w:rsidP="00D14661">
      <w:pPr>
        <w:pStyle w:val="Quote"/>
        <w:ind w:left="0"/>
        <w:rPr>
          <w:rFonts w:ascii="Aharoni" w:hAnsi="Aharoni" w:cs="Aharoni"/>
          <w:i w:val="0"/>
          <w:iCs w:val="0"/>
          <w:sz w:val="36"/>
          <w:szCs w:val="36"/>
        </w:rPr>
      </w:pPr>
      <w:r w:rsidRPr="00F67104">
        <w:rPr>
          <w:rFonts w:ascii="Aharoni" w:hAnsi="Aharoni" w:cs="Aharoni" w:hint="cs"/>
          <w:i w:val="0"/>
          <w:iCs w:val="0"/>
          <w:sz w:val="36"/>
          <w:szCs w:val="36"/>
        </w:rPr>
        <w:t>Student Name: Ferdous Rahman</w:t>
      </w:r>
    </w:p>
    <w:p w14:paraId="3DD6DD0B" w14:textId="025EC802" w:rsidR="00110842" w:rsidRPr="00F67104" w:rsidRDefault="00110842" w:rsidP="00D14661">
      <w:pPr>
        <w:pStyle w:val="Quote"/>
        <w:rPr>
          <w:rFonts w:ascii="Aharoni" w:hAnsi="Aharoni" w:cs="Aharoni"/>
          <w:i w:val="0"/>
          <w:iCs w:val="0"/>
          <w:sz w:val="36"/>
          <w:szCs w:val="36"/>
        </w:rPr>
      </w:pPr>
      <w:r w:rsidRPr="00F67104">
        <w:rPr>
          <w:rFonts w:ascii="Aharoni" w:hAnsi="Aharoni" w:cs="Aharoni" w:hint="cs"/>
          <w:i w:val="0"/>
          <w:iCs w:val="0"/>
          <w:sz w:val="36"/>
          <w:szCs w:val="36"/>
        </w:rPr>
        <w:t>Student ID:</w:t>
      </w:r>
      <w:r w:rsidR="0098618D" w:rsidRPr="0098618D">
        <w:rPr>
          <w:rFonts w:ascii="Aharoni" w:hAnsi="Aharoni" w:cs="Aharoni"/>
          <w:i w:val="0"/>
          <w:iCs w:val="0"/>
          <w:sz w:val="48"/>
          <w:szCs w:val="48"/>
        </w:rPr>
        <w:t>2120267</w:t>
      </w:r>
    </w:p>
    <w:p w14:paraId="76EAD139" w14:textId="4D8B0C3D" w:rsidR="00110842" w:rsidRPr="00587161" w:rsidRDefault="00110842" w:rsidP="00D14661">
      <w:pPr>
        <w:pStyle w:val="Quote"/>
        <w:rPr>
          <w:rFonts w:ascii="Aharoni" w:hAnsi="Aharoni" w:cs="Aharoni"/>
          <w:i w:val="0"/>
          <w:iCs w:val="0"/>
          <w:sz w:val="36"/>
          <w:szCs w:val="36"/>
        </w:rPr>
      </w:pPr>
      <w:r w:rsidRPr="00F67104">
        <w:rPr>
          <w:rFonts w:ascii="Aharoni" w:hAnsi="Aharoni" w:cs="Aharoni" w:hint="cs"/>
          <w:i w:val="0"/>
          <w:iCs w:val="0"/>
          <w:sz w:val="36"/>
          <w:szCs w:val="36"/>
        </w:rPr>
        <w:t>Module Code:</w:t>
      </w:r>
      <w:r w:rsidR="008958A6">
        <w:rPr>
          <w:rFonts w:ascii="Aharoni" w:hAnsi="Aharoni" w:cs="Aharoni"/>
          <w:i w:val="0"/>
          <w:iCs w:val="0"/>
          <w:sz w:val="36"/>
          <w:szCs w:val="36"/>
        </w:rPr>
        <w:t xml:space="preserve"> </w:t>
      </w:r>
      <w:r w:rsidR="00A37AC5">
        <w:rPr>
          <w:rFonts w:ascii="Aharoni" w:hAnsi="Aharoni" w:cs="Aharoni"/>
          <w:i w:val="0"/>
          <w:iCs w:val="0"/>
          <w:sz w:val="36"/>
          <w:szCs w:val="36"/>
        </w:rPr>
        <w:t>BMIH</w:t>
      </w:r>
      <w:r w:rsidR="00587161" w:rsidRPr="00587161">
        <w:rPr>
          <w:rFonts w:ascii="Aharoni" w:hAnsi="Aharoni" w:cs="Aharoni"/>
          <w:i w:val="0"/>
          <w:iCs w:val="0"/>
          <w:sz w:val="48"/>
          <w:szCs w:val="48"/>
        </w:rPr>
        <w:t>6007</w:t>
      </w:r>
    </w:p>
    <w:p w14:paraId="76739DE5" w14:textId="76BEE410" w:rsidR="00110842" w:rsidRPr="00F67104" w:rsidRDefault="00110842" w:rsidP="00D14661">
      <w:pPr>
        <w:pStyle w:val="Quote"/>
        <w:rPr>
          <w:rFonts w:ascii="Aharoni" w:hAnsi="Aharoni" w:cs="Aharoni"/>
          <w:i w:val="0"/>
          <w:iCs w:val="0"/>
          <w:sz w:val="36"/>
          <w:szCs w:val="36"/>
        </w:rPr>
      </w:pPr>
      <w:r w:rsidRPr="00F67104">
        <w:rPr>
          <w:rFonts w:ascii="Aharoni" w:hAnsi="Aharoni" w:cs="Aharoni" w:hint="cs"/>
          <w:i w:val="0"/>
          <w:iCs w:val="0"/>
          <w:sz w:val="36"/>
          <w:szCs w:val="36"/>
        </w:rPr>
        <w:t>Module Lecturer:</w:t>
      </w:r>
      <w:r w:rsidR="009520AE">
        <w:rPr>
          <w:rFonts w:ascii="Aharoni" w:hAnsi="Aharoni" w:cs="Aharoni"/>
          <w:i w:val="0"/>
          <w:iCs w:val="0"/>
          <w:sz w:val="36"/>
          <w:szCs w:val="36"/>
        </w:rPr>
        <w:t xml:space="preserve"> Kathryn Flynn</w:t>
      </w:r>
    </w:p>
    <w:p w14:paraId="2C5E8C8C" w14:textId="77777777" w:rsidR="00110842" w:rsidRDefault="00110842" w:rsidP="00F67104">
      <w:pPr>
        <w:jc w:val="center"/>
      </w:pPr>
    </w:p>
    <w:p w14:paraId="131FD919" w14:textId="77777777" w:rsidR="00110842" w:rsidRDefault="00110842" w:rsidP="00F67104">
      <w:pPr>
        <w:jc w:val="center"/>
      </w:pPr>
    </w:p>
    <w:p w14:paraId="52ECE034" w14:textId="77777777" w:rsidR="00110842" w:rsidRDefault="00110842" w:rsidP="00110842"/>
    <w:p w14:paraId="1DF21BE7" w14:textId="77777777" w:rsidR="00110842" w:rsidRDefault="00110842" w:rsidP="00110842"/>
    <w:p w14:paraId="6A5AF1B4" w14:textId="77777777" w:rsidR="00110842" w:rsidRDefault="00110842" w:rsidP="00110842"/>
    <w:p w14:paraId="575E7BA8" w14:textId="77777777" w:rsidR="00110842" w:rsidRDefault="00110842" w:rsidP="00110842"/>
    <w:p w14:paraId="3AD1C9D7" w14:textId="77777777" w:rsidR="00110842" w:rsidRDefault="00110842" w:rsidP="00110842"/>
    <w:p w14:paraId="32B08DE6" w14:textId="77777777" w:rsidR="00110842" w:rsidRDefault="00110842" w:rsidP="00110842"/>
    <w:p w14:paraId="54CB873F" w14:textId="77777777" w:rsidR="00110842" w:rsidRDefault="00110842" w:rsidP="00110842"/>
    <w:p w14:paraId="541F6AED" w14:textId="77777777" w:rsidR="00110842" w:rsidRDefault="00110842" w:rsidP="00110842"/>
    <w:p w14:paraId="7F6575DF" w14:textId="77777777" w:rsidR="00110842" w:rsidRDefault="00110842" w:rsidP="00110842"/>
    <w:p w14:paraId="164B5DD6" w14:textId="77777777" w:rsidR="00110842" w:rsidRDefault="00110842" w:rsidP="00110842"/>
    <w:p w14:paraId="28A23E0D" w14:textId="77777777" w:rsidR="00110842" w:rsidRDefault="00110842" w:rsidP="00110842"/>
    <w:p w14:paraId="0F6C9899" w14:textId="77777777" w:rsidR="00110842" w:rsidRDefault="00110842" w:rsidP="00110842"/>
    <w:p w14:paraId="6FC3F8BE" w14:textId="77777777" w:rsidR="00110842" w:rsidRDefault="00110842" w:rsidP="00110842"/>
    <w:p w14:paraId="14F313C6" w14:textId="77777777" w:rsidR="00110842" w:rsidRDefault="00110842" w:rsidP="00110842"/>
    <w:p w14:paraId="58ACB341" w14:textId="77777777" w:rsidR="00110842" w:rsidRDefault="00110842" w:rsidP="00110842"/>
    <w:p w14:paraId="7A6B2F13" w14:textId="77777777" w:rsidR="00110842" w:rsidRDefault="00110842" w:rsidP="00110842"/>
    <w:p w14:paraId="1B50D4A5" w14:textId="560A2CFD" w:rsidR="00110842" w:rsidRDefault="00F67104" w:rsidP="00110842">
      <w:r w:rsidRPr="00110842">
        <w:rPr>
          <w:noProof/>
        </w:rPr>
        <w:lastRenderedPageBreak/>
        <w:drawing>
          <wp:inline distT="0" distB="0" distL="0" distR="0" wp14:anchorId="5F6CC598" wp14:editId="4BC2EFD5">
            <wp:extent cx="5731510" cy="3343275"/>
            <wp:effectExtent l="0" t="0" r="2540" b="9525"/>
            <wp:docPr id="149375569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3755694" name="Picture 1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CC92A7" w14:textId="77777777" w:rsidR="00110842" w:rsidRDefault="00110842" w:rsidP="00110842"/>
    <w:p w14:paraId="59961F21" w14:textId="1B04796B" w:rsidR="00110842" w:rsidRDefault="00110842" w:rsidP="00110842"/>
    <w:p w14:paraId="660718AB" w14:textId="49D39B24" w:rsidR="00A579BD" w:rsidRDefault="00F67104" w:rsidP="00110842">
      <w:r w:rsidRPr="00110842">
        <w:rPr>
          <w:noProof/>
        </w:rPr>
        <w:drawing>
          <wp:inline distT="0" distB="0" distL="0" distR="0" wp14:anchorId="55F399E8" wp14:editId="66FB24E2">
            <wp:extent cx="5731510" cy="3929380"/>
            <wp:effectExtent l="0" t="0" r="2540" b="0"/>
            <wp:docPr id="1076838341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838341" name="Picture 2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29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CC7518" w14:textId="480F1ED6" w:rsidR="00A579BD" w:rsidRPr="00110842" w:rsidRDefault="00A579BD" w:rsidP="00110842"/>
    <w:p w14:paraId="7D3DB308" w14:textId="79300010" w:rsidR="00110842" w:rsidRPr="00110842" w:rsidRDefault="00110842" w:rsidP="00110842"/>
    <w:p w14:paraId="60CED8AA" w14:textId="6DE2D97B" w:rsidR="00A579BD" w:rsidRDefault="00A579BD" w:rsidP="00A579BD">
      <w:r w:rsidRPr="00A579BD">
        <w:rPr>
          <w:noProof/>
        </w:rPr>
        <w:lastRenderedPageBreak/>
        <w:drawing>
          <wp:inline distT="0" distB="0" distL="0" distR="0" wp14:anchorId="0C5CD7C8" wp14:editId="1D756C69">
            <wp:extent cx="6146800" cy="3905250"/>
            <wp:effectExtent l="0" t="0" r="6350" b="0"/>
            <wp:docPr id="1556667525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6667525" name="Picture 3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46800" cy="3905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55411E" w14:textId="77777777" w:rsidR="00A579BD" w:rsidRDefault="00A579BD" w:rsidP="00A579BD"/>
    <w:p w14:paraId="173A3F1C" w14:textId="77777777" w:rsidR="00A579BD" w:rsidRPr="00A579BD" w:rsidRDefault="00A579BD" w:rsidP="00A579BD"/>
    <w:p w14:paraId="328686C1" w14:textId="6A381CFA" w:rsidR="00A579BD" w:rsidRPr="00A579BD" w:rsidRDefault="00A579BD" w:rsidP="00A579BD">
      <w:r w:rsidRPr="00A579BD">
        <w:rPr>
          <w:noProof/>
        </w:rPr>
        <w:drawing>
          <wp:inline distT="0" distB="0" distL="0" distR="0" wp14:anchorId="7C8C6EE0" wp14:editId="132C16DA">
            <wp:extent cx="6146800" cy="3911600"/>
            <wp:effectExtent l="0" t="0" r="6350" b="0"/>
            <wp:docPr id="135564367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564367" name="Picture 4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46800" cy="391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243674" w14:textId="467AFBD4" w:rsidR="00A579BD" w:rsidRDefault="00A579BD" w:rsidP="00A579BD">
      <w:r w:rsidRPr="00A579BD">
        <w:rPr>
          <w:noProof/>
        </w:rPr>
        <w:lastRenderedPageBreak/>
        <w:drawing>
          <wp:inline distT="0" distB="0" distL="0" distR="0" wp14:anchorId="5980680A" wp14:editId="039556B5">
            <wp:extent cx="6165850" cy="4114800"/>
            <wp:effectExtent l="0" t="0" r="6350" b="0"/>
            <wp:docPr id="259177644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9177644" name="Picture 5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65850" cy="411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EE9B25" w14:textId="77777777" w:rsidR="00A579BD" w:rsidRDefault="00A579BD" w:rsidP="00A579BD"/>
    <w:p w14:paraId="5BB2BB19" w14:textId="77777777" w:rsidR="00A579BD" w:rsidRPr="00A579BD" w:rsidRDefault="00A579BD" w:rsidP="00A579BD"/>
    <w:p w14:paraId="58B18D21" w14:textId="0AFC1175" w:rsidR="00A579BD" w:rsidRPr="00A579BD" w:rsidRDefault="00A579BD" w:rsidP="00A579BD">
      <w:r w:rsidRPr="00A579BD">
        <w:rPr>
          <w:noProof/>
        </w:rPr>
        <w:drawing>
          <wp:inline distT="0" distB="0" distL="0" distR="0" wp14:anchorId="76208595" wp14:editId="09CC7446">
            <wp:extent cx="6153150" cy="3714750"/>
            <wp:effectExtent l="0" t="0" r="0" b="0"/>
            <wp:docPr id="1714824880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4824880" name="Picture 6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53150" cy="3714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C6A8C3" w14:textId="2ABFD6C4" w:rsidR="00A579BD" w:rsidRDefault="00A579BD" w:rsidP="00A579BD">
      <w:r w:rsidRPr="00A579BD">
        <w:rPr>
          <w:noProof/>
        </w:rPr>
        <w:lastRenderedPageBreak/>
        <w:drawing>
          <wp:inline distT="0" distB="0" distL="0" distR="0" wp14:anchorId="093C84FE" wp14:editId="6BFDFC7F">
            <wp:extent cx="6102350" cy="4197350"/>
            <wp:effectExtent l="0" t="0" r="0" b="0"/>
            <wp:docPr id="188698650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6986507" name="Picture 7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02350" cy="419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E8799F" w14:textId="77777777" w:rsidR="00A579BD" w:rsidRDefault="00A579BD" w:rsidP="00A579BD"/>
    <w:p w14:paraId="0270561F" w14:textId="77777777" w:rsidR="00A579BD" w:rsidRPr="00A579BD" w:rsidRDefault="00A579BD" w:rsidP="00A579BD"/>
    <w:p w14:paraId="649B5B49" w14:textId="7A0451A4" w:rsidR="00A579BD" w:rsidRPr="00A579BD" w:rsidRDefault="00A579BD" w:rsidP="00A579BD">
      <w:r w:rsidRPr="00A579BD">
        <w:rPr>
          <w:noProof/>
        </w:rPr>
        <w:drawing>
          <wp:inline distT="0" distB="0" distL="0" distR="0" wp14:anchorId="6286B359" wp14:editId="6ECDE603">
            <wp:extent cx="6216650" cy="3606800"/>
            <wp:effectExtent l="0" t="0" r="0" b="0"/>
            <wp:docPr id="2056093764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6093764" name="Picture 8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6650" cy="360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47500D" w14:textId="58CA8599" w:rsidR="00A579BD" w:rsidRDefault="00A579BD" w:rsidP="00A579BD">
      <w:r w:rsidRPr="00A579BD">
        <w:rPr>
          <w:noProof/>
        </w:rPr>
        <w:lastRenderedPageBreak/>
        <w:drawing>
          <wp:inline distT="0" distB="0" distL="0" distR="0" wp14:anchorId="55C79FB9" wp14:editId="482FDA13">
            <wp:extent cx="5924550" cy="3917950"/>
            <wp:effectExtent l="0" t="0" r="0" b="6350"/>
            <wp:docPr id="121176431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176431" name="Picture 9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4550" cy="3917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DFBD59" w14:textId="77777777" w:rsidR="00A579BD" w:rsidRDefault="00A579BD" w:rsidP="00A579BD"/>
    <w:p w14:paraId="4D5822CC" w14:textId="77777777" w:rsidR="00A579BD" w:rsidRPr="00A579BD" w:rsidRDefault="00A579BD" w:rsidP="00A579BD"/>
    <w:p w14:paraId="4B47EB69" w14:textId="73F0A0E1" w:rsidR="00A579BD" w:rsidRPr="00A579BD" w:rsidRDefault="00A579BD" w:rsidP="00A579BD">
      <w:r w:rsidRPr="00A579BD">
        <w:rPr>
          <w:noProof/>
        </w:rPr>
        <w:drawing>
          <wp:inline distT="0" distB="0" distL="0" distR="0" wp14:anchorId="1AC323FA" wp14:editId="61139B0B">
            <wp:extent cx="6057900" cy="3657600"/>
            <wp:effectExtent l="0" t="0" r="0" b="0"/>
            <wp:docPr id="124958448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58448" name="Picture 10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57900" cy="365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45F08F" w14:textId="77777777" w:rsidR="00110842" w:rsidRDefault="00110842" w:rsidP="00110842"/>
    <w:p w14:paraId="4630BDFC" w14:textId="77777777" w:rsidR="00A579BD" w:rsidRDefault="00A579BD" w:rsidP="00110842"/>
    <w:p w14:paraId="39096321" w14:textId="1E5A0A26" w:rsidR="00A579BD" w:rsidRPr="004A512A" w:rsidRDefault="00A579BD" w:rsidP="00110842">
      <w:pPr>
        <w:rPr>
          <w:rFonts w:ascii="Arial" w:hAnsi="Arial" w:cs="Arial"/>
          <w:b/>
          <w:bCs/>
          <w:sz w:val="28"/>
          <w:szCs w:val="28"/>
        </w:rPr>
      </w:pPr>
      <w:r w:rsidRPr="004A512A">
        <w:rPr>
          <w:rFonts w:ascii="Arial" w:hAnsi="Arial" w:cs="Arial"/>
          <w:b/>
          <w:bCs/>
          <w:sz w:val="28"/>
          <w:szCs w:val="28"/>
        </w:rPr>
        <w:lastRenderedPageBreak/>
        <w:t>Reference List</w:t>
      </w:r>
    </w:p>
    <w:p w14:paraId="424127CB" w14:textId="77777777" w:rsidR="00F67104" w:rsidRPr="00F67104" w:rsidRDefault="00F67104" w:rsidP="00F67104">
      <w:pPr>
        <w:rPr>
          <w:rFonts w:ascii="Arial" w:hAnsi="Arial" w:cs="Arial"/>
          <w:sz w:val="24"/>
          <w:szCs w:val="24"/>
        </w:rPr>
      </w:pPr>
      <w:r w:rsidRPr="00F67104">
        <w:rPr>
          <w:rFonts w:ascii="Arial" w:hAnsi="Arial" w:cs="Arial"/>
          <w:sz w:val="24"/>
          <w:szCs w:val="24"/>
          <w:lang w:val="en-US"/>
        </w:rPr>
        <w:t xml:space="preserve">Allen, J., Harris, R., Jago, L., </w:t>
      </w:r>
      <w:proofErr w:type="spellStart"/>
      <w:r w:rsidRPr="00F67104">
        <w:rPr>
          <w:rFonts w:ascii="Arial" w:hAnsi="Arial" w:cs="Arial"/>
          <w:sz w:val="24"/>
          <w:szCs w:val="24"/>
          <w:lang w:val="en-US"/>
        </w:rPr>
        <w:t>Tantrai</w:t>
      </w:r>
      <w:proofErr w:type="spellEnd"/>
      <w:r w:rsidRPr="00F67104">
        <w:rPr>
          <w:rFonts w:ascii="Arial" w:hAnsi="Arial" w:cs="Arial"/>
          <w:sz w:val="24"/>
          <w:szCs w:val="24"/>
          <w:lang w:val="en-US"/>
        </w:rPr>
        <w:t>, A., Jonson, P., &amp; D'Arcy, E. (2022). </w:t>
      </w:r>
      <w:r w:rsidRPr="00F67104">
        <w:rPr>
          <w:rFonts w:ascii="Arial" w:hAnsi="Arial" w:cs="Arial"/>
          <w:i/>
          <w:iCs/>
          <w:sz w:val="24"/>
          <w:szCs w:val="24"/>
          <w:lang w:val="en-US"/>
        </w:rPr>
        <w:t>Festival and special event management</w:t>
      </w:r>
      <w:r w:rsidRPr="00F67104">
        <w:rPr>
          <w:rFonts w:ascii="Arial" w:hAnsi="Arial" w:cs="Arial"/>
          <w:sz w:val="24"/>
          <w:szCs w:val="24"/>
          <w:lang w:val="en-US"/>
        </w:rPr>
        <w:t>. John Wiley &amp; Sons.</w:t>
      </w:r>
    </w:p>
    <w:p w14:paraId="58A068F1" w14:textId="77777777" w:rsidR="00F67104" w:rsidRPr="00F67104" w:rsidRDefault="00F67104" w:rsidP="00F67104">
      <w:pPr>
        <w:rPr>
          <w:rFonts w:ascii="Arial" w:hAnsi="Arial" w:cs="Arial"/>
          <w:sz w:val="24"/>
          <w:szCs w:val="24"/>
        </w:rPr>
      </w:pPr>
      <w:r w:rsidRPr="00F67104">
        <w:rPr>
          <w:rFonts w:ascii="Arial" w:hAnsi="Arial" w:cs="Arial"/>
          <w:sz w:val="24"/>
          <w:szCs w:val="24"/>
          <w:lang w:val="en-US"/>
        </w:rPr>
        <w:t xml:space="preserve">Beckett, R. C., &amp; </w:t>
      </w:r>
      <w:proofErr w:type="spellStart"/>
      <w:r w:rsidRPr="00F67104">
        <w:rPr>
          <w:rFonts w:ascii="Arial" w:hAnsi="Arial" w:cs="Arial"/>
          <w:sz w:val="24"/>
          <w:szCs w:val="24"/>
          <w:lang w:val="en-US"/>
        </w:rPr>
        <w:t>Terziovski</w:t>
      </w:r>
      <w:proofErr w:type="spellEnd"/>
      <w:r w:rsidRPr="00F67104">
        <w:rPr>
          <w:rFonts w:ascii="Arial" w:hAnsi="Arial" w:cs="Arial"/>
          <w:sz w:val="24"/>
          <w:szCs w:val="24"/>
          <w:lang w:val="en-US"/>
        </w:rPr>
        <w:t xml:space="preserve">, M. (2023). Community-engaged renewable energy deployment: a strategic niche management perspective. Australasian Journal of Environmental Management, 1-24. </w:t>
      </w:r>
    </w:p>
    <w:p w14:paraId="1CE6C95C" w14:textId="77777777" w:rsidR="00F67104" w:rsidRPr="00F67104" w:rsidRDefault="00F67104" w:rsidP="00F67104">
      <w:pPr>
        <w:rPr>
          <w:rFonts w:ascii="Arial" w:hAnsi="Arial" w:cs="Arial"/>
          <w:sz w:val="24"/>
          <w:szCs w:val="24"/>
        </w:rPr>
      </w:pPr>
      <w:r w:rsidRPr="00F67104">
        <w:rPr>
          <w:rFonts w:ascii="Arial" w:hAnsi="Arial" w:cs="Arial"/>
          <w:sz w:val="24"/>
          <w:szCs w:val="24"/>
          <w:lang w:val="en-US"/>
        </w:rPr>
        <w:t>Bladen, C., Kennell, J., Abson, E., &amp; Wilde, N. (2022). </w:t>
      </w:r>
      <w:r w:rsidRPr="00F67104">
        <w:rPr>
          <w:rFonts w:ascii="Arial" w:hAnsi="Arial" w:cs="Arial"/>
          <w:i/>
          <w:iCs/>
          <w:sz w:val="24"/>
          <w:szCs w:val="24"/>
          <w:lang w:val="en-US"/>
        </w:rPr>
        <w:t>Events management: An introduction</w:t>
      </w:r>
      <w:r w:rsidRPr="00F67104">
        <w:rPr>
          <w:rFonts w:ascii="Arial" w:hAnsi="Arial" w:cs="Arial"/>
          <w:sz w:val="24"/>
          <w:szCs w:val="24"/>
          <w:lang w:val="en-US"/>
        </w:rPr>
        <w:t>. Taylor &amp; Francis.</w:t>
      </w:r>
    </w:p>
    <w:p w14:paraId="5CC77FCC" w14:textId="14D441F1" w:rsidR="00F67104" w:rsidRPr="00F67104" w:rsidRDefault="00F67104" w:rsidP="00F67104">
      <w:pPr>
        <w:rPr>
          <w:rFonts w:ascii="Arial" w:hAnsi="Arial" w:cs="Arial"/>
          <w:sz w:val="24"/>
          <w:szCs w:val="24"/>
        </w:rPr>
      </w:pPr>
      <w:r w:rsidRPr="00F67104">
        <w:rPr>
          <w:rFonts w:ascii="Arial" w:hAnsi="Arial" w:cs="Arial"/>
          <w:sz w:val="24"/>
          <w:szCs w:val="24"/>
          <w:lang w:val="en-US"/>
        </w:rPr>
        <w:t>Capobianco, N., Basile, V., Loia, F., &amp; Vona, R. (2021). Toward a sustainable decommissioning of offshore platforms in the oil and gas industry: A PESTLE analysis. </w:t>
      </w:r>
      <w:r w:rsidRPr="00F67104">
        <w:rPr>
          <w:rFonts w:ascii="Arial" w:hAnsi="Arial" w:cs="Arial"/>
          <w:i/>
          <w:iCs/>
          <w:sz w:val="24"/>
          <w:szCs w:val="24"/>
          <w:lang w:val="en-US"/>
        </w:rPr>
        <w:t>Sustainability</w:t>
      </w:r>
      <w:r w:rsidRPr="00F67104">
        <w:rPr>
          <w:rFonts w:ascii="Arial" w:hAnsi="Arial" w:cs="Arial"/>
          <w:sz w:val="24"/>
          <w:szCs w:val="24"/>
          <w:lang w:val="en-US"/>
        </w:rPr>
        <w:t>, </w:t>
      </w:r>
      <w:r w:rsidRPr="00F67104">
        <w:rPr>
          <w:rFonts w:ascii="Arial" w:hAnsi="Arial" w:cs="Arial"/>
          <w:i/>
          <w:iCs/>
          <w:sz w:val="24"/>
          <w:szCs w:val="24"/>
          <w:lang w:val="en-US"/>
        </w:rPr>
        <w:t>13</w:t>
      </w:r>
      <w:r w:rsidRPr="00F67104">
        <w:rPr>
          <w:rFonts w:ascii="Arial" w:hAnsi="Arial" w:cs="Arial"/>
          <w:sz w:val="24"/>
          <w:szCs w:val="24"/>
          <w:lang w:val="en-US"/>
        </w:rPr>
        <w:t>(11), 6266.</w:t>
      </w:r>
    </w:p>
    <w:p w14:paraId="6C7EA9D8" w14:textId="77777777" w:rsidR="00F67104" w:rsidRPr="00F67104" w:rsidRDefault="00F67104" w:rsidP="00F67104">
      <w:pPr>
        <w:rPr>
          <w:rFonts w:ascii="Arial" w:hAnsi="Arial" w:cs="Arial"/>
          <w:sz w:val="24"/>
          <w:szCs w:val="24"/>
        </w:rPr>
      </w:pPr>
      <w:r w:rsidRPr="00F67104">
        <w:rPr>
          <w:rFonts w:ascii="Arial" w:hAnsi="Arial" w:cs="Arial"/>
          <w:sz w:val="24"/>
          <w:szCs w:val="24"/>
          <w:lang w:val="en-US"/>
        </w:rPr>
        <w:t xml:space="preserve">D'Acunto, D., </w:t>
      </w:r>
      <w:proofErr w:type="spellStart"/>
      <w:r w:rsidRPr="00F67104">
        <w:rPr>
          <w:rFonts w:ascii="Arial" w:hAnsi="Arial" w:cs="Arial"/>
          <w:sz w:val="24"/>
          <w:szCs w:val="24"/>
          <w:lang w:val="en-US"/>
        </w:rPr>
        <w:t>Filieri</w:t>
      </w:r>
      <w:proofErr w:type="spellEnd"/>
      <w:r w:rsidRPr="00F67104">
        <w:rPr>
          <w:rFonts w:ascii="Arial" w:hAnsi="Arial" w:cs="Arial"/>
          <w:sz w:val="24"/>
          <w:szCs w:val="24"/>
          <w:lang w:val="en-US"/>
        </w:rPr>
        <w:t xml:space="preserve">, R., &amp; Amato, S. (2023). Hotels’ </w:t>
      </w:r>
      <w:proofErr w:type="gramStart"/>
      <w:r w:rsidRPr="00F67104">
        <w:rPr>
          <w:rFonts w:ascii="Arial" w:hAnsi="Arial" w:cs="Arial"/>
          <w:sz w:val="24"/>
          <w:szCs w:val="24"/>
          <w:lang w:val="en-US"/>
        </w:rPr>
        <w:t>environmentally-framed</w:t>
      </w:r>
      <w:proofErr w:type="gramEnd"/>
      <w:r w:rsidRPr="00F6710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F67104">
        <w:rPr>
          <w:rFonts w:ascii="Arial" w:hAnsi="Arial" w:cs="Arial"/>
          <w:sz w:val="24"/>
          <w:szCs w:val="24"/>
          <w:lang w:val="en-US"/>
        </w:rPr>
        <w:t>eWOM</w:t>
      </w:r>
      <w:proofErr w:type="spellEnd"/>
      <w:r w:rsidRPr="00F67104">
        <w:rPr>
          <w:rFonts w:ascii="Arial" w:hAnsi="Arial" w:cs="Arial"/>
          <w:sz w:val="24"/>
          <w:szCs w:val="24"/>
          <w:lang w:val="en-US"/>
        </w:rPr>
        <w:t>. The moderating role of environmental culture. </w:t>
      </w:r>
      <w:r w:rsidRPr="00F67104">
        <w:rPr>
          <w:rFonts w:ascii="Arial" w:hAnsi="Arial" w:cs="Arial"/>
          <w:i/>
          <w:iCs/>
          <w:sz w:val="24"/>
          <w:szCs w:val="24"/>
          <w:lang w:val="en-US"/>
        </w:rPr>
        <w:t>Tourism Management</w:t>
      </w:r>
      <w:r w:rsidRPr="00F67104">
        <w:rPr>
          <w:rFonts w:ascii="Arial" w:hAnsi="Arial" w:cs="Arial"/>
          <w:sz w:val="24"/>
          <w:szCs w:val="24"/>
          <w:lang w:val="en-US"/>
        </w:rPr>
        <w:t>, </w:t>
      </w:r>
      <w:r w:rsidRPr="00F67104">
        <w:rPr>
          <w:rFonts w:ascii="Arial" w:hAnsi="Arial" w:cs="Arial"/>
          <w:i/>
          <w:iCs/>
          <w:sz w:val="24"/>
          <w:szCs w:val="24"/>
          <w:lang w:val="en-US"/>
        </w:rPr>
        <w:t>98</w:t>
      </w:r>
      <w:r w:rsidRPr="00F67104">
        <w:rPr>
          <w:rFonts w:ascii="Arial" w:hAnsi="Arial" w:cs="Arial"/>
          <w:sz w:val="24"/>
          <w:szCs w:val="24"/>
          <w:lang w:val="en-US"/>
        </w:rPr>
        <w:t>, 104776.</w:t>
      </w:r>
    </w:p>
    <w:p w14:paraId="5246C385" w14:textId="77777777" w:rsidR="00F67104" w:rsidRPr="00F67104" w:rsidRDefault="00F67104" w:rsidP="00F67104">
      <w:pPr>
        <w:rPr>
          <w:rFonts w:ascii="Arial" w:hAnsi="Arial" w:cs="Arial"/>
          <w:sz w:val="24"/>
          <w:szCs w:val="24"/>
        </w:rPr>
      </w:pPr>
      <w:r w:rsidRPr="00F67104">
        <w:rPr>
          <w:rFonts w:ascii="Arial" w:hAnsi="Arial" w:cs="Arial"/>
          <w:sz w:val="24"/>
          <w:szCs w:val="24"/>
          <w:lang w:val="en-US"/>
        </w:rPr>
        <w:t>Dalirazar, S., &amp; Sabzi, Z. (2023). Strategic analysis of barriers and solutions to development of sustainable buildings using PESTLE technique. </w:t>
      </w:r>
      <w:r w:rsidRPr="00F67104">
        <w:rPr>
          <w:rFonts w:ascii="Arial" w:hAnsi="Arial" w:cs="Arial"/>
          <w:i/>
          <w:iCs/>
          <w:sz w:val="24"/>
          <w:szCs w:val="24"/>
          <w:lang w:val="en-US"/>
        </w:rPr>
        <w:t>International Journal of Construction Management</w:t>
      </w:r>
      <w:r w:rsidRPr="00F67104">
        <w:rPr>
          <w:rFonts w:ascii="Arial" w:hAnsi="Arial" w:cs="Arial"/>
          <w:sz w:val="24"/>
          <w:szCs w:val="24"/>
          <w:lang w:val="en-US"/>
        </w:rPr>
        <w:t>, </w:t>
      </w:r>
      <w:r w:rsidRPr="00F67104">
        <w:rPr>
          <w:rFonts w:ascii="Arial" w:hAnsi="Arial" w:cs="Arial"/>
          <w:i/>
          <w:iCs/>
          <w:sz w:val="24"/>
          <w:szCs w:val="24"/>
          <w:lang w:val="en-US"/>
        </w:rPr>
        <w:t>23</w:t>
      </w:r>
      <w:r w:rsidRPr="00F67104">
        <w:rPr>
          <w:rFonts w:ascii="Arial" w:hAnsi="Arial" w:cs="Arial"/>
          <w:sz w:val="24"/>
          <w:szCs w:val="24"/>
          <w:lang w:val="en-US"/>
        </w:rPr>
        <w:t>(1), 167-181.</w:t>
      </w:r>
    </w:p>
    <w:p w14:paraId="7FC7AF7C" w14:textId="77777777" w:rsidR="00F67104" w:rsidRPr="004A512A" w:rsidRDefault="00F67104" w:rsidP="00F67104">
      <w:pPr>
        <w:rPr>
          <w:rFonts w:ascii="Arial" w:hAnsi="Arial" w:cs="Arial"/>
          <w:sz w:val="24"/>
          <w:szCs w:val="24"/>
        </w:rPr>
      </w:pPr>
      <w:r w:rsidRPr="00F67104">
        <w:rPr>
          <w:rFonts w:ascii="Arial" w:hAnsi="Arial" w:cs="Arial"/>
          <w:sz w:val="24"/>
          <w:szCs w:val="24"/>
        </w:rPr>
        <w:t xml:space="preserve">De Jong, M. (2022). </w:t>
      </w:r>
      <w:r w:rsidRPr="00F67104">
        <w:rPr>
          <w:rFonts w:ascii="Arial" w:hAnsi="Arial" w:cs="Arial"/>
          <w:i/>
          <w:iCs/>
          <w:sz w:val="24"/>
          <w:szCs w:val="24"/>
        </w:rPr>
        <w:t>Green labels in the hospitality industry</w:t>
      </w:r>
      <w:r w:rsidRPr="00F67104">
        <w:rPr>
          <w:rFonts w:ascii="Arial" w:hAnsi="Arial" w:cs="Arial"/>
          <w:sz w:val="24"/>
          <w:szCs w:val="24"/>
        </w:rPr>
        <w:t>.</w:t>
      </w:r>
    </w:p>
    <w:p w14:paraId="7EA9A681" w14:textId="77777777" w:rsidR="00F67104" w:rsidRPr="00F67104" w:rsidRDefault="00F67104" w:rsidP="00F67104">
      <w:pPr>
        <w:rPr>
          <w:rFonts w:ascii="Arial" w:hAnsi="Arial" w:cs="Arial"/>
          <w:sz w:val="24"/>
          <w:szCs w:val="24"/>
        </w:rPr>
      </w:pPr>
      <w:r w:rsidRPr="00F67104">
        <w:rPr>
          <w:rFonts w:ascii="Arial" w:hAnsi="Arial" w:cs="Arial"/>
          <w:sz w:val="24"/>
          <w:szCs w:val="24"/>
        </w:rPr>
        <w:t xml:space="preserve">George, R. (2021). The Tourism and Hospitality Marketing Environment. In Marketing Tourism and Hospitality: </w:t>
      </w:r>
      <w:r w:rsidRPr="00F67104">
        <w:rPr>
          <w:rFonts w:ascii="Arial" w:hAnsi="Arial" w:cs="Arial"/>
          <w:i/>
          <w:iCs/>
          <w:sz w:val="24"/>
          <w:szCs w:val="24"/>
        </w:rPr>
        <w:t>Concepts and Cases </w:t>
      </w:r>
      <w:r w:rsidRPr="00F67104">
        <w:rPr>
          <w:rFonts w:ascii="Arial" w:hAnsi="Arial" w:cs="Arial"/>
          <w:sz w:val="24"/>
          <w:szCs w:val="24"/>
        </w:rPr>
        <w:t>(pp. 183-219). Cham: Springer International Publishing.</w:t>
      </w:r>
    </w:p>
    <w:p w14:paraId="4D65AAA2" w14:textId="77777777" w:rsidR="00F67104" w:rsidRPr="00F67104" w:rsidRDefault="00F67104" w:rsidP="00F67104">
      <w:pPr>
        <w:rPr>
          <w:rFonts w:ascii="Arial" w:hAnsi="Arial" w:cs="Arial"/>
          <w:sz w:val="24"/>
          <w:szCs w:val="24"/>
        </w:rPr>
      </w:pPr>
      <w:r w:rsidRPr="00F67104">
        <w:rPr>
          <w:rFonts w:ascii="Arial" w:hAnsi="Arial" w:cs="Arial"/>
          <w:sz w:val="24"/>
          <w:szCs w:val="24"/>
        </w:rPr>
        <w:t>Jamil, J. (2023). PESTLE Analysis and Sustainable Event Marketing-</w:t>
      </w:r>
      <w:proofErr w:type="gramStart"/>
      <w:r w:rsidRPr="00F67104">
        <w:rPr>
          <w:rFonts w:ascii="Arial" w:hAnsi="Arial" w:cs="Arial"/>
          <w:sz w:val="24"/>
          <w:szCs w:val="24"/>
        </w:rPr>
        <w:t>Evidences</w:t>
      </w:r>
      <w:proofErr w:type="gramEnd"/>
      <w:r w:rsidRPr="00F67104">
        <w:rPr>
          <w:rFonts w:ascii="Arial" w:hAnsi="Arial" w:cs="Arial"/>
          <w:sz w:val="24"/>
          <w:szCs w:val="24"/>
        </w:rPr>
        <w:t xml:space="preserve"> from Mount Kinabalu International </w:t>
      </w:r>
      <w:proofErr w:type="spellStart"/>
      <w:r w:rsidRPr="00F67104">
        <w:rPr>
          <w:rFonts w:ascii="Arial" w:hAnsi="Arial" w:cs="Arial"/>
          <w:sz w:val="24"/>
          <w:szCs w:val="24"/>
        </w:rPr>
        <w:t>Climbathon</w:t>
      </w:r>
      <w:proofErr w:type="spellEnd"/>
      <w:r w:rsidRPr="00F67104">
        <w:rPr>
          <w:rFonts w:ascii="Arial" w:hAnsi="Arial" w:cs="Arial"/>
          <w:sz w:val="24"/>
          <w:szCs w:val="24"/>
        </w:rPr>
        <w:t xml:space="preserve"> Destination, Borneo. Journal of Event, Travel and Tour Management, 1-18.</w:t>
      </w:r>
    </w:p>
    <w:p w14:paraId="504FE7C9" w14:textId="77777777" w:rsidR="00F67104" w:rsidRPr="00F67104" w:rsidRDefault="00F67104" w:rsidP="00F67104">
      <w:pPr>
        <w:rPr>
          <w:rFonts w:ascii="Arial" w:hAnsi="Arial" w:cs="Arial"/>
          <w:sz w:val="24"/>
          <w:szCs w:val="24"/>
        </w:rPr>
      </w:pPr>
      <w:r w:rsidRPr="00F67104">
        <w:rPr>
          <w:rFonts w:ascii="Arial" w:hAnsi="Arial" w:cs="Arial"/>
          <w:sz w:val="24"/>
          <w:szCs w:val="24"/>
        </w:rPr>
        <w:t xml:space="preserve"> Khan, N. U., Cheng, J., Yasir, M., Saufi, R. A., Nawi, N. C., &amp; </w:t>
      </w:r>
      <w:proofErr w:type="spellStart"/>
      <w:r w:rsidRPr="00F67104">
        <w:rPr>
          <w:rFonts w:ascii="Arial" w:hAnsi="Arial" w:cs="Arial"/>
          <w:sz w:val="24"/>
          <w:szCs w:val="24"/>
        </w:rPr>
        <w:t>Bazkiaei</w:t>
      </w:r>
      <w:proofErr w:type="spellEnd"/>
      <w:r w:rsidRPr="00F67104">
        <w:rPr>
          <w:rFonts w:ascii="Arial" w:hAnsi="Arial" w:cs="Arial"/>
          <w:sz w:val="24"/>
          <w:szCs w:val="24"/>
        </w:rPr>
        <w:t xml:space="preserve">, H. A. (2022). Antecedents of employee green </w:t>
      </w:r>
      <w:proofErr w:type="spellStart"/>
      <w:r w:rsidRPr="00F67104">
        <w:rPr>
          <w:rFonts w:ascii="Arial" w:hAnsi="Arial" w:cs="Arial"/>
          <w:sz w:val="24"/>
          <w:szCs w:val="24"/>
        </w:rPr>
        <w:t>behavior</w:t>
      </w:r>
      <w:proofErr w:type="spellEnd"/>
      <w:r w:rsidRPr="00F67104">
        <w:rPr>
          <w:rFonts w:ascii="Arial" w:hAnsi="Arial" w:cs="Arial"/>
          <w:sz w:val="24"/>
          <w:szCs w:val="24"/>
        </w:rPr>
        <w:t xml:space="preserve"> in the hospitality industry. </w:t>
      </w:r>
      <w:r w:rsidRPr="00F67104">
        <w:rPr>
          <w:rFonts w:ascii="Arial" w:hAnsi="Arial" w:cs="Arial"/>
          <w:i/>
          <w:iCs/>
          <w:sz w:val="24"/>
          <w:szCs w:val="24"/>
        </w:rPr>
        <w:t>Frontiers in Psychology</w:t>
      </w:r>
      <w:r w:rsidRPr="00F67104">
        <w:rPr>
          <w:rFonts w:ascii="Arial" w:hAnsi="Arial" w:cs="Arial"/>
          <w:sz w:val="24"/>
          <w:szCs w:val="24"/>
        </w:rPr>
        <w:t>, 13, 836109.</w:t>
      </w:r>
    </w:p>
    <w:p w14:paraId="247BE92E" w14:textId="77777777" w:rsidR="00F67104" w:rsidRPr="00F67104" w:rsidRDefault="00F67104" w:rsidP="00F67104">
      <w:pPr>
        <w:rPr>
          <w:rFonts w:ascii="Arial" w:hAnsi="Arial" w:cs="Arial"/>
          <w:sz w:val="24"/>
          <w:szCs w:val="24"/>
        </w:rPr>
      </w:pPr>
      <w:r w:rsidRPr="00F67104">
        <w:rPr>
          <w:rFonts w:ascii="Arial" w:hAnsi="Arial" w:cs="Arial"/>
          <w:sz w:val="24"/>
          <w:szCs w:val="24"/>
        </w:rPr>
        <w:t xml:space="preserve">Leyva, E. S., &amp; Parra, D. P. (2021). Environmental approach in the hotel industry: Riding the wave of change. </w:t>
      </w:r>
      <w:r w:rsidRPr="00F67104">
        <w:rPr>
          <w:rFonts w:ascii="Arial" w:hAnsi="Arial" w:cs="Arial"/>
          <w:i/>
          <w:iCs/>
          <w:sz w:val="24"/>
          <w:szCs w:val="24"/>
        </w:rPr>
        <w:t>Sustainable Futures</w:t>
      </w:r>
      <w:r w:rsidRPr="00F67104">
        <w:rPr>
          <w:rFonts w:ascii="Arial" w:hAnsi="Arial" w:cs="Arial"/>
          <w:sz w:val="24"/>
          <w:szCs w:val="24"/>
        </w:rPr>
        <w:t xml:space="preserve">, 3, 100050. </w:t>
      </w:r>
    </w:p>
    <w:p w14:paraId="40AD5769" w14:textId="77777777" w:rsidR="00F67104" w:rsidRPr="00F67104" w:rsidRDefault="00F67104" w:rsidP="00F67104">
      <w:pPr>
        <w:rPr>
          <w:rFonts w:ascii="Arial" w:hAnsi="Arial" w:cs="Arial"/>
          <w:sz w:val="24"/>
          <w:szCs w:val="24"/>
        </w:rPr>
      </w:pPr>
      <w:r w:rsidRPr="00F67104">
        <w:rPr>
          <w:rFonts w:ascii="Arial" w:hAnsi="Arial" w:cs="Arial"/>
          <w:sz w:val="24"/>
          <w:szCs w:val="24"/>
        </w:rPr>
        <w:t xml:space="preserve">Martins, J. (2023) Using feasibility studies in Project Management [2023] • asana, Asana. Available at:      </w:t>
      </w:r>
      <w:hyperlink r:id="rId15" w:history="1">
        <w:r w:rsidRPr="00F67104">
          <w:rPr>
            <w:rStyle w:val="Hyperlink"/>
            <w:rFonts w:ascii="Arial" w:hAnsi="Arial" w:cs="Arial"/>
            <w:sz w:val="24"/>
            <w:szCs w:val="24"/>
          </w:rPr>
          <w:t>https://asana.com/resources/feasibility-study?utm_campaign=NB--EMEA--UK--EN--PMAX&amp;utm_source=google&amp;utm_medium=pd_cpc_pmax&amp;gad_source=1&amp;gclid=CjwKCAiAlJKuBhAdEiwAnZb7lRh_K6J5cIgEdpzFgGjWyi-AgFJ2ije0TJVOBKRAmAOsPJuqbXJ9QxoC4qgQAvD_BwE&amp;gclsrc=aw.ds</w:t>
        </w:r>
      </w:hyperlink>
      <w:r w:rsidRPr="00F67104">
        <w:rPr>
          <w:rFonts w:ascii="Arial" w:hAnsi="Arial" w:cs="Arial"/>
          <w:sz w:val="24"/>
          <w:szCs w:val="24"/>
        </w:rPr>
        <w:t xml:space="preserve">  (Accessed: 08 February 2024).  </w:t>
      </w:r>
    </w:p>
    <w:p w14:paraId="54FF3ED8" w14:textId="77777777" w:rsidR="00F67104" w:rsidRPr="00F67104" w:rsidRDefault="00F67104" w:rsidP="00F67104">
      <w:pPr>
        <w:rPr>
          <w:rFonts w:ascii="Arial" w:hAnsi="Arial" w:cs="Arial"/>
          <w:sz w:val="24"/>
          <w:szCs w:val="24"/>
        </w:rPr>
      </w:pPr>
      <w:proofErr w:type="spellStart"/>
      <w:r w:rsidRPr="00F67104">
        <w:rPr>
          <w:rFonts w:ascii="Arial" w:hAnsi="Arial" w:cs="Arial"/>
          <w:sz w:val="24"/>
          <w:szCs w:val="24"/>
        </w:rPr>
        <w:t>Nandiwardana</w:t>
      </w:r>
      <w:proofErr w:type="spellEnd"/>
      <w:r w:rsidRPr="00F67104">
        <w:rPr>
          <w:rFonts w:ascii="Arial" w:hAnsi="Arial" w:cs="Arial"/>
          <w:sz w:val="24"/>
          <w:szCs w:val="24"/>
        </w:rPr>
        <w:t xml:space="preserve">, A. P., </w:t>
      </w:r>
      <w:proofErr w:type="spellStart"/>
      <w:r w:rsidRPr="00F67104">
        <w:rPr>
          <w:rFonts w:ascii="Arial" w:hAnsi="Arial" w:cs="Arial"/>
          <w:sz w:val="24"/>
          <w:szCs w:val="24"/>
        </w:rPr>
        <w:t>Soelton</w:t>
      </w:r>
      <w:proofErr w:type="spellEnd"/>
      <w:r w:rsidRPr="00F67104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F67104">
        <w:rPr>
          <w:rFonts w:ascii="Arial" w:hAnsi="Arial" w:cs="Arial"/>
          <w:sz w:val="24"/>
          <w:szCs w:val="24"/>
        </w:rPr>
        <w:t>Permana</w:t>
      </w:r>
      <w:proofErr w:type="spellEnd"/>
      <w:r w:rsidRPr="00F67104">
        <w:rPr>
          <w:rFonts w:ascii="Arial" w:hAnsi="Arial" w:cs="Arial"/>
          <w:sz w:val="24"/>
          <w:szCs w:val="24"/>
        </w:rPr>
        <w:t xml:space="preserve">, D., </w:t>
      </w:r>
      <w:proofErr w:type="spellStart"/>
      <w:r w:rsidRPr="00F67104">
        <w:rPr>
          <w:rFonts w:ascii="Arial" w:hAnsi="Arial" w:cs="Arial"/>
          <w:sz w:val="24"/>
          <w:szCs w:val="24"/>
        </w:rPr>
        <w:t>Karyatun</w:t>
      </w:r>
      <w:proofErr w:type="spellEnd"/>
      <w:r w:rsidRPr="00F67104">
        <w:rPr>
          <w:rFonts w:ascii="Arial" w:hAnsi="Arial" w:cs="Arial"/>
          <w:sz w:val="24"/>
          <w:szCs w:val="24"/>
        </w:rPr>
        <w:t xml:space="preserve">, S., Daru, A. S. I. H., </w:t>
      </w:r>
      <w:proofErr w:type="spellStart"/>
      <w:r w:rsidRPr="00F67104">
        <w:rPr>
          <w:rFonts w:ascii="Arial" w:hAnsi="Arial" w:cs="Arial"/>
          <w:sz w:val="24"/>
          <w:szCs w:val="24"/>
        </w:rPr>
        <w:t>Widyanty</w:t>
      </w:r>
      <w:proofErr w:type="spellEnd"/>
      <w:r w:rsidRPr="00F67104">
        <w:rPr>
          <w:rFonts w:ascii="Arial" w:hAnsi="Arial" w:cs="Arial"/>
          <w:sz w:val="24"/>
          <w:szCs w:val="24"/>
        </w:rPr>
        <w:t xml:space="preserve">, W., &amp; </w:t>
      </w:r>
      <w:proofErr w:type="spellStart"/>
      <w:r w:rsidRPr="00F67104">
        <w:rPr>
          <w:rFonts w:ascii="Arial" w:hAnsi="Arial" w:cs="Arial"/>
          <w:sz w:val="24"/>
          <w:szCs w:val="24"/>
        </w:rPr>
        <w:t>Kharzai</w:t>
      </w:r>
      <w:proofErr w:type="spellEnd"/>
      <w:r w:rsidRPr="00F67104">
        <w:rPr>
          <w:rFonts w:ascii="Arial" w:hAnsi="Arial" w:cs="Arial"/>
          <w:sz w:val="24"/>
          <w:szCs w:val="24"/>
        </w:rPr>
        <w:t xml:space="preserve">, M. D. (2023, November). </w:t>
      </w:r>
      <w:r w:rsidRPr="00F67104">
        <w:rPr>
          <w:rFonts w:ascii="Arial" w:hAnsi="Arial" w:cs="Arial"/>
          <w:i/>
          <w:iCs/>
          <w:sz w:val="24"/>
          <w:szCs w:val="24"/>
        </w:rPr>
        <w:t xml:space="preserve">Used Goods Creation </w:t>
      </w:r>
      <w:proofErr w:type="gramStart"/>
      <w:r w:rsidRPr="00F67104">
        <w:rPr>
          <w:rFonts w:ascii="Arial" w:hAnsi="Arial" w:cs="Arial"/>
          <w:i/>
          <w:iCs/>
          <w:sz w:val="24"/>
          <w:szCs w:val="24"/>
        </w:rPr>
        <w:t>For</w:t>
      </w:r>
      <w:proofErr w:type="gramEnd"/>
      <w:r w:rsidRPr="00F67104">
        <w:rPr>
          <w:rFonts w:ascii="Arial" w:hAnsi="Arial" w:cs="Arial"/>
          <w:i/>
          <w:iCs/>
          <w:sz w:val="24"/>
          <w:szCs w:val="24"/>
        </w:rPr>
        <w:t xml:space="preserve"> Sustainable Business At </w:t>
      </w:r>
      <w:proofErr w:type="spellStart"/>
      <w:r w:rsidRPr="00F67104">
        <w:rPr>
          <w:rFonts w:ascii="Arial" w:hAnsi="Arial" w:cs="Arial"/>
          <w:i/>
          <w:iCs/>
          <w:sz w:val="24"/>
          <w:szCs w:val="24"/>
        </w:rPr>
        <w:t>Srengseng</w:t>
      </w:r>
      <w:proofErr w:type="spellEnd"/>
      <w:r w:rsidRPr="00F67104">
        <w:rPr>
          <w:rFonts w:ascii="Arial" w:hAnsi="Arial" w:cs="Arial"/>
          <w:i/>
          <w:iCs/>
          <w:sz w:val="24"/>
          <w:szCs w:val="24"/>
        </w:rPr>
        <w:t>-Jakarta</w:t>
      </w:r>
      <w:r w:rsidRPr="00F67104">
        <w:rPr>
          <w:rFonts w:ascii="Arial" w:hAnsi="Arial" w:cs="Arial"/>
          <w:sz w:val="24"/>
          <w:szCs w:val="24"/>
        </w:rPr>
        <w:t>. In ICCD (Vol. 5, No. 1, pp. 86-92).</w:t>
      </w:r>
    </w:p>
    <w:p w14:paraId="5F1ACD4B" w14:textId="77777777" w:rsidR="00F67104" w:rsidRPr="004A512A" w:rsidRDefault="00F67104" w:rsidP="00F67104">
      <w:pPr>
        <w:rPr>
          <w:rFonts w:ascii="Arial" w:hAnsi="Arial" w:cs="Arial"/>
          <w:sz w:val="24"/>
          <w:szCs w:val="24"/>
        </w:rPr>
      </w:pPr>
      <w:r w:rsidRPr="00F67104">
        <w:rPr>
          <w:rFonts w:ascii="Arial" w:hAnsi="Arial" w:cs="Arial"/>
          <w:sz w:val="24"/>
          <w:szCs w:val="24"/>
        </w:rPr>
        <w:lastRenderedPageBreak/>
        <w:t xml:space="preserve">Nayak, P., &amp; </w:t>
      </w:r>
      <w:proofErr w:type="spellStart"/>
      <w:r w:rsidRPr="00F67104">
        <w:rPr>
          <w:rFonts w:ascii="Arial" w:hAnsi="Arial" w:cs="Arial"/>
          <w:sz w:val="24"/>
          <w:szCs w:val="24"/>
        </w:rPr>
        <w:t>Kayarkatte</w:t>
      </w:r>
      <w:proofErr w:type="spellEnd"/>
      <w:r w:rsidRPr="00F67104">
        <w:rPr>
          <w:rFonts w:ascii="Arial" w:hAnsi="Arial" w:cs="Arial"/>
          <w:sz w:val="24"/>
          <w:szCs w:val="24"/>
        </w:rPr>
        <w:t xml:space="preserve">, N. (2020). Sustainability Study of Green Buildings in India-Through Pestle and </w:t>
      </w:r>
      <w:proofErr w:type="spellStart"/>
      <w:r w:rsidRPr="00F67104">
        <w:rPr>
          <w:rFonts w:ascii="Arial" w:hAnsi="Arial" w:cs="Arial"/>
          <w:sz w:val="24"/>
          <w:szCs w:val="24"/>
        </w:rPr>
        <w:t>Swoc</w:t>
      </w:r>
      <w:proofErr w:type="spellEnd"/>
      <w:r w:rsidRPr="00F67104">
        <w:rPr>
          <w:rFonts w:ascii="Arial" w:hAnsi="Arial" w:cs="Arial"/>
          <w:sz w:val="24"/>
          <w:szCs w:val="24"/>
        </w:rPr>
        <w:t xml:space="preserve"> Analysis. </w:t>
      </w:r>
      <w:r w:rsidRPr="00F67104">
        <w:rPr>
          <w:rFonts w:ascii="Arial" w:hAnsi="Arial" w:cs="Arial"/>
          <w:i/>
          <w:iCs/>
          <w:sz w:val="24"/>
          <w:szCs w:val="24"/>
        </w:rPr>
        <w:t>International journal of business management and allied science</w:t>
      </w:r>
      <w:r w:rsidRPr="00F67104">
        <w:rPr>
          <w:rFonts w:ascii="Arial" w:hAnsi="Arial" w:cs="Arial"/>
          <w:sz w:val="24"/>
          <w:szCs w:val="24"/>
        </w:rPr>
        <w:t>.</w:t>
      </w:r>
    </w:p>
    <w:p w14:paraId="6A9CD05D" w14:textId="77777777" w:rsidR="00F67104" w:rsidRPr="00F67104" w:rsidRDefault="00F67104" w:rsidP="00F67104">
      <w:pPr>
        <w:rPr>
          <w:rFonts w:ascii="Arial" w:hAnsi="Arial" w:cs="Arial"/>
          <w:sz w:val="24"/>
          <w:szCs w:val="24"/>
        </w:rPr>
      </w:pPr>
      <w:r w:rsidRPr="00F67104">
        <w:rPr>
          <w:rFonts w:ascii="Arial" w:hAnsi="Arial" w:cs="Arial"/>
          <w:sz w:val="24"/>
          <w:szCs w:val="24"/>
        </w:rPr>
        <w:t>Saxena, S. K. " Exploring Sustainable Practices in Five-Star Hotels: A Comprehensive Analysis and Implications for Agra's Hospitality Industry</w:t>
      </w:r>
      <w:r w:rsidRPr="00F67104">
        <w:rPr>
          <w:rFonts w:ascii="Arial" w:hAnsi="Arial" w:cs="Arial"/>
          <w:i/>
          <w:iCs/>
          <w:sz w:val="24"/>
          <w:szCs w:val="24"/>
        </w:rPr>
        <w:t>. </w:t>
      </w:r>
      <w:proofErr w:type="spellStart"/>
      <w:r w:rsidRPr="00F67104">
        <w:rPr>
          <w:rFonts w:ascii="Arial" w:hAnsi="Arial" w:cs="Arial"/>
          <w:i/>
          <w:iCs/>
          <w:sz w:val="24"/>
          <w:szCs w:val="24"/>
        </w:rPr>
        <w:t>Tuijin</w:t>
      </w:r>
      <w:proofErr w:type="spellEnd"/>
      <w:r w:rsidRPr="00F67104">
        <w:rPr>
          <w:rFonts w:ascii="Arial" w:hAnsi="Arial" w:cs="Arial"/>
          <w:i/>
          <w:iCs/>
          <w:sz w:val="24"/>
          <w:szCs w:val="24"/>
        </w:rPr>
        <w:t xml:space="preserve"> Jishu/Journal of Propulsion Technology</w:t>
      </w:r>
      <w:r w:rsidRPr="00F67104">
        <w:rPr>
          <w:rFonts w:ascii="Arial" w:hAnsi="Arial" w:cs="Arial"/>
          <w:sz w:val="24"/>
          <w:szCs w:val="24"/>
        </w:rPr>
        <w:t>, 44(2), 2023.</w:t>
      </w:r>
    </w:p>
    <w:p w14:paraId="1CF26C5C" w14:textId="77777777" w:rsidR="00F67104" w:rsidRPr="00F67104" w:rsidRDefault="00F67104" w:rsidP="00F67104">
      <w:pPr>
        <w:rPr>
          <w:rFonts w:ascii="Arial" w:hAnsi="Arial" w:cs="Arial"/>
          <w:sz w:val="24"/>
          <w:szCs w:val="24"/>
        </w:rPr>
      </w:pPr>
      <w:r w:rsidRPr="00F67104">
        <w:rPr>
          <w:rFonts w:ascii="Arial" w:hAnsi="Arial" w:cs="Arial"/>
          <w:sz w:val="24"/>
          <w:szCs w:val="24"/>
        </w:rPr>
        <w:t xml:space="preserve">VIZANO, N. A., LO, S. J., SUMARTO, A. H., KARYATUN, S., THOULLON, M. S., NAIBAHO, M. C., &amp; SOELTON, M. (2023, November). </w:t>
      </w:r>
      <w:r w:rsidRPr="00F67104">
        <w:rPr>
          <w:rFonts w:ascii="Arial" w:hAnsi="Arial" w:cs="Arial"/>
          <w:i/>
          <w:iCs/>
          <w:sz w:val="24"/>
          <w:szCs w:val="24"/>
        </w:rPr>
        <w:t xml:space="preserve">Utilizing Waste Goods </w:t>
      </w:r>
      <w:proofErr w:type="gramStart"/>
      <w:r w:rsidRPr="00F67104">
        <w:rPr>
          <w:rFonts w:ascii="Arial" w:hAnsi="Arial" w:cs="Arial"/>
          <w:i/>
          <w:iCs/>
          <w:sz w:val="24"/>
          <w:szCs w:val="24"/>
        </w:rPr>
        <w:t>As</w:t>
      </w:r>
      <w:proofErr w:type="gramEnd"/>
      <w:r w:rsidRPr="00F67104">
        <w:rPr>
          <w:rFonts w:ascii="Arial" w:hAnsi="Arial" w:cs="Arial"/>
          <w:i/>
          <w:iCs/>
          <w:sz w:val="24"/>
          <w:szCs w:val="24"/>
        </w:rPr>
        <w:t xml:space="preserve"> A Medium Improving Entrepreneurial Enthusiasm At </w:t>
      </w:r>
      <w:proofErr w:type="spellStart"/>
      <w:r w:rsidRPr="00F67104">
        <w:rPr>
          <w:rFonts w:ascii="Arial" w:hAnsi="Arial" w:cs="Arial"/>
          <w:i/>
          <w:iCs/>
          <w:sz w:val="24"/>
          <w:szCs w:val="24"/>
        </w:rPr>
        <w:t>Srengseng</w:t>
      </w:r>
      <w:proofErr w:type="spellEnd"/>
      <w:r w:rsidRPr="00F67104">
        <w:rPr>
          <w:rFonts w:ascii="Arial" w:hAnsi="Arial" w:cs="Arial"/>
          <w:i/>
          <w:iCs/>
          <w:sz w:val="24"/>
          <w:szCs w:val="24"/>
        </w:rPr>
        <w:t>-Jakarta</w:t>
      </w:r>
      <w:r w:rsidRPr="00F67104">
        <w:rPr>
          <w:rFonts w:ascii="Arial" w:hAnsi="Arial" w:cs="Arial"/>
          <w:sz w:val="24"/>
          <w:szCs w:val="24"/>
        </w:rPr>
        <w:t>. In ICCD (Vol. 5, No. 1, pp. 272-277).</w:t>
      </w:r>
    </w:p>
    <w:p w14:paraId="1B33C078" w14:textId="77777777" w:rsidR="00F67104" w:rsidRPr="00F67104" w:rsidRDefault="00F67104" w:rsidP="00F67104">
      <w:pPr>
        <w:rPr>
          <w:rFonts w:ascii="Arial" w:hAnsi="Arial" w:cs="Arial"/>
          <w:sz w:val="24"/>
          <w:szCs w:val="24"/>
        </w:rPr>
      </w:pPr>
      <w:r w:rsidRPr="00F67104">
        <w:rPr>
          <w:rFonts w:ascii="Arial" w:hAnsi="Arial" w:cs="Arial"/>
          <w:sz w:val="24"/>
          <w:szCs w:val="24"/>
        </w:rPr>
        <w:t xml:space="preserve">Wong, I. A., Wan, Y. K. P., Huang, G. I., &amp; Qi, S. (2022). Green event directed pro-environmental </w:t>
      </w:r>
      <w:proofErr w:type="spellStart"/>
      <w:r w:rsidRPr="00F67104">
        <w:rPr>
          <w:rFonts w:ascii="Arial" w:hAnsi="Arial" w:cs="Arial"/>
          <w:sz w:val="24"/>
          <w:szCs w:val="24"/>
        </w:rPr>
        <w:t>behavior</w:t>
      </w:r>
      <w:proofErr w:type="spellEnd"/>
      <w:r w:rsidRPr="00F67104">
        <w:rPr>
          <w:rFonts w:ascii="Arial" w:hAnsi="Arial" w:cs="Arial"/>
          <w:sz w:val="24"/>
          <w:szCs w:val="24"/>
        </w:rPr>
        <w:t xml:space="preserve">: An application of goal systems theory. </w:t>
      </w:r>
      <w:r w:rsidRPr="00F67104">
        <w:rPr>
          <w:rFonts w:ascii="Arial" w:hAnsi="Arial" w:cs="Arial"/>
          <w:i/>
          <w:iCs/>
          <w:sz w:val="24"/>
          <w:szCs w:val="24"/>
        </w:rPr>
        <w:t>In Events and Sustainability (pp. 210-231). Routledge.</w:t>
      </w:r>
    </w:p>
    <w:p w14:paraId="2B6B742B" w14:textId="77777777" w:rsidR="00F67104" w:rsidRPr="00F67104" w:rsidRDefault="00F67104" w:rsidP="00F67104">
      <w:pPr>
        <w:rPr>
          <w:rFonts w:ascii="Arial" w:hAnsi="Arial" w:cs="Arial"/>
          <w:i/>
          <w:iCs/>
          <w:sz w:val="24"/>
          <w:szCs w:val="24"/>
        </w:rPr>
      </w:pPr>
      <w:r w:rsidRPr="00F67104">
        <w:rPr>
          <w:rFonts w:ascii="Arial" w:hAnsi="Arial" w:cs="Arial"/>
          <w:sz w:val="24"/>
          <w:szCs w:val="24"/>
        </w:rPr>
        <w:t>Yacoub, L., Nakhle, S., &amp; Yahiaoui, D. (2022). Restaurant failure in post-conflict Beirut: the macroenvironmental context and mismanagement</w:t>
      </w:r>
      <w:r w:rsidRPr="00F67104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F67104">
        <w:rPr>
          <w:rFonts w:ascii="Arial" w:hAnsi="Arial" w:cs="Arial"/>
          <w:i/>
          <w:iCs/>
          <w:sz w:val="24"/>
          <w:szCs w:val="24"/>
        </w:rPr>
        <w:t>EuroMed</w:t>
      </w:r>
      <w:proofErr w:type="spellEnd"/>
      <w:r w:rsidRPr="00F67104">
        <w:rPr>
          <w:rFonts w:ascii="Arial" w:hAnsi="Arial" w:cs="Arial"/>
          <w:i/>
          <w:iCs/>
          <w:sz w:val="24"/>
          <w:szCs w:val="24"/>
        </w:rPr>
        <w:t xml:space="preserve"> Journal of Business, 17(1), 133-154.</w:t>
      </w:r>
    </w:p>
    <w:p w14:paraId="54544E6A" w14:textId="77777777" w:rsidR="00F67104" w:rsidRPr="00F67104" w:rsidRDefault="00F67104" w:rsidP="00F67104">
      <w:pPr>
        <w:rPr>
          <w:rFonts w:ascii="Arial" w:hAnsi="Arial" w:cs="Arial"/>
          <w:sz w:val="24"/>
          <w:szCs w:val="24"/>
        </w:rPr>
      </w:pPr>
      <w:proofErr w:type="spellStart"/>
      <w:r w:rsidRPr="00F67104">
        <w:rPr>
          <w:rFonts w:ascii="Arial" w:hAnsi="Arial" w:cs="Arial"/>
          <w:sz w:val="24"/>
          <w:szCs w:val="24"/>
        </w:rPr>
        <w:t>Yefremtseva</w:t>
      </w:r>
      <w:proofErr w:type="spellEnd"/>
      <w:r w:rsidRPr="00F67104">
        <w:rPr>
          <w:rFonts w:ascii="Arial" w:hAnsi="Arial" w:cs="Arial"/>
          <w:sz w:val="24"/>
          <w:szCs w:val="24"/>
        </w:rPr>
        <w:t xml:space="preserve">, T. N., </w:t>
      </w:r>
      <w:proofErr w:type="spellStart"/>
      <w:r w:rsidRPr="00F67104">
        <w:rPr>
          <w:rFonts w:ascii="Arial" w:hAnsi="Arial" w:cs="Arial"/>
          <w:sz w:val="24"/>
          <w:szCs w:val="24"/>
        </w:rPr>
        <w:t>Kalney</w:t>
      </w:r>
      <w:proofErr w:type="spellEnd"/>
      <w:r w:rsidRPr="00F67104">
        <w:rPr>
          <w:rFonts w:ascii="Arial" w:hAnsi="Arial" w:cs="Arial"/>
          <w:sz w:val="24"/>
          <w:szCs w:val="24"/>
        </w:rPr>
        <w:t>, V. A., Arseniy, R. M., Shishov, S. E., &amp; Bukhteeva, E. E. (2022). Quality Problems in Vocational Tourism Education. </w:t>
      </w:r>
      <w:r w:rsidRPr="00F67104">
        <w:rPr>
          <w:rFonts w:ascii="Arial" w:hAnsi="Arial" w:cs="Arial"/>
          <w:i/>
          <w:iCs/>
          <w:sz w:val="24"/>
          <w:szCs w:val="24"/>
        </w:rPr>
        <w:t>Journal of Higher Education Theory and Practice, 22(4</w:t>
      </w:r>
      <w:r w:rsidRPr="00F67104">
        <w:rPr>
          <w:rFonts w:ascii="Arial" w:hAnsi="Arial" w:cs="Arial"/>
          <w:sz w:val="24"/>
          <w:szCs w:val="24"/>
        </w:rPr>
        <w:t>).</w:t>
      </w:r>
    </w:p>
    <w:p w14:paraId="41512C92" w14:textId="77777777" w:rsidR="00F67104" w:rsidRPr="00F67104" w:rsidRDefault="00F67104" w:rsidP="00F67104">
      <w:pPr>
        <w:rPr>
          <w:rFonts w:ascii="Arial" w:hAnsi="Arial" w:cs="Arial"/>
          <w:sz w:val="24"/>
          <w:szCs w:val="24"/>
        </w:rPr>
      </w:pPr>
      <w:r w:rsidRPr="00F67104">
        <w:rPr>
          <w:rFonts w:ascii="Arial" w:hAnsi="Arial" w:cs="Arial"/>
          <w:sz w:val="24"/>
          <w:szCs w:val="24"/>
        </w:rPr>
        <w:t>Zhu, J. J., Chang, Y. C., Ku, C. H., Li, S. Y., &amp; Chen, C. J. (2021). Online critical review classification in response strategy and service provider rating: Algorithms from heuristic processing, sentiment analysis to deep learning. </w:t>
      </w:r>
      <w:r w:rsidRPr="00F67104">
        <w:rPr>
          <w:rFonts w:ascii="Arial" w:hAnsi="Arial" w:cs="Arial"/>
          <w:i/>
          <w:iCs/>
          <w:sz w:val="24"/>
          <w:szCs w:val="24"/>
        </w:rPr>
        <w:t>Journal of Business Research</w:t>
      </w:r>
      <w:r w:rsidRPr="00F67104">
        <w:rPr>
          <w:rFonts w:ascii="Arial" w:hAnsi="Arial" w:cs="Arial"/>
          <w:sz w:val="24"/>
          <w:szCs w:val="24"/>
        </w:rPr>
        <w:t>, 129, 860-877.</w:t>
      </w:r>
    </w:p>
    <w:p w14:paraId="17E6417B" w14:textId="77777777" w:rsidR="000C6D0C" w:rsidRDefault="000C6D0C" w:rsidP="00F67104">
      <w:pPr>
        <w:rPr>
          <w:rFonts w:ascii="Arial" w:hAnsi="Arial" w:cs="Arial"/>
          <w:sz w:val="24"/>
          <w:szCs w:val="24"/>
        </w:rPr>
      </w:pPr>
    </w:p>
    <w:p w14:paraId="518E321E" w14:textId="32BD0143" w:rsidR="00F67104" w:rsidRPr="000C6D0C" w:rsidRDefault="00A30DAB" w:rsidP="00F67104">
      <w:pPr>
        <w:rPr>
          <w:rFonts w:ascii="Arial" w:hAnsi="Arial" w:cs="Arial"/>
          <w:b/>
          <w:bCs/>
          <w:sz w:val="24"/>
          <w:szCs w:val="24"/>
        </w:rPr>
      </w:pPr>
      <w:r w:rsidRPr="000C6D0C">
        <w:rPr>
          <w:rFonts w:ascii="Arial" w:hAnsi="Arial" w:cs="Arial"/>
          <w:b/>
          <w:bCs/>
          <w:sz w:val="24"/>
          <w:szCs w:val="24"/>
        </w:rPr>
        <w:t>Recording Link</w:t>
      </w:r>
    </w:p>
    <w:p w14:paraId="15F88E4B" w14:textId="02A16870" w:rsidR="00F67104" w:rsidRPr="00F67104" w:rsidRDefault="000C6D0C" w:rsidP="00110842">
      <w:pPr>
        <w:rPr>
          <w:rFonts w:ascii="Arial" w:hAnsi="Arial" w:cs="Arial"/>
          <w:sz w:val="28"/>
          <w:szCs w:val="28"/>
        </w:rPr>
      </w:pPr>
      <w:hyperlink r:id="rId16" w:history="1">
        <w:r w:rsidRPr="009D6078">
          <w:rPr>
            <w:rStyle w:val="Hyperlink"/>
            <w:rFonts w:ascii="Arial" w:hAnsi="Arial" w:cs="Arial"/>
            <w:sz w:val="28"/>
            <w:szCs w:val="28"/>
          </w:rPr>
          <w:t>https://uowtsd-my.sharepoint.com/:v:/g/personal/2120267_student_uwtsd_ac_uk/EZ2lR27sYbxAonR69m4_okUBUpeCCq4eieVK-0hc-sySNg?referrer=Teams.TEAMS-ELECTRON&amp;referrerScenario=MeetingChicletGetLink.view.view</w:t>
        </w:r>
      </w:hyperlink>
      <w:r w:rsidR="00EF12D0">
        <w:rPr>
          <w:rFonts w:ascii="Arial" w:hAnsi="Arial" w:cs="Arial"/>
          <w:sz w:val="28"/>
          <w:szCs w:val="28"/>
        </w:rPr>
        <w:t xml:space="preserve"> </w:t>
      </w:r>
    </w:p>
    <w:sectPr w:rsidR="00F67104" w:rsidRPr="00F671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  <w:font w:name="Aharoni">
    <w:charset w:val="B1"/>
    <w:family w:val="auto"/>
    <w:pitch w:val="variable"/>
    <w:sig w:usb0="00000803" w:usb1="00000000" w:usb2="00000000" w:usb3="00000000" w:csb0="0000002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D43370"/>
    <w:multiLevelType w:val="hybridMultilevel"/>
    <w:tmpl w:val="28861DD4"/>
    <w:lvl w:ilvl="0" w:tplc="A8204E2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E2AA57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096894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0F6A060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D30E0D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D7A045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02628E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D7C5A9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B8ABF1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36D71A84"/>
    <w:multiLevelType w:val="hybridMultilevel"/>
    <w:tmpl w:val="CD6A0C94"/>
    <w:lvl w:ilvl="0" w:tplc="DD7686A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B5A908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8726EF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ABA502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1FE6FC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89E7E6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EDED13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C02DB4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FA8695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50BE4169"/>
    <w:multiLevelType w:val="hybridMultilevel"/>
    <w:tmpl w:val="55923FA2"/>
    <w:lvl w:ilvl="0" w:tplc="A0C6676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D206D2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13AEC4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4C4158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EB6509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2E6237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F06BE48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B8288B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DF8FD1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1211923014">
    <w:abstractNumId w:val="1"/>
  </w:num>
  <w:num w:numId="2" w16cid:durableId="136339476">
    <w:abstractNumId w:val="0"/>
  </w:num>
  <w:num w:numId="3" w16cid:durableId="107551333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0842"/>
    <w:rsid w:val="000C6D0C"/>
    <w:rsid w:val="00110842"/>
    <w:rsid w:val="00174A99"/>
    <w:rsid w:val="004A512A"/>
    <w:rsid w:val="00587161"/>
    <w:rsid w:val="008958A6"/>
    <w:rsid w:val="008C20D7"/>
    <w:rsid w:val="009520AE"/>
    <w:rsid w:val="0098618D"/>
    <w:rsid w:val="00A30DAB"/>
    <w:rsid w:val="00A37AC5"/>
    <w:rsid w:val="00A579BD"/>
    <w:rsid w:val="00B34710"/>
    <w:rsid w:val="00D14661"/>
    <w:rsid w:val="00D94AF9"/>
    <w:rsid w:val="00EF12D0"/>
    <w:rsid w:val="00F67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2681A41"/>
  <w15:chartTrackingRefBased/>
  <w15:docId w15:val="{C4E78E66-7ABB-4F39-97F9-4706F45593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Quote">
    <w:name w:val="Quote"/>
    <w:basedOn w:val="Normal"/>
    <w:next w:val="Normal"/>
    <w:link w:val="QuoteChar"/>
    <w:uiPriority w:val="29"/>
    <w:qFormat/>
    <w:rsid w:val="00F67104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7104"/>
    <w:rPr>
      <w:i/>
      <w:iCs/>
      <w:color w:val="404040" w:themeColor="text1" w:themeTint="BF"/>
    </w:rPr>
  </w:style>
  <w:style w:type="character" w:styleId="Hyperlink">
    <w:name w:val="Hyperlink"/>
    <w:basedOn w:val="DefaultParagraphFont"/>
    <w:uiPriority w:val="99"/>
    <w:unhideWhenUsed/>
    <w:rsid w:val="00F671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710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43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68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87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03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39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24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11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8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708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817140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3321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9874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04014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56962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14712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660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52422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47079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13983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03968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32435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45740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35393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049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74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6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49611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22085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42281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75197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35382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38181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75944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uowtsd-my.sharepoint.com/:v:/g/personal/2120267_student_uwtsd_ac_uk/EZ2lR27sYbxAonR69m4_okUBUpeCCq4eieVK-0hc-sySNg?referrer=Teams.TEAMS-ELECTRON&amp;referrerScenario=MeetingChicletGetLink.view.view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hyperlink" Target="https://asana.com/resources/feasibility-study?utm_campaign=NB--EMEA--UK--EN--PMAX&amp;utm_source=google&amp;utm_medium=pd_cpc_pmax&amp;gad_source=1&amp;gclid=CjwKCAiAlJKuBhAdEiwAnZb7lRh_K6J5cIgEdpzFgGjWyi-AgFJ2ije0TJVOBKRAmAOsPJuqbXJ9QxoC4qgQAvD_BwE&amp;gclsrc=aw.ds" TargetMode="Externa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8</Pages>
  <Words>563</Words>
  <Characters>4285</Characters>
  <Application>Microsoft Office Word</Application>
  <DocSecurity>0</DocSecurity>
  <Lines>138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ferdous rahman</dc:creator>
  <cp:keywords/>
  <dc:description/>
  <cp:lastModifiedBy>ferdous rahman</cp:lastModifiedBy>
  <cp:revision>11</cp:revision>
  <dcterms:created xsi:type="dcterms:W3CDTF">2024-02-08T15:19:00Z</dcterms:created>
  <dcterms:modified xsi:type="dcterms:W3CDTF">2024-02-09T22:34:00Z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c2139fc8-c7ae-4ea0-9536-8791c7c6813f</vt:lpwstr>
  </property>
</Properties>
</file>