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7112F2" w14:textId="438B9DE3" w:rsidR="001A4080" w:rsidRDefault="00504396">
      <w:pPr>
        <w:rPr>
          <w:b/>
          <w:sz w:val="32"/>
          <w:szCs w:val="32"/>
        </w:rPr>
      </w:pPr>
      <w:r w:rsidRPr="00620446">
        <w:rPr>
          <w:b/>
          <w:sz w:val="32"/>
          <w:szCs w:val="32"/>
        </w:rPr>
        <w:t>ASSIGNMENT GUIDANCE</w:t>
      </w:r>
    </w:p>
    <w:p w14:paraId="5E34ED72" w14:textId="2F862268" w:rsidR="001F54F2" w:rsidRDefault="001F54F2">
      <w:pPr>
        <w:rPr>
          <w:b/>
          <w:sz w:val="32"/>
          <w:szCs w:val="32"/>
        </w:rPr>
      </w:pPr>
    </w:p>
    <w:p w14:paraId="47E2AA26" w14:textId="6148AB7A" w:rsidR="001F54F2" w:rsidRDefault="001F54F2">
      <w:pPr>
        <w:rPr>
          <w:b/>
          <w:sz w:val="36"/>
          <w:szCs w:val="36"/>
        </w:rPr>
      </w:pPr>
      <w:r w:rsidRPr="001F54F2">
        <w:rPr>
          <w:b/>
          <w:sz w:val="36"/>
          <w:szCs w:val="36"/>
        </w:rPr>
        <w:t>PART 1</w:t>
      </w:r>
    </w:p>
    <w:p w14:paraId="3BE74B6D" w14:textId="34BF7DBE" w:rsidR="00A861B9" w:rsidRPr="00A861B9" w:rsidRDefault="00A861B9">
      <w:pPr>
        <w:rPr>
          <w:b/>
          <w:sz w:val="28"/>
          <w:szCs w:val="28"/>
          <w:u w:val="single"/>
        </w:rPr>
      </w:pPr>
      <w:r w:rsidRPr="001F54F2">
        <w:rPr>
          <w:b/>
          <w:sz w:val="28"/>
          <w:szCs w:val="28"/>
          <w:u w:val="single"/>
        </w:rPr>
        <w:t>Section 1:</w:t>
      </w:r>
    </w:p>
    <w:p w14:paraId="07C7A617" w14:textId="2A56BE0B" w:rsidR="00A861B9" w:rsidRPr="00621E49" w:rsidRDefault="00A861B9">
      <w:pPr>
        <w:rPr>
          <w:rFonts w:cstheme="minorHAnsi"/>
          <w:sz w:val="28"/>
          <w:szCs w:val="28"/>
        </w:rPr>
      </w:pPr>
      <w:r w:rsidRPr="00621E49">
        <w:rPr>
          <w:rFonts w:cstheme="minorHAnsi"/>
          <w:sz w:val="28"/>
          <w:szCs w:val="28"/>
        </w:rPr>
        <w:t>Discuss, using illustrative examples where necessary, the key differences between a rules based and principles based framework of accounting standards</w:t>
      </w:r>
    </w:p>
    <w:p w14:paraId="5CC571C1" w14:textId="1B1F3D80" w:rsidR="00621E49" w:rsidRPr="00621E49" w:rsidRDefault="00621E49">
      <w:pPr>
        <w:rPr>
          <w:rFonts w:cstheme="minorHAnsi"/>
          <w:sz w:val="28"/>
          <w:szCs w:val="28"/>
        </w:rPr>
      </w:pPr>
      <w:r w:rsidRPr="00621E49">
        <w:rPr>
          <w:rFonts w:cstheme="minorHAnsi"/>
          <w:sz w:val="28"/>
          <w:szCs w:val="28"/>
        </w:rPr>
        <w:t xml:space="preserve">You should also analyse the ethical challenges which may be faced by accountants if there were a switch in a jurisdiction from "rules-based" to "principles-based" accounting standards. </w:t>
      </w:r>
    </w:p>
    <w:p w14:paraId="3BF0DAB4" w14:textId="105263C5" w:rsidR="00504396" w:rsidRPr="001F54F2" w:rsidRDefault="005E0680">
      <w:pPr>
        <w:rPr>
          <w:b/>
          <w:sz w:val="28"/>
          <w:szCs w:val="28"/>
          <w:u w:val="single"/>
        </w:rPr>
      </w:pPr>
      <w:r w:rsidRPr="001F54F2">
        <w:rPr>
          <w:b/>
          <w:sz w:val="28"/>
          <w:szCs w:val="28"/>
          <w:u w:val="single"/>
        </w:rPr>
        <w:t xml:space="preserve">Section </w:t>
      </w:r>
      <w:r w:rsidR="00621E49">
        <w:rPr>
          <w:b/>
          <w:sz w:val="28"/>
          <w:szCs w:val="28"/>
          <w:u w:val="single"/>
        </w:rPr>
        <w:t>2</w:t>
      </w:r>
      <w:r w:rsidRPr="001F54F2">
        <w:rPr>
          <w:b/>
          <w:sz w:val="28"/>
          <w:szCs w:val="28"/>
          <w:u w:val="single"/>
        </w:rPr>
        <w:t>:</w:t>
      </w:r>
    </w:p>
    <w:p w14:paraId="66B992C9" w14:textId="727DEFD9" w:rsidR="001F54F2" w:rsidRPr="001F54F2" w:rsidRDefault="001F54F2">
      <w:pPr>
        <w:rPr>
          <w:sz w:val="28"/>
          <w:szCs w:val="28"/>
        </w:rPr>
      </w:pPr>
      <w:r w:rsidRPr="001F54F2">
        <w:rPr>
          <w:sz w:val="28"/>
          <w:szCs w:val="28"/>
        </w:rPr>
        <w:t>Discuss the meaning of the term international harmonisation of accounting standards</w:t>
      </w:r>
    </w:p>
    <w:p w14:paraId="4F237A03" w14:textId="4F9659EA" w:rsidR="005E0680" w:rsidRPr="001F54F2" w:rsidRDefault="005E0680" w:rsidP="005E0680">
      <w:pPr>
        <w:rPr>
          <w:b/>
          <w:sz w:val="28"/>
          <w:szCs w:val="28"/>
          <w:u w:val="single"/>
        </w:rPr>
      </w:pPr>
      <w:r w:rsidRPr="001F54F2">
        <w:rPr>
          <w:b/>
          <w:sz w:val="28"/>
          <w:szCs w:val="28"/>
          <w:u w:val="single"/>
        </w:rPr>
        <w:t xml:space="preserve">Section </w:t>
      </w:r>
      <w:r w:rsidR="00621E49">
        <w:rPr>
          <w:b/>
          <w:sz w:val="28"/>
          <w:szCs w:val="28"/>
          <w:u w:val="single"/>
        </w:rPr>
        <w:t>3</w:t>
      </w:r>
      <w:r w:rsidRPr="001F54F2">
        <w:rPr>
          <w:b/>
          <w:sz w:val="28"/>
          <w:szCs w:val="28"/>
          <w:u w:val="single"/>
        </w:rPr>
        <w:t>:</w:t>
      </w:r>
    </w:p>
    <w:p w14:paraId="4159AC38" w14:textId="77777777" w:rsidR="005E0680" w:rsidRPr="001F54F2" w:rsidRDefault="005E0680">
      <w:pPr>
        <w:rPr>
          <w:sz w:val="28"/>
          <w:szCs w:val="28"/>
        </w:rPr>
      </w:pPr>
      <w:r w:rsidRPr="001F54F2">
        <w:rPr>
          <w:sz w:val="28"/>
          <w:szCs w:val="28"/>
        </w:rPr>
        <w:t>Discuss its advantages and disadvantages</w:t>
      </w:r>
    </w:p>
    <w:p w14:paraId="2830C845" w14:textId="7D76A977" w:rsidR="00645478" w:rsidRPr="001F54F2" w:rsidRDefault="00645478" w:rsidP="00645478">
      <w:pPr>
        <w:rPr>
          <w:b/>
          <w:sz w:val="28"/>
          <w:szCs w:val="28"/>
          <w:u w:val="single"/>
        </w:rPr>
      </w:pPr>
      <w:r w:rsidRPr="001F54F2">
        <w:rPr>
          <w:b/>
          <w:sz w:val="28"/>
          <w:szCs w:val="28"/>
          <w:u w:val="single"/>
        </w:rPr>
        <w:t xml:space="preserve">Section </w:t>
      </w:r>
      <w:r w:rsidR="00621E49">
        <w:rPr>
          <w:b/>
          <w:sz w:val="28"/>
          <w:szCs w:val="28"/>
          <w:u w:val="single"/>
        </w:rPr>
        <w:t>4</w:t>
      </w:r>
      <w:r w:rsidRPr="001F54F2">
        <w:rPr>
          <w:b/>
          <w:sz w:val="28"/>
          <w:szCs w:val="28"/>
          <w:u w:val="single"/>
        </w:rPr>
        <w:t>:</w:t>
      </w:r>
    </w:p>
    <w:p w14:paraId="727FD66E" w14:textId="070D0B5B" w:rsidR="005E0680" w:rsidRPr="001F54F2" w:rsidRDefault="00645478">
      <w:pPr>
        <w:rPr>
          <w:sz w:val="28"/>
          <w:szCs w:val="28"/>
        </w:rPr>
      </w:pPr>
      <w:r w:rsidRPr="001F54F2">
        <w:rPr>
          <w:sz w:val="28"/>
          <w:szCs w:val="28"/>
        </w:rPr>
        <w:t xml:space="preserve">Discuss the </w:t>
      </w:r>
      <w:r w:rsidRPr="001F54F2">
        <w:rPr>
          <w:b/>
          <w:i/>
          <w:sz w:val="28"/>
          <w:szCs w:val="28"/>
        </w:rPr>
        <w:t>actual progress</w:t>
      </w:r>
      <w:r w:rsidR="001F54F2" w:rsidRPr="001F54F2">
        <w:rPr>
          <w:b/>
          <w:i/>
          <w:sz w:val="28"/>
          <w:szCs w:val="28"/>
        </w:rPr>
        <w:t xml:space="preserve"> </w:t>
      </w:r>
      <w:r w:rsidR="001F54F2" w:rsidRPr="001F54F2">
        <w:rPr>
          <w:sz w:val="28"/>
          <w:szCs w:val="28"/>
        </w:rPr>
        <w:t>(use a timeline)</w:t>
      </w:r>
      <w:r w:rsidRPr="001F54F2">
        <w:rPr>
          <w:sz w:val="28"/>
          <w:szCs w:val="28"/>
        </w:rPr>
        <w:t xml:space="preserve"> in </w:t>
      </w:r>
      <w:r w:rsidR="001F54F2" w:rsidRPr="001F54F2">
        <w:rPr>
          <w:sz w:val="28"/>
          <w:szCs w:val="28"/>
        </w:rPr>
        <w:t xml:space="preserve">recent years of the </w:t>
      </w:r>
      <w:r w:rsidRPr="001F54F2">
        <w:rPr>
          <w:sz w:val="28"/>
          <w:szCs w:val="28"/>
        </w:rPr>
        <w:t>engag</w:t>
      </w:r>
      <w:r w:rsidR="001F54F2" w:rsidRPr="001F54F2">
        <w:rPr>
          <w:sz w:val="28"/>
          <w:szCs w:val="28"/>
        </w:rPr>
        <w:t>ement</w:t>
      </w:r>
      <w:r w:rsidRPr="001F54F2">
        <w:rPr>
          <w:sz w:val="28"/>
          <w:szCs w:val="28"/>
        </w:rPr>
        <w:t xml:space="preserve"> with international harmonisation and moving towards a </w:t>
      </w:r>
      <w:r w:rsidR="001F54F2" w:rsidRPr="001F54F2">
        <w:rPr>
          <w:sz w:val="28"/>
          <w:szCs w:val="28"/>
        </w:rPr>
        <w:t xml:space="preserve">common </w:t>
      </w:r>
      <w:r w:rsidRPr="001F54F2">
        <w:rPr>
          <w:sz w:val="28"/>
          <w:szCs w:val="28"/>
        </w:rPr>
        <w:t xml:space="preserve">set of </w:t>
      </w:r>
      <w:r w:rsidR="001F54F2" w:rsidRPr="001F54F2">
        <w:rPr>
          <w:sz w:val="28"/>
          <w:szCs w:val="28"/>
        </w:rPr>
        <w:t xml:space="preserve">global accounting </w:t>
      </w:r>
      <w:r w:rsidRPr="001F54F2">
        <w:rPr>
          <w:sz w:val="28"/>
          <w:szCs w:val="28"/>
        </w:rPr>
        <w:t>standards.</w:t>
      </w:r>
      <w:r w:rsidR="001F54F2" w:rsidRPr="001F54F2">
        <w:rPr>
          <w:sz w:val="28"/>
          <w:szCs w:val="28"/>
        </w:rPr>
        <w:t xml:space="preserve"> Use a variety of different countries as illustrative examples.</w:t>
      </w:r>
    </w:p>
    <w:p w14:paraId="34B691D6" w14:textId="77B3109C" w:rsidR="001F54F2" w:rsidRPr="001F54F2" w:rsidRDefault="001F54F2">
      <w:pPr>
        <w:rPr>
          <w:sz w:val="28"/>
          <w:szCs w:val="28"/>
        </w:rPr>
      </w:pPr>
      <w:r w:rsidRPr="001F54F2">
        <w:rPr>
          <w:sz w:val="28"/>
          <w:szCs w:val="28"/>
        </w:rPr>
        <w:t>For example, if you chose the USA, you could s</w:t>
      </w:r>
      <w:r w:rsidR="0020783C" w:rsidRPr="001F54F2">
        <w:rPr>
          <w:sz w:val="28"/>
          <w:szCs w:val="28"/>
        </w:rPr>
        <w:t xml:space="preserve">tart with </w:t>
      </w:r>
      <w:r w:rsidRPr="001F54F2">
        <w:rPr>
          <w:sz w:val="28"/>
          <w:szCs w:val="28"/>
        </w:rPr>
        <w:t xml:space="preserve">the </w:t>
      </w:r>
      <w:r w:rsidR="0020783C" w:rsidRPr="001F54F2">
        <w:rPr>
          <w:sz w:val="28"/>
          <w:szCs w:val="28"/>
        </w:rPr>
        <w:t xml:space="preserve">Norwalk Agreement in 2002 and discuss actual progress made in </w:t>
      </w:r>
      <w:r w:rsidRPr="001F54F2">
        <w:rPr>
          <w:sz w:val="28"/>
          <w:szCs w:val="28"/>
        </w:rPr>
        <w:t xml:space="preserve">the </w:t>
      </w:r>
      <w:r w:rsidR="0020783C" w:rsidRPr="001F54F2">
        <w:rPr>
          <w:sz w:val="28"/>
          <w:szCs w:val="28"/>
        </w:rPr>
        <w:t>last</w:t>
      </w:r>
      <w:r w:rsidR="00621E49">
        <w:rPr>
          <w:sz w:val="28"/>
          <w:szCs w:val="28"/>
        </w:rPr>
        <w:t xml:space="preserve"> 20 </w:t>
      </w:r>
      <w:r w:rsidR="0020783C" w:rsidRPr="001F54F2">
        <w:rPr>
          <w:sz w:val="28"/>
          <w:szCs w:val="28"/>
        </w:rPr>
        <w:t>years</w:t>
      </w:r>
      <w:r w:rsidRPr="001F54F2">
        <w:rPr>
          <w:sz w:val="28"/>
          <w:szCs w:val="28"/>
        </w:rPr>
        <w:t>.</w:t>
      </w:r>
    </w:p>
    <w:p w14:paraId="1C7B3F31" w14:textId="3F33F7CB" w:rsidR="00621E49" w:rsidRPr="001F54F2" w:rsidRDefault="001F54F2">
      <w:pPr>
        <w:rPr>
          <w:b/>
          <w:bCs/>
          <w:sz w:val="28"/>
          <w:szCs w:val="28"/>
          <w:u w:val="single"/>
        </w:rPr>
      </w:pPr>
      <w:r w:rsidRPr="001F54F2">
        <w:rPr>
          <w:b/>
          <w:bCs/>
          <w:sz w:val="28"/>
          <w:szCs w:val="28"/>
          <w:u w:val="single"/>
        </w:rPr>
        <w:t xml:space="preserve">Section </w:t>
      </w:r>
      <w:r w:rsidR="00621E49">
        <w:rPr>
          <w:b/>
          <w:bCs/>
          <w:sz w:val="28"/>
          <w:szCs w:val="28"/>
          <w:u w:val="single"/>
        </w:rPr>
        <w:t>5</w:t>
      </w:r>
    </w:p>
    <w:p w14:paraId="771F4DB0" w14:textId="27BEB6B0" w:rsidR="001F54F2" w:rsidRPr="001F54F2" w:rsidRDefault="001F54F2" w:rsidP="001F54F2">
      <w:pPr>
        <w:jc w:val="both"/>
        <w:rPr>
          <w:sz w:val="28"/>
          <w:szCs w:val="28"/>
        </w:rPr>
      </w:pPr>
      <w:r w:rsidRPr="001F54F2">
        <w:rPr>
          <w:sz w:val="28"/>
          <w:szCs w:val="28"/>
        </w:rPr>
        <w:t xml:space="preserve">Discuss the potential barriers to current and future adoption of a set of global accounting standards. </w:t>
      </w:r>
    </w:p>
    <w:p w14:paraId="69C3489F" w14:textId="6CE0C879" w:rsidR="00E11D94" w:rsidRDefault="00E11D94">
      <w:pPr>
        <w:rPr>
          <w:sz w:val="32"/>
          <w:szCs w:val="32"/>
        </w:rPr>
      </w:pPr>
    </w:p>
    <w:p w14:paraId="7F3C5D4D" w14:textId="52B7250A" w:rsidR="001F54F2" w:rsidRPr="001F54F2" w:rsidRDefault="001F54F2">
      <w:pPr>
        <w:rPr>
          <w:b/>
          <w:bCs/>
          <w:sz w:val="32"/>
          <w:szCs w:val="32"/>
        </w:rPr>
      </w:pPr>
      <w:r w:rsidRPr="001F54F2">
        <w:rPr>
          <w:b/>
          <w:bCs/>
          <w:sz w:val="32"/>
          <w:szCs w:val="32"/>
        </w:rPr>
        <w:t>PART 2</w:t>
      </w:r>
    </w:p>
    <w:p w14:paraId="44783E65" w14:textId="1D8610F3" w:rsidR="001F54F2" w:rsidRPr="001F54F2" w:rsidRDefault="001F54F2">
      <w:pPr>
        <w:rPr>
          <w:sz w:val="28"/>
          <w:szCs w:val="28"/>
        </w:rPr>
      </w:pPr>
      <w:r w:rsidRPr="001F54F2">
        <w:rPr>
          <w:sz w:val="28"/>
          <w:szCs w:val="28"/>
        </w:rPr>
        <w:t xml:space="preserve">The content of the relevant IAS / IFRS needs to </w:t>
      </w:r>
      <w:r w:rsidR="00703BBB">
        <w:rPr>
          <w:sz w:val="28"/>
          <w:szCs w:val="28"/>
        </w:rPr>
        <w:t>be</w:t>
      </w:r>
      <w:r w:rsidRPr="001F54F2">
        <w:rPr>
          <w:sz w:val="28"/>
          <w:szCs w:val="28"/>
        </w:rPr>
        <w:t xml:space="preserve"> discussed. Refer to the relevant section number in discussing the content of each applicable standard.</w:t>
      </w:r>
    </w:p>
    <w:p w14:paraId="24A7C181" w14:textId="620DCC7E" w:rsidR="001F54F2" w:rsidRDefault="001F54F2">
      <w:pPr>
        <w:rPr>
          <w:sz w:val="28"/>
          <w:szCs w:val="28"/>
        </w:rPr>
      </w:pPr>
      <w:r w:rsidRPr="001F54F2">
        <w:rPr>
          <w:sz w:val="28"/>
          <w:szCs w:val="28"/>
        </w:rPr>
        <w:lastRenderedPageBreak/>
        <w:t xml:space="preserve">Explain </w:t>
      </w:r>
      <w:r w:rsidR="00703BBB" w:rsidRPr="001F54F2">
        <w:rPr>
          <w:sz w:val="28"/>
          <w:szCs w:val="28"/>
        </w:rPr>
        <w:t>clearly,</w:t>
      </w:r>
      <w:r w:rsidRPr="001F54F2">
        <w:rPr>
          <w:sz w:val="28"/>
          <w:szCs w:val="28"/>
        </w:rPr>
        <w:t xml:space="preserve"> with suitable calculations how each transaction should be accounted for.</w:t>
      </w:r>
    </w:p>
    <w:p w14:paraId="37886B32" w14:textId="068668FE" w:rsidR="00832B3A" w:rsidRDefault="001F54F2">
      <w:pPr>
        <w:rPr>
          <w:sz w:val="28"/>
          <w:szCs w:val="28"/>
        </w:rPr>
      </w:pPr>
      <w:r w:rsidRPr="001F54F2">
        <w:rPr>
          <w:sz w:val="28"/>
          <w:szCs w:val="28"/>
        </w:rPr>
        <w:t>Explain clearly, where the transaction would be accounted for in the statement of profit and loss, statement of financial position, statement of changes in equity</w:t>
      </w:r>
      <w:r w:rsidR="00C1108A">
        <w:rPr>
          <w:sz w:val="28"/>
          <w:szCs w:val="28"/>
        </w:rPr>
        <w:t>.</w:t>
      </w:r>
    </w:p>
    <w:p w14:paraId="70B9D46F" w14:textId="77777777" w:rsidR="00832B3A" w:rsidRPr="003A41E5" w:rsidRDefault="00832B3A" w:rsidP="00832B3A">
      <w:pPr>
        <w:rPr>
          <w:b/>
          <w:sz w:val="28"/>
          <w:szCs w:val="28"/>
        </w:rPr>
      </w:pPr>
      <w:r w:rsidRPr="003A41E5">
        <w:rPr>
          <w:b/>
          <w:sz w:val="28"/>
          <w:szCs w:val="28"/>
        </w:rPr>
        <w:t>Useful Websites:</w:t>
      </w:r>
    </w:p>
    <w:p w14:paraId="2417AA0D" w14:textId="77777777" w:rsidR="00832B3A" w:rsidRPr="003A41E5" w:rsidRDefault="00832B3A" w:rsidP="00832B3A">
      <w:pPr>
        <w:rPr>
          <w:b/>
          <w:sz w:val="28"/>
          <w:szCs w:val="28"/>
        </w:rPr>
      </w:pPr>
      <w:r w:rsidRPr="003A41E5">
        <w:rPr>
          <w:b/>
          <w:sz w:val="28"/>
          <w:szCs w:val="28"/>
        </w:rPr>
        <w:t>Accounting standard Setting Bodies:</w:t>
      </w:r>
    </w:p>
    <w:p w14:paraId="3AE374C9" w14:textId="77777777" w:rsidR="00832B3A" w:rsidRPr="003A41E5" w:rsidRDefault="00832B3A" w:rsidP="00832B3A">
      <w:pPr>
        <w:rPr>
          <w:sz w:val="28"/>
          <w:szCs w:val="28"/>
        </w:rPr>
      </w:pPr>
      <w:hyperlink r:id="rId4" w:history="1">
        <w:r w:rsidRPr="003A41E5">
          <w:rPr>
            <w:rStyle w:val="Hyperlink"/>
            <w:sz w:val="28"/>
            <w:szCs w:val="28"/>
          </w:rPr>
          <w:t>http://www.fasb.org/home</w:t>
        </w:r>
      </w:hyperlink>
    </w:p>
    <w:p w14:paraId="43042879" w14:textId="77777777" w:rsidR="00832B3A" w:rsidRPr="003A41E5" w:rsidRDefault="00832B3A" w:rsidP="00832B3A">
      <w:pPr>
        <w:rPr>
          <w:sz w:val="28"/>
          <w:szCs w:val="28"/>
        </w:rPr>
      </w:pPr>
      <w:hyperlink r:id="rId5" w:history="1">
        <w:r w:rsidRPr="003A41E5">
          <w:rPr>
            <w:rStyle w:val="Hyperlink"/>
            <w:sz w:val="28"/>
            <w:szCs w:val="28"/>
          </w:rPr>
          <w:t>https://www.frc.org.uk/</w:t>
        </w:r>
      </w:hyperlink>
    </w:p>
    <w:p w14:paraId="1191818D" w14:textId="77777777" w:rsidR="00832B3A" w:rsidRDefault="00832B3A" w:rsidP="00832B3A">
      <w:pPr>
        <w:rPr>
          <w:rStyle w:val="Hyperlink"/>
          <w:sz w:val="28"/>
          <w:szCs w:val="28"/>
        </w:rPr>
      </w:pPr>
      <w:hyperlink r:id="rId6" w:history="1">
        <w:r w:rsidRPr="003A41E5">
          <w:rPr>
            <w:rStyle w:val="Hyperlink"/>
            <w:sz w:val="28"/>
            <w:szCs w:val="28"/>
          </w:rPr>
          <w:t>http://www.ifrs.org/</w:t>
        </w:r>
      </w:hyperlink>
    </w:p>
    <w:p w14:paraId="1623BEAA" w14:textId="77777777" w:rsidR="00832B3A" w:rsidRPr="00A76D69" w:rsidRDefault="00832B3A" w:rsidP="00832B3A">
      <w:pPr>
        <w:rPr>
          <w:sz w:val="28"/>
          <w:szCs w:val="28"/>
        </w:rPr>
      </w:pPr>
      <w:hyperlink r:id="rId7" w:history="1">
        <w:r w:rsidRPr="00A76D69">
          <w:rPr>
            <w:rStyle w:val="Hyperlink"/>
            <w:sz w:val="28"/>
            <w:szCs w:val="28"/>
          </w:rPr>
          <w:t>http://www.ifac.org</w:t>
        </w:r>
      </w:hyperlink>
    </w:p>
    <w:p w14:paraId="74563B53" w14:textId="77777777" w:rsidR="00832B3A" w:rsidRPr="003A41E5" w:rsidRDefault="00832B3A" w:rsidP="00832B3A">
      <w:pPr>
        <w:rPr>
          <w:sz w:val="28"/>
          <w:szCs w:val="28"/>
        </w:rPr>
      </w:pPr>
    </w:p>
    <w:p w14:paraId="2B2EC881" w14:textId="77777777" w:rsidR="00832B3A" w:rsidRPr="003A41E5" w:rsidRDefault="00832B3A" w:rsidP="00832B3A">
      <w:pPr>
        <w:rPr>
          <w:b/>
          <w:sz w:val="28"/>
          <w:szCs w:val="28"/>
        </w:rPr>
      </w:pPr>
      <w:r w:rsidRPr="003A41E5">
        <w:rPr>
          <w:b/>
          <w:sz w:val="28"/>
          <w:szCs w:val="28"/>
        </w:rPr>
        <w:t>Big 4 Accounting Firms:</w:t>
      </w:r>
    </w:p>
    <w:p w14:paraId="3CCEBF53" w14:textId="77777777" w:rsidR="00832B3A" w:rsidRPr="003A41E5" w:rsidRDefault="00832B3A" w:rsidP="00832B3A">
      <w:pPr>
        <w:rPr>
          <w:sz w:val="28"/>
          <w:szCs w:val="28"/>
        </w:rPr>
      </w:pPr>
      <w:hyperlink r:id="rId8" w:history="1">
        <w:r w:rsidRPr="003A41E5">
          <w:rPr>
            <w:rStyle w:val="Hyperlink"/>
            <w:sz w:val="28"/>
            <w:szCs w:val="28"/>
          </w:rPr>
          <w:t>https://www.pwc.co.uk/</w:t>
        </w:r>
      </w:hyperlink>
    </w:p>
    <w:p w14:paraId="628EB169" w14:textId="77777777" w:rsidR="00832B3A" w:rsidRPr="003A41E5" w:rsidRDefault="00832B3A" w:rsidP="00832B3A">
      <w:pPr>
        <w:rPr>
          <w:sz w:val="28"/>
          <w:szCs w:val="28"/>
        </w:rPr>
      </w:pPr>
      <w:hyperlink r:id="rId9" w:history="1">
        <w:r w:rsidRPr="003A41E5">
          <w:rPr>
            <w:rStyle w:val="Hyperlink"/>
            <w:sz w:val="28"/>
            <w:szCs w:val="28"/>
          </w:rPr>
          <w:t>https://home.kpmg.com/uk/en/home.html</w:t>
        </w:r>
      </w:hyperlink>
    </w:p>
    <w:p w14:paraId="1738F651" w14:textId="77777777" w:rsidR="00832B3A" w:rsidRPr="003A41E5" w:rsidRDefault="00832B3A" w:rsidP="00832B3A">
      <w:pPr>
        <w:rPr>
          <w:sz w:val="28"/>
          <w:szCs w:val="28"/>
        </w:rPr>
      </w:pPr>
      <w:hyperlink r:id="rId10" w:history="1">
        <w:r w:rsidRPr="003A41E5">
          <w:rPr>
            <w:rStyle w:val="Hyperlink"/>
            <w:sz w:val="28"/>
            <w:szCs w:val="28"/>
          </w:rPr>
          <w:t>https://www2.deloitte.com/global/en.html</w:t>
        </w:r>
      </w:hyperlink>
    </w:p>
    <w:p w14:paraId="7F4E4DD9" w14:textId="30A8FDBA" w:rsidR="00832B3A" w:rsidRDefault="00832B3A" w:rsidP="00832B3A">
      <w:pPr>
        <w:rPr>
          <w:rStyle w:val="Hyperlink"/>
          <w:sz w:val="28"/>
          <w:szCs w:val="28"/>
        </w:rPr>
      </w:pPr>
      <w:hyperlink r:id="rId11" w:history="1">
        <w:r w:rsidRPr="003A41E5">
          <w:rPr>
            <w:rStyle w:val="Hyperlink"/>
            <w:sz w:val="28"/>
            <w:szCs w:val="28"/>
          </w:rPr>
          <w:t>https://www.ey.com/</w:t>
        </w:r>
      </w:hyperlink>
    </w:p>
    <w:p w14:paraId="5E1A857C" w14:textId="77777777" w:rsidR="00C1108A" w:rsidRPr="003A41E5" w:rsidRDefault="00C1108A" w:rsidP="00832B3A">
      <w:pPr>
        <w:rPr>
          <w:sz w:val="28"/>
          <w:szCs w:val="28"/>
        </w:rPr>
      </w:pPr>
    </w:p>
    <w:p w14:paraId="7A0D8885" w14:textId="77777777" w:rsidR="00832B3A" w:rsidRPr="003A41E5" w:rsidRDefault="00832B3A" w:rsidP="00832B3A">
      <w:pPr>
        <w:rPr>
          <w:b/>
          <w:sz w:val="28"/>
          <w:szCs w:val="28"/>
        </w:rPr>
      </w:pPr>
      <w:r w:rsidRPr="003A41E5">
        <w:rPr>
          <w:b/>
          <w:sz w:val="28"/>
          <w:szCs w:val="28"/>
        </w:rPr>
        <w:t>Chartered Professional bodies:</w:t>
      </w:r>
    </w:p>
    <w:p w14:paraId="743B5EE8" w14:textId="77777777" w:rsidR="00832B3A" w:rsidRPr="003A41E5" w:rsidRDefault="00832B3A" w:rsidP="00832B3A">
      <w:pPr>
        <w:rPr>
          <w:sz w:val="28"/>
          <w:szCs w:val="28"/>
        </w:rPr>
      </w:pPr>
      <w:hyperlink r:id="rId12" w:history="1">
        <w:r w:rsidRPr="003A41E5">
          <w:rPr>
            <w:rStyle w:val="Hyperlink"/>
            <w:sz w:val="28"/>
            <w:szCs w:val="28"/>
          </w:rPr>
          <w:t>https://www.accaglobal.com/uk/en.html</w:t>
        </w:r>
      </w:hyperlink>
    </w:p>
    <w:p w14:paraId="24B4EF95" w14:textId="77777777" w:rsidR="00832B3A" w:rsidRPr="003A41E5" w:rsidRDefault="00832B3A" w:rsidP="00832B3A">
      <w:pPr>
        <w:rPr>
          <w:sz w:val="28"/>
          <w:szCs w:val="28"/>
        </w:rPr>
      </w:pPr>
      <w:hyperlink r:id="rId13" w:history="1">
        <w:r w:rsidRPr="003A41E5">
          <w:rPr>
            <w:rStyle w:val="Hyperlink"/>
            <w:sz w:val="28"/>
            <w:szCs w:val="28"/>
          </w:rPr>
          <w:t>https://www.icaew.com/</w:t>
        </w:r>
      </w:hyperlink>
    </w:p>
    <w:p w14:paraId="4C57E000" w14:textId="77777777" w:rsidR="00832B3A" w:rsidRPr="003A41E5" w:rsidRDefault="00832B3A" w:rsidP="00832B3A">
      <w:pPr>
        <w:rPr>
          <w:sz w:val="28"/>
          <w:szCs w:val="28"/>
        </w:rPr>
      </w:pPr>
      <w:hyperlink r:id="rId14" w:history="1">
        <w:r w:rsidRPr="003A41E5">
          <w:rPr>
            <w:rStyle w:val="Hyperlink"/>
            <w:sz w:val="28"/>
            <w:szCs w:val="28"/>
          </w:rPr>
          <w:t>https://www.cimaglobal.com/</w:t>
        </w:r>
      </w:hyperlink>
    </w:p>
    <w:p w14:paraId="623934AB" w14:textId="77777777" w:rsidR="00832B3A" w:rsidRPr="003A41E5" w:rsidRDefault="00832B3A" w:rsidP="00832B3A">
      <w:pPr>
        <w:rPr>
          <w:rStyle w:val="Emphasis"/>
          <w:rFonts w:cstheme="minorHAnsi"/>
          <w:b/>
          <w:i w:val="0"/>
          <w:sz w:val="28"/>
          <w:szCs w:val="28"/>
        </w:rPr>
      </w:pPr>
    </w:p>
    <w:p w14:paraId="47A667B3" w14:textId="77777777" w:rsidR="00832B3A" w:rsidRPr="003A41E5" w:rsidRDefault="00832B3A" w:rsidP="00832B3A">
      <w:pPr>
        <w:rPr>
          <w:rStyle w:val="Emphasis"/>
          <w:rFonts w:cstheme="minorHAnsi"/>
          <w:b/>
          <w:i w:val="0"/>
          <w:sz w:val="28"/>
          <w:szCs w:val="28"/>
        </w:rPr>
      </w:pPr>
    </w:p>
    <w:p w14:paraId="1BE9BB0E" w14:textId="77A578E0" w:rsidR="00832B3A" w:rsidRPr="00832B3A" w:rsidRDefault="00832B3A">
      <w:pPr>
        <w:rPr>
          <w:rFonts w:cstheme="minorHAnsi"/>
          <w:b/>
          <w:color w:val="FF0000"/>
          <w:sz w:val="28"/>
          <w:szCs w:val="28"/>
        </w:rPr>
      </w:pPr>
      <w:r w:rsidRPr="003A41E5">
        <w:rPr>
          <w:rFonts w:cstheme="minorHAnsi"/>
          <w:b/>
          <w:color w:val="FF0000"/>
          <w:sz w:val="28"/>
          <w:szCs w:val="28"/>
        </w:rPr>
        <w:t>Ensure that you have at least 2</w:t>
      </w:r>
      <w:r w:rsidR="00C1108A">
        <w:rPr>
          <w:rFonts w:cstheme="minorHAnsi"/>
          <w:b/>
          <w:color w:val="FF0000"/>
          <w:sz w:val="28"/>
          <w:szCs w:val="28"/>
        </w:rPr>
        <w:t>5</w:t>
      </w:r>
      <w:r w:rsidRPr="003A41E5">
        <w:rPr>
          <w:rFonts w:cstheme="minorHAnsi"/>
          <w:b/>
          <w:color w:val="FF0000"/>
          <w:sz w:val="28"/>
          <w:szCs w:val="28"/>
        </w:rPr>
        <w:t xml:space="preserve"> references with a balanced mix of academic texts, academic journal articles and online sources.</w:t>
      </w:r>
    </w:p>
    <w:sectPr w:rsidR="00832B3A" w:rsidRPr="00832B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4396"/>
    <w:rsid w:val="001A4080"/>
    <w:rsid w:val="001F54F2"/>
    <w:rsid w:val="0020783C"/>
    <w:rsid w:val="00223602"/>
    <w:rsid w:val="0023403F"/>
    <w:rsid w:val="00504396"/>
    <w:rsid w:val="005E0680"/>
    <w:rsid w:val="00620446"/>
    <w:rsid w:val="00621E49"/>
    <w:rsid w:val="00645478"/>
    <w:rsid w:val="00703BBB"/>
    <w:rsid w:val="00832B3A"/>
    <w:rsid w:val="00A861B9"/>
    <w:rsid w:val="00AE4CDD"/>
    <w:rsid w:val="00AF1137"/>
    <w:rsid w:val="00B613E8"/>
    <w:rsid w:val="00C1108A"/>
    <w:rsid w:val="00CA7177"/>
    <w:rsid w:val="00D551DA"/>
    <w:rsid w:val="00E11D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5AF56"/>
  <w15:chartTrackingRefBased/>
  <w15:docId w15:val="{F2C196A5-62D5-4670-AEE2-F1E2415C0B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1D94"/>
    <w:rPr>
      <w:color w:val="0563C1" w:themeColor="hyperlink"/>
      <w:u w:val="single"/>
    </w:rPr>
  </w:style>
  <w:style w:type="character" w:styleId="Emphasis">
    <w:name w:val="Emphasis"/>
    <w:basedOn w:val="DefaultParagraphFont"/>
    <w:qFormat/>
    <w:rsid w:val="00832B3A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832B3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wc.co.uk/" TargetMode="External"/><Relationship Id="rId13" Type="http://schemas.openxmlformats.org/officeDocument/2006/relationships/hyperlink" Target="https://www.icaew.com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ifac.org" TargetMode="External"/><Relationship Id="rId12" Type="http://schemas.openxmlformats.org/officeDocument/2006/relationships/hyperlink" Target="https://www.accaglobal.com/uk/en.html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ifrs.org/" TargetMode="External"/><Relationship Id="rId11" Type="http://schemas.openxmlformats.org/officeDocument/2006/relationships/hyperlink" Target="https://www.ey.com/" TargetMode="External"/><Relationship Id="rId5" Type="http://schemas.openxmlformats.org/officeDocument/2006/relationships/hyperlink" Target="https://www.frc.org.uk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2.deloitte.com/global/en.html" TargetMode="External"/><Relationship Id="rId4" Type="http://schemas.openxmlformats.org/officeDocument/2006/relationships/hyperlink" Target="http://www.fasb.org/home" TargetMode="External"/><Relationship Id="rId9" Type="http://schemas.openxmlformats.org/officeDocument/2006/relationships/hyperlink" Target="https://home.kpmg.com/uk/en/home.html" TargetMode="External"/><Relationship Id="rId14" Type="http://schemas.openxmlformats.org/officeDocument/2006/relationships/hyperlink" Target="https://www.cimaglobal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365</Words>
  <Characters>2087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2</cp:revision>
  <dcterms:created xsi:type="dcterms:W3CDTF">2025-09-10T09:09:00Z</dcterms:created>
  <dcterms:modified xsi:type="dcterms:W3CDTF">2025-09-10T09:09:00Z</dcterms:modified>
</cp:coreProperties>
</file>