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455604" w14:textId="77777777" w:rsidR="00BF76DE" w:rsidRPr="00B62B31" w:rsidRDefault="00CA7350" w:rsidP="00B62B31">
      <w:pPr>
        <w:spacing w:after="0" w:line="360" w:lineRule="auto"/>
        <w:jc w:val="both"/>
        <w:rPr>
          <w:rFonts w:ascii="Times New Roman" w:hAnsi="Times New Roman" w:cs="Times New Roman"/>
          <w:b/>
          <w:bCs/>
          <w:sz w:val="24"/>
          <w:szCs w:val="24"/>
        </w:rPr>
      </w:pPr>
      <w:r w:rsidRPr="00B62B31">
        <w:rPr>
          <w:rFonts w:ascii="Times New Roman" w:hAnsi="Times New Roman" w:cs="Times New Roman"/>
          <w:b/>
          <w:bCs/>
          <w:sz w:val="24"/>
          <w:szCs w:val="24"/>
        </w:rPr>
        <w:br/>
      </w:r>
    </w:p>
    <w:p w14:paraId="2A7D0D1F" w14:textId="77777777" w:rsidR="00BF76DE" w:rsidRPr="00B62B31" w:rsidRDefault="00BF76DE" w:rsidP="00B62B31">
      <w:pPr>
        <w:spacing w:after="0" w:line="360" w:lineRule="auto"/>
        <w:jc w:val="both"/>
        <w:rPr>
          <w:rFonts w:ascii="Times New Roman" w:hAnsi="Times New Roman" w:cs="Times New Roman"/>
          <w:b/>
          <w:bCs/>
          <w:sz w:val="24"/>
          <w:szCs w:val="24"/>
        </w:rPr>
      </w:pPr>
    </w:p>
    <w:p w14:paraId="060706AF" w14:textId="0C79F5DC" w:rsidR="00BF76DE" w:rsidRDefault="00BF76DE" w:rsidP="003D7FF2">
      <w:pPr>
        <w:spacing w:after="0" w:line="360" w:lineRule="auto"/>
        <w:jc w:val="center"/>
        <w:rPr>
          <w:rFonts w:ascii="Times New Roman" w:hAnsi="Times New Roman" w:cs="Times New Roman"/>
          <w:b/>
          <w:bCs/>
          <w:sz w:val="24"/>
          <w:szCs w:val="24"/>
        </w:rPr>
      </w:pPr>
      <w:r w:rsidRPr="00B62B31">
        <w:rPr>
          <w:rFonts w:ascii="Times New Roman" w:hAnsi="Times New Roman" w:cs="Times New Roman"/>
          <w:b/>
          <w:bCs/>
          <w:sz w:val="24"/>
          <w:szCs w:val="24"/>
        </w:rPr>
        <w:t>Sustainable Hospitality &amp; Tourism Management</w:t>
      </w:r>
    </w:p>
    <w:p w14:paraId="6616A51B" w14:textId="43C03F22" w:rsidR="003D7FF2" w:rsidRDefault="003D7FF2" w:rsidP="003D7FF2">
      <w:pPr>
        <w:spacing w:after="0" w:line="360" w:lineRule="auto"/>
        <w:jc w:val="center"/>
        <w:rPr>
          <w:rFonts w:ascii="Times New Roman" w:hAnsi="Times New Roman" w:cs="Times New Roman"/>
          <w:b/>
          <w:bCs/>
          <w:sz w:val="24"/>
          <w:szCs w:val="24"/>
        </w:rPr>
      </w:pPr>
      <w:r w:rsidRPr="003D7FF2">
        <w:rPr>
          <w:rFonts w:ascii="Times New Roman" w:hAnsi="Times New Roman" w:cs="Times New Roman"/>
          <w:b/>
          <w:bCs/>
          <w:sz w:val="24"/>
          <w:szCs w:val="24"/>
        </w:rPr>
        <w:t>BMIH5006</w:t>
      </w:r>
    </w:p>
    <w:p w14:paraId="76B2D4E3" w14:textId="3236E80C" w:rsidR="003D7FF2" w:rsidRDefault="00CB0774" w:rsidP="003D7FF2">
      <w:pPr>
        <w:spacing w:after="0"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Cristian Tenea</w:t>
      </w:r>
    </w:p>
    <w:p w14:paraId="2A12F057" w14:textId="609DF736" w:rsidR="00CB0774" w:rsidRDefault="00CB0774" w:rsidP="003D7FF2">
      <w:pPr>
        <w:spacing w:after="0"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Number: 2211743</w:t>
      </w:r>
    </w:p>
    <w:p w14:paraId="5714BA4C" w14:textId="1DEE474A" w:rsidR="00CB0774" w:rsidRPr="00B62B31" w:rsidRDefault="00CB0774" w:rsidP="003D7FF2">
      <w:pPr>
        <w:spacing w:after="0"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Tutor: </w:t>
      </w:r>
      <w:r w:rsidR="007E2C1C" w:rsidRPr="007E2C1C">
        <w:rPr>
          <w:rFonts w:ascii="Times New Roman" w:hAnsi="Times New Roman" w:cs="Times New Roman"/>
          <w:b/>
          <w:bCs/>
          <w:sz w:val="24"/>
          <w:szCs w:val="24"/>
        </w:rPr>
        <w:t>Huw Thomas</w:t>
      </w:r>
    </w:p>
    <w:p w14:paraId="30E8F0C2" w14:textId="13CBD1D2" w:rsidR="00BF76DE" w:rsidRPr="00B62B31" w:rsidRDefault="00BF76DE" w:rsidP="00B62B31">
      <w:pPr>
        <w:spacing w:after="0" w:line="360" w:lineRule="auto"/>
        <w:jc w:val="both"/>
        <w:rPr>
          <w:rFonts w:ascii="Times New Roman" w:hAnsi="Times New Roman" w:cs="Times New Roman"/>
          <w:b/>
          <w:bCs/>
          <w:sz w:val="24"/>
          <w:szCs w:val="24"/>
        </w:rPr>
      </w:pPr>
      <w:r w:rsidRPr="00B62B31">
        <w:rPr>
          <w:rFonts w:ascii="Times New Roman" w:hAnsi="Times New Roman" w:cs="Times New Roman"/>
          <w:b/>
          <w:bCs/>
          <w:sz w:val="24"/>
          <w:szCs w:val="24"/>
        </w:rPr>
        <w:br w:type="page"/>
      </w:r>
    </w:p>
    <w:p w14:paraId="2C4C3AA5" w14:textId="14F612F0" w:rsidR="00947907" w:rsidRPr="00B62B31" w:rsidRDefault="00947907" w:rsidP="00B62B31">
      <w:pPr>
        <w:pStyle w:val="Heading1"/>
        <w:spacing w:before="0" w:after="0" w:line="360" w:lineRule="auto"/>
        <w:rPr>
          <w:sz w:val="24"/>
          <w:szCs w:val="24"/>
        </w:rPr>
      </w:pPr>
      <w:r w:rsidRPr="00B62B31">
        <w:rPr>
          <w:sz w:val="24"/>
          <w:szCs w:val="24"/>
        </w:rPr>
        <w:lastRenderedPageBreak/>
        <w:t>Introduction</w:t>
      </w:r>
    </w:p>
    <w:p w14:paraId="4AD90638" w14:textId="19A32DDD" w:rsidR="00947907" w:rsidRPr="00B62B31" w:rsidRDefault="003D68EB" w:rsidP="00B62B31">
      <w:pPr>
        <w:spacing w:after="0" w:line="360" w:lineRule="auto"/>
        <w:jc w:val="both"/>
        <w:rPr>
          <w:rFonts w:ascii="Times New Roman" w:hAnsi="Times New Roman" w:cs="Times New Roman"/>
          <w:sz w:val="24"/>
          <w:szCs w:val="24"/>
        </w:rPr>
      </w:pPr>
      <w:r w:rsidRPr="00B62B31">
        <w:rPr>
          <w:rFonts w:ascii="Times New Roman" w:hAnsi="Times New Roman" w:cs="Times New Roman"/>
          <w:sz w:val="24"/>
          <w:szCs w:val="24"/>
        </w:rPr>
        <w:t xml:space="preserve">Nowadays, corporate social responsibility is one of the most significant features of sustainable development in the hospitality industry. One of the examples is the international hotel chain Hilton Hotels. CSR implies a commitment to an ethical interaction with stakeholders and consideration of social and environmental issues in the process of the company’s activity. In the context of the hospitality industry, CSR becomes a sophisticated mechanism to provide sustainable development, as well as establish a framework for the companies to set goals benefiting external and internal interests. Hilton Hotels takes one of the leading positions on the hotel market. At the same time, their CSR tends to reflect the main challenges and opportunities connected with promoting the idea of sustainability. The given paper is going to discuss the CSR multi-perspective nature in its contribution to the hospitality industry’s sustainable development with the illustration of Hilton Hotels. </w:t>
      </w:r>
      <w:r w:rsidR="00947907" w:rsidRPr="00B62B31">
        <w:rPr>
          <w:rFonts w:ascii="Times New Roman" w:hAnsi="Times New Roman" w:cs="Times New Roman"/>
          <w:sz w:val="24"/>
          <w:szCs w:val="24"/>
        </w:rPr>
        <w:t>By identifying the main areas of influence, analysing the challenges, and outlining the opportunities of CSR activities, this work provides a thorough look at the topic, offering a better understanding of how sustainability can be promoted in the context of hospitality.</w:t>
      </w:r>
      <w:r w:rsidR="000E1E2E" w:rsidRPr="00B62B31">
        <w:rPr>
          <w:rFonts w:ascii="Times New Roman" w:hAnsi="Times New Roman" w:cs="Times New Roman"/>
          <w:sz w:val="24"/>
          <w:szCs w:val="24"/>
        </w:rPr>
        <w:t xml:space="preserve"> </w:t>
      </w:r>
      <w:r w:rsidR="00947907" w:rsidRPr="00B62B31">
        <w:rPr>
          <w:rFonts w:ascii="Times New Roman" w:hAnsi="Times New Roman" w:cs="Times New Roman"/>
          <w:sz w:val="24"/>
          <w:szCs w:val="24"/>
        </w:rPr>
        <w:t>Conversely, Hilton Hotels’ CSR activities provide an example of how this notion has evolved, indicating changing trends in consumer and stakeholder demand. Indeed, the modern-day customer is well informed in environmental and social topics and is likely to draw judgment based on companies’ ethical and environmental practices, being crucial for hospitality entities such as Hilton to not only adhere to CSR but to consider it a strategic necessity. Additionally, Hilton Hotels is a natural target for CSR as its actions reverberate globally and set an example for the rest of the companies, illustrating how a global network of local hotels can be a unit of change.</w:t>
      </w:r>
    </w:p>
    <w:p w14:paraId="131D7E5E" w14:textId="0EEDF8D8" w:rsidR="00947907" w:rsidRPr="00B62B31" w:rsidRDefault="00947907" w:rsidP="00B62B31">
      <w:pPr>
        <w:pStyle w:val="Heading1"/>
        <w:spacing w:before="0" w:after="0" w:line="360" w:lineRule="auto"/>
        <w:rPr>
          <w:sz w:val="24"/>
          <w:szCs w:val="24"/>
        </w:rPr>
      </w:pPr>
      <w:r w:rsidRPr="00B62B31">
        <w:rPr>
          <w:sz w:val="24"/>
          <w:szCs w:val="24"/>
        </w:rPr>
        <w:t>Discussion</w:t>
      </w:r>
    </w:p>
    <w:p w14:paraId="60DD2E32" w14:textId="22E91979" w:rsidR="00E30879" w:rsidRPr="00B62B31" w:rsidRDefault="00947907" w:rsidP="00B62B31">
      <w:pPr>
        <w:spacing w:after="0" w:line="360" w:lineRule="auto"/>
        <w:jc w:val="both"/>
        <w:rPr>
          <w:rFonts w:ascii="Times New Roman" w:hAnsi="Times New Roman" w:cs="Times New Roman"/>
          <w:sz w:val="24"/>
          <w:szCs w:val="24"/>
        </w:rPr>
      </w:pPr>
      <w:r w:rsidRPr="00B62B31">
        <w:rPr>
          <w:rFonts w:ascii="Times New Roman" w:hAnsi="Times New Roman" w:cs="Times New Roman"/>
          <w:sz w:val="24"/>
          <w:szCs w:val="24"/>
        </w:rPr>
        <w:t xml:space="preserve">Corporate social responsibility activities of the hospitality sector, particularly in reputable hotels like Hilton, are crucial in ensuring sustainable developments in a variety of fronts. As indicated in a study by Chung, (2020), such activities enable Hilton hotel to reduce negative aspects that emanate from the operations through activities like enhancement of energy efficiency and reduced trash besides implementation of sustainable employments. Despite the desirability of these activities, it is important to give them a critical view of whether they are indeed useful in promoting sustainability. First, although CSR programs are considerable vital in assisting in environment conservation, there is limited information on whether such activities actually reduce the already bad effects. As postulated by Guix and Font, (2020), the truth is that many programs may improve </w:t>
      </w:r>
      <w:r w:rsidRPr="00B62B31">
        <w:rPr>
          <w:rFonts w:ascii="Times New Roman" w:hAnsi="Times New Roman" w:cs="Times New Roman"/>
          <w:sz w:val="24"/>
          <w:szCs w:val="24"/>
        </w:rPr>
        <w:lastRenderedPageBreak/>
        <w:t>the environment, but they can hardly reduce impacts on the environ as is required. The sector operates on enormous scales that are critical challenges for environmental and sustainability. The issues related to energy remain critical in the hospitality sector where it requires to maintain them significantly to support clients. Likewise, the considerations of continuing to provide a constant water supply, both for washing and gardening remain challenging. Besides, the issue of disposable amenities that can only be used once compound the position. Environmental CSR activities will, therefore, be vital in providing minimal gains. However, their impacts will never be the much-required massive and widescale changes for real sustainability.</w:t>
      </w:r>
      <w:r w:rsidR="00E30879" w:rsidRPr="00B62B31">
        <w:rPr>
          <w:rFonts w:ascii="Times New Roman" w:hAnsi="Times New Roman" w:cs="Times New Roman"/>
          <w:sz w:val="24"/>
          <w:szCs w:val="24"/>
        </w:rPr>
        <w:t xml:space="preserve"> </w:t>
      </w:r>
      <w:r w:rsidRPr="00B62B31">
        <w:rPr>
          <w:rFonts w:ascii="Times New Roman" w:hAnsi="Times New Roman" w:cs="Times New Roman"/>
          <w:sz w:val="24"/>
          <w:szCs w:val="24"/>
        </w:rPr>
        <w:t xml:space="preserve">Corporate social responsibility in the hotel industry also often focuses on generally visible and tangible components, such as point reuse programs or energy-saving light bulbs, without addressing broader systemic issues. </w:t>
      </w:r>
    </w:p>
    <w:p w14:paraId="69D2807B" w14:textId="4B463E9F" w:rsidR="00947907" w:rsidRPr="00B62B31" w:rsidRDefault="00947907" w:rsidP="00B62B31">
      <w:pPr>
        <w:spacing w:after="0" w:line="360" w:lineRule="auto"/>
        <w:jc w:val="both"/>
        <w:rPr>
          <w:rFonts w:ascii="Times New Roman" w:hAnsi="Times New Roman" w:cs="Times New Roman"/>
          <w:sz w:val="24"/>
          <w:szCs w:val="24"/>
        </w:rPr>
      </w:pPr>
      <w:r w:rsidRPr="00B62B31">
        <w:rPr>
          <w:rFonts w:ascii="Times New Roman" w:hAnsi="Times New Roman" w:cs="Times New Roman"/>
          <w:sz w:val="24"/>
          <w:szCs w:val="24"/>
        </w:rPr>
        <w:t>For example, in most cases, the carbon footprint of food and beverage operations is not addressed by CSR plans, including the footprint of sourcing, transporting, and disposing of products. At the same time, the social aspect of sustainability, which refers to working conditions, employee well-being, and community involvement, is often overlooked as one of the necessary components of organizational responsibility social frameworks.</w:t>
      </w:r>
      <w:r w:rsidR="001457C2" w:rsidRPr="00B62B31">
        <w:rPr>
          <w:rFonts w:ascii="Times New Roman" w:hAnsi="Times New Roman" w:cs="Times New Roman"/>
          <w:sz w:val="24"/>
          <w:szCs w:val="24"/>
        </w:rPr>
        <w:t xml:space="preserve"> </w:t>
      </w:r>
      <w:r w:rsidRPr="00B62B31">
        <w:rPr>
          <w:rFonts w:ascii="Times New Roman" w:hAnsi="Times New Roman" w:cs="Times New Roman"/>
          <w:sz w:val="24"/>
          <w:szCs w:val="24"/>
        </w:rPr>
        <w:t>Moreover, while corporate social responsibility (CSR) may support Hilton’s image as a socially responsible organization, it is necessary to identify why these actions are taken. Simultaneously, some people believe that corporate social responsibility concerning the Hilton Hotel and the hotel industry, in general, are more about marketing and brand growth rather than actual sustainability Koh et al., 2020. Greenwashing is widespread, and it refers to businesses that overstate or fake their environmental initiatives for the sake of marketing. Therefore, corporate social responsibility and its marketing results, such as positive media and brand improvement, may not affect sustainability performance. Additionally, it is crucial to evaluate how corporate social responsibility works in the Hilton Hotel in the context of community involvement and social equity. On the one hand, Hilton and other companies may be involved in charity and other social projects. At the same time, it is not obvious to what extent these actions address the social causes of inequity and contribute to sustainability Modica et al., 2020. On the other hand, if corporate social responsibility does not have a whole systems approach that incorporates social determinants of sustainability, then it may not provide relevant and long-lasting advantages to the communities.</w:t>
      </w:r>
    </w:p>
    <w:p w14:paraId="4B97F122" w14:textId="77777777" w:rsidR="00947907" w:rsidRPr="00B62B31" w:rsidRDefault="00947907" w:rsidP="00B62B31">
      <w:pPr>
        <w:spacing w:after="0" w:line="360" w:lineRule="auto"/>
        <w:jc w:val="both"/>
        <w:rPr>
          <w:rFonts w:ascii="Times New Roman" w:hAnsi="Times New Roman" w:cs="Times New Roman"/>
          <w:sz w:val="24"/>
          <w:szCs w:val="24"/>
        </w:rPr>
      </w:pPr>
    </w:p>
    <w:p w14:paraId="35A119DC" w14:textId="020F8EE8" w:rsidR="00E30879" w:rsidRPr="00B62B31" w:rsidRDefault="00947907" w:rsidP="00B62B31">
      <w:pPr>
        <w:spacing w:after="0" w:line="360" w:lineRule="auto"/>
        <w:jc w:val="both"/>
        <w:rPr>
          <w:rFonts w:ascii="Times New Roman" w:hAnsi="Times New Roman" w:cs="Times New Roman"/>
          <w:sz w:val="24"/>
          <w:szCs w:val="24"/>
        </w:rPr>
      </w:pPr>
      <w:r w:rsidRPr="00B62B31">
        <w:rPr>
          <w:rFonts w:ascii="Times New Roman" w:hAnsi="Times New Roman" w:cs="Times New Roman"/>
          <w:sz w:val="24"/>
          <w:szCs w:val="24"/>
        </w:rPr>
        <w:lastRenderedPageBreak/>
        <w:t>Although CSR initiatives in hospitality, and particularly Hilton’s programs, cover various areas such as the environment, the community, and the supply chain, being both praiseworthy and promising, a closer look reveals both the potential and critical limitations of such initiatives. In particular, the hotel’s choice of managing the environment by conserving water, reducing the carbon footprint, and protecting biodiversity. However, as long as the hospitality industry is inherently resource-consuming, these programs will probably be of limited effectiveness at best, despite the implementation of the related measures, such as low-flow faucets and energy-efficient lighting. For instance, the carbon footprint may be reduced in certain areas by means of using less electricity, but this does not mean that the problem is solved, as the hotel and its guests are associated with a significant amount of carbon dioxide emissions due to such causes as transportation and waste management. Similarly, responsible management of a smaller part of the supply chain may also fail to result in the reported social benefit, as long as the chain is so extensive and involves such contributors as construction companies, furniture manufacturers, and food and beverage suppliers. That being said, Hilton’s programs justified its efforts in certain areas such as the community by supporting it through benefaction, educational programs, and preservation of its culture and capacity.</w:t>
      </w:r>
      <w:r w:rsidR="00E30879" w:rsidRPr="00B62B31">
        <w:rPr>
          <w:rFonts w:ascii="Times New Roman" w:hAnsi="Times New Roman" w:cs="Times New Roman"/>
          <w:sz w:val="24"/>
          <w:szCs w:val="24"/>
        </w:rPr>
        <w:t xml:space="preserve"> </w:t>
      </w:r>
      <w:r w:rsidRPr="00B62B31">
        <w:rPr>
          <w:rFonts w:ascii="Times New Roman" w:hAnsi="Times New Roman" w:cs="Times New Roman"/>
          <w:sz w:val="24"/>
          <w:szCs w:val="24"/>
        </w:rPr>
        <w:t>I need to conclude that Hilton’s CSR strategies seem to be effective in enhancing the firm’s image and attracting customers, as evidenced by the company’s increasing market share and revenue.</w:t>
      </w:r>
    </w:p>
    <w:p w14:paraId="48AF04B3" w14:textId="0069E830" w:rsidR="00947907" w:rsidRPr="00B62B31" w:rsidRDefault="00947907" w:rsidP="00B62B31">
      <w:pPr>
        <w:spacing w:after="0" w:line="360" w:lineRule="auto"/>
        <w:jc w:val="both"/>
        <w:rPr>
          <w:rFonts w:ascii="Times New Roman" w:hAnsi="Times New Roman" w:cs="Times New Roman"/>
          <w:sz w:val="24"/>
          <w:szCs w:val="24"/>
        </w:rPr>
      </w:pPr>
      <w:r w:rsidRPr="00B62B31">
        <w:rPr>
          <w:rFonts w:ascii="Times New Roman" w:hAnsi="Times New Roman" w:cs="Times New Roman"/>
          <w:sz w:val="24"/>
          <w:szCs w:val="24"/>
        </w:rPr>
        <w:t>However, there are several limitations of CSR adoption in terms of morality and efficiency. As for the morality aspect, Hilton’s CSR initiatives in terms of community engagement and philanthropy are well-intended, but they do not result in meaningful and long-lasting outcomes for the local community. According to Sigala et al., corporate philanthropy is often used as a smokescreen to achieve two goals: ameliorate the consequences of doing business in the eyes of various stakeholders and engendering a positive image. Moreover, it is not clear to what extent community engagement contributes to long-term development. Since local people are not interested or take part in planning CSR initiatives, they will have a top-to-bottom character and will not address the rooted causes of poverty and marginalization.</w:t>
      </w:r>
      <w:r w:rsidR="007B7F44" w:rsidRPr="00B62B31">
        <w:rPr>
          <w:rFonts w:ascii="Times New Roman" w:hAnsi="Times New Roman" w:cs="Times New Roman"/>
          <w:sz w:val="24"/>
          <w:szCs w:val="24"/>
        </w:rPr>
        <w:t xml:space="preserve"> </w:t>
      </w:r>
      <w:r w:rsidRPr="00B62B31">
        <w:rPr>
          <w:rFonts w:ascii="Times New Roman" w:hAnsi="Times New Roman" w:cs="Times New Roman"/>
          <w:sz w:val="24"/>
          <w:szCs w:val="24"/>
        </w:rPr>
        <w:t xml:space="preserve">With regard to ethical sourcing and labour practices in the context of the supply chain, there are also problems of transparency and accountability for tier-one suppliers. Despite the efforts of conducting social audits and training suppliers, it is difficult to monitor the supply chain and ensure the standards are followed due to the proportion of supplies involved and the globalized procurement process. In addition, sourcing and not paying </w:t>
      </w:r>
      <w:r w:rsidRPr="00B62B31">
        <w:rPr>
          <w:rFonts w:ascii="Times New Roman" w:hAnsi="Times New Roman" w:cs="Times New Roman"/>
          <w:sz w:val="24"/>
          <w:szCs w:val="24"/>
        </w:rPr>
        <w:lastRenderedPageBreak/>
        <w:t>other contractors who hire housekeepers and food preparers may result in the violation of labour rights in these firms. Therefore, I would say that CSR strategies in respect of the supply chain allow to enhance the company’s reputation and customer’s value, but they do not fully help to eradicate systematic challenges such as exploitation and inequality.</w:t>
      </w:r>
    </w:p>
    <w:p w14:paraId="149A0C15" w14:textId="77777777" w:rsidR="00E30879" w:rsidRPr="00B62B31" w:rsidRDefault="00947907" w:rsidP="00B62B31">
      <w:pPr>
        <w:spacing w:after="0" w:line="360" w:lineRule="auto"/>
        <w:jc w:val="both"/>
        <w:rPr>
          <w:rFonts w:ascii="Times New Roman" w:hAnsi="Times New Roman" w:cs="Times New Roman"/>
          <w:sz w:val="24"/>
          <w:szCs w:val="24"/>
        </w:rPr>
      </w:pPr>
      <w:r w:rsidRPr="00B62B31">
        <w:rPr>
          <w:rFonts w:ascii="Times New Roman" w:hAnsi="Times New Roman" w:cs="Times New Roman"/>
          <w:sz w:val="24"/>
          <w:szCs w:val="24"/>
        </w:rPr>
        <w:t xml:space="preserve">Additionally, it should be noted that because of supply chains globalization, Hilton faces a number of issues related to confirming that ethical principles are followed by suppliers. The globalization of supply chains presupposes their higher complexity and fragmentation, which leads to the necessity to verify that relevant requirements to raw materials are met. This problem is especially aggravated by the fact that suppliers may attempt to be more efficient and avoid costs, which leads to forests destruction, deforestation, or labor exploitation that may be considered unethical. In such a way, while Hilton claims that its CSR policy considers ethical sourcing, it may still have a number of demands that are inefficient in relation to the hazards of supply chains. Hence, the effectiveness of Hilton’s policy should be considered as disputable due to its drawbacks in a number of aspects of the delivery process. In such a way, although presuming that the effectiveness of CSR of Hilton and other hotel chains is questionable because of the issues they face while pursuing their policy, it is also possible to note that a number of opportunities for the development of relevant practices in their industry exist. For instance, one of the challenges is the complexity of a relevant reporting process, which entails having a number of relevant negative consequences. It is significant to note that the Global Reporting Initiative exists, which allows for understanding how to measure the impact of the CSR policy of Hilton. However, the hospitality industry is characterized by a high level of diversity and globalization and a broad scope of operations. </w:t>
      </w:r>
    </w:p>
    <w:p w14:paraId="7242B760" w14:textId="77777777" w:rsidR="00E30879" w:rsidRPr="00B62B31" w:rsidRDefault="00947907" w:rsidP="00B62B31">
      <w:pPr>
        <w:spacing w:after="0" w:line="360" w:lineRule="auto"/>
        <w:jc w:val="both"/>
        <w:rPr>
          <w:rFonts w:ascii="Times New Roman" w:hAnsi="Times New Roman" w:cs="Times New Roman"/>
          <w:sz w:val="24"/>
          <w:szCs w:val="24"/>
        </w:rPr>
      </w:pPr>
      <w:r w:rsidRPr="00B62B31">
        <w:rPr>
          <w:rFonts w:ascii="Times New Roman" w:hAnsi="Times New Roman" w:cs="Times New Roman"/>
          <w:sz w:val="24"/>
          <w:szCs w:val="24"/>
        </w:rPr>
        <w:t>In such a way, the actors of the industry are incapable of agreeing on the conditions that should be taken into account while evaluating their CSR policies, which leads to a high subjectivity of such assessments.</w:t>
      </w:r>
      <w:r w:rsidR="00E30879" w:rsidRPr="00B62B31">
        <w:rPr>
          <w:rFonts w:ascii="Times New Roman" w:hAnsi="Times New Roman" w:cs="Times New Roman"/>
          <w:sz w:val="24"/>
          <w:szCs w:val="24"/>
        </w:rPr>
        <w:t xml:space="preserve"> </w:t>
      </w:r>
      <w:r w:rsidRPr="00B62B31">
        <w:rPr>
          <w:rFonts w:ascii="Times New Roman" w:hAnsi="Times New Roman" w:cs="Times New Roman"/>
          <w:sz w:val="24"/>
          <w:szCs w:val="24"/>
        </w:rPr>
        <w:t xml:space="preserve">In addition, Hilton must address the tension between profitability and sustainability, but many CSR efforts cost money and change operations. For example, investing in energy-efficient technologies or attempting to source supplies and services sustainably may benefit Hilton in the long-run, but impact its operations negatively initially, while the results may not be evident enough to motivate businesses to focus on sustainability in a very competitive industry . Indeed, the complexity of the trade-offs between the PCO and the CCO is very high when it is not certain that the business will exist long enough to receive the benefits of sustainability. At the same time, the difficulties faced by Hilton serve as an area for opportunity as well since the business can be </w:t>
      </w:r>
      <w:r w:rsidRPr="00B62B31">
        <w:rPr>
          <w:rFonts w:ascii="Times New Roman" w:hAnsi="Times New Roman" w:cs="Times New Roman"/>
          <w:sz w:val="24"/>
          <w:szCs w:val="24"/>
        </w:rPr>
        <w:lastRenderedPageBreak/>
        <w:t>one of the first to implement CSR and receive both the benefits of reputation and trust and competitive advantage. Moreover, the cost efficiency of CSR activities may increase with time as the visibility of Hilton will improve its ability to be viewed as a pattern for other businesses in the hospitality industry.</w:t>
      </w:r>
      <w:r w:rsidR="007B7F44" w:rsidRPr="00B62B31">
        <w:rPr>
          <w:rFonts w:ascii="Times New Roman" w:hAnsi="Times New Roman" w:cs="Times New Roman"/>
          <w:sz w:val="24"/>
          <w:szCs w:val="24"/>
        </w:rPr>
        <w:t xml:space="preserve"> </w:t>
      </w:r>
      <w:r w:rsidRPr="00B62B31">
        <w:rPr>
          <w:rFonts w:ascii="Times New Roman" w:hAnsi="Times New Roman" w:cs="Times New Roman"/>
          <w:sz w:val="24"/>
          <w:szCs w:val="24"/>
        </w:rPr>
        <w:t xml:space="preserve">Thus, the factors that make the issues Hilton faces difficult also make many opportunities available. </w:t>
      </w:r>
    </w:p>
    <w:p w14:paraId="2B1ABB8A" w14:textId="1606BCB6" w:rsidR="00947907" w:rsidRPr="00B62B31" w:rsidRDefault="00947907" w:rsidP="00B62B31">
      <w:pPr>
        <w:spacing w:after="0" w:line="360" w:lineRule="auto"/>
        <w:jc w:val="both"/>
        <w:rPr>
          <w:rFonts w:ascii="Times New Roman" w:hAnsi="Times New Roman" w:cs="Times New Roman"/>
          <w:sz w:val="24"/>
          <w:szCs w:val="24"/>
        </w:rPr>
      </w:pPr>
      <w:r w:rsidRPr="00B62B31">
        <w:rPr>
          <w:rFonts w:ascii="Times New Roman" w:hAnsi="Times New Roman" w:cs="Times New Roman"/>
          <w:sz w:val="24"/>
          <w:szCs w:val="24"/>
        </w:rPr>
        <w:t xml:space="preserve">By implementing CSR, Hilton can also foster innovation, and to work with other businesses for the benefit of the </w:t>
      </w:r>
      <w:r w:rsidR="007B7F44" w:rsidRPr="00B62B31">
        <w:rPr>
          <w:rFonts w:ascii="Times New Roman" w:hAnsi="Times New Roman" w:cs="Times New Roman"/>
          <w:sz w:val="24"/>
          <w:szCs w:val="24"/>
        </w:rPr>
        <w:t>industry.</w:t>
      </w:r>
      <w:r w:rsidRPr="00B62B31">
        <w:rPr>
          <w:rFonts w:ascii="Times New Roman" w:hAnsi="Times New Roman" w:cs="Times New Roman"/>
          <w:sz w:val="24"/>
          <w:szCs w:val="24"/>
        </w:rPr>
        <w:t xml:space="preserve"> For example, since the factors that are implicated in sustainability are very numerous, working with other businesses, suppliers, and even suppliers of competitors, NGOs, and investors in the industry may allow Hilton to achieve some systemic progress that will affect gains in sustainability by the entire hospitality industry. Furthermore, since CSR is unfortunately divided from the core operations of businesses more often than not, it can provide opportunities for Hilton to increase its reputation and trust among customers, investors, owners, and regulators. These factors will allow Hilton to develop a new stakeholder network to balance the ones created by ease, value, rarity, imitability, and organization.</w:t>
      </w:r>
      <w:r w:rsidR="007B7F44" w:rsidRPr="00B62B31">
        <w:rPr>
          <w:rFonts w:ascii="Times New Roman" w:hAnsi="Times New Roman" w:cs="Times New Roman"/>
          <w:sz w:val="24"/>
          <w:szCs w:val="24"/>
        </w:rPr>
        <w:t xml:space="preserve"> </w:t>
      </w:r>
      <w:r w:rsidRPr="00B62B31">
        <w:rPr>
          <w:rFonts w:ascii="Times New Roman" w:hAnsi="Times New Roman" w:cs="Times New Roman"/>
          <w:sz w:val="24"/>
          <w:szCs w:val="24"/>
        </w:rPr>
        <w:t xml:space="preserve">In addition to this, CSR initiatives can also lead to innovations and creativity which will help Hilton develop new business operation models and sources of income. For example, green meetings and events, eco -friendly aligned amenities, and </w:t>
      </w:r>
      <w:r w:rsidR="00EE457E" w:rsidRPr="00B62B31">
        <w:rPr>
          <w:rFonts w:ascii="Times New Roman" w:hAnsi="Times New Roman" w:cs="Times New Roman"/>
          <w:sz w:val="24"/>
          <w:szCs w:val="24"/>
        </w:rPr>
        <w:t>experiential</w:t>
      </w:r>
      <w:r w:rsidRPr="00B62B31">
        <w:rPr>
          <w:rFonts w:ascii="Times New Roman" w:hAnsi="Times New Roman" w:cs="Times New Roman"/>
          <w:sz w:val="24"/>
          <w:szCs w:val="24"/>
        </w:rPr>
        <w:t xml:space="preserve"> program of sustainability are among the many CSR initiatives that can respond to the increasing demand for responsible travel in a practical sense. By keeping abreast of trends in the customers preferences and industry laws, Hilton can also seize new market opportunities in addition to maintaining a high standing in such a competitive market.</w:t>
      </w:r>
    </w:p>
    <w:p w14:paraId="07BE33EB" w14:textId="7206A741" w:rsidR="00947907" w:rsidRPr="00B62B31" w:rsidRDefault="00947907" w:rsidP="00B62B31">
      <w:pPr>
        <w:pStyle w:val="Heading1"/>
        <w:spacing w:before="0" w:after="0" w:line="360" w:lineRule="auto"/>
        <w:rPr>
          <w:sz w:val="24"/>
          <w:szCs w:val="24"/>
        </w:rPr>
      </w:pPr>
      <w:r w:rsidRPr="00B62B31">
        <w:rPr>
          <w:sz w:val="24"/>
          <w:szCs w:val="24"/>
        </w:rPr>
        <w:t>Conclusion</w:t>
      </w:r>
    </w:p>
    <w:p w14:paraId="5C4638E9" w14:textId="26DA821C" w:rsidR="008B43DA" w:rsidRPr="00B62B31" w:rsidRDefault="00947907" w:rsidP="00B62B31">
      <w:pPr>
        <w:spacing w:after="0" w:line="360" w:lineRule="auto"/>
        <w:jc w:val="both"/>
        <w:rPr>
          <w:rFonts w:ascii="Times New Roman" w:hAnsi="Times New Roman" w:cs="Times New Roman"/>
          <w:sz w:val="24"/>
          <w:szCs w:val="24"/>
        </w:rPr>
      </w:pPr>
      <w:r w:rsidRPr="00B62B31">
        <w:rPr>
          <w:rFonts w:ascii="Times New Roman" w:hAnsi="Times New Roman" w:cs="Times New Roman"/>
          <w:sz w:val="24"/>
          <w:szCs w:val="24"/>
        </w:rPr>
        <w:t xml:space="preserve">In conclusion, the examination of CSR within the hospitality business demonstrates both the limitations and the potential of such initiatives in ensuring sustainability. The foundational gaps concern the balance of profitability and sustainability, the wasted meaningless definition of social, and the struggles in measuring the impacts of CSR. However, the latter also instance a promising opportunity for differentiation and leadership through innovation. For that reason, Hilton should make its commitment to corporate social responsibility through a culture based on innovation, collaboration, and transparency. In other words, it should seek active engagement with stakeholders through the examination of long-term partnerships, should adopt a holistic approach that takes into consideration reality above the superficial effects of marketing, and should collaborate with active NGOs, scientists, and industry leaders to drive positive change. Finally, it </w:t>
      </w:r>
      <w:r w:rsidRPr="00B62B31">
        <w:rPr>
          <w:rFonts w:ascii="Times New Roman" w:hAnsi="Times New Roman" w:cs="Times New Roman"/>
          <w:sz w:val="24"/>
          <w:szCs w:val="24"/>
        </w:rPr>
        <w:lastRenderedPageBreak/>
        <w:t>should consider the long-term benefits of sustainability, even if short-term profits can be made at the expense of the future of people and the planet.</w:t>
      </w:r>
    </w:p>
    <w:p w14:paraId="25E32905" w14:textId="77777777" w:rsidR="008B43DA" w:rsidRPr="00B62B31" w:rsidRDefault="008B43DA" w:rsidP="00B62B31">
      <w:pPr>
        <w:spacing w:after="0" w:line="360" w:lineRule="auto"/>
        <w:jc w:val="both"/>
        <w:rPr>
          <w:rFonts w:ascii="Times New Roman" w:hAnsi="Times New Roman" w:cs="Times New Roman"/>
          <w:sz w:val="24"/>
          <w:szCs w:val="24"/>
        </w:rPr>
      </w:pPr>
      <w:r w:rsidRPr="00B62B31">
        <w:rPr>
          <w:rFonts w:ascii="Times New Roman" w:hAnsi="Times New Roman" w:cs="Times New Roman"/>
          <w:sz w:val="24"/>
          <w:szCs w:val="24"/>
        </w:rPr>
        <w:br w:type="page"/>
      </w:r>
    </w:p>
    <w:p w14:paraId="44E22ED4" w14:textId="48515D87" w:rsidR="00CA7350" w:rsidRPr="00B62B31" w:rsidRDefault="008B43DA" w:rsidP="00B62B31">
      <w:pPr>
        <w:pStyle w:val="Heading1"/>
        <w:spacing w:before="0" w:after="0" w:line="360" w:lineRule="auto"/>
        <w:jc w:val="both"/>
        <w:rPr>
          <w:rFonts w:cs="Times New Roman"/>
          <w:sz w:val="24"/>
          <w:szCs w:val="24"/>
        </w:rPr>
      </w:pPr>
      <w:r w:rsidRPr="00B62B31">
        <w:rPr>
          <w:rFonts w:cs="Times New Roman"/>
          <w:sz w:val="24"/>
          <w:szCs w:val="24"/>
        </w:rPr>
        <w:lastRenderedPageBreak/>
        <w:t>References</w:t>
      </w:r>
    </w:p>
    <w:p w14:paraId="3FD8F76D"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Achmad, W. and Yulianah, Y. (2022) ‘Corporate social responsibility of the hospitality industry in realizing sustainable tourism development’, Enrichment: Journal of Management, 12(2), pp. 1610–1616.</w:t>
      </w:r>
    </w:p>
    <w:p w14:paraId="0198EC3D"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Cabral, C. and Jabbour, C.J.C. (2020) ‘Understanding the human side of green hospitality management’, International Journal of Hospitality Management, 88, p. 102389.</w:t>
      </w:r>
    </w:p>
    <w:p w14:paraId="62AB9941"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Chung, K.C. (2020) ‘Green marketing orientation: achieving sustainable development in green hotel management’, Journal of Hospitality Marketing &amp; Management, 29(6), pp. 722–738. Available at: https://doi.org/10.1080/19368623.2020.1693471.</w:t>
      </w:r>
    </w:p>
    <w:p w14:paraId="6C233C30"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Fatima, T. and Elbanna, S. (2020) ‘Balanced scorecard in the hospitality and tourism industry: Past, present and future’, International journal of hospitality management, 91, p. 102656.</w:t>
      </w:r>
    </w:p>
    <w:p w14:paraId="1EC8E01F"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Guix, M. and Font, X. (2020) ‘The Materiality Balanced Scorecard: A framework for stakeholder-led integration of sustainable hospitality management and reporting’, International Journal of Hospitality Management, 91, p. 102634.</w:t>
      </w:r>
    </w:p>
    <w:p w14:paraId="1B4AC148"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Gürlek, M. and Koseoglu, M.A. (2021) ‘Green innovation research in the field of hospitality and tourism: the construct, antecedents, consequences, and future outlook’, The Service Industries Journal, 41(11–12), pp. 734–766. Available at: https://doi.org/10.1080/02642069.2021.1929930.</w:t>
      </w:r>
    </w:p>
    <w:p w14:paraId="1DE5AD97"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Han, H. (2021) ‘Consumer behavior and environmental sustainability in tourism and hospitality: A review of theories, concepts, and latest research’, Sustainable Consumer Behaviour and the Environment, pp. 1–22.</w:t>
      </w:r>
    </w:p>
    <w:p w14:paraId="0F4149CF"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Koch, J., Gerdt, S.-O. and Schewe, G. (2020) ‘Determinants of sustainable behavior of firms and the consequences for customer satisfaction in hospitality’, International Journal of Hospitality Management, 89, p. 102515.</w:t>
      </w:r>
    </w:p>
    <w:p w14:paraId="56B93668"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Kravariti, F. et al. (2021) ‘Talent management in hospitality and tourism: a systematic literature review and research agenda’, International Journal of Contemporary Hospitality Management, 34(1), pp. 321–360.</w:t>
      </w:r>
    </w:p>
    <w:p w14:paraId="1A691411"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Legrand, W., Chen, J.S. and Laeis, G.C. (2022) Sustainability in the hospitality industry: Principles of sustainable operations. Routledge. Available at: https://www.taylorfrancis.com/books/mono/10.4324/9781003081128/sustainability-hospitality-industry-willy-legrand-joseph-chen-gabriel-laeis (Accessed: 10 May 2024).</w:t>
      </w:r>
    </w:p>
    <w:p w14:paraId="4C339350"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lastRenderedPageBreak/>
        <w:t>Lima Santos, L. et al. (2020) ‘Sustainability perceptions in tourism and hospitality: A mixed-method bibliometric approach’, Sustainability, 12(21), p. 8852.</w:t>
      </w:r>
    </w:p>
    <w:p w14:paraId="71A7344F"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Lv, H., Shi, S. and Gursoy, D. (2022) ‘A look back and a leap forward: a review and synthesis of big data and artificial intelligence literature in hospitality and tourism’, Journal of Hospitality Marketing &amp; Management, 31(2), pp. 145–175. Available at: https://doi.org/10.1080/19368623.2021.1937434.</w:t>
      </w:r>
    </w:p>
    <w:p w14:paraId="368EA925"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Modica, P.D. et al. (2020) ‘Consumer perceptions towards sustainable supply chain practices in the hospitality industry’, Current Issues in Tourism, 23(3), pp. 358–375. Available at: https://doi.org/10.1080/13683500.2018.1526258.</w:t>
      </w:r>
    </w:p>
    <w:p w14:paraId="19FBC064"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Molina-Collado, A. et al. (2022) ‘Sustainability in hospitality and tourism: a review of key research topics from 1994 to 2020’, International Journal of Contemporary Hospitality Management, 34(8), pp. 3029–3064.</w:t>
      </w:r>
    </w:p>
    <w:p w14:paraId="6A108EE6"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Mooney, S.K. (2020) ‘Gender research in hospitality and tourism management: time to change the guard’, International Journal of Contemporary Hospitality Management, 32(5), pp. 1861–1879. Available at: https://doi.org/10.1108/IJCHM-09-2019-0780.</w:t>
      </w:r>
    </w:p>
    <w:p w14:paraId="1846EDD7"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Sakshi et al. (2020) ‘Measuring the impact of sustainability policy and practices in tourism and hospitality industry’, Business Strategy and the Environment, 29(3), pp. 1109–1126. Available at: https://doi.org/10.1002/bse.2420.</w:t>
      </w:r>
    </w:p>
    <w:p w14:paraId="741F143D"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Shin, H. and Perdue, R.R. (2022) ‘Hospitality and tourism service innovation: A bibliometric review and future research agenda’, International Journal of Hospitality Management, 102, p. 103176.</w:t>
      </w:r>
    </w:p>
    <w:p w14:paraId="67585EC5"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Sigala, M. et al. (2021) ‘A bibliometric overview of the Journal of Hospitality and Tourism Management: Research contributions and influence’, Journal of Hospitality and Tourism Management, 47, pp. 273–288.</w:t>
      </w:r>
    </w:p>
    <w:p w14:paraId="44389A16"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Sobaih, A.E.E. et al. (2021) ‘Responses to COVID-19: The role of performance in the relationship between small hospitality enterprises’ resilience and sustainable tourism development’, International Journal of Hospitality Management, 94, p. 102824.</w:t>
      </w:r>
    </w:p>
    <w:p w14:paraId="4A7C14C2" w14:textId="77777777" w:rsidR="00CC1155" w:rsidRPr="00B62B31" w:rsidRDefault="00CC1155" w:rsidP="00B62B31">
      <w:pPr>
        <w:spacing w:after="0" w:line="360" w:lineRule="auto"/>
        <w:ind w:left="720" w:hanging="720"/>
        <w:jc w:val="both"/>
        <w:rPr>
          <w:rFonts w:ascii="Times New Roman" w:hAnsi="Times New Roman" w:cs="Times New Roman"/>
          <w:sz w:val="24"/>
          <w:szCs w:val="24"/>
        </w:rPr>
      </w:pPr>
      <w:r w:rsidRPr="00B62B31">
        <w:rPr>
          <w:rFonts w:ascii="Times New Roman" w:hAnsi="Times New Roman" w:cs="Times New Roman"/>
          <w:sz w:val="24"/>
          <w:szCs w:val="24"/>
        </w:rPr>
        <w:t>Su, C.-H.J. and Chen, C.-D. (2020) ‘Does sustainability index matter to the hospitality industry?’, Tourism Management, 81, p. 104158.</w:t>
      </w:r>
    </w:p>
    <w:p w14:paraId="0C50A488" w14:textId="77777777" w:rsidR="008B43DA" w:rsidRPr="00B62B31" w:rsidRDefault="008B43DA" w:rsidP="00B62B31">
      <w:pPr>
        <w:spacing w:after="0" w:line="360" w:lineRule="auto"/>
        <w:jc w:val="both"/>
        <w:rPr>
          <w:rFonts w:ascii="Times New Roman" w:hAnsi="Times New Roman" w:cs="Times New Roman"/>
          <w:vanish/>
          <w:sz w:val="24"/>
          <w:szCs w:val="24"/>
        </w:rPr>
      </w:pPr>
    </w:p>
    <w:p w14:paraId="342B644A" w14:textId="77777777" w:rsidR="00B66009" w:rsidRPr="00B62B31" w:rsidRDefault="00B66009" w:rsidP="00B62B31">
      <w:pPr>
        <w:spacing w:after="0" w:line="360" w:lineRule="auto"/>
        <w:jc w:val="both"/>
        <w:rPr>
          <w:rFonts w:ascii="Times New Roman" w:hAnsi="Times New Roman" w:cs="Times New Roman"/>
          <w:sz w:val="24"/>
          <w:szCs w:val="24"/>
        </w:rPr>
      </w:pPr>
    </w:p>
    <w:sectPr w:rsidR="00B66009" w:rsidRPr="00B62B31" w:rsidSect="009723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3Nzc0sDAztjA3NDRS0lEKTi0uzszPAykwrAUAqHrV5iwAAAA="/>
  </w:docVars>
  <w:rsids>
    <w:rsidRoot w:val="00CA7350"/>
    <w:rsid w:val="000A1DFF"/>
    <w:rsid w:val="000E1E2E"/>
    <w:rsid w:val="001457C2"/>
    <w:rsid w:val="001E57A0"/>
    <w:rsid w:val="001F1B7A"/>
    <w:rsid w:val="001F3B05"/>
    <w:rsid w:val="00202F6B"/>
    <w:rsid w:val="002447EA"/>
    <w:rsid w:val="003124F1"/>
    <w:rsid w:val="003A0EEB"/>
    <w:rsid w:val="003D68EB"/>
    <w:rsid w:val="003D7FF2"/>
    <w:rsid w:val="004013BE"/>
    <w:rsid w:val="0040266E"/>
    <w:rsid w:val="00437F6B"/>
    <w:rsid w:val="00453DDE"/>
    <w:rsid w:val="004B38AC"/>
    <w:rsid w:val="005800E0"/>
    <w:rsid w:val="006324B8"/>
    <w:rsid w:val="00651059"/>
    <w:rsid w:val="00664DB9"/>
    <w:rsid w:val="007201A5"/>
    <w:rsid w:val="007A17CF"/>
    <w:rsid w:val="007B7F44"/>
    <w:rsid w:val="007E2C1C"/>
    <w:rsid w:val="008037A9"/>
    <w:rsid w:val="008B43DA"/>
    <w:rsid w:val="008F3A8A"/>
    <w:rsid w:val="00933DA5"/>
    <w:rsid w:val="00947907"/>
    <w:rsid w:val="00972323"/>
    <w:rsid w:val="00A203EB"/>
    <w:rsid w:val="00A61682"/>
    <w:rsid w:val="00B62B31"/>
    <w:rsid w:val="00B66009"/>
    <w:rsid w:val="00BF76DE"/>
    <w:rsid w:val="00C318AB"/>
    <w:rsid w:val="00C92087"/>
    <w:rsid w:val="00CA7350"/>
    <w:rsid w:val="00CB0774"/>
    <w:rsid w:val="00CC1155"/>
    <w:rsid w:val="00DB3A9B"/>
    <w:rsid w:val="00E30879"/>
    <w:rsid w:val="00E85642"/>
    <w:rsid w:val="00EC57B3"/>
    <w:rsid w:val="00EE457E"/>
    <w:rsid w:val="00F116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CE6AA"/>
  <w15:chartTrackingRefBased/>
  <w15:docId w15:val="{BE8D8479-4EA2-441C-B638-1D0AC357B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3DA5"/>
    <w:pPr>
      <w:keepNext/>
      <w:keepLines/>
      <w:spacing w:before="360" w:after="80" w:line="278" w:lineRule="auto"/>
      <w:outlineLvl w:val="0"/>
    </w:pPr>
    <w:rPr>
      <w:rFonts w:ascii="Times New Roman" w:eastAsiaTheme="majorEastAsia" w:hAnsi="Times New Roman"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4B38AC"/>
    <w:pPr>
      <w:keepNext/>
      <w:keepLines/>
      <w:spacing w:before="160" w:after="80" w:line="278" w:lineRule="auto"/>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autoRedefine/>
    <w:uiPriority w:val="9"/>
    <w:unhideWhenUsed/>
    <w:qFormat/>
    <w:rsid w:val="004B38AC"/>
    <w:pPr>
      <w:keepNext/>
      <w:keepLines/>
      <w:spacing w:before="160" w:after="80" w:line="278" w:lineRule="auto"/>
      <w:outlineLvl w:val="2"/>
    </w:pPr>
    <w:rPr>
      <w:rFonts w:ascii="Times New Roman" w:eastAsiaTheme="majorEastAsia" w:hAnsi="Times New Roman" w:cstheme="majorBidi"/>
      <w:b/>
      <w:i/>
      <w:color w:val="000000" w:themeColor="text1"/>
      <w:szCs w:val="28"/>
    </w:rPr>
  </w:style>
  <w:style w:type="paragraph" w:styleId="Heading4">
    <w:name w:val="heading 4"/>
    <w:basedOn w:val="Normal"/>
    <w:next w:val="Normal"/>
    <w:link w:val="Heading4Char"/>
    <w:autoRedefine/>
    <w:uiPriority w:val="9"/>
    <w:unhideWhenUsed/>
    <w:qFormat/>
    <w:rsid w:val="001E57A0"/>
    <w:pPr>
      <w:keepNext/>
      <w:keepLines/>
      <w:spacing w:before="40" w:after="0"/>
      <w:outlineLvl w:val="3"/>
    </w:pPr>
    <w:rPr>
      <w:rFonts w:ascii="Times New Roman" w:eastAsiaTheme="majorEastAsia" w:hAnsi="Times New Roman" w:cstheme="majorBidi"/>
      <w:b/>
      <w:iCs/>
      <w:color w:val="000000" w:themeColor="text1"/>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DA5"/>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4B38AC"/>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4B38AC"/>
    <w:rPr>
      <w:rFonts w:ascii="Times New Roman" w:eastAsiaTheme="majorEastAsia" w:hAnsi="Times New Roman" w:cstheme="majorBidi"/>
      <w:b/>
      <w:i/>
      <w:color w:val="000000" w:themeColor="text1"/>
      <w:szCs w:val="28"/>
    </w:rPr>
  </w:style>
  <w:style w:type="character" w:customStyle="1" w:styleId="Heading4Char">
    <w:name w:val="Heading 4 Char"/>
    <w:basedOn w:val="DefaultParagraphFont"/>
    <w:link w:val="Heading4"/>
    <w:uiPriority w:val="9"/>
    <w:rsid w:val="001E57A0"/>
    <w:rPr>
      <w:rFonts w:ascii="Times New Roman" w:eastAsiaTheme="majorEastAsia" w:hAnsi="Times New Roman" w:cstheme="majorBidi"/>
      <w:b/>
      <w:iCs/>
      <w:color w:val="000000" w:themeColor="text1"/>
      <w:u w:val="single"/>
    </w:rPr>
  </w:style>
  <w:style w:type="paragraph" w:styleId="NormalWeb">
    <w:name w:val="Normal (Web)"/>
    <w:basedOn w:val="Normal"/>
    <w:uiPriority w:val="99"/>
    <w:semiHidden/>
    <w:unhideWhenUsed/>
    <w:rsid w:val="00CA735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133130">
      <w:bodyDiv w:val="1"/>
      <w:marLeft w:val="0"/>
      <w:marRight w:val="0"/>
      <w:marTop w:val="0"/>
      <w:marBottom w:val="0"/>
      <w:divBdr>
        <w:top w:val="none" w:sz="0" w:space="0" w:color="auto"/>
        <w:left w:val="none" w:sz="0" w:space="0" w:color="auto"/>
        <w:bottom w:val="none" w:sz="0" w:space="0" w:color="auto"/>
        <w:right w:val="none" w:sz="0" w:space="0" w:color="auto"/>
      </w:divBdr>
      <w:divsChild>
        <w:div w:id="1400520453">
          <w:marLeft w:val="0"/>
          <w:marRight w:val="0"/>
          <w:marTop w:val="0"/>
          <w:marBottom w:val="0"/>
          <w:divBdr>
            <w:top w:val="single" w:sz="2" w:space="0" w:color="E3E3E3"/>
            <w:left w:val="single" w:sz="2" w:space="0" w:color="E3E3E3"/>
            <w:bottom w:val="single" w:sz="2" w:space="0" w:color="E3E3E3"/>
            <w:right w:val="single" w:sz="2" w:space="0" w:color="E3E3E3"/>
          </w:divBdr>
          <w:divsChild>
            <w:div w:id="2019886763">
              <w:marLeft w:val="0"/>
              <w:marRight w:val="0"/>
              <w:marTop w:val="0"/>
              <w:marBottom w:val="0"/>
              <w:divBdr>
                <w:top w:val="single" w:sz="2" w:space="0" w:color="E3E3E3"/>
                <w:left w:val="single" w:sz="2" w:space="0" w:color="E3E3E3"/>
                <w:bottom w:val="single" w:sz="2" w:space="0" w:color="E3E3E3"/>
                <w:right w:val="single" w:sz="2" w:space="0" w:color="E3E3E3"/>
              </w:divBdr>
              <w:divsChild>
                <w:div w:id="791480721">
                  <w:marLeft w:val="0"/>
                  <w:marRight w:val="0"/>
                  <w:marTop w:val="0"/>
                  <w:marBottom w:val="0"/>
                  <w:divBdr>
                    <w:top w:val="single" w:sz="2" w:space="0" w:color="E3E3E3"/>
                    <w:left w:val="single" w:sz="2" w:space="0" w:color="E3E3E3"/>
                    <w:bottom w:val="single" w:sz="2" w:space="0" w:color="E3E3E3"/>
                    <w:right w:val="single" w:sz="2" w:space="0" w:color="E3E3E3"/>
                  </w:divBdr>
                  <w:divsChild>
                    <w:div w:id="296377959">
                      <w:marLeft w:val="0"/>
                      <w:marRight w:val="0"/>
                      <w:marTop w:val="0"/>
                      <w:marBottom w:val="0"/>
                      <w:divBdr>
                        <w:top w:val="single" w:sz="2" w:space="0" w:color="E3E3E3"/>
                        <w:left w:val="single" w:sz="2" w:space="0" w:color="E3E3E3"/>
                        <w:bottom w:val="single" w:sz="2" w:space="0" w:color="E3E3E3"/>
                        <w:right w:val="single" w:sz="2" w:space="0" w:color="E3E3E3"/>
                      </w:divBdr>
                      <w:divsChild>
                        <w:div w:id="890771902">
                          <w:marLeft w:val="0"/>
                          <w:marRight w:val="0"/>
                          <w:marTop w:val="0"/>
                          <w:marBottom w:val="0"/>
                          <w:divBdr>
                            <w:top w:val="single" w:sz="2" w:space="0" w:color="E3E3E3"/>
                            <w:left w:val="single" w:sz="2" w:space="0" w:color="E3E3E3"/>
                            <w:bottom w:val="single" w:sz="2" w:space="0" w:color="E3E3E3"/>
                            <w:right w:val="single" w:sz="2" w:space="0" w:color="E3E3E3"/>
                          </w:divBdr>
                          <w:divsChild>
                            <w:div w:id="925964338">
                              <w:marLeft w:val="0"/>
                              <w:marRight w:val="0"/>
                              <w:marTop w:val="0"/>
                              <w:marBottom w:val="0"/>
                              <w:divBdr>
                                <w:top w:val="single" w:sz="2" w:space="0" w:color="E3E3E3"/>
                                <w:left w:val="single" w:sz="2" w:space="0" w:color="E3E3E3"/>
                                <w:bottom w:val="single" w:sz="2" w:space="0" w:color="E3E3E3"/>
                                <w:right w:val="single" w:sz="2" w:space="0" w:color="E3E3E3"/>
                              </w:divBdr>
                              <w:divsChild>
                                <w:div w:id="729963871">
                                  <w:marLeft w:val="0"/>
                                  <w:marRight w:val="0"/>
                                  <w:marTop w:val="100"/>
                                  <w:marBottom w:val="100"/>
                                  <w:divBdr>
                                    <w:top w:val="single" w:sz="2" w:space="0" w:color="E3E3E3"/>
                                    <w:left w:val="single" w:sz="2" w:space="0" w:color="E3E3E3"/>
                                    <w:bottom w:val="single" w:sz="2" w:space="0" w:color="E3E3E3"/>
                                    <w:right w:val="single" w:sz="2" w:space="0" w:color="E3E3E3"/>
                                  </w:divBdr>
                                  <w:divsChild>
                                    <w:div w:id="1822505492">
                                      <w:marLeft w:val="0"/>
                                      <w:marRight w:val="0"/>
                                      <w:marTop w:val="0"/>
                                      <w:marBottom w:val="0"/>
                                      <w:divBdr>
                                        <w:top w:val="single" w:sz="2" w:space="0" w:color="E3E3E3"/>
                                        <w:left w:val="single" w:sz="2" w:space="0" w:color="E3E3E3"/>
                                        <w:bottom w:val="single" w:sz="2" w:space="0" w:color="E3E3E3"/>
                                        <w:right w:val="single" w:sz="2" w:space="0" w:color="E3E3E3"/>
                                      </w:divBdr>
                                      <w:divsChild>
                                        <w:div w:id="1490361309">
                                          <w:marLeft w:val="0"/>
                                          <w:marRight w:val="0"/>
                                          <w:marTop w:val="0"/>
                                          <w:marBottom w:val="0"/>
                                          <w:divBdr>
                                            <w:top w:val="single" w:sz="2" w:space="0" w:color="E3E3E3"/>
                                            <w:left w:val="single" w:sz="2" w:space="0" w:color="E3E3E3"/>
                                            <w:bottom w:val="single" w:sz="2" w:space="0" w:color="E3E3E3"/>
                                            <w:right w:val="single" w:sz="2" w:space="0" w:color="E3E3E3"/>
                                          </w:divBdr>
                                          <w:divsChild>
                                            <w:div w:id="452671721">
                                              <w:marLeft w:val="0"/>
                                              <w:marRight w:val="0"/>
                                              <w:marTop w:val="0"/>
                                              <w:marBottom w:val="0"/>
                                              <w:divBdr>
                                                <w:top w:val="single" w:sz="2" w:space="0" w:color="E3E3E3"/>
                                                <w:left w:val="single" w:sz="2" w:space="0" w:color="E3E3E3"/>
                                                <w:bottom w:val="single" w:sz="2" w:space="0" w:color="E3E3E3"/>
                                                <w:right w:val="single" w:sz="2" w:space="0" w:color="E3E3E3"/>
                                              </w:divBdr>
                                              <w:divsChild>
                                                <w:div w:id="53360571">
                                                  <w:marLeft w:val="0"/>
                                                  <w:marRight w:val="0"/>
                                                  <w:marTop w:val="0"/>
                                                  <w:marBottom w:val="0"/>
                                                  <w:divBdr>
                                                    <w:top w:val="single" w:sz="2" w:space="0" w:color="E3E3E3"/>
                                                    <w:left w:val="single" w:sz="2" w:space="0" w:color="E3E3E3"/>
                                                    <w:bottom w:val="single" w:sz="2" w:space="0" w:color="E3E3E3"/>
                                                    <w:right w:val="single" w:sz="2" w:space="0" w:color="E3E3E3"/>
                                                  </w:divBdr>
                                                  <w:divsChild>
                                                    <w:div w:id="1364134876">
                                                      <w:marLeft w:val="0"/>
                                                      <w:marRight w:val="0"/>
                                                      <w:marTop w:val="0"/>
                                                      <w:marBottom w:val="0"/>
                                                      <w:divBdr>
                                                        <w:top w:val="single" w:sz="2" w:space="0" w:color="E3E3E3"/>
                                                        <w:left w:val="single" w:sz="2" w:space="0" w:color="E3E3E3"/>
                                                        <w:bottom w:val="single" w:sz="2" w:space="0" w:color="E3E3E3"/>
                                                        <w:right w:val="single" w:sz="2" w:space="0" w:color="E3E3E3"/>
                                                      </w:divBdr>
                                                      <w:divsChild>
                                                        <w:div w:id="2046826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14194644">
          <w:marLeft w:val="0"/>
          <w:marRight w:val="0"/>
          <w:marTop w:val="0"/>
          <w:marBottom w:val="0"/>
          <w:divBdr>
            <w:top w:val="none" w:sz="0" w:space="0" w:color="auto"/>
            <w:left w:val="none" w:sz="0" w:space="0" w:color="auto"/>
            <w:bottom w:val="none" w:sz="0" w:space="0" w:color="auto"/>
            <w:right w:val="none" w:sz="0" w:space="0" w:color="auto"/>
          </w:divBdr>
          <w:divsChild>
            <w:div w:id="680930746">
              <w:marLeft w:val="0"/>
              <w:marRight w:val="0"/>
              <w:marTop w:val="100"/>
              <w:marBottom w:val="100"/>
              <w:divBdr>
                <w:top w:val="single" w:sz="2" w:space="0" w:color="E3E3E3"/>
                <w:left w:val="single" w:sz="2" w:space="0" w:color="E3E3E3"/>
                <w:bottom w:val="single" w:sz="2" w:space="0" w:color="E3E3E3"/>
                <w:right w:val="single" w:sz="2" w:space="0" w:color="E3E3E3"/>
              </w:divBdr>
              <w:divsChild>
                <w:div w:id="19802580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360011107">
      <w:bodyDiv w:val="1"/>
      <w:marLeft w:val="0"/>
      <w:marRight w:val="0"/>
      <w:marTop w:val="0"/>
      <w:marBottom w:val="0"/>
      <w:divBdr>
        <w:top w:val="none" w:sz="0" w:space="0" w:color="auto"/>
        <w:left w:val="none" w:sz="0" w:space="0" w:color="auto"/>
        <w:bottom w:val="none" w:sz="0" w:space="0" w:color="auto"/>
        <w:right w:val="none" w:sz="0" w:space="0" w:color="auto"/>
      </w:divBdr>
    </w:div>
    <w:div w:id="1046569308">
      <w:bodyDiv w:val="1"/>
      <w:marLeft w:val="0"/>
      <w:marRight w:val="0"/>
      <w:marTop w:val="0"/>
      <w:marBottom w:val="0"/>
      <w:divBdr>
        <w:top w:val="none" w:sz="0" w:space="0" w:color="auto"/>
        <w:left w:val="none" w:sz="0" w:space="0" w:color="auto"/>
        <w:bottom w:val="none" w:sz="0" w:space="0" w:color="auto"/>
        <w:right w:val="none" w:sz="0" w:space="0" w:color="auto"/>
      </w:divBdr>
    </w:div>
    <w:div w:id="1207914240">
      <w:bodyDiv w:val="1"/>
      <w:marLeft w:val="0"/>
      <w:marRight w:val="0"/>
      <w:marTop w:val="0"/>
      <w:marBottom w:val="0"/>
      <w:divBdr>
        <w:top w:val="none" w:sz="0" w:space="0" w:color="auto"/>
        <w:left w:val="none" w:sz="0" w:space="0" w:color="auto"/>
        <w:bottom w:val="none" w:sz="0" w:space="0" w:color="auto"/>
        <w:right w:val="none" w:sz="0" w:space="0" w:color="auto"/>
      </w:divBdr>
    </w:div>
    <w:div w:id="1475634831">
      <w:bodyDiv w:val="1"/>
      <w:marLeft w:val="0"/>
      <w:marRight w:val="0"/>
      <w:marTop w:val="0"/>
      <w:marBottom w:val="0"/>
      <w:divBdr>
        <w:top w:val="none" w:sz="0" w:space="0" w:color="auto"/>
        <w:left w:val="none" w:sz="0" w:space="0" w:color="auto"/>
        <w:bottom w:val="none" w:sz="0" w:space="0" w:color="auto"/>
        <w:right w:val="none" w:sz="0" w:space="0" w:color="auto"/>
      </w:divBdr>
    </w:div>
    <w:div w:id="1598365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9</Pages>
  <Words>2845</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 WORLD</dc:creator>
  <cp:keywords/>
  <dc:description/>
  <cp:lastModifiedBy>Alina Radoi</cp:lastModifiedBy>
  <cp:revision>32</cp:revision>
  <dcterms:created xsi:type="dcterms:W3CDTF">2024-05-10T01:11:00Z</dcterms:created>
  <dcterms:modified xsi:type="dcterms:W3CDTF">2024-05-11T19:42:00Z</dcterms:modified>
</cp:coreProperties>
</file>