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8639634"/>
        <w:docPartObj>
          <w:docPartGallery w:val="Cover Pages"/>
          <w:docPartUnique/>
        </w:docPartObj>
      </w:sdtPr>
      <w:sdtEndPr>
        <w:rPr>
          <w:rFonts w:ascii="Arial" w:hAnsi="Arial" w:cs="Arial"/>
          <w:sz w:val="22"/>
          <w:szCs w:val="22"/>
        </w:rPr>
      </w:sdtEndPr>
      <w:sdtContent>
        <w:p w14:paraId="33FD0313" w14:textId="32A7CFF8" w:rsidR="003856ED" w:rsidRDefault="003856ED">
          <w:r>
            <w:rPr>
              <w:noProof/>
            </w:rPr>
            <mc:AlternateContent>
              <mc:Choice Requires="wps">
                <w:drawing>
                  <wp:anchor distT="0" distB="0" distL="114300" distR="114300" simplePos="0" relativeHeight="251661312" behindDoc="0" locked="0" layoutInCell="1" allowOverlap="1" wp14:anchorId="0C6BC446" wp14:editId="1D557923">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7D34185" w14:textId="4B8530EC" w:rsidR="003856ED" w:rsidRPr="003856ED" w:rsidRDefault="003856ED">
                                    <w:pPr>
                                      <w:pStyle w:val="NoSpacing"/>
                                      <w:spacing w:after="480"/>
                                      <w:rPr>
                                        <w:rFonts w:ascii="Arial" w:hAnsi="Arial" w:cs="Arial"/>
                                        <w:i/>
                                        <w:color w:val="262626" w:themeColor="text1" w:themeTint="D9"/>
                                        <w:sz w:val="32"/>
                                        <w:szCs w:val="32"/>
                                      </w:rPr>
                                    </w:pPr>
                                    <w:r w:rsidRPr="003856ED">
                                      <w:rPr>
                                        <w:rFonts w:ascii="Arial" w:hAnsi="Arial" w:cs="Arial"/>
                                        <w:i/>
                                        <w:color w:val="262626" w:themeColor="text1" w:themeTint="D9"/>
                                        <w:sz w:val="32"/>
                                        <w:szCs w:val="32"/>
                                      </w:rPr>
                                      <w:t>Rachel Lemmon</w:t>
                                    </w:r>
                                  </w:p>
                                </w:sdtContent>
                              </w:sdt>
                              <w:p w14:paraId="1E854B88" w14:textId="6BDA5ACE" w:rsidR="003856ED" w:rsidRPr="003856ED" w:rsidRDefault="003856ED">
                                <w:pPr>
                                  <w:pStyle w:val="NoSpacing"/>
                                  <w:rPr>
                                    <w:rFonts w:ascii="Arial" w:hAnsi="Arial" w:cs="Arial"/>
                                    <w:i/>
                                    <w:color w:val="262626" w:themeColor="text1" w:themeTint="D9"/>
                                    <w:sz w:val="26"/>
                                    <w:szCs w:val="26"/>
                                  </w:rPr>
                                </w:pPr>
                                <w:r w:rsidRPr="003856ED">
                                  <w:rPr>
                                    <w:rFonts w:ascii="Arial" w:hAnsi="Arial" w:cs="Arial"/>
                                    <w:i/>
                                    <w:color w:val="262626" w:themeColor="text1" w:themeTint="D9"/>
                                    <w:sz w:val="26"/>
                                    <w:szCs w:val="26"/>
                                  </w:rPr>
                                  <w:t>Student number: 2219304</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C6BC446"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rFonts w:ascii="Arial" w:hAnsi="Arial" w:cs="Arial"/>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7D34185" w14:textId="4B8530EC" w:rsidR="003856ED" w:rsidRPr="003856ED" w:rsidRDefault="003856ED">
                              <w:pPr>
                                <w:pStyle w:val="NoSpacing"/>
                                <w:spacing w:after="480"/>
                                <w:rPr>
                                  <w:rFonts w:ascii="Arial" w:hAnsi="Arial" w:cs="Arial"/>
                                  <w:i/>
                                  <w:color w:val="262626" w:themeColor="text1" w:themeTint="D9"/>
                                  <w:sz w:val="32"/>
                                  <w:szCs w:val="32"/>
                                </w:rPr>
                              </w:pPr>
                              <w:r w:rsidRPr="003856ED">
                                <w:rPr>
                                  <w:rFonts w:ascii="Arial" w:hAnsi="Arial" w:cs="Arial"/>
                                  <w:i/>
                                  <w:color w:val="262626" w:themeColor="text1" w:themeTint="D9"/>
                                  <w:sz w:val="32"/>
                                  <w:szCs w:val="32"/>
                                </w:rPr>
                                <w:t>Rachel Lemmon</w:t>
                              </w:r>
                            </w:p>
                          </w:sdtContent>
                        </w:sdt>
                        <w:p w14:paraId="1E854B88" w14:textId="6BDA5ACE" w:rsidR="003856ED" w:rsidRPr="003856ED" w:rsidRDefault="003856ED">
                          <w:pPr>
                            <w:pStyle w:val="NoSpacing"/>
                            <w:rPr>
                              <w:rFonts w:ascii="Arial" w:hAnsi="Arial" w:cs="Arial"/>
                              <w:i/>
                              <w:color w:val="262626" w:themeColor="text1" w:themeTint="D9"/>
                              <w:sz w:val="26"/>
                              <w:szCs w:val="26"/>
                            </w:rPr>
                          </w:pPr>
                          <w:r w:rsidRPr="003856ED">
                            <w:rPr>
                              <w:rFonts w:ascii="Arial" w:hAnsi="Arial" w:cs="Arial"/>
                              <w:i/>
                              <w:color w:val="262626" w:themeColor="text1" w:themeTint="D9"/>
                              <w:sz w:val="26"/>
                              <w:szCs w:val="26"/>
                            </w:rPr>
                            <w:t>Student number: 2219304</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3150708" wp14:editId="08BBBD8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1427968"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5620AF5" wp14:editId="3D4B0D9B">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7060AAD" w14:textId="1D4C82AD" w:rsidR="003856ED" w:rsidRPr="00211C41" w:rsidRDefault="003856ED">
                                    <w:pPr>
                                      <w:pStyle w:val="NoSpacing"/>
                                      <w:spacing w:after="900"/>
                                      <w:rPr>
                                        <w:rFonts w:asciiTheme="majorHAnsi" w:hAnsiTheme="majorHAnsi"/>
                                        <w:i/>
                                        <w:caps/>
                                        <w:color w:val="262626" w:themeColor="text1" w:themeTint="D9"/>
                                        <w:sz w:val="96"/>
                                        <w:szCs w:val="96"/>
                                      </w:rPr>
                                    </w:pPr>
                                    <w:r w:rsidRPr="00211C41">
                                      <w:rPr>
                                        <w:rFonts w:asciiTheme="majorHAnsi" w:hAnsiTheme="majorHAnsi"/>
                                        <w:i/>
                                        <w:caps/>
                                        <w:color w:val="262626" w:themeColor="text1" w:themeTint="D9"/>
                                        <w:sz w:val="96"/>
                                        <w:szCs w:val="96"/>
                                      </w:rPr>
                                      <w:t xml:space="preserve">A STUDY INTO TWANG VOICE QUALITY </w:t>
                                    </w:r>
                                    <w:r w:rsidR="00776D20" w:rsidRPr="00211C41">
                                      <w:rPr>
                                        <w:rFonts w:asciiTheme="majorHAnsi" w:hAnsiTheme="majorHAnsi"/>
                                        <w:i/>
                                        <w:caps/>
                                        <w:color w:val="262626" w:themeColor="text1" w:themeTint="D9"/>
                                        <w:sz w:val="96"/>
                                        <w:szCs w:val="96"/>
                                      </w:rPr>
                                      <w:t xml:space="preserve">AND </w:t>
                                    </w:r>
                                    <w:r w:rsidR="003907D1">
                                      <w:rPr>
                                        <w:rFonts w:asciiTheme="majorHAnsi" w:hAnsiTheme="majorHAnsi"/>
                                        <w:i/>
                                        <w:caps/>
                                        <w:color w:val="262626" w:themeColor="text1" w:themeTint="D9"/>
                                        <w:sz w:val="96"/>
                                        <w:szCs w:val="96"/>
                                      </w:rPr>
                                      <w:t>ITS RELATIONSHIP WITH</w:t>
                                    </w:r>
                                    <w:r w:rsidR="00211C41">
                                      <w:rPr>
                                        <w:rFonts w:asciiTheme="majorHAnsi" w:hAnsiTheme="majorHAnsi"/>
                                        <w:i/>
                                        <w:caps/>
                                        <w:color w:val="262626" w:themeColor="text1" w:themeTint="D9"/>
                                        <w:sz w:val="96"/>
                                        <w:szCs w:val="96"/>
                                      </w:rPr>
                                      <w:t xml:space="preserve"> </w:t>
                                    </w:r>
                                    <w:r w:rsidRPr="00211C41">
                                      <w:rPr>
                                        <w:rFonts w:asciiTheme="majorHAnsi" w:hAnsiTheme="majorHAnsi"/>
                                        <w:i/>
                                        <w:caps/>
                                        <w:color w:val="262626" w:themeColor="text1" w:themeTint="D9"/>
                                        <w:sz w:val="96"/>
                                        <w:szCs w:val="96"/>
                                      </w:rPr>
                                      <w:t>MIXED VOICE</w:t>
                                    </w:r>
                                    <w:r w:rsidR="00211C41" w:rsidRPr="00211C41">
                                      <w:rPr>
                                        <w:rFonts w:asciiTheme="majorHAnsi" w:hAnsiTheme="majorHAnsi"/>
                                        <w:i/>
                                        <w:caps/>
                                        <w:color w:val="262626" w:themeColor="text1" w:themeTint="D9"/>
                                        <w:sz w:val="96"/>
                                        <w:szCs w:val="96"/>
                                      </w:rPr>
                                      <w:t xml:space="preserve"> resonance.</w:t>
                                    </w:r>
                                  </w:p>
                                </w:sdtContent>
                              </w:sdt>
                              <w:sdt>
                                <w:sdtPr>
                                  <w:rPr>
                                    <w:rFonts w:ascii="Arial" w:hAnsi="Arial" w:cs="Arial"/>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DD4501B" w14:textId="0739755F" w:rsidR="003856ED" w:rsidRPr="003856ED" w:rsidRDefault="003856ED">
                                    <w:pPr>
                                      <w:pStyle w:val="NoSpacing"/>
                                      <w:rPr>
                                        <w:rFonts w:ascii="Arial" w:hAnsi="Arial" w:cs="Arial"/>
                                        <w:i/>
                                        <w:color w:val="262626" w:themeColor="text1" w:themeTint="D9"/>
                                        <w:sz w:val="36"/>
                                        <w:szCs w:val="36"/>
                                      </w:rPr>
                                    </w:pPr>
                                    <w:r>
                                      <w:rPr>
                                        <w:rFonts w:ascii="Arial" w:hAnsi="Arial" w:cs="Arial"/>
                                        <w:color w:val="262626" w:themeColor="text1" w:themeTint="D9"/>
                                        <w:sz w:val="36"/>
                                        <w:szCs w:val="36"/>
                                      </w:rPr>
                                      <w:t xml:space="preserve">INDEPENDENT STUDY </w:t>
                                    </w:r>
                                    <w:r w:rsidRPr="003856ED">
                                      <w:rPr>
                                        <w:rFonts w:ascii="Arial" w:hAnsi="Arial" w:cs="Arial"/>
                                        <w:color w:val="262626" w:themeColor="text1" w:themeTint="D9"/>
                                        <w:sz w:val="36"/>
                                        <w:szCs w:val="36"/>
                                      </w:rPr>
                                      <w:t>MODULE BMPF7013</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5620AF5"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7060AAD" w14:textId="1D4C82AD" w:rsidR="003856ED" w:rsidRPr="00211C41" w:rsidRDefault="003856ED">
                              <w:pPr>
                                <w:pStyle w:val="NoSpacing"/>
                                <w:spacing w:after="900"/>
                                <w:rPr>
                                  <w:rFonts w:asciiTheme="majorHAnsi" w:hAnsiTheme="majorHAnsi"/>
                                  <w:i/>
                                  <w:caps/>
                                  <w:color w:val="262626" w:themeColor="text1" w:themeTint="D9"/>
                                  <w:sz w:val="96"/>
                                  <w:szCs w:val="96"/>
                                </w:rPr>
                              </w:pPr>
                              <w:r w:rsidRPr="00211C41">
                                <w:rPr>
                                  <w:rFonts w:asciiTheme="majorHAnsi" w:hAnsiTheme="majorHAnsi"/>
                                  <w:i/>
                                  <w:caps/>
                                  <w:color w:val="262626" w:themeColor="text1" w:themeTint="D9"/>
                                  <w:sz w:val="96"/>
                                  <w:szCs w:val="96"/>
                                </w:rPr>
                                <w:t xml:space="preserve">A STUDY INTO TWANG VOICE QUALITY </w:t>
                              </w:r>
                              <w:r w:rsidR="00776D20" w:rsidRPr="00211C41">
                                <w:rPr>
                                  <w:rFonts w:asciiTheme="majorHAnsi" w:hAnsiTheme="majorHAnsi"/>
                                  <w:i/>
                                  <w:caps/>
                                  <w:color w:val="262626" w:themeColor="text1" w:themeTint="D9"/>
                                  <w:sz w:val="96"/>
                                  <w:szCs w:val="96"/>
                                </w:rPr>
                                <w:t xml:space="preserve">AND </w:t>
                              </w:r>
                              <w:r w:rsidR="003907D1">
                                <w:rPr>
                                  <w:rFonts w:asciiTheme="majorHAnsi" w:hAnsiTheme="majorHAnsi"/>
                                  <w:i/>
                                  <w:caps/>
                                  <w:color w:val="262626" w:themeColor="text1" w:themeTint="D9"/>
                                  <w:sz w:val="96"/>
                                  <w:szCs w:val="96"/>
                                </w:rPr>
                                <w:t>ITS RELATIONSHIP WITH</w:t>
                              </w:r>
                              <w:r w:rsidR="00211C41">
                                <w:rPr>
                                  <w:rFonts w:asciiTheme="majorHAnsi" w:hAnsiTheme="majorHAnsi"/>
                                  <w:i/>
                                  <w:caps/>
                                  <w:color w:val="262626" w:themeColor="text1" w:themeTint="D9"/>
                                  <w:sz w:val="96"/>
                                  <w:szCs w:val="96"/>
                                </w:rPr>
                                <w:t xml:space="preserve"> </w:t>
                              </w:r>
                              <w:r w:rsidRPr="00211C41">
                                <w:rPr>
                                  <w:rFonts w:asciiTheme="majorHAnsi" w:hAnsiTheme="majorHAnsi"/>
                                  <w:i/>
                                  <w:caps/>
                                  <w:color w:val="262626" w:themeColor="text1" w:themeTint="D9"/>
                                  <w:sz w:val="96"/>
                                  <w:szCs w:val="96"/>
                                </w:rPr>
                                <w:t>MIXED VOICE</w:t>
                              </w:r>
                              <w:r w:rsidR="00211C41" w:rsidRPr="00211C41">
                                <w:rPr>
                                  <w:rFonts w:asciiTheme="majorHAnsi" w:hAnsiTheme="majorHAnsi"/>
                                  <w:i/>
                                  <w:caps/>
                                  <w:color w:val="262626" w:themeColor="text1" w:themeTint="D9"/>
                                  <w:sz w:val="96"/>
                                  <w:szCs w:val="96"/>
                                </w:rPr>
                                <w:t xml:space="preserve"> resonance.</w:t>
                              </w:r>
                            </w:p>
                          </w:sdtContent>
                        </w:sdt>
                        <w:sdt>
                          <w:sdtPr>
                            <w:rPr>
                              <w:rFonts w:ascii="Arial" w:hAnsi="Arial" w:cs="Arial"/>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DD4501B" w14:textId="0739755F" w:rsidR="003856ED" w:rsidRPr="003856ED" w:rsidRDefault="003856ED">
                              <w:pPr>
                                <w:pStyle w:val="NoSpacing"/>
                                <w:rPr>
                                  <w:rFonts w:ascii="Arial" w:hAnsi="Arial" w:cs="Arial"/>
                                  <w:i/>
                                  <w:color w:val="262626" w:themeColor="text1" w:themeTint="D9"/>
                                  <w:sz w:val="36"/>
                                  <w:szCs w:val="36"/>
                                </w:rPr>
                              </w:pPr>
                              <w:r>
                                <w:rPr>
                                  <w:rFonts w:ascii="Arial" w:hAnsi="Arial" w:cs="Arial"/>
                                  <w:color w:val="262626" w:themeColor="text1" w:themeTint="D9"/>
                                  <w:sz w:val="36"/>
                                  <w:szCs w:val="36"/>
                                </w:rPr>
                                <w:t xml:space="preserve">INDEPENDENT STUDY </w:t>
                              </w:r>
                              <w:r w:rsidRPr="003856ED">
                                <w:rPr>
                                  <w:rFonts w:ascii="Arial" w:hAnsi="Arial" w:cs="Arial"/>
                                  <w:color w:val="262626" w:themeColor="text1" w:themeTint="D9"/>
                                  <w:sz w:val="36"/>
                                  <w:szCs w:val="36"/>
                                </w:rPr>
                                <w:t>MODULE BMPF7013</w:t>
                              </w:r>
                            </w:p>
                          </w:sdtContent>
                        </w:sdt>
                      </w:txbxContent>
                    </v:textbox>
                    <w10:wrap anchorx="page" anchory="page"/>
                  </v:shape>
                </w:pict>
              </mc:Fallback>
            </mc:AlternateContent>
          </w:r>
        </w:p>
        <w:p w14:paraId="4AF5289F" w14:textId="605D4A57" w:rsidR="003856ED" w:rsidRDefault="003856ED">
          <w:pPr>
            <w:rPr>
              <w:rFonts w:ascii="Arial" w:hAnsi="Arial" w:cs="Arial"/>
              <w:sz w:val="22"/>
              <w:szCs w:val="22"/>
            </w:rPr>
          </w:pPr>
          <w:r>
            <w:rPr>
              <w:rFonts w:ascii="Arial" w:hAnsi="Arial" w:cs="Arial"/>
              <w:sz w:val="22"/>
              <w:szCs w:val="22"/>
            </w:rPr>
            <w:br w:type="page"/>
          </w:r>
        </w:p>
      </w:sdtContent>
    </w:sdt>
    <w:p w14:paraId="4C51EF78" w14:textId="747B40DC" w:rsidR="00776D20" w:rsidRPr="00F21459" w:rsidRDefault="00776D20" w:rsidP="00F21459">
      <w:pPr>
        <w:spacing w:line="360" w:lineRule="auto"/>
        <w:rPr>
          <w:rFonts w:ascii="Arial" w:hAnsi="Arial" w:cs="Arial"/>
          <w:sz w:val="22"/>
          <w:szCs w:val="22"/>
          <w:u w:val="single"/>
        </w:rPr>
      </w:pPr>
      <w:r w:rsidRPr="00F21459">
        <w:rPr>
          <w:rFonts w:ascii="Arial" w:hAnsi="Arial" w:cs="Arial"/>
          <w:sz w:val="22"/>
          <w:szCs w:val="22"/>
          <w:u w:val="single"/>
        </w:rPr>
        <w:lastRenderedPageBreak/>
        <w:t>CONTENTS</w:t>
      </w:r>
    </w:p>
    <w:p w14:paraId="1C60FD4F" w14:textId="77777777" w:rsidR="00D42E3A" w:rsidRPr="00F21459" w:rsidRDefault="00D42E3A" w:rsidP="00F21459">
      <w:pPr>
        <w:spacing w:line="360" w:lineRule="auto"/>
        <w:rPr>
          <w:rFonts w:ascii="Arial" w:hAnsi="Arial" w:cs="Arial"/>
          <w:sz w:val="22"/>
          <w:szCs w:val="22"/>
          <w:u w:val="single"/>
        </w:rPr>
      </w:pPr>
    </w:p>
    <w:p w14:paraId="42294051" w14:textId="3DF126BF" w:rsidR="00D42E3A" w:rsidRPr="00F21459" w:rsidRDefault="00D42E3A" w:rsidP="00F21459">
      <w:pPr>
        <w:spacing w:line="360" w:lineRule="auto"/>
        <w:rPr>
          <w:rFonts w:ascii="Arial" w:hAnsi="Arial" w:cs="Arial"/>
          <w:sz w:val="22"/>
          <w:szCs w:val="22"/>
          <w:u w:val="single"/>
        </w:rPr>
      </w:pPr>
      <w:r w:rsidRPr="00F21459">
        <w:rPr>
          <w:rFonts w:ascii="Arial" w:hAnsi="Arial" w:cs="Arial"/>
          <w:sz w:val="22"/>
          <w:szCs w:val="22"/>
          <w:u w:val="single"/>
        </w:rPr>
        <w:t>PART ONE</w:t>
      </w:r>
    </w:p>
    <w:p w14:paraId="61AE935E" w14:textId="77777777" w:rsidR="00776D20" w:rsidRPr="00F21459" w:rsidRDefault="00776D20" w:rsidP="00F21459">
      <w:pPr>
        <w:spacing w:line="360" w:lineRule="auto"/>
        <w:rPr>
          <w:rFonts w:ascii="Arial" w:hAnsi="Arial" w:cs="Arial"/>
          <w:sz w:val="22"/>
          <w:szCs w:val="22"/>
        </w:rPr>
      </w:pPr>
    </w:p>
    <w:p w14:paraId="0A6E92CE" w14:textId="0D9A9FA1" w:rsidR="00776D20" w:rsidRPr="00F21459" w:rsidRDefault="0000322C" w:rsidP="00F21459">
      <w:pPr>
        <w:spacing w:line="360" w:lineRule="auto"/>
        <w:rPr>
          <w:rFonts w:ascii="Arial" w:hAnsi="Arial" w:cs="Arial"/>
          <w:b/>
          <w:bCs/>
          <w:sz w:val="22"/>
          <w:szCs w:val="22"/>
        </w:rPr>
      </w:pPr>
      <w:r w:rsidRPr="00F21459">
        <w:rPr>
          <w:rFonts w:ascii="Arial" w:hAnsi="Arial" w:cs="Arial"/>
          <w:b/>
          <w:bCs/>
          <w:sz w:val="22"/>
          <w:szCs w:val="22"/>
        </w:rPr>
        <w:t xml:space="preserve">1. </w:t>
      </w:r>
      <w:r w:rsidR="00776D20" w:rsidRPr="00F21459">
        <w:rPr>
          <w:rFonts w:ascii="Arial" w:hAnsi="Arial" w:cs="Arial"/>
          <w:b/>
          <w:bCs/>
          <w:sz w:val="22"/>
          <w:szCs w:val="22"/>
        </w:rPr>
        <w:t>The portfolio</w:t>
      </w:r>
      <w:r w:rsidRPr="00F21459">
        <w:rPr>
          <w:rFonts w:ascii="Arial" w:hAnsi="Arial" w:cs="Arial"/>
          <w:b/>
          <w:bCs/>
          <w:sz w:val="22"/>
          <w:szCs w:val="22"/>
        </w:rPr>
        <w:t>:</w:t>
      </w:r>
    </w:p>
    <w:p w14:paraId="0822EFBC" w14:textId="3CC1386E" w:rsidR="00776D20" w:rsidRPr="00F21459" w:rsidRDefault="00776D20" w:rsidP="00F21459">
      <w:pPr>
        <w:pStyle w:val="ListParagraph"/>
        <w:numPr>
          <w:ilvl w:val="0"/>
          <w:numId w:val="8"/>
        </w:numPr>
        <w:spacing w:line="360" w:lineRule="auto"/>
        <w:rPr>
          <w:rFonts w:ascii="Arial" w:hAnsi="Arial" w:cs="Arial"/>
          <w:sz w:val="22"/>
          <w:szCs w:val="22"/>
        </w:rPr>
      </w:pPr>
      <w:r w:rsidRPr="00F21459">
        <w:rPr>
          <w:rFonts w:ascii="Arial" w:hAnsi="Arial" w:cs="Arial"/>
          <w:sz w:val="22"/>
          <w:szCs w:val="22"/>
        </w:rPr>
        <w:t>Introduction and rationale</w:t>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t>1</w:t>
      </w:r>
    </w:p>
    <w:p w14:paraId="1A0BB6D7" w14:textId="77777777" w:rsidR="00776D20" w:rsidRPr="00F21459" w:rsidRDefault="00776D20" w:rsidP="00F21459">
      <w:pPr>
        <w:spacing w:line="360" w:lineRule="auto"/>
        <w:rPr>
          <w:rFonts w:ascii="Arial" w:hAnsi="Arial" w:cs="Arial"/>
          <w:sz w:val="22"/>
          <w:szCs w:val="22"/>
        </w:rPr>
      </w:pPr>
    </w:p>
    <w:p w14:paraId="1466AA83" w14:textId="44C1CC3D" w:rsidR="00776D20" w:rsidRPr="00F21459" w:rsidRDefault="0000322C" w:rsidP="00F21459">
      <w:pPr>
        <w:spacing w:line="360" w:lineRule="auto"/>
        <w:rPr>
          <w:rFonts w:ascii="Arial" w:hAnsi="Arial" w:cs="Arial"/>
          <w:b/>
          <w:bCs/>
          <w:sz w:val="22"/>
          <w:szCs w:val="22"/>
        </w:rPr>
      </w:pPr>
      <w:r w:rsidRPr="00F21459">
        <w:rPr>
          <w:rFonts w:ascii="Arial" w:hAnsi="Arial" w:cs="Arial"/>
          <w:b/>
          <w:bCs/>
          <w:sz w:val="22"/>
          <w:szCs w:val="22"/>
        </w:rPr>
        <w:t xml:space="preserve">2. </w:t>
      </w:r>
      <w:r w:rsidR="00776D20" w:rsidRPr="00F21459">
        <w:rPr>
          <w:rFonts w:ascii="Arial" w:hAnsi="Arial" w:cs="Arial"/>
          <w:b/>
          <w:bCs/>
          <w:sz w:val="22"/>
          <w:szCs w:val="22"/>
        </w:rPr>
        <w:t>Planned programme of study</w:t>
      </w:r>
      <w:r w:rsidR="004D0FBA" w:rsidRPr="00F21459">
        <w:rPr>
          <w:rFonts w:ascii="Arial" w:hAnsi="Arial" w:cs="Arial"/>
          <w:b/>
          <w:bCs/>
          <w:sz w:val="22"/>
          <w:szCs w:val="22"/>
        </w:rPr>
        <w:t>:</w:t>
      </w:r>
    </w:p>
    <w:p w14:paraId="632D82CF" w14:textId="4DCE90EA" w:rsidR="00776D20" w:rsidRPr="00F21459" w:rsidRDefault="00FE339A" w:rsidP="00F21459">
      <w:pPr>
        <w:pStyle w:val="ListParagraph"/>
        <w:numPr>
          <w:ilvl w:val="0"/>
          <w:numId w:val="9"/>
        </w:numPr>
        <w:spacing w:line="360" w:lineRule="auto"/>
        <w:rPr>
          <w:rFonts w:ascii="Arial" w:hAnsi="Arial" w:cs="Arial"/>
          <w:sz w:val="22"/>
          <w:szCs w:val="22"/>
        </w:rPr>
      </w:pPr>
      <w:r w:rsidRPr="00F21459">
        <w:rPr>
          <w:rFonts w:ascii="Arial" w:hAnsi="Arial" w:cs="Arial"/>
          <w:sz w:val="22"/>
          <w:szCs w:val="22"/>
        </w:rPr>
        <w:t>Aim</w:t>
      </w:r>
      <w:r w:rsidR="004D0FBA" w:rsidRPr="00F21459">
        <w:rPr>
          <w:rFonts w:ascii="Arial" w:hAnsi="Arial" w:cs="Arial"/>
          <w:sz w:val="22"/>
          <w:szCs w:val="22"/>
        </w:rPr>
        <w:t>s</w:t>
      </w:r>
      <w:r w:rsidRPr="00F21459">
        <w:rPr>
          <w:rFonts w:ascii="Arial" w:hAnsi="Arial" w:cs="Arial"/>
          <w:sz w:val="22"/>
          <w:szCs w:val="22"/>
        </w:rPr>
        <w:t xml:space="preserve"> and objective</w:t>
      </w:r>
      <w:r w:rsidR="00776D20" w:rsidRPr="00F21459">
        <w:rPr>
          <w:rFonts w:ascii="Arial" w:hAnsi="Arial" w:cs="Arial"/>
          <w:sz w:val="22"/>
          <w:szCs w:val="22"/>
        </w:rPr>
        <w:t>s</w:t>
      </w:r>
      <w:r w:rsidRPr="00F21459">
        <w:rPr>
          <w:rFonts w:ascii="Arial" w:hAnsi="Arial" w:cs="Arial"/>
          <w:sz w:val="22"/>
          <w:szCs w:val="22"/>
        </w:rPr>
        <w:t xml:space="preserve"> of the study</w:t>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t>5</w:t>
      </w:r>
    </w:p>
    <w:p w14:paraId="127B2C4B" w14:textId="46CFBB99" w:rsidR="00FE339A" w:rsidRPr="00F21459" w:rsidRDefault="00776D20" w:rsidP="00F21459">
      <w:pPr>
        <w:pStyle w:val="ListParagraph"/>
        <w:numPr>
          <w:ilvl w:val="0"/>
          <w:numId w:val="9"/>
        </w:numPr>
        <w:spacing w:line="360" w:lineRule="auto"/>
        <w:rPr>
          <w:rFonts w:ascii="Arial" w:hAnsi="Arial" w:cs="Arial"/>
          <w:sz w:val="22"/>
          <w:szCs w:val="22"/>
        </w:rPr>
      </w:pPr>
      <w:r w:rsidRPr="00F21459">
        <w:rPr>
          <w:rFonts w:ascii="Arial" w:hAnsi="Arial" w:cs="Arial"/>
          <w:sz w:val="22"/>
          <w:szCs w:val="22"/>
        </w:rPr>
        <w:t>GANTT chart</w:t>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t>6</w:t>
      </w:r>
    </w:p>
    <w:p w14:paraId="30F46FB2" w14:textId="77777777" w:rsidR="0000322C" w:rsidRPr="00F21459" w:rsidRDefault="00FE339A" w:rsidP="00F21459">
      <w:pPr>
        <w:pStyle w:val="ListParagraph"/>
        <w:numPr>
          <w:ilvl w:val="0"/>
          <w:numId w:val="9"/>
        </w:numPr>
        <w:spacing w:line="360" w:lineRule="auto"/>
        <w:rPr>
          <w:rFonts w:ascii="Arial" w:hAnsi="Arial" w:cs="Arial"/>
          <w:sz w:val="22"/>
          <w:szCs w:val="22"/>
        </w:rPr>
      </w:pPr>
      <w:r w:rsidRPr="00F21459">
        <w:rPr>
          <w:rFonts w:ascii="Arial" w:hAnsi="Arial" w:cs="Arial"/>
          <w:sz w:val="22"/>
          <w:szCs w:val="22"/>
        </w:rPr>
        <w:t>Literature review process</w:t>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004D0FBA" w:rsidRPr="00F21459">
        <w:rPr>
          <w:rFonts w:ascii="Arial" w:hAnsi="Arial" w:cs="Arial"/>
          <w:sz w:val="22"/>
          <w:szCs w:val="22"/>
        </w:rPr>
        <w:t>7</w:t>
      </w:r>
    </w:p>
    <w:p w14:paraId="0A47A6B5" w14:textId="77777777" w:rsidR="0000322C" w:rsidRPr="00F21459" w:rsidRDefault="0000322C" w:rsidP="00F21459">
      <w:pPr>
        <w:spacing w:line="360" w:lineRule="auto"/>
        <w:rPr>
          <w:rFonts w:ascii="Arial" w:hAnsi="Arial" w:cs="Arial"/>
          <w:b/>
          <w:bCs/>
          <w:sz w:val="22"/>
          <w:szCs w:val="22"/>
        </w:rPr>
      </w:pPr>
    </w:p>
    <w:p w14:paraId="2805CD76" w14:textId="601F0398" w:rsidR="00776D20" w:rsidRPr="00F21459" w:rsidRDefault="0000322C" w:rsidP="00F21459">
      <w:pPr>
        <w:spacing w:line="360" w:lineRule="auto"/>
        <w:rPr>
          <w:rFonts w:ascii="Arial" w:hAnsi="Arial" w:cs="Arial"/>
          <w:sz w:val="22"/>
          <w:szCs w:val="22"/>
        </w:rPr>
      </w:pPr>
      <w:r w:rsidRPr="00F21459">
        <w:rPr>
          <w:rFonts w:ascii="Arial" w:hAnsi="Arial" w:cs="Arial"/>
          <w:b/>
          <w:bCs/>
          <w:sz w:val="22"/>
          <w:szCs w:val="22"/>
        </w:rPr>
        <w:t xml:space="preserve">3. </w:t>
      </w:r>
      <w:r w:rsidR="00776D20" w:rsidRPr="00F21459">
        <w:rPr>
          <w:rFonts w:ascii="Arial" w:hAnsi="Arial" w:cs="Arial"/>
          <w:b/>
          <w:bCs/>
          <w:sz w:val="22"/>
          <w:szCs w:val="22"/>
        </w:rPr>
        <w:t>Critical reflection</w:t>
      </w:r>
      <w:r w:rsidR="00B87905" w:rsidRPr="00F21459">
        <w:rPr>
          <w:rFonts w:ascii="Arial" w:hAnsi="Arial" w:cs="Arial"/>
          <w:b/>
          <w:bCs/>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t>11</w:t>
      </w:r>
    </w:p>
    <w:p w14:paraId="27F6FCEE" w14:textId="77777777" w:rsidR="00D42E3A" w:rsidRPr="00F21459" w:rsidRDefault="00D42E3A" w:rsidP="00F21459">
      <w:pPr>
        <w:spacing w:line="360" w:lineRule="auto"/>
        <w:rPr>
          <w:rFonts w:ascii="Arial" w:hAnsi="Arial" w:cs="Arial"/>
          <w:sz w:val="22"/>
          <w:szCs w:val="22"/>
        </w:rPr>
      </w:pPr>
    </w:p>
    <w:p w14:paraId="37903952" w14:textId="5A4F54AE" w:rsidR="00D42E3A" w:rsidRPr="00F21459" w:rsidRDefault="00D42E3A" w:rsidP="00F21459">
      <w:pPr>
        <w:spacing w:line="360" w:lineRule="auto"/>
        <w:rPr>
          <w:rFonts w:ascii="Arial" w:hAnsi="Arial" w:cs="Arial"/>
          <w:sz w:val="22"/>
          <w:szCs w:val="22"/>
          <w:u w:val="single"/>
        </w:rPr>
      </w:pPr>
      <w:r w:rsidRPr="00F21459">
        <w:rPr>
          <w:rFonts w:ascii="Arial" w:hAnsi="Arial" w:cs="Arial"/>
          <w:sz w:val="22"/>
          <w:szCs w:val="22"/>
          <w:u w:val="single"/>
        </w:rPr>
        <w:t>PART TWO</w:t>
      </w:r>
    </w:p>
    <w:p w14:paraId="4979FB26" w14:textId="77777777" w:rsidR="0000322C" w:rsidRPr="00F21459" w:rsidRDefault="0000322C" w:rsidP="00F21459">
      <w:pPr>
        <w:spacing w:line="360" w:lineRule="auto"/>
        <w:rPr>
          <w:rFonts w:ascii="Arial" w:hAnsi="Arial" w:cs="Arial"/>
          <w:sz w:val="22"/>
          <w:szCs w:val="22"/>
        </w:rPr>
      </w:pPr>
    </w:p>
    <w:p w14:paraId="07E9530A" w14:textId="2EFADBC0" w:rsidR="00D42E3A" w:rsidRPr="00F21459" w:rsidRDefault="0000322C" w:rsidP="00F21459">
      <w:pPr>
        <w:spacing w:line="360" w:lineRule="auto"/>
        <w:rPr>
          <w:rFonts w:ascii="Arial" w:hAnsi="Arial" w:cs="Arial"/>
          <w:sz w:val="22"/>
          <w:szCs w:val="22"/>
        </w:rPr>
      </w:pPr>
      <w:r w:rsidRPr="00F21459">
        <w:rPr>
          <w:rFonts w:ascii="Arial" w:hAnsi="Arial" w:cs="Arial"/>
          <w:b/>
          <w:bCs/>
          <w:sz w:val="22"/>
          <w:szCs w:val="22"/>
        </w:rPr>
        <w:t xml:space="preserve">1. </w:t>
      </w:r>
      <w:r w:rsidR="00D42E3A" w:rsidRPr="00F21459">
        <w:rPr>
          <w:rFonts w:ascii="Arial" w:hAnsi="Arial" w:cs="Arial"/>
          <w:b/>
          <w:bCs/>
          <w:sz w:val="22"/>
          <w:szCs w:val="22"/>
        </w:rPr>
        <w:t>The written assignment</w:t>
      </w:r>
      <w:r w:rsidR="00DE3BF8" w:rsidRPr="00F21459">
        <w:rPr>
          <w:rFonts w:ascii="Arial" w:hAnsi="Arial" w:cs="Arial"/>
          <w:b/>
          <w:bCs/>
          <w:sz w:val="22"/>
          <w:szCs w:val="22"/>
        </w:rPr>
        <w:t xml:space="preserve"> </w:t>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sz w:val="22"/>
          <w:szCs w:val="22"/>
        </w:rPr>
        <w:t>16</w:t>
      </w:r>
    </w:p>
    <w:p w14:paraId="6FA78013" w14:textId="3045EF17" w:rsidR="00D42E3A" w:rsidRPr="00F21459" w:rsidRDefault="0000322C" w:rsidP="00F21459">
      <w:pPr>
        <w:spacing w:line="360" w:lineRule="auto"/>
        <w:rPr>
          <w:rFonts w:ascii="Arial" w:hAnsi="Arial" w:cs="Arial"/>
          <w:sz w:val="22"/>
          <w:szCs w:val="22"/>
        </w:rPr>
      </w:pPr>
      <w:r w:rsidRPr="00F21459">
        <w:rPr>
          <w:rFonts w:ascii="Arial" w:hAnsi="Arial" w:cs="Arial"/>
          <w:sz w:val="22"/>
          <w:szCs w:val="22"/>
        </w:rPr>
        <w:t xml:space="preserve">2. </w:t>
      </w:r>
      <w:r w:rsidR="00D42E3A" w:rsidRPr="00F21459">
        <w:rPr>
          <w:rFonts w:ascii="Arial" w:hAnsi="Arial" w:cs="Arial"/>
          <w:sz w:val="22"/>
          <w:szCs w:val="22"/>
        </w:rPr>
        <w:t>References</w:t>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t>29</w:t>
      </w:r>
    </w:p>
    <w:p w14:paraId="32199BE6" w14:textId="77777777" w:rsidR="00776D20" w:rsidRPr="00F21459" w:rsidRDefault="00776D20" w:rsidP="00F21459">
      <w:pPr>
        <w:pStyle w:val="ListParagraph"/>
        <w:spacing w:line="360" w:lineRule="auto"/>
        <w:ind w:left="1080"/>
        <w:rPr>
          <w:rFonts w:ascii="Arial" w:hAnsi="Arial" w:cs="Arial"/>
          <w:sz w:val="22"/>
          <w:szCs w:val="22"/>
        </w:rPr>
      </w:pPr>
    </w:p>
    <w:p w14:paraId="3A2F9E7B" w14:textId="77777777" w:rsidR="00776D20" w:rsidRPr="00F21459" w:rsidRDefault="00776D20" w:rsidP="00F21459">
      <w:pPr>
        <w:spacing w:line="360" w:lineRule="auto"/>
        <w:rPr>
          <w:rFonts w:ascii="Arial" w:hAnsi="Arial" w:cs="Arial"/>
          <w:sz w:val="22"/>
          <w:szCs w:val="22"/>
          <w:u w:val="single"/>
        </w:rPr>
      </w:pPr>
    </w:p>
    <w:p w14:paraId="529ECEAB" w14:textId="77777777" w:rsidR="00776D20" w:rsidRPr="00F21459" w:rsidRDefault="00776D20" w:rsidP="00F21459">
      <w:pPr>
        <w:spacing w:line="360" w:lineRule="auto"/>
        <w:rPr>
          <w:rFonts w:ascii="Arial" w:hAnsi="Arial" w:cs="Arial"/>
          <w:sz w:val="22"/>
          <w:szCs w:val="22"/>
          <w:u w:val="single"/>
        </w:rPr>
      </w:pPr>
    </w:p>
    <w:p w14:paraId="7F9F02BD" w14:textId="77777777" w:rsidR="00776D20" w:rsidRPr="00F21459" w:rsidRDefault="00776D20" w:rsidP="00F21459">
      <w:pPr>
        <w:spacing w:line="360" w:lineRule="auto"/>
        <w:rPr>
          <w:rFonts w:ascii="Arial" w:hAnsi="Arial" w:cs="Arial"/>
          <w:sz w:val="22"/>
          <w:szCs w:val="22"/>
          <w:u w:val="single"/>
        </w:rPr>
      </w:pPr>
    </w:p>
    <w:p w14:paraId="31A3CC8D" w14:textId="77777777" w:rsidR="00776D20" w:rsidRPr="00F21459" w:rsidRDefault="00776D20" w:rsidP="00F21459">
      <w:pPr>
        <w:spacing w:line="360" w:lineRule="auto"/>
        <w:rPr>
          <w:rFonts w:ascii="Arial" w:hAnsi="Arial" w:cs="Arial"/>
          <w:sz w:val="22"/>
          <w:szCs w:val="22"/>
          <w:u w:val="single"/>
        </w:rPr>
      </w:pPr>
    </w:p>
    <w:p w14:paraId="1A934D00" w14:textId="77777777" w:rsidR="00776D20" w:rsidRPr="00F21459" w:rsidRDefault="00776D20" w:rsidP="00F21459">
      <w:pPr>
        <w:spacing w:line="360" w:lineRule="auto"/>
        <w:rPr>
          <w:rFonts w:ascii="Arial" w:hAnsi="Arial" w:cs="Arial"/>
          <w:sz w:val="22"/>
          <w:szCs w:val="22"/>
          <w:u w:val="single"/>
        </w:rPr>
      </w:pPr>
    </w:p>
    <w:p w14:paraId="61DFD537" w14:textId="77777777" w:rsidR="00776D20" w:rsidRPr="00F21459" w:rsidRDefault="00776D20" w:rsidP="00F21459">
      <w:pPr>
        <w:spacing w:line="360" w:lineRule="auto"/>
        <w:rPr>
          <w:rFonts w:ascii="Arial" w:hAnsi="Arial" w:cs="Arial"/>
          <w:sz w:val="22"/>
          <w:szCs w:val="22"/>
          <w:u w:val="single"/>
        </w:rPr>
      </w:pPr>
    </w:p>
    <w:p w14:paraId="1938CB34" w14:textId="77777777" w:rsidR="00776D20" w:rsidRPr="00F21459" w:rsidRDefault="00776D20" w:rsidP="00F21459">
      <w:pPr>
        <w:spacing w:line="360" w:lineRule="auto"/>
        <w:rPr>
          <w:rFonts w:ascii="Arial" w:hAnsi="Arial" w:cs="Arial"/>
          <w:sz w:val="22"/>
          <w:szCs w:val="22"/>
          <w:u w:val="single"/>
        </w:rPr>
      </w:pPr>
    </w:p>
    <w:p w14:paraId="2D2FCB64" w14:textId="77777777" w:rsidR="00776D20" w:rsidRPr="00F21459" w:rsidRDefault="00776D20" w:rsidP="00F21459">
      <w:pPr>
        <w:spacing w:line="360" w:lineRule="auto"/>
        <w:rPr>
          <w:rFonts w:ascii="Arial" w:hAnsi="Arial" w:cs="Arial"/>
          <w:sz w:val="22"/>
          <w:szCs w:val="22"/>
          <w:u w:val="single"/>
        </w:rPr>
      </w:pPr>
    </w:p>
    <w:p w14:paraId="4B5706F4" w14:textId="77777777" w:rsidR="00776D20" w:rsidRPr="00F21459" w:rsidRDefault="00776D20" w:rsidP="00F21459">
      <w:pPr>
        <w:spacing w:line="360" w:lineRule="auto"/>
        <w:rPr>
          <w:rFonts w:ascii="Arial" w:hAnsi="Arial" w:cs="Arial"/>
          <w:sz w:val="22"/>
          <w:szCs w:val="22"/>
          <w:u w:val="single"/>
        </w:rPr>
      </w:pPr>
    </w:p>
    <w:p w14:paraId="3148C71A" w14:textId="77777777" w:rsidR="00776D20" w:rsidRPr="00F21459" w:rsidRDefault="00776D20" w:rsidP="00F21459">
      <w:pPr>
        <w:spacing w:line="360" w:lineRule="auto"/>
        <w:rPr>
          <w:rFonts w:ascii="Arial" w:hAnsi="Arial" w:cs="Arial"/>
          <w:sz w:val="22"/>
          <w:szCs w:val="22"/>
          <w:u w:val="single"/>
        </w:rPr>
      </w:pPr>
    </w:p>
    <w:p w14:paraId="4E2F96E3" w14:textId="77777777" w:rsidR="00776D20" w:rsidRPr="00F21459" w:rsidRDefault="00776D20" w:rsidP="00F21459">
      <w:pPr>
        <w:spacing w:line="360" w:lineRule="auto"/>
        <w:rPr>
          <w:rFonts w:ascii="Arial" w:hAnsi="Arial" w:cs="Arial"/>
          <w:sz w:val="22"/>
          <w:szCs w:val="22"/>
          <w:u w:val="single"/>
        </w:rPr>
      </w:pPr>
    </w:p>
    <w:p w14:paraId="5FBDA78A" w14:textId="77777777" w:rsidR="00776D20" w:rsidRPr="00F21459" w:rsidRDefault="00776D20" w:rsidP="00F21459">
      <w:pPr>
        <w:spacing w:line="360" w:lineRule="auto"/>
        <w:rPr>
          <w:rFonts w:ascii="Arial" w:hAnsi="Arial" w:cs="Arial"/>
          <w:sz w:val="22"/>
          <w:szCs w:val="22"/>
          <w:u w:val="single"/>
        </w:rPr>
      </w:pPr>
    </w:p>
    <w:p w14:paraId="3D29A343" w14:textId="77777777" w:rsidR="00776D20" w:rsidRPr="00F21459" w:rsidRDefault="00776D20" w:rsidP="00F21459">
      <w:pPr>
        <w:spacing w:line="360" w:lineRule="auto"/>
        <w:rPr>
          <w:rFonts w:ascii="Arial" w:hAnsi="Arial" w:cs="Arial"/>
          <w:sz w:val="22"/>
          <w:szCs w:val="22"/>
          <w:u w:val="single"/>
        </w:rPr>
      </w:pPr>
    </w:p>
    <w:p w14:paraId="3883C28A" w14:textId="77777777" w:rsidR="00776D20" w:rsidRPr="00F21459" w:rsidRDefault="00776D20" w:rsidP="00F21459">
      <w:pPr>
        <w:spacing w:line="360" w:lineRule="auto"/>
        <w:rPr>
          <w:rFonts w:ascii="Arial" w:hAnsi="Arial" w:cs="Arial"/>
          <w:sz w:val="22"/>
          <w:szCs w:val="22"/>
          <w:u w:val="single"/>
        </w:rPr>
      </w:pPr>
    </w:p>
    <w:p w14:paraId="51EFA36C" w14:textId="77777777" w:rsidR="00776D20" w:rsidRPr="00F21459" w:rsidRDefault="00776D20" w:rsidP="00F21459">
      <w:pPr>
        <w:spacing w:line="360" w:lineRule="auto"/>
        <w:rPr>
          <w:rFonts w:ascii="Arial" w:hAnsi="Arial" w:cs="Arial"/>
          <w:sz w:val="22"/>
          <w:szCs w:val="22"/>
          <w:u w:val="single"/>
        </w:rPr>
      </w:pPr>
    </w:p>
    <w:p w14:paraId="23C2EFCE" w14:textId="77777777" w:rsidR="00776D20" w:rsidRPr="00F21459" w:rsidRDefault="00776D20" w:rsidP="00F21459">
      <w:pPr>
        <w:spacing w:line="360" w:lineRule="auto"/>
        <w:rPr>
          <w:rFonts w:ascii="Arial" w:hAnsi="Arial" w:cs="Arial"/>
          <w:sz w:val="22"/>
          <w:szCs w:val="22"/>
          <w:u w:val="single"/>
        </w:rPr>
      </w:pPr>
    </w:p>
    <w:p w14:paraId="4FF82D72" w14:textId="77777777" w:rsidR="00FE339A" w:rsidRPr="00F21459" w:rsidRDefault="00FE339A" w:rsidP="00F21459">
      <w:pPr>
        <w:spacing w:line="360" w:lineRule="auto"/>
        <w:rPr>
          <w:rFonts w:ascii="Arial" w:hAnsi="Arial" w:cs="Arial"/>
          <w:b/>
          <w:bCs/>
          <w:sz w:val="22"/>
          <w:szCs w:val="22"/>
        </w:rPr>
      </w:pPr>
    </w:p>
    <w:p w14:paraId="5D0B3663" w14:textId="1DA9162F" w:rsidR="00FF6703" w:rsidRPr="00F21459" w:rsidRDefault="00FE339A" w:rsidP="00F21459">
      <w:pPr>
        <w:spacing w:line="360" w:lineRule="auto"/>
        <w:rPr>
          <w:rFonts w:ascii="Arial" w:hAnsi="Arial" w:cs="Arial"/>
          <w:b/>
          <w:bCs/>
          <w:sz w:val="22"/>
          <w:szCs w:val="22"/>
        </w:rPr>
      </w:pPr>
      <w:r w:rsidRPr="00F21459">
        <w:rPr>
          <w:rFonts w:ascii="Arial" w:hAnsi="Arial" w:cs="Arial"/>
          <w:b/>
          <w:bCs/>
          <w:sz w:val="22"/>
          <w:szCs w:val="22"/>
        </w:rPr>
        <w:lastRenderedPageBreak/>
        <w:t xml:space="preserve">1. </w:t>
      </w:r>
      <w:r w:rsidR="00FF6703" w:rsidRPr="00F21459">
        <w:rPr>
          <w:rFonts w:ascii="Arial" w:hAnsi="Arial" w:cs="Arial"/>
          <w:b/>
          <w:bCs/>
          <w:sz w:val="22"/>
          <w:szCs w:val="22"/>
        </w:rPr>
        <w:t>THE PORTFOLIO</w:t>
      </w:r>
    </w:p>
    <w:p w14:paraId="77B0B4AC" w14:textId="77777777" w:rsidR="00FF6703" w:rsidRPr="00F21459" w:rsidRDefault="00FF6703" w:rsidP="00F21459">
      <w:pPr>
        <w:pStyle w:val="ListParagraph"/>
        <w:spacing w:line="360" w:lineRule="auto"/>
        <w:ind w:left="360"/>
        <w:rPr>
          <w:rFonts w:ascii="Arial" w:hAnsi="Arial" w:cs="Arial"/>
          <w:b/>
          <w:bCs/>
          <w:sz w:val="22"/>
          <w:szCs w:val="22"/>
        </w:rPr>
      </w:pPr>
    </w:p>
    <w:p w14:paraId="456F0DD1" w14:textId="07279758" w:rsidR="00776D20" w:rsidRPr="00F21459" w:rsidRDefault="00FF6703" w:rsidP="00F21459">
      <w:pPr>
        <w:spacing w:line="360" w:lineRule="auto"/>
        <w:rPr>
          <w:rFonts w:ascii="Arial" w:hAnsi="Arial" w:cs="Arial"/>
          <w:b/>
          <w:bCs/>
          <w:sz w:val="22"/>
          <w:szCs w:val="22"/>
          <w:u w:val="single"/>
        </w:rPr>
      </w:pPr>
      <w:r w:rsidRPr="00F21459">
        <w:rPr>
          <w:rFonts w:ascii="Arial" w:hAnsi="Arial" w:cs="Arial"/>
          <w:b/>
          <w:bCs/>
          <w:sz w:val="22"/>
          <w:szCs w:val="22"/>
          <w:u w:val="single"/>
        </w:rPr>
        <w:t>Introduction and rationale</w:t>
      </w:r>
    </w:p>
    <w:p w14:paraId="54946ACD" w14:textId="77777777" w:rsidR="003B6DFF" w:rsidRPr="00F21459" w:rsidRDefault="003B6DFF" w:rsidP="00F21459">
      <w:pPr>
        <w:spacing w:line="360" w:lineRule="auto"/>
        <w:rPr>
          <w:rFonts w:ascii="Arial" w:hAnsi="Arial" w:cs="Arial"/>
          <w:sz w:val="22"/>
          <w:szCs w:val="22"/>
        </w:rPr>
      </w:pPr>
    </w:p>
    <w:p w14:paraId="3A2FEA6E" w14:textId="3931141F" w:rsidR="00D64639" w:rsidRPr="00F21459" w:rsidRDefault="00DE3BF8" w:rsidP="00F21459">
      <w:pPr>
        <w:spacing w:line="360" w:lineRule="auto"/>
        <w:rPr>
          <w:rStyle w:val="normaltextrun"/>
          <w:rFonts w:ascii="Arial" w:hAnsi="Arial" w:cs="Arial"/>
          <w:color w:val="000000"/>
          <w:sz w:val="22"/>
          <w:szCs w:val="22"/>
        </w:rPr>
      </w:pPr>
      <w:r w:rsidRPr="00F21459">
        <w:rPr>
          <w:rFonts w:ascii="Arial" w:hAnsi="Arial" w:cs="Arial"/>
          <w:sz w:val="22"/>
          <w:szCs w:val="22"/>
        </w:rPr>
        <w:t xml:space="preserve">During this </w:t>
      </w:r>
      <w:r w:rsidR="00FF6703" w:rsidRPr="00F21459">
        <w:rPr>
          <w:rFonts w:ascii="Arial" w:hAnsi="Arial" w:cs="Arial"/>
          <w:sz w:val="22"/>
          <w:szCs w:val="22"/>
        </w:rPr>
        <w:t xml:space="preserve">independent </w:t>
      </w:r>
      <w:r w:rsidRPr="00F21459">
        <w:rPr>
          <w:rFonts w:ascii="Arial" w:hAnsi="Arial" w:cs="Arial"/>
          <w:sz w:val="22"/>
          <w:szCs w:val="22"/>
        </w:rPr>
        <w:t xml:space="preserve">study </w:t>
      </w:r>
      <w:r w:rsidR="00FF6703" w:rsidRPr="00F21459">
        <w:rPr>
          <w:rFonts w:ascii="Arial" w:hAnsi="Arial" w:cs="Arial"/>
          <w:sz w:val="22"/>
          <w:szCs w:val="22"/>
        </w:rPr>
        <w:t>I will conduct a detailed investigation into the</w:t>
      </w:r>
      <w:r w:rsidR="000B4779" w:rsidRPr="00F21459">
        <w:rPr>
          <w:rFonts w:ascii="Arial" w:hAnsi="Arial" w:cs="Arial"/>
          <w:sz w:val="22"/>
          <w:szCs w:val="22"/>
        </w:rPr>
        <w:t xml:space="preserve"> physiology, perception</w:t>
      </w:r>
      <w:r w:rsidR="001657AE" w:rsidRPr="00F21459">
        <w:rPr>
          <w:rFonts w:ascii="Arial" w:hAnsi="Arial" w:cs="Arial"/>
          <w:sz w:val="22"/>
          <w:szCs w:val="22"/>
        </w:rPr>
        <w:t>s</w:t>
      </w:r>
      <w:r w:rsidR="000B4779" w:rsidRPr="00F21459">
        <w:rPr>
          <w:rFonts w:ascii="Arial" w:hAnsi="Arial" w:cs="Arial"/>
          <w:sz w:val="22"/>
          <w:szCs w:val="22"/>
        </w:rPr>
        <w:t>,</w:t>
      </w:r>
      <w:r w:rsidR="00FF6703" w:rsidRPr="00F21459">
        <w:rPr>
          <w:rFonts w:ascii="Arial" w:hAnsi="Arial" w:cs="Arial"/>
          <w:sz w:val="22"/>
          <w:szCs w:val="22"/>
        </w:rPr>
        <w:t xml:space="preserve"> </w:t>
      </w:r>
      <w:r w:rsidR="000B4779" w:rsidRPr="00F21459">
        <w:rPr>
          <w:rFonts w:ascii="Arial" w:hAnsi="Arial" w:cs="Arial"/>
          <w:sz w:val="22"/>
          <w:szCs w:val="22"/>
        </w:rPr>
        <w:t>and vocal</w:t>
      </w:r>
      <w:r w:rsidR="00FF6703" w:rsidRPr="00F21459">
        <w:rPr>
          <w:rFonts w:ascii="Arial" w:hAnsi="Arial" w:cs="Arial"/>
          <w:sz w:val="22"/>
          <w:szCs w:val="22"/>
        </w:rPr>
        <w:t xml:space="preserve"> benefits of twang voice quality</w:t>
      </w:r>
      <w:r w:rsidR="002637C8" w:rsidRPr="00F21459">
        <w:rPr>
          <w:rFonts w:ascii="Arial" w:hAnsi="Arial" w:cs="Arial"/>
          <w:sz w:val="22"/>
          <w:szCs w:val="22"/>
        </w:rPr>
        <w:t xml:space="preserve"> (TVQ)</w:t>
      </w:r>
      <w:r w:rsidR="00FF6703" w:rsidRPr="00F21459">
        <w:rPr>
          <w:rFonts w:ascii="Arial" w:hAnsi="Arial" w:cs="Arial"/>
          <w:sz w:val="22"/>
          <w:szCs w:val="22"/>
        </w:rPr>
        <w:t xml:space="preserve">, and how if effectively applied, it may assist </w:t>
      </w:r>
      <w:r w:rsidR="000B4779" w:rsidRPr="00F21459">
        <w:rPr>
          <w:rFonts w:ascii="Arial" w:hAnsi="Arial" w:cs="Arial"/>
          <w:sz w:val="22"/>
          <w:szCs w:val="22"/>
        </w:rPr>
        <w:t>a vocalist’s</w:t>
      </w:r>
      <w:r w:rsidR="00FF6703" w:rsidRPr="00F21459">
        <w:rPr>
          <w:rFonts w:ascii="Arial" w:hAnsi="Arial" w:cs="Arial"/>
          <w:sz w:val="22"/>
          <w:szCs w:val="22"/>
        </w:rPr>
        <w:t xml:space="preserve"> ability to </w:t>
      </w:r>
      <w:r w:rsidR="000B4779" w:rsidRPr="00F21459">
        <w:rPr>
          <w:rFonts w:ascii="Arial" w:hAnsi="Arial" w:cs="Arial"/>
          <w:sz w:val="22"/>
          <w:szCs w:val="22"/>
        </w:rPr>
        <w:t>access</w:t>
      </w:r>
      <w:r w:rsidR="00FF6703" w:rsidRPr="00F21459">
        <w:rPr>
          <w:rFonts w:ascii="Arial" w:hAnsi="Arial" w:cs="Arial"/>
          <w:sz w:val="22"/>
          <w:szCs w:val="22"/>
        </w:rPr>
        <w:t xml:space="preserve"> </w:t>
      </w:r>
      <w:r w:rsidR="000B4779" w:rsidRPr="00F21459">
        <w:rPr>
          <w:rFonts w:ascii="Arial" w:hAnsi="Arial" w:cs="Arial"/>
          <w:sz w:val="22"/>
          <w:szCs w:val="22"/>
        </w:rPr>
        <w:t xml:space="preserve">a </w:t>
      </w:r>
      <w:r w:rsidR="00FF6703" w:rsidRPr="00F21459">
        <w:rPr>
          <w:rFonts w:ascii="Arial" w:hAnsi="Arial" w:cs="Arial"/>
          <w:sz w:val="22"/>
          <w:szCs w:val="22"/>
        </w:rPr>
        <w:t>mixed voice</w:t>
      </w:r>
      <w:r w:rsidR="000B4779" w:rsidRPr="00F21459">
        <w:rPr>
          <w:rFonts w:ascii="Arial" w:hAnsi="Arial" w:cs="Arial"/>
          <w:sz w:val="22"/>
          <w:szCs w:val="22"/>
        </w:rPr>
        <w:t xml:space="preserve"> resonance</w:t>
      </w:r>
      <w:r w:rsidR="00FF6703" w:rsidRPr="00F21459">
        <w:rPr>
          <w:rFonts w:ascii="Arial" w:hAnsi="Arial" w:cs="Arial"/>
          <w:sz w:val="22"/>
          <w:szCs w:val="22"/>
        </w:rPr>
        <w:t>.</w:t>
      </w:r>
      <w:r w:rsidR="000B4779" w:rsidRPr="00F21459">
        <w:rPr>
          <w:rFonts w:ascii="Arial" w:hAnsi="Arial" w:cs="Arial"/>
          <w:sz w:val="22"/>
          <w:szCs w:val="22"/>
        </w:rPr>
        <w:t xml:space="preserve"> </w:t>
      </w:r>
    </w:p>
    <w:p w14:paraId="7D3986F2" w14:textId="77777777" w:rsidR="00C473ED" w:rsidRPr="00F21459" w:rsidRDefault="00C473ED" w:rsidP="00F21459">
      <w:pPr>
        <w:spacing w:line="360" w:lineRule="auto"/>
        <w:rPr>
          <w:rFonts w:ascii="Arial" w:hAnsi="Arial" w:cs="Arial"/>
          <w:sz w:val="22"/>
          <w:szCs w:val="22"/>
        </w:rPr>
      </w:pPr>
    </w:p>
    <w:p w14:paraId="647B01ED" w14:textId="68AEEE54" w:rsidR="00216809" w:rsidRPr="00F21459" w:rsidRDefault="00705EF6" w:rsidP="00F21459">
      <w:pPr>
        <w:spacing w:line="360" w:lineRule="auto"/>
        <w:rPr>
          <w:rFonts w:ascii="Arial" w:hAnsi="Arial" w:cs="Arial"/>
          <w:sz w:val="22"/>
          <w:szCs w:val="22"/>
        </w:rPr>
      </w:pPr>
      <w:r w:rsidRPr="00F21459">
        <w:rPr>
          <w:rFonts w:ascii="Arial" w:hAnsi="Arial" w:cs="Arial"/>
          <w:sz w:val="22"/>
          <w:szCs w:val="22"/>
        </w:rPr>
        <w:t>Both</w:t>
      </w:r>
      <w:r w:rsidR="000B4779" w:rsidRPr="00F21459">
        <w:rPr>
          <w:rFonts w:ascii="Arial" w:hAnsi="Arial" w:cs="Arial"/>
          <w:sz w:val="22"/>
          <w:szCs w:val="22"/>
        </w:rPr>
        <w:t xml:space="preserve"> </w:t>
      </w:r>
      <w:r w:rsidR="002637C8" w:rsidRPr="00F21459">
        <w:rPr>
          <w:rFonts w:ascii="Arial" w:hAnsi="Arial" w:cs="Arial"/>
          <w:sz w:val="22"/>
          <w:szCs w:val="22"/>
        </w:rPr>
        <w:t>TVQ</w:t>
      </w:r>
      <w:r w:rsidR="000B4779" w:rsidRPr="00F21459">
        <w:rPr>
          <w:rFonts w:ascii="Arial" w:hAnsi="Arial" w:cs="Arial"/>
          <w:sz w:val="22"/>
          <w:szCs w:val="22"/>
        </w:rPr>
        <w:t xml:space="preserve"> and mixed voice are </w:t>
      </w:r>
      <w:r w:rsidRPr="00F21459">
        <w:rPr>
          <w:rFonts w:ascii="Arial" w:hAnsi="Arial" w:cs="Arial"/>
          <w:sz w:val="22"/>
          <w:szCs w:val="22"/>
        </w:rPr>
        <w:t xml:space="preserve">prevalent methods of vocal practice within contemporary </w:t>
      </w:r>
      <w:r w:rsidR="002637C8" w:rsidRPr="00F21459">
        <w:rPr>
          <w:rFonts w:ascii="Arial" w:hAnsi="Arial" w:cs="Arial"/>
          <w:sz w:val="22"/>
          <w:szCs w:val="22"/>
        </w:rPr>
        <w:t>m</w:t>
      </w:r>
      <w:r w:rsidRPr="00F21459">
        <w:rPr>
          <w:rFonts w:ascii="Arial" w:hAnsi="Arial" w:cs="Arial"/>
          <w:sz w:val="22"/>
          <w:szCs w:val="22"/>
        </w:rPr>
        <w:t xml:space="preserve">usical </w:t>
      </w:r>
      <w:r w:rsidR="002637C8" w:rsidRPr="00F21459">
        <w:rPr>
          <w:rFonts w:ascii="Arial" w:hAnsi="Arial" w:cs="Arial"/>
          <w:sz w:val="22"/>
          <w:szCs w:val="22"/>
        </w:rPr>
        <w:t>t</w:t>
      </w:r>
      <w:r w:rsidRPr="00F21459">
        <w:rPr>
          <w:rFonts w:ascii="Arial" w:hAnsi="Arial" w:cs="Arial"/>
          <w:sz w:val="22"/>
          <w:szCs w:val="22"/>
        </w:rPr>
        <w:t>heatre (</w:t>
      </w:r>
      <w:r w:rsidR="00516DD6" w:rsidRPr="00F21459">
        <w:rPr>
          <w:rFonts w:ascii="Arial" w:hAnsi="Arial" w:cs="Arial"/>
          <w:sz w:val="22"/>
          <w:szCs w:val="22"/>
        </w:rPr>
        <w:t xml:space="preserve">Bourne </w:t>
      </w:r>
      <w:r w:rsidR="002637C8" w:rsidRPr="00F21459">
        <w:rPr>
          <w:rFonts w:ascii="Arial" w:hAnsi="Arial" w:cs="Arial"/>
          <w:sz w:val="22"/>
          <w:szCs w:val="22"/>
        </w:rPr>
        <w:t>et al</w:t>
      </w:r>
      <w:r w:rsidR="00516DD6" w:rsidRPr="00F21459">
        <w:rPr>
          <w:rFonts w:ascii="Arial" w:hAnsi="Arial" w:cs="Arial"/>
          <w:sz w:val="22"/>
          <w:szCs w:val="22"/>
        </w:rPr>
        <w:t>, 201</w:t>
      </w:r>
      <w:r w:rsidR="00C71342" w:rsidRPr="00F21459">
        <w:rPr>
          <w:rFonts w:ascii="Arial" w:hAnsi="Arial" w:cs="Arial"/>
          <w:sz w:val="22"/>
          <w:szCs w:val="22"/>
        </w:rPr>
        <w:t>2</w:t>
      </w:r>
      <w:r w:rsidR="00516DD6" w:rsidRPr="00F21459">
        <w:rPr>
          <w:rFonts w:ascii="Arial" w:hAnsi="Arial" w:cs="Arial"/>
          <w:sz w:val="22"/>
          <w:szCs w:val="22"/>
        </w:rPr>
        <w:t xml:space="preserve">; Kochis-Jennings et al, 2012; Echternach et al, 2014; </w:t>
      </w:r>
      <w:r w:rsidR="009E4F54" w:rsidRPr="00F21459">
        <w:rPr>
          <w:rFonts w:ascii="Arial" w:hAnsi="Arial" w:cs="Arial"/>
          <w:sz w:val="22"/>
          <w:szCs w:val="22"/>
        </w:rPr>
        <w:t>Flynn, 2023; Saunders</w:t>
      </w:r>
      <w:r w:rsidR="00C23C13" w:rsidRPr="00F21459">
        <w:rPr>
          <w:rFonts w:ascii="Arial" w:hAnsi="Arial" w:cs="Arial"/>
          <w:sz w:val="22"/>
          <w:szCs w:val="22"/>
        </w:rPr>
        <w:t>-Barton</w:t>
      </w:r>
      <w:r w:rsidR="009E4F54" w:rsidRPr="00F21459">
        <w:rPr>
          <w:rFonts w:ascii="Arial" w:hAnsi="Arial" w:cs="Arial"/>
          <w:sz w:val="22"/>
          <w:szCs w:val="22"/>
        </w:rPr>
        <w:t>, 2005, 2021; Obert</w:t>
      </w:r>
      <w:r w:rsidR="00516DD6" w:rsidRPr="00F21459">
        <w:rPr>
          <w:rFonts w:ascii="Arial" w:hAnsi="Arial" w:cs="Arial"/>
          <w:sz w:val="22"/>
          <w:szCs w:val="22"/>
        </w:rPr>
        <w:t xml:space="preserve">, 2019, </w:t>
      </w:r>
      <w:r w:rsidR="00BF54ED">
        <w:rPr>
          <w:rFonts w:ascii="Arial" w:hAnsi="Arial" w:cs="Arial"/>
          <w:sz w:val="22"/>
          <w:szCs w:val="22"/>
        </w:rPr>
        <w:t>Obert et al, 2023;</w:t>
      </w:r>
      <w:r w:rsidR="009E4F54" w:rsidRPr="00F21459">
        <w:rPr>
          <w:rFonts w:ascii="Arial" w:hAnsi="Arial" w:cs="Arial"/>
          <w:sz w:val="22"/>
          <w:szCs w:val="22"/>
        </w:rPr>
        <w:t xml:space="preserve"> </w:t>
      </w:r>
      <w:r w:rsidR="001C6AC8" w:rsidRPr="00F21459">
        <w:rPr>
          <w:rFonts w:ascii="Arial" w:hAnsi="Arial" w:cs="Arial"/>
          <w:sz w:val="22"/>
          <w:szCs w:val="22"/>
        </w:rPr>
        <w:t>Zuim et al, 2021</w:t>
      </w:r>
      <w:r w:rsidRPr="00F21459">
        <w:rPr>
          <w:rFonts w:ascii="Arial" w:hAnsi="Arial" w:cs="Arial"/>
          <w:sz w:val="22"/>
          <w:szCs w:val="22"/>
        </w:rPr>
        <w:t xml:space="preserve">), </w:t>
      </w:r>
      <w:r w:rsidR="00FE2B55" w:rsidRPr="00F21459">
        <w:rPr>
          <w:rFonts w:ascii="Arial" w:hAnsi="Arial" w:cs="Arial"/>
          <w:sz w:val="22"/>
          <w:szCs w:val="22"/>
        </w:rPr>
        <w:t xml:space="preserve">with twang recommended </w:t>
      </w:r>
      <w:r w:rsidR="00512DE6" w:rsidRPr="00F21459">
        <w:rPr>
          <w:rFonts w:ascii="Arial" w:hAnsi="Arial" w:cs="Arial"/>
          <w:sz w:val="22"/>
          <w:szCs w:val="22"/>
        </w:rPr>
        <w:t xml:space="preserve">by </w:t>
      </w:r>
      <w:r w:rsidR="00D67F51" w:rsidRPr="00F21459">
        <w:rPr>
          <w:rFonts w:ascii="Arial" w:hAnsi="Arial" w:cs="Arial"/>
          <w:sz w:val="22"/>
          <w:szCs w:val="22"/>
        </w:rPr>
        <w:t xml:space="preserve">some </w:t>
      </w:r>
      <w:r w:rsidR="00516DD6" w:rsidRPr="00F21459">
        <w:rPr>
          <w:rFonts w:ascii="Arial" w:hAnsi="Arial" w:cs="Arial"/>
          <w:sz w:val="22"/>
          <w:szCs w:val="22"/>
        </w:rPr>
        <w:t xml:space="preserve">online </w:t>
      </w:r>
      <w:r w:rsidR="00512DE6" w:rsidRPr="00F21459">
        <w:rPr>
          <w:rFonts w:ascii="Arial" w:hAnsi="Arial" w:cs="Arial"/>
          <w:sz w:val="22"/>
          <w:szCs w:val="22"/>
        </w:rPr>
        <w:t xml:space="preserve">voice tutors </w:t>
      </w:r>
      <w:r w:rsidR="00FE2B55" w:rsidRPr="00F21459">
        <w:rPr>
          <w:rFonts w:ascii="Arial" w:hAnsi="Arial" w:cs="Arial"/>
          <w:sz w:val="22"/>
          <w:szCs w:val="22"/>
        </w:rPr>
        <w:t>as a technique that compliments the discovery and overall improvement of mixed voice</w:t>
      </w:r>
      <w:r w:rsidR="00512DE6" w:rsidRPr="00F21459">
        <w:rPr>
          <w:rFonts w:ascii="Arial" w:hAnsi="Arial" w:cs="Arial"/>
          <w:sz w:val="22"/>
          <w:szCs w:val="22"/>
        </w:rPr>
        <w:t xml:space="preserve"> </w:t>
      </w:r>
      <w:r w:rsidR="00FE2B55" w:rsidRPr="00F21459">
        <w:rPr>
          <w:rFonts w:ascii="Arial" w:hAnsi="Arial" w:cs="Arial"/>
          <w:sz w:val="22"/>
          <w:szCs w:val="22"/>
        </w:rPr>
        <w:t>(</w:t>
      </w:r>
      <w:r w:rsidR="00516DD6" w:rsidRPr="00F21459">
        <w:rPr>
          <w:rFonts w:ascii="Arial" w:hAnsi="Arial" w:cs="Arial"/>
          <w:sz w:val="22"/>
          <w:szCs w:val="22"/>
        </w:rPr>
        <w:t>Stoney, 2015;</w:t>
      </w:r>
      <w:r w:rsidR="00D64639" w:rsidRPr="00F21459">
        <w:rPr>
          <w:rFonts w:ascii="Arial" w:hAnsi="Arial" w:cs="Arial"/>
          <w:sz w:val="22"/>
          <w:szCs w:val="22"/>
        </w:rPr>
        <w:t xml:space="preserve"> </w:t>
      </w:r>
      <w:r w:rsidR="00C473ED" w:rsidRPr="00F21459">
        <w:rPr>
          <w:rFonts w:ascii="Arial" w:hAnsi="Arial" w:cs="Arial"/>
          <w:sz w:val="22"/>
          <w:szCs w:val="22"/>
        </w:rPr>
        <w:t>Robinson, 201</w:t>
      </w:r>
      <w:r w:rsidR="00BF54ED">
        <w:rPr>
          <w:rFonts w:ascii="Arial" w:hAnsi="Arial" w:cs="Arial"/>
          <w:sz w:val="22"/>
          <w:szCs w:val="22"/>
        </w:rPr>
        <w:t>9</w:t>
      </w:r>
      <w:r w:rsidR="00C473ED" w:rsidRPr="00F21459">
        <w:rPr>
          <w:rFonts w:ascii="Arial" w:hAnsi="Arial" w:cs="Arial"/>
          <w:sz w:val="22"/>
          <w:szCs w:val="22"/>
        </w:rPr>
        <w:t>; Bozeman, 2019; Schutte, 1993</w:t>
      </w:r>
      <w:r w:rsidR="00FE2B55" w:rsidRPr="00F21459">
        <w:rPr>
          <w:rFonts w:ascii="Arial" w:hAnsi="Arial" w:cs="Arial"/>
          <w:sz w:val="22"/>
          <w:szCs w:val="22"/>
        </w:rPr>
        <w:t xml:space="preserve">). </w:t>
      </w:r>
      <w:r w:rsidR="00512DE6" w:rsidRPr="00F21459">
        <w:rPr>
          <w:rFonts w:ascii="Arial" w:hAnsi="Arial" w:cs="Arial"/>
          <w:sz w:val="22"/>
          <w:szCs w:val="22"/>
        </w:rPr>
        <w:t>H</w:t>
      </w:r>
      <w:r w:rsidRPr="00F21459">
        <w:rPr>
          <w:rFonts w:ascii="Arial" w:hAnsi="Arial" w:cs="Arial"/>
          <w:sz w:val="22"/>
          <w:szCs w:val="22"/>
        </w:rPr>
        <w:t>owever,</w:t>
      </w:r>
      <w:r w:rsidR="00512DE6" w:rsidRPr="00F21459">
        <w:rPr>
          <w:rFonts w:ascii="Arial" w:hAnsi="Arial" w:cs="Arial"/>
          <w:sz w:val="22"/>
          <w:szCs w:val="22"/>
        </w:rPr>
        <w:t xml:space="preserve"> both these resonances </w:t>
      </w:r>
      <w:r w:rsidR="001C6AC8" w:rsidRPr="00F21459">
        <w:rPr>
          <w:rFonts w:ascii="Arial" w:hAnsi="Arial" w:cs="Arial"/>
          <w:sz w:val="22"/>
          <w:szCs w:val="22"/>
        </w:rPr>
        <w:t>as individual components</w:t>
      </w:r>
      <w:r w:rsidR="001657AE" w:rsidRPr="00F21459">
        <w:rPr>
          <w:rFonts w:ascii="Arial" w:hAnsi="Arial" w:cs="Arial"/>
          <w:sz w:val="22"/>
          <w:szCs w:val="22"/>
        </w:rPr>
        <w:t xml:space="preserve"> </w:t>
      </w:r>
      <w:r w:rsidR="00512DE6" w:rsidRPr="00F21459">
        <w:rPr>
          <w:rFonts w:ascii="Arial" w:hAnsi="Arial" w:cs="Arial"/>
          <w:sz w:val="22"/>
          <w:szCs w:val="22"/>
        </w:rPr>
        <w:t xml:space="preserve">appear to be </w:t>
      </w:r>
      <w:r w:rsidRPr="00F21459">
        <w:rPr>
          <w:rFonts w:ascii="Arial" w:hAnsi="Arial" w:cs="Arial"/>
          <w:sz w:val="22"/>
          <w:szCs w:val="22"/>
        </w:rPr>
        <w:t xml:space="preserve">convoluted and murky areas </w:t>
      </w:r>
      <w:r w:rsidR="001657AE" w:rsidRPr="00F21459">
        <w:rPr>
          <w:rFonts w:ascii="Arial" w:hAnsi="Arial" w:cs="Arial"/>
          <w:sz w:val="22"/>
          <w:szCs w:val="22"/>
        </w:rPr>
        <w:t xml:space="preserve">of knowledge amongst musical theatre pedagogues (Flynn, 2023), </w:t>
      </w:r>
      <w:r w:rsidR="00DA3524" w:rsidRPr="00F21459">
        <w:rPr>
          <w:rFonts w:ascii="Arial" w:hAnsi="Arial" w:cs="Arial"/>
          <w:sz w:val="22"/>
          <w:szCs w:val="22"/>
        </w:rPr>
        <w:t xml:space="preserve">and to greater extent, their relationship with one another. </w:t>
      </w:r>
      <w:r w:rsidR="00C473ED" w:rsidRPr="00F21459">
        <w:rPr>
          <w:rFonts w:ascii="Arial" w:hAnsi="Arial" w:cs="Arial"/>
          <w:sz w:val="22"/>
          <w:szCs w:val="22"/>
        </w:rPr>
        <w:t xml:space="preserve">There is equally much contention surrounding the definitions of these terms, which will need to be explored in more detail throughout this paper.  </w:t>
      </w:r>
    </w:p>
    <w:p w14:paraId="35572E64" w14:textId="77777777" w:rsidR="00E7065D" w:rsidRPr="00F21459" w:rsidRDefault="00E7065D" w:rsidP="00F21459">
      <w:pPr>
        <w:spacing w:line="360" w:lineRule="auto"/>
        <w:rPr>
          <w:rFonts w:ascii="Arial" w:hAnsi="Arial" w:cs="Arial"/>
          <w:sz w:val="22"/>
          <w:szCs w:val="22"/>
        </w:rPr>
      </w:pPr>
    </w:p>
    <w:p w14:paraId="4F4DAF80" w14:textId="4D395F05" w:rsidR="007411DF" w:rsidRPr="00F21459" w:rsidRDefault="00066805" w:rsidP="00F21459">
      <w:pPr>
        <w:spacing w:line="360" w:lineRule="auto"/>
        <w:rPr>
          <w:rFonts w:ascii="Arial" w:hAnsi="Arial" w:cs="Arial"/>
          <w:sz w:val="22"/>
          <w:szCs w:val="22"/>
        </w:rPr>
      </w:pPr>
      <w:r w:rsidRPr="00F21459">
        <w:rPr>
          <w:rFonts w:ascii="Arial" w:hAnsi="Arial" w:cs="Arial"/>
          <w:sz w:val="22"/>
          <w:szCs w:val="22"/>
        </w:rPr>
        <w:t xml:space="preserve">I’m a singing tutor </w:t>
      </w:r>
      <w:r w:rsidR="00C044AE" w:rsidRPr="00F21459">
        <w:rPr>
          <w:rFonts w:ascii="Arial" w:hAnsi="Arial" w:cs="Arial"/>
          <w:sz w:val="22"/>
          <w:szCs w:val="22"/>
        </w:rPr>
        <w:t xml:space="preserve">specialising in musical theatre, </w:t>
      </w:r>
      <w:r w:rsidR="00D67F51" w:rsidRPr="00F21459">
        <w:rPr>
          <w:rFonts w:ascii="Arial" w:hAnsi="Arial" w:cs="Arial"/>
          <w:sz w:val="22"/>
          <w:szCs w:val="22"/>
        </w:rPr>
        <w:t>working</w:t>
      </w:r>
      <w:r w:rsidRPr="00F21459">
        <w:rPr>
          <w:rFonts w:ascii="Arial" w:hAnsi="Arial" w:cs="Arial"/>
          <w:sz w:val="22"/>
          <w:szCs w:val="22"/>
        </w:rPr>
        <w:t xml:space="preserve"> with university students in professional performance training, </w:t>
      </w:r>
      <w:r w:rsidR="00C044AE" w:rsidRPr="00F21459">
        <w:rPr>
          <w:rFonts w:ascii="Arial" w:hAnsi="Arial" w:cs="Arial"/>
          <w:sz w:val="22"/>
          <w:szCs w:val="22"/>
        </w:rPr>
        <w:t xml:space="preserve">where </w:t>
      </w:r>
      <w:r w:rsidRPr="00F21459">
        <w:rPr>
          <w:rFonts w:ascii="Arial" w:hAnsi="Arial" w:cs="Arial"/>
          <w:sz w:val="22"/>
          <w:szCs w:val="22"/>
        </w:rPr>
        <w:t xml:space="preserve">mixed voice is a fundamental aspect of their vocal training. </w:t>
      </w:r>
      <w:r w:rsidR="007411DF" w:rsidRPr="00F21459">
        <w:rPr>
          <w:rFonts w:ascii="Arial" w:hAnsi="Arial" w:cs="Arial"/>
          <w:sz w:val="22"/>
          <w:szCs w:val="22"/>
        </w:rPr>
        <w:t xml:space="preserve">Broadway vocal coach Amanda Flynn (2023) in her “Exploration into mixing” course, describes mixed voice as “the bread and butter of musical theatre”, and states that the richness and power it provides to the upper register can allow seamless transition across the vocal range. </w:t>
      </w:r>
      <w:r w:rsidR="00D67F51" w:rsidRPr="00F21459">
        <w:rPr>
          <w:rFonts w:ascii="Arial" w:hAnsi="Arial" w:cs="Arial"/>
          <w:sz w:val="22"/>
          <w:szCs w:val="22"/>
        </w:rPr>
        <w:t xml:space="preserve">This reverberates with observations I’ve made from some of my students </w:t>
      </w:r>
      <w:r w:rsidR="007411DF" w:rsidRPr="00F21459">
        <w:rPr>
          <w:rFonts w:ascii="Arial" w:hAnsi="Arial" w:cs="Arial"/>
          <w:sz w:val="22"/>
          <w:szCs w:val="22"/>
        </w:rPr>
        <w:t xml:space="preserve">in the classroom, </w:t>
      </w:r>
      <w:r w:rsidR="00D67F51" w:rsidRPr="00F21459">
        <w:rPr>
          <w:rFonts w:ascii="Arial" w:hAnsi="Arial" w:cs="Arial"/>
          <w:sz w:val="22"/>
          <w:szCs w:val="22"/>
        </w:rPr>
        <w:t xml:space="preserve">who execute a seemingly effortless </w:t>
      </w:r>
      <w:r w:rsidR="007411DF" w:rsidRPr="00F21459">
        <w:rPr>
          <w:rFonts w:ascii="Arial" w:hAnsi="Arial" w:cs="Arial"/>
          <w:sz w:val="22"/>
          <w:szCs w:val="22"/>
        </w:rPr>
        <w:t>shift</w:t>
      </w:r>
      <w:r w:rsidR="00D67F51" w:rsidRPr="00F21459">
        <w:rPr>
          <w:rFonts w:ascii="Arial" w:hAnsi="Arial" w:cs="Arial"/>
          <w:sz w:val="22"/>
          <w:szCs w:val="22"/>
        </w:rPr>
        <w:t xml:space="preserve"> across the vocal r</w:t>
      </w:r>
      <w:r w:rsidR="007411DF" w:rsidRPr="00F21459">
        <w:rPr>
          <w:rFonts w:ascii="Arial" w:hAnsi="Arial" w:cs="Arial"/>
          <w:sz w:val="22"/>
          <w:szCs w:val="22"/>
        </w:rPr>
        <w:t>egisters</w:t>
      </w:r>
      <w:r w:rsidR="00D67F51" w:rsidRPr="00F21459">
        <w:rPr>
          <w:rFonts w:ascii="Arial" w:hAnsi="Arial" w:cs="Arial"/>
          <w:sz w:val="22"/>
          <w:szCs w:val="22"/>
        </w:rPr>
        <w:t xml:space="preserve">, demonstrating </w:t>
      </w:r>
      <w:r w:rsidR="007411DF" w:rsidRPr="00F21459">
        <w:rPr>
          <w:rFonts w:ascii="Arial" w:hAnsi="Arial" w:cs="Arial"/>
          <w:sz w:val="22"/>
          <w:szCs w:val="22"/>
        </w:rPr>
        <w:t xml:space="preserve">a clear projected sound </w:t>
      </w:r>
      <w:r w:rsidR="00D67F51" w:rsidRPr="00F21459">
        <w:rPr>
          <w:rFonts w:ascii="Arial" w:hAnsi="Arial" w:cs="Arial"/>
          <w:sz w:val="22"/>
          <w:szCs w:val="22"/>
        </w:rPr>
        <w:t>in their higher register.</w:t>
      </w:r>
      <w:r w:rsidR="007411DF" w:rsidRPr="00F21459">
        <w:rPr>
          <w:rFonts w:ascii="Arial" w:hAnsi="Arial" w:cs="Arial"/>
          <w:sz w:val="22"/>
          <w:szCs w:val="22"/>
        </w:rPr>
        <w:t xml:space="preserve"> I do, however, have many students who </w:t>
      </w:r>
      <w:r w:rsidR="007411DF" w:rsidRPr="00F21459">
        <w:rPr>
          <w:rStyle w:val="normaltextrun"/>
          <w:rFonts w:ascii="Arial" w:hAnsi="Arial" w:cs="Arial"/>
          <w:color w:val="000000"/>
          <w:sz w:val="22"/>
          <w:szCs w:val="22"/>
        </w:rPr>
        <w:t>seem incapable of creating the desired sound, and after nearly a decade of teaching, still find mixed resonance a pedagogical challenge.</w:t>
      </w:r>
    </w:p>
    <w:p w14:paraId="59E368CC" w14:textId="77777777" w:rsidR="00021E32" w:rsidRPr="00F21459" w:rsidRDefault="00021E32" w:rsidP="00F21459">
      <w:pPr>
        <w:spacing w:line="360" w:lineRule="auto"/>
        <w:rPr>
          <w:rFonts w:ascii="Arial" w:hAnsi="Arial" w:cs="Arial"/>
          <w:sz w:val="22"/>
          <w:szCs w:val="22"/>
        </w:rPr>
      </w:pPr>
    </w:p>
    <w:p w14:paraId="0ED7D277" w14:textId="7C847543" w:rsidR="0078640A" w:rsidRPr="00F21459" w:rsidRDefault="00E7065D" w:rsidP="00F21459">
      <w:pPr>
        <w:spacing w:line="360" w:lineRule="auto"/>
        <w:rPr>
          <w:rFonts w:ascii="Arial" w:hAnsi="Arial" w:cs="Arial"/>
          <w:sz w:val="22"/>
          <w:szCs w:val="22"/>
        </w:rPr>
      </w:pPr>
      <w:r w:rsidRPr="00F21459">
        <w:rPr>
          <w:rFonts w:ascii="Arial" w:hAnsi="Arial" w:cs="Arial"/>
          <w:sz w:val="22"/>
          <w:szCs w:val="22"/>
        </w:rPr>
        <w:t>There are varying terms of published definitions for mixed voice, often with confusing physiological terminology</w:t>
      </w:r>
      <w:r w:rsidR="004A3C9C" w:rsidRPr="00F21459">
        <w:rPr>
          <w:rFonts w:ascii="Arial" w:hAnsi="Arial" w:cs="Arial"/>
          <w:sz w:val="22"/>
          <w:szCs w:val="22"/>
        </w:rPr>
        <w:t xml:space="preserve"> and</w:t>
      </w:r>
      <w:r w:rsidRPr="00F21459">
        <w:rPr>
          <w:rFonts w:ascii="Arial" w:hAnsi="Arial" w:cs="Arial"/>
          <w:sz w:val="22"/>
          <w:szCs w:val="22"/>
        </w:rPr>
        <w:t xml:space="preserve"> </w:t>
      </w:r>
      <w:r w:rsidR="004A3C9C" w:rsidRPr="00F21459">
        <w:rPr>
          <w:rFonts w:ascii="Arial" w:hAnsi="Arial" w:cs="Arial"/>
          <w:sz w:val="22"/>
          <w:szCs w:val="22"/>
        </w:rPr>
        <w:t xml:space="preserve">conflicting opinions, resulting in a continuous area of vocal </w:t>
      </w:r>
      <w:r w:rsidRPr="00F21459">
        <w:rPr>
          <w:rFonts w:ascii="Arial" w:hAnsi="Arial" w:cs="Arial"/>
          <w:sz w:val="22"/>
          <w:szCs w:val="22"/>
        </w:rPr>
        <w:t>pedagogical debate</w:t>
      </w:r>
      <w:r w:rsidR="004A3C9C" w:rsidRPr="00F21459">
        <w:rPr>
          <w:rFonts w:ascii="Arial" w:hAnsi="Arial" w:cs="Arial"/>
          <w:sz w:val="22"/>
          <w:szCs w:val="22"/>
        </w:rPr>
        <w:t xml:space="preserve"> </w:t>
      </w:r>
      <w:r w:rsidR="00D7387A" w:rsidRPr="00F21459">
        <w:rPr>
          <w:rFonts w:ascii="Arial" w:hAnsi="Arial" w:cs="Arial"/>
          <w:sz w:val="22"/>
          <w:szCs w:val="22"/>
        </w:rPr>
        <w:t xml:space="preserve">(Garcia, 1847; Parr, 2019; </w:t>
      </w:r>
      <w:r w:rsidR="00D7387A" w:rsidRPr="00F21459">
        <w:rPr>
          <w:rStyle w:val="normaltextrun"/>
          <w:rFonts w:ascii="Arial" w:hAnsi="Arial" w:cs="Arial"/>
          <w:color w:val="000000"/>
          <w:sz w:val="22"/>
          <w:szCs w:val="22"/>
        </w:rPr>
        <w:t>Siedner and Wendler, 2004, Titze, 2008, Herbst, 2021</w:t>
      </w:r>
      <w:r w:rsidR="00D7387A" w:rsidRPr="00F21459">
        <w:rPr>
          <w:rFonts w:ascii="Arial" w:hAnsi="Arial" w:cs="Arial"/>
          <w:sz w:val="22"/>
          <w:szCs w:val="22"/>
        </w:rPr>
        <w:t>)</w:t>
      </w:r>
      <w:r w:rsidRPr="00F21459">
        <w:rPr>
          <w:rFonts w:ascii="Arial" w:hAnsi="Arial" w:cs="Arial"/>
          <w:sz w:val="22"/>
          <w:szCs w:val="22"/>
        </w:rPr>
        <w:t xml:space="preserve">. </w:t>
      </w:r>
      <w:r w:rsidR="004A3C9C" w:rsidRPr="00F21459">
        <w:rPr>
          <w:rFonts w:ascii="Arial" w:hAnsi="Arial" w:cs="Arial"/>
          <w:sz w:val="22"/>
          <w:szCs w:val="22"/>
        </w:rPr>
        <w:t>Mixed voice is determined by some experts as the middle register (</w:t>
      </w:r>
      <w:r w:rsidR="004A3C9C" w:rsidRPr="00F21459">
        <w:rPr>
          <w:rStyle w:val="normaltextrun"/>
          <w:rFonts w:ascii="Arial" w:hAnsi="Arial" w:cs="Arial"/>
          <w:color w:val="000000"/>
          <w:sz w:val="22"/>
          <w:szCs w:val="22"/>
        </w:rPr>
        <w:t>Stark, 2003; Thurman</w:t>
      </w:r>
      <w:r w:rsidR="00227A3A" w:rsidRPr="00F21459">
        <w:rPr>
          <w:rStyle w:val="normaltextrun"/>
          <w:rFonts w:ascii="Arial" w:hAnsi="Arial" w:cs="Arial"/>
          <w:color w:val="000000"/>
          <w:sz w:val="22"/>
          <w:szCs w:val="22"/>
        </w:rPr>
        <w:t xml:space="preserve"> et al</w:t>
      </w:r>
      <w:r w:rsidR="004A3C9C" w:rsidRPr="00F21459">
        <w:rPr>
          <w:rStyle w:val="normaltextrun"/>
          <w:rFonts w:ascii="Arial" w:hAnsi="Arial" w:cs="Arial"/>
          <w:color w:val="000000"/>
          <w:sz w:val="22"/>
          <w:szCs w:val="22"/>
        </w:rPr>
        <w:t>, 2004</w:t>
      </w:r>
      <w:r w:rsidR="004A3C9C" w:rsidRPr="00F21459">
        <w:rPr>
          <w:rFonts w:ascii="Arial" w:hAnsi="Arial" w:cs="Arial"/>
          <w:sz w:val="22"/>
          <w:szCs w:val="22"/>
        </w:rPr>
        <w:t>) situated between the two</w:t>
      </w:r>
      <w:r w:rsidRPr="00F21459">
        <w:rPr>
          <w:rFonts w:ascii="Arial" w:hAnsi="Arial" w:cs="Arial"/>
          <w:sz w:val="22"/>
          <w:szCs w:val="22"/>
        </w:rPr>
        <w:t xml:space="preserve"> commonly perceived natural </w:t>
      </w:r>
      <w:r w:rsidR="004A3C9C" w:rsidRPr="00F21459">
        <w:rPr>
          <w:rFonts w:ascii="Arial" w:hAnsi="Arial" w:cs="Arial"/>
          <w:sz w:val="22"/>
          <w:szCs w:val="22"/>
        </w:rPr>
        <w:t xml:space="preserve">or ‘primary’ </w:t>
      </w:r>
      <w:r w:rsidRPr="00F21459">
        <w:rPr>
          <w:rFonts w:ascii="Arial" w:hAnsi="Arial" w:cs="Arial"/>
          <w:sz w:val="22"/>
          <w:szCs w:val="22"/>
        </w:rPr>
        <w:t>registers, chest and falsetto</w:t>
      </w:r>
      <w:r w:rsidR="004A3C9C" w:rsidRPr="00F21459">
        <w:rPr>
          <w:rFonts w:ascii="Arial" w:hAnsi="Arial" w:cs="Arial"/>
          <w:sz w:val="22"/>
          <w:szCs w:val="22"/>
        </w:rPr>
        <w:t xml:space="preserve"> </w:t>
      </w:r>
      <w:r w:rsidRPr="00F21459">
        <w:rPr>
          <w:rFonts w:ascii="Arial" w:hAnsi="Arial" w:cs="Arial"/>
          <w:sz w:val="22"/>
          <w:szCs w:val="22"/>
        </w:rPr>
        <w:t>(Miller and Schutte, 2005)</w:t>
      </w:r>
      <w:r w:rsidR="004A3C9C" w:rsidRPr="00F21459">
        <w:rPr>
          <w:rFonts w:ascii="Arial" w:hAnsi="Arial" w:cs="Arial"/>
          <w:sz w:val="22"/>
          <w:szCs w:val="22"/>
        </w:rPr>
        <w:t xml:space="preserve">, and has historically been </w:t>
      </w:r>
      <w:r w:rsidR="004A3C9C" w:rsidRPr="00F21459">
        <w:rPr>
          <w:rFonts w:ascii="Arial" w:hAnsi="Arial" w:cs="Arial"/>
          <w:sz w:val="22"/>
          <w:szCs w:val="22"/>
        </w:rPr>
        <w:lastRenderedPageBreak/>
        <w:t xml:space="preserve">described as a blend of both of these prominent regions (Van Den Berg, 1962; </w:t>
      </w:r>
      <w:r w:rsidR="00227A3A" w:rsidRPr="00F21459">
        <w:rPr>
          <w:rFonts w:ascii="Arial" w:hAnsi="Arial" w:cs="Arial"/>
          <w:sz w:val="22"/>
          <w:szCs w:val="22"/>
        </w:rPr>
        <w:t>Švec</w:t>
      </w:r>
      <w:r w:rsidR="004A3C9C" w:rsidRPr="00F21459">
        <w:rPr>
          <w:rFonts w:ascii="Arial" w:hAnsi="Arial" w:cs="Arial"/>
          <w:sz w:val="22"/>
          <w:szCs w:val="22"/>
        </w:rPr>
        <w:t xml:space="preserve"> et al, 1999; Berry, 2001; Lungova and Thibeault, 2020; Herbst, 2021). Differing from my own musical theatre training where tutors would describe mix as a singular homogenous placement</w:t>
      </w:r>
      <w:r w:rsidR="002A5CDB" w:rsidRPr="00F21459">
        <w:rPr>
          <w:rFonts w:ascii="Arial" w:hAnsi="Arial" w:cs="Arial"/>
          <w:sz w:val="22"/>
          <w:szCs w:val="22"/>
        </w:rPr>
        <w:t xml:space="preserve">, </w:t>
      </w:r>
      <w:r w:rsidR="004A3C9C" w:rsidRPr="00F21459">
        <w:rPr>
          <w:rFonts w:ascii="Arial" w:hAnsi="Arial" w:cs="Arial"/>
          <w:sz w:val="22"/>
          <w:szCs w:val="22"/>
        </w:rPr>
        <w:t>more recent studies distinguish between chest mix and head mix (</w:t>
      </w:r>
      <w:r w:rsidR="004A3C9C" w:rsidRPr="00F21459">
        <w:rPr>
          <w:rStyle w:val="normaltextrun"/>
          <w:rFonts w:ascii="Arial" w:hAnsi="Arial" w:cs="Arial"/>
          <w:color w:val="000000"/>
          <w:sz w:val="22"/>
          <w:szCs w:val="22"/>
        </w:rPr>
        <w:t xml:space="preserve">Rooney, 2016; Schutte, 1993; </w:t>
      </w:r>
      <w:r w:rsidR="004A3C9C" w:rsidRPr="00F21459">
        <w:rPr>
          <w:rFonts w:ascii="Arial" w:hAnsi="Arial" w:cs="Arial"/>
          <w:sz w:val="22"/>
          <w:szCs w:val="22"/>
        </w:rPr>
        <w:t xml:space="preserve">Kochis-Jennings et al, 2012), where mixing the primary registers is in fact a gradual shift of balance between chest function or head function (Miller, 2000). Voice scientist Christian Herbst (2021) agrees that the mixed voice requires a blend of head and chest </w:t>
      </w:r>
      <w:r w:rsidR="00660B13" w:rsidRPr="00F21459">
        <w:rPr>
          <w:rFonts w:ascii="Arial" w:hAnsi="Arial" w:cs="Arial"/>
          <w:sz w:val="22"/>
          <w:szCs w:val="22"/>
        </w:rPr>
        <w:t>resonances but</w:t>
      </w:r>
      <w:r w:rsidR="004A3C9C" w:rsidRPr="00F21459">
        <w:rPr>
          <w:rFonts w:ascii="Arial" w:hAnsi="Arial" w:cs="Arial"/>
          <w:sz w:val="22"/>
          <w:szCs w:val="22"/>
        </w:rPr>
        <w:t xml:space="preserve"> </w:t>
      </w:r>
      <w:r w:rsidR="00660B13" w:rsidRPr="00F21459">
        <w:rPr>
          <w:rFonts w:ascii="Arial" w:hAnsi="Arial" w:cs="Arial"/>
          <w:sz w:val="22"/>
          <w:szCs w:val="22"/>
        </w:rPr>
        <w:t>is of</w:t>
      </w:r>
      <w:r w:rsidR="004A3C9C" w:rsidRPr="00F21459">
        <w:rPr>
          <w:rFonts w:ascii="Arial" w:hAnsi="Arial" w:cs="Arial"/>
          <w:sz w:val="22"/>
          <w:szCs w:val="22"/>
        </w:rPr>
        <w:t xml:space="preserve"> the belief that depending on the individual laryngeal morphology and proficiency of vocal technique, it may not be available to all voices</w:t>
      </w:r>
      <w:r w:rsidR="004D0FBA" w:rsidRPr="00F21459">
        <w:rPr>
          <w:rFonts w:ascii="Arial" w:hAnsi="Arial" w:cs="Arial"/>
          <w:sz w:val="22"/>
          <w:szCs w:val="22"/>
        </w:rPr>
        <w:t>, but this theory requires empirical evidence</w:t>
      </w:r>
      <w:r w:rsidR="004A3C9C" w:rsidRPr="00F21459">
        <w:rPr>
          <w:rFonts w:ascii="Arial" w:hAnsi="Arial" w:cs="Arial"/>
          <w:sz w:val="22"/>
          <w:szCs w:val="22"/>
        </w:rPr>
        <w:t>.</w:t>
      </w:r>
      <w:r w:rsidR="00660B13" w:rsidRPr="00F21459">
        <w:rPr>
          <w:rFonts w:ascii="Arial" w:hAnsi="Arial" w:cs="Arial"/>
          <w:sz w:val="22"/>
          <w:szCs w:val="22"/>
        </w:rPr>
        <w:t xml:space="preserve"> In contrast, </w:t>
      </w:r>
      <w:r w:rsidR="00660B13" w:rsidRPr="00F21459">
        <w:rPr>
          <w:rStyle w:val="normaltextrun"/>
          <w:rFonts w:ascii="Arial" w:hAnsi="Arial" w:cs="Arial"/>
          <w:color w:val="000000"/>
          <w:sz w:val="22"/>
          <w:szCs w:val="22"/>
          <w:shd w:val="clear" w:color="auto" w:fill="FFFFFF"/>
        </w:rPr>
        <w:t xml:space="preserve">vocal teacher Manuel García (1847), who played a major role in early voice science, dismissed the idea of mixed voice, stating that the combination of chest and falsetto was an impossibility. </w:t>
      </w:r>
      <w:r w:rsidR="0078640A" w:rsidRPr="00F21459">
        <w:rPr>
          <w:rFonts w:ascii="Arial" w:hAnsi="Arial" w:cs="Arial"/>
          <w:sz w:val="22"/>
          <w:szCs w:val="22"/>
        </w:rPr>
        <w:t>Th</w:t>
      </w:r>
      <w:r w:rsidR="0047780A" w:rsidRPr="00F21459">
        <w:rPr>
          <w:rFonts w:ascii="Arial" w:hAnsi="Arial" w:cs="Arial"/>
          <w:sz w:val="22"/>
          <w:szCs w:val="22"/>
        </w:rPr>
        <w:t>is</w:t>
      </w:r>
      <w:r w:rsidR="0078640A" w:rsidRPr="00F21459">
        <w:rPr>
          <w:rFonts w:ascii="Arial" w:hAnsi="Arial" w:cs="Arial"/>
          <w:sz w:val="22"/>
          <w:szCs w:val="22"/>
        </w:rPr>
        <w:t xml:space="preserve"> fluctuation </w:t>
      </w:r>
      <w:r w:rsidR="0047780A" w:rsidRPr="00F21459">
        <w:rPr>
          <w:rFonts w:ascii="Arial" w:hAnsi="Arial" w:cs="Arial"/>
          <w:sz w:val="22"/>
          <w:szCs w:val="22"/>
        </w:rPr>
        <w:t>in</w:t>
      </w:r>
      <w:r w:rsidR="0078640A" w:rsidRPr="00F21459">
        <w:rPr>
          <w:rFonts w:ascii="Arial" w:hAnsi="Arial" w:cs="Arial"/>
          <w:sz w:val="22"/>
          <w:szCs w:val="22"/>
        </w:rPr>
        <w:t xml:space="preserve"> opinions </w:t>
      </w:r>
      <w:r w:rsidR="0047780A" w:rsidRPr="00F21459">
        <w:rPr>
          <w:rFonts w:ascii="Arial" w:hAnsi="Arial" w:cs="Arial"/>
          <w:sz w:val="22"/>
          <w:szCs w:val="22"/>
        </w:rPr>
        <w:t xml:space="preserve">is certainly </w:t>
      </w:r>
      <w:r w:rsidR="009E4F54" w:rsidRPr="00F21459">
        <w:rPr>
          <w:rFonts w:ascii="Arial" w:hAnsi="Arial" w:cs="Arial"/>
          <w:sz w:val="22"/>
          <w:szCs w:val="22"/>
        </w:rPr>
        <w:t>confusing and</w:t>
      </w:r>
      <w:r w:rsidR="0047780A" w:rsidRPr="00F21459">
        <w:rPr>
          <w:rFonts w:ascii="Arial" w:hAnsi="Arial" w:cs="Arial"/>
          <w:sz w:val="22"/>
          <w:szCs w:val="22"/>
        </w:rPr>
        <w:t xml:space="preserve"> </w:t>
      </w:r>
      <w:r w:rsidR="0078640A" w:rsidRPr="00F21459">
        <w:rPr>
          <w:rFonts w:ascii="Arial" w:hAnsi="Arial" w:cs="Arial"/>
          <w:sz w:val="22"/>
          <w:szCs w:val="22"/>
        </w:rPr>
        <w:t>can create perplexity amongst vocal pedagogues</w:t>
      </w:r>
      <w:r w:rsidR="0047780A" w:rsidRPr="00F21459">
        <w:rPr>
          <w:rFonts w:ascii="Arial" w:hAnsi="Arial" w:cs="Arial"/>
          <w:sz w:val="22"/>
          <w:szCs w:val="22"/>
        </w:rPr>
        <w:t xml:space="preserve"> with</w:t>
      </w:r>
      <w:r w:rsidR="00E46DC7" w:rsidRPr="00F21459">
        <w:rPr>
          <w:rFonts w:ascii="Arial" w:hAnsi="Arial" w:cs="Arial"/>
          <w:sz w:val="22"/>
          <w:szCs w:val="22"/>
        </w:rPr>
        <w:t xml:space="preserve"> regard to</w:t>
      </w:r>
      <w:r w:rsidR="0078640A" w:rsidRPr="00F21459">
        <w:rPr>
          <w:rFonts w:ascii="Arial" w:hAnsi="Arial" w:cs="Arial"/>
          <w:sz w:val="22"/>
          <w:szCs w:val="22"/>
        </w:rPr>
        <w:t xml:space="preserve"> the most effective ways to implement vocal strategies in the classroom. When conducting a study into the mixing of registers, </w:t>
      </w:r>
      <w:proofErr w:type="gramStart"/>
      <w:r w:rsidR="00C71183" w:rsidRPr="00F21459">
        <w:rPr>
          <w:rFonts w:ascii="Arial" w:hAnsi="Arial" w:cs="Arial"/>
          <w:sz w:val="22"/>
          <w:szCs w:val="22"/>
        </w:rPr>
        <w:t>speech</w:t>
      </w:r>
      <w:proofErr w:type="gramEnd"/>
      <w:r w:rsidR="00C71183" w:rsidRPr="00F21459">
        <w:rPr>
          <w:rFonts w:ascii="Arial" w:hAnsi="Arial" w:cs="Arial"/>
          <w:sz w:val="22"/>
          <w:szCs w:val="22"/>
        </w:rPr>
        <w:t xml:space="preserve"> and voice</w:t>
      </w:r>
      <w:r w:rsidR="0078640A" w:rsidRPr="00F21459">
        <w:rPr>
          <w:rFonts w:ascii="Arial" w:hAnsi="Arial" w:cs="Arial"/>
          <w:sz w:val="22"/>
          <w:szCs w:val="22"/>
        </w:rPr>
        <w:t xml:space="preserve"> researchers Schutte and Miller (2005, p 290) agreeably state that “a theory that is verifiably correct, readily comprehended, and conducive to insight” is what vocal tutors want and need.</w:t>
      </w:r>
    </w:p>
    <w:p w14:paraId="0498577B" w14:textId="77777777" w:rsidR="00021E32" w:rsidRPr="00F21459" w:rsidRDefault="00021E32" w:rsidP="00F21459">
      <w:pPr>
        <w:spacing w:line="360" w:lineRule="auto"/>
        <w:rPr>
          <w:rFonts w:ascii="Arial" w:hAnsi="Arial" w:cs="Arial"/>
          <w:sz w:val="22"/>
          <w:szCs w:val="22"/>
        </w:rPr>
      </w:pPr>
    </w:p>
    <w:p w14:paraId="6259E03A" w14:textId="2A05D79B" w:rsidR="00021E32" w:rsidRPr="00F21459" w:rsidRDefault="00021E32" w:rsidP="00F21459">
      <w:pPr>
        <w:spacing w:line="360" w:lineRule="auto"/>
        <w:rPr>
          <w:rStyle w:val="normaltextrun"/>
          <w:rFonts w:ascii="Arial" w:hAnsi="Arial" w:cs="Arial"/>
          <w:sz w:val="22"/>
          <w:szCs w:val="22"/>
        </w:rPr>
      </w:pPr>
      <w:r w:rsidRPr="00F21459">
        <w:rPr>
          <w:rStyle w:val="normaltextrun"/>
          <w:rFonts w:ascii="Arial" w:hAnsi="Arial" w:cs="Arial"/>
          <w:sz w:val="22"/>
          <w:szCs w:val="22"/>
        </w:rPr>
        <w:t>Mary Saunders (2005, p 281), a prominent and respected musical theatre voice professor, highlights register balance as the “biggest challenge” for vocal tutors training musical theatre performers, and that the integration of a mixed vocal providing “seamless” transition from speech to singing, is a modern-day necessity. She describes it as the “secret ingredient” in creating an “arc” (Saunders, 2005, p 282) between chest and head resonances, creating a clear and balanced tone (Chandler et al, 2014), and promoting a smooth passaggio [passage] of registers (Saunders, 2021). This is a frequent problematic area of the voice for my students, where the transition between chest and head registers often results in a ‘break’ or ‘cracking’ of the voice, creating an audible non-linear passage between vocal registers (Herbst, 2021). Without the use of mixed resonance, “registral breaks remain readily apparent to the listener” (Parr, 2014, p 161), producing an imbalance of register and resonance (Saunders, 2021).</w:t>
      </w:r>
    </w:p>
    <w:p w14:paraId="45372B3B" w14:textId="77777777" w:rsidR="00021E32" w:rsidRPr="00F21459" w:rsidRDefault="00021E32" w:rsidP="00F21459">
      <w:pPr>
        <w:spacing w:line="360" w:lineRule="auto"/>
        <w:rPr>
          <w:rStyle w:val="normaltextrun"/>
          <w:rFonts w:ascii="Arial" w:hAnsi="Arial" w:cs="Arial"/>
          <w:sz w:val="22"/>
          <w:szCs w:val="22"/>
        </w:rPr>
      </w:pPr>
    </w:p>
    <w:p w14:paraId="4E7140F3" w14:textId="7E3C11C1" w:rsidR="00021E32" w:rsidRPr="00F21459" w:rsidRDefault="00021E32" w:rsidP="00F21459">
      <w:pPr>
        <w:spacing w:line="360" w:lineRule="auto"/>
        <w:rPr>
          <w:rFonts w:ascii="Arial" w:hAnsi="Arial" w:cs="Arial"/>
          <w:sz w:val="22"/>
          <w:szCs w:val="22"/>
        </w:rPr>
      </w:pPr>
      <w:r w:rsidRPr="00F21459">
        <w:rPr>
          <w:rStyle w:val="normaltextrun"/>
          <w:rFonts w:ascii="Arial" w:hAnsi="Arial" w:cs="Arial"/>
          <w:sz w:val="22"/>
          <w:szCs w:val="22"/>
        </w:rPr>
        <w:t>Additionally, Chandler et al (2014) associate the use of mixed voice with efficient and sustainable singing, which is a desirable teaching strategy when preparing students for the vocal demands of 8 shows a week, and a wide spectrum of musical styles and genres expected of the 21</w:t>
      </w:r>
      <w:r w:rsidRPr="00F21459">
        <w:rPr>
          <w:rStyle w:val="normaltextrun"/>
          <w:rFonts w:ascii="Arial" w:hAnsi="Arial" w:cs="Arial"/>
          <w:sz w:val="22"/>
          <w:szCs w:val="22"/>
          <w:vertAlign w:val="superscript"/>
        </w:rPr>
        <w:t>st</w:t>
      </w:r>
      <w:r w:rsidRPr="00F21459">
        <w:rPr>
          <w:rStyle w:val="normaltextrun"/>
          <w:rFonts w:ascii="Arial" w:hAnsi="Arial" w:cs="Arial"/>
          <w:sz w:val="22"/>
          <w:szCs w:val="22"/>
        </w:rPr>
        <w:t xml:space="preserve"> century theatre performer </w:t>
      </w:r>
      <w:r w:rsidR="00492F93" w:rsidRPr="00F21459">
        <w:rPr>
          <w:rStyle w:val="normaltextrun"/>
          <w:rFonts w:ascii="Arial" w:hAnsi="Arial" w:cs="Arial"/>
          <w:sz w:val="22"/>
          <w:szCs w:val="22"/>
        </w:rPr>
        <w:t>(</w:t>
      </w:r>
      <w:r w:rsidRPr="00F21459">
        <w:rPr>
          <w:rStyle w:val="normaltextrun"/>
          <w:rFonts w:ascii="Arial" w:hAnsi="Arial" w:cs="Arial"/>
          <w:sz w:val="22"/>
          <w:szCs w:val="22"/>
        </w:rPr>
        <w:t xml:space="preserve">Saunders, 2005; </w:t>
      </w:r>
      <w:r w:rsidRPr="00F21459">
        <w:rPr>
          <w:rStyle w:val="normaltextrun"/>
          <w:rFonts w:ascii="Arial" w:hAnsi="Arial" w:cs="Arial"/>
          <w:color w:val="000000"/>
          <w:sz w:val="22"/>
          <w:szCs w:val="22"/>
        </w:rPr>
        <w:t>Knapp</w:t>
      </w:r>
      <w:r w:rsidR="00492F93" w:rsidRPr="00F21459">
        <w:rPr>
          <w:rStyle w:val="normaltextrun"/>
          <w:rFonts w:ascii="Arial" w:hAnsi="Arial" w:cs="Arial"/>
          <w:color w:val="000000"/>
          <w:sz w:val="22"/>
          <w:szCs w:val="22"/>
        </w:rPr>
        <w:t xml:space="preserve"> et al</w:t>
      </w:r>
      <w:r w:rsidRPr="00F21459">
        <w:rPr>
          <w:rStyle w:val="normaltextrun"/>
          <w:rFonts w:ascii="Arial" w:hAnsi="Arial" w:cs="Arial"/>
          <w:color w:val="000000"/>
          <w:sz w:val="22"/>
          <w:szCs w:val="22"/>
        </w:rPr>
        <w:t>, 2011; Bjorkner 2008</w:t>
      </w:r>
      <w:r w:rsidR="00492F93" w:rsidRPr="00F21459">
        <w:rPr>
          <w:rStyle w:val="normaltextrun"/>
          <w:rFonts w:ascii="Arial" w:hAnsi="Arial" w:cs="Arial"/>
          <w:sz w:val="22"/>
          <w:szCs w:val="22"/>
        </w:rPr>
        <w:t>)</w:t>
      </w:r>
      <w:r w:rsidRPr="00F21459">
        <w:rPr>
          <w:rStyle w:val="normaltextrun"/>
          <w:rFonts w:ascii="Arial" w:hAnsi="Arial" w:cs="Arial"/>
          <w:sz w:val="22"/>
          <w:szCs w:val="22"/>
        </w:rPr>
        <w:t xml:space="preserve">. Flynn (2023) promotes </w:t>
      </w:r>
      <w:r w:rsidR="0047780A" w:rsidRPr="00F21459">
        <w:rPr>
          <w:rStyle w:val="normaltextrun"/>
          <w:rFonts w:ascii="Arial" w:hAnsi="Arial" w:cs="Arial"/>
          <w:sz w:val="22"/>
          <w:szCs w:val="22"/>
        </w:rPr>
        <w:t xml:space="preserve">that </w:t>
      </w:r>
      <w:r w:rsidRPr="00F21459">
        <w:rPr>
          <w:rStyle w:val="normaltextrun"/>
          <w:rFonts w:ascii="Arial" w:hAnsi="Arial" w:cs="Arial"/>
          <w:sz w:val="22"/>
          <w:szCs w:val="22"/>
        </w:rPr>
        <w:t xml:space="preserve">the incorporation of mix will provide singers with the </w:t>
      </w:r>
      <w:r w:rsidRPr="00F21459">
        <w:rPr>
          <w:rStyle w:val="normaltextrun"/>
          <w:rFonts w:ascii="Arial" w:hAnsi="Arial" w:cs="Arial"/>
          <w:sz w:val="22"/>
          <w:szCs w:val="22"/>
        </w:rPr>
        <w:lastRenderedPageBreak/>
        <w:t xml:space="preserve">ability to develop the necessary skills to move between the variety of </w:t>
      </w:r>
      <w:r w:rsidR="0047780A" w:rsidRPr="00F21459">
        <w:rPr>
          <w:rStyle w:val="normaltextrun"/>
          <w:rFonts w:ascii="Arial" w:hAnsi="Arial" w:cs="Arial"/>
          <w:sz w:val="22"/>
          <w:szCs w:val="22"/>
        </w:rPr>
        <w:t xml:space="preserve">musical </w:t>
      </w:r>
      <w:r w:rsidRPr="00F21459">
        <w:rPr>
          <w:rStyle w:val="normaltextrun"/>
          <w:rFonts w:ascii="Arial" w:hAnsi="Arial" w:cs="Arial"/>
          <w:sz w:val="22"/>
          <w:szCs w:val="22"/>
        </w:rPr>
        <w:t xml:space="preserve">genres with confidence and ease. </w:t>
      </w:r>
    </w:p>
    <w:p w14:paraId="1414A156" w14:textId="72FC6CC9" w:rsidR="00A837A3" w:rsidRPr="00F21459" w:rsidRDefault="00673223" w:rsidP="00F21459">
      <w:pPr>
        <w:pStyle w:val="NormalWeb"/>
        <w:shd w:val="clear" w:color="auto" w:fill="FFFFFF"/>
        <w:spacing w:line="360" w:lineRule="auto"/>
        <w:rPr>
          <w:rFonts w:ascii="Arial" w:hAnsi="Arial" w:cs="Arial"/>
          <w:sz w:val="22"/>
          <w:szCs w:val="22"/>
        </w:rPr>
      </w:pPr>
      <w:r w:rsidRPr="00F21459">
        <w:rPr>
          <w:rFonts w:ascii="Arial" w:hAnsi="Arial" w:cs="Arial"/>
          <w:sz w:val="22"/>
          <w:szCs w:val="22"/>
        </w:rPr>
        <w:t>The rationale for this study stems from exploration into</w:t>
      </w:r>
      <w:r w:rsidR="00791611" w:rsidRPr="00F21459">
        <w:rPr>
          <w:rFonts w:ascii="Arial" w:hAnsi="Arial" w:cs="Arial"/>
          <w:sz w:val="22"/>
          <w:szCs w:val="22"/>
        </w:rPr>
        <w:t xml:space="preserve"> the perceptions and physiology of mixed voice in a previous module, </w:t>
      </w:r>
      <w:r w:rsidRPr="00F21459">
        <w:rPr>
          <w:rFonts w:ascii="Arial" w:hAnsi="Arial" w:cs="Arial"/>
          <w:sz w:val="22"/>
          <w:szCs w:val="22"/>
        </w:rPr>
        <w:t xml:space="preserve">where </w:t>
      </w:r>
      <w:r w:rsidR="00791611" w:rsidRPr="00F21459">
        <w:rPr>
          <w:rFonts w:ascii="Arial" w:hAnsi="Arial" w:cs="Arial"/>
          <w:sz w:val="22"/>
          <w:szCs w:val="22"/>
        </w:rPr>
        <w:t>I made a connection between the use of twang voice quality as a possible teaching strategy (</w:t>
      </w:r>
      <w:r w:rsidR="000C75CF" w:rsidRPr="00F21459">
        <w:rPr>
          <w:rStyle w:val="normaltextrun"/>
          <w:rFonts w:ascii="Arial" w:hAnsi="Arial" w:cs="Arial"/>
          <w:sz w:val="22"/>
          <w:szCs w:val="22"/>
        </w:rPr>
        <w:t>Estill, 1988, Bozeman, 2019, Sundberg</w:t>
      </w:r>
      <w:r w:rsidR="00BF54ED">
        <w:rPr>
          <w:rStyle w:val="normaltextrun"/>
          <w:rFonts w:ascii="Arial" w:hAnsi="Arial" w:cs="Arial"/>
          <w:sz w:val="22"/>
          <w:szCs w:val="22"/>
        </w:rPr>
        <w:t xml:space="preserve"> and Thalen</w:t>
      </w:r>
      <w:r w:rsidR="000C75CF" w:rsidRPr="00F21459">
        <w:rPr>
          <w:rStyle w:val="normaltextrun"/>
          <w:rFonts w:ascii="Arial" w:hAnsi="Arial" w:cs="Arial"/>
          <w:sz w:val="22"/>
          <w:szCs w:val="22"/>
        </w:rPr>
        <w:t>, 2010</w:t>
      </w:r>
      <w:r w:rsidR="00BF54ED">
        <w:rPr>
          <w:rStyle w:val="normaltextrun"/>
          <w:rFonts w:ascii="Arial" w:hAnsi="Arial" w:cs="Arial"/>
          <w:sz w:val="22"/>
          <w:szCs w:val="22"/>
        </w:rPr>
        <w:t>;</w:t>
      </w:r>
      <w:r w:rsidR="000C75CF" w:rsidRPr="00F21459">
        <w:rPr>
          <w:rStyle w:val="normaltextrun"/>
          <w:rFonts w:ascii="Arial" w:hAnsi="Arial" w:cs="Arial"/>
          <w:sz w:val="22"/>
          <w:szCs w:val="22"/>
        </w:rPr>
        <w:t xml:space="preserve"> Roll, 2016</w:t>
      </w:r>
      <w:r w:rsidR="00791611" w:rsidRPr="00F21459">
        <w:rPr>
          <w:rFonts w:ascii="Arial" w:hAnsi="Arial" w:cs="Arial"/>
          <w:sz w:val="22"/>
          <w:szCs w:val="22"/>
        </w:rPr>
        <w:t xml:space="preserve">). </w:t>
      </w:r>
      <w:r w:rsidR="00FA0586" w:rsidRPr="00F21459">
        <w:rPr>
          <w:rFonts w:ascii="Arial" w:hAnsi="Arial" w:cs="Arial"/>
          <w:sz w:val="22"/>
          <w:szCs w:val="22"/>
        </w:rPr>
        <w:t xml:space="preserve">During electrograph images of Schutte and Miller’s (2005) study into registers, they discovered that the successful connection between chest and middle registers may be more of a consequence of application of resonance skills and skilful positioning of the vocal tract, as opposed to muscular adjustments </w:t>
      </w:r>
      <w:r w:rsidR="000B04A8" w:rsidRPr="00F21459">
        <w:rPr>
          <w:rFonts w:ascii="Arial" w:hAnsi="Arial" w:cs="Arial"/>
          <w:sz w:val="22"/>
          <w:szCs w:val="22"/>
        </w:rPr>
        <w:t>to</w:t>
      </w:r>
      <w:r w:rsidR="00FA0586" w:rsidRPr="00F21459">
        <w:rPr>
          <w:rFonts w:ascii="Arial" w:hAnsi="Arial" w:cs="Arial"/>
          <w:sz w:val="22"/>
          <w:szCs w:val="22"/>
        </w:rPr>
        <w:t xml:space="preserve"> the glottal voice source. </w:t>
      </w:r>
      <w:r w:rsidR="00B554AD" w:rsidRPr="00F21459">
        <w:rPr>
          <w:rFonts w:ascii="Arial" w:hAnsi="Arial" w:cs="Arial"/>
          <w:sz w:val="22"/>
          <w:szCs w:val="22"/>
        </w:rPr>
        <w:t>TVQ</w:t>
      </w:r>
      <w:r w:rsidR="00FA0586" w:rsidRPr="00F21459">
        <w:rPr>
          <w:rFonts w:ascii="Arial" w:hAnsi="Arial" w:cs="Arial"/>
          <w:sz w:val="22"/>
          <w:szCs w:val="22"/>
        </w:rPr>
        <w:t xml:space="preserve"> </w:t>
      </w:r>
      <w:r w:rsidR="00492F93" w:rsidRPr="00F21459">
        <w:rPr>
          <w:rFonts w:ascii="Arial" w:hAnsi="Arial" w:cs="Arial"/>
          <w:sz w:val="22"/>
          <w:szCs w:val="22"/>
        </w:rPr>
        <w:t xml:space="preserve">isn’t </w:t>
      </w:r>
      <w:r w:rsidR="00FA0586" w:rsidRPr="00F21459">
        <w:rPr>
          <w:rFonts w:ascii="Arial" w:hAnsi="Arial" w:cs="Arial"/>
          <w:sz w:val="22"/>
          <w:szCs w:val="22"/>
        </w:rPr>
        <w:t xml:space="preserve">mentioned as a contributing factor in this study, however </w:t>
      </w:r>
      <w:r w:rsidR="000B04A8" w:rsidRPr="00F21459">
        <w:rPr>
          <w:rFonts w:ascii="Arial" w:hAnsi="Arial" w:cs="Arial"/>
          <w:sz w:val="22"/>
          <w:szCs w:val="22"/>
        </w:rPr>
        <w:t xml:space="preserve">they acknowledge the successful masking of register change from one mezzo soprano </w:t>
      </w:r>
      <w:r w:rsidR="0047780A" w:rsidRPr="00F21459">
        <w:rPr>
          <w:rFonts w:ascii="Arial" w:hAnsi="Arial" w:cs="Arial"/>
          <w:sz w:val="22"/>
          <w:szCs w:val="22"/>
        </w:rPr>
        <w:t xml:space="preserve">was </w:t>
      </w:r>
      <w:r w:rsidR="000B04A8" w:rsidRPr="00F21459">
        <w:rPr>
          <w:rFonts w:ascii="Arial" w:hAnsi="Arial" w:cs="Arial"/>
          <w:sz w:val="22"/>
          <w:szCs w:val="22"/>
        </w:rPr>
        <w:t>due to her use of a “strong second-formant resonance” (Miller and Schutte, 2005, p 288</w:t>
      </w:r>
      <w:r w:rsidR="00492F93" w:rsidRPr="00F21459">
        <w:rPr>
          <w:rFonts w:ascii="Arial" w:hAnsi="Arial" w:cs="Arial"/>
          <w:sz w:val="22"/>
          <w:szCs w:val="22"/>
        </w:rPr>
        <w:t xml:space="preserve">). </w:t>
      </w:r>
      <w:r w:rsidR="005949D5" w:rsidRPr="00F21459">
        <w:rPr>
          <w:rFonts w:ascii="Arial" w:hAnsi="Arial" w:cs="Arial"/>
          <w:sz w:val="22"/>
          <w:szCs w:val="22"/>
        </w:rPr>
        <w:t>In vocal professor Johann Sundberg’s (20</w:t>
      </w:r>
      <w:r w:rsidR="00B554AD" w:rsidRPr="00F21459">
        <w:rPr>
          <w:rFonts w:ascii="Arial" w:hAnsi="Arial" w:cs="Arial"/>
          <w:sz w:val="22"/>
          <w:szCs w:val="22"/>
        </w:rPr>
        <w:t>10</w:t>
      </w:r>
      <w:r w:rsidR="005949D5" w:rsidRPr="00F21459">
        <w:rPr>
          <w:rFonts w:ascii="Arial" w:hAnsi="Arial" w:cs="Arial"/>
          <w:sz w:val="22"/>
          <w:szCs w:val="22"/>
        </w:rPr>
        <w:t>) study where he compared examples of twang and neutral voice quality in one professional singer, he found that for all vowels sung using twang, formant frequency one and two were higher.</w:t>
      </w:r>
      <w:r w:rsidR="00656701" w:rsidRPr="00F21459">
        <w:rPr>
          <w:rFonts w:ascii="Arial" w:hAnsi="Arial" w:cs="Arial"/>
          <w:sz w:val="22"/>
          <w:szCs w:val="22"/>
        </w:rPr>
        <w:t xml:space="preserve"> This discovery, alongside vocal tutorials </w:t>
      </w:r>
      <w:r w:rsidR="00492F93" w:rsidRPr="00F21459">
        <w:rPr>
          <w:rFonts w:ascii="Arial" w:hAnsi="Arial" w:cs="Arial"/>
          <w:sz w:val="22"/>
          <w:szCs w:val="22"/>
        </w:rPr>
        <w:t xml:space="preserve">from well-established coaches </w:t>
      </w:r>
      <w:r w:rsidR="00656701" w:rsidRPr="00F21459">
        <w:rPr>
          <w:rFonts w:ascii="Arial" w:hAnsi="Arial" w:cs="Arial"/>
          <w:sz w:val="22"/>
          <w:szCs w:val="22"/>
        </w:rPr>
        <w:t xml:space="preserve">on social media platforms </w:t>
      </w:r>
      <w:r w:rsidR="0047780A" w:rsidRPr="00F21459">
        <w:rPr>
          <w:rFonts w:ascii="Arial" w:hAnsi="Arial" w:cs="Arial"/>
          <w:sz w:val="22"/>
          <w:szCs w:val="22"/>
        </w:rPr>
        <w:t>promoting twang as an accessory to mix</w:t>
      </w:r>
      <w:r w:rsidR="00656701" w:rsidRPr="00F21459">
        <w:rPr>
          <w:rFonts w:ascii="Arial" w:hAnsi="Arial" w:cs="Arial"/>
          <w:sz w:val="22"/>
          <w:szCs w:val="22"/>
        </w:rPr>
        <w:t xml:space="preserve"> (</w:t>
      </w:r>
      <w:r w:rsidR="00492F93" w:rsidRPr="00F21459">
        <w:rPr>
          <w:rFonts w:ascii="Arial" w:hAnsi="Arial" w:cs="Arial"/>
          <w:sz w:val="22"/>
          <w:szCs w:val="22"/>
        </w:rPr>
        <w:t>Stoney, 2015; Robinson, 2019; Wysong, 2021</w:t>
      </w:r>
      <w:r w:rsidR="00656701" w:rsidRPr="00F21459">
        <w:rPr>
          <w:rFonts w:ascii="Arial" w:hAnsi="Arial" w:cs="Arial"/>
          <w:sz w:val="22"/>
          <w:szCs w:val="22"/>
        </w:rPr>
        <w:t xml:space="preserve">), has sparked my interest in exploring the relationship </w:t>
      </w:r>
      <w:r w:rsidR="00B554AD" w:rsidRPr="00F21459">
        <w:rPr>
          <w:rFonts w:ascii="Arial" w:hAnsi="Arial" w:cs="Arial"/>
          <w:sz w:val="22"/>
          <w:szCs w:val="22"/>
        </w:rPr>
        <w:t>TVQ</w:t>
      </w:r>
      <w:r w:rsidR="00656701" w:rsidRPr="00F21459">
        <w:rPr>
          <w:rFonts w:ascii="Arial" w:hAnsi="Arial" w:cs="Arial"/>
          <w:sz w:val="22"/>
          <w:szCs w:val="22"/>
        </w:rPr>
        <w:t xml:space="preserve"> plays with mixed voice. </w:t>
      </w:r>
    </w:p>
    <w:p w14:paraId="3E5441A7" w14:textId="20F3FD32" w:rsidR="00A37BE2" w:rsidRPr="00F21459" w:rsidRDefault="00656701" w:rsidP="00F21459">
      <w:pPr>
        <w:pStyle w:val="NormalWeb"/>
        <w:shd w:val="clear" w:color="auto" w:fill="FFFFFF"/>
        <w:spacing w:line="360" w:lineRule="auto"/>
        <w:rPr>
          <w:rFonts w:ascii="Arial" w:hAnsi="Arial" w:cs="Arial"/>
          <w:sz w:val="22"/>
          <w:szCs w:val="22"/>
        </w:rPr>
      </w:pPr>
      <w:r w:rsidRPr="00F21459">
        <w:rPr>
          <w:rFonts w:ascii="Arial" w:hAnsi="Arial" w:cs="Arial"/>
          <w:sz w:val="22"/>
          <w:szCs w:val="22"/>
        </w:rPr>
        <w:t xml:space="preserve">What I find most interesting is the </w:t>
      </w:r>
      <w:r w:rsidR="001C6AC8" w:rsidRPr="00F21459">
        <w:rPr>
          <w:rFonts w:ascii="Arial" w:hAnsi="Arial" w:cs="Arial"/>
          <w:sz w:val="22"/>
          <w:szCs w:val="22"/>
        </w:rPr>
        <w:t xml:space="preserve">apparent </w:t>
      </w:r>
      <w:r w:rsidRPr="00F21459">
        <w:rPr>
          <w:rFonts w:ascii="Arial" w:hAnsi="Arial" w:cs="Arial"/>
          <w:sz w:val="22"/>
          <w:szCs w:val="22"/>
        </w:rPr>
        <w:t>lack of peer-reviewed literature researching this topic, and the lack of empirical data comparing the two physiological structures</w:t>
      </w:r>
      <w:r w:rsidR="00492F93" w:rsidRPr="00F21459">
        <w:rPr>
          <w:rFonts w:ascii="Arial" w:hAnsi="Arial" w:cs="Arial"/>
          <w:sz w:val="22"/>
          <w:szCs w:val="22"/>
        </w:rPr>
        <w:t xml:space="preserve">. </w:t>
      </w:r>
      <w:r w:rsidR="001C6AC8" w:rsidRPr="00F21459">
        <w:rPr>
          <w:rFonts w:ascii="Arial" w:hAnsi="Arial" w:cs="Arial"/>
          <w:sz w:val="22"/>
          <w:szCs w:val="22"/>
        </w:rPr>
        <w:t>From a prelimina</w:t>
      </w:r>
      <w:r w:rsidR="00B554AD" w:rsidRPr="00F21459">
        <w:rPr>
          <w:rFonts w:ascii="Arial" w:hAnsi="Arial" w:cs="Arial"/>
          <w:sz w:val="22"/>
          <w:szCs w:val="22"/>
        </w:rPr>
        <w:t>ry</w:t>
      </w:r>
      <w:r w:rsidR="001C6AC8" w:rsidRPr="00F21459">
        <w:rPr>
          <w:rFonts w:ascii="Arial" w:hAnsi="Arial" w:cs="Arial"/>
          <w:sz w:val="22"/>
          <w:szCs w:val="22"/>
        </w:rPr>
        <w:t xml:space="preserve"> read of the literature, there are individual studies into twang and mixed voice, but seemingly minimal to none of their relationship with one another. Speech quality is often the dominating teaching strategy for mixed voice within the literature, (Saunders</w:t>
      </w:r>
      <w:r w:rsidR="00716A23">
        <w:rPr>
          <w:rFonts w:ascii="Arial" w:hAnsi="Arial" w:cs="Arial"/>
          <w:sz w:val="22"/>
          <w:szCs w:val="22"/>
        </w:rPr>
        <w:t>-Barton</w:t>
      </w:r>
      <w:r w:rsidR="001C6AC8" w:rsidRPr="00F21459">
        <w:rPr>
          <w:rFonts w:ascii="Arial" w:hAnsi="Arial" w:cs="Arial"/>
          <w:sz w:val="22"/>
          <w:szCs w:val="22"/>
        </w:rPr>
        <w:t xml:space="preserve">, </w:t>
      </w:r>
      <w:r w:rsidR="00492F93" w:rsidRPr="00F21459">
        <w:rPr>
          <w:rFonts w:ascii="Arial" w:hAnsi="Arial" w:cs="Arial"/>
          <w:sz w:val="22"/>
          <w:szCs w:val="22"/>
        </w:rPr>
        <w:t xml:space="preserve">2011, 2021; </w:t>
      </w:r>
      <w:r w:rsidR="001C6AC8" w:rsidRPr="00F21459">
        <w:rPr>
          <w:rFonts w:ascii="Arial" w:hAnsi="Arial" w:cs="Arial"/>
          <w:sz w:val="22"/>
          <w:szCs w:val="22"/>
        </w:rPr>
        <w:t>Estill</w:t>
      </w:r>
      <w:r w:rsidR="00716A23">
        <w:rPr>
          <w:rFonts w:ascii="Arial" w:hAnsi="Arial" w:cs="Arial"/>
          <w:sz w:val="22"/>
          <w:szCs w:val="22"/>
        </w:rPr>
        <w:t xml:space="preserve"> et al</w:t>
      </w:r>
      <w:r w:rsidR="001C6AC8" w:rsidRPr="00F21459">
        <w:rPr>
          <w:rFonts w:ascii="Arial" w:hAnsi="Arial" w:cs="Arial"/>
          <w:sz w:val="22"/>
          <w:szCs w:val="22"/>
        </w:rPr>
        <w:t xml:space="preserve">, </w:t>
      </w:r>
      <w:r w:rsidR="00492F93" w:rsidRPr="00F21459">
        <w:rPr>
          <w:rFonts w:ascii="Arial" w:hAnsi="Arial" w:cs="Arial"/>
          <w:sz w:val="22"/>
          <w:szCs w:val="22"/>
        </w:rPr>
        <w:t>2005;</w:t>
      </w:r>
      <w:r w:rsidR="001C6AC8" w:rsidRPr="00F21459">
        <w:rPr>
          <w:rFonts w:ascii="Arial" w:hAnsi="Arial" w:cs="Arial"/>
          <w:sz w:val="22"/>
          <w:szCs w:val="22"/>
        </w:rPr>
        <w:t xml:space="preserve"> Flynn</w:t>
      </w:r>
      <w:r w:rsidR="00492F93" w:rsidRPr="00F21459">
        <w:rPr>
          <w:rFonts w:ascii="Arial" w:hAnsi="Arial" w:cs="Arial"/>
          <w:sz w:val="22"/>
          <w:szCs w:val="22"/>
        </w:rPr>
        <w:t>, 2023</w:t>
      </w:r>
      <w:r w:rsidR="001C6AC8" w:rsidRPr="00F21459">
        <w:rPr>
          <w:rFonts w:ascii="Arial" w:hAnsi="Arial" w:cs="Arial"/>
          <w:sz w:val="22"/>
          <w:szCs w:val="22"/>
        </w:rPr>
        <w:t xml:space="preserve">) however, I have found from my own personal practice that twang quality has been </w:t>
      </w:r>
      <w:r w:rsidR="00793ECB" w:rsidRPr="00F21459">
        <w:rPr>
          <w:rFonts w:ascii="Arial" w:hAnsi="Arial" w:cs="Arial"/>
          <w:sz w:val="22"/>
          <w:szCs w:val="22"/>
        </w:rPr>
        <w:t xml:space="preserve">a </w:t>
      </w:r>
      <w:r w:rsidR="001C6AC8" w:rsidRPr="00F21459">
        <w:rPr>
          <w:rFonts w:ascii="Arial" w:hAnsi="Arial" w:cs="Arial"/>
          <w:sz w:val="22"/>
          <w:szCs w:val="22"/>
        </w:rPr>
        <w:t xml:space="preserve">very beneficial </w:t>
      </w:r>
      <w:r w:rsidR="00793ECB" w:rsidRPr="00F21459">
        <w:rPr>
          <w:rFonts w:ascii="Arial" w:hAnsi="Arial" w:cs="Arial"/>
          <w:sz w:val="22"/>
          <w:szCs w:val="22"/>
        </w:rPr>
        <w:t xml:space="preserve">tool </w:t>
      </w:r>
      <w:r w:rsidR="001C6AC8" w:rsidRPr="00F21459">
        <w:rPr>
          <w:rFonts w:ascii="Arial" w:hAnsi="Arial" w:cs="Arial"/>
          <w:sz w:val="22"/>
          <w:szCs w:val="22"/>
        </w:rPr>
        <w:t>when introducing mixed voice in the classroom</w:t>
      </w:r>
      <w:r w:rsidR="00793ECB" w:rsidRPr="00F21459">
        <w:rPr>
          <w:rFonts w:ascii="Arial" w:hAnsi="Arial" w:cs="Arial"/>
          <w:sz w:val="22"/>
          <w:szCs w:val="22"/>
        </w:rPr>
        <w:t>, more so than speech quality</w:t>
      </w:r>
      <w:r w:rsidR="001C6AC8" w:rsidRPr="00F21459">
        <w:rPr>
          <w:rFonts w:ascii="Arial" w:hAnsi="Arial" w:cs="Arial"/>
          <w:sz w:val="22"/>
          <w:szCs w:val="22"/>
        </w:rPr>
        <w:t xml:space="preserve">. </w:t>
      </w:r>
      <w:r w:rsidR="00793ECB" w:rsidRPr="00F21459">
        <w:rPr>
          <w:rFonts w:ascii="Arial" w:hAnsi="Arial" w:cs="Arial"/>
          <w:sz w:val="22"/>
          <w:szCs w:val="22"/>
        </w:rPr>
        <w:t xml:space="preserve">This could perhaps be due to my own training of mixed voice where we were encouraged to incorporate twang, therefore my teaching reflects this approach. I’m </w:t>
      </w:r>
      <w:r w:rsidR="00474A77" w:rsidRPr="00F21459">
        <w:rPr>
          <w:rFonts w:ascii="Arial" w:hAnsi="Arial" w:cs="Arial"/>
          <w:sz w:val="22"/>
          <w:szCs w:val="22"/>
        </w:rPr>
        <w:t>extremely</w:t>
      </w:r>
      <w:r w:rsidR="00793ECB" w:rsidRPr="00F21459">
        <w:rPr>
          <w:rFonts w:ascii="Arial" w:hAnsi="Arial" w:cs="Arial"/>
          <w:sz w:val="22"/>
          <w:szCs w:val="22"/>
        </w:rPr>
        <w:t xml:space="preserve"> interested in discovering if twang is a fundamental part of mixing</w:t>
      </w:r>
      <w:r w:rsidR="00492F93" w:rsidRPr="00F21459">
        <w:rPr>
          <w:rFonts w:ascii="Arial" w:hAnsi="Arial" w:cs="Arial"/>
          <w:sz w:val="22"/>
          <w:szCs w:val="22"/>
        </w:rPr>
        <w:t xml:space="preserve"> and if </w:t>
      </w:r>
      <w:r w:rsidR="00B554AD" w:rsidRPr="00F21459">
        <w:rPr>
          <w:rFonts w:ascii="Arial" w:hAnsi="Arial" w:cs="Arial"/>
          <w:sz w:val="22"/>
          <w:szCs w:val="22"/>
        </w:rPr>
        <w:t>it is possible to</w:t>
      </w:r>
      <w:r w:rsidR="00793ECB" w:rsidRPr="00F21459">
        <w:rPr>
          <w:rFonts w:ascii="Arial" w:hAnsi="Arial" w:cs="Arial"/>
          <w:sz w:val="22"/>
          <w:szCs w:val="22"/>
        </w:rPr>
        <w:t xml:space="preserve"> mix without </w:t>
      </w:r>
      <w:r w:rsidR="00B554AD" w:rsidRPr="00F21459">
        <w:rPr>
          <w:rFonts w:ascii="Arial" w:hAnsi="Arial" w:cs="Arial"/>
          <w:sz w:val="22"/>
          <w:szCs w:val="22"/>
        </w:rPr>
        <w:t>TVQ</w:t>
      </w:r>
      <w:r w:rsidR="00793ECB" w:rsidRPr="00F21459">
        <w:rPr>
          <w:rFonts w:ascii="Arial" w:hAnsi="Arial" w:cs="Arial"/>
          <w:sz w:val="22"/>
          <w:szCs w:val="22"/>
        </w:rPr>
        <w:t>? While</w:t>
      </w:r>
      <w:r w:rsidRPr="00F21459">
        <w:rPr>
          <w:rFonts w:ascii="Arial" w:hAnsi="Arial" w:cs="Arial"/>
          <w:sz w:val="22"/>
          <w:szCs w:val="22"/>
        </w:rPr>
        <w:t xml:space="preserve"> I found Miller and Schutte’s (2005) discovery fascinating, there are limitations within the study. Their </w:t>
      </w:r>
      <w:r w:rsidR="00020379" w:rsidRPr="00F21459">
        <w:rPr>
          <w:rFonts w:ascii="Arial" w:hAnsi="Arial" w:cs="Arial"/>
          <w:sz w:val="22"/>
          <w:szCs w:val="22"/>
        </w:rPr>
        <w:t xml:space="preserve">candidate </w:t>
      </w:r>
      <w:r w:rsidRPr="00F21459">
        <w:rPr>
          <w:rFonts w:ascii="Arial" w:hAnsi="Arial" w:cs="Arial"/>
          <w:sz w:val="22"/>
          <w:szCs w:val="22"/>
        </w:rPr>
        <w:t xml:space="preserve">was only required to sing between pitches A3 </w:t>
      </w:r>
      <w:r w:rsidR="00020379" w:rsidRPr="00F21459">
        <w:rPr>
          <w:rFonts w:ascii="Arial" w:hAnsi="Arial" w:cs="Arial"/>
          <w:sz w:val="22"/>
          <w:szCs w:val="22"/>
        </w:rPr>
        <w:t>to</w:t>
      </w:r>
      <w:r w:rsidRPr="00F21459">
        <w:rPr>
          <w:rFonts w:ascii="Arial" w:hAnsi="Arial" w:cs="Arial"/>
          <w:sz w:val="22"/>
          <w:szCs w:val="22"/>
        </w:rPr>
        <w:t xml:space="preserve"> A4, which misses out the </w:t>
      </w:r>
      <w:r w:rsidR="00020379" w:rsidRPr="00F21459">
        <w:rPr>
          <w:rFonts w:ascii="Arial" w:hAnsi="Arial" w:cs="Arial"/>
          <w:sz w:val="22"/>
          <w:szCs w:val="22"/>
        </w:rPr>
        <w:t xml:space="preserve">“almost shocking” </w:t>
      </w:r>
      <w:r w:rsidR="009E4F54" w:rsidRPr="00F21459">
        <w:rPr>
          <w:rFonts w:ascii="Arial" w:hAnsi="Arial" w:cs="Arial"/>
          <w:sz w:val="22"/>
          <w:szCs w:val="22"/>
        </w:rPr>
        <w:t>higher range demands</w:t>
      </w:r>
      <w:r w:rsidR="00020379" w:rsidRPr="00F21459">
        <w:rPr>
          <w:rFonts w:ascii="Arial" w:hAnsi="Arial" w:cs="Arial"/>
          <w:sz w:val="22"/>
          <w:szCs w:val="22"/>
        </w:rPr>
        <w:t xml:space="preserve"> required of performers as discussed by Saunders</w:t>
      </w:r>
      <w:r w:rsidR="00716A23">
        <w:rPr>
          <w:rFonts w:ascii="Arial" w:hAnsi="Arial" w:cs="Arial"/>
          <w:sz w:val="22"/>
          <w:szCs w:val="22"/>
        </w:rPr>
        <w:t>-Barton</w:t>
      </w:r>
      <w:r w:rsidR="00020379" w:rsidRPr="00F21459">
        <w:rPr>
          <w:rFonts w:ascii="Arial" w:hAnsi="Arial" w:cs="Arial"/>
          <w:sz w:val="22"/>
          <w:szCs w:val="22"/>
        </w:rPr>
        <w:t xml:space="preserve"> (2005, p282) in newer Broadway shows. Exploring how </w:t>
      </w:r>
      <w:r w:rsidR="00B554AD" w:rsidRPr="00F21459">
        <w:rPr>
          <w:rFonts w:ascii="Arial" w:hAnsi="Arial" w:cs="Arial"/>
          <w:sz w:val="22"/>
          <w:szCs w:val="22"/>
        </w:rPr>
        <w:t>TVQ</w:t>
      </w:r>
      <w:r w:rsidR="00020379" w:rsidRPr="00F21459">
        <w:rPr>
          <w:rFonts w:ascii="Arial" w:hAnsi="Arial" w:cs="Arial"/>
          <w:sz w:val="22"/>
          <w:szCs w:val="22"/>
        </w:rPr>
        <w:t xml:space="preserve"> plays a part in the higher register transition would be a </w:t>
      </w:r>
      <w:r w:rsidR="00E46DC7" w:rsidRPr="00F21459">
        <w:rPr>
          <w:rFonts w:ascii="Arial" w:hAnsi="Arial" w:cs="Arial"/>
          <w:sz w:val="22"/>
          <w:szCs w:val="22"/>
        </w:rPr>
        <w:t>fascinating</w:t>
      </w:r>
      <w:r w:rsidR="00020379" w:rsidRPr="00F21459">
        <w:rPr>
          <w:rFonts w:ascii="Arial" w:hAnsi="Arial" w:cs="Arial"/>
          <w:sz w:val="22"/>
          <w:szCs w:val="22"/>
        </w:rPr>
        <w:t xml:space="preserve"> discovery.</w:t>
      </w:r>
    </w:p>
    <w:p w14:paraId="62F8A66B" w14:textId="091D8922" w:rsidR="00D42E3A" w:rsidRPr="00F21459" w:rsidRDefault="00CB312F" w:rsidP="00F21459">
      <w:pPr>
        <w:pStyle w:val="NormalWeb"/>
        <w:shd w:val="clear" w:color="auto" w:fill="FFFFFF"/>
        <w:spacing w:line="360" w:lineRule="auto"/>
        <w:rPr>
          <w:rFonts w:ascii="Arial" w:hAnsi="Arial" w:cs="Arial"/>
          <w:sz w:val="22"/>
          <w:szCs w:val="22"/>
        </w:rPr>
      </w:pPr>
      <w:r w:rsidRPr="00F21459">
        <w:rPr>
          <w:rFonts w:ascii="Arial" w:hAnsi="Arial" w:cs="Arial"/>
          <w:sz w:val="22"/>
          <w:szCs w:val="22"/>
        </w:rPr>
        <w:lastRenderedPageBreak/>
        <w:t>In recent years, the exploration into vocal science has rapidly inclined (</w:t>
      </w:r>
      <w:r w:rsidR="00A37BE2" w:rsidRPr="00F21459">
        <w:rPr>
          <w:rFonts w:ascii="Arial" w:hAnsi="Arial" w:cs="Arial"/>
          <w:sz w:val="22"/>
          <w:szCs w:val="22"/>
        </w:rPr>
        <w:t>Sundberg, 2016</w:t>
      </w:r>
      <w:r w:rsidR="00CA5FC2" w:rsidRPr="00F21459">
        <w:rPr>
          <w:rFonts w:ascii="Arial" w:hAnsi="Arial" w:cs="Arial"/>
          <w:sz w:val="22"/>
          <w:szCs w:val="22"/>
        </w:rPr>
        <w:t>, as cited in Sataloff, 2017</w:t>
      </w:r>
      <w:r w:rsidR="00A37BE2" w:rsidRPr="00F21459">
        <w:rPr>
          <w:rFonts w:ascii="Arial" w:hAnsi="Arial" w:cs="Arial"/>
          <w:sz w:val="22"/>
          <w:szCs w:val="22"/>
        </w:rPr>
        <w:t xml:space="preserve">) </w:t>
      </w:r>
      <w:r w:rsidRPr="00F21459">
        <w:rPr>
          <w:rFonts w:ascii="Arial" w:hAnsi="Arial" w:cs="Arial"/>
          <w:sz w:val="22"/>
          <w:szCs w:val="22"/>
        </w:rPr>
        <w:t xml:space="preserve">and this newfound knowledge urges vocal educators to expand their ability in offering detailed physiological descriptors to students. </w:t>
      </w:r>
      <w:r w:rsidR="00CA5FC2" w:rsidRPr="00F21459">
        <w:rPr>
          <w:rFonts w:ascii="Arial" w:hAnsi="Arial" w:cs="Arial"/>
          <w:sz w:val="22"/>
          <w:szCs w:val="22"/>
        </w:rPr>
        <w:t>The nature of v</w:t>
      </w:r>
      <w:r w:rsidR="00D64639" w:rsidRPr="00F21459">
        <w:rPr>
          <w:rFonts w:ascii="Arial" w:hAnsi="Arial" w:cs="Arial"/>
          <w:sz w:val="22"/>
          <w:szCs w:val="22"/>
        </w:rPr>
        <w:t xml:space="preserve">ocal tutoring </w:t>
      </w:r>
      <w:r w:rsidR="00CA5FC2" w:rsidRPr="00F21459">
        <w:rPr>
          <w:rFonts w:ascii="Arial" w:hAnsi="Arial" w:cs="Arial"/>
          <w:sz w:val="22"/>
          <w:szCs w:val="22"/>
        </w:rPr>
        <w:t>requires</w:t>
      </w:r>
      <w:r w:rsidR="00D64639" w:rsidRPr="00F21459">
        <w:rPr>
          <w:rFonts w:ascii="Arial" w:hAnsi="Arial" w:cs="Arial"/>
          <w:sz w:val="22"/>
          <w:szCs w:val="22"/>
        </w:rPr>
        <w:t xml:space="preserve"> practical demonstration</w:t>
      </w:r>
      <w:r w:rsidR="00CA5FC2" w:rsidRPr="00F21459">
        <w:rPr>
          <w:rFonts w:ascii="Arial" w:hAnsi="Arial" w:cs="Arial"/>
          <w:sz w:val="22"/>
          <w:szCs w:val="22"/>
        </w:rPr>
        <w:t xml:space="preserve">, </w:t>
      </w:r>
      <w:r w:rsidR="00D64639" w:rsidRPr="00F21459">
        <w:rPr>
          <w:rFonts w:ascii="Arial" w:hAnsi="Arial" w:cs="Arial"/>
          <w:sz w:val="22"/>
          <w:szCs w:val="22"/>
        </w:rPr>
        <w:t xml:space="preserve">and while I’m able to vocalise twang when teaching and have basic awareness of the auditory characteristics, my ability to offer a detailed explanation into the laryngeal mechanics required to execute </w:t>
      </w:r>
      <w:r w:rsidR="00B554AD" w:rsidRPr="00F21459">
        <w:rPr>
          <w:rFonts w:ascii="Arial" w:hAnsi="Arial" w:cs="Arial"/>
          <w:sz w:val="22"/>
          <w:szCs w:val="22"/>
        </w:rPr>
        <w:t>TVQ</w:t>
      </w:r>
      <w:r w:rsidR="003E5DB4" w:rsidRPr="00F21459">
        <w:rPr>
          <w:rFonts w:ascii="Arial" w:hAnsi="Arial" w:cs="Arial"/>
          <w:sz w:val="22"/>
          <w:szCs w:val="22"/>
        </w:rPr>
        <w:t>,</w:t>
      </w:r>
      <w:r w:rsidR="00D64639" w:rsidRPr="00F21459">
        <w:rPr>
          <w:rFonts w:ascii="Arial" w:hAnsi="Arial" w:cs="Arial"/>
          <w:sz w:val="22"/>
          <w:szCs w:val="22"/>
        </w:rPr>
        <w:t xml:space="preserve"> is limited. I</w:t>
      </w:r>
      <w:r w:rsidR="00216809" w:rsidRPr="00F21459">
        <w:rPr>
          <w:rFonts w:ascii="Arial" w:hAnsi="Arial" w:cs="Arial"/>
          <w:sz w:val="22"/>
          <w:szCs w:val="22"/>
        </w:rPr>
        <w:t xml:space="preserve">n order to </w:t>
      </w:r>
      <w:r w:rsidR="00F23D60" w:rsidRPr="00F21459">
        <w:rPr>
          <w:rFonts w:ascii="Arial" w:hAnsi="Arial" w:cs="Arial"/>
          <w:sz w:val="22"/>
          <w:szCs w:val="22"/>
        </w:rPr>
        <w:t>successfully</w:t>
      </w:r>
      <w:r w:rsidR="00216809" w:rsidRPr="00F21459">
        <w:rPr>
          <w:rFonts w:ascii="Arial" w:hAnsi="Arial" w:cs="Arial"/>
          <w:sz w:val="22"/>
          <w:szCs w:val="22"/>
        </w:rPr>
        <w:t xml:space="preserve"> apply </w:t>
      </w:r>
      <w:r w:rsidR="00CB4C7A" w:rsidRPr="00F21459">
        <w:rPr>
          <w:rFonts w:ascii="Arial" w:hAnsi="Arial" w:cs="Arial"/>
          <w:sz w:val="22"/>
          <w:szCs w:val="22"/>
        </w:rPr>
        <w:t>this</w:t>
      </w:r>
      <w:r w:rsidR="00545B09" w:rsidRPr="00F21459">
        <w:rPr>
          <w:rFonts w:ascii="Arial" w:hAnsi="Arial" w:cs="Arial"/>
          <w:sz w:val="22"/>
          <w:szCs w:val="22"/>
        </w:rPr>
        <w:t xml:space="preserve"> </w:t>
      </w:r>
      <w:r w:rsidR="00216809" w:rsidRPr="00F21459">
        <w:rPr>
          <w:rFonts w:ascii="Arial" w:hAnsi="Arial" w:cs="Arial"/>
          <w:sz w:val="22"/>
          <w:szCs w:val="22"/>
        </w:rPr>
        <w:t>as a</w:t>
      </w:r>
      <w:r w:rsidR="00F23D60" w:rsidRPr="00F21459">
        <w:rPr>
          <w:rFonts w:ascii="Arial" w:hAnsi="Arial" w:cs="Arial"/>
          <w:sz w:val="22"/>
          <w:szCs w:val="22"/>
        </w:rPr>
        <w:t>n effective</w:t>
      </w:r>
      <w:r w:rsidR="00216809" w:rsidRPr="00F21459">
        <w:rPr>
          <w:rFonts w:ascii="Arial" w:hAnsi="Arial" w:cs="Arial"/>
          <w:sz w:val="22"/>
          <w:szCs w:val="22"/>
        </w:rPr>
        <w:t xml:space="preserve"> </w:t>
      </w:r>
      <w:r w:rsidR="00D64639" w:rsidRPr="00F21459">
        <w:rPr>
          <w:rFonts w:ascii="Arial" w:hAnsi="Arial" w:cs="Arial"/>
          <w:sz w:val="22"/>
          <w:szCs w:val="22"/>
        </w:rPr>
        <w:t xml:space="preserve">teaching </w:t>
      </w:r>
      <w:r w:rsidR="00F23D60" w:rsidRPr="00F21459">
        <w:rPr>
          <w:rFonts w:ascii="Arial" w:hAnsi="Arial" w:cs="Arial"/>
          <w:sz w:val="22"/>
          <w:szCs w:val="22"/>
        </w:rPr>
        <w:t xml:space="preserve">strategy </w:t>
      </w:r>
      <w:r w:rsidR="00CB4C7A" w:rsidRPr="00F21459">
        <w:rPr>
          <w:rFonts w:ascii="Arial" w:hAnsi="Arial" w:cs="Arial"/>
          <w:sz w:val="22"/>
          <w:szCs w:val="22"/>
        </w:rPr>
        <w:t>to improve</w:t>
      </w:r>
      <w:r w:rsidR="00545B09" w:rsidRPr="00F21459">
        <w:rPr>
          <w:rFonts w:ascii="Arial" w:hAnsi="Arial" w:cs="Arial"/>
          <w:sz w:val="22"/>
          <w:szCs w:val="22"/>
        </w:rPr>
        <w:t xml:space="preserve"> mixed voice</w:t>
      </w:r>
      <w:r w:rsidR="00216809" w:rsidRPr="00F21459">
        <w:rPr>
          <w:rFonts w:ascii="Arial" w:hAnsi="Arial" w:cs="Arial"/>
          <w:sz w:val="22"/>
          <w:szCs w:val="22"/>
        </w:rPr>
        <w:t xml:space="preserve">, a deeper understanding </w:t>
      </w:r>
      <w:r w:rsidR="00F23D60" w:rsidRPr="00F21459">
        <w:rPr>
          <w:rFonts w:ascii="Arial" w:hAnsi="Arial" w:cs="Arial"/>
          <w:sz w:val="22"/>
          <w:szCs w:val="22"/>
        </w:rPr>
        <w:t xml:space="preserve">of the physiology </w:t>
      </w:r>
      <w:r w:rsidR="00216809" w:rsidRPr="00F21459">
        <w:rPr>
          <w:rFonts w:ascii="Arial" w:hAnsi="Arial" w:cs="Arial"/>
          <w:sz w:val="22"/>
          <w:szCs w:val="22"/>
        </w:rPr>
        <w:t>is required</w:t>
      </w:r>
      <w:r w:rsidR="00CB4C7A" w:rsidRPr="00F21459">
        <w:rPr>
          <w:rFonts w:ascii="Arial" w:hAnsi="Arial" w:cs="Arial"/>
          <w:sz w:val="22"/>
          <w:szCs w:val="22"/>
        </w:rPr>
        <w:t>, and an area of personal practice I need to develop further</w:t>
      </w:r>
      <w:r w:rsidR="00216809" w:rsidRPr="00F21459">
        <w:rPr>
          <w:rFonts w:ascii="Arial" w:hAnsi="Arial" w:cs="Arial"/>
          <w:sz w:val="22"/>
          <w:szCs w:val="22"/>
        </w:rPr>
        <w:t>.</w:t>
      </w:r>
      <w:r w:rsidR="00F23D60" w:rsidRPr="00F21459">
        <w:rPr>
          <w:rFonts w:ascii="Arial" w:hAnsi="Arial" w:cs="Arial"/>
          <w:sz w:val="22"/>
          <w:szCs w:val="22"/>
        </w:rPr>
        <w:t xml:space="preserve"> I hope to advance my knowledge </w:t>
      </w:r>
      <w:r w:rsidR="00066805" w:rsidRPr="00F21459">
        <w:rPr>
          <w:rFonts w:ascii="Arial" w:hAnsi="Arial" w:cs="Arial"/>
          <w:sz w:val="22"/>
          <w:szCs w:val="22"/>
        </w:rPr>
        <w:t xml:space="preserve">in order to offer detailed and easily understood definitions to my </w:t>
      </w:r>
      <w:r w:rsidR="00D64639" w:rsidRPr="00F21459">
        <w:rPr>
          <w:rFonts w:ascii="Arial" w:hAnsi="Arial" w:cs="Arial"/>
          <w:sz w:val="22"/>
          <w:szCs w:val="22"/>
        </w:rPr>
        <w:t>students and</w:t>
      </w:r>
      <w:r w:rsidR="00066805" w:rsidRPr="00F21459">
        <w:rPr>
          <w:rFonts w:ascii="Arial" w:hAnsi="Arial" w:cs="Arial"/>
          <w:sz w:val="22"/>
          <w:szCs w:val="22"/>
        </w:rPr>
        <w:t xml:space="preserve"> clarify how and why </w:t>
      </w:r>
      <w:r w:rsidR="000A5D26" w:rsidRPr="00F21459">
        <w:rPr>
          <w:rFonts w:ascii="Arial" w:hAnsi="Arial" w:cs="Arial"/>
          <w:sz w:val="22"/>
          <w:szCs w:val="22"/>
        </w:rPr>
        <w:t>TVQ</w:t>
      </w:r>
      <w:r w:rsidR="00066805" w:rsidRPr="00F21459">
        <w:rPr>
          <w:rFonts w:ascii="Arial" w:hAnsi="Arial" w:cs="Arial"/>
          <w:sz w:val="22"/>
          <w:szCs w:val="22"/>
        </w:rPr>
        <w:t xml:space="preserve"> is an effective method of refining a mixed vocal</w:t>
      </w:r>
      <w:r w:rsidR="00AD5898" w:rsidRPr="00F21459">
        <w:rPr>
          <w:rFonts w:ascii="Arial" w:hAnsi="Arial" w:cs="Arial"/>
          <w:sz w:val="22"/>
          <w:szCs w:val="22"/>
        </w:rPr>
        <w:t>, and if in fact, it is as effective as</w:t>
      </w:r>
      <w:r w:rsidR="003E5DB4" w:rsidRPr="00F21459">
        <w:rPr>
          <w:rFonts w:ascii="Arial" w:hAnsi="Arial" w:cs="Arial"/>
          <w:sz w:val="22"/>
          <w:szCs w:val="22"/>
        </w:rPr>
        <w:t xml:space="preserve"> claimed</w:t>
      </w:r>
      <w:r w:rsidR="0047780A" w:rsidRPr="00F21459">
        <w:rPr>
          <w:rFonts w:ascii="Arial" w:hAnsi="Arial" w:cs="Arial"/>
          <w:sz w:val="22"/>
          <w:szCs w:val="22"/>
        </w:rPr>
        <w:t xml:space="preserve"> </w:t>
      </w:r>
      <w:r w:rsidR="00843152" w:rsidRPr="00F21459">
        <w:rPr>
          <w:rFonts w:ascii="Arial" w:hAnsi="Arial" w:cs="Arial"/>
          <w:sz w:val="22"/>
          <w:szCs w:val="22"/>
        </w:rPr>
        <w:t>on social platforms</w:t>
      </w:r>
      <w:r w:rsidR="0047780A" w:rsidRPr="00F21459">
        <w:rPr>
          <w:rFonts w:ascii="Arial" w:hAnsi="Arial" w:cs="Arial"/>
          <w:sz w:val="22"/>
          <w:szCs w:val="22"/>
        </w:rPr>
        <w:t>.</w:t>
      </w:r>
      <w:r w:rsidR="00AD5898" w:rsidRPr="00F21459">
        <w:rPr>
          <w:rFonts w:ascii="Arial" w:hAnsi="Arial" w:cs="Arial"/>
          <w:sz w:val="22"/>
          <w:szCs w:val="22"/>
        </w:rPr>
        <w:t xml:space="preserve"> </w:t>
      </w:r>
    </w:p>
    <w:p w14:paraId="4C05F4E2" w14:textId="77777777" w:rsidR="00D42E3A" w:rsidRPr="00F21459" w:rsidRDefault="00D42E3A" w:rsidP="00F21459">
      <w:pPr>
        <w:spacing w:line="360" w:lineRule="auto"/>
        <w:rPr>
          <w:rFonts w:ascii="Arial" w:hAnsi="Arial" w:cs="Arial"/>
          <w:sz w:val="22"/>
          <w:szCs w:val="22"/>
        </w:rPr>
      </w:pPr>
    </w:p>
    <w:p w14:paraId="0A8330FA" w14:textId="1C016773" w:rsidR="00D42E3A" w:rsidRPr="00F21459" w:rsidRDefault="00FE2B55" w:rsidP="00F21459">
      <w:pPr>
        <w:spacing w:line="360" w:lineRule="auto"/>
        <w:rPr>
          <w:rFonts w:ascii="Arial" w:hAnsi="Arial" w:cs="Arial"/>
          <w:b/>
          <w:bCs/>
          <w:sz w:val="22"/>
          <w:szCs w:val="22"/>
          <w:u w:val="single"/>
        </w:rPr>
      </w:pPr>
      <w:r w:rsidRPr="00F21459">
        <w:rPr>
          <w:rFonts w:ascii="Arial" w:hAnsi="Arial" w:cs="Arial"/>
          <w:b/>
          <w:bCs/>
          <w:sz w:val="22"/>
          <w:szCs w:val="22"/>
          <w:u w:val="single"/>
        </w:rPr>
        <w:t>Planned programme of study</w:t>
      </w:r>
    </w:p>
    <w:p w14:paraId="5D3CE1E8" w14:textId="77777777" w:rsidR="00D42E3A" w:rsidRPr="00F21459" w:rsidRDefault="00D42E3A" w:rsidP="00F21459">
      <w:pPr>
        <w:spacing w:line="360" w:lineRule="auto"/>
        <w:rPr>
          <w:rFonts w:ascii="Arial" w:hAnsi="Arial" w:cs="Arial"/>
          <w:sz w:val="22"/>
          <w:szCs w:val="22"/>
        </w:rPr>
      </w:pPr>
    </w:p>
    <w:p w14:paraId="16B4967F" w14:textId="1EDB80EA" w:rsidR="0047780A" w:rsidRPr="00F21459" w:rsidRDefault="009F0A43" w:rsidP="00F21459">
      <w:pPr>
        <w:spacing w:line="360" w:lineRule="auto"/>
        <w:rPr>
          <w:rFonts w:ascii="Arial" w:hAnsi="Arial" w:cs="Arial"/>
          <w:b/>
          <w:bCs/>
          <w:sz w:val="22"/>
          <w:szCs w:val="22"/>
        </w:rPr>
      </w:pPr>
      <w:r w:rsidRPr="00F21459">
        <w:rPr>
          <w:rFonts w:ascii="Arial" w:hAnsi="Arial" w:cs="Arial"/>
          <w:b/>
          <w:bCs/>
          <w:sz w:val="22"/>
          <w:szCs w:val="22"/>
        </w:rPr>
        <w:t>The aims of this project are:</w:t>
      </w:r>
    </w:p>
    <w:p w14:paraId="3093EFAA" w14:textId="77777777" w:rsidR="009F0A43" w:rsidRPr="00F21459" w:rsidRDefault="009F0A43" w:rsidP="00F21459">
      <w:pPr>
        <w:spacing w:line="360" w:lineRule="auto"/>
        <w:rPr>
          <w:rFonts w:ascii="Arial" w:hAnsi="Arial" w:cs="Arial"/>
          <w:b/>
          <w:bCs/>
          <w:sz w:val="22"/>
          <w:szCs w:val="22"/>
        </w:rPr>
      </w:pPr>
    </w:p>
    <w:p w14:paraId="51B43304" w14:textId="23D89D34" w:rsidR="009F0A43" w:rsidRPr="00F21459" w:rsidRDefault="009F0A43" w:rsidP="00F21459">
      <w:pPr>
        <w:pStyle w:val="ListParagraph"/>
        <w:numPr>
          <w:ilvl w:val="0"/>
          <w:numId w:val="13"/>
        </w:numPr>
        <w:spacing w:line="360" w:lineRule="auto"/>
        <w:rPr>
          <w:rFonts w:ascii="Arial" w:hAnsi="Arial" w:cs="Arial"/>
          <w:b/>
          <w:bCs/>
          <w:sz w:val="22"/>
          <w:szCs w:val="22"/>
        </w:rPr>
      </w:pPr>
      <w:r w:rsidRPr="00F21459">
        <w:rPr>
          <w:rFonts w:ascii="Arial" w:hAnsi="Arial" w:cs="Arial"/>
          <w:sz w:val="22"/>
          <w:szCs w:val="22"/>
        </w:rPr>
        <w:t xml:space="preserve">To widen my knowledge and understanding of </w:t>
      </w:r>
      <w:r w:rsidR="000A5D26" w:rsidRPr="00F21459">
        <w:rPr>
          <w:rFonts w:ascii="Arial" w:hAnsi="Arial" w:cs="Arial"/>
          <w:sz w:val="22"/>
          <w:szCs w:val="22"/>
        </w:rPr>
        <w:t>TVQ</w:t>
      </w:r>
      <w:r w:rsidRPr="00F21459">
        <w:rPr>
          <w:rFonts w:ascii="Arial" w:hAnsi="Arial" w:cs="Arial"/>
          <w:sz w:val="22"/>
          <w:szCs w:val="22"/>
        </w:rPr>
        <w:t>, its physiology, and the vocal benefits it presents for musical theatre singers.</w:t>
      </w:r>
    </w:p>
    <w:p w14:paraId="6D11AB33" w14:textId="024CEF56" w:rsidR="00673223" w:rsidRPr="00F21459" w:rsidRDefault="009F0A4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 xml:space="preserve">To </w:t>
      </w:r>
      <w:r w:rsidR="00673223" w:rsidRPr="00F21459">
        <w:rPr>
          <w:rFonts w:ascii="Arial" w:hAnsi="Arial" w:cs="Arial"/>
          <w:sz w:val="22"/>
          <w:szCs w:val="22"/>
        </w:rPr>
        <w:t>gain a deeper</w:t>
      </w:r>
      <w:r w:rsidRPr="00F21459">
        <w:rPr>
          <w:rFonts w:ascii="Arial" w:hAnsi="Arial" w:cs="Arial"/>
          <w:sz w:val="22"/>
          <w:szCs w:val="22"/>
        </w:rPr>
        <w:t xml:space="preserve"> understanding of how, and if, </w:t>
      </w:r>
      <w:r w:rsidR="000A5D26" w:rsidRPr="00F21459">
        <w:rPr>
          <w:rFonts w:ascii="Arial" w:hAnsi="Arial" w:cs="Arial"/>
          <w:sz w:val="22"/>
          <w:szCs w:val="22"/>
        </w:rPr>
        <w:t>TVQ</w:t>
      </w:r>
      <w:r w:rsidRPr="00F21459">
        <w:rPr>
          <w:rFonts w:ascii="Arial" w:hAnsi="Arial" w:cs="Arial"/>
          <w:sz w:val="22"/>
          <w:szCs w:val="22"/>
        </w:rPr>
        <w:t xml:space="preserve"> physiologically relates to a mixed voice resonance</w:t>
      </w:r>
      <w:r w:rsidR="00673223" w:rsidRPr="00F21459">
        <w:rPr>
          <w:rFonts w:ascii="Arial" w:hAnsi="Arial" w:cs="Arial"/>
          <w:sz w:val="22"/>
          <w:szCs w:val="22"/>
        </w:rPr>
        <w:t>.</w:t>
      </w:r>
    </w:p>
    <w:p w14:paraId="518526C7" w14:textId="68295289" w:rsidR="009F0A43" w:rsidRPr="00F21459" w:rsidRDefault="0067322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 xml:space="preserve">To discover the potential advantages and disadvantages of using twang as a teaching strategy for musical theatre singers seeking to improve their ability to use mixed voice. </w:t>
      </w:r>
    </w:p>
    <w:p w14:paraId="74171BEB" w14:textId="791FBA19" w:rsidR="009F0A43" w:rsidRPr="00F21459" w:rsidRDefault="0067322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To evaluate if the research undertaken</w:t>
      </w:r>
      <w:r w:rsidR="009F0A43" w:rsidRPr="00F21459">
        <w:rPr>
          <w:rFonts w:ascii="Arial" w:hAnsi="Arial" w:cs="Arial"/>
          <w:sz w:val="22"/>
          <w:szCs w:val="22"/>
        </w:rPr>
        <w:t xml:space="preserve"> could instigate more effective teaching strategies and application for mixed voice in my future teaching.</w:t>
      </w:r>
    </w:p>
    <w:p w14:paraId="62E29826" w14:textId="153CDA6A" w:rsidR="009F0A43" w:rsidRPr="00F21459" w:rsidRDefault="009F0A4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To broaden my knowledge of methodologies in undertaking a literature review, and to develop efficient research skills.</w:t>
      </w:r>
    </w:p>
    <w:p w14:paraId="5F542213" w14:textId="77777777" w:rsidR="009F0A43" w:rsidRPr="00F21459" w:rsidRDefault="009F0A43" w:rsidP="00F21459">
      <w:pPr>
        <w:spacing w:line="360" w:lineRule="auto"/>
        <w:rPr>
          <w:rFonts w:ascii="Arial" w:hAnsi="Arial" w:cs="Arial"/>
          <w:b/>
          <w:bCs/>
          <w:sz w:val="22"/>
          <w:szCs w:val="22"/>
        </w:rPr>
      </w:pPr>
    </w:p>
    <w:p w14:paraId="1815AAD6" w14:textId="6052ADA3" w:rsidR="009F0A43" w:rsidRPr="00F21459" w:rsidRDefault="009F0A43" w:rsidP="00F21459">
      <w:pPr>
        <w:spacing w:line="360" w:lineRule="auto"/>
        <w:rPr>
          <w:rFonts w:ascii="Arial" w:hAnsi="Arial" w:cs="Arial"/>
          <w:b/>
          <w:bCs/>
          <w:sz w:val="22"/>
          <w:szCs w:val="22"/>
        </w:rPr>
      </w:pPr>
      <w:r w:rsidRPr="00F21459">
        <w:rPr>
          <w:rFonts w:ascii="Arial" w:hAnsi="Arial" w:cs="Arial"/>
          <w:b/>
          <w:bCs/>
          <w:sz w:val="22"/>
          <w:szCs w:val="22"/>
        </w:rPr>
        <w:t>The objectives are:</w:t>
      </w:r>
    </w:p>
    <w:p w14:paraId="0206D5DC" w14:textId="77777777" w:rsidR="00A837A3" w:rsidRPr="00F21459" w:rsidRDefault="00A837A3" w:rsidP="00F21459">
      <w:pPr>
        <w:spacing w:line="360" w:lineRule="auto"/>
        <w:rPr>
          <w:rFonts w:ascii="Arial" w:hAnsi="Arial" w:cs="Arial"/>
          <w:b/>
          <w:bCs/>
          <w:sz w:val="22"/>
          <w:szCs w:val="22"/>
        </w:rPr>
      </w:pPr>
    </w:p>
    <w:p w14:paraId="01B9C967" w14:textId="41A2A4F0" w:rsidR="0047780A" w:rsidRPr="00F21459" w:rsidRDefault="00673223" w:rsidP="00F21459">
      <w:pPr>
        <w:pStyle w:val="ListParagraph"/>
        <w:numPr>
          <w:ilvl w:val="0"/>
          <w:numId w:val="14"/>
        </w:numPr>
        <w:spacing w:line="360" w:lineRule="auto"/>
        <w:rPr>
          <w:rFonts w:ascii="Arial" w:hAnsi="Arial" w:cs="Arial"/>
          <w:b/>
          <w:bCs/>
          <w:sz w:val="22"/>
          <w:szCs w:val="22"/>
        </w:rPr>
      </w:pPr>
      <w:r w:rsidRPr="00F21459">
        <w:rPr>
          <w:rFonts w:ascii="Arial" w:hAnsi="Arial" w:cs="Arial"/>
          <w:sz w:val="22"/>
          <w:szCs w:val="22"/>
        </w:rPr>
        <w:t xml:space="preserve">To critically analyse and compare relevant texts, journals, workshops, and video tutorials by conducting a comprehensive literature review, identifying the major contributors to the areas of twang and mixed voice. </w:t>
      </w:r>
    </w:p>
    <w:p w14:paraId="5AE3A7FB" w14:textId="436AE26D" w:rsidR="00673223" w:rsidRPr="00F21459" w:rsidRDefault="009F0A43" w:rsidP="00F21459">
      <w:pPr>
        <w:pStyle w:val="ListParagraph"/>
        <w:numPr>
          <w:ilvl w:val="0"/>
          <w:numId w:val="14"/>
        </w:numPr>
        <w:spacing w:line="360" w:lineRule="auto"/>
        <w:rPr>
          <w:rFonts w:ascii="Arial" w:hAnsi="Arial" w:cs="Arial"/>
          <w:b/>
          <w:bCs/>
          <w:sz w:val="22"/>
          <w:szCs w:val="22"/>
        </w:rPr>
      </w:pPr>
      <w:r w:rsidRPr="00F21459">
        <w:rPr>
          <w:rFonts w:ascii="Arial" w:hAnsi="Arial" w:cs="Arial"/>
          <w:sz w:val="22"/>
          <w:szCs w:val="22"/>
        </w:rPr>
        <w:t xml:space="preserve">To </w:t>
      </w:r>
      <w:r w:rsidR="00673223" w:rsidRPr="00F21459">
        <w:rPr>
          <w:rFonts w:ascii="Arial" w:hAnsi="Arial" w:cs="Arial"/>
          <w:sz w:val="22"/>
          <w:szCs w:val="22"/>
        </w:rPr>
        <w:t>document</w:t>
      </w:r>
      <w:r w:rsidRPr="00F21459">
        <w:rPr>
          <w:rFonts w:ascii="Arial" w:hAnsi="Arial" w:cs="Arial"/>
          <w:sz w:val="22"/>
          <w:szCs w:val="22"/>
        </w:rPr>
        <w:t xml:space="preserve"> the </w:t>
      </w:r>
      <w:r w:rsidR="00673223" w:rsidRPr="00F21459">
        <w:rPr>
          <w:rFonts w:ascii="Arial" w:hAnsi="Arial" w:cs="Arial"/>
          <w:sz w:val="22"/>
          <w:szCs w:val="22"/>
        </w:rPr>
        <w:t xml:space="preserve">perceptions of </w:t>
      </w:r>
      <w:r w:rsidR="000A5D26" w:rsidRPr="00F21459">
        <w:rPr>
          <w:rFonts w:ascii="Arial" w:hAnsi="Arial" w:cs="Arial"/>
          <w:sz w:val="22"/>
          <w:szCs w:val="22"/>
        </w:rPr>
        <w:t>TVQ</w:t>
      </w:r>
      <w:r w:rsidR="00673223" w:rsidRPr="00F21459">
        <w:rPr>
          <w:rFonts w:ascii="Arial" w:hAnsi="Arial" w:cs="Arial"/>
          <w:sz w:val="22"/>
          <w:szCs w:val="22"/>
        </w:rPr>
        <w:t xml:space="preserve"> in chronological order as presented in the literature, paying particular attention to the most recent research conducted, and how this impacts my future teaching methods for mixed voice.</w:t>
      </w:r>
    </w:p>
    <w:p w14:paraId="693F21B7" w14:textId="61BFC021" w:rsidR="00673223" w:rsidRPr="00F21459" w:rsidRDefault="00673223" w:rsidP="00F21459">
      <w:pPr>
        <w:pStyle w:val="ListParagraph"/>
        <w:numPr>
          <w:ilvl w:val="0"/>
          <w:numId w:val="14"/>
        </w:numPr>
        <w:spacing w:line="360" w:lineRule="auto"/>
        <w:rPr>
          <w:rFonts w:ascii="Arial" w:hAnsi="Arial" w:cs="Arial"/>
          <w:b/>
          <w:bCs/>
          <w:sz w:val="22"/>
          <w:szCs w:val="22"/>
        </w:rPr>
      </w:pPr>
      <w:r w:rsidRPr="00F21459">
        <w:rPr>
          <w:rFonts w:ascii="Arial" w:hAnsi="Arial" w:cs="Arial"/>
          <w:sz w:val="22"/>
          <w:szCs w:val="22"/>
        </w:rPr>
        <w:lastRenderedPageBreak/>
        <w:t xml:space="preserve">To reflect on implications for benefitting both my own use in the classroom, for future pedagogy in this area, and to identify the gaps in the research. </w:t>
      </w:r>
    </w:p>
    <w:p w14:paraId="29B2CBDE" w14:textId="77777777" w:rsidR="0047780A" w:rsidRPr="00F21459" w:rsidRDefault="0047780A" w:rsidP="00F21459">
      <w:pPr>
        <w:spacing w:line="360" w:lineRule="auto"/>
        <w:rPr>
          <w:rFonts w:ascii="Arial" w:hAnsi="Arial" w:cs="Arial"/>
          <w:b/>
          <w:bCs/>
          <w:sz w:val="22"/>
          <w:szCs w:val="22"/>
        </w:rPr>
      </w:pPr>
    </w:p>
    <w:p w14:paraId="3B22CA91" w14:textId="77777777" w:rsidR="0047780A" w:rsidRPr="00F21459" w:rsidRDefault="0047780A" w:rsidP="00F21459">
      <w:pPr>
        <w:spacing w:line="360" w:lineRule="auto"/>
        <w:rPr>
          <w:rFonts w:ascii="Arial" w:hAnsi="Arial" w:cs="Arial"/>
          <w:b/>
          <w:bCs/>
          <w:sz w:val="22"/>
          <w:szCs w:val="22"/>
          <w:u w:val="single"/>
        </w:rPr>
      </w:pPr>
      <w:r w:rsidRPr="00F21459">
        <w:rPr>
          <w:rFonts w:ascii="Arial" w:hAnsi="Arial" w:cs="Arial"/>
          <w:b/>
          <w:bCs/>
          <w:sz w:val="22"/>
          <w:szCs w:val="22"/>
          <w:u w:val="single"/>
        </w:rPr>
        <w:t>GANTT chart</w:t>
      </w:r>
    </w:p>
    <w:p w14:paraId="2E05314F" w14:textId="77777777" w:rsidR="004D0FBA" w:rsidRPr="00F21459" w:rsidRDefault="004D0FBA" w:rsidP="00F21459">
      <w:pPr>
        <w:spacing w:line="360" w:lineRule="auto"/>
        <w:rPr>
          <w:rFonts w:ascii="Arial" w:hAnsi="Arial" w:cs="Arial"/>
          <w:b/>
          <w:bCs/>
          <w:sz w:val="22"/>
          <w:szCs w:val="22"/>
          <w:u w:val="single"/>
        </w:rPr>
      </w:pPr>
    </w:p>
    <w:p w14:paraId="228873AC" w14:textId="553C2E43" w:rsidR="004D0FBA" w:rsidRPr="00F21459" w:rsidRDefault="004D0FBA" w:rsidP="00F21459">
      <w:pPr>
        <w:spacing w:line="360" w:lineRule="auto"/>
        <w:rPr>
          <w:rFonts w:ascii="Arial" w:hAnsi="Arial" w:cs="Arial"/>
          <w:sz w:val="22"/>
          <w:szCs w:val="22"/>
        </w:rPr>
      </w:pPr>
      <w:r w:rsidRPr="00F21459">
        <w:rPr>
          <w:rFonts w:ascii="Arial" w:hAnsi="Arial" w:cs="Arial"/>
          <w:sz w:val="22"/>
          <w:szCs w:val="22"/>
        </w:rPr>
        <w:t xml:space="preserve">The chart below shows a proposed timeline for this research: </w:t>
      </w:r>
    </w:p>
    <w:p w14:paraId="6F276EBD" w14:textId="77777777" w:rsidR="000E012D" w:rsidRPr="004D0FBA" w:rsidRDefault="000E012D" w:rsidP="0047780A">
      <w:pPr>
        <w:spacing w:line="360" w:lineRule="auto"/>
        <w:rPr>
          <w:rFonts w:ascii="Arial" w:hAnsi="Arial" w:cs="Arial"/>
          <w:sz w:val="22"/>
          <w:szCs w:val="22"/>
        </w:rPr>
      </w:pPr>
    </w:p>
    <w:p w14:paraId="142C603E" w14:textId="73E5B375" w:rsidR="00AF58A7" w:rsidRPr="00DD1155" w:rsidRDefault="00AF58A7" w:rsidP="0001427B">
      <w:pPr>
        <w:spacing w:line="360" w:lineRule="auto"/>
        <w:rPr>
          <w:rFonts w:ascii="Arial" w:hAnsi="Arial" w:cs="Arial"/>
          <w:b/>
          <w:bCs/>
          <w:sz w:val="21"/>
          <w:szCs w:val="21"/>
        </w:rPr>
      </w:pPr>
    </w:p>
    <w:tbl>
      <w:tblPr>
        <w:tblStyle w:val="TableGrid"/>
        <w:tblW w:w="9483" w:type="dxa"/>
        <w:tblLook w:val="04A0" w:firstRow="1" w:lastRow="0" w:firstColumn="1" w:lastColumn="0" w:noHBand="0" w:noVBand="1"/>
      </w:tblPr>
      <w:tblGrid>
        <w:gridCol w:w="2671"/>
        <w:gridCol w:w="1041"/>
        <w:gridCol w:w="102"/>
        <w:gridCol w:w="956"/>
        <w:gridCol w:w="1042"/>
        <w:gridCol w:w="372"/>
        <w:gridCol w:w="371"/>
        <w:gridCol w:w="744"/>
        <w:gridCol w:w="393"/>
        <w:gridCol w:w="393"/>
        <w:gridCol w:w="353"/>
        <w:gridCol w:w="353"/>
        <w:gridCol w:w="343"/>
        <w:gridCol w:w="343"/>
        <w:gridCol w:w="6"/>
      </w:tblGrid>
      <w:tr w:rsidR="00AF58A7" w:rsidRPr="00DD1155" w14:paraId="431F1A9C" w14:textId="77777777" w:rsidTr="00C96E86">
        <w:trPr>
          <w:trHeight w:val="256"/>
        </w:trPr>
        <w:tc>
          <w:tcPr>
            <w:tcW w:w="9483" w:type="dxa"/>
            <w:gridSpan w:val="15"/>
          </w:tcPr>
          <w:p w14:paraId="2DC3945A" w14:textId="19D07611" w:rsidR="00AF58A7" w:rsidRPr="002C7445" w:rsidRDefault="00DD1155" w:rsidP="00AF58A7">
            <w:pPr>
              <w:spacing w:line="360" w:lineRule="auto"/>
              <w:jc w:val="right"/>
              <w:rPr>
                <w:rFonts w:ascii="Arial" w:hAnsi="Arial" w:cs="Arial"/>
                <w:b/>
                <w:bCs/>
                <w:sz w:val="18"/>
                <w:szCs w:val="18"/>
              </w:rPr>
            </w:pPr>
            <w:r w:rsidRPr="002C7445">
              <w:rPr>
                <w:rFonts w:ascii="Arial" w:hAnsi="Arial" w:cs="Arial"/>
                <w:b/>
                <w:bCs/>
                <w:sz w:val="18"/>
                <w:szCs w:val="18"/>
              </w:rPr>
              <w:t>MODULE 4 RESEARCH PAPER GANTT CHART JAN-MAY 2024</w:t>
            </w:r>
          </w:p>
        </w:tc>
      </w:tr>
      <w:tr w:rsidR="00DD1155" w:rsidRPr="002C7445" w14:paraId="37027B34" w14:textId="77777777" w:rsidTr="004D0FBA">
        <w:trPr>
          <w:gridAfter w:val="1"/>
          <w:wAfter w:w="6" w:type="dxa"/>
          <w:trHeight w:val="512"/>
        </w:trPr>
        <w:tc>
          <w:tcPr>
            <w:tcW w:w="2678" w:type="dxa"/>
          </w:tcPr>
          <w:p w14:paraId="1B4CAB51" w14:textId="64714747" w:rsidR="00AF58A7" w:rsidRPr="002C7445" w:rsidRDefault="00B62B76" w:rsidP="0001427B">
            <w:pPr>
              <w:spacing w:line="360" w:lineRule="auto"/>
              <w:rPr>
                <w:rFonts w:ascii="Arial" w:hAnsi="Arial" w:cs="Arial"/>
                <w:b/>
                <w:bCs/>
                <w:sz w:val="18"/>
                <w:szCs w:val="18"/>
              </w:rPr>
            </w:pPr>
            <w:r>
              <w:rPr>
                <w:rFonts w:ascii="Arial" w:hAnsi="Arial" w:cs="Arial"/>
                <w:b/>
                <w:bCs/>
                <w:sz w:val="18"/>
                <w:szCs w:val="18"/>
              </w:rPr>
              <w:t>TASK NAME</w:t>
            </w:r>
          </w:p>
        </w:tc>
        <w:tc>
          <w:tcPr>
            <w:tcW w:w="1145" w:type="dxa"/>
            <w:gridSpan w:val="2"/>
          </w:tcPr>
          <w:p w14:paraId="6754F154" w14:textId="5E862598"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Start Date</w:t>
            </w:r>
          </w:p>
        </w:tc>
        <w:tc>
          <w:tcPr>
            <w:tcW w:w="941" w:type="dxa"/>
          </w:tcPr>
          <w:p w14:paraId="40BB187B" w14:textId="27134FDF"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Duration</w:t>
            </w:r>
          </w:p>
        </w:tc>
        <w:tc>
          <w:tcPr>
            <w:tcW w:w="1044" w:type="dxa"/>
          </w:tcPr>
          <w:p w14:paraId="64A6EEEA" w14:textId="52B59AF1"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End Date</w:t>
            </w:r>
          </w:p>
        </w:tc>
        <w:tc>
          <w:tcPr>
            <w:tcW w:w="744" w:type="dxa"/>
            <w:gridSpan w:val="2"/>
          </w:tcPr>
          <w:p w14:paraId="732864BE" w14:textId="589AC0E6"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Jan</w:t>
            </w:r>
          </w:p>
        </w:tc>
        <w:tc>
          <w:tcPr>
            <w:tcW w:w="745" w:type="dxa"/>
          </w:tcPr>
          <w:p w14:paraId="6FADAFC7" w14:textId="1F3DBBA4"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Feb</w:t>
            </w:r>
          </w:p>
        </w:tc>
        <w:tc>
          <w:tcPr>
            <w:tcW w:w="788" w:type="dxa"/>
            <w:gridSpan w:val="2"/>
          </w:tcPr>
          <w:p w14:paraId="753D4EB7" w14:textId="6949C5F8"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Mar</w:t>
            </w:r>
          </w:p>
        </w:tc>
        <w:tc>
          <w:tcPr>
            <w:tcW w:w="706" w:type="dxa"/>
            <w:gridSpan w:val="2"/>
          </w:tcPr>
          <w:p w14:paraId="4C01B233" w14:textId="1E9DAD6A"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April</w:t>
            </w:r>
          </w:p>
        </w:tc>
        <w:tc>
          <w:tcPr>
            <w:tcW w:w="686" w:type="dxa"/>
            <w:gridSpan w:val="2"/>
          </w:tcPr>
          <w:p w14:paraId="781E21C5" w14:textId="03146D81"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May</w:t>
            </w:r>
          </w:p>
        </w:tc>
      </w:tr>
      <w:tr w:rsidR="00DD1155" w:rsidRPr="00DD1155" w14:paraId="3E2547A1" w14:textId="77777777" w:rsidTr="00C96E86">
        <w:trPr>
          <w:trHeight w:val="256"/>
        </w:trPr>
        <w:tc>
          <w:tcPr>
            <w:tcW w:w="9483" w:type="dxa"/>
            <w:gridSpan w:val="15"/>
            <w:shd w:val="clear" w:color="auto" w:fill="D9D9D9" w:themeFill="background1" w:themeFillShade="D9"/>
          </w:tcPr>
          <w:p w14:paraId="25A1757F" w14:textId="3B8C88BF" w:rsidR="00DD1155"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PLANNING</w:t>
            </w:r>
          </w:p>
        </w:tc>
      </w:tr>
      <w:tr w:rsidR="00DD1155" w:rsidRPr="002C7445" w14:paraId="6D2C09E0" w14:textId="77777777" w:rsidTr="000C72D5">
        <w:trPr>
          <w:gridAfter w:val="1"/>
          <w:wAfter w:w="6" w:type="dxa"/>
          <w:trHeight w:val="607"/>
        </w:trPr>
        <w:tc>
          <w:tcPr>
            <w:tcW w:w="2678" w:type="dxa"/>
          </w:tcPr>
          <w:p w14:paraId="3739B1B2" w14:textId="65F3DD8C"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Preliminary read of literature and discussions with tutor</w:t>
            </w:r>
          </w:p>
        </w:tc>
        <w:tc>
          <w:tcPr>
            <w:tcW w:w="1043" w:type="dxa"/>
          </w:tcPr>
          <w:p w14:paraId="3B62DB12" w14:textId="7187988F" w:rsidR="00AF58A7" w:rsidRPr="00B62B76" w:rsidRDefault="00B62B76" w:rsidP="0001427B">
            <w:pPr>
              <w:spacing w:line="360" w:lineRule="auto"/>
              <w:rPr>
                <w:rFonts w:ascii="Arial" w:hAnsi="Arial" w:cs="Arial"/>
                <w:sz w:val="18"/>
                <w:szCs w:val="18"/>
              </w:rPr>
            </w:pPr>
            <w:r w:rsidRPr="00B62B76">
              <w:rPr>
                <w:rFonts w:ascii="Arial" w:hAnsi="Arial" w:cs="Arial"/>
                <w:sz w:val="18"/>
                <w:szCs w:val="18"/>
              </w:rPr>
              <w:t>6</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5A7B2079" w14:textId="29BABF12" w:rsidR="00AF58A7"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4099A11E" w14:textId="76DB7B12" w:rsidR="00AF58A7" w:rsidRPr="00B62B76" w:rsidRDefault="00B62B76" w:rsidP="0001427B">
            <w:pPr>
              <w:spacing w:line="360" w:lineRule="auto"/>
              <w:rPr>
                <w:rFonts w:ascii="Arial" w:hAnsi="Arial" w:cs="Arial"/>
                <w:sz w:val="18"/>
                <w:szCs w:val="18"/>
              </w:rPr>
            </w:pPr>
            <w:r w:rsidRPr="00B62B76">
              <w:rPr>
                <w:rFonts w:ascii="Arial" w:hAnsi="Arial" w:cs="Arial"/>
                <w:sz w:val="18"/>
                <w:szCs w:val="18"/>
              </w:rPr>
              <w:t>30</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744" w:type="dxa"/>
            <w:gridSpan w:val="2"/>
            <w:shd w:val="clear" w:color="auto" w:fill="000000" w:themeFill="text1"/>
          </w:tcPr>
          <w:p w14:paraId="60C6C999" w14:textId="77777777" w:rsidR="00AF58A7" w:rsidRPr="002C7445" w:rsidRDefault="00AF58A7" w:rsidP="0001427B">
            <w:pPr>
              <w:spacing w:line="360" w:lineRule="auto"/>
              <w:rPr>
                <w:rFonts w:ascii="Arial" w:hAnsi="Arial" w:cs="Arial"/>
                <w:b/>
                <w:bCs/>
                <w:sz w:val="18"/>
                <w:szCs w:val="18"/>
              </w:rPr>
            </w:pPr>
          </w:p>
        </w:tc>
        <w:tc>
          <w:tcPr>
            <w:tcW w:w="745" w:type="dxa"/>
          </w:tcPr>
          <w:p w14:paraId="4530DA48" w14:textId="77777777" w:rsidR="00AF58A7" w:rsidRPr="002C7445" w:rsidRDefault="00AF58A7" w:rsidP="0001427B">
            <w:pPr>
              <w:spacing w:line="360" w:lineRule="auto"/>
              <w:rPr>
                <w:rFonts w:ascii="Arial" w:hAnsi="Arial" w:cs="Arial"/>
                <w:b/>
                <w:bCs/>
                <w:sz w:val="18"/>
                <w:szCs w:val="18"/>
              </w:rPr>
            </w:pPr>
          </w:p>
        </w:tc>
        <w:tc>
          <w:tcPr>
            <w:tcW w:w="788" w:type="dxa"/>
            <w:gridSpan w:val="2"/>
          </w:tcPr>
          <w:p w14:paraId="7E32E4FA" w14:textId="77777777" w:rsidR="00AF58A7" w:rsidRPr="002C7445" w:rsidRDefault="00AF58A7" w:rsidP="0001427B">
            <w:pPr>
              <w:spacing w:line="360" w:lineRule="auto"/>
              <w:rPr>
                <w:rFonts w:ascii="Arial" w:hAnsi="Arial" w:cs="Arial"/>
                <w:b/>
                <w:bCs/>
                <w:sz w:val="18"/>
                <w:szCs w:val="18"/>
              </w:rPr>
            </w:pPr>
          </w:p>
        </w:tc>
        <w:tc>
          <w:tcPr>
            <w:tcW w:w="706" w:type="dxa"/>
            <w:gridSpan w:val="2"/>
          </w:tcPr>
          <w:p w14:paraId="01874F73" w14:textId="77777777" w:rsidR="00AF58A7" w:rsidRPr="002C7445" w:rsidRDefault="00AF58A7" w:rsidP="0001427B">
            <w:pPr>
              <w:spacing w:line="360" w:lineRule="auto"/>
              <w:rPr>
                <w:rFonts w:ascii="Arial" w:hAnsi="Arial" w:cs="Arial"/>
                <w:b/>
                <w:bCs/>
                <w:sz w:val="18"/>
                <w:szCs w:val="18"/>
              </w:rPr>
            </w:pPr>
          </w:p>
        </w:tc>
        <w:tc>
          <w:tcPr>
            <w:tcW w:w="686" w:type="dxa"/>
            <w:gridSpan w:val="2"/>
          </w:tcPr>
          <w:p w14:paraId="3EFF8F5F" w14:textId="77777777" w:rsidR="00AF58A7" w:rsidRPr="002C7445" w:rsidRDefault="00AF58A7" w:rsidP="0001427B">
            <w:pPr>
              <w:spacing w:line="360" w:lineRule="auto"/>
              <w:rPr>
                <w:rFonts w:ascii="Arial" w:hAnsi="Arial" w:cs="Arial"/>
                <w:b/>
                <w:bCs/>
                <w:sz w:val="18"/>
                <w:szCs w:val="18"/>
              </w:rPr>
            </w:pPr>
          </w:p>
        </w:tc>
      </w:tr>
      <w:tr w:rsidR="000C72D5" w:rsidRPr="002C7445" w14:paraId="08CE4E55" w14:textId="77777777" w:rsidTr="000C72D5">
        <w:trPr>
          <w:gridAfter w:val="1"/>
          <w:wAfter w:w="6" w:type="dxa"/>
          <w:trHeight w:val="256"/>
        </w:trPr>
        <w:tc>
          <w:tcPr>
            <w:tcW w:w="2678" w:type="dxa"/>
          </w:tcPr>
          <w:p w14:paraId="1F0FD12C" w14:textId="77777777" w:rsidR="000C72D5" w:rsidRDefault="000C72D5" w:rsidP="0001427B">
            <w:pPr>
              <w:spacing w:line="360" w:lineRule="auto"/>
              <w:rPr>
                <w:rFonts w:ascii="Arial" w:hAnsi="Arial" w:cs="Arial"/>
                <w:b/>
                <w:bCs/>
                <w:sz w:val="18"/>
                <w:szCs w:val="18"/>
              </w:rPr>
            </w:pPr>
            <w:r w:rsidRPr="002C7445">
              <w:rPr>
                <w:rFonts w:ascii="Arial" w:hAnsi="Arial" w:cs="Arial"/>
                <w:b/>
                <w:bCs/>
                <w:sz w:val="18"/>
                <w:szCs w:val="18"/>
              </w:rPr>
              <w:t>Read and collect literature</w:t>
            </w:r>
          </w:p>
          <w:p w14:paraId="4D83BDED" w14:textId="2A6EA252" w:rsidR="004D0FBA" w:rsidRPr="002C7445" w:rsidRDefault="004D0FBA" w:rsidP="0001427B">
            <w:pPr>
              <w:spacing w:line="360" w:lineRule="auto"/>
              <w:rPr>
                <w:rFonts w:ascii="Arial" w:hAnsi="Arial" w:cs="Arial"/>
                <w:b/>
                <w:bCs/>
                <w:sz w:val="18"/>
                <w:szCs w:val="18"/>
              </w:rPr>
            </w:pPr>
          </w:p>
        </w:tc>
        <w:tc>
          <w:tcPr>
            <w:tcW w:w="1043" w:type="dxa"/>
          </w:tcPr>
          <w:p w14:paraId="521A0822" w14:textId="573C67D4"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4BB6F4CA" w14:textId="2F77165D"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8 weeks</w:t>
            </w:r>
          </w:p>
        </w:tc>
        <w:tc>
          <w:tcPr>
            <w:tcW w:w="1044" w:type="dxa"/>
          </w:tcPr>
          <w:p w14:paraId="44D9CD90" w14:textId="032B3B21"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Mar</w:t>
            </w:r>
          </w:p>
        </w:tc>
        <w:tc>
          <w:tcPr>
            <w:tcW w:w="372" w:type="dxa"/>
            <w:shd w:val="clear" w:color="auto" w:fill="FFFFFF" w:themeFill="background1"/>
          </w:tcPr>
          <w:p w14:paraId="2792CBBD" w14:textId="77777777" w:rsidR="000C72D5" w:rsidRPr="002C7445" w:rsidRDefault="000C72D5" w:rsidP="0001427B">
            <w:pPr>
              <w:spacing w:line="360" w:lineRule="auto"/>
              <w:rPr>
                <w:rFonts w:ascii="Arial" w:hAnsi="Arial" w:cs="Arial"/>
                <w:b/>
                <w:bCs/>
                <w:sz w:val="18"/>
                <w:szCs w:val="18"/>
              </w:rPr>
            </w:pPr>
          </w:p>
        </w:tc>
        <w:tc>
          <w:tcPr>
            <w:tcW w:w="372" w:type="dxa"/>
            <w:shd w:val="clear" w:color="auto" w:fill="000000" w:themeFill="text1"/>
          </w:tcPr>
          <w:p w14:paraId="72AFE187" w14:textId="79B81F39" w:rsidR="000C72D5" w:rsidRPr="002C7445" w:rsidRDefault="000C72D5" w:rsidP="0001427B">
            <w:pPr>
              <w:spacing w:line="360" w:lineRule="auto"/>
              <w:rPr>
                <w:rFonts w:ascii="Arial" w:hAnsi="Arial" w:cs="Arial"/>
                <w:b/>
                <w:bCs/>
                <w:sz w:val="18"/>
                <w:szCs w:val="18"/>
              </w:rPr>
            </w:pPr>
          </w:p>
        </w:tc>
        <w:tc>
          <w:tcPr>
            <w:tcW w:w="745" w:type="dxa"/>
            <w:shd w:val="clear" w:color="auto" w:fill="000000" w:themeFill="text1"/>
          </w:tcPr>
          <w:p w14:paraId="606BFE8A"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000000" w:themeFill="text1"/>
          </w:tcPr>
          <w:p w14:paraId="4E695A7E"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FFFFFF" w:themeFill="background1"/>
          </w:tcPr>
          <w:p w14:paraId="2A10CFC6" w14:textId="740A68F4" w:rsidR="000C72D5" w:rsidRPr="002C7445" w:rsidRDefault="000C72D5" w:rsidP="0001427B">
            <w:pPr>
              <w:spacing w:line="360" w:lineRule="auto"/>
              <w:rPr>
                <w:rFonts w:ascii="Arial" w:hAnsi="Arial" w:cs="Arial"/>
                <w:b/>
                <w:bCs/>
                <w:sz w:val="18"/>
                <w:szCs w:val="18"/>
              </w:rPr>
            </w:pPr>
          </w:p>
        </w:tc>
        <w:tc>
          <w:tcPr>
            <w:tcW w:w="706" w:type="dxa"/>
            <w:gridSpan w:val="2"/>
          </w:tcPr>
          <w:p w14:paraId="61FF9806" w14:textId="77777777" w:rsidR="000C72D5" w:rsidRPr="002C7445" w:rsidRDefault="000C72D5" w:rsidP="0001427B">
            <w:pPr>
              <w:spacing w:line="360" w:lineRule="auto"/>
              <w:rPr>
                <w:rFonts w:ascii="Arial" w:hAnsi="Arial" w:cs="Arial"/>
                <w:b/>
                <w:bCs/>
                <w:sz w:val="18"/>
                <w:szCs w:val="18"/>
              </w:rPr>
            </w:pPr>
          </w:p>
        </w:tc>
        <w:tc>
          <w:tcPr>
            <w:tcW w:w="686" w:type="dxa"/>
            <w:gridSpan w:val="2"/>
          </w:tcPr>
          <w:p w14:paraId="257807C1" w14:textId="77777777" w:rsidR="000C72D5" w:rsidRPr="002C7445" w:rsidRDefault="000C72D5" w:rsidP="0001427B">
            <w:pPr>
              <w:spacing w:line="360" w:lineRule="auto"/>
              <w:rPr>
                <w:rFonts w:ascii="Arial" w:hAnsi="Arial" w:cs="Arial"/>
                <w:b/>
                <w:bCs/>
                <w:sz w:val="18"/>
                <w:szCs w:val="18"/>
              </w:rPr>
            </w:pPr>
          </w:p>
        </w:tc>
      </w:tr>
      <w:tr w:rsidR="000C72D5" w:rsidRPr="002C7445" w14:paraId="071449A0" w14:textId="77777777" w:rsidTr="000C72D5">
        <w:trPr>
          <w:gridAfter w:val="1"/>
          <w:wAfter w:w="6" w:type="dxa"/>
          <w:trHeight w:val="256"/>
        </w:trPr>
        <w:tc>
          <w:tcPr>
            <w:tcW w:w="2678" w:type="dxa"/>
          </w:tcPr>
          <w:p w14:paraId="4F0BEC41" w14:textId="77777777" w:rsidR="000C72D5" w:rsidRDefault="000C72D5" w:rsidP="0001427B">
            <w:pPr>
              <w:spacing w:line="360" w:lineRule="auto"/>
              <w:rPr>
                <w:rFonts w:ascii="Arial" w:hAnsi="Arial" w:cs="Arial"/>
                <w:b/>
                <w:bCs/>
                <w:sz w:val="18"/>
                <w:szCs w:val="18"/>
              </w:rPr>
            </w:pPr>
            <w:r w:rsidRPr="002C7445">
              <w:rPr>
                <w:rFonts w:ascii="Arial" w:hAnsi="Arial" w:cs="Arial"/>
                <w:b/>
                <w:bCs/>
                <w:sz w:val="18"/>
                <w:szCs w:val="18"/>
              </w:rPr>
              <w:t>Research methodologies</w:t>
            </w:r>
          </w:p>
          <w:p w14:paraId="6D9FD6D6" w14:textId="0AE1B169" w:rsidR="004D0FBA" w:rsidRPr="002C7445" w:rsidRDefault="004D0FBA" w:rsidP="0001427B">
            <w:pPr>
              <w:spacing w:line="360" w:lineRule="auto"/>
              <w:rPr>
                <w:rFonts w:ascii="Arial" w:hAnsi="Arial" w:cs="Arial"/>
                <w:b/>
                <w:bCs/>
                <w:sz w:val="18"/>
                <w:szCs w:val="18"/>
              </w:rPr>
            </w:pPr>
          </w:p>
        </w:tc>
        <w:tc>
          <w:tcPr>
            <w:tcW w:w="1043" w:type="dxa"/>
          </w:tcPr>
          <w:p w14:paraId="2801C648" w14:textId="432843B9"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6720796B" w14:textId="126E4216"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6 weeks</w:t>
            </w:r>
          </w:p>
        </w:tc>
        <w:tc>
          <w:tcPr>
            <w:tcW w:w="1044" w:type="dxa"/>
          </w:tcPr>
          <w:p w14:paraId="63DEDFBA" w14:textId="2568954F"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28</w:t>
            </w:r>
            <w:r w:rsidRPr="00B62B76">
              <w:rPr>
                <w:rFonts w:ascii="Arial" w:hAnsi="Arial" w:cs="Arial"/>
                <w:sz w:val="18"/>
                <w:szCs w:val="18"/>
                <w:vertAlign w:val="superscript"/>
              </w:rPr>
              <w:t>th</w:t>
            </w:r>
            <w:r w:rsidRPr="00B62B76">
              <w:rPr>
                <w:rFonts w:ascii="Arial" w:hAnsi="Arial" w:cs="Arial"/>
                <w:sz w:val="18"/>
                <w:szCs w:val="18"/>
              </w:rPr>
              <w:t xml:space="preserve"> Feb</w:t>
            </w:r>
          </w:p>
        </w:tc>
        <w:tc>
          <w:tcPr>
            <w:tcW w:w="372" w:type="dxa"/>
            <w:shd w:val="clear" w:color="auto" w:fill="FFFFFF" w:themeFill="background1"/>
          </w:tcPr>
          <w:p w14:paraId="12FB9C28" w14:textId="77777777" w:rsidR="000C72D5" w:rsidRPr="002C7445" w:rsidRDefault="000C72D5" w:rsidP="0001427B">
            <w:pPr>
              <w:spacing w:line="360" w:lineRule="auto"/>
              <w:rPr>
                <w:rFonts w:ascii="Arial" w:hAnsi="Arial" w:cs="Arial"/>
                <w:b/>
                <w:bCs/>
                <w:color w:val="000000" w:themeColor="text1"/>
                <w:sz w:val="18"/>
                <w:szCs w:val="18"/>
              </w:rPr>
            </w:pPr>
          </w:p>
        </w:tc>
        <w:tc>
          <w:tcPr>
            <w:tcW w:w="372" w:type="dxa"/>
            <w:shd w:val="clear" w:color="auto" w:fill="000000" w:themeFill="text1"/>
          </w:tcPr>
          <w:p w14:paraId="7839C4F3" w14:textId="043F7F19" w:rsidR="000C72D5" w:rsidRPr="002C7445" w:rsidRDefault="000C72D5" w:rsidP="0001427B">
            <w:pPr>
              <w:spacing w:line="360" w:lineRule="auto"/>
              <w:rPr>
                <w:rFonts w:ascii="Arial" w:hAnsi="Arial" w:cs="Arial"/>
                <w:b/>
                <w:bCs/>
                <w:color w:val="000000" w:themeColor="text1"/>
                <w:sz w:val="18"/>
                <w:szCs w:val="18"/>
              </w:rPr>
            </w:pPr>
          </w:p>
        </w:tc>
        <w:tc>
          <w:tcPr>
            <w:tcW w:w="745" w:type="dxa"/>
            <w:shd w:val="clear" w:color="auto" w:fill="000000" w:themeFill="text1"/>
          </w:tcPr>
          <w:p w14:paraId="5B458B12" w14:textId="77777777" w:rsidR="000C72D5" w:rsidRPr="002C7445" w:rsidRDefault="000C72D5" w:rsidP="0001427B">
            <w:pPr>
              <w:spacing w:line="360" w:lineRule="auto"/>
              <w:rPr>
                <w:rFonts w:ascii="Arial" w:hAnsi="Arial" w:cs="Arial"/>
                <w:b/>
                <w:bCs/>
                <w:color w:val="000000" w:themeColor="text1"/>
                <w:sz w:val="18"/>
                <w:szCs w:val="18"/>
              </w:rPr>
            </w:pPr>
          </w:p>
        </w:tc>
        <w:tc>
          <w:tcPr>
            <w:tcW w:w="788" w:type="dxa"/>
            <w:gridSpan w:val="2"/>
          </w:tcPr>
          <w:p w14:paraId="15F527DB" w14:textId="77777777" w:rsidR="000C72D5" w:rsidRPr="002C7445" w:rsidRDefault="000C72D5" w:rsidP="0001427B">
            <w:pPr>
              <w:spacing w:line="360" w:lineRule="auto"/>
              <w:rPr>
                <w:rFonts w:ascii="Arial" w:hAnsi="Arial" w:cs="Arial"/>
                <w:b/>
                <w:bCs/>
                <w:sz w:val="18"/>
                <w:szCs w:val="18"/>
              </w:rPr>
            </w:pPr>
          </w:p>
        </w:tc>
        <w:tc>
          <w:tcPr>
            <w:tcW w:w="706" w:type="dxa"/>
            <w:gridSpan w:val="2"/>
          </w:tcPr>
          <w:p w14:paraId="7906A8C3" w14:textId="77777777" w:rsidR="000C72D5" w:rsidRPr="002C7445" w:rsidRDefault="000C72D5" w:rsidP="0001427B">
            <w:pPr>
              <w:spacing w:line="360" w:lineRule="auto"/>
              <w:rPr>
                <w:rFonts w:ascii="Arial" w:hAnsi="Arial" w:cs="Arial"/>
                <w:b/>
                <w:bCs/>
                <w:sz w:val="18"/>
                <w:szCs w:val="18"/>
              </w:rPr>
            </w:pPr>
          </w:p>
        </w:tc>
        <w:tc>
          <w:tcPr>
            <w:tcW w:w="686" w:type="dxa"/>
            <w:gridSpan w:val="2"/>
          </w:tcPr>
          <w:p w14:paraId="0F85477D" w14:textId="77777777" w:rsidR="000C72D5" w:rsidRPr="002C7445" w:rsidRDefault="000C72D5" w:rsidP="0001427B">
            <w:pPr>
              <w:spacing w:line="360" w:lineRule="auto"/>
              <w:rPr>
                <w:rFonts w:ascii="Arial" w:hAnsi="Arial" w:cs="Arial"/>
                <w:b/>
                <w:bCs/>
                <w:sz w:val="18"/>
                <w:szCs w:val="18"/>
              </w:rPr>
            </w:pPr>
          </w:p>
        </w:tc>
      </w:tr>
      <w:tr w:rsidR="000C72D5" w:rsidRPr="002C7445" w14:paraId="42C8853B" w14:textId="77777777" w:rsidTr="000C72D5">
        <w:trPr>
          <w:gridAfter w:val="1"/>
          <w:wAfter w:w="6" w:type="dxa"/>
          <w:trHeight w:val="512"/>
        </w:trPr>
        <w:tc>
          <w:tcPr>
            <w:tcW w:w="2678" w:type="dxa"/>
          </w:tcPr>
          <w:p w14:paraId="30592FFB" w14:textId="6FE7C4D0" w:rsidR="000C72D5" w:rsidRPr="002C7445" w:rsidRDefault="000C72D5" w:rsidP="0001427B">
            <w:pPr>
              <w:spacing w:line="360" w:lineRule="auto"/>
              <w:rPr>
                <w:rFonts w:ascii="Arial" w:hAnsi="Arial" w:cs="Arial"/>
                <w:b/>
                <w:bCs/>
                <w:sz w:val="18"/>
                <w:szCs w:val="18"/>
              </w:rPr>
            </w:pPr>
            <w:r w:rsidRPr="002C7445">
              <w:rPr>
                <w:rFonts w:ascii="Arial" w:hAnsi="Arial" w:cs="Arial"/>
                <w:b/>
                <w:bCs/>
                <w:sz w:val="18"/>
                <w:szCs w:val="18"/>
              </w:rPr>
              <w:t>Research reflective models</w:t>
            </w:r>
          </w:p>
        </w:tc>
        <w:tc>
          <w:tcPr>
            <w:tcW w:w="1043" w:type="dxa"/>
          </w:tcPr>
          <w:p w14:paraId="68927424" w14:textId="7180D4E1"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Mar</w:t>
            </w:r>
          </w:p>
        </w:tc>
        <w:tc>
          <w:tcPr>
            <w:tcW w:w="1043" w:type="dxa"/>
            <w:gridSpan w:val="2"/>
          </w:tcPr>
          <w:p w14:paraId="557E7F9D" w14:textId="53BCBC45"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70F29182" w14:textId="62A50D1D"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744" w:type="dxa"/>
            <w:gridSpan w:val="2"/>
          </w:tcPr>
          <w:p w14:paraId="24C52283" w14:textId="77777777" w:rsidR="000C72D5" w:rsidRPr="002C7445" w:rsidRDefault="000C72D5" w:rsidP="0001427B">
            <w:pPr>
              <w:spacing w:line="360" w:lineRule="auto"/>
              <w:rPr>
                <w:rFonts w:ascii="Arial" w:hAnsi="Arial" w:cs="Arial"/>
                <w:b/>
                <w:bCs/>
                <w:sz w:val="18"/>
                <w:szCs w:val="18"/>
              </w:rPr>
            </w:pPr>
          </w:p>
        </w:tc>
        <w:tc>
          <w:tcPr>
            <w:tcW w:w="745" w:type="dxa"/>
          </w:tcPr>
          <w:p w14:paraId="39C9BFDA" w14:textId="77777777" w:rsidR="000C72D5" w:rsidRPr="002C7445" w:rsidRDefault="000C72D5" w:rsidP="0001427B">
            <w:pPr>
              <w:spacing w:line="360" w:lineRule="auto"/>
              <w:rPr>
                <w:rFonts w:ascii="Arial" w:hAnsi="Arial" w:cs="Arial"/>
                <w:b/>
                <w:bCs/>
                <w:sz w:val="18"/>
                <w:szCs w:val="18"/>
              </w:rPr>
            </w:pPr>
          </w:p>
        </w:tc>
        <w:tc>
          <w:tcPr>
            <w:tcW w:w="394" w:type="dxa"/>
          </w:tcPr>
          <w:p w14:paraId="3D6CBB96"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000000" w:themeFill="text1"/>
          </w:tcPr>
          <w:p w14:paraId="0BD1D3E2" w14:textId="10B2FBA6" w:rsidR="000C72D5" w:rsidRPr="002C7445" w:rsidRDefault="000C72D5" w:rsidP="0001427B">
            <w:pPr>
              <w:spacing w:line="360" w:lineRule="auto"/>
              <w:rPr>
                <w:rFonts w:ascii="Arial" w:hAnsi="Arial" w:cs="Arial"/>
                <w:b/>
                <w:bCs/>
                <w:sz w:val="18"/>
                <w:szCs w:val="18"/>
              </w:rPr>
            </w:pPr>
          </w:p>
        </w:tc>
        <w:tc>
          <w:tcPr>
            <w:tcW w:w="353" w:type="dxa"/>
            <w:shd w:val="clear" w:color="auto" w:fill="000000" w:themeFill="text1"/>
          </w:tcPr>
          <w:p w14:paraId="3A170732" w14:textId="77777777" w:rsidR="000C72D5" w:rsidRPr="002C7445" w:rsidRDefault="000C72D5" w:rsidP="0001427B">
            <w:pPr>
              <w:spacing w:line="360" w:lineRule="auto"/>
              <w:rPr>
                <w:rFonts w:ascii="Arial" w:hAnsi="Arial" w:cs="Arial"/>
                <w:b/>
                <w:bCs/>
                <w:sz w:val="18"/>
                <w:szCs w:val="18"/>
              </w:rPr>
            </w:pPr>
          </w:p>
        </w:tc>
        <w:tc>
          <w:tcPr>
            <w:tcW w:w="353" w:type="dxa"/>
            <w:shd w:val="clear" w:color="auto" w:fill="FFFFFF" w:themeFill="background1"/>
          </w:tcPr>
          <w:p w14:paraId="0BBA35BC" w14:textId="73D47EF2" w:rsidR="000C72D5" w:rsidRPr="002C7445" w:rsidRDefault="000C72D5" w:rsidP="0001427B">
            <w:pPr>
              <w:spacing w:line="360" w:lineRule="auto"/>
              <w:rPr>
                <w:rFonts w:ascii="Arial" w:hAnsi="Arial" w:cs="Arial"/>
                <w:b/>
                <w:bCs/>
                <w:sz w:val="18"/>
                <w:szCs w:val="18"/>
              </w:rPr>
            </w:pPr>
          </w:p>
        </w:tc>
        <w:tc>
          <w:tcPr>
            <w:tcW w:w="686" w:type="dxa"/>
            <w:gridSpan w:val="2"/>
          </w:tcPr>
          <w:p w14:paraId="01AC1C5B" w14:textId="77777777" w:rsidR="000C72D5" w:rsidRPr="002C7445" w:rsidRDefault="000C72D5" w:rsidP="0001427B">
            <w:pPr>
              <w:spacing w:line="360" w:lineRule="auto"/>
              <w:rPr>
                <w:rFonts w:ascii="Arial" w:hAnsi="Arial" w:cs="Arial"/>
                <w:b/>
                <w:bCs/>
                <w:sz w:val="18"/>
                <w:szCs w:val="18"/>
              </w:rPr>
            </w:pPr>
          </w:p>
        </w:tc>
      </w:tr>
      <w:tr w:rsidR="00DD1155" w14:paraId="4661CF8D" w14:textId="77777777" w:rsidTr="00C96E86">
        <w:trPr>
          <w:trHeight w:val="287"/>
        </w:trPr>
        <w:tc>
          <w:tcPr>
            <w:tcW w:w="9483" w:type="dxa"/>
            <w:gridSpan w:val="15"/>
            <w:shd w:val="clear" w:color="auto" w:fill="D9D9D9" w:themeFill="background1" w:themeFillShade="D9"/>
          </w:tcPr>
          <w:p w14:paraId="6D2BDA47" w14:textId="5FD9C8FB" w:rsidR="00DD1155"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WRITING</w:t>
            </w:r>
          </w:p>
        </w:tc>
      </w:tr>
      <w:tr w:rsidR="00DD1155" w:rsidRPr="002C7445" w14:paraId="1022734A" w14:textId="77777777" w:rsidTr="000C72D5">
        <w:trPr>
          <w:gridAfter w:val="1"/>
          <w:wAfter w:w="6" w:type="dxa"/>
          <w:trHeight w:val="287"/>
        </w:trPr>
        <w:tc>
          <w:tcPr>
            <w:tcW w:w="2678" w:type="dxa"/>
          </w:tcPr>
          <w:p w14:paraId="3D16492B" w14:textId="77777777" w:rsidR="00DD1155" w:rsidRDefault="00B62B76" w:rsidP="0001427B">
            <w:pPr>
              <w:spacing w:line="360" w:lineRule="auto"/>
              <w:rPr>
                <w:rFonts w:ascii="Arial" w:hAnsi="Arial" w:cs="Arial"/>
                <w:b/>
                <w:bCs/>
                <w:sz w:val="18"/>
                <w:szCs w:val="18"/>
              </w:rPr>
            </w:pPr>
            <w:r>
              <w:rPr>
                <w:rFonts w:ascii="Arial" w:hAnsi="Arial" w:cs="Arial"/>
                <w:b/>
                <w:bCs/>
                <w:sz w:val="18"/>
                <w:szCs w:val="18"/>
              </w:rPr>
              <w:t>Draft</w:t>
            </w:r>
            <w:r w:rsidR="00DD1155" w:rsidRPr="002C7445">
              <w:rPr>
                <w:rFonts w:ascii="Arial" w:hAnsi="Arial" w:cs="Arial"/>
                <w:b/>
                <w:bCs/>
                <w:sz w:val="18"/>
                <w:szCs w:val="18"/>
              </w:rPr>
              <w:t xml:space="preserve"> of Portfolio</w:t>
            </w:r>
          </w:p>
          <w:p w14:paraId="610B6145" w14:textId="40B6D621" w:rsidR="004D0FBA" w:rsidRPr="002C7445" w:rsidRDefault="004D0FBA" w:rsidP="0001427B">
            <w:pPr>
              <w:spacing w:line="360" w:lineRule="auto"/>
              <w:rPr>
                <w:rFonts w:ascii="Arial" w:hAnsi="Arial" w:cs="Arial"/>
                <w:b/>
                <w:bCs/>
                <w:sz w:val="18"/>
                <w:szCs w:val="18"/>
              </w:rPr>
            </w:pPr>
          </w:p>
        </w:tc>
        <w:tc>
          <w:tcPr>
            <w:tcW w:w="1043" w:type="dxa"/>
          </w:tcPr>
          <w:p w14:paraId="0C9F843D" w14:textId="07403003"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28</w:t>
            </w:r>
            <w:r w:rsidRPr="00B62B76">
              <w:rPr>
                <w:rFonts w:ascii="Arial" w:hAnsi="Arial" w:cs="Arial"/>
                <w:sz w:val="18"/>
                <w:szCs w:val="18"/>
                <w:vertAlign w:val="superscript"/>
              </w:rPr>
              <w:t>th</w:t>
            </w:r>
            <w:r w:rsidRPr="00B62B76">
              <w:rPr>
                <w:rFonts w:ascii="Arial" w:hAnsi="Arial" w:cs="Arial"/>
                <w:sz w:val="18"/>
                <w:szCs w:val="18"/>
              </w:rPr>
              <w:t xml:space="preserve"> Feb</w:t>
            </w:r>
          </w:p>
        </w:tc>
        <w:tc>
          <w:tcPr>
            <w:tcW w:w="1043" w:type="dxa"/>
            <w:gridSpan w:val="2"/>
          </w:tcPr>
          <w:p w14:paraId="5EA0C86A" w14:textId="1916EEF4"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59356372" w14:textId="0DB77564"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31</w:t>
            </w:r>
            <w:r w:rsidRPr="00B62B76">
              <w:rPr>
                <w:rFonts w:ascii="Arial" w:hAnsi="Arial" w:cs="Arial"/>
                <w:sz w:val="18"/>
                <w:szCs w:val="18"/>
                <w:vertAlign w:val="superscript"/>
              </w:rPr>
              <w:t>st</w:t>
            </w:r>
            <w:r w:rsidRPr="00B62B76">
              <w:rPr>
                <w:rFonts w:ascii="Arial" w:hAnsi="Arial" w:cs="Arial"/>
                <w:sz w:val="18"/>
                <w:szCs w:val="18"/>
              </w:rPr>
              <w:t xml:space="preserve"> Mar</w:t>
            </w:r>
          </w:p>
        </w:tc>
        <w:tc>
          <w:tcPr>
            <w:tcW w:w="744" w:type="dxa"/>
            <w:gridSpan w:val="2"/>
          </w:tcPr>
          <w:p w14:paraId="7034FD8E" w14:textId="77777777" w:rsidR="00DD1155" w:rsidRPr="002C7445" w:rsidRDefault="00DD1155" w:rsidP="0001427B">
            <w:pPr>
              <w:spacing w:line="360" w:lineRule="auto"/>
              <w:rPr>
                <w:rFonts w:ascii="Arial" w:hAnsi="Arial" w:cs="Arial"/>
                <w:b/>
                <w:bCs/>
                <w:sz w:val="18"/>
                <w:szCs w:val="18"/>
              </w:rPr>
            </w:pPr>
          </w:p>
        </w:tc>
        <w:tc>
          <w:tcPr>
            <w:tcW w:w="745" w:type="dxa"/>
          </w:tcPr>
          <w:p w14:paraId="3BF01511" w14:textId="77777777" w:rsidR="00DD1155" w:rsidRPr="002C7445" w:rsidRDefault="00DD1155" w:rsidP="0001427B">
            <w:pPr>
              <w:spacing w:line="360" w:lineRule="auto"/>
              <w:rPr>
                <w:rFonts w:ascii="Arial" w:hAnsi="Arial" w:cs="Arial"/>
                <w:b/>
                <w:bCs/>
                <w:sz w:val="18"/>
                <w:szCs w:val="18"/>
              </w:rPr>
            </w:pPr>
          </w:p>
        </w:tc>
        <w:tc>
          <w:tcPr>
            <w:tcW w:w="788" w:type="dxa"/>
            <w:gridSpan w:val="2"/>
            <w:shd w:val="clear" w:color="auto" w:fill="000000" w:themeFill="text1"/>
          </w:tcPr>
          <w:p w14:paraId="0464F6FC" w14:textId="77777777" w:rsidR="00DD1155" w:rsidRPr="002C7445" w:rsidRDefault="00DD1155" w:rsidP="0001427B">
            <w:pPr>
              <w:spacing w:line="360" w:lineRule="auto"/>
              <w:rPr>
                <w:rFonts w:ascii="Arial" w:hAnsi="Arial" w:cs="Arial"/>
                <w:b/>
                <w:bCs/>
                <w:sz w:val="18"/>
                <w:szCs w:val="18"/>
              </w:rPr>
            </w:pPr>
          </w:p>
        </w:tc>
        <w:tc>
          <w:tcPr>
            <w:tcW w:w="706" w:type="dxa"/>
            <w:gridSpan w:val="2"/>
          </w:tcPr>
          <w:p w14:paraId="3063D1CD" w14:textId="77777777" w:rsidR="00DD1155" w:rsidRPr="002C7445" w:rsidRDefault="00DD1155" w:rsidP="0001427B">
            <w:pPr>
              <w:spacing w:line="360" w:lineRule="auto"/>
              <w:rPr>
                <w:rFonts w:ascii="Arial" w:hAnsi="Arial" w:cs="Arial"/>
                <w:b/>
                <w:bCs/>
                <w:sz w:val="18"/>
                <w:szCs w:val="18"/>
              </w:rPr>
            </w:pPr>
          </w:p>
        </w:tc>
        <w:tc>
          <w:tcPr>
            <w:tcW w:w="686" w:type="dxa"/>
            <w:gridSpan w:val="2"/>
          </w:tcPr>
          <w:p w14:paraId="00747E6B" w14:textId="77777777" w:rsidR="00DD1155" w:rsidRPr="002C7445" w:rsidRDefault="00DD1155" w:rsidP="0001427B">
            <w:pPr>
              <w:spacing w:line="360" w:lineRule="auto"/>
              <w:rPr>
                <w:rFonts w:ascii="Arial" w:hAnsi="Arial" w:cs="Arial"/>
                <w:b/>
                <w:bCs/>
                <w:sz w:val="18"/>
                <w:szCs w:val="18"/>
              </w:rPr>
            </w:pPr>
          </w:p>
        </w:tc>
      </w:tr>
      <w:tr w:rsidR="00DD1155" w:rsidRPr="002C7445" w14:paraId="55016A23" w14:textId="77777777" w:rsidTr="002C7445">
        <w:trPr>
          <w:gridAfter w:val="1"/>
          <w:wAfter w:w="6" w:type="dxa"/>
          <w:trHeight w:val="287"/>
        </w:trPr>
        <w:tc>
          <w:tcPr>
            <w:tcW w:w="2678" w:type="dxa"/>
          </w:tcPr>
          <w:p w14:paraId="2F25B65C" w14:textId="77777777" w:rsidR="00DD1155" w:rsidRDefault="00DD1155" w:rsidP="0001427B">
            <w:pPr>
              <w:spacing w:line="360" w:lineRule="auto"/>
              <w:rPr>
                <w:rFonts w:ascii="Arial" w:hAnsi="Arial" w:cs="Arial"/>
                <w:b/>
                <w:bCs/>
                <w:sz w:val="18"/>
                <w:szCs w:val="18"/>
              </w:rPr>
            </w:pPr>
            <w:r w:rsidRPr="002C7445">
              <w:rPr>
                <w:rFonts w:ascii="Arial" w:hAnsi="Arial" w:cs="Arial"/>
                <w:b/>
                <w:bCs/>
                <w:sz w:val="18"/>
                <w:szCs w:val="18"/>
              </w:rPr>
              <w:t>Review data</w:t>
            </w:r>
          </w:p>
          <w:p w14:paraId="4093CDFD" w14:textId="3546054D" w:rsidR="004D0FBA" w:rsidRPr="002C7445" w:rsidRDefault="004D0FBA" w:rsidP="0001427B">
            <w:pPr>
              <w:spacing w:line="360" w:lineRule="auto"/>
              <w:rPr>
                <w:rFonts w:ascii="Arial" w:hAnsi="Arial" w:cs="Arial"/>
                <w:b/>
                <w:bCs/>
                <w:sz w:val="18"/>
                <w:szCs w:val="18"/>
              </w:rPr>
            </w:pPr>
          </w:p>
        </w:tc>
        <w:tc>
          <w:tcPr>
            <w:tcW w:w="1043" w:type="dxa"/>
          </w:tcPr>
          <w:p w14:paraId="015227EC" w14:textId="6DC2DF12"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28</w:t>
            </w:r>
            <w:r w:rsidRPr="00B62B76">
              <w:rPr>
                <w:rFonts w:ascii="Arial" w:hAnsi="Arial" w:cs="Arial"/>
                <w:sz w:val="18"/>
                <w:szCs w:val="18"/>
                <w:vertAlign w:val="superscript"/>
              </w:rPr>
              <w:t>th</w:t>
            </w:r>
            <w:r w:rsidRPr="00B62B76">
              <w:rPr>
                <w:rFonts w:ascii="Arial" w:hAnsi="Arial" w:cs="Arial"/>
                <w:sz w:val="18"/>
                <w:szCs w:val="18"/>
              </w:rPr>
              <w:t xml:space="preserve"> Feb</w:t>
            </w:r>
          </w:p>
        </w:tc>
        <w:tc>
          <w:tcPr>
            <w:tcW w:w="1043" w:type="dxa"/>
            <w:gridSpan w:val="2"/>
          </w:tcPr>
          <w:p w14:paraId="47D24760" w14:textId="3A22D5B7"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69090205" w14:textId="483211FC"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31</w:t>
            </w:r>
            <w:r w:rsidRPr="00B62B76">
              <w:rPr>
                <w:rFonts w:ascii="Arial" w:hAnsi="Arial" w:cs="Arial"/>
                <w:sz w:val="18"/>
                <w:szCs w:val="18"/>
                <w:vertAlign w:val="superscript"/>
              </w:rPr>
              <w:t>st</w:t>
            </w:r>
            <w:r w:rsidRPr="00B62B76">
              <w:rPr>
                <w:rFonts w:ascii="Arial" w:hAnsi="Arial" w:cs="Arial"/>
                <w:sz w:val="18"/>
                <w:szCs w:val="18"/>
              </w:rPr>
              <w:t xml:space="preserve"> Mar</w:t>
            </w:r>
          </w:p>
        </w:tc>
        <w:tc>
          <w:tcPr>
            <w:tcW w:w="744" w:type="dxa"/>
            <w:gridSpan w:val="2"/>
          </w:tcPr>
          <w:p w14:paraId="199F5E73" w14:textId="77777777" w:rsidR="00DD1155" w:rsidRPr="002C7445" w:rsidRDefault="00DD1155" w:rsidP="0001427B">
            <w:pPr>
              <w:spacing w:line="360" w:lineRule="auto"/>
              <w:rPr>
                <w:rFonts w:ascii="Arial" w:hAnsi="Arial" w:cs="Arial"/>
                <w:b/>
                <w:bCs/>
                <w:sz w:val="18"/>
                <w:szCs w:val="18"/>
              </w:rPr>
            </w:pPr>
          </w:p>
        </w:tc>
        <w:tc>
          <w:tcPr>
            <w:tcW w:w="745" w:type="dxa"/>
          </w:tcPr>
          <w:p w14:paraId="11F71315" w14:textId="77777777" w:rsidR="00DD1155" w:rsidRPr="002C7445" w:rsidRDefault="00DD1155" w:rsidP="0001427B">
            <w:pPr>
              <w:spacing w:line="360" w:lineRule="auto"/>
              <w:rPr>
                <w:rFonts w:ascii="Arial" w:hAnsi="Arial" w:cs="Arial"/>
                <w:b/>
                <w:bCs/>
                <w:sz w:val="18"/>
                <w:szCs w:val="18"/>
              </w:rPr>
            </w:pPr>
          </w:p>
        </w:tc>
        <w:tc>
          <w:tcPr>
            <w:tcW w:w="788" w:type="dxa"/>
            <w:gridSpan w:val="2"/>
            <w:shd w:val="clear" w:color="auto" w:fill="000000" w:themeFill="text1"/>
          </w:tcPr>
          <w:p w14:paraId="4EA3D409" w14:textId="77777777" w:rsidR="00DD1155" w:rsidRPr="002C7445" w:rsidRDefault="00DD1155" w:rsidP="0001427B">
            <w:pPr>
              <w:spacing w:line="360" w:lineRule="auto"/>
              <w:rPr>
                <w:rFonts w:ascii="Arial" w:hAnsi="Arial" w:cs="Arial"/>
                <w:b/>
                <w:bCs/>
                <w:sz w:val="18"/>
                <w:szCs w:val="18"/>
              </w:rPr>
            </w:pPr>
          </w:p>
        </w:tc>
        <w:tc>
          <w:tcPr>
            <w:tcW w:w="706" w:type="dxa"/>
            <w:gridSpan w:val="2"/>
            <w:shd w:val="clear" w:color="auto" w:fill="FFFFFF" w:themeFill="background1"/>
          </w:tcPr>
          <w:p w14:paraId="7E0A3B14" w14:textId="77777777" w:rsidR="00DD1155" w:rsidRPr="002C7445" w:rsidRDefault="00DD1155" w:rsidP="0001427B">
            <w:pPr>
              <w:spacing w:line="360" w:lineRule="auto"/>
              <w:rPr>
                <w:rFonts w:ascii="Arial" w:hAnsi="Arial" w:cs="Arial"/>
                <w:b/>
                <w:bCs/>
                <w:sz w:val="18"/>
                <w:szCs w:val="18"/>
              </w:rPr>
            </w:pPr>
          </w:p>
        </w:tc>
        <w:tc>
          <w:tcPr>
            <w:tcW w:w="686" w:type="dxa"/>
            <w:gridSpan w:val="2"/>
          </w:tcPr>
          <w:p w14:paraId="698957FD" w14:textId="77777777" w:rsidR="00DD1155" w:rsidRPr="002C7445" w:rsidRDefault="00DD1155" w:rsidP="0001427B">
            <w:pPr>
              <w:spacing w:line="360" w:lineRule="auto"/>
              <w:rPr>
                <w:rFonts w:ascii="Arial" w:hAnsi="Arial" w:cs="Arial"/>
                <w:b/>
                <w:bCs/>
                <w:sz w:val="18"/>
                <w:szCs w:val="18"/>
              </w:rPr>
            </w:pPr>
          </w:p>
        </w:tc>
      </w:tr>
      <w:tr w:rsidR="000C72D5" w:rsidRPr="002C7445" w14:paraId="79C97299" w14:textId="77777777" w:rsidTr="00B62B76">
        <w:trPr>
          <w:gridAfter w:val="1"/>
          <w:wAfter w:w="6" w:type="dxa"/>
          <w:trHeight w:val="404"/>
        </w:trPr>
        <w:tc>
          <w:tcPr>
            <w:tcW w:w="2678" w:type="dxa"/>
          </w:tcPr>
          <w:p w14:paraId="0CEA64C9" w14:textId="77777777" w:rsidR="000C72D5" w:rsidRDefault="00B62B76" w:rsidP="0001427B">
            <w:pPr>
              <w:spacing w:line="360" w:lineRule="auto"/>
              <w:rPr>
                <w:rFonts w:ascii="Arial" w:hAnsi="Arial" w:cs="Arial"/>
                <w:b/>
                <w:bCs/>
                <w:sz w:val="18"/>
                <w:szCs w:val="18"/>
              </w:rPr>
            </w:pPr>
            <w:r>
              <w:rPr>
                <w:rFonts w:ascii="Arial" w:hAnsi="Arial" w:cs="Arial"/>
                <w:b/>
                <w:bCs/>
                <w:sz w:val="18"/>
                <w:szCs w:val="18"/>
              </w:rPr>
              <w:t>Draft</w:t>
            </w:r>
            <w:r w:rsidR="000C72D5" w:rsidRPr="002C7445">
              <w:rPr>
                <w:rFonts w:ascii="Arial" w:hAnsi="Arial" w:cs="Arial"/>
                <w:b/>
                <w:bCs/>
                <w:sz w:val="18"/>
                <w:szCs w:val="18"/>
              </w:rPr>
              <w:t xml:space="preserve"> of Written Assignment</w:t>
            </w:r>
          </w:p>
          <w:p w14:paraId="22427CCD" w14:textId="37AC0625" w:rsidR="004D0FBA" w:rsidRPr="002C7445" w:rsidRDefault="004D0FBA" w:rsidP="0001427B">
            <w:pPr>
              <w:spacing w:line="360" w:lineRule="auto"/>
              <w:rPr>
                <w:rFonts w:ascii="Arial" w:hAnsi="Arial" w:cs="Arial"/>
                <w:b/>
                <w:bCs/>
                <w:sz w:val="18"/>
                <w:szCs w:val="18"/>
              </w:rPr>
            </w:pPr>
          </w:p>
        </w:tc>
        <w:tc>
          <w:tcPr>
            <w:tcW w:w="1043" w:type="dxa"/>
          </w:tcPr>
          <w:p w14:paraId="6BBA7CBE" w14:textId="7A757172"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Mar</w:t>
            </w:r>
          </w:p>
        </w:tc>
        <w:tc>
          <w:tcPr>
            <w:tcW w:w="1043" w:type="dxa"/>
            <w:gridSpan w:val="2"/>
          </w:tcPr>
          <w:p w14:paraId="6C506EAC" w14:textId="3A38A4D8"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6 weeks</w:t>
            </w:r>
          </w:p>
        </w:tc>
        <w:tc>
          <w:tcPr>
            <w:tcW w:w="1044" w:type="dxa"/>
          </w:tcPr>
          <w:p w14:paraId="64B29AD1" w14:textId="40E93187"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30</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744" w:type="dxa"/>
            <w:gridSpan w:val="2"/>
          </w:tcPr>
          <w:p w14:paraId="32EA3824" w14:textId="77777777" w:rsidR="000C72D5" w:rsidRPr="002C7445" w:rsidRDefault="000C72D5" w:rsidP="0001427B">
            <w:pPr>
              <w:spacing w:line="360" w:lineRule="auto"/>
              <w:rPr>
                <w:rFonts w:ascii="Arial" w:hAnsi="Arial" w:cs="Arial"/>
                <w:b/>
                <w:bCs/>
                <w:sz w:val="18"/>
                <w:szCs w:val="18"/>
              </w:rPr>
            </w:pPr>
          </w:p>
        </w:tc>
        <w:tc>
          <w:tcPr>
            <w:tcW w:w="745" w:type="dxa"/>
          </w:tcPr>
          <w:p w14:paraId="5E788C5A" w14:textId="77777777" w:rsidR="000C72D5" w:rsidRPr="002C7445" w:rsidRDefault="000C72D5" w:rsidP="0001427B">
            <w:pPr>
              <w:spacing w:line="360" w:lineRule="auto"/>
              <w:rPr>
                <w:rFonts w:ascii="Arial" w:hAnsi="Arial" w:cs="Arial"/>
                <w:b/>
                <w:bCs/>
                <w:sz w:val="18"/>
                <w:szCs w:val="18"/>
              </w:rPr>
            </w:pPr>
          </w:p>
        </w:tc>
        <w:tc>
          <w:tcPr>
            <w:tcW w:w="394" w:type="dxa"/>
          </w:tcPr>
          <w:p w14:paraId="079E0FE0"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000000" w:themeFill="text1"/>
          </w:tcPr>
          <w:p w14:paraId="51AD3947" w14:textId="6655E0CD" w:rsidR="000C72D5" w:rsidRPr="002C7445" w:rsidRDefault="000C72D5" w:rsidP="0001427B">
            <w:pPr>
              <w:spacing w:line="360" w:lineRule="auto"/>
              <w:rPr>
                <w:rFonts w:ascii="Arial" w:hAnsi="Arial" w:cs="Arial"/>
                <w:b/>
                <w:bCs/>
                <w:sz w:val="18"/>
                <w:szCs w:val="18"/>
              </w:rPr>
            </w:pPr>
          </w:p>
        </w:tc>
        <w:tc>
          <w:tcPr>
            <w:tcW w:w="706" w:type="dxa"/>
            <w:gridSpan w:val="2"/>
            <w:shd w:val="clear" w:color="auto" w:fill="000000" w:themeFill="text1"/>
          </w:tcPr>
          <w:p w14:paraId="7D7B37CC" w14:textId="77777777" w:rsidR="000C72D5" w:rsidRPr="002C7445" w:rsidRDefault="000C72D5" w:rsidP="0001427B">
            <w:pPr>
              <w:spacing w:line="360" w:lineRule="auto"/>
              <w:rPr>
                <w:rFonts w:ascii="Arial" w:hAnsi="Arial" w:cs="Arial"/>
                <w:b/>
                <w:bCs/>
                <w:sz w:val="18"/>
                <w:szCs w:val="18"/>
              </w:rPr>
            </w:pPr>
          </w:p>
        </w:tc>
        <w:tc>
          <w:tcPr>
            <w:tcW w:w="686" w:type="dxa"/>
            <w:gridSpan w:val="2"/>
          </w:tcPr>
          <w:p w14:paraId="7B189999" w14:textId="77777777" w:rsidR="000C72D5" w:rsidRPr="002C7445" w:rsidRDefault="000C72D5" w:rsidP="0001427B">
            <w:pPr>
              <w:spacing w:line="360" w:lineRule="auto"/>
              <w:rPr>
                <w:rFonts w:ascii="Arial" w:hAnsi="Arial" w:cs="Arial"/>
                <w:b/>
                <w:bCs/>
                <w:sz w:val="18"/>
                <w:szCs w:val="18"/>
              </w:rPr>
            </w:pPr>
          </w:p>
        </w:tc>
      </w:tr>
      <w:tr w:rsidR="002C7445" w:rsidRPr="002C7445" w14:paraId="4276AF33" w14:textId="77777777" w:rsidTr="008C542F">
        <w:trPr>
          <w:gridAfter w:val="1"/>
          <w:wAfter w:w="6" w:type="dxa"/>
          <w:trHeight w:val="276"/>
        </w:trPr>
        <w:tc>
          <w:tcPr>
            <w:tcW w:w="2678" w:type="dxa"/>
          </w:tcPr>
          <w:p w14:paraId="1F5AD776" w14:textId="77777777" w:rsidR="002C7445" w:rsidRDefault="00B62B76" w:rsidP="0001427B">
            <w:pPr>
              <w:spacing w:line="360" w:lineRule="auto"/>
              <w:rPr>
                <w:rFonts w:ascii="Arial" w:hAnsi="Arial" w:cs="Arial"/>
                <w:b/>
                <w:bCs/>
                <w:sz w:val="18"/>
                <w:szCs w:val="18"/>
              </w:rPr>
            </w:pPr>
            <w:r>
              <w:rPr>
                <w:rFonts w:ascii="Arial" w:hAnsi="Arial" w:cs="Arial"/>
                <w:b/>
                <w:bCs/>
                <w:sz w:val="18"/>
                <w:szCs w:val="18"/>
              </w:rPr>
              <w:t>Draft of Critical</w:t>
            </w:r>
            <w:r w:rsidR="002C7445" w:rsidRPr="002C7445">
              <w:rPr>
                <w:rFonts w:ascii="Arial" w:hAnsi="Arial" w:cs="Arial"/>
                <w:b/>
                <w:bCs/>
                <w:sz w:val="18"/>
                <w:szCs w:val="18"/>
              </w:rPr>
              <w:t xml:space="preserve"> Reflection</w:t>
            </w:r>
          </w:p>
          <w:p w14:paraId="1914D7C4" w14:textId="7A6EF443" w:rsidR="004D0FBA" w:rsidRPr="002C7445" w:rsidRDefault="004D0FBA" w:rsidP="0001427B">
            <w:pPr>
              <w:spacing w:line="360" w:lineRule="auto"/>
              <w:rPr>
                <w:rFonts w:ascii="Arial" w:hAnsi="Arial" w:cs="Arial"/>
                <w:b/>
                <w:bCs/>
                <w:sz w:val="18"/>
                <w:szCs w:val="18"/>
              </w:rPr>
            </w:pPr>
          </w:p>
        </w:tc>
        <w:tc>
          <w:tcPr>
            <w:tcW w:w="1043" w:type="dxa"/>
          </w:tcPr>
          <w:p w14:paraId="4FA64AAD" w14:textId="49D09E14" w:rsidR="002C744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1043" w:type="dxa"/>
            <w:gridSpan w:val="2"/>
          </w:tcPr>
          <w:p w14:paraId="398BABD6" w14:textId="23FA9352" w:rsidR="002C7445" w:rsidRPr="00B62B76" w:rsidRDefault="00B62B76" w:rsidP="0001427B">
            <w:pPr>
              <w:spacing w:line="360" w:lineRule="auto"/>
              <w:rPr>
                <w:rFonts w:ascii="Arial" w:hAnsi="Arial" w:cs="Arial"/>
                <w:sz w:val="18"/>
                <w:szCs w:val="18"/>
              </w:rPr>
            </w:pPr>
            <w:r w:rsidRPr="00B62B76">
              <w:rPr>
                <w:rFonts w:ascii="Arial" w:hAnsi="Arial" w:cs="Arial"/>
                <w:sz w:val="18"/>
                <w:szCs w:val="18"/>
              </w:rPr>
              <w:t>2 weeks</w:t>
            </w:r>
          </w:p>
        </w:tc>
        <w:tc>
          <w:tcPr>
            <w:tcW w:w="1044" w:type="dxa"/>
          </w:tcPr>
          <w:p w14:paraId="3E4BF42E" w14:textId="2D648EA2" w:rsidR="002C7445" w:rsidRPr="00B62B76" w:rsidRDefault="00B62B76" w:rsidP="0001427B">
            <w:pPr>
              <w:spacing w:line="360" w:lineRule="auto"/>
              <w:rPr>
                <w:rFonts w:ascii="Arial" w:hAnsi="Arial" w:cs="Arial"/>
                <w:sz w:val="18"/>
                <w:szCs w:val="18"/>
              </w:rPr>
            </w:pPr>
            <w:r w:rsidRPr="00B62B76">
              <w:rPr>
                <w:rFonts w:ascii="Arial" w:hAnsi="Arial" w:cs="Arial"/>
                <w:sz w:val="18"/>
                <w:szCs w:val="18"/>
              </w:rPr>
              <w:t>30</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744" w:type="dxa"/>
            <w:gridSpan w:val="2"/>
          </w:tcPr>
          <w:p w14:paraId="02E34E79" w14:textId="77777777" w:rsidR="002C7445" w:rsidRPr="002C7445" w:rsidRDefault="002C7445" w:rsidP="0001427B">
            <w:pPr>
              <w:spacing w:line="360" w:lineRule="auto"/>
              <w:rPr>
                <w:rFonts w:ascii="Arial" w:hAnsi="Arial" w:cs="Arial"/>
                <w:b/>
                <w:bCs/>
                <w:sz w:val="18"/>
                <w:szCs w:val="18"/>
              </w:rPr>
            </w:pPr>
          </w:p>
        </w:tc>
        <w:tc>
          <w:tcPr>
            <w:tcW w:w="745" w:type="dxa"/>
          </w:tcPr>
          <w:p w14:paraId="65462F8D" w14:textId="77777777" w:rsidR="002C7445" w:rsidRPr="002C7445" w:rsidRDefault="002C7445" w:rsidP="0001427B">
            <w:pPr>
              <w:spacing w:line="360" w:lineRule="auto"/>
              <w:rPr>
                <w:rFonts w:ascii="Arial" w:hAnsi="Arial" w:cs="Arial"/>
                <w:b/>
                <w:bCs/>
                <w:sz w:val="18"/>
                <w:szCs w:val="18"/>
              </w:rPr>
            </w:pPr>
          </w:p>
        </w:tc>
        <w:tc>
          <w:tcPr>
            <w:tcW w:w="788" w:type="dxa"/>
            <w:gridSpan w:val="2"/>
          </w:tcPr>
          <w:p w14:paraId="509B2BE3" w14:textId="77777777" w:rsidR="002C7445" w:rsidRPr="002C7445" w:rsidRDefault="002C7445" w:rsidP="0001427B">
            <w:pPr>
              <w:spacing w:line="360" w:lineRule="auto"/>
              <w:rPr>
                <w:rFonts w:ascii="Arial" w:hAnsi="Arial" w:cs="Arial"/>
                <w:b/>
                <w:bCs/>
                <w:sz w:val="18"/>
                <w:szCs w:val="18"/>
              </w:rPr>
            </w:pPr>
          </w:p>
        </w:tc>
        <w:tc>
          <w:tcPr>
            <w:tcW w:w="353" w:type="dxa"/>
          </w:tcPr>
          <w:p w14:paraId="195B84FB" w14:textId="77777777" w:rsidR="002C7445" w:rsidRPr="002C7445" w:rsidRDefault="002C7445" w:rsidP="0001427B">
            <w:pPr>
              <w:spacing w:line="360" w:lineRule="auto"/>
              <w:rPr>
                <w:rFonts w:ascii="Arial" w:hAnsi="Arial" w:cs="Arial"/>
                <w:b/>
                <w:bCs/>
                <w:sz w:val="18"/>
                <w:szCs w:val="18"/>
              </w:rPr>
            </w:pPr>
          </w:p>
        </w:tc>
        <w:tc>
          <w:tcPr>
            <w:tcW w:w="353" w:type="dxa"/>
            <w:shd w:val="clear" w:color="auto" w:fill="000000" w:themeFill="text1"/>
          </w:tcPr>
          <w:p w14:paraId="6BEF7103" w14:textId="188AA152" w:rsidR="002C7445" w:rsidRPr="002C7445" w:rsidRDefault="002C7445" w:rsidP="0001427B">
            <w:pPr>
              <w:spacing w:line="360" w:lineRule="auto"/>
              <w:rPr>
                <w:rFonts w:ascii="Arial" w:hAnsi="Arial" w:cs="Arial"/>
                <w:b/>
                <w:bCs/>
                <w:sz w:val="18"/>
                <w:szCs w:val="18"/>
              </w:rPr>
            </w:pPr>
          </w:p>
        </w:tc>
        <w:tc>
          <w:tcPr>
            <w:tcW w:w="686" w:type="dxa"/>
            <w:gridSpan w:val="2"/>
            <w:shd w:val="clear" w:color="auto" w:fill="FFFFFF" w:themeFill="background1"/>
          </w:tcPr>
          <w:p w14:paraId="5BCF8037" w14:textId="3F9FBFD3" w:rsidR="002C7445" w:rsidRPr="002C7445" w:rsidRDefault="002C7445" w:rsidP="0001427B">
            <w:pPr>
              <w:spacing w:line="360" w:lineRule="auto"/>
              <w:rPr>
                <w:rFonts w:ascii="Arial" w:hAnsi="Arial" w:cs="Arial"/>
                <w:b/>
                <w:bCs/>
                <w:sz w:val="18"/>
                <w:szCs w:val="18"/>
              </w:rPr>
            </w:pPr>
          </w:p>
        </w:tc>
      </w:tr>
      <w:tr w:rsidR="00DD1155" w14:paraId="25C6FCD3" w14:textId="77777777" w:rsidTr="00C96E86">
        <w:trPr>
          <w:trHeight w:val="287"/>
        </w:trPr>
        <w:tc>
          <w:tcPr>
            <w:tcW w:w="9483" w:type="dxa"/>
            <w:gridSpan w:val="15"/>
            <w:shd w:val="clear" w:color="auto" w:fill="D9D9D9" w:themeFill="background1" w:themeFillShade="D9"/>
          </w:tcPr>
          <w:p w14:paraId="5CCC5432" w14:textId="59473A8E" w:rsidR="00DD1155"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PROJECT OVERVIEW</w:t>
            </w:r>
          </w:p>
        </w:tc>
      </w:tr>
      <w:tr w:rsidR="000C72D5" w:rsidRPr="002C7445" w14:paraId="15AA8176" w14:textId="77777777" w:rsidTr="002C7445">
        <w:trPr>
          <w:gridAfter w:val="1"/>
          <w:wAfter w:w="6" w:type="dxa"/>
          <w:trHeight w:val="313"/>
        </w:trPr>
        <w:tc>
          <w:tcPr>
            <w:tcW w:w="2678" w:type="dxa"/>
          </w:tcPr>
          <w:p w14:paraId="15E1C67A" w14:textId="77777777" w:rsidR="000C72D5" w:rsidRDefault="000C72D5" w:rsidP="0001427B">
            <w:pPr>
              <w:spacing w:line="360" w:lineRule="auto"/>
              <w:rPr>
                <w:rFonts w:ascii="Arial" w:hAnsi="Arial" w:cs="Arial"/>
                <w:b/>
                <w:bCs/>
                <w:sz w:val="18"/>
                <w:szCs w:val="18"/>
              </w:rPr>
            </w:pPr>
            <w:r w:rsidRPr="002C7445">
              <w:rPr>
                <w:rFonts w:ascii="Arial" w:hAnsi="Arial" w:cs="Arial"/>
                <w:b/>
                <w:bCs/>
                <w:sz w:val="18"/>
                <w:szCs w:val="18"/>
              </w:rPr>
              <w:t>Project first draft hand in</w:t>
            </w:r>
          </w:p>
          <w:p w14:paraId="7C2CF9DE" w14:textId="3736494E" w:rsidR="004D0FBA" w:rsidRPr="002C7445" w:rsidRDefault="004D0FBA" w:rsidP="0001427B">
            <w:pPr>
              <w:spacing w:line="360" w:lineRule="auto"/>
              <w:rPr>
                <w:rFonts w:ascii="Arial" w:hAnsi="Arial" w:cs="Arial"/>
                <w:b/>
                <w:bCs/>
                <w:sz w:val="18"/>
                <w:szCs w:val="18"/>
              </w:rPr>
            </w:pPr>
          </w:p>
        </w:tc>
        <w:tc>
          <w:tcPr>
            <w:tcW w:w="1043" w:type="dxa"/>
          </w:tcPr>
          <w:p w14:paraId="647AABC3" w14:textId="76EC7E01"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6</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511C4A41" w14:textId="309D8D07"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18 weeks</w:t>
            </w:r>
          </w:p>
        </w:tc>
        <w:tc>
          <w:tcPr>
            <w:tcW w:w="1044" w:type="dxa"/>
          </w:tcPr>
          <w:p w14:paraId="45598777" w14:textId="3E68D7D0"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16</w:t>
            </w:r>
            <w:r w:rsidRPr="00B62B76">
              <w:rPr>
                <w:rFonts w:ascii="Arial" w:hAnsi="Arial" w:cs="Arial"/>
                <w:sz w:val="18"/>
                <w:szCs w:val="18"/>
                <w:vertAlign w:val="superscript"/>
              </w:rPr>
              <w:t>th</w:t>
            </w:r>
            <w:r w:rsidRPr="00B62B76">
              <w:rPr>
                <w:rFonts w:ascii="Arial" w:hAnsi="Arial" w:cs="Arial"/>
                <w:sz w:val="18"/>
                <w:szCs w:val="18"/>
              </w:rPr>
              <w:t xml:space="preserve"> May</w:t>
            </w:r>
          </w:p>
        </w:tc>
        <w:tc>
          <w:tcPr>
            <w:tcW w:w="744" w:type="dxa"/>
            <w:gridSpan w:val="2"/>
          </w:tcPr>
          <w:p w14:paraId="16AEB0A2" w14:textId="77777777" w:rsidR="000C72D5" w:rsidRPr="002C7445" w:rsidRDefault="000C72D5" w:rsidP="0001427B">
            <w:pPr>
              <w:spacing w:line="360" w:lineRule="auto"/>
              <w:rPr>
                <w:rFonts w:ascii="Arial" w:hAnsi="Arial" w:cs="Arial"/>
                <w:b/>
                <w:bCs/>
                <w:sz w:val="18"/>
                <w:szCs w:val="18"/>
              </w:rPr>
            </w:pPr>
          </w:p>
        </w:tc>
        <w:tc>
          <w:tcPr>
            <w:tcW w:w="745" w:type="dxa"/>
          </w:tcPr>
          <w:p w14:paraId="46BAE682" w14:textId="77777777" w:rsidR="000C72D5" w:rsidRPr="002C7445" w:rsidRDefault="000C72D5" w:rsidP="0001427B">
            <w:pPr>
              <w:spacing w:line="360" w:lineRule="auto"/>
              <w:rPr>
                <w:rFonts w:ascii="Arial" w:hAnsi="Arial" w:cs="Arial"/>
                <w:b/>
                <w:bCs/>
                <w:sz w:val="18"/>
                <w:szCs w:val="18"/>
              </w:rPr>
            </w:pPr>
          </w:p>
        </w:tc>
        <w:tc>
          <w:tcPr>
            <w:tcW w:w="788" w:type="dxa"/>
            <w:gridSpan w:val="2"/>
          </w:tcPr>
          <w:p w14:paraId="0B29D0C9" w14:textId="77777777" w:rsidR="000C72D5" w:rsidRPr="002C7445" w:rsidRDefault="000C72D5" w:rsidP="0001427B">
            <w:pPr>
              <w:spacing w:line="360" w:lineRule="auto"/>
              <w:rPr>
                <w:rFonts w:ascii="Arial" w:hAnsi="Arial" w:cs="Arial"/>
                <w:b/>
                <w:bCs/>
                <w:sz w:val="18"/>
                <w:szCs w:val="18"/>
              </w:rPr>
            </w:pPr>
          </w:p>
        </w:tc>
        <w:tc>
          <w:tcPr>
            <w:tcW w:w="706" w:type="dxa"/>
            <w:gridSpan w:val="2"/>
          </w:tcPr>
          <w:p w14:paraId="5E3B7467" w14:textId="77777777" w:rsidR="000C72D5" w:rsidRPr="002C7445" w:rsidRDefault="000C72D5" w:rsidP="0001427B">
            <w:pPr>
              <w:spacing w:line="360" w:lineRule="auto"/>
              <w:rPr>
                <w:rFonts w:ascii="Arial" w:hAnsi="Arial" w:cs="Arial"/>
                <w:b/>
                <w:bCs/>
                <w:sz w:val="18"/>
                <w:szCs w:val="18"/>
              </w:rPr>
            </w:pPr>
          </w:p>
        </w:tc>
        <w:tc>
          <w:tcPr>
            <w:tcW w:w="343" w:type="dxa"/>
            <w:shd w:val="clear" w:color="auto" w:fill="000000" w:themeFill="text1"/>
          </w:tcPr>
          <w:p w14:paraId="77A5ECE6" w14:textId="77777777" w:rsidR="000C72D5" w:rsidRPr="002C7445" w:rsidRDefault="000C72D5" w:rsidP="0001427B">
            <w:pPr>
              <w:spacing w:line="360" w:lineRule="auto"/>
              <w:rPr>
                <w:rFonts w:ascii="Arial" w:hAnsi="Arial" w:cs="Arial"/>
                <w:b/>
                <w:bCs/>
                <w:sz w:val="18"/>
                <w:szCs w:val="18"/>
              </w:rPr>
            </w:pPr>
          </w:p>
        </w:tc>
        <w:tc>
          <w:tcPr>
            <w:tcW w:w="343" w:type="dxa"/>
          </w:tcPr>
          <w:p w14:paraId="29ED74E7" w14:textId="2B585AF3" w:rsidR="000C72D5" w:rsidRPr="002C7445" w:rsidRDefault="000C72D5" w:rsidP="0001427B">
            <w:pPr>
              <w:spacing w:line="360" w:lineRule="auto"/>
              <w:rPr>
                <w:rFonts w:ascii="Arial" w:hAnsi="Arial" w:cs="Arial"/>
                <w:b/>
                <w:bCs/>
                <w:sz w:val="18"/>
                <w:szCs w:val="18"/>
              </w:rPr>
            </w:pPr>
          </w:p>
        </w:tc>
      </w:tr>
      <w:tr w:rsidR="000C72D5" w:rsidRPr="002C7445" w14:paraId="75675C3D" w14:textId="77777777" w:rsidTr="002C7445">
        <w:trPr>
          <w:gridAfter w:val="1"/>
          <w:wAfter w:w="6" w:type="dxa"/>
          <w:trHeight w:val="421"/>
        </w:trPr>
        <w:tc>
          <w:tcPr>
            <w:tcW w:w="2678" w:type="dxa"/>
          </w:tcPr>
          <w:p w14:paraId="1B3F4A41" w14:textId="382E5BE7" w:rsidR="000C72D5" w:rsidRPr="002C7445" w:rsidRDefault="000C72D5" w:rsidP="0001427B">
            <w:pPr>
              <w:spacing w:line="360" w:lineRule="auto"/>
              <w:rPr>
                <w:rFonts w:ascii="Arial" w:hAnsi="Arial" w:cs="Arial"/>
                <w:b/>
                <w:bCs/>
                <w:sz w:val="18"/>
                <w:szCs w:val="18"/>
              </w:rPr>
            </w:pPr>
            <w:r w:rsidRPr="002C7445">
              <w:rPr>
                <w:rFonts w:ascii="Arial" w:hAnsi="Arial" w:cs="Arial"/>
                <w:b/>
                <w:bCs/>
                <w:sz w:val="18"/>
                <w:szCs w:val="18"/>
              </w:rPr>
              <w:t>Project final draft</w:t>
            </w:r>
            <w:r w:rsidR="00B62B76">
              <w:rPr>
                <w:rFonts w:ascii="Arial" w:hAnsi="Arial" w:cs="Arial"/>
                <w:b/>
                <w:bCs/>
                <w:sz w:val="18"/>
                <w:szCs w:val="18"/>
              </w:rPr>
              <w:t xml:space="preserve"> edits</w:t>
            </w:r>
            <w:r w:rsidRPr="002C7445">
              <w:rPr>
                <w:rFonts w:ascii="Arial" w:hAnsi="Arial" w:cs="Arial"/>
                <w:b/>
                <w:bCs/>
                <w:sz w:val="18"/>
                <w:szCs w:val="18"/>
              </w:rPr>
              <w:t xml:space="preserve"> hand in</w:t>
            </w:r>
          </w:p>
        </w:tc>
        <w:tc>
          <w:tcPr>
            <w:tcW w:w="1043" w:type="dxa"/>
          </w:tcPr>
          <w:p w14:paraId="66105E07" w14:textId="1DDC093F"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17</w:t>
            </w:r>
            <w:r w:rsidRPr="00B62B76">
              <w:rPr>
                <w:rFonts w:ascii="Arial" w:hAnsi="Arial" w:cs="Arial"/>
                <w:sz w:val="18"/>
                <w:szCs w:val="18"/>
                <w:vertAlign w:val="superscript"/>
              </w:rPr>
              <w:t>th</w:t>
            </w:r>
            <w:r w:rsidRPr="00B62B76">
              <w:rPr>
                <w:rFonts w:ascii="Arial" w:hAnsi="Arial" w:cs="Arial"/>
                <w:sz w:val="18"/>
                <w:szCs w:val="18"/>
              </w:rPr>
              <w:t xml:space="preserve"> May</w:t>
            </w:r>
          </w:p>
        </w:tc>
        <w:tc>
          <w:tcPr>
            <w:tcW w:w="1043" w:type="dxa"/>
            <w:gridSpan w:val="2"/>
          </w:tcPr>
          <w:p w14:paraId="1CF41826" w14:textId="57BDFDAB"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2 weeks</w:t>
            </w:r>
          </w:p>
        </w:tc>
        <w:tc>
          <w:tcPr>
            <w:tcW w:w="1044" w:type="dxa"/>
          </w:tcPr>
          <w:p w14:paraId="5B4F28F8" w14:textId="2C85AF37"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3</w:t>
            </w:r>
            <w:r w:rsidR="007F0F30">
              <w:rPr>
                <w:rFonts w:ascii="Arial" w:hAnsi="Arial" w:cs="Arial"/>
                <w:sz w:val="18"/>
                <w:szCs w:val="18"/>
              </w:rPr>
              <w:t>0</w:t>
            </w:r>
            <w:r w:rsidR="007F0F30" w:rsidRPr="007F0F30">
              <w:rPr>
                <w:rFonts w:ascii="Arial" w:hAnsi="Arial" w:cs="Arial"/>
                <w:sz w:val="18"/>
                <w:szCs w:val="18"/>
                <w:vertAlign w:val="superscript"/>
              </w:rPr>
              <w:t>th</w:t>
            </w:r>
            <w:r w:rsidR="007F0F30">
              <w:rPr>
                <w:rFonts w:ascii="Arial" w:hAnsi="Arial" w:cs="Arial"/>
                <w:sz w:val="18"/>
                <w:szCs w:val="18"/>
              </w:rPr>
              <w:t xml:space="preserve"> </w:t>
            </w:r>
            <w:r w:rsidRPr="00B62B76">
              <w:rPr>
                <w:rFonts w:ascii="Arial" w:hAnsi="Arial" w:cs="Arial"/>
                <w:sz w:val="18"/>
                <w:szCs w:val="18"/>
              </w:rPr>
              <w:t>May</w:t>
            </w:r>
          </w:p>
        </w:tc>
        <w:tc>
          <w:tcPr>
            <w:tcW w:w="744" w:type="dxa"/>
            <w:gridSpan w:val="2"/>
          </w:tcPr>
          <w:p w14:paraId="06E390A8" w14:textId="77777777" w:rsidR="000C72D5" w:rsidRPr="002C7445" w:rsidRDefault="000C72D5" w:rsidP="0001427B">
            <w:pPr>
              <w:spacing w:line="360" w:lineRule="auto"/>
              <w:rPr>
                <w:rFonts w:ascii="Arial" w:hAnsi="Arial" w:cs="Arial"/>
                <w:b/>
                <w:bCs/>
                <w:sz w:val="18"/>
                <w:szCs w:val="18"/>
              </w:rPr>
            </w:pPr>
          </w:p>
        </w:tc>
        <w:tc>
          <w:tcPr>
            <w:tcW w:w="745" w:type="dxa"/>
          </w:tcPr>
          <w:p w14:paraId="63313959" w14:textId="77777777" w:rsidR="000C72D5" w:rsidRPr="002C7445" w:rsidRDefault="000C72D5" w:rsidP="0001427B">
            <w:pPr>
              <w:spacing w:line="360" w:lineRule="auto"/>
              <w:rPr>
                <w:rFonts w:ascii="Arial" w:hAnsi="Arial" w:cs="Arial"/>
                <w:b/>
                <w:bCs/>
                <w:sz w:val="18"/>
                <w:szCs w:val="18"/>
              </w:rPr>
            </w:pPr>
          </w:p>
        </w:tc>
        <w:tc>
          <w:tcPr>
            <w:tcW w:w="788" w:type="dxa"/>
            <w:gridSpan w:val="2"/>
          </w:tcPr>
          <w:p w14:paraId="7271EDA3" w14:textId="77777777" w:rsidR="000C72D5" w:rsidRPr="002C7445" w:rsidRDefault="000C72D5" w:rsidP="0001427B">
            <w:pPr>
              <w:spacing w:line="360" w:lineRule="auto"/>
              <w:rPr>
                <w:rFonts w:ascii="Arial" w:hAnsi="Arial" w:cs="Arial"/>
                <w:b/>
                <w:bCs/>
                <w:sz w:val="18"/>
                <w:szCs w:val="18"/>
              </w:rPr>
            </w:pPr>
          </w:p>
        </w:tc>
        <w:tc>
          <w:tcPr>
            <w:tcW w:w="706" w:type="dxa"/>
            <w:gridSpan w:val="2"/>
          </w:tcPr>
          <w:p w14:paraId="17B66C0C" w14:textId="77777777" w:rsidR="000C72D5" w:rsidRPr="002C7445" w:rsidRDefault="000C72D5" w:rsidP="0001427B">
            <w:pPr>
              <w:spacing w:line="360" w:lineRule="auto"/>
              <w:rPr>
                <w:rFonts w:ascii="Arial" w:hAnsi="Arial" w:cs="Arial"/>
                <w:b/>
                <w:bCs/>
                <w:sz w:val="18"/>
                <w:szCs w:val="18"/>
              </w:rPr>
            </w:pPr>
          </w:p>
        </w:tc>
        <w:tc>
          <w:tcPr>
            <w:tcW w:w="343" w:type="dxa"/>
          </w:tcPr>
          <w:p w14:paraId="79D42565" w14:textId="77777777" w:rsidR="000C72D5" w:rsidRPr="002C7445" w:rsidRDefault="000C72D5" w:rsidP="0001427B">
            <w:pPr>
              <w:spacing w:line="360" w:lineRule="auto"/>
              <w:rPr>
                <w:rFonts w:ascii="Arial" w:hAnsi="Arial" w:cs="Arial"/>
                <w:b/>
                <w:bCs/>
                <w:sz w:val="18"/>
                <w:szCs w:val="18"/>
              </w:rPr>
            </w:pPr>
          </w:p>
        </w:tc>
        <w:tc>
          <w:tcPr>
            <w:tcW w:w="343" w:type="dxa"/>
            <w:shd w:val="clear" w:color="auto" w:fill="000000" w:themeFill="text1"/>
          </w:tcPr>
          <w:p w14:paraId="4C5BB624" w14:textId="5C3F0C9F" w:rsidR="000C72D5" w:rsidRPr="002C7445" w:rsidRDefault="000C72D5" w:rsidP="0001427B">
            <w:pPr>
              <w:spacing w:line="360" w:lineRule="auto"/>
              <w:rPr>
                <w:rFonts w:ascii="Arial" w:hAnsi="Arial" w:cs="Arial"/>
                <w:b/>
                <w:bCs/>
                <w:sz w:val="18"/>
                <w:szCs w:val="18"/>
              </w:rPr>
            </w:pPr>
          </w:p>
        </w:tc>
      </w:tr>
    </w:tbl>
    <w:p w14:paraId="05DF92B9" w14:textId="508C935B" w:rsidR="0047780A" w:rsidRPr="00FE339A" w:rsidRDefault="0047780A" w:rsidP="0001427B">
      <w:pPr>
        <w:spacing w:line="360" w:lineRule="auto"/>
        <w:rPr>
          <w:rFonts w:ascii="Arial" w:hAnsi="Arial" w:cs="Arial"/>
          <w:b/>
          <w:bCs/>
          <w:sz w:val="22"/>
          <w:szCs w:val="22"/>
        </w:rPr>
      </w:pPr>
    </w:p>
    <w:p w14:paraId="13515C51" w14:textId="07FFF14C" w:rsidR="0047780A" w:rsidRDefault="0047780A" w:rsidP="0001427B">
      <w:pPr>
        <w:spacing w:line="360" w:lineRule="auto"/>
        <w:rPr>
          <w:rFonts w:ascii="Arial" w:hAnsi="Arial" w:cs="Arial"/>
          <w:b/>
          <w:bCs/>
          <w:sz w:val="22"/>
          <w:szCs w:val="22"/>
          <w:u w:val="single"/>
        </w:rPr>
      </w:pPr>
    </w:p>
    <w:p w14:paraId="6FC6CC3D" w14:textId="77777777" w:rsidR="0000322C" w:rsidRDefault="0000322C" w:rsidP="0001427B">
      <w:pPr>
        <w:spacing w:line="360" w:lineRule="auto"/>
        <w:rPr>
          <w:rFonts w:ascii="Arial" w:hAnsi="Arial" w:cs="Arial"/>
          <w:b/>
          <w:bCs/>
          <w:sz w:val="22"/>
          <w:szCs w:val="22"/>
          <w:u w:val="single"/>
        </w:rPr>
      </w:pPr>
    </w:p>
    <w:p w14:paraId="72E8D2E1" w14:textId="77777777" w:rsidR="0000322C" w:rsidRDefault="0000322C" w:rsidP="0001427B">
      <w:pPr>
        <w:spacing w:line="360" w:lineRule="auto"/>
        <w:rPr>
          <w:rFonts w:ascii="Arial" w:hAnsi="Arial" w:cs="Arial"/>
          <w:b/>
          <w:bCs/>
          <w:sz w:val="22"/>
          <w:szCs w:val="22"/>
          <w:u w:val="single"/>
        </w:rPr>
      </w:pPr>
    </w:p>
    <w:p w14:paraId="30059C18" w14:textId="77777777" w:rsidR="0000322C" w:rsidRDefault="0000322C" w:rsidP="0001427B">
      <w:pPr>
        <w:spacing w:line="360" w:lineRule="auto"/>
        <w:rPr>
          <w:rFonts w:ascii="Arial" w:hAnsi="Arial" w:cs="Arial"/>
          <w:b/>
          <w:bCs/>
          <w:sz w:val="22"/>
          <w:szCs w:val="22"/>
          <w:u w:val="single"/>
        </w:rPr>
      </w:pPr>
    </w:p>
    <w:p w14:paraId="1D8CC645" w14:textId="77777777" w:rsidR="0000322C" w:rsidRPr="00F21459" w:rsidRDefault="0000322C" w:rsidP="00F21459">
      <w:pPr>
        <w:spacing w:line="360" w:lineRule="auto"/>
        <w:rPr>
          <w:rFonts w:ascii="Arial" w:hAnsi="Arial" w:cs="Arial"/>
          <w:b/>
          <w:bCs/>
          <w:sz w:val="22"/>
          <w:szCs w:val="22"/>
          <w:u w:val="single"/>
        </w:rPr>
      </w:pPr>
    </w:p>
    <w:p w14:paraId="3CB6FB61" w14:textId="77777777" w:rsidR="0000322C" w:rsidRPr="00F21459" w:rsidRDefault="0000322C" w:rsidP="00F21459">
      <w:pPr>
        <w:spacing w:line="360" w:lineRule="auto"/>
        <w:rPr>
          <w:rFonts w:ascii="Arial" w:hAnsi="Arial" w:cs="Arial"/>
          <w:b/>
          <w:bCs/>
          <w:sz w:val="22"/>
          <w:szCs w:val="22"/>
          <w:u w:val="single"/>
        </w:rPr>
      </w:pPr>
    </w:p>
    <w:p w14:paraId="3C67A58C" w14:textId="52D69599" w:rsidR="0001427B" w:rsidRPr="00F21459" w:rsidRDefault="00FE2B55" w:rsidP="00F21459">
      <w:pPr>
        <w:spacing w:line="360" w:lineRule="auto"/>
        <w:rPr>
          <w:rFonts w:ascii="Arial" w:hAnsi="Arial" w:cs="Arial"/>
          <w:b/>
          <w:bCs/>
          <w:sz w:val="22"/>
          <w:szCs w:val="22"/>
          <w:u w:val="single"/>
        </w:rPr>
      </w:pPr>
      <w:r w:rsidRPr="00F21459">
        <w:rPr>
          <w:rFonts w:ascii="Arial" w:hAnsi="Arial" w:cs="Arial"/>
          <w:b/>
          <w:bCs/>
          <w:sz w:val="22"/>
          <w:szCs w:val="22"/>
          <w:u w:val="single"/>
        </w:rPr>
        <w:lastRenderedPageBreak/>
        <w:t>Literature review process</w:t>
      </w:r>
    </w:p>
    <w:p w14:paraId="41EF69FF" w14:textId="4821E67F" w:rsidR="00373FC2" w:rsidRPr="00F21459" w:rsidRDefault="00373FC2" w:rsidP="00F21459">
      <w:pPr>
        <w:spacing w:line="360" w:lineRule="auto"/>
        <w:rPr>
          <w:rFonts w:ascii="Arial" w:hAnsi="Arial" w:cs="Arial"/>
          <w:sz w:val="22"/>
          <w:szCs w:val="22"/>
        </w:rPr>
      </w:pPr>
    </w:p>
    <w:p w14:paraId="7BB92D29" w14:textId="0738049B" w:rsidR="00373FC2" w:rsidRPr="00F21459" w:rsidRDefault="00373FC2" w:rsidP="00F21459">
      <w:pPr>
        <w:spacing w:line="360" w:lineRule="auto"/>
        <w:rPr>
          <w:rFonts w:ascii="Arial" w:hAnsi="Arial" w:cs="Arial"/>
          <w:sz w:val="22"/>
          <w:szCs w:val="22"/>
        </w:rPr>
      </w:pPr>
      <w:r w:rsidRPr="00F21459">
        <w:rPr>
          <w:rFonts w:ascii="Arial" w:hAnsi="Arial" w:cs="Arial"/>
          <w:sz w:val="22"/>
          <w:szCs w:val="22"/>
        </w:rPr>
        <w:t xml:space="preserve">This project will undertake a narrative literature review. To ensure I use “quality of materials” when determining the inclusion of literature (Cooper, 1985, p 12), I will incorporate Creswell’s (2002, p 86) five-step research preparation </w:t>
      </w:r>
      <w:r w:rsidR="008B7211" w:rsidRPr="00F21459">
        <w:rPr>
          <w:rFonts w:ascii="Arial" w:hAnsi="Arial" w:cs="Arial"/>
          <w:sz w:val="22"/>
          <w:szCs w:val="22"/>
        </w:rPr>
        <w:t>as a guideline for my review process</w:t>
      </w:r>
      <w:r w:rsidRPr="00F21459">
        <w:rPr>
          <w:rFonts w:ascii="Arial" w:hAnsi="Arial" w:cs="Arial"/>
          <w:sz w:val="22"/>
          <w:szCs w:val="22"/>
        </w:rPr>
        <w:t xml:space="preserve">: </w:t>
      </w:r>
    </w:p>
    <w:p w14:paraId="34D00609" w14:textId="77777777" w:rsidR="00373FC2" w:rsidRPr="00F21459" w:rsidRDefault="00373FC2" w:rsidP="00F21459">
      <w:pPr>
        <w:spacing w:line="360" w:lineRule="auto"/>
        <w:rPr>
          <w:rFonts w:ascii="Arial" w:hAnsi="Arial" w:cs="Arial"/>
          <w:sz w:val="22"/>
          <w:szCs w:val="22"/>
        </w:rPr>
      </w:pPr>
    </w:p>
    <w:p w14:paraId="6FE31FF6" w14:textId="3A29DACC" w:rsidR="00373FC2" w:rsidRPr="00F21459" w:rsidRDefault="00373FC2" w:rsidP="00F21459">
      <w:pPr>
        <w:spacing w:line="360" w:lineRule="auto"/>
        <w:rPr>
          <w:rFonts w:ascii="Arial" w:hAnsi="Arial" w:cs="Arial"/>
          <w:i/>
          <w:iCs/>
          <w:sz w:val="22"/>
          <w:szCs w:val="22"/>
        </w:rPr>
      </w:pPr>
      <w:r w:rsidRPr="00F21459">
        <w:rPr>
          <w:rFonts w:ascii="Arial" w:hAnsi="Arial" w:cs="Arial"/>
          <w:i/>
          <w:iCs/>
          <w:sz w:val="22"/>
          <w:szCs w:val="22"/>
        </w:rPr>
        <w:t>“1. Identify the terms to typically use in the literature search; 2. Locate the literature; 3. Read and check the relevance of the literature; 4. Organize the literature I have selected; 5. Write the literature review”.</w:t>
      </w:r>
    </w:p>
    <w:p w14:paraId="3EED7A62" w14:textId="5801B070" w:rsidR="00EC497D" w:rsidRPr="00F21459" w:rsidRDefault="00EC497D" w:rsidP="00F21459">
      <w:pPr>
        <w:spacing w:line="360" w:lineRule="auto"/>
        <w:rPr>
          <w:rFonts w:ascii="Arial" w:hAnsi="Arial" w:cs="Arial"/>
          <w:sz w:val="22"/>
          <w:szCs w:val="22"/>
        </w:rPr>
      </w:pPr>
    </w:p>
    <w:p w14:paraId="580AAF4F" w14:textId="5BAFBF36" w:rsidR="00EC497D" w:rsidRPr="00F21459" w:rsidRDefault="00EC497D" w:rsidP="00F21459">
      <w:pPr>
        <w:spacing w:line="360" w:lineRule="auto"/>
        <w:rPr>
          <w:rFonts w:ascii="Arial" w:hAnsi="Arial" w:cs="Arial"/>
          <w:sz w:val="22"/>
          <w:szCs w:val="22"/>
          <w:u w:val="single"/>
        </w:rPr>
      </w:pPr>
      <w:r w:rsidRPr="00F21459">
        <w:rPr>
          <w:rFonts w:ascii="Arial" w:hAnsi="Arial" w:cs="Arial"/>
          <w:sz w:val="22"/>
          <w:szCs w:val="22"/>
          <w:u w:val="single"/>
        </w:rPr>
        <w:t>Identifying the terms</w:t>
      </w:r>
      <w:r w:rsidR="008B7211" w:rsidRPr="00F21459">
        <w:rPr>
          <w:rFonts w:ascii="Arial" w:hAnsi="Arial" w:cs="Arial"/>
          <w:sz w:val="22"/>
          <w:szCs w:val="22"/>
          <w:u w:val="single"/>
        </w:rPr>
        <w:t xml:space="preserve"> and </w:t>
      </w:r>
      <w:r w:rsidR="002765D0" w:rsidRPr="00F21459">
        <w:rPr>
          <w:rFonts w:ascii="Arial" w:hAnsi="Arial" w:cs="Arial"/>
          <w:sz w:val="22"/>
          <w:szCs w:val="22"/>
          <w:u w:val="single"/>
        </w:rPr>
        <w:t>l</w:t>
      </w:r>
      <w:r w:rsidR="008B7211" w:rsidRPr="00F21459">
        <w:rPr>
          <w:rFonts w:ascii="Arial" w:hAnsi="Arial" w:cs="Arial"/>
          <w:sz w:val="22"/>
          <w:szCs w:val="22"/>
          <w:u w:val="single"/>
        </w:rPr>
        <w:t>ocating the literature</w:t>
      </w:r>
    </w:p>
    <w:p w14:paraId="599C05DF" w14:textId="77777777" w:rsidR="00E46DC7" w:rsidRPr="00F21459" w:rsidRDefault="00E46DC7" w:rsidP="00F21459">
      <w:pPr>
        <w:spacing w:line="360" w:lineRule="auto"/>
        <w:rPr>
          <w:rFonts w:ascii="Arial" w:hAnsi="Arial" w:cs="Arial"/>
          <w:sz w:val="22"/>
          <w:szCs w:val="22"/>
        </w:rPr>
      </w:pPr>
    </w:p>
    <w:p w14:paraId="6C423208" w14:textId="2D43DA04" w:rsidR="00474A77" w:rsidRPr="00F21459" w:rsidRDefault="00E46DC7" w:rsidP="00F21459">
      <w:pPr>
        <w:spacing w:line="360" w:lineRule="auto"/>
        <w:rPr>
          <w:rFonts w:ascii="Arial" w:hAnsi="Arial" w:cs="Arial"/>
          <w:sz w:val="22"/>
          <w:szCs w:val="22"/>
        </w:rPr>
      </w:pPr>
      <w:r w:rsidRPr="00F21459">
        <w:rPr>
          <w:rFonts w:ascii="Arial" w:hAnsi="Arial" w:cs="Arial"/>
          <w:sz w:val="22"/>
          <w:szCs w:val="22"/>
        </w:rPr>
        <w:t>While there has been growing research into the physiological production and vocal benefits of twang</w:t>
      </w:r>
      <w:r w:rsidR="004E7972" w:rsidRPr="00F21459">
        <w:rPr>
          <w:rFonts w:ascii="Arial" w:hAnsi="Arial" w:cs="Arial"/>
          <w:sz w:val="22"/>
          <w:szCs w:val="22"/>
        </w:rPr>
        <w:t xml:space="preserve">, </w:t>
      </w:r>
      <w:r w:rsidRPr="00F21459">
        <w:rPr>
          <w:rFonts w:ascii="Arial" w:hAnsi="Arial" w:cs="Arial"/>
          <w:sz w:val="22"/>
          <w:szCs w:val="22"/>
        </w:rPr>
        <w:t xml:space="preserve">from preliminary searches of the literature, published and peer reviewed studies are limited, and seemingly non-existent when discussing its relationship </w:t>
      </w:r>
      <w:r w:rsidR="002765D0" w:rsidRPr="00F21459">
        <w:rPr>
          <w:rFonts w:ascii="Arial" w:hAnsi="Arial" w:cs="Arial"/>
          <w:sz w:val="22"/>
          <w:szCs w:val="22"/>
        </w:rPr>
        <w:t>with a</w:t>
      </w:r>
      <w:r w:rsidRPr="00F21459">
        <w:rPr>
          <w:rFonts w:ascii="Arial" w:hAnsi="Arial" w:cs="Arial"/>
          <w:sz w:val="22"/>
          <w:szCs w:val="22"/>
        </w:rPr>
        <w:t xml:space="preserve"> mix</w:t>
      </w:r>
      <w:r w:rsidR="002765D0" w:rsidRPr="00F21459">
        <w:rPr>
          <w:rFonts w:ascii="Arial" w:hAnsi="Arial" w:cs="Arial"/>
          <w:sz w:val="22"/>
          <w:szCs w:val="22"/>
        </w:rPr>
        <w:t>ed voice</w:t>
      </w:r>
      <w:r w:rsidRPr="00F21459">
        <w:rPr>
          <w:rFonts w:ascii="Arial" w:hAnsi="Arial" w:cs="Arial"/>
          <w:sz w:val="22"/>
          <w:szCs w:val="22"/>
        </w:rPr>
        <w:t>.</w:t>
      </w:r>
      <w:r w:rsidR="002765D0" w:rsidRPr="00F21459">
        <w:rPr>
          <w:rFonts w:ascii="Arial" w:hAnsi="Arial" w:cs="Arial"/>
          <w:sz w:val="22"/>
          <w:szCs w:val="22"/>
        </w:rPr>
        <w:t xml:space="preserve"> </w:t>
      </w:r>
      <w:r w:rsidR="00373FC2" w:rsidRPr="00F21459">
        <w:rPr>
          <w:rFonts w:ascii="Arial" w:hAnsi="Arial" w:cs="Arial"/>
          <w:sz w:val="22"/>
          <w:szCs w:val="22"/>
        </w:rPr>
        <w:t xml:space="preserve">When identifying the coverage within my literature search, and to ensure I review relevant and credible works, </w:t>
      </w:r>
      <w:proofErr w:type="gramStart"/>
      <w:r w:rsidR="00373FC2" w:rsidRPr="00F21459">
        <w:rPr>
          <w:rFonts w:ascii="Arial" w:hAnsi="Arial" w:cs="Arial"/>
          <w:sz w:val="22"/>
          <w:szCs w:val="22"/>
        </w:rPr>
        <w:t>Morse</w:t>
      </w:r>
      <w:proofErr w:type="gramEnd"/>
      <w:r w:rsidR="00373FC2" w:rsidRPr="00F21459">
        <w:rPr>
          <w:rFonts w:ascii="Arial" w:hAnsi="Arial" w:cs="Arial"/>
          <w:sz w:val="22"/>
          <w:szCs w:val="22"/>
        </w:rPr>
        <w:t xml:space="preserve"> and Niehaus (2009) recommend a sampling method to maximise the efficiency and validity of data collection. </w:t>
      </w:r>
      <w:r w:rsidR="002C1B48" w:rsidRPr="00F21459">
        <w:rPr>
          <w:rFonts w:ascii="Arial" w:hAnsi="Arial" w:cs="Arial"/>
          <w:sz w:val="22"/>
          <w:szCs w:val="22"/>
        </w:rPr>
        <w:t xml:space="preserve">To make effective use of limited resources </w:t>
      </w:r>
      <w:r w:rsidR="008B7211" w:rsidRPr="00F21459">
        <w:rPr>
          <w:rFonts w:ascii="Arial" w:hAnsi="Arial" w:cs="Arial"/>
          <w:sz w:val="22"/>
          <w:szCs w:val="22"/>
        </w:rPr>
        <w:t xml:space="preserve">and time </w:t>
      </w:r>
      <w:r w:rsidR="002C1B48" w:rsidRPr="00F21459">
        <w:rPr>
          <w:rFonts w:ascii="Arial" w:hAnsi="Arial" w:cs="Arial"/>
          <w:sz w:val="22"/>
          <w:szCs w:val="22"/>
        </w:rPr>
        <w:t xml:space="preserve">(Patton, 2002), I will use purposeful sampling to identify the suitability of resources used (Cooper, 1985), </w:t>
      </w:r>
      <w:r w:rsidR="00C265B1" w:rsidRPr="00F21459">
        <w:rPr>
          <w:rFonts w:ascii="Arial" w:hAnsi="Arial" w:cs="Arial"/>
          <w:sz w:val="22"/>
          <w:szCs w:val="22"/>
        </w:rPr>
        <w:t xml:space="preserve">and how the “ongoing dialogue in the literature” relates to this project (Creswell, 1994, p 37). As the main goal of this research assignment is to acquire a deeper understanding of </w:t>
      </w:r>
      <w:r w:rsidR="00FA7248" w:rsidRPr="00F21459">
        <w:rPr>
          <w:rFonts w:ascii="Arial" w:hAnsi="Arial" w:cs="Arial"/>
          <w:sz w:val="22"/>
          <w:szCs w:val="22"/>
        </w:rPr>
        <w:t>TVQ</w:t>
      </w:r>
      <w:r w:rsidR="00C265B1" w:rsidRPr="00F21459">
        <w:rPr>
          <w:rFonts w:ascii="Arial" w:hAnsi="Arial" w:cs="Arial"/>
          <w:sz w:val="22"/>
          <w:szCs w:val="22"/>
        </w:rPr>
        <w:t xml:space="preserve">, and how I can efficiently use </w:t>
      </w:r>
      <w:r w:rsidR="00F22C85" w:rsidRPr="00F21459">
        <w:rPr>
          <w:rFonts w:ascii="Arial" w:hAnsi="Arial" w:cs="Arial"/>
          <w:sz w:val="22"/>
          <w:szCs w:val="22"/>
        </w:rPr>
        <w:t xml:space="preserve">it as a </w:t>
      </w:r>
      <w:r w:rsidR="00304709" w:rsidRPr="00F21459">
        <w:rPr>
          <w:rFonts w:ascii="Arial" w:hAnsi="Arial" w:cs="Arial"/>
          <w:sz w:val="22"/>
          <w:szCs w:val="22"/>
        </w:rPr>
        <w:t>teaching strategy</w:t>
      </w:r>
      <w:r w:rsidR="00C265B1" w:rsidRPr="00F21459">
        <w:rPr>
          <w:rFonts w:ascii="Arial" w:hAnsi="Arial" w:cs="Arial"/>
          <w:sz w:val="22"/>
          <w:szCs w:val="22"/>
        </w:rPr>
        <w:t xml:space="preserve"> to assist my musical theatre students, the </w:t>
      </w:r>
      <w:r w:rsidR="00F22C85" w:rsidRPr="00F21459">
        <w:rPr>
          <w:rFonts w:ascii="Arial" w:hAnsi="Arial" w:cs="Arial"/>
          <w:sz w:val="22"/>
          <w:szCs w:val="22"/>
        </w:rPr>
        <w:t>suitability of literature will initially be</w:t>
      </w:r>
      <w:r w:rsidR="00C265B1" w:rsidRPr="00F21459">
        <w:rPr>
          <w:rFonts w:ascii="Arial" w:hAnsi="Arial" w:cs="Arial"/>
          <w:sz w:val="22"/>
          <w:szCs w:val="22"/>
        </w:rPr>
        <w:t xml:space="preserve"> assessed by </w:t>
      </w:r>
      <w:r w:rsidR="003B2A2D" w:rsidRPr="00F21459">
        <w:rPr>
          <w:rFonts w:ascii="Arial" w:hAnsi="Arial" w:cs="Arial"/>
          <w:sz w:val="22"/>
          <w:szCs w:val="22"/>
        </w:rPr>
        <w:t xml:space="preserve">relevance to practice by </w:t>
      </w:r>
      <w:r w:rsidR="00C265B1" w:rsidRPr="00F21459">
        <w:rPr>
          <w:rFonts w:ascii="Arial" w:hAnsi="Arial" w:cs="Arial"/>
          <w:sz w:val="22"/>
          <w:szCs w:val="22"/>
        </w:rPr>
        <w:t>reading the title</w:t>
      </w:r>
      <w:r w:rsidR="00F22C85" w:rsidRPr="00F21459">
        <w:rPr>
          <w:rFonts w:ascii="Arial" w:hAnsi="Arial" w:cs="Arial"/>
          <w:sz w:val="22"/>
          <w:szCs w:val="22"/>
        </w:rPr>
        <w:t xml:space="preserve"> and</w:t>
      </w:r>
      <w:r w:rsidR="00C265B1" w:rsidRPr="00F21459">
        <w:rPr>
          <w:rFonts w:ascii="Arial" w:hAnsi="Arial" w:cs="Arial"/>
          <w:sz w:val="22"/>
          <w:szCs w:val="22"/>
        </w:rPr>
        <w:t xml:space="preserve"> abstract of the article</w:t>
      </w:r>
      <w:r w:rsidR="00F22C85" w:rsidRPr="00F21459">
        <w:rPr>
          <w:rFonts w:ascii="Arial" w:hAnsi="Arial" w:cs="Arial"/>
          <w:sz w:val="22"/>
          <w:szCs w:val="22"/>
        </w:rPr>
        <w:t xml:space="preserve">s (Randolph, 2009), and </w:t>
      </w:r>
      <w:r w:rsidR="00304709" w:rsidRPr="00F21459">
        <w:rPr>
          <w:rFonts w:ascii="Arial" w:hAnsi="Arial" w:cs="Arial"/>
          <w:sz w:val="22"/>
          <w:szCs w:val="22"/>
        </w:rPr>
        <w:t xml:space="preserve">reviewing </w:t>
      </w:r>
      <w:r w:rsidR="00F22C85" w:rsidRPr="00F21459">
        <w:rPr>
          <w:rFonts w:ascii="Arial" w:hAnsi="Arial" w:cs="Arial"/>
          <w:sz w:val="22"/>
          <w:szCs w:val="22"/>
        </w:rPr>
        <w:t>the date of publication. Citations within the last ten years will be prioritised, however, with the limited research on the topic, older literature may need to be included.</w:t>
      </w:r>
    </w:p>
    <w:p w14:paraId="45C429C9" w14:textId="66402873" w:rsidR="00226D80" w:rsidRPr="00F21459" w:rsidRDefault="008B7211" w:rsidP="00F21459">
      <w:pPr>
        <w:pStyle w:val="NormalWeb"/>
        <w:spacing w:line="360" w:lineRule="auto"/>
        <w:rPr>
          <w:rFonts w:ascii="Arial" w:hAnsi="Arial" w:cs="Arial"/>
          <w:sz w:val="22"/>
          <w:szCs w:val="22"/>
        </w:rPr>
      </w:pPr>
      <w:r w:rsidRPr="00F21459">
        <w:rPr>
          <w:rFonts w:ascii="Arial" w:hAnsi="Arial" w:cs="Arial"/>
          <w:sz w:val="22"/>
          <w:szCs w:val="22"/>
        </w:rPr>
        <w:t xml:space="preserve">Similarly to Creswell’s (2002) research framework, Hart (1999) and Ferrari (2015) identifies the enhancing and acquiring of subject vocabulary plays a central role in the literature review process. As my area of investigation seems complex with potentially vague results when referring to “mixed voice” and “twang voice quality” alone, I will additionally apply search terms such as “musical theatre”, “musical theatre teaching strategies”, </w:t>
      </w:r>
      <w:r w:rsidR="00843152" w:rsidRPr="00F21459">
        <w:rPr>
          <w:rFonts w:ascii="Arial" w:hAnsi="Arial" w:cs="Arial"/>
          <w:sz w:val="22"/>
          <w:szCs w:val="22"/>
        </w:rPr>
        <w:t xml:space="preserve">“register transition”, </w:t>
      </w:r>
      <w:r w:rsidRPr="00F21459">
        <w:rPr>
          <w:rFonts w:ascii="Arial" w:hAnsi="Arial" w:cs="Arial"/>
          <w:sz w:val="22"/>
          <w:szCs w:val="22"/>
        </w:rPr>
        <w:t xml:space="preserve">“belt”, and “contemporary commercial music (CCM)” to establish a comprehensive exploration of related articles, and simultaneously eliminate those that are not relevant (Green et al, 2006). </w:t>
      </w:r>
      <w:r w:rsidR="00226D80" w:rsidRPr="00F21459">
        <w:rPr>
          <w:rFonts w:ascii="Arial" w:hAnsi="Arial" w:cs="Arial"/>
          <w:sz w:val="22"/>
          <w:szCs w:val="22"/>
        </w:rPr>
        <w:t>For example, twang is often used in vocal therapy (</w:t>
      </w:r>
      <w:r w:rsidR="000917A5" w:rsidRPr="00F21459">
        <w:rPr>
          <w:rFonts w:ascii="Arial" w:hAnsi="Arial" w:cs="Arial"/>
          <w:sz w:val="22"/>
          <w:szCs w:val="22"/>
        </w:rPr>
        <w:t>Lombard and Steinhauer, 2007</w:t>
      </w:r>
      <w:r w:rsidR="00226D80" w:rsidRPr="00F21459">
        <w:rPr>
          <w:rFonts w:ascii="Arial" w:hAnsi="Arial" w:cs="Arial"/>
          <w:sz w:val="22"/>
          <w:szCs w:val="22"/>
        </w:rPr>
        <w:t xml:space="preserve">), while this would be an interesting avenue of research, boundaries must be put in place to stay on topic, so these studies will be disregarded and saved for future </w:t>
      </w:r>
      <w:r w:rsidR="00226D80" w:rsidRPr="00F21459">
        <w:rPr>
          <w:rFonts w:ascii="Arial" w:hAnsi="Arial" w:cs="Arial"/>
          <w:sz w:val="22"/>
          <w:szCs w:val="22"/>
        </w:rPr>
        <w:lastRenderedPageBreak/>
        <w:t xml:space="preserve">reading. </w:t>
      </w:r>
      <w:r w:rsidR="002A4CBF" w:rsidRPr="00F21459">
        <w:rPr>
          <w:rFonts w:ascii="Arial" w:hAnsi="Arial" w:cs="Arial"/>
          <w:sz w:val="22"/>
          <w:szCs w:val="22"/>
        </w:rPr>
        <w:t xml:space="preserve">Furthermore, twang </w:t>
      </w:r>
      <w:r w:rsidR="00387A8B" w:rsidRPr="00F21459">
        <w:rPr>
          <w:rFonts w:ascii="Arial" w:hAnsi="Arial" w:cs="Arial"/>
          <w:sz w:val="22"/>
          <w:szCs w:val="22"/>
        </w:rPr>
        <w:t xml:space="preserve">has ambiguous </w:t>
      </w:r>
      <w:r w:rsidR="002A4CBF" w:rsidRPr="00F21459">
        <w:rPr>
          <w:rFonts w:ascii="Arial" w:hAnsi="Arial" w:cs="Arial"/>
          <w:sz w:val="22"/>
          <w:szCs w:val="22"/>
        </w:rPr>
        <w:t xml:space="preserve">and confusing </w:t>
      </w:r>
      <w:r w:rsidR="00387A8B" w:rsidRPr="00F21459">
        <w:rPr>
          <w:rFonts w:ascii="Arial" w:hAnsi="Arial" w:cs="Arial"/>
          <w:sz w:val="22"/>
          <w:szCs w:val="22"/>
        </w:rPr>
        <w:t>descriptors, such as oral and nasal</w:t>
      </w:r>
      <w:r w:rsidR="000917A5" w:rsidRPr="00F21459">
        <w:rPr>
          <w:rFonts w:ascii="Arial" w:hAnsi="Arial" w:cs="Arial"/>
          <w:sz w:val="22"/>
          <w:szCs w:val="22"/>
        </w:rPr>
        <w:t>ized</w:t>
      </w:r>
      <w:r w:rsidR="00387A8B" w:rsidRPr="00F21459">
        <w:rPr>
          <w:rFonts w:ascii="Arial" w:hAnsi="Arial" w:cs="Arial"/>
          <w:sz w:val="22"/>
          <w:szCs w:val="22"/>
        </w:rPr>
        <w:t xml:space="preserve"> twang</w:t>
      </w:r>
      <w:r w:rsidR="004A757F" w:rsidRPr="00F21459">
        <w:rPr>
          <w:rFonts w:ascii="Arial" w:hAnsi="Arial" w:cs="Arial"/>
          <w:sz w:val="22"/>
          <w:szCs w:val="22"/>
        </w:rPr>
        <w:t xml:space="preserve"> (</w:t>
      </w:r>
      <w:r w:rsidR="000917A5" w:rsidRPr="00F21459">
        <w:rPr>
          <w:rFonts w:ascii="Arial" w:hAnsi="Arial" w:cs="Arial"/>
          <w:sz w:val="22"/>
          <w:szCs w:val="22"/>
        </w:rPr>
        <w:t>Estill</w:t>
      </w:r>
      <w:r w:rsidR="00716A23">
        <w:rPr>
          <w:rFonts w:ascii="Arial" w:hAnsi="Arial" w:cs="Arial"/>
          <w:sz w:val="22"/>
          <w:szCs w:val="22"/>
        </w:rPr>
        <w:t xml:space="preserve"> et al</w:t>
      </w:r>
      <w:r w:rsidR="000917A5" w:rsidRPr="00F21459">
        <w:rPr>
          <w:rFonts w:ascii="Arial" w:hAnsi="Arial" w:cs="Arial"/>
          <w:sz w:val="22"/>
          <w:szCs w:val="22"/>
        </w:rPr>
        <w:t>, 2005</w:t>
      </w:r>
      <w:r w:rsidR="004A757F" w:rsidRPr="00F21459">
        <w:rPr>
          <w:rFonts w:ascii="Arial" w:hAnsi="Arial" w:cs="Arial"/>
          <w:sz w:val="22"/>
          <w:szCs w:val="22"/>
        </w:rPr>
        <w:t>)</w:t>
      </w:r>
      <w:r w:rsidR="00387A8B" w:rsidRPr="00F21459">
        <w:rPr>
          <w:rFonts w:ascii="Arial" w:hAnsi="Arial" w:cs="Arial"/>
          <w:sz w:val="22"/>
          <w:szCs w:val="22"/>
        </w:rPr>
        <w:t>,</w:t>
      </w:r>
      <w:r w:rsidR="000917A5" w:rsidRPr="00F21459">
        <w:rPr>
          <w:rFonts w:ascii="Arial" w:hAnsi="Arial" w:cs="Arial"/>
          <w:sz w:val="22"/>
          <w:szCs w:val="22"/>
        </w:rPr>
        <w:t xml:space="preserve"> ring (Yanagisawa</w:t>
      </w:r>
      <w:r w:rsidR="00FA7248" w:rsidRPr="00F21459">
        <w:rPr>
          <w:rFonts w:ascii="Arial" w:hAnsi="Arial" w:cs="Arial"/>
          <w:sz w:val="22"/>
          <w:szCs w:val="22"/>
        </w:rPr>
        <w:t xml:space="preserve"> et al</w:t>
      </w:r>
      <w:r w:rsidR="000917A5" w:rsidRPr="00F21459">
        <w:rPr>
          <w:rFonts w:ascii="Arial" w:hAnsi="Arial" w:cs="Arial"/>
          <w:sz w:val="22"/>
          <w:szCs w:val="22"/>
        </w:rPr>
        <w:t xml:space="preserve">, 1989), and singers formant (Sundberg, </w:t>
      </w:r>
      <w:r w:rsidR="000917A5" w:rsidRPr="00F21459">
        <w:rPr>
          <w:rFonts w:ascii="Arial" w:hAnsi="Arial" w:cs="Arial"/>
          <w:color w:val="000000"/>
          <w:sz w:val="22"/>
          <w:szCs w:val="22"/>
        </w:rPr>
        <w:t xml:space="preserve">1974, 1990, 1997), </w:t>
      </w:r>
      <w:r w:rsidR="00387A8B" w:rsidRPr="00F21459">
        <w:rPr>
          <w:rFonts w:ascii="Arial" w:hAnsi="Arial" w:cs="Arial"/>
          <w:sz w:val="22"/>
          <w:szCs w:val="22"/>
        </w:rPr>
        <w:t xml:space="preserve">so these terms, as well as “nasality” will additionally be explored to further my understanding of the perceptions of </w:t>
      </w:r>
      <w:r w:rsidR="009A5A90" w:rsidRPr="00F21459">
        <w:rPr>
          <w:rFonts w:ascii="Arial" w:hAnsi="Arial" w:cs="Arial"/>
          <w:sz w:val="22"/>
          <w:szCs w:val="22"/>
        </w:rPr>
        <w:t>TVQ</w:t>
      </w:r>
      <w:r w:rsidR="00387A8B" w:rsidRPr="00F21459">
        <w:rPr>
          <w:rFonts w:ascii="Arial" w:hAnsi="Arial" w:cs="Arial"/>
          <w:sz w:val="22"/>
          <w:szCs w:val="22"/>
        </w:rPr>
        <w:t xml:space="preserve">. </w:t>
      </w:r>
    </w:p>
    <w:p w14:paraId="46D792F6" w14:textId="4FB6F873" w:rsidR="00226D80" w:rsidRPr="00F21459" w:rsidRDefault="00226D80" w:rsidP="00F21459">
      <w:pPr>
        <w:spacing w:line="360" w:lineRule="auto"/>
        <w:rPr>
          <w:rFonts w:ascii="Arial" w:hAnsi="Arial" w:cs="Arial"/>
          <w:sz w:val="22"/>
          <w:szCs w:val="22"/>
        </w:rPr>
      </w:pPr>
      <w:r w:rsidRPr="00F21459">
        <w:rPr>
          <w:rFonts w:ascii="Arial" w:hAnsi="Arial" w:cs="Arial"/>
          <w:sz w:val="22"/>
          <w:szCs w:val="22"/>
        </w:rPr>
        <w:t>When locating the literature, to accomplish successful effort of accurate meta-</w:t>
      </w:r>
      <w:r w:rsidR="007E79CB" w:rsidRPr="00F21459">
        <w:rPr>
          <w:rFonts w:ascii="Arial" w:hAnsi="Arial" w:cs="Arial"/>
          <w:sz w:val="22"/>
          <w:szCs w:val="22"/>
        </w:rPr>
        <w:t>synthesis</w:t>
      </w:r>
      <w:r w:rsidRPr="00F21459">
        <w:rPr>
          <w:rFonts w:ascii="Arial" w:hAnsi="Arial" w:cs="Arial"/>
          <w:sz w:val="22"/>
          <w:szCs w:val="22"/>
        </w:rPr>
        <w:t xml:space="preserve"> (Kepes et al, 2023), available data sources need to be identified and accessed. Gasparyan et al (2011) advise considering a variety of information sources, so I plan to explore peer reviewed journals such as, Journal of Singing, The Journal of Acoustical Society of America, Journal of Voice, Journal of Arts and Humanities, British Journal of Music Education, </w:t>
      </w:r>
      <w:r w:rsidR="007E79CB" w:rsidRPr="00F21459">
        <w:rPr>
          <w:rFonts w:ascii="Arial" w:hAnsi="Arial" w:cs="Arial"/>
          <w:sz w:val="22"/>
          <w:szCs w:val="22"/>
        </w:rPr>
        <w:t>accompanied with databases such as PubMed</w:t>
      </w:r>
      <w:r w:rsidR="007140DE" w:rsidRPr="00F21459">
        <w:rPr>
          <w:rFonts w:ascii="Arial" w:hAnsi="Arial" w:cs="Arial"/>
          <w:sz w:val="22"/>
          <w:szCs w:val="22"/>
        </w:rPr>
        <w:t>,</w:t>
      </w:r>
      <w:r w:rsidR="007E79CB" w:rsidRPr="00F21459">
        <w:rPr>
          <w:rFonts w:ascii="Arial" w:hAnsi="Arial" w:cs="Arial"/>
          <w:sz w:val="22"/>
          <w:szCs w:val="22"/>
        </w:rPr>
        <w:t xml:space="preserve"> </w:t>
      </w:r>
      <w:r w:rsidRPr="00F21459">
        <w:rPr>
          <w:rFonts w:ascii="Arial" w:hAnsi="Arial" w:cs="Arial"/>
          <w:sz w:val="22"/>
          <w:szCs w:val="22"/>
        </w:rPr>
        <w:t xml:space="preserve">as well as </w:t>
      </w:r>
      <w:r w:rsidR="002A4CBF" w:rsidRPr="00F21459">
        <w:rPr>
          <w:rFonts w:ascii="Arial" w:hAnsi="Arial" w:cs="Arial"/>
          <w:sz w:val="22"/>
          <w:szCs w:val="22"/>
        </w:rPr>
        <w:t>G</w:t>
      </w:r>
      <w:r w:rsidRPr="00F21459">
        <w:rPr>
          <w:rFonts w:ascii="Arial" w:hAnsi="Arial" w:cs="Arial"/>
          <w:sz w:val="22"/>
          <w:szCs w:val="22"/>
        </w:rPr>
        <w:t xml:space="preserve">oogle </w:t>
      </w:r>
      <w:r w:rsidR="002A4CBF" w:rsidRPr="00F21459">
        <w:rPr>
          <w:rFonts w:ascii="Arial" w:hAnsi="Arial" w:cs="Arial"/>
          <w:sz w:val="22"/>
          <w:szCs w:val="22"/>
        </w:rPr>
        <w:t>S</w:t>
      </w:r>
      <w:r w:rsidRPr="00F21459">
        <w:rPr>
          <w:rFonts w:ascii="Arial" w:hAnsi="Arial" w:cs="Arial"/>
          <w:sz w:val="22"/>
          <w:szCs w:val="22"/>
        </w:rPr>
        <w:t>cholar, and the University of Wales Trinity St David library search engine, to widen my scope of research. With time limit and a lack of resources in mind, it is unlikely I will be able to conduct exhaustive research containing solely peer-reviewed white literature. While this will be my prioritised source of data, Bruce (2001) suggests for under-researched topics, the pursuit may need to be broadened, therefore, 1</w:t>
      </w:r>
      <w:r w:rsidRPr="00F21459">
        <w:rPr>
          <w:rFonts w:ascii="Arial" w:hAnsi="Arial" w:cs="Arial"/>
          <w:sz w:val="22"/>
          <w:szCs w:val="22"/>
          <w:vertAlign w:val="superscript"/>
        </w:rPr>
        <w:t>st</w:t>
      </w:r>
      <w:r w:rsidRPr="00F21459">
        <w:rPr>
          <w:rFonts w:ascii="Arial" w:hAnsi="Arial" w:cs="Arial"/>
          <w:sz w:val="22"/>
          <w:szCs w:val="22"/>
        </w:rPr>
        <w:t xml:space="preserve"> and 2</w:t>
      </w:r>
      <w:r w:rsidRPr="00F21459">
        <w:rPr>
          <w:rFonts w:ascii="Arial" w:hAnsi="Arial" w:cs="Arial"/>
          <w:sz w:val="22"/>
          <w:szCs w:val="22"/>
          <w:vertAlign w:val="superscript"/>
        </w:rPr>
        <w:t>nd</w:t>
      </w:r>
      <w:r w:rsidRPr="00F21459">
        <w:rPr>
          <w:rFonts w:ascii="Arial" w:hAnsi="Arial" w:cs="Arial"/>
          <w:sz w:val="22"/>
          <w:szCs w:val="22"/>
        </w:rPr>
        <w:t xml:space="preserve"> tier grey literature from credible and well-respected Musical Theatre industry professionals will be additionally reviewed, such as books, reports, articles, and online workshops. To provide replicability, I will use as many databases and tools as feasibly possible, and thoroughly document these efforts </w:t>
      </w:r>
      <w:r w:rsidR="002A4CBF" w:rsidRPr="00F21459">
        <w:rPr>
          <w:rFonts w:ascii="Arial" w:hAnsi="Arial" w:cs="Arial"/>
          <w:sz w:val="22"/>
          <w:szCs w:val="22"/>
        </w:rPr>
        <w:t>to enable</w:t>
      </w:r>
      <w:r w:rsidRPr="00F21459">
        <w:rPr>
          <w:rFonts w:ascii="Arial" w:hAnsi="Arial" w:cs="Arial"/>
          <w:sz w:val="22"/>
          <w:szCs w:val="22"/>
        </w:rPr>
        <w:t xml:space="preserve"> future inspection (Kepes et al, 2013).</w:t>
      </w:r>
    </w:p>
    <w:p w14:paraId="038610F7" w14:textId="77777777" w:rsidR="00226D80" w:rsidRPr="00F21459" w:rsidRDefault="00226D80" w:rsidP="00F21459">
      <w:pPr>
        <w:spacing w:line="360" w:lineRule="auto"/>
        <w:rPr>
          <w:rFonts w:ascii="Arial" w:hAnsi="Arial" w:cs="Arial"/>
          <w:sz w:val="22"/>
          <w:szCs w:val="22"/>
        </w:rPr>
      </w:pPr>
    </w:p>
    <w:p w14:paraId="5EC40175" w14:textId="15B0F9C5" w:rsidR="004E3D02" w:rsidRPr="00F21459" w:rsidRDefault="008B7211" w:rsidP="00F21459">
      <w:pPr>
        <w:spacing w:line="360" w:lineRule="auto"/>
        <w:rPr>
          <w:rFonts w:ascii="Arial" w:hAnsi="Arial" w:cs="Arial"/>
          <w:sz w:val="22"/>
          <w:szCs w:val="22"/>
        </w:rPr>
      </w:pPr>
      <w:r w:rsidRPr="00F21459">
        <w:rPr>
          <w:rFonts w:ascii="Arial" w:hAnsi="Arial" w:cs="Arial"/>
          <w:sz w:val="22"/>
          <w:szCs w:val="22"/>
        </w:rPr>
        <w:t xml:space="preserve">As exploratory search processes are multi-faceted and dynamic (Bates, 1989), and often used in review processes where researchers are unfamiliar with their topic (Savolainen, 2017), I will </w:t>
      </w:r>
      <w:r w:rsidR="004E3D02" w:rsidRPr="00F21459">
        <w:rPr>
          <w:rFonts w:ascii="Arial" w:hAnsi="Arial" w:cs="Arial"/>
          <w:sz w:val="22"/>
          <w:szCs w:val="22"/>
        </w:rPr>
        <w:t xml:space="preserve">incorporate Bate’s (1989) theoretical model, ‘berry picking’, to initiate my preliminary searches. I’m aware of my unfamiliarity regarding </w:t>
      </w:r>
      <w:r w:rsidR="0082569C" w:rsidRPr="00F21459">
        <w:rPr>
          <w:rFonts w:ascii="Arial" w:hAnsi="Arial" w:cs="Arial"/>
          <w:sz w:val="22"/>
          <w:szCs w:val="22"/>
        </w:rPr>
        <w:t>TVQ</w:t>
      </w:r>
      <w:r w:rsidR="004E3D02" w:rsidRPr="00F21459">
        <w:rPr>
          <w:rFonts w:ascii="Arial" w:hAnsi="Arial" w:cs="Arial"/>
          <w:sz w:val="22"/>
          <w:szCs w:val="22"/>
        </w:rPr>
        <w:t>, its physiological descriptors, and how it may enhance a mixed vocal, so I predict my “information need” (White</w:t>
      </w:r>
      <w:r w:rsidR="0082569C" w:rsidRPr="00F21459">
        <w:rPr>
          <w:rFonts w:ascii="Arial" w:hAnsi="Arial" w:cs="Arial"/>
          <w:sz w:val="22"/>
          <w:szCs w:val="22"/>
        </w:rPr>
        <w:t xml:space="preserve"> and Roth</w:t>
      </w:r>
      <w:r w:rsidR="004E3D02" w:rsidRPr="00F21459">
        <w:rPr>
          <w:rFonts w:ascii="Arial" w:hAnsi="Arial" w:cs="Arial"/>
          <w:sz w:val="22"/>
          <w:szCs w:val="22"/>
        </w:rPr>
        <w:t>, 2009, p 11) may evolve and develop throughout the search process. Berry picking embodies an evolving activity by picking pieces of information a bit at a time, thinking about</w:t>
      </w:r>
      <w:r w:rsidR="00387A8B" w:rsidRPr="00F21459">
        <w:rPr>
          <w:rFonts w:ascii="Arial" w:hAnsi="Arial" w:cs="Arial"/>
          <w:sz w:val="22"/>
          <w:szCs w:val="22"/>
        </w:rPr>
        <w:t xml:space="preserve"> it,</w:t>
      </w:r>
      <w:r w:rsidR="004E3D02" w:rsidRPr="00F21459">
        <w:rPr>
          <w:rFonts w:ascii="Arial" w:hAnsi="Arial" w:cs="Arial"/>
          <w:sz w:val="22"/>
          <w:szCs w:val="22"/>
        </w:rPr>
        <w:t xml:space="preserve"> and relating findings to the project outcomes (Bates, 2002), before moving onto the next piece of data. </w:t>
      </w:r>
      <w:r w:rsidR="00387A8B" w:rsidRPr="00F21459">
        <w:rPr>
          <w:rFonts w:ascii="Arial" w:hAnsi="Arial" w:cs="Arial"/>
          <w:sz w:val="22"/>
          <w:szCs w:val="22"/>
        </w:rPr>
        <w:t>Th</w:t>
      </w:r>
      <w:r w:rsidR="002A4CBF" w:rsidRPr="00F21459">
        <w:rPr>
          <w:rFonts w:ascii="Arial" w:hAnsi="Arial" w:cs="Arial"/>
          <w:sz w:val="22"/>
          <w:szCs w:val="22"/>
        </w:rPr>
        <w:t>is</w:t>
      </w:r>
      <w:r w:rsidR="00387A8B" w:rsidRPr="00F21459">
        <w:rPr>
          <w:rFonts w:ascii="Arial" w:hAnsi="Arial" w:cs="Arial"/>
          <w:sz w:val="22"/>
          <w:szCs w:val="22"/>
        </w:rPr>
        <w:t xml:space="preserve"> methodical approach is appealing in a potentially overwhelming project.</w:t>
      </w:r>
    </w:p>
    <w:p w14:paraId="57847446" w14:textId="77777777" w:rsidR="004E3D02" w:rsidRPr="00F21459" w:rsidRDefault="004E3D02" w:rsidP="00F21459">
      <w:pPr>
        <w:spacing w:line="360" w:lineRule="auto"/>
        <w:rPr>
          <w:rFonts w:ascii="Arial" w:hAnsi="Arial" w:cs="Arial"/>
          <w:sz w:val="22"/>
          <w:szCs w:val="22"/>
        </w:rPr>
      </w:pPr>
    </w:p>
    <w:p w14:paraId="51BC0CB1" w14:textId="14F984DC" w:rsidR="00EC497D" w:rsidRPr="00F21459" w:rsidRDefault="00304709" w:rsidP="00F21459">
      <w:pPr>
        <w:spacing w:line="360" w:lineRule="auto"/>
        <w:rPr>
          <w:rFonts w:ascii="Arial" w:hAnsi="Arial" w:cs="Arial"/>
          <w:sz w:val="22"/>
          <w:szCs w:val="22"/>
        </w:rPr>
      </w:pPr>
      <w:r w:rsidRPr="00F21459">
        <w:rPr>
          <w:rFonts w:ascii="Arial" w:hAnsi="Arial" w:cs="Arial"/>
          <w:sz w:val="22"/>
          <w:szCs w:val="22"/>
        </w:rPr>
        <w:t>Undertaking</w:t>
      </w:r>
      <w:r w:rsidR="004E3D02" w:rsidRPr="00F21459">
        <w:rPr>
          <w:rFonts w:ascii="Arial" w:hAnsi="Arial" w:cs="Arial"/>
          <w:sz w:val="22"/>
          <w:szCs w:val="22"/>
        </w:rPr>
        <w:t xml:space="preserve"> author searches (Pirolli and Card, 1999) of leading practitioners of mixed voice, such as Amanda Flynn and Mary Saunders, and twang, such as speech therapist Kerrie Obert, will provide </w:t>
      </w:r>
      <w:r w:rsidRPr="00F21459">
        <w:rPr>
          <w:rFonts w:ascii="Arial" w:hAnsi="Arial" w:cs="Arial"/>
          <w:sz w:val="22"/>
          <w:szCs w:val="22"/>
        </w:rPr>
        <w:t>a contrast to subject searches</w:t>
      </w:r>
      <w:r w:rsidR="00387A8B" w:rsidRPr="00F21459">
        <w:rPr>
          <w:rFonts w:ascii="Arial" w:hAnsi="Arial" w:cs="Arial"/>
          <w:sz w:val="22"/>
          <w:szCs w:val="22"/>
        </w:rPr>
        <w:t xml:space="preserve"> of twang and mix</w:t>
      </w:r>
      <w:r w:rsidRPr="00F21459">
        <w:rPr>
          <w:rFonts w:ascii="Arial" w:hAnsi="Arial" w:cs="Arial"/>
          <w:sz w:val="22"/>
          <w:szCs w:val="22"/>
        </w:rPr>
        <w:t xml:space="preserve">, and the </w:t>
      </w:r>
      <w:r w:rsidR="004E3D02" w:rsidRPr="00F21459">
        <w:rPr>
          <w:rFonts w:ascii="Arial" w:hAnsi="Arial" w:cs="Arial"/>
          <w:sz w:val="22"/>
          <w:szCs w:val="22"/>
        </w:rPr>
        <w:t xml:space="preserve">opportunity to discover other works they may have published within their </w:t>
      </w:r>
      <w:r w:rsidRPr="00F21459">
        <w:rPr>
          <w:rFonts w:ascii="Arial" w:hAnsi="Arial" w:cs="Arial"/>
          <w:sz w:val="22"/>
          <w:szCs w:val="22"/>
        </w:rPr>
        <w:t>specialised area</w:t>
      </w:r>
      <w:r w:rsidR="004E3D02" w:rsidRPr="00F21459">
        <w:rPr>
          <w:rFonts w:ascii="Arial" w:hAnsi="Arial" w:cs="Arial"/>
          <w:sz w:val="22"/>
          <w:szCs w:val="22"/>
        </w:rPr>
        <w:t xml:space="preserve">. I’ve previously used footnote chasing, or backward chaining (Ellis, 1989) of references found in literature, </w:t>
      </w:r>
      <w:r w:rsidR="004E3D02" w:rsidRPr="00F21459">
        <w:rPr>
          <w:rFonts w:ascii="Arial" w:hAnsi="Arial" w:cs="Arial"/>
          <w:sz w:val="22"/>
          <w:szCs w:val="22"/>
        </w:rPr>
        <w:lastRenderedPageBreak/>
        <w:t>such as books or articles, an additional source of discovery for further relevant papers. To combat the limitation that occurs with not moving forward within the literature, I will incorporate citation searching (Ellis, 1989) by looking up significant quotes in a citation index to find out who originally cited it, thus forward chaining. Combining these exploratory processes, in addition to berry picking, will hopefully provide a thorough browse of materials within my location of literature, and enhance my learning surrounding the topic (White, 20</w:t>
      </w:r>
      <w:r w:rsidR="00572209">
        <w:rPr>
          <w:rFonts w:ascii="Arial" w:hAnsi="Arial" w:cs="Arial"/>
          <w:sz w:val="22"/>
          <w:szCs w:val="22"/>
        </w:rPr>
        <w:t>11</w:t>
      </w:r>
      <w:r w:rsidR="004E3D02" w:rsidRPr="00F21459">
        <w:rPr>
          <w:rFonts w:ascii="Arial" w:hAnsi="Arial" w:cs="Arial"/>
          <w:sz w:val="22"/>
          <w:szCs w:val="22"/>
        </w:rPr>
        <w:t xml:space="preserve">). </w:t>
      </w:r>
    </w:p>
    <w:p w14:paraId="3236DCC6" w14:textId="77777777" w:rsidR="004301B7" w:rsidRPr="00F21459" w:rsidRDefault="004301B7" w:rsidP="00F21459">
      <w:pPr>
        <w:spacing w:line="360" w:lineRule="auto"/>
        <w:rPr>
          <w:rFonts w:ascii="Arial" w:hAnsi="Arial" w:cs="Arial"/>
          <w:sz w:val="22"/>
          <w:szCs w:val="22"/>
        </w:rPr>
      </w:pPr>
    </w:p>
    <w:p w14:paraId="34A3DAB5" w14:textId="78F8A179" w:rsidR="00F643B9" w:rsidRPr="00F21459" w:rsidRDefault="00EC497D" w:rsidP="00F21459">
      <w:pPr>
        <w:spacing w:line="360" w:lineRule="auto"/>
        <w:rPr>
          <w:rFonts w:ascii="Arial" w:hAnsi="Arial" w:cs="Arial"/>
          <w:sz w:val="22"/>
          <w:szCs w:val="22"/>
          <w:u w:val="single"/>
        </w:rPr>
      </w:pPr>
      <w:r w:rsidRPr="00F21459">
        <w:rPr>
          <w:rFonts w:ascii="Arial" w:hAnsi="Arial" w:cs="Arial"/>
          <w:sz w:val="22"/>
          <w:szCs w:val="22"/>
          <w:u w:val="single"/>
        </w:rPr>
        <w:t>3. Relevance of the literature</w:t>
      </w:r>
    </w:p>
    <w:p w14:paraId="4DABC4DC" w14:textId="32D38D79" w:rsidR="00800ACB" w:rsidRPr="00F21459" w:rsidRDefault="00F643B9" w:rsidP="00F21459">
      <w:pPr>
        <w:pStyle w:val="NormalWeb"/>
        <w:shd w:val="clear" w:color="auto" w:fill="FFFFFF"/>
        <w:spacing w:line="360" w:lineRule="auto"/>
        <w:rPr>
          <w:rFonts w:ascii="Arial" w:hAnsi="Arial" w:cs="Arial"/>
          <w:color w:val="222222"/>
          <w:sz w:val="22"/>
          <w:szCs w:val="22"/>
          <w:shd w:val="clear" w:color="auto" w:fill="FFFFFF"/>
        </w:rPr>
      </w:pPr>
      <w:r w:rsidRPr="00F21459">
        <w:rPr>
          <w:rFonts w:ascii="Arial" w:hAnsi="Arial" w:cs="Arial"/>
          <w:color w:val="211E1E"/>
          <w:sz w:val="22"/>
          <w:szCs w:val="22"/>
        </w:rPr>
        <w:t>To ensure I make effective decisions on the “suitability” and relevance of literature (Cooper, 1985, p 12), I will borrow attributes of the systematic review methodology by applying a structured approach (Ferrari, 2015), and designing appropriate “eligibility criteria” (Kepes et al, 2023, p 959) to reduce bias in the selection of articles reviewed. Incorporating elements of Kepes et al’s (2023) “7 steps” taxonomy in publication bias, I will adapt their funnel plot method to rank the credibility of studied literature. A funnel plot is a visual scatter plot that fundamentally factors the precision of data by the size of the study, with smaller studies mostly scattering wider at the bottom of the graph as they are less precise, and larger studies narrowing at the top as they are deemed more precise (Sterne and Harbord, 2004). Due to the nature of this project’s topic and availability of data, it is likely that most studies previously conducted will be on a smaller scale, therefore more susceptible to publication bias (</w:t>
      </w:r>
      <w:r w:rsidRPr="00F21459">
        <w:rPr>
          <w:rFonts w:ascii="Arial" w:hAnsi="Arial" w:cs="Arial"/>
          <w:color w:val="222222"/>
          <w:sz w:val="22"/>
          <w:szCs w:val="22"/>
          <w:shd w:val="clear" w:color="auto" w:fill="FFFFFF"/>
        </w:rPr>
        <w:t xml:space="preserve">Rothstein </w:t>
      </w:r>
      <w:r w:rsidR="00751403" w:rsidRPr="00F21459">
        <w:rPr>
          <w:rFonts w:ascii="Arial" w:hAnsi="Arial" w:cs="Arial"/>
          <w:color w:val="222222"/>
          <w:sz w:val="22"/>
          <w:szCs w:val="22"/>
          <w:shd w:val="clear" w:color="auto" w:fill="FFFFFF"/>
        </w:rPr>
        <w:t>et al</w:t>
      </w:r>
      <w:r w:rsidRPr="00F21459">
        <w:rPr>
          <w:rFonts w:ascii="Arial" w:hAnsi="Arial" w:cs="Arial"/>
          <w:color w:val="222222"/>
          <w:sz w:val="22"/>
          <w:szCs w:val="22"/>
          <w:shd w:val="clear" w:color="auto" w:fill="FFFFFF"/>
        </w:rPr>
        <w:t>,</w:t>
      </w:r>
      <w:r w:rsidRPr="00F21459">
        <w:rPr>
          <w:rStyle w:val="apple-converted-space"/>
          <w:rFonts w:ascii="Arial" w:hAnsi="Arial" w:cs="Arial"/>
          <w:color w:val="222222"/>
          <w:sz w:val="22"/>
          <w:szCs w:val="22"/>
          <w:shd w:val="clear" w:color="auto" w:fill="FFFFFF"/>
        </w:rPr>
        <w:t xml:space="preserve"> 2005</w:t>
      </w:r>
      <w:r w:rsidRPr="00F21459">
        <w:rPr>
          <w:rFonts w:ascii="Arial" w:hAnsi="Arial" w:cs="Arial"/>
          <w:color w:val="222222"/>
          <w:sz w:val="22"/>
          <w:szCs w:val="22"/>
          <w:shd w:val="clear" w:color="auto" w:fill="FFFFFF"/>
        </w:rPr>
        <w:t xml:space="preserve">). Thus, I will create adaptations to make this guide appropriate for my data collection. While larger scale studies conducted on </w:t>
      </w:r>
      <w:r w:rsidR="00751403" w:rsidRPr="00F21459">
        <w:rPr>
          <w:rFonts w:ascii="Arial" w:hAnsi="Arial" w:cs="Arial"/>
          <w:color w:val="222222"/>
          <w:sz w:val="22"/>
          <w:szCs w:val="22"/>
          <w:shd w:val="clear" w:color="auto" w:fill="FFFFFF"/>
        </w:rPr>
        <w:t>TVQ</w:t>
      </w:r>
      <w:r w:rsidRPr="00F21459">
        <w:rPr>
          <w:rFonts w:ascii="Arial" w:hAnsi="Arial" w:cs="Arial"/>
          <w:color w:val="222222"/>
          <w:sz w:val="22"/>
          <w:szCs w:val="22"/>
          <w:shd w:val="clear" w:color="auto" w:fill="FFFFFF"/>
        </w:rPr>
        <w:t xml:space="preserve"> will be actively searched for, peer-reviewed smaller scale studies conducted by field experts will equally be ranked with high importance, with more recent studies positioned higher than those with earlier citation dates. A hybrid of white and gr</w:t>
      </w:r>
      <w:r w:rsidR="00EE2305" w:rsidRPr="00F21459">
        <w:rPr>
          <w:rFonts w:ascii="Arial" w:hAnsi="Arial" w:cs="Arial"/>
          <w:color w:val="222222"/>
          <w:sz w:val="22"/>
          <w:szCs w:val="22"/>
          <w:shd w:val="clear" w:color="auto" w:fill="FFFFFF"/>
        </w:rPr>
        <w:t>e</w:t>
      </w:r>
      <w:r w:rsidRPr="00F21459">
        <w:rPr>
          <w:rFonts w:ascii="Arial" w:hAnsi="Arial" w:cs="Arial"/>
          <w:color w:val="222222"/>
          <w:sz w:val="22"/>
          <w:szCs w:val="22"/>
          <w:shd w:val="clear" w:color="auto" w:fill="FFFFFF"/>
        </w:rPr>
        <w:t>y literature will be used to provide a rigorous review and balanced picture of available evidence (Paez, 2017). Kepe’s et al (2023, p 965) highlight the importance of acknowledging differences among methods, with step 2 of their taxonomy titled “Recognise that not all publication methods are equal”. While white literature may be perceived as gold standard in research criteria (</w:t>
      </w:r>
      <w:r w:rsidR="00716A23">
        <w:rPr>
          <w:rFonts w:ascii="Arial" w:hAnsi="Arial" w:cs="Arial"/>
          <w:color w:val="222222"/>
          <w:sz w:val="22"/>
          <w:szCs w:val="22"/>
          <w:shd w:val="clear" w:color="auto" w:fill="FFFFFF"/>
        </w:rPr>
        <w:t>Guba and Lincoln</w:t>
      </w:r>
      <w:r w:rsidRPr="00F21459">
        <w:rPr>
          <w:rFonts w:ascii="Arial" w:hAnsi="Arial" w:cs="Arial"/>
          <w:color w:val="222222"/>
          <w:sz w:val="22"/>
          <w:szCs w:val="22"/>
          <w:shd w:val="clear" w:color="auto" w:fill="FFFFFF"/>
        </w:rPr>
        <w:t>, 1985), gr</w:t>
      </w:r>
      <w:r w:rsidR="00EE2305" w:rsidRPr="00F21459">
        <w:rPr>
          <w:rFonts w:ascii="Arial" w:hAnsi="Arial" w:cs="Arial"/>
          <w:color w:val="222222"/>
          <w:sz w:val="22"/>
          <w:szCs w:val="22"/>
          <w:shd w:val="clear" w:color="auto" w:fill="FFFFFF"/>
        </w:rPr>
        <w:t>e</w:t>
      </w:r>
      <w:r w:rsidRPr="00F21459">
        <w:rPr>
          <w:rFonts w:ascii="Arial" w:hAnsi="Arial" w:cs="Arial"/>
          <w:color w:val="222222"/>
          <w:sz w:val="22"/>
          <w:szCs w:val="22"/>
          <w:shd w:val="clear" w:color="auto" w:fill="FFFFFF"/>
        </w:rPr>
        <w:t xml:space="preserve">y literature offers important contributions to a review process by including data that may not have otherwise been publicised, providing a comprehensive exploratory search (Paez, 2017). </w:t>
      </w:r>
      <w:r w:rsidR="002A4CBF" w:rsidRPr="00F21459">
        <w:rPr>
          <w:rFonts w:ascii="Arial" w:hAnsi="Arial" w:cs="Arial"/>
          <w:color w:val="222222"/>
          <w:sz w:val="22"/>
          <w:szCs w:val="22"/>
          <w:shd w:val="clear" w:color="auto" w:fill="FFFFFF"/>
        </w:rPr>
        <w:t>I have frequently found gr</w:t>
      </w:r>
      <w:r w:rsidR="00EE2305" w:rsidRPr="00F21459">
        <w:rPr>
          <w:rFonts w:ascii="Arial" w:hAnsi="Arial" w:cs="Arial"/>
          <w:color w:val="222222"/>
          <w:sz w:val="22"/>
          <w:szCs w:val="22"/>
          <w:shd w:val="clear" w:color="auto" w:fill="FFFFFF"/>
        </w:rPr>
        <w:t>e</w:t>
      </w:r>
      <w:r w:rsidR="002A4CBF" w:rsidRPr="00F21459">
        <w:rPr>
          <w:rFonts w:ascii="Arial" w:hAnsi="Arial" w:cs="Arial"/>
          <w:color w:val="222222"/>
          <w:sz w:val="22"/>
          <w:szCs w:val="22"/>
          <w:shd w:val="clear" w:color="auto" w:fill="FFFFFF"/>
        </w:rPr>
        <w:t xml:space="preserve">y literature such as online workshops, journals and YouTube tutorials valuable resources when looking to advance my teaching repertoire, enabling connection with a diverse range of authors and institutions. I often find information more </w:t>
      </w:r>
      <w:r w:rsidR="00EE2305" w:rsidRPr="00F21459">
        <w:rPr>
          <w:rFonts w:ascii="Arial" w:hAnsi="Arial" w:cs="Arial"/>
          <w:color w:val="222222"/>
          <w:sz w:val="22"/>
          <w:szCs w:val="22"/>
          <w:shd w:val="clear" w:color="auto" w:fill="FFFFFF"/>
        </w:rPr>
        <w:t>relevant</w:t>
      </w:r>
      <w:r w:rsidR="002A4CBF" w:rsidRPr="00F21459">
        <w:rPr>
          <w:rFonts w:ascii="Arial" w:hAnsi="Arial" w:cs="Arial"/>
          <w:color w:val="222222"/>
          <w:sz w:val="22"/>
          <w:szCs w:val="22"/>
          <w:shd w:val="clear" w:color="auto" w:fill="FFFFFF"/>
        </w:rPr>
        <w:t xml:space="preserve"> than formally published literature, which can be delayed due to the lengthy publishing and editorial process (University of Exeter, 2024)</w:t>
      </w:r>
      <w:r w:rsidR="00EE2305" w:rsidRPr="00F21459">
        <w:rPr>
          <w:rFonts w:ascii="Arial" w:hAnsi="Arial" w:cs="Arial"/>
          <w:color w:val="222222"/>
          <w:sz w:val="22"/>
          <w:szCs w:val="22"/>
          <w:shd w:val="clear" w:color="auto" w:fill="FFFFFF"/>
        </w:rPr>
        <w:t xml:space="preserve">, resulting in scholarship lagging </w:t>
      </w:r>
      <w:r w:rsidR="00EE2305" w:rsidRPr="00F21459">
        <w:rPr>
          <w:rFonts w:ascii="Arial" w:hAnsi="Arial" w:cs="Arial"/>
          <w:color w:val="222222"/>
          <w:sz w:val="22"/>
          <w:szCs w:val="22"/>
          <w:shd w:val="clear" w:color="auto" w:fill="FFFFFF"/>
        </w:rPr>
        <w:lastRenderedPageBreak/>
        <w:t>behind practice (Winter, 2020)</w:t>
      </w:r>
      <w:r w:rsidR="002A4CBF" w:rsidRPr="00F21459">
        <w:rPr>
          <w:rFonts w:ascii="Arial" w:hAnsi="Arial" w:cs="Arial"/>
          <w:color w:val="222222"/>
          <w:sz w:val="22"/>
          <w:szCs w:val="22"/>
          <w:shd w:val="clear" w:color="auto" w:fill="FFFFFF"/>
        </w:rPr>
        <w:t xml:space="preserve">. </w:t>
      </w:r>
      <w:r w:rsidRPr="00F21459">
        <w:rPr>
          <w:rFonts w:ascii="Arial" w:hAnsi="Arial" w:cs="Arial"/>
          <w:color w:val="222222"/>
          <w:sz w:val="22"/>
          <w:szCs w:val="22"/>
          <w:shd w:val="clear" w:color="auto" w:fill="FFFFFF"/>
        </w:rPr>
        <w:t xml:space="preserve">The primary focus of this study is to develop </w:t>
      </w:r>
      <w:r w:rsidR="003D5DD4" w:rsidRPr="00F21459">
        <w:rPr>
          <w:rFonts w:ascii="Arial" w:hAnsi="Arial" w:cs="Arial"/>
          <w:color w:val="222222"/>
          <w:sz w:val="22"/>
          <w:szCs w:val="22"/>
          <w:shd w:val="clear" w:color="auto" w:fill="FFFFFF"/>
        </w:rPr>
        <w:t xml:space="preserve">my </w:t>
      </w:r>
      <w:r w:rsidRPr="00F21459">
        <w:rPr>
          <w:rFonts w:ascii="Arial" w:hAnsi="Arial" w:cs="Arial"/>
          <w:color w:val="222222"/>
          <w:sz w:val="22"/>
          <w:szCs w:val="22"/>
          <w:shd w:val="clear" w:color="auto" w:fill="FFFFFF"/>
        </w:rPr>
        <w:t xml:space="preserve">understanding of </w:t>
      </w:r>
      <w:r w:rsidR="00751403" w:rsidRPr="00F21459">
        <w:rPr>
          <w:rFonts w:ascii="Arial" w:hAnsi="Arial" w:cs="Arial"/>
          <w:color w:val="222222"/>
          <w:sz w:val="22"/>
          <w:szCs w:val="22"/>
          <w:shd w:val="clear" w:color="auto" w:fill="FFFFFF"/>
        </w:rPr>
        <w:t>TVQ</w:t>
      </w:r>
      <w:r w:rsidRPr="00F21459">
        <w:rPr>
          <w:rFonts w:ascii="Arial" w:hAnsi="Arial" w:cs="Arial"/>
          <w:color w:val="222222"/>
          <w:sz w:val="22"/>
          <w:szCs w:val="22"/>
          <w:shd w:val="clear" w:color="auto" w:fill="FFFFFF"/>
        </w:rPr>
        <w:t xml:space="preserve"> and teaching methods for mixed voice, therefore, literature will be prioritised and categorised by relevance to my project outcomes and personal practice development.</w:t>
      </w:r>
    </w:p>
    <w:p w14:paraId="14F74BD0" w14:textId="327500C8" w:rsidR="00093395" w:rsidRPr="00F21459" w:rsidRDefault="0051642B" w:rsidP="00F21459">
      <w:pPr>
        <w:spacing w:line="360" w:lineRule="auto"/>
        <w:rPr>
          <w:rFonts w:ascii="Arial" w:hAnsi="Arial" w:cs="Arial"/>
          <w:sz w:val="22"/>
          <w:szCs w:val="22"/>
          <w:u w:val="single"/>
        </w:rPr>
      </w:pPr>
      <w:r w:rsidRPr="00F21459">
        <w:rPr>
          <w:rFonts w:ascii="Arial" w:hAnsi="Arial" w:cs="Arial"/>
          <w:sz w:val="22"/>
          <w:szCs w:val="22"/>
          <w:u w:val="single"/>
        </w:rPr>
        <w:t>4. Organising the data</w:t>
      </w:r>
    </w:p>
    <w:p w14:paraId="0829DE48" w14:textId="77777777" w:rsidR="00061B1B" w:rsidRPr="00F21459" w:rsidRDefault="00061B1B" w:rsidP="00F21459">
      <w:pPr>
        <w:spacing w:line="360" w:lineRule="auto"/>
        <w:rPr>
          <w:rFonts w:ascii="Arial" w:hAnsi="Arial" w:cs="Arial"/>
          <w:sz w:val="22"/>
          <w:szCs w:val="22"/>
        </w:rPr>
      </w:pPr>
    </w:p>
    <w:p w14:paraId="5F2D8C8E" w14:textId="7809D87B" w:rsidR="00061B1B" w:rsidRPr="00F21459" w:rsidRDefault="00061B1B" w:rsidP="00F21459">
      <w:pPr>
        <w:spacing w:line="360" w:lineRule="auto"/>
        <w:rPr>
          <w:rFonts w:ascii="Arial" w:hAnsi="Arial" w:cs="Arial"/>
          <w:color w:val="212121"/>
          <w:sz w:val="22"/>
          <w:szCs w:val="22"/>
          <w:shd w:val="clear" w:color="auto" w:fill="FFFFFF"/>
        </w:rPr>
      </w:pPr>
      <w:r w:rsidRPr="00F21459">
        <w:rPr>
          <w:rFonts w:ascii="Arial" w:hAnsi="Arial" w:cs="Arial"/>
          <w:sz w:val="22"/>
          <w:szCs w:val="22"/>
        </w:rPr>
        <w:t xml:space="preserve">Boote &amp; Biele (2005) state that to collectively understand the literature, a researcher must first explore what has been done previously to analyse the strengths and weaknesses of existing studies, therefore, </w:t>
      </w:r>
      <w:r w:rsidRPr="00F21459">
        <w:rPr>
          <w:rFonts w:ascii="Arial" w:hAnsi="Arial" w:cs="Arial"/>
          <w:color w:val="212121"/>
          <w:sz w:val="22"/>
          <w:szCs w:val="22"/>
          <w:shd w:val="clear" w:color="auto" w:fill="FFFFFF"/>
        </w:rPr>
        <w:t xml:space="preserve">research collected on </w:t>
      </w:r>
      <w:r w:rsidR="0099134E" w:rsidRPr="00F21459">
        <w:rPr>
          <w:rFonts w:ascii="Arial" w:hAnsi="Arial" w:cs="Arial"/>
          <w:color w:val="212121"/>
          <w:sz w:val="22"/>
          <w:szCs w:val="22"/>
          <w:shd w:val="clear" w:color="auto" w:fill="FFFFFF"/>
        </w:rPr>
        <w:t>TVQ</w:t>
      </w:r>
      <w:r w:rsidRPr="00F21459">
        <w:rPr>
          <w:rFonts w:ascii="Arial" w:hAnsi="Arial" w:cs="Arial"/>
          <w:color w:val="212121"/>
          <w:sz w:val="22"/>
          <w:szCs w:val="22"/>
          <w:shd w:val="clear" w:color="auto" w:fill="FFFFFF"/>
        </w:rPr>
        <w:t xml:space="preserve"> will be </w:t>
      </w:r>
      <w:r w:rsidR="00C678F2" w:rsidRPr="00F21459">
        <w:rPr>
          <w:rFonts w:ascii="Arial" w:hAnsi="Arial" w:cs="Arial"/>
          <w:color w:val="212121"/>
          <w:sz w:val="22"/>
          <w:szCs w:val="22"/>
          <w:shd w:val="clear" w:color="auto" w:fill="FFFFFF"/>
        </w:rPr>
        <w:t>historically</w:t>
      </w:r>
      <w:r w:rsidRPr="00F21459">
        <w:rPr>
          <w:rFonts w:ascii="Arial" w:hAnsi="Arial" w:cs="Arial"/>
          <w:color w:val="212121"/>
          <w:sz w:val="22"/>
          <w:szCs w:val="22"/>
          <w:shd w:val="clear" w:color="auto" w:fill="FFFFFF"/>
        </w:rPr>
        <w:t xml:space="preserve"> organised to review the progression of research methods and theories, and how practice has changed over time to present day. I will then </w:t>
      </w:r>
      <w:r w:rsidR="00C678F2" w:rsidRPr="00F21459">
        <w:rPr>
          <w:rFonts w:ascii="Arial" w:hAnsi="Arial" w:cs="Arial"/>
          <w:color w:val="212121"/>
          <w:sz w:val="22"/>
          <w:szCs w:val="22"/>
          <w:shd w:val="clear" w:color="auto" w:fill="FFFFFF"/>
        </w:rPr>
        <w:t>collate</w:t>
      </w:r>
      <w:r w:rsidRPr="00F21459">
        <w:rPr>
          <w:rFonts w:ascii="Arial" w:hAnsi="Arial" w:cs="Arial"/>
          <w:color w:val="212121"/>
          <w:sz w:val="22"/>
          <w:szCs w:val="22"/>
          <w:shd w:val="clear" w:color="auto" w:fill="FFFFFF"/>
        </w:rPr>
        <w:t xml:space="preserve"> mixed voice </w:t>
      </w:r>
      <w:r w:rsidR="0017570A" w:rsidRPr="00F21459">
        <w:rPr>
          <w:rFonts w:ascii="Arial" w:hAnsi="Arial" w:cs="Arial"/>
          <w:color w:val="212121"/>
          <w:sz w:val="22"/>
          <w:szCs w:val="22"/>
          <w:shd w:val="clear" w:color="auto" w:fill="FFFFFF"/>
        </w:rPr>
        <w:t>research from</w:t>
      </w:r>
      <w:r w:rsidRPr="00F21459">
        <w:rPr>
          <w:rFonts w:ascii="Arial" w:hAnsi="Arial" w:cs="Arial"/>
          <w:color w:val="212121"/>
          <w:sz w:val="22"/>
          <w:szCs w:val="22"/>
          <w:shd w:val="clear" w:color="auto" w:fill="FFFFFF"/>
        </w:rPr>
        <w:t xml:space="preserve"> previous modules, </w:t>
      </w:r>
      <w:r w:rsidR="00C678F2" w:rsidRPr="00F21459">
        <w:rPr>
          <w:rFonts w:ascii="Arial" w:hAnsi="Arial" w:cs="Arial"/>
          <w:color w:val="212121"/>
          <w:sz w:val="22"/>
          <w:szCs w:val="22"/>
          <w:shd w:val="clear" w:color="auto" w:fill="FFFFFF"/>
        </w:rPr>
        <w:t>and cross-reference with new research, comparing and synthesising</w:t>
      </w:r>
      <w:r w:rsidRPr="00F21459">
        <w:rPr>
          <w:rFonts w:ascii="Arial" w:hAnsi="Arial" w:cs="Arial"/>
          <w:color w:val="212121"/>
          <w:sz w:val="22"/>
          <w:szCs w:val="22"/>
          <w:shd w:val="clear" w:color="auto" w:fill="FFFFFF"/>
        </w:rPr>
        <w:t xml:space="preserve"> </w:t>
      </w:r>
      <w:r w:rsidR="00C678F2" w:rsidRPr="00F21459">
        <w:rPr>
          <w:rFonts w:ascii="Arial" w:hAnsi="Arial" w:cs="Arial"/>
          <w:color w:val="212121"/>
          <w:sz w:val="22"/>
          <w:szCs w:val="22"/>
          <w:shd w:val="clear" w:color="auto" w:fill="FFFFFF"/>
        </w:rPr>
        <w:t xml:space="preserve">with </w:t>
      </w:r>
      <w:r w:rsidR="0017570A" w:rsidRPr="00F21459">
        <w:rPr>
          <w:rFonts w:ascii="Arial" w:hAnsi="Arial" w:cs="Arial"/>
          <w:color w:val="212121"/>
          <w:sz w:val="22"/>
          <w:szCs w:val="22"/>
          <w:shd w:val="clear" w:color="auto" w:fill="FFFFFF"/>
        </w:rPr>
        <w:t>any</w:t>
      </w:r>
      <w:r w:rsidRPr="00F21459">
        <w:rPr>
          <w:rFonts w:ascii="Arial" w:hAnsi="Arial" w:cs="Arial"/>
          <w:color w:val="212121"/>
          <w:sz w:val="22"/>
          <w:szCs w:val="22"/>
          <w:shd w:val="clear" w:color="auto" w:fill="FFFFFF"/>
        </w:rPr>
        <w:t xml:space="preserve"> findings on </w:t>
      </w:r>
      <w:r w:rsidR="0099134E" w:rsidRPr="00F21459">
        <w:rPr>
          <w:rFonts w:ascii="Arial" w:hAnsi="Arial" w:cs="Arial"/>
          <w:color w:val="212121"/>
          <w:sz w:val="22"/>
          <w:szCs w:val="22"/>
          <w:shd w:val="clear" w:color="auto" w:fill="FFFFFF"/>
        </w:rPr>
        <w:t>TVQ.</w:t>
      </w:r>
    </w:p>
    <w:p w14:paraId="729E0912" w14:textId="77777777" w:rsidR="004A757F" w:rsidRPr="00F21459" w:rsidRDefault="004A757F" w:rsidP="00F21459">
      <w:pPr>
        <w:spacing w:line="360" w:lineRule="auto"/>
        <w:rPr>
          <w:rFonts w:ascii="Arial" w:hAnsi="Arial" w:cs="Arial"/>
          <w:color w:val="212121"/>
          <w:sz w:val="22"/>
          <w:szCs w:val="22"/>
          <w:shd w:val="clear" w:color="auto" w:fill="FFFFFF"/>
        </w:rPr>
      </w:pPr>
    </w:p>
    <w:p w14:paraId="5C6ED867" w14:textId="18BAC317" w:rsidR="00F643B9" w:rsidRPr="00F21459" w:rsidRDefault="0017570A" w:rsidP="00F21459">
      <w:pPr>
        <w:spacing w:line="360" w:lineRule="auto"/>
        <w:rPr>
          <w:rFonts w:ascii="Arial" w:hAnsi="Arial" w:cs="Arial"/>
          <w:color w:val="212121"/>
          <w:sz w:val="22"/>
          <w:szCs w:val="22"/>
          <w:shd w:val="clear" w:color="auto" w:fill="FFFFFF"/>
        </w:rPr>
      </w:pPr>
      <w:r w:rsidRPr="00F21459">
        <w:rPr>
          <w:rFonts w:ascii="Arial" w:hAnsi="Arial" w:cs="Arial"/>
          <w:color w:val="212121"/>
          <w:sz w:val="22"/>
          <w:szCs w:val="22"/>
          <w:shd w:val="clear" w:color="auto" w:fill="FFFFFF"/>
        </w:rPr>
        <w:t>With previous literature reviews, I’ve often found myself overwhelmed by the end of data collection, culminating one tremendously large document, categorised under vague sub-headings. To avoid this confusion, I will conduct inductive analysis of the literature by identifying emerging patterns and concepts from the data, then thematically cod</w:t>
      </w:r>
      <w:r w:rsidR="004A757F" w:rsidRPr="00F21459">
        <w:rPr>
          <w:rFonts w:ascii="Arial" w:hAnsi="Arial" w:cs="Arial"/>
          <w:color w:val="212121"/>
          <w:sz w:val="22"/>
          <w:szCs w:val="22"/>
          <w:shd w:val="clear" w:color="auto" w:fill="FFFFFF"/>
        </w:rPr>
        <w:t>e</w:t>
      </w:r>
      <w:r w:rsidRPr="00F21459">
        <w:rPr>
          <w:rFonts w:ascii="Arial" w:hAnsi="Arial" w:cs="Arial"/>
          <w:color w:val="212121"/>
          <w:sz w:val="22"/>
          <w:szCs w:val="22"/>
          <w:shd w:val="clear" w:color="auto" w:fill="FFFFFF"/>
        </w:rPr>
        <w:t xml:space="preserve"> them into a spreadsheet (Thomas, 2006). Titles such as ‘perceptions of twang’, ‘physiology’ and ‘</w:t>
      </w:r>
      <w:r w:rsidR="003530AD" w:rsidRPr="00F21459">
        <w:rPr>
          <w:rFonts w:ascii="Arial" w:hAnsi="Arial" w:cs="Arial"/>
          <w:color w:val="212121"/>
          <w:sz w:val="22"/>
          <w:szCs w:val="22"/>
          <w:shd w:val="clear" w:color="auto" w:fill="FFFFFF"/>
        </w:rPr>
        <w:t xml:space="preserve">twang </w:t>
      </w:r>
      <w:r w:rsidRPr="00F21459">
        <w:rPr>
          <w:rFonts w:ascii="Arial" w:hAnsi="Arial" w:cs="Arial"/>
          <w:color w:val="212121"/>
          <w:sz w:val="22"/>
          <w:szCs w:val="22"/>
          <w:shd w:val="clear" w:color="auto" w:fill="FFFFFF"/>
        </w:rPr>
        <w:t xml:space="preserve">teaching strategies’ will be used accordingly, marking dates for chronological order, with key words and citations highlighted for ease of accessibility when writing my review (Randolph, 2009). </w:t>
      </w:r>
      <w:r w:rsidR="003530AD" w:rsidRPr="00F21459">
        <w:rPr>
          <w:rFonts w:ascii="Arial" w:hAnsi="Arial" w:cs="Arial"/>
          <w:color w:val="212121"/>
          <w:sz w:val="22"/>
          <w:szCs w:val="22"/>
          <w:shd w:val="clear" w:color="auto" w:fill="FFFFFF"/>
        </w:rPr>
        <w:t xml:space="preserve">This system will be repeated for </w:t>
      </w:r>
      <w:r w:rsidR="004A757F" w:rsidRPr="00F21459">
        <w:rPr>
          <w:rFonts w:ascii="Arial" w:hAnsi="Arial" w:cs="Arial"/>
          <w:color w:val="212121"/>
          <w:sz w:val="22"/>
          <w:szCs w:val="22"/>
          <w:shd w:val="clear" w:color="auto" w:fill="FFFFFF"/>
        </w:rPr>
        <w:t xml:space="preserve">my </w:t>
      </w:r>
      <w:r w:rsidR="003530AD" w:rsidRPr="00F21459">
        <w:rPr>
          <w:rFonts w:ascii="Arial" w:hAnsi="Arial" w:cs="Arial"/>
          <w:color w:val="212121"/>
          <w:sz w:val="22"/>
          <w:szCs w:val="22"/>
          <w:shd w:val="clear" w:color="auto" w:fill="FFFFFF"/>
        </w:rPr>
        <w:t>mixed voice resonance</w:t>
      </w:r>
      <w:r w:rsidR="004A757F" w:rsidRPr="00F21459">
        <w:rPr>
          <w:rFonts w:ascii="Arial" w:hAnsi="Arial" w:cs="Arial"/>
          <w:color w:val="212121"/>
          <w:sz w:val="22"/>
          <w:szCs w:val="22"/>
          <w:shd w:val="clear" w:color="auto" w:fill="FFFFFF"/>
        </w:rPr>
        <w:t xml:space="preserve"> findings</w:t>
      </w:r>
      <w:r w:rsidR="003530AD" w:rsidRPr="00F21459">
        <w:rPr>
          <w:rFonts w:ascii="Arial" w:hAnsi="Arial" w:cs="Arial"/>
          <w:color w:val="212121"/>
          <w:sz w:val="22"/>
          <w:szCs w:val="22"/>
          <w:shd w:val="clear" w:color="auto" w:fill="FFFFFF"/>
        </w:rPr>
        <w:t>.</w:t>
      </w:r>
    </w:p>
    <w:p w14:paraId="4C31CE65" w14:textId="77777777" w:rsidR="0017570A" w:rsidRPr="00F21459" w:rsidRDefault="0017570A" w:rsidP="00F21459">
      <w:pPr>
        <w:spacing w:line="360" w:lineRule="auto"/>
        <w:rPr>
          <w:rFonts w:ascii="Arial" w:hAnsi="Arial" w:cs="Arial"/>
          <w:color w:val="212121"/>
          <w:sz w:val="22"/>
          <w:szCs w:val="22"/>
          <w:shd w:val="clear" w:color="auto" w:fill="FFFFFF"/>
        </w:rPr>
      </w:pPr>
    </w:p>
    <w:p w14:paraId="2A4C6151" w14:textId="7557A18E" w:rsidR="003530AD" w:rsidRPr="00F21459" w:rsidRDefault="0051642B" w:rsidP="00F21459">
      <w:pPr>
        <w:spacing w:line="360" w:lineRule="auto"/>
        <w:rPr>
          <w:rFonts w:ascii="Arial" w:hAnsi="Arial" w:cs="Arial"/>
          <w:sz w:val="22"/>
          <w:szCs w:val="22"/>
          <w:u w:val="single"/>
        </w:rPr>
      </w:pPr>
      <w:r w:rsidRPr="00F21459">
        <w:rPr>
          <w:rFonts w:ascii="Arial" w:hAnsi="Arial" w:cs="Arial"/>
          <w:color w:val="212121"/>
          <w:sz w:val="22"/>
          <w:szCs w:val="22"/>
          <w:u w:val="single"/>
          <w:shd w:val="clear" w:color="auto" w:fill="FFFFFF"/>
        </w:rPr>
        <w:t xml:space="preserve">5. </w:t>
      </w:r>
      <w:r w:rsidR="00093395" w:rsidRPr="00F21459">
        <w:rPr>
          <w:rFonts w:ascii="Arial" w:hAnsi="Arial" w:cs="Arial"/>
          <w:sz w:val="22"/>
          <w:szCs w:val="22"/>
          <w:u w:val="single"/>
        </w:rPr>
        <w:t>Writing the literature</w:t>
      </w:r>
      <w:r w:rsidRPr="00F21459">
        <w:rPr>
          <w:rFonts w:ascii="Arial" w:hAnsi="Arial" w:cs="Arial"/>
          <w:sz w:val="22"/>
          <w:szCs w:val="22"/>
          <w:u w:val="single"/>
        </w:rPr>
        <w:t xml:space="preserve"> review</w:t>
      </w:r>
    </w:p>
    <w:p w14:paraId="02AEC37A" w14:textId="3EC251B0" w:rsidR="004A757F" w:rsidRPr="00F21459" w:rsidRDefault="003530AD" w:rsidP="00F21459">
      <w:pPr>
        <w:pStyle w:val="NormalWeb"/>
        <w:spacing w:line="360" w:lineRule="auto"/>
        <w:rPr>
          <w:rFonts w:ascii="Arial" w:hAnsi="Arial" w:cs="Arial"/>
          <w:sz w:val="22"/>
          <w:szCs w:val="22"/>
        </w:rPr>
      </w:pPr>
      <w:r w:rsidRPr="00F21459">
        <w:rPr>
          <w:rFonts w:ascii="Arial" w:hAnsi="Arial" w:cs="Arial"/>
          <w:sz w:val="22"/>
          <w:szCs w:val="22"/>
        </w:rPr>
        <w:t xml:space="preserve">To establish a well-rounded overview of literature, and to attempt to combat any researcher bias (Yuan and Hunt, 2009), I will </w:t>
      </w:r>
      <w:r w:rsidR="004A757F" w:rsidRPr="00F21459">
        <w:rPr>
          <w:rFonts w:ascii="Arial" w:hAnsi="Arial" w:cs="Arial"/>
          <w:sz w:val="22"/>
          <w:szCs w:val="22"/>
        </w:rPr>
        <w:t>under</w:t>
      </w:r>
      <w:r w:rsidRPr="00F21459">
        <w:rPr>
          <w:rFonts w:ascii="Arial" w:hAnsi="Arial" w:cs="Arial"/>
          <w:sz w:val="22"/>
          <w:szCs w:val="22"/>
        </w:rPr>
        <w:t>take a neutral perspective when writing the literature review</w:t>
      </w:r>
      <w:r w:rsidR="004A757F" w:rsidRPr="00F21459">
        <w:rPr>
          <w:rFonts w:ascii="Arial" w:hAnsi="Arial" w:cs="Arial"/>
          <w:sz w:val="22"/>
          <w:szCs w:val="22"/>
        </w:rPr>
        <w:t>, in hope of constructing an impartial evaluation for external validity purposes (</w:t>
      </w:r>
      <w:r w:rsidR="00972B9C" w:rsidRPr="00F21459">
        <w:rPr>
          <w:rFonts w:ascii="Arial" w:hAnsi="Arial" w:cs="Arial"/>
          <w:sz w:val="22"/>
          <w:szCs w:val="22"/>
        </w:rPr>
        <w:t>Guba and Lincoln, 198</w:t>
      </w:r>
      <w:r w:rsidR="00FA7844">
        <w:rPr>
          <w:rFonts w:ascii="Arial" w:hAnsi="Arial" w:cs="Arial"/>
          <w:sz w:val="22"/>
          <w:szCs w:val="22"/>
        </w:rPr>
        <w:t>5</w:t>
      </w:r>
      <w:r w:rsidR="00972B9C" w:rsidRPr="00F21459">
        <w:rPr>
          <w:rFonts w:ascii="Arial" w:hAnsi="Arial" w:cs="Arial"/>
          <w:sz w:val="22"/>
          <w:szCs w:val="22"/>
        </w:rPr>
        <w:t xml:space="preserve">; </w:t>
      </w:r>
      <w:r w:rsidR="004A757F" w:rsidRPr="00F21459">
        <w:rPr>
          <w:rFonts w:ascii="Arial" w:hAnsi="Arial" w:cs="Arial"/>
          <w:sz w:val="22"/>
          <w:szCs w:val="22"/>
        </w:rPr>
        <w:t>Kawulich</w:t>
      </w:r>
      <w:r w:rsidR="00D03364" w:rsidRPr="00F21459">
        <w:rPr>
          <w:rFonts w:ascii="Arial" w:hAnsi="Arial" w:cs="Arial"/>
          <w:sz w:val="22"/>
          <w:szCs w:val="22"/>
        </w:rPr>
        <w:t>, 2011)</w:t>
      </w:r>
    </w:p>
    <w:p w14:paraId="3B94FB0F" w14:textId="5C4F7530" w:rsidR="003530AD" w:rsidRPr="00F21459" w:rsidRDefault="004A757F" w:rsidP="00F21459">
      <w:pPr>
        <w:pStyle w:val="NormalWeb"/>
        <w:spacing w:line="360" w:lineRule="auto"/>
        <w:rPr>
          <w:rFonts w:ascii="Arial" w:hAnsi="Arial" w:cs="Arial"/>
          <w:sz w:val="22"/>
          <w:szCs w:val="22"/>
        </w:rPr>
      </w:pPr>
      <w:r w:rsidRPr="00F21459">
        <w:rPr>
          <w:rFonts w:ascii="Arial" w:hAnsi="Arial" w:cs="Arial"/>
          <w:sz w:val="22"/>
          <w:szCs w:val="22"/>
        </w:rPr>
        <w:t xml:space="preserve">Writing for the intelligent reader, this narrative review will aim to not only benefit my own teaching strategies and personal development but provide further clarity on mixed resonance and </w:t>
      </w:r>
      <w:r w:rsidR="0099134E" w:rsidRPr="00F21459">
        <w:rPr>
          <w:rFonts w:ascii="Arial" w:hAnsi="Arial" w:cs="Arial"/>
          <w:sz w:val="22"/>
          <w:szCs w:val="22"/>
        </w:rPr>
        <w:t>TVQ</w:t>
      </w:r>
      <w:r w:rsidRPr="00F21459">
        <w:rPr>
          <w:rFonts w:ascii="Arial" w:hAnsi="Arial" w:cs="Arial"/>
          <w:sz w:val="22"/>
          <w:szCs w:val="22"/>
        </w:rPr>
        <w:t xml:space="preserve"> for vocal practitioners</w:t>
      </w:r>
      <w:r w:rsidR="00972B9C" w:rsidRPr="00F21459">
        <w:rPr>
          <w:rFonts w:ascii="Arial" w:hAnsi="Arial" w:cs="Arial"/>
          <w:sz w:val="22"/>
          <w:szCs w:val="22"/>
        </w:rPr>
        <w:t>, and students,</w:t>
      </w:r>
      <w:r w:rsidRPr="00F21459">
        <w:rPr>
          <w:rFonts w:ascii="Arial" w:hAnsi="Arial" w:cs="Arial"/>
          <w:sz w:val="22"/>
          <w:szCs w:val="22"/>
        </w:rPr>
        <w:t xml:space="preserve"> within the musical theatre industry.</w:t>
      </w:r>
    </w:p>
    <w:p w14:paraId="7128975C" w14:textId="399DC051" w:rsidR="00972B9C" w:rsidRPr="00F21459" w:rsidRDefault="00972B9C" w:rsidP="00F21459">
      <w:pPr>
        <w:spacing w:line="360" w:lineRule="auto"/>
        <w:rPr>
          <w:rFonts w:ascii="Arial" w:hAnsi="Arial" w:cs="Arial"/>
          <w:sz w:val="22"/>
          <w:szCs w:val="22"/>
        </w:rPr>
      </w:pPr>
      <w:r w:rsidRPr="00F21459">
        <w:rPr>
          <w:rFonts w:ascii="Arial" w:hAnsi="Arial" w:cs="Arial"/>
          <w:sz w:val="22"/>
          <w:szCs w:val="22"/>
        </w:rPr>
        <w:t xml:space="preserve">Due to the complex and precise purpose of my learning outcomes, there may be an element of interpreting (Kvale, 1996) and drawing meaning from the text (Paterson and Higgs, 2005), therefore a hermeneutics methodology will be applied. Furthering a researcher’s ability to </w:t>
      </w:r>
      <w:r w:rsidRPr="00F21459">
        <w:rPr>
          <w:rFonts w:ascii="Arial" w:hAnsi="Arial" w:cs="Arial"/>
          <w:sz w:val="22"/>
          <w:szCs w:val="22"/>
        </w:rPr>
        <w:lastRenderedPageBreak/>
        <w:t>understand (Paideusis, 2009), it will hopefully provide a flexible framework to build on my research skills, professional practice (Paterson and Higgs, 2005), and develop my ability to become a “reflective learner” (Gadamer, 1998, p 354). The incorporation of the cyclical process of moving back and forth between parts of the text to the whole, otherwise known as the hermeneutic circle (Gadamer and Heidigger</w:t>
      </w:r>
      <w:r w:rsidR="00BE3DA6" w:rsidRPr="00F21459">
        <w:rPr>
          <w:rFonts w:ascii="Arial" w:hAnsi="Arial" w:cs="Arial"/>
          <w:sz w:val="22"/>
          <w:szCs w:val="22"/>
        </w:rPr>
        <w:t>, 1998</w:t>
      </w:r>
      <w:r w:rsidRPr="00F21459">
        <w:rPr>
          <w:rFonts w:ascii="Arial" w:hAnsi="Arial" w:cs="Arial"/>
          <w:sz w:val="22"/>
          <w:szCs w:val="22"/>
        </w:rPr>
        <w:t>), is most favourable when in previous modules I have tended to rabbit-hole on interesting, but irrelevant articles, losing valuable research time. With deadline dates in mind, the consistent and reoccurring reference to the original question will expectantly keep me focused and on track.</w:t>
      </w:r>
    </w:p>
    <w:p w14:paraId="1502A8A4" w14:textId="77777777" w:rsidR="00972B9C" w:rsidRPr="00F21459" w:rsidRDefault="00972B9C" w:rsidP="00F21459">
      <w:pPr>
        <w:spacing w:line="360" w:lineRule="auto"/>
        <w:rPr>
          <w:rFonts w:ascii="Arial" w:hAnsi="Arial" w:cs="Arial"/>
          <w:sz w:val="22"/>
          <w:szCs w:val="22"/>
        </w:rPr>
      </w:pPr>
    </w:p>
    <w:p w14:paraId="3C474B55" w14:textId="0D5FF2BC" w:rsidR="00972B9C" w:rsidRPr="00F21459" w:rsidRDefault="00972B9C" w:rsidP="00F21459">
      <w:pPr>
        <w:spacing w:line="360" w:lineRule="auto"/>
        <w:rPr>
          <w:rFonts w:ascii="Arial" w:hAnsi="Arial" w:cs="Arial"/>
          <w:sz w:val="22"/>
          <w:szCs w:val="22"/>
        </w:rPr>
      </w:pPr>
      <w:r w:rsidRPr="00F21459">
        <w:rPr>
          <w:rFonts w:ascii="Arial" w:hAnsi="Arial" w:cs="Arial"/>
          <w:sz w:val="22"/>
          <w:szCs w:val="22"/>
        </w:rPr>
        <w:t xml:space="preserve">Hart (1999) states that a literature review should clearly articulate what research is lacking from the field. My intention at the end of this research project is to have a clear overview of what work has been previously done to connect both twang and mixed resonances, and what work still needs to be done to develop understanding for vocal practitioners. I expect there will be a calling for more empirical studies to be conducted, with particular focus on physiological elements by potential use of laryngeal endoscopy. However, I </w:t>
      </w:r>
      <w:r w:rsidR="00FE339A" w:rsidRPr="00F21459">
        <w:rPr>
          <w:rFonts w:ascii="Arial" w:hAnsi="Arial" w:cs="Arial"/>
          <w:sz w:val="22"/>
          <w:szCs w:val="22"/>
        </w:rPr>
        <w:t xml:space="preserve">optimistically hope to </w:t>
      </w:r>
      <w:r w:rsidRPr="00F21459">
        <w:rPr>
          <w:rFonts w:ascii="Arial" w:hAnsi="Arial" w:cs="Arial"/>
          <w:sz w:val="22"/>
          <w:szCs w:val="22"/>
        </w:rPr>
        <w:t xml:space="preserve">make </w:t>
      </w:r>
      <w:r w:rsidR="00FE339A" w:rsidRPr="00F21459">
        <w:rPr>
          <w:rFonts w:ascii="Arial" w:hAnsi="Arial" w:cs="Arial"/>
          <w:sz w:val="22"/>
          <w:szCs w:val="22"/>
        </w:rPr>
        <w:t>a</w:t>
      </w:r>
      <w:r w:rsidRPr="00F21459">
        <w:rPr>
          <w:rFonts w:ascii="Arial" w:hAnsi="Arial" w:cs="Arial"/>
          <w:sz w:val="22"/>
          <w:szCs w:val="22"/>
        </w:rPr>
        <w:t xml:space="preserve"> discovery</w:t>
      </w:r>
      <w:r w:rsidR="00FE339A" w:rsidRPr="00F21459">
        <w:rPr>
          <w:rFonts w:ascii="Arial" w:hAnsi="Arial" w:cs="Arial"/>
          <w:sz w:val="22"/>
          <w:szCs w:val="22"/>
        </w:rPr>
        <w:t xml:space="preserve"> to dismiss this theory.</w:t>
      </w:r>
      <w:r w:rsidR="00BE3DA6" w:rsidRPr="00F21459">
        <w:rPr>
          <w:rFonts w:ascii="Arial" w:hAnsi="Arial" w:cs="Arial"/>
          <w:sz w:val="22"/>
          <w:szCs w:val="22"/>
        </w:rPr>
        <w:t xml:space="preserve"> </w:t>
      </w:r>
      <w:r w:rsidR="00AF58A7" w:rsidRPr="00F21459">
        <w:rPr>
          <w:rFonts w:ascii="Arial" w:hAnsi="Arial" w:cs="Arial"/>
          <w:sz w:val="22"/>
          <w:szCs w:val="22"/>
        </w:rPr>
        <w:t>Honouring Altman</w:t>
      </w:r>
      <w:r w:rsidR="00F83DD0" w:rsidRPr="00F21459">
        <w:rPr>
          <w:rFonts w:ascii="Arial" w:hAnsi="Arial" w:cs="Arial"/>
          <w:sz w:val="22"/>
          <w:szCs w:val="22"/>
        </w:rPr>
        <w:t xml:space="preserve">’s </w:t>
      </w:r>
      <w:r w:rsidR="00AF58A7" w:rsidRPr="00F21459">
        <w:rPr>
          <w:rFonts w:ascii="Arial" w:hAnsi="Arial" w:cs="Arial"/>
          <w:sz w:val="22"/>
          <w:szCs w:val="22"/>
        </w:rPr>
        <w:t xml:space="preserve">(2013) “Declaration of transparency”, </w:t>
      </w:r>
      <w:r w:rsidR="00BE3DA6" w:rsidRPr="00F21459">
        <w:rPr>
          <w:rFonts w:ascii="Arial" w:hAnsi="Arial" w:cs="Arial"/>
          <w:sz w:val="22"/>
          <w:szCs w:val="22"/>
        </w:rPr>
        <w:t>I affirm that this</w:t>
      </w:r>
      <w:r w:rsidR="00AF58A7" w:rsidRPr="00F21459">
        <w:rPr>
          <w:rFonts w:ascii="Arial" w:hAnsi="Arial" w:cs="Arial"/>
          <w:sz w:val="22"/>
          <w:szCs w:val="22"/>
        </w:rPr>
        <w:t xml:space="preserve"> research</w:t>
      </w:r>
      <w:r w:rsidR="00BE3DA6" w:rsidRPr="00F21459">
        <w:rPr>
          <w:rFonts w:ascii="Arial" w:hAnsi="Arial" w:cs="Arial"/>
          <w:sz w:val="22"/>
          <w:szCs w:val="22"/>
        </w:rPr>
        <w:t xml:space="preserve"> paper will be as truthful and accurate to my best ability</w:t>
      </w:r>
      <w:r w:rsidR="00AF58A7" w:rsidRPr="00F21459">
        <w:rPr>
          <w:rFonts w:ascii="Arial" w:hAnsi="Arial" w:cs="Arial"/>
          <w:sz w:val="22"/>
          <w:szCs w:val="22"/>
        </w:rPr>
        <w:t xml:space="preserve">. </w:t>
      </w:r>
    </w:p>
    <w:p w14:paraId="782140A7" w14:textId="77777777" w:rsidR="0000322C" w:rsidRPr="00F21459" w:rsidRDefault="0000322C" w:rsidP="00F21459">
      <w:pPr>
        <w:spacing w:line="360" w:lineRule="auto"/>
        <w:rPr>
          <w:rFonts w:ascii="Arial" w:hAnsi="Arial" w:cs="Arial"/>
          <w:sz w:val="22"/>
          <w:szCs w:val="22"/>
        </w:rPr>
      </w:pPr>
    </w:p>
    <w:p w14:paraId="3EA9F7AC" w14:textId="77777777" w:rsidR="00A3480A" w:rsidRPr="00F21459" w:rsidRDefault="00A3480A" w:rsidP="00F21459">
      <w:pPr>
        <w:spacing w:line="360" w:lineRule="auto"/>
        <w:rPr>
          <w:rFonts w:ascii="Arial" w:hAnsi="Arial" w:cs="Arial"/>
          <w:sz w:val="22"/>
          <w:szCs w:val="22"/>
        </w:rPr>
      </w:pPr>
    </w:p>
    <w:p w14:paraId="3ED26827" w14:textId="43A7DA2B" w:rsidR="00A3480A"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u w:val="single"/>
        </w:rPr>
      </w:pPr>
      <w:r w:rsidRPr="00F21459">
        <w:rPr>
          <w:rFonts w:ascii="Arial" w:hAnsi="Arial" w:cs="Arial"/>
          <w:b/>
          <w:bCs/>
          <w:color w:val="000000" w:themeColor="text1"/>
          <w:sz w:val="22"/>
          <w:szCs w:val="22"/>
          <w:u w:val="single"/>
        </w:rPr>
        <w:t>Critical Reflection</w:t>
      </w:r>
    </w:p>
    <w:p w14:paraId="28F26C26" w14:textId="77777777" w:rsidR="00A3480A"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u w:val="single"/>
        </w:rPr>
      </w:pPr>
    </w:p>
    <w:p w14:paraId="453EF3C8" w14:textId="3A25FEA3" w:rsidR="0000322C" w:rsidRPr="00F21459" w:rsidRDefault="0000322C"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 xml:space="preserve">This critical reflection will incorporate Driscoll’s (2007) model “What? So what? Now what?” [FIGURE 1], as its simplistic cyclic process of questioning allows for detailed reflective learning (Gadamer, 1998), encouraging my professional development (Allan and Driscoll, 2014). </w:t>
      </w:r>
      <w:r w:rsidRPr="00F21459">
        <w:rPr>
          <w:rStyle w:val="normaltextrun"/>
          <w:rFonts w:ascii="Arial" w:hAnsi="Arial" w:cs="Arial"/>
          <w:color w:val="000000" w:themeColor="text1"/>
          <w:sz w:val="22"/>
          <w:szCs w:val="22"/>
        </w:rPr>
        <w:t xml:space="preserve">This methodology will be applied to </w:t>
      </w:r>
      <w:r w:rsidR="00920F55" w:rsidRPr="00F21459">
        <w:rPr>
          <w:rStyle w:val="normaltextrun"/>
          <w:rFonts w:ascii="Arial" w:hAnsi="Arial" w:cs="Arial"/>
          <w:color w:val="000000" w:themeColor="text1"/>
          <w:sz w:val="22"/>
          <w:szCs w:val="22"/>
        </w:rPr>
        <w:t xml:space="preserve">three </w:t>
      </w:r>
      <w:r w:rsidRPr="00F21459">
        <w:rPr>
          <w:rStyle w:val="normaltextrun"/>
          <w:rFonts w:ascii="Arial" w:hAnsi="Arial" w:cs="Arial"/>
          <w:color w:val="000000" w:themeColor="text1"/>
          <w:sz w:val="22"/>
          <w:szCs w:val="22"/>
        </w:rPr>
        <w:t>significant experiences within the research process and discuss how I will utilise new learning to inform future practice (Driscoll, 2007).</w:t>
      </w:r>
      <w:r w:rsidRPr="00F21459">
        <w:rPr>
          <w:rFonts w:ascii="Arial" w:hAnsi="Arial" w:cs="Arial"/>
          <w:color w:val="000000" w:themeColor="text1"/>
          <w:sz w:val="22"/>
          <w:szCs w:val="22"/>
        </w:rPr>
        <w:t xml:space="preserve"> </w:t>
      </w:r>
    </w:p>
    <w:p w14:paraId="56A42C61" w14:textId="77777777" w:rsidR="0000322C" w:rsidRPr="00F21459" w:rsidRDefault="0000322C" w:rsidP="00F21459">
      <w:pPr>
        <w:pStyle w:val="paragraph"/>
        <w:spacing w:before="0" w:beforeAutospacing="0" w:after="0" w:afterAutospacing="0" w:line="360" w:lineRule="auto"/>
        <w:textAlignment w:val="baseline"/>
        <w:rPr>
          <w:rFonts w:ascii="Arial" w:hAnsi="Arial" w:cs="Arial"/>
          <w:b/>
          <w:bCs/>
          <w:color w:val="000000" w:themeColor="text1"/>
          <w:sz w:val="22"/>
          <w:szCs w:val="22"/>
        </w:rPr>
      </w:pPr>
    </w:p>
    <w:p w14:paraId="3A29B72D" w14:textId="65047CB1" w:rsidR="0000322C"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rPr>
      </w:pPr>
      <w:r w:rsidRPr="00F21459">
        <w:rPr>
          <w:rFonts w:ascii="Arial" w:hAnsi="Arial" w:cs="Arial"/>
          <w:b/>
          <w:bCs/>
          <w:color w:val="000000" w:themeColor="text1"/>
          <w:sz w:val="22"/>
          <w:szCs w:val="22"/>
        </w:rPr>
        <w:t>FIGURE 1</w:t>
      </w:r>
    </w:p>
    <w:p w14:paraId="772BA852" w14:textId="2EBA3FAE" w:rsidR="00A3480A" w:rsidRPr="00F21459" w:rsidRDefault="0000322C"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b/>
          <w:bCs/>
          <w:noProof/>
          <w:color w:val="000000" w:themeColor="text1"/>
          <w:sz w:val="22"/>
          <w:szCs w:val="22"/>
        </w:rPr>
        <w:lastRenderedPageBreak/>
        <w:drawing>
          <wp:inline distT="0" distB="0" distL="0" distR="0" wp14:anchorId="75BF2E4E" wp14:editId="42604C17">
            <wp:extent cx="5731280" cy="3497964"/>
            <wp:effectExtent l="0" t="0" r="0" b="0"/>
            <wp:docPr id="1925314204" name="Picture 1" descr="A puzzle piece with text overl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314204" name="Picture 1" descr="A puzzle piece with text overlay&#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4942" b="4750"/>
                    <a:stretch/>
                  </pic:blipFill>
                  <pic:spPr bwMode="auto">
                    <a:xfrm>
                      <a:off x="0" y="0"/>
                      <a:ext cx="5731510" cy="3498104"/>
                    </a:xfrm>
                    <a:prstGeom prst="rect">
                      <a:avLst/>
                    </a:prstGeom>
                    <a:ln>
                      <a:noFill/>
                    </a:ln>
                    <a:extLst>
                      <a:ext uri="{53640926-AAD7-44D8-BBD7-CCE9431645EC}">
                        <a14:shadowObscured xmlns:a14="http://schemas.microsoft.com/office/drawing/2010/main"/>
                      </a:ext>
                    </a:extLst>
                  </pic:spPr>
                </pic:pic>
              </a:graphicData>
            </a:graphic>
          </wp:inline>
        </w:drawing>
      </w:r>
    </w:p>
    <w:p w14:paraId="60E54CAB" w14:textId="0C9FEE41" w:rsidR="00A3480A"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rPr>
      </w:pPr>
    </w:p>
    <w:p w14:paraId="57BB3820" w14:textId="170B2E7F" w:rsidR="00A3480A" w:rsidRPr="00FA7844" w:rsidRDefault="00FA7844" w:rsidP="00F21459">
      <w:pPr>
        <w:pStyle w:val="NormalWeb"/>
        <w:spacing w:line="360" w:lineRule="auto"/>
        <w:rPr>
          <w:rFonts w:ascii="Arial" w:hAnsi="Arial" w:cs="Arial"/>
          <w:i/>
          <w:iCs/>
          <w:color w:val="000000" w:themeColor="text1"/>
          <w:sz w:val="22"/>
          <w:szCs w:val="22"/>
        </w:rPr>
      </w:pPr>
      <w:r w:rsidRPr="00FA7844">
        <w:rPr>
          <w:rFonts w:ascii="Arial" w:hAnsi="Arial" w:cs="Arial"/>
          <w:b/>
          <w:bCs/>
          <w:i/>
          <w:iCs/>
          <w:color w:val="000000" w:themeColor="text1"/>
          <w:sz w:val="22"/>
          <w:szCs w:val="22"/>
        </w:rPr>
        <w:t xml:space="preserve">REFERENCE: </w:t>
      </w:r>
      <w:r w:rsidR="00A3480A" w:rsidRPr="00FA7844">
        <w:rPr>
          <w:rFonts w:ascii="Arial" w:hAnsi="Arial" w:cs="Arial"/>
          <w:i/>
          <w:iCs/>
          <w:color w:val="000000" w:themeColor="text1"/>
          <w:sz w:val="22"/>
          <w:szCs w:val="22"/>
        </w:rPr>
        <w:t xml:space="preserve">Driscoll, J.J. (2007) Practising Clinical Supervision: A Reflective Approach for Healthcare Professionals (2nd edition). London: Bailliere Tindall. </w:t>
      </w:r>
    </w:p>
    <w:p w14:paraId="37ADB5DE"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32C00AE6" w14:textId="77777777" w:rsidR="00920F55" w:rsidRPr="00F21459" w:rsidRDefault="00920F55"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1E26D6CC" w14:textId="67D8CA58" w:rsidR="00A3480A" w:rsidRPr="00F21459" w:rsidRDefault="00920F55"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 xml:space="preserve">1. </w:t>
      </w:r>
      <w:r w:rsidR="00A3480A" w:rsidRPr="00F21459">
        <w:rPr>
          <w:rFonts w:ascii="Arial" w:hAnsi="Arial" w:cs="Arial"/>
          <w:color w:val="000000" w:themeColor="text1"/>
          <w:sz w:val="22"/>
          <w:szCs w:val="22"/>
          <w:u w:val="single"/>
        </w:rPr>
        <w:t>What?</w:t>
      </w:r>
    </w:p>
    <w:p w14:paraId="530B1F1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6CB453B3"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I used Creswell’s (2002) five-step research preparation guideline for my narrative literature review process.</w:t>
      </w:r>
    </w:p>
    <w:p w14:paraId="5CFBE98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473A77F2"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So what?</w:t>
      </w:r>
    </w:p>
    <w:p w14:paraId="2918569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25BE598A" w14:textId="57DC672B"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I chose to undertake a narrative literature review as its less formal design (Bernado et al, 2004) offers the freedom to create your own research criteria from a wider scope of resources (Ferrari, 2015), and can complement areas of study lacking knowledge (Cronin et al, 20</w:t>
      </w:r>
      <w:r w:rsidR="00FA7844">
        <w:rPr>
          <w:rFonts w:ascii="Arial" w:hAnsi="Arial" w:cs="Arial"/>
          <w:color w:val="000000" w:themeColor="text1"/>
          <w:sz w:val="22"/>
          <w:szCs w:val="22"/>
        </w:rPr>
        <w:t>08</w:t>
      </w:r>
      <w:r w:rsidRPr="00F21459">
        <w:rPr>
          <w:rFonts w:ascii="Arial" w:hAnsi="Arial" w:cs="Arial"/>
          <w:color w:val="000000" w:themeColor="text1"/>
          <w:sz w:val="22"/>
          <w:szCs w:val="22"/>
        </w:rPr>
        <w:t>). However, this lack of linear structure (Bolderston, 2008) resulted in difficulty finding a starting point amongst the considerable and overwhelming amount of workload ahead of me. To set boundaries and “make sense of it” (Bolton</w:t>
      </w:r>
      <w:r w:rsidRPr="00F21459">
        <w:rPr>
          <w:rStyle w:val="normaltextrun"/>
          <w:rFonts w:ascii="Arial" w:hAnsi="Arial" w:cs="Arial"/>
          <w:color w:val="000000" w:themeColor="text1"/>
          <w:sz w:val="22"/>
          <w:szCs w:val="22"/>
        </w:rPr>
        <w:t>, 2014, p 6),</w:t>
      </w:r>
      <w:r w:rsidRPr="00F21459">
        <w:rPr>
          <w:rFonts w:ascii="Arial" w:hAnsi="Arial" w:cs="Arial"/>
          <w:color w:val="000000" w:themeColor="text1"/>
          <w:sz w:val="22"/>
          <w:szCs w:val="22"/>
        </w:rPr>
        <w:t xml:space="preserve"> I began exploration into a suitable framework that could guide the complex task (Cronin et al, 2008) of critically evaluating the suitability of literature (Derish and Annesley, 2011). </w:t>
      </w:r>
    </w:p>
    <w:p w14:paraId="127DBA9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7C6BA97C"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As incorporating theoretical frameworks is still fairly new to me as an academic writer, I read several articles on how to conduct a thorough literature review, such as: “Doing a literature review” (Hart, 1999), “Writing narrative style literature reviews” (Ferrari, 2015), “Interpreting the scope of their literature reviews” (Bruce, 2001), and Cooper’s (1985) “Taxonomy of literature reviews”. Within these articles a multiplicity of criteria were suggested, offering extensive checklists on coverage, relevance, and layout of data, which while extremely helpful, became too intensive and time consuming to read, keeping me from the main task at hand. It was following my perusal of Boote and Biele’s (2005) “Scholars before Researchers” article where I came across Creswell’s (1994, 2002) work on research design and his 2002 five step preparation process. Amongst the magnitude of notes I had made, the simplistic model offered a clear and comfortable structure, and began to calm any worries I had developed about feeling overwhelmed with data collection and falling behind on deadlines. By using his five steps as sub-headings for my literature review process, I was then able to cross-reference any previous notes made from other credible researchers (Hart, 1999; Ferrari, 2015; Cooper, 1985) amalgamating a well-designed, thorough, and easy to follow programme of study.</w:t>
      </w:r>
    </w:p>
    <w:p w14:paraId="49520590"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6AAC478B"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Now what?</w:t>
      </w:r>
    </w:p>
    <w:p w14:paraId="6E417E5A"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6199413F"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 xml:space="preserve">While experiencing some initial challenges with deciphering through the many options of frameworks and identifying a model that resonated most with myself, I found the overall process of incorporating Creswell’s (2002) guidelines into my data collection empowering. Considered a novice researcher, the level of rigour needed to undertake a detailed, validated review of data, was eye opening to say the least. Prior to this module, inclusion and exclusion criteria (Cooper, 1985), or assessing the “fitness of an article” (Ferrari, 2015, p232) involved simply determining whether it was white or grey literature, however, following this project, standards such as study limitations, suitability of methods used (Cronin et al, 2008), authors credibility, and data source (Kepes et al, 2023) will be prioritised when assessing the relevance of literature. This experience has undoubtedly developed my research skills and ability in analysing and synthesising data, and I plan to incorporate a model such as this in future modules. </w:t>
      </w:r>
    </w:p>
    <w:p w14:paraId="4F69062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0B1DA7BD"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 xml:space="preserve">2. </w:t>
      </w:r>
      <w:r w:rsidRPr="00F21459">
        <w:rPr>
          <w:rFonts w:ascii="Arial" w:hAnsi="Arial" w:cs="Arial"/>
          <w:color w:val="000000" w:themeColor="text1"/>
          <w:sz w:val="22"/>
          <w:szCs w:val="22"/>
          <w:u w:val="single"/>
        </w:rPr>
        <w:t>What?</w:t>
      </w:r>
    </w:p>
    <w:p w14:paraId="0BB8BF87"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4998448E" w14:textId="77777777"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 xml:space="preserve">I used my first spreadsheet system when recording and organising data collection. </w:t>
      </w:r>
    </w:p>
    <w:p w14:paraId="718AE35C" w14:textId="77777777" w:rsidR="00A3480A" w:rsidRPr="00F21459" w:rsidRDefault="00A3480A" w:rsidP="00F21459">
      <w:pPr>
        <w:spacing w:line="360" w:lineRule="auto"/>
        <w:rPr>
          <w:rFonts w:ascii="Arial" w:hAnsi="Arial" w:cs="Arial"/>
          <w:color w:val="000000" w:themeColor="text1"/>
          <w:sz w:val="22"/>
          <w:szCs w:val="22"/>
        </w:rPr>
      </w:pPr>
    </w:p>
    <w:p w14:paraId="78413036" w14:textId="77777777" w:rsidR="00A3480A" w:rsidRPr="00F21459" w:rsidRDefault="00A3480A" w:rsidP="00F21459">
      <w:pPr>
        <w:spacing w:line="360" w:lineRule="auto"/>
        <w:rPr>
          <w:rFonts w:ascii="Arial" w:hAnsi="Arial" w:cs="Arial"/>
          <w:color w:val="000000" w:themeColor="text1"/>
          <w:sz w:val="22"/>
          <w:szCs w:val="22"/>
          <w:u w:val="single"/>
        </w:rPr>
      </w:pPr>
      <w:r w:rsidRPr="00F21459">
        <w:rPr>
          <w:rFonts w:ascii="Arial" w:hAnsi="Arial" w:cs="Arial"/>
          <w:color w:val="000000" w:themeColor="text1"/>
          <w:sz w:val="22"/>
          <w:szCs w:val="22"/>
          <w:u w:val="single"/>
        </w:rPr>
        <w:t>So what?</w:t>
      </w:r>
    </w:p>
    <w:p w14:paraId="77E3881E" w14:textId="77777777" w:rsidR="00A3480A" w:rsidRPr="00F21459" w:rsidRDefault="00A3480A" w:rsidP="00F21459">
      <w:pPr>
        <w:spacing w:line="360" w:lineRule="auto"/>
        <w:rPr>
          <w:rFonts w:ascii="Arial" w:hAnsi="Arial" w:cs="Arial"/>
          <w:color w:val="000000" w:themeColor="text1"/>
          <w:sz w:val="22"/>
          <w:szCs w:val="22"/>
          <w:u w:val="single"/>
        </w:rPr>
      </w:pPr>
    </w:p>
    <w:p w14:paraId="6EE9D484" w14:textId="77777777"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In previous modules I have been left feeling flustered with the comprehensive coverage required to conduct a thorough examination of literature (Gasparyan et al, 2011), and I have not employed an efficient way of documenting this. The plethora of resources available, including peer reviewed journals, databases, articles, books, as well as the incorporation of relevant grey literature, can compile an extensive and varying amount of literature to record. As step four of Creswell’s (2002) preparation guideline refers specifically to organising the data, and due to the complexity of my research question, it was necessary to address this issue by integrating a well-organised database system.</w:t>
      </w:r>
    </w:p>
    <w:p w14:paraId="1B8AC244" w14:textId="77777777" w:rsidR="00A3480A" w:rsidRPr="00F21459" w:rsidRDefault="00A3480A" w:rsidP="00F21459">
      <w:pPr>
        <w:spacing w:line="360" w:lineRule="auto"/>
        <w:rPr>
          <w:rFonts w:ascii="Arial" w:hAnsi="Arial" w:cs="Arial"/>
          <w:color w:val="000000" w:themeColor="text1"/>
          <w:sz w:val="22"/>
          <w:szCs w:val="22"/>
        </w:rPr>
      </w:pPr>
    </w:p>
    <w:p w14:paraId="354B7D5A" w14:textId="3C193436"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 xml:space="preserve">Initially I thought this may have required downloading and fathoming </w:t>
      </w:r>
      <w:r w:rsidR="000E012D" w:rsidRPr="00F21459">
        <w:rPr>
          <w:rFonts w:ascii="Arial" w:hAnsi="Arial" w:cs="Arial"/>
          <w:color w:val="000000" w:themeColor="text1"/>
          <w:sz w:val="22"/>
          <w:szCs w:val="22"/>
        </w:rPr>
        <w:t>new software</w:t>
      </w:r>
      <w:r w:rsidRPr="00F21459">
        <w:rPr>
          <w:rFonts w:ascii="Arial" w:hAnsi="Arial" w:cs="Arial"/>
          <w:color w:val="000000" w:themeColor="text1"/>
          <w:sz w:val="22"/>
          <w:szCs w:val="22"/>
        </w:rPr>
        <w:t xml:space="preserve">, which I anticipated to be very time consuming, however, when studying guidance on literature review data collection, a simplistic Microsoft Excel or Word spreadsheet was recommended </w:t>
      </w:r>
      <w:r w:rsidRPr="00FA7844">
        <w:rPr>
          <w:rFonts w:ascii="Arial" w:hAnsi="Arial" w:cs="Arial"/>
          <w:color w:val="000000" w:themeColor="text1"/>
          <w:sz w:val="22"/>
          <w:szCs w:val="22"/>
        </w:rPr>
        <w:t>(O’ Connor and Holmguist, 2009), especially</w:t>
      </w:r>
      <w:r w:rsidRPr="00F21459">
        <w:rPr>
          <w:rFonts w:ascii="Arial" w:hAnsi="Arial" w:cs="Arial"/>
          <w:color w:val="000000" w:themeColor="text1"/>
          <w:sz w:val="22"/>
          <w:szCs w:val="22"/>
        </w:rPr>
        <w:t xml:space="preserve"> for novice researchers (Cooper, 1985). I then began compiling a list of table headings that seemed most relevant, such as, title, author, year, document type, publication (peer-reviewed or non-peer-reviewed), notable citations, and a comment section, with a key word’s column for easy perusal when time was restricted (Randolph, 2009). Historical order was frequently advised to improve familiarity of the latest research developments (Hart, 1999; Lather, 1999; LeCompte et al, 2003; Boote and Biele, 2005; and Strike and Posner, 1983), and as my learning outcomes highlighted enhancing my knowledge on historical context of twang voice quality, this seemed the most applicable way to input my data.</w:t>
      </w:r>
    </w:p>
    <w:p w14:paraId="2C14A696" w14:textId="77777777" w:rsidR="00A3480A" w:rsidRPr="00F21459" w:rsidRDefault="00A3480A" w:rsidP="00F21459">
      <w:pPr>
        <w:spacing w:line="360" w:lineRule="auto"/>
        <w:rPr>
          <w:rFonts w:ascii="Arial" w:hAnsi="Arial" w:cs="Arial"/>
          <w:color w:val="000000" w:themeColor="text1"/>
          <w:sz w:val="22"/>
          <w:szCs w:val="22"/>
        </w:rPr>
      </w:pPr>
    </w:p>
    <w:p w14:paraId="2F478782" w14:textId="77777777" w:rsidR="00A3480A" w:rsidRPr="00F21459" w:rsidRDefault="00A3480A" w:rsidP="00F21459">
      <w:pPr>
        <w:spacing w:line="360" w:lineRule="auto"/>
        <w:rPr>
          <w:rFonts w:ascii="Arial" w:hAnsi="Arial" w:cs="Arial"/>
          <w:color w:val="000000" w:themeColor="text1"/>
          <w:sz w:val="22"/>
          <w:szCs w:val="22"/>
          <w:u w:val="single"/>
        </w:rPr>
      </w:pPr>
      <w:r w:rsidRPr="00F21459">
        <w:rPr>
          <w:rFonts w:ascii="Arial" w:hAnsi="Arial" w:cs="Arial"/>
          <w:color w:val="000000" w:themeColor="text1"/>
          <w:sz w:val="22"/>
          <w:szCs w:val="22"/>
          <w:u w:val="single"/>
        </w:rPr>
        <w:t>Now what?</w:t>
      </w:r>
    </w:p>
    <w:p w14:paraId="662656D9" w14:textId="77777777" w:rsidR="00A3480A" w:rsidRPr="00F21459" w:rsidRDefault="00A3480A" w:rsidP="00F21459">
      <w:pPr>
        <w:spacing w:line="360" w:lineRule="auto"/>
        <w:rPr>
          <w:rFonts w:ascii="Arial" w:hAnsi="Arial" w:cs="Arial"/>
          <w:color w:val="000000" w:themeColor="text1"/>
          <w:sz w:val="22"/>
          <w:szCs w:val="22"/>
        </w:rPr>
      </w:pPr>
    </w:p>
    <w:p w14:paraId="67DEADC1" w14:textId="48FD7D8C"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 xml:space="preserve">Once in the depths of reviewing the literature, this system provided easy organisation, and interestingly, when scanning my finished spreadsheet, it began to visually highlight prevalent articles and authors within my subject specific area. Journal of Voice and the official National Association of Teachers of Singing (NATS) journal, Journal of Singing, ranked highly in the number of published articles I had collected, so I plan to subscribe as a member to stay up to date with current voice pedagogy research, which is crucial for my professional and educational development (Boote and Biele, 2005). I additionally noted the extensive work voice researchers Johan Sundberg (1987; 1974; 1990; 1993; 1997; 2001; 2002; 2010; 2016; 2017; 2020), and Ingo Titze (1997; 2001; 2001; 2003; 2008; 2012; 2021; 2022) have </w:t>
      </w:r>
      <w:r w:rsidRPr="00F21459">
        <w:rPr>
          <w:rFonts w:ascii="Arial" w:hAnsi="Arial" w:cs="Arial"/>
          <w:color w:val="000000" w:themeColor="text1"/>
          <w:sz w:val="22"/>
          <w:szCs w:val="22"/>
        </w:rPr>
        <w:lastRenderedPageBreak/>
        <w:t xml:space="preserve">provided to vocal science in both twang voice quality and mixed voice, which has initiated further interest </w:t>
      </w:r>
      <w:r w:rsidR="000E012D" w:rsidRPr="00F21459">
        <w:rPr>
          <w:rFonts w:ascii="Arial" w:hAnsi="Arial" w:cs="Arial"/>
          <w:color w:val="000000" w:themeColor="text1"/>
          <w:sz w:val="22"/>
          <w:szCs w:val="22"/>
        </w:rPr>
        <w:t>to study</w:t>
      </w:r>
      <w:r w:rsidRPr="00F21459">
        <w:rPr>
          <w:rFonts w:ascii="Arial" w:hAnsi="Arial" w:cs="Arial"/>
          <w:color w:val="000000" w:themeColor="text1"/>
          <w:sz w:val="22"/>
          <w:szCs w:val="22"/>
        </w:rPr>
        <w:t xml:space="preserve"> other credible works they have conducted.</w:t>
      </w:r>
    </w:p>
    <w:p w14:paraId="64BCA6AB" w14:textId="77777777" w:rsidR="00A3480A" w:rsidRPr="00F21459" w:rsidRDefault="00A3480A" w:rsidP="00F21459">
      <w:pPr>
        <w:spacing w:line="360" w:lineRule="auto"/>
        <w:rPr>
          <w:rFonts w:ascii="Arial" w:hAnsi="Arial" w:cs="Arial"/>
          <w:color w:val="000000" w:themeColor="text1"/>
          <w:sz w:val="22"/>
          <w:szCs w:val="22"/>
        </w:rPr>
      </w:pPr>
    </w:p>
    <w:p w14:paraId="3452DAFE" w14:textId="77777777"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While using a spreadsheet provided a much more proficient means of storing data, the enormity of two separate tables for twang voice quality and mixed voice made it challenging to then compare and interlink the documents, which was a fundamental learning outcome from this project. In hindsight, with more effective time management, I could have drawn up a third hybrid table to amalgamate the data, making for easier analysis of literature documenting twangs relationship with mixed voice.</w:t>
      </w:r>
    </w:p>
    <w:p w14:paraId="69A81930"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u w:val="single"/>
        </w:rPr>
      </w:pPr>
    </w:p>
    <w:p w14:paraId="70DB3B40"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 xml:space="preserve">3. </w:t>
      </w:r>
      <w:r w:rsidRPr="00F21459">
        <w:rPr>
          <w:rFonts w:ascii="Arial" w:hAnsi="Arial" w:cs="Arial"/>
          <w:color w:val="000000" w:themeColor="text1"/>
          <w:sz w:val="22"/>
          <w:szCs w:val="22"/>
          <w:u w:val="single"/>
        </w:rPr>
        <w:t>What?</w:t>
      </w:r>
    </w:p>
    <w:p w14:paraId="257CE6E9"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43B33869"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Deciphering the terms associated with twang voice quality (TVQ).</w:t>
      </w:r>
    </w:p>
    <w:p w14:paraId="4D87DDB9"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p>
    <w:p w14:paraId="7051EA48"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 xml:space="preserve">So what? </w:t>
      </w:r>
    </w:p>
    <w:p w14:paraId="1195B176"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p>
    <w:p w14:paraId="36C5C586"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r w:rsidRPr="00F21459">
        <w:rPr>
          <w:rFonts w:ascii="Arial" w:hAnsi="Arial" w:cs="Arial"/>
          <w:color w:val="000000" w:themeColor="text1"/>
          <w:sz w:val="22"/>
          <w:szCs w:val="22"/>
        </w:rPr>
        <w:t xml:space="preserve">There is “terminological confusion” (Sundberg et al, 2010, p 654) regarding physiology, aural perception and voice qualities associated with twang, and for effective teaching to occur, it is fundamental I gained a detailed understanding of correct and incorrect vocabulary. The underlying properties of this voice quality have only just begun to be comprehended, and a “verifiably correct” (Schutte and Miller, 2005, p 290) standardisation of terms is needed for not only myself, but for external purposes (Guba and Lincoln, 1985). Nevertheless, this came with difficulties when studying both peer-reviewed and practitioner led literature, as empirical based studies are lacking, with social media platforms sharing conflicting and unclear descriptors. I particularly found myself rabbit holing on terminology associated with TVQ such as ring and nasality, losing valuable time, and resulting in an unclear trajectory during the writing of my narrative review. I sought solace from my application of the hermeneutics methodology, utilising its cyclic process to keep moving back and forth between the text (Gadamer and Heidigger, 1998), reminding myself of the article’s relevance to my research outcomes. </w:t>
      </w:r>
    </w:p>
    <w:p w14:paraId="5C376E5C"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p>
    <w:p w14:paraId="5591A09A"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 xml:space="preserve">Now what? </w:t>
      </w:r>
    </w:p>
    <w:p w14:paraId="4ECB2456"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623DE2C3"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Having undertaken detailed research from peer reviewed, credible sources, I now confidently understand the physiological definitions of TVQ and its vocal benefits. Terminology associated with TVQ can be described as follows:</w:t>
      </w:r>
    </w:p>
    <w:p w14:paraId="7B3145C7"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2C4ED58F" w14:textId="77777777" w:rsidR="00A3480A" w:rsidRPr="00F21459" w:rsidRDefault="00A3480A" w:rsidP="00F21459">
      <w:pPr>
        <w:pStyle w:val="paragraph"/>
        <w:numPr>
          <w:ilvl w:val="0"/>
          <w:numId w:val="42"/>
        </w:numPr>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b/>
          <w:bCs/>
          <w:color w:val="000000" w:themeColor="text1"/>
          <w:sz w:val="22"/>
          <w:szCs w:val="22"/>
        </w:rPr>
        <w:t>Ring:</w:t>
      </w:r>
      <w:r w:rsidRPr="00F21459">
        <w:rPr>
          <w:rFonts w:ascii="Arial" w:hAnsi="Arial" w:cs="Arial"/>
          <w:color w:val="000000" w:themeColor="text1"/>
          <w:sz w:val="22"/>
          <w:szCs w:val="22"/>
        </w:rPr>
        <w:t xml:space="preserve"> Physiologically utilises a narrowed epilaryngeal tube accompanied with a wide pharynx (Titze et al, 2003) and is often associated with operatic quality (Bartholomew, 1934). It differs to TVQ due to the contrast in pharynx position (Titze et al, 2003).</w:t>
      </w:r>
    </w:p>
    <w:p w14:paraId="6763A8F0" w14:textId="77777777" w:rsidR="00A3480A" w:rsidRPr="00F21459" w:rsidRDefault="00A3480A" w:rsidP="00F21459">
      <w:pPr>
        <w:pStyle w:val="paragraph"/>
        <w:numPr>
          <w:ilvl w:val="0"/>
          <w:numId w:val="42"/>
        </w:numPr>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b/>
          <w:bCs/>
          <w:color w:val="000000" w:themeColor="text1"/>
          <w:sz w:val="22"/>
          <w:szCs w:val="22"/>
        </w:rPr>
        <w:t>Nasality:</w:t>
      </w:r>
      <w:r w:rsidRPr="00F21459">
        <w:rPr>
          <w:rFonts w:ascii="Arial" w:hAnsi="Arial" w:cs="Arial"/>
          <w:color w:val="000000" w:themeColor="text1"/>
          <w:sz w:val="22"/>
          <w:szCs w:val="22"/>
        </w:rPr>
        <w:t xml:space="preserve"> Nasality necessitates an open velopharyngeal valve, and when fully open creates nasally perceived sounds such as /m or /n (Perna, 2020). TVQ is physiologically created from pharyngeal narrowing </w:t>
      </w:r>
      <w:r w:rsidRPr="00F21459">
        <w:rPr>
          <w:rFonts w:ascii="Arial" w:hAnsi="Arial" w:cs="Arial"/>
          <w:color w:val="000000" w:themeColor="text1"/>
          <w:sz w:val="22"/>
          <w:szCs w:val="22"/>
          <w:shd w:val="clear" w:color="auto" w:fill="FFFFFF"/>
        </w:rPr>
        <w:t>(Paget, 1930; Vennard, 1967; Sundberg and Thalen, 2010), therefore shouldn’t be defined as nasality, but is audibly perceived as sounding nasal for both the singer and listener.</w:t>
      </w:r>
    </w:p>
    <w:p w14:paraId="7554DECB"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53F40941" w14:textId="77777777" w:rsidR="00A3480A" w:rsidRPr="00F21459" w:rsidRDefault="00A3480A" w:rsidP="00F21459">
      <w:pPr>
        <w:pStyle w:val="paragraph"/>
        <w:spacing w:before="0" w:beforeAutospacing="0" w:after="0" w:afterAutospacing="0" w:line="360" w:lineRule="auto"/>
        <w:textAlignment w:val="baseline"/>
        <w:rPr>
          <w:rStyle w:val="eop"/>
          <w:rFonts w:ascii="Arial" w:eastAsia="Calibri" w:hAnsi="Arial" w:cs="Arial"/>
          <w:color w:val="000000" w:themeColor="text1"/>
          <w:sz w:val="22"/>
          <w:szCs w:val="22"/>
        </w:rPr>
      </w:pPr>
    </w:p>
    <w:p w14:paraId="1D1EF039" w14:textId="3FC638AE" w:rsidR="00A3480A" w:rsidRPr="00F21459" w:rsidRDefault="00A3480A" w:rsidP="00F21459">
      <w:pPr>
        <w:pStyle w:val="paragraph"/>
        <w:spacing w:before="0" w:beforeAutospacing="0" w:after="0" w:afterAutospacing="0" w:line="360" w:lineRule="auto"/>
        <w:textAlignment w:val="baseline"/>
        <w:rPr>
          <w:rStyle w:val="eop"/>
          <w:rFonts w:ascii="Arial" w:eastAsia="Calibri" w:hAnsi="Arial" w:cs="Arial"/>
          <w:color w:val="000000" w:themeColor="text1"/>
          <w:sz w:val="22"/>
          <w:szCs w:val="22"/>
        </w:rPr>
      </w:pPr>
      <w:r w:rsidRPr="00F21459">
        <w:rPr>
          <w:rStyle w:val="eop"/>
          <w:rFonts w:ascii="Arial" w:eastAsia="Calibri" w:hAnsi="Arial" w:cs="Arial"/>
          <w:color w:val="000000" w:themeColor="text1"/>
          <w:sz w:val="22"/>
          <w:szCs w:val="22"/>
        </w:rPr>
        <w:t>I additionally found the hermeneutics methodology corresponded well with the flexibility of a narrative review, offering opportunity to draw meaning (Palmer, 1969) from the literature, although this requirement of interpreting from the text (Paideusis, 2009) was quite overwhelming at times. This is certainly a methodological framework I will consider for future projects.</w:t>
      </w:r>
    </w:p>
    <w:p w14:paraId="05A58C9D" w14:textId="77777777" w:rsidR="00C01C05" w:rsidRPr="00F21459" w:rsidRDefault="00C01C05" w:rsidP="00F21459">
      <w:pPr>
        <w:spacing w:line="360" w:lineRule="auto"/>
        <w:rPr>
          <w:rFonts w:ascii="Arial" w:hAnsi="Arial" w:cs="Arial"/>
          <w:sz w:val="22"/>
          <w:szCs w:val="22"/>
        </w:rPr>
      </w:pPr>
    </w:p>
    <w:p w14:paraId="7139E869" w14:textId="77777777" w:rsidR="00C01C05" w:rsidRPr="00F21459" w:rsidRDefault="00C01C05" w:rsidP="00F21459">
      <w:pPr>
        <w:spacing w:line="360" w:lineRule="auto"/>
        <w:rPr>
          <w:rFonts w:ascii="Arial" w:hAnsi="Arial" w:cs="Arial"/>
          <w:sz w:val="22"/>
          <w:szCs w:val="22"/>
        </w:rPr>
      </w:pPr>
    </w:p>
    <w:p w14:paraId="69CEF106" w14:textId="37739694" w:rsidR="003530AD" w:rsidRPr="00F21459" w:rsidRDefault="00211C41" w:rsidP="00F21459">
      <w:pPr>
        <w:spacing w:line="360" w:lineRule="auto"/>
        <w:rPr>
          <w:rFonts w:ascii="Arial" w:hAnsi="Arial" w:cs="Arial"/>
          <w:b/>
          <w:bCs/>
          <w:sz w:val="22"/>
          <w:szCs w:val="22"/>
        </w:rPr>
      </w:pPr>
      <w:r w:rsidRPr="00F21459">
        <w:rPr>
          <w:rFonts w:ascii="Arial" w:hAnsi="Arial" w:cs="Arial"/>
          <w:b/>
          <w:bCs/>
          <w:sz w:val="22"/>
          <w:szCs w:val="22"/>
        </w:rPr>
        <w:t>2. THE PORTFOLIO</w:t>
      </w:r>
    </w:p>
    <w:p w14:paraId="50BA826B" w14:textId="77777777" w:rsidR="00211C41" w:rsidRPr="00F21459" w:rsidRDefault="00211C41" w:rsidP="00F21459">
      <w:pPr>
        <w:spacing w:line="360" w:lineRule="auto"/>
        <w:rPr>
          <w:rFonts w:ascii="Arial" w:hAnsi="Arial" w:cs="Arial"/>
          <w:b/>
          <w:bCs/>
          <w:sz w:val="22"/>
          <w:szCs w:val="22"/>
        </w:rPr>
      </w:pPr>
    </w:p>
    <w:p w14:paraId="43A0673E" w14:textId="6324EE43" w:rsidR="00A0038A" w:rsidRPr="00F21459" w:rsidRDefault="00211C41" w:rsidP="00F21459">
      <w:pPr>
        <w:spacing w:line="360" w:lineRule="auto"/>
        <w:rPr>
          <w:rFonts w:ascii="Arial" w:hAnsi="Arial" w:cs="Arial"/>
          <w:b/>
          <w:bCs/>
          <w:sz w:val="22"/>
          <w:szCs w:val="22"/>
        </w:rPr>
      </w:pPr>
      <w:r w:rsidRPr="00F21459">
        <w:rPr>
          <w:rFonts w:ascii="Arial" w:hAnsi="Arial" w:cs="Arial"/>
          <w:b/>
          <w:bCs/>
          <w:sz w:val="22"/>
          <w:szCs w:val="22"/>
        </w:rPr>
        <w:t xml:space="preserve">“A study into twang voice quality, and </w:t>
      </w:r>
      <w:r w:rsidR="00EC5A91" w:rsidRPr="00F21459">
        <w:rPr>
          <w:rFonts w:ascii="Arial" w:hAnsi="Arial" w:cs="Arial"/>
          <w:b/>
          <w:bCs/>
          <w:sz w:val="22"/>
          <w:szCs w:val="22"/>
        </w:rPr>
        <w:t>its relationship with</w:t>
      </w:r>
      <w:r w:rsidRPr="00F21459">
        <w:rPr>
          <w:rFonts w:ascii="Arial" w:hAnsi="Arial" w:cs="Arial"/>
          <w:b/>
          <w:bCs/>
          <w:sz w:val="22"/>
          <w:szCs w:val="22"/>
        </w:rPr>
        <w:t xml:space="preserve"> mixed voice resonance”.</w:t>
      </w:r>
    </w:p>
    <w:p w14:paraId="0821FAA2" w14:textId="77777777" w:rsidR="00D07EB6" w:rsidRPr="00F21459" w:rsidRDefault="00D07EB6" w:rsidP="00F21459">
      <w:pPr>
        <w:spacing w:line="360" w:lineRule="auto"/>
        <w:rPr>
          <w:rFonts w:ascii="Arial" w:hAnsi="Arial" w:cs="Arial"/>
          <w:b/>
          <w:bCs/>
          <w:sz w:val="22"/>
          <w:szCs w:val="22"/>
        </w:rPr>
      </w:pPr>
    </w:p>
    <w:p w14:paraId="1A1D8D17" w14:textId="77777777" w:rsidR="00A0038A" w:rsidRPr="00F21459" w:rsidRDefault="00A0038A" w:rsidP="00F21459">
      <w:pPr>
        <w:spacing w:line="360" w:lineRule="auto"/>
        <w:rPr>
          <w:rFonts w:ascii="Arial" w:hAnsi="Arial" w:cs="Arial"/>
          <w:b/>
          <w:bCs/>
          <w:sz w:val="22"/>
          <w:szCs w:val="22"/>
          <w:u w:val="single"/>
        </w:rPr>
      </w:pPr>
    </w:p>
    <w:p w14:paraId="288955BA" w14:textId="1A4D071C" w:rsidR="003530AD" w:rsidRPr="00F21459" w:rsidRDefault="00211C41" w:rsidP="00F21459">
      <w:pPr>
        <w:spacing w:line="360" w:lineRule="auto"/>
        <w:rPr>
          <w:rFonts w:ascii="Arial" w:hAnsi="Arial" w:cs="Arial"/>
          <w:b/>
          <w:bCs/>
          <w:sz w:val="22"/>
          <w:szCs w:val="22"/>
          <w:u w:val="single"/>
        </w:rPr>
      </w:pPr>
      <w:r w:rsidRPr="00F21459">
        <w:rPr>
          <w:rFonts w:ascii="Arial" w:hAnsi="Arial" w:cs="Arial"/>
          <w:b/>
          <w:bCs/>
          <w:sz w:val="22"/>
          <w:szCs w:val="22"/>
          <w:u w:val="single"/>
        </w:rPr>
        <w:t>Introduction</w:t>
      </w:r>
    </w:p>
    <w:p w14:paraId="01E5B5F0" w14:textId="77777777" w:rsidR="003E12C5" w:rsidRPr="00F21459" w:rsidRDefault="003E12C5" w:rsidP="00F21459">
      <w:pPr>
        <w:spacing w:line="360" w:lineRule="auto"/>
        <w:rPr>
          <w:rFonts w:ascii="Arial" w:hAnsi="Arial" w:cs="Arial"/>
          <w:b/>
          <w:bCs/>
          <w:sz w:val="22"/>
          <w:szCs w:val="22"/>
        </w:rPr>
      </w:pPr>
    </w:p>
    <w:p w14:paraId="4385413C" w14:textId="264C1604" w:rsidR="007A1ACB" w:rsidRPr="00F21459" w:rsidRDefault="009E565C" w:rsidP="00F21459">
      <w:pPr>
        <w:spacing w:line="360" w:lineRule="auto"/>
        <w:rPr>
          <w:rFonts w:ascii="Arial" w:hAnsi="Arial" w:cs="Arial"/>
          <w:sz w:val="22"/>
          <w:szCs w:val="22"/>
        </w:rPr>
      </w:pPr>
      <w:r w:rsidRPr="00F21459">
        <w:rPr>
          <w:rFonts w:ascii="Arial" w:hAnsi="Arial" w:cs="Arial"/>
          <w:sz w:val="22"/>
          <w:szCs w:val="22"/>
        </w:rPr>
        <w:t xml:space="preserve">Belt and mixed voice </w:t>
      </w:r>
      <w:r w:rsidR="003E12C5" w:rsidRPr="00F21459">
        <w:rPr>
          <w:rFonts w:ascii="Arial" w:hAnsi="Arial" w:cs="Arial"/>
          <w:sz w:val="22"/>
          <w:szCs w:val="22"/>
        </w:rPr>
        <w:t xml:space="preserve">resonance </w:t>
      </w:r>
      <w:r w:rsidRPr="00F21459">
        <w:rPr>
          <w:rFonts w:ascii="Arial" w:hAnsi="Arial" w:cs="Arial"/>
          <w:sz w:val="22"/>
          <w:szCs w:val="22"/>
        </w:rPr>
        <w:t xml:space="preserve">have become heavily featured and sought after vocal </w:t>
      </w:r>
      <w:r w:rsidR="003E12C5" w:rsidRPr="00F21459">
        <w:rPr>
          <w:rFonts w:ascii="Arial" w:hAnsi="Arial" w:cs="Arial"/>
          <w:sz w:val="22"/>
          <w:szCs w:val="22"/>
        </w:rPr>
        <w:t>qualities</w:t>
      </w:r>
      <w:r w:rsidRPr="00F21459">
        <w:rPr>
          <w:rFonts w:ascii="Arial" w:hAnsi="Arial" w:cs="Arial"/>
          <w:sz w:val="22"/>
          <w:szCs w:val="22"/>
        </w:rPr>
        <w:t xml:space="preserve"> in contemporary </w:t>
      </w:r>
      <w:r w:rsidR="00035F1A" w:rsidRPr="00F21459">
        <w:rPr>
          <w:rFonts w:ascii="Arial" w:hAnsi="Arial" w:cs="Arial"/>
          <w:sz w:val="22"/>
          <w:szCs w:val="22"/>
        </w:rPr>
        <w:t>m</w:t>
      </w:r>
      <w:r w:rsidRPr="00F21459">
        <w:rPr>
          <w:rFonts w:ascii="Arial" w:hAnsi="Arial" w:cs="Arial"/>
          <w:sz w:val="22"/>
          <w:szCs w:val="22"/>
        </w:rPr>
        <w:t xml:space="preserve">usical </w:t>
      </w:r>
      <w:r w:rsidR="00035F1A" w:rsidRPr="00F21459">
        <w:rPr>
          <w:rFonts w:ascii="Arial" w:hAnsi="Arial" w:cs="Arial"/>
          <w:sz w:val="22"/>
          <w:szCs w:val="22"/>
        </w:rPr>
        <w:t>t</w:t>
      </w:r>
      <w:r w:rsidRPr="00F21459">
        <w:rPr>
          <w:rFonts w:ascii="Arial" w:hAnsi="Arial" w:cs="Arial"/>
          <w:sz w:val="22"/>
          <w:szCs w:val="22"/>
        </w:rPr>
        <w:t>heatre scores (</w:t>
      </w:r>
      <w:r w:rsidR="003E12C5" w:rsidRPr="00F21459">
        <w:rPr>
          <w:rFonts w:ascii="Arial" w:hAnsi="Arial" w:cs="Arial"/>
          <w:sz w:val="22"/>
          <w:szCs w:val="22"/>
        </w:rPr>
        <w:t>Saunders, 2011; Roll, 2016; Saunders, 2021; Zuim et al, 2021; Flynn, 2023</w:t>
      </w:r>
      <w:r w:rsidRPr="00F21459">
        <w:rPr>
          <w:rFonts w:ascii="Arial" w:hAnsi="Arial" w:cs="Arial"/>
          <w:sz w:val="22"/>
          <w:szCs w:val="22"/>
        </w:rPr>
        <w:t>), which has resulted in vocal tutors</w:t>
      </w:r>
      <w:r w:rsidR="001D6460" w:rsidRPr="00F21459">
        <w:rPr>
          <w:rFonts w:ascii="Arial" w:hAnsi="Arial" w:cs="Arial"/>
          <w:sz w:val="22"/>
          <w:szCs w:val="22"/>
        </w:rPr>
        <w:t xml:space="preserve"> </w:t>
      </w:r>
      <w:r w:rsidRPr="00F21459">
        <w:rPr>
          <w:rFonts w:ascii="Arial" w:hAnsi="Arial" w:cs="Arial"/>
          <w:sz w:val="22"/>
          <w:szCs w:val="22"/>
        </w:rPr>
        <w:t xml:space="preserve">seeking guidance </w:t>
      </w:r>
      <w:r w:rsidR="00D07EB6" w:rsidRPr="00F21459">
        <w:rPr>
          <w:rFonts w:ascii="Arial" w:hAnsi="Arial" w:cs="Arial"/>
          <w:sz w:val="22"/>
          <w:szCs w:val="22"/>
        </w:rPr>
        <w:t>i</w:t>
      </w:r>
      <w:r w:rsidRPr="00F21459">
        <w:rPr>
          <w:rFonts w:ascii="Arial" w:hAnsi="Arial" w:cs="Arial"/>
          <w:sz w:val="22"/>
          <w:szCs w:val="22"/>
        </w:rPr>
        <w:t xml:space="preserve">n executing successful teaching strategies </w:t>
      </w:r>
      <w:r w:rsidR="00916647" w:rsidRPr="00F21459">
        <w:rPr>
          <w:rFonts w:ascii="Arial" w:hAnsi="Arial" w:cs="Arial"/>
          <w:sz w:val="22"/>
          <w:szCs w:val="22"/>
        </w:rPr>
        <w:t>with</w:t>
      </w:r>
      <w:r w:rsidRPr="00F21459">
        <w:rPr>
          <w:rFonts w:ascii="Arial" w:hAnsi="Arial" w:cs="Arial"/>
          <w:sz w:val="22"/>
          <w:szCs w:val="22"/>
        </w:rPr>
        <w:t>in the studio</w:t>
      </w:r>
      <w:r w:rsidR="003E12C5" w:rsidRPr="00F21459">
        <w:rPr>
          <w:rFonts w:ascii="Arial" w:hAnsi="Arial" w:cs="Arial"/>
          <w:sz w:val="22"/>
          <w:szCs w:val="22"/>
        </w:rPr>
        <w:t xml:space="preserve">. </w:t>
      </w:r>
      <w:r w:rsidRPr="00F21459">
        <w:rPr>
          <w:rFonts w:ascii="Arial" w:hAnsi="Arial" w:cs="Arial"/>
          <w:sz w:val="22"/>
          <w:szCs w:val="22"/>
        </w:rPr>
        <w:t xml:space="preserve">While there is growing research into belt, </w:t>
      </w:r>
      <w:r w:rsidR="003E12C5" w:rsidRPr="00F21459">
        <w:rPr>
          <w:rFonts w:ascii="Arial" w:hAnsi="Arial" w:cs="Arial"/>
          <w:i/>
          <w:iCs/>
          <w:sz w:val="22"/>
          <w:szCs w:val="22"/>
        </w:rPr>
        <w:t>a stylistic vocal quality identified by its dominant chest voice function (Roll, 2016</w:t>
      </w:r>
      <w:r w:rsidR="00916647" w:rsidRPr="00F21459">
        <w:rPr>
          <w:rFonts w:ascii="Arial" w:hAnsi="Arial" w:cs="Arial"/>
          <w:i/>
          <w:iCs/>
          <w:sz w:val="22"/>
          <w:szCs w:val="22"/>
        </w:rPr>
        <w:t>) and</w:t>
      </w:r>
      <w:r w:rsidR="003E12C5" w:rsidRPr="00F21459">
        <w:rPr>
          <w:rFonts w:ascii="Arial" w:hAnsi="Arial" w:cs="Arial"/>
          <w:i/>
          <w:iCs/>
          <w:sz w:val="22"/>
          <w:szCs w:val="22"/>
        </w:rPr>
        <w:t xml:space="preserve"> extension of chest </w:t>
      </w:r>
      <w:r w:rsidR="00916647" w:rsidRPr="00F21459">
        <w:rPr>
          <w:rFonts w:ascii="Arial" w:hAnsi="Arial" w:cs="Arial"/>
          <w:i/>
          <w:iCs/>
          <w:sz w:val="22"/>
          <w:szCs w:val="22"/>
        </w:rPr>
        <w:t>register</w:t>
      </w:r>
      <w:r w:rsidR="003E12C5" w:rsidRPr="00F21459">
        <w:rPr>
          <w:rFonts w:ascii="Arial" w:hAnsi="Arial" w:cs="Arial"/>
          <w:i/>
          <w:iCs/>
          <w:sz w:val="22"/>
          <w:szCs w:val="22"/>
        </w:rPr>
        <w:t xml:space="preserve"> </w:t>
      </w:r>
      <w:r w:rsidR="00916647" w:rsidRPr="00F21459">
        <w:rPr>
          <w:rFonts w:ascii="Arial" w:hAnsi="Arial" w:cs="Arial"/>
          <w:i/>
          <w:iCs/>
          <w:sz w:val="22"/>
          <w:szCs w:val="22"/>
        </w:rPr>
        <w:t>above</w:t>
      </w:r>
      <w:r w:rsidR="003E12C5" w:rsidRPr="00F21459">
        <w:rPr>
          <w:rFonts w:ascii="Arial" w:hAnsi="Arial" w:cs="Arial"/>
          <w:i/>
          <w:iCs/>
          <w:sz w:val="22"/>
          <w:szCs w:val="22"/>
        </w:rPr>
        <w:t xml:space="preserve"> a singer</w:t>
      </w:r>
      <w:r w:rsidR="00916647" w:rsidRPr="00F21459">
        <w:rPr>
          <w:rFonts w:ascii="Arial" w:hAnsi="Arial" w:cs="Arial"/>
          <w:i/>
          <w:iCs/>
          <w:sz w:val="22"/>
          <w:szCs w:val="22"/>
        </w:rPr>
        <w:t>’</w:t>
      </w:r>
      <w:r w:rsidR="003E12C5" w:rsidRPr="00F21459">
        <w:rPr>
          <w:rFonts w:ascii="Arial" w:hAnsi="Arial" w:cs="Arial"/>
          <w:i/>
          <w:iCs/>
          <w:sz w:val="22"/>
          <w:szCs w:val="22"/>
        </w:rPr>
        <w:t xml:space="preserve">s </w:t>
      </w:r>
      <w:r w:rsidR="00916647" w:rsidRPr="00F21459">
        <w:rPr>
          <w:rFonts w:ascii="Arial" w:hAnsi="Arial" w:cs="Arial"/>
          <w:i/>
          <w:iCs/>
          <w:sz w:val="22"/>
          <w:szCs w:val="22"/>
        </w:rPr>
        <w:t>first</w:t>
      </w:r>
      <w:r w:rsidR="003E12C5" w:rsidRPr="00F21459">
        <w:rPr>
          <w:rFonts w:ascii="Arial" w:hAnsi="Arial" w:cs="Arial"/>
          <w:i/>
          <w:iCs/>
          <w:sz w:val="22"/>
          <w:szCs w:val="22"/>
        </w:rPr>
        <w:t xml:space="preserve"> passaggi</w:t>
      </w:r>
      <w:r w:rsidR="00223272" w:rsidRPr="00F21459">
        <w:rPr>
          <w:rFonts w:ascii="Arial" w:hAnsi="Arial" w:cs="Arial"/>
          <w:i/>
          <w:iCs/>
          <w:sz w:val="22"/>
          <w:szCs w:val="22"/>
        </w:rPr>
        <w:t>o</w:t>
      </w:r>
      <w:r w:rsidR="00916647" w:rsidRPr="00F21459">
        <w:rPr>
          <w:rFonts w:ascii="Arial" w:hAnsi="Arial" w:cs="Arial"/>
          <w:i/>
          <w:iCs/>
          <w:sz w:val="22"/>
          <w:szCs w:val="22"/>
        </w:rPr>
        <w:t xml:space="preserve"> (register transition) </w:t>
      </w:r>
      <w:r w:rsidRPr="00F21459">
        <w:rPr>
          <w:rFonts w:ascii="Arial" w:hAnsi="Arial" w:cs="Arial"/>
          <w:i/>
          <w:iCs/>
          <w:sz w:val="22"/>
          <w:szCs w:val="22"/>
        </w:rPr>
        <w:t>(</w:t>
      </w:r>
      <w:r w:rsidR="003E12C5" w:rsidRPr="00F21459">
        <w:rPr>
          <w:rFonts w:ascii="Arial" w:hAnsi="Arial" w:cs="Arial"/>
          <w:i/>
          <w:iCs/>
          <w:sz w:val="22"/>
          <w:szCs w:val="22"/>
        </w:rPr>
        <w:t>Spivey, 2008</w:t>
      </w:r>
      <w:r w:rsidR="00916647" w:rsidRPr="00F21459">
        <w:rPr>
          <w:rFonts w:ascii="Arial" w:hAnsi="Arial" w:cs="Arial"/>
          <w:i/>
          <w:iCs/>
          <w:sz w:val="22"/>
          <w:szCs w:val="22"/>
        </w:rPr>
        <w:t>; Kochis-Jennings et al, 2012</w:t>
      </w:r>
      <w:r w:rsidRPr="00F21459">
        <w:rPr>
          <w:rFonts w:ascii="Arial" w:hAnsi="Arial" w:cs="Arial"/>
          <w:i/>
          <w:iCs/>
          <w:sz w:val="22"/>
          <w:szCs w:val="22"/>
        </w:rPr>
        <w:t>)</w:t>
      </w:r>
      <w:r w:rsidRPr="00F21459">
        <w:rPr>
          <w:rFonts w:ascii="Arial" w:hAnsi="Arial" w:cs="Arial"/>
          <w:sz w:val="22"/>
          <w:szCs w:val="22"/>
        </w:rPr>
        <w:t>, detailed exploration into mixed voice appears to be significantly lacking</w:t>
      </w:r>
      <w:r w:rsidR="007A1ACB" w:rsidRPr="00F21459">
        <w:rPr>
          <w:rFonts w:ascii="Arial" w:hAnsi="Arial" w:cs="Arial"/>
          <w:sz w:val="22"/>
          <w:szCs w:val="22"/>
        </w:rPr>
        <w:t>, p</w:t>
      </w:r>
      <w:r w:rsidRPr="00F21459">
        <w:rPr>
          <w:rFonts w:ascii="Arial" w:hAnsi="Arial" w:cs="Arial"/>
          <w:sz w:val="22"/>
          <w:szCs w:val="22"/>
        </w:rPr>
        <w:t xml:space="preserve">articularly </w:t>
      </w:r>
      <w:r w:rsidR="007A1ACB" w:rsidRPr="00F21459">
        <w:rPr>
          <w:rFonts w:ascii="Arial" w:hAnsi="Arial" w:cs="Arial"/>
          <w:sz w:val="22"/>
          <w:szCs w:val="22"/>
        </w:rPr>
        <w:t xml:space="preserve">when referring to effective teaching strategies. </w:t>
      </w:r>
    </w:p>
    <w:p w14:paraId="3C1A0CF0" w14:textId="77777777" w:rsidR="00EC5A91" w:rsidRPr="00F21459" w:rsidRDefault="00EC5A91" w:rsidP="00F21459">
      <w:pPr>
        <w:spacing w:line="360" w:lineRule="auto"/>
        <w:rPr>
          <w:rFonts w:ascii="Arial" w:hAnsi="Arial" w:cs="Arial"/>
          <w:sz w:val="22"/>
          <w:szCs w:val="22"/>
        </w:rPr>
      </w:pPr>
    </w:p>
    <w:p w14:paraId="317FC139" w14:textId="77777777" w:rsidR="0085366E" w:rsidRPr="00F21459" w:rsidRDefault="0085366E" w:rsidP="00F21459">
      <w:pPr>
        <w:spacing w:line="360" w:lineRule="auto"/>
        <w:rPr>
          <w:rFonts w:ascii="Arial" w:hAnsi="Arial" w:cs="Arial"/>
          <w:sz w:val="22"/>
          <w:szCs w:val="22"/>
        </w:rPr>
      </w:pPr>
    </w:p>
    <w:p w14:paraId="1AA93103" w14:textId="51DB1F88" w:rsidR="00EC5A91" w:rsidRPr="00F21459" w:rsidRDefault="0085366E" w:rsidP="00F21459">
      <w:pPr>
        <w:spacing w:line="360" w:lineRule="auto"/>
        <w:rPr>
          <w:rFonts w:ascii="Arial" w:hAnsi="Arial" w:cs="Arial"/>
          <w:sz w:val="22"/>
          <w:szCs w:val="22"/>
        </w:rPr>
      </w:pPr>
      <w:r w:rsidRPr="00F21459">
        <w:rPr>
          <w:rFonts w:ascii="Arial" w:hAnsi="Arial" w:cs="Arial"/>
          <w:sz w:val="22"/>
          <w:szCs w:val="22"/>
        </w:rPr>
        <w:lastRenderedPageBreak/>
        <w:t xml:space="preserve">In Green et al’s (2014) study into audition requirements for singers, they </w:t>
      </w:r>
      <w:r w:rsidR="001D6460" w:rsidRPr="00F21459">
        <w:rPr>
          <w:rFonts w:ascii="Arial" w:hAnsi="Arial" w:cs="Arial"/>
          <w:sz w:val="22"/>
          <w:szCs w:val="22"/>
        </w:rPr>
        <w:t>discuss t</w:t>
      </w:r>
      <w:r w:rsidR="00EC5A91" w:rsidRPr="00F21459">
        <w:rPr>
          <w:rFonts w:ascii="Arial" w:hAnsi="Arial" w:cs="Arial"/>
          <w:sz w:val="22"/>
          <w:szCs w:val="22"/>
        </w:rPr>
        <w:t xml:space="preserve">he continuous evolution in </w:t>
      </w:r>
      <w:r w:rsidR="001D6460" w:rsidRPr="00F21459">
        <w:rPr>
          <w:rFonts w:ascii="Arial" w:hAnsi="Arial" w:cs="Arial"/>
          <w:sz w:val="22"/>
          <w:szCs w:val="22"/>
        </w:rPr>
        <w:t>contemporary musical theatre, and</w:t>
      </w:r>
      <w:r w:rsidR="009115E7" w:rsidRPr="00F21459">
        <w:rPr>
          <w:rFonts w:ascii="Arial" w:hAnsi="Arial" w:cs="Arial"/>
          <w:sz w:val="22"/>
          <w:szCs w:val="22"/>
        </w:rPr>
        <w:t xml:space="preserve"> state there is a</w:t>
      </w:r>
      <w:r w:rsidR="001D6460" w:rsidRPr="00F21459">
        <w:rPr>
          <w:rFonts w:ascii="Arial" w:hAnsi="Arial" w:cs="Arial"/>
          <w:sz w:val="22"/>
          <w:szCs w:val="22"/>
        </w:rPr>
        <w:t xml:space="preserve"> huge </w:t>
      </w:r>
      <w:r w:rsidR="00EC5A91" w:rsidRPr="00F21459">
        <w:rPr>
          <w:rFonts w:ascii="Arial" w:hAnsi="Arial" w:cs="Arial"/>
          <w:sz w:val="22"/>
          <w:szCs w:val="22"/>
        </w:rPr>
        <w:t>expect</w:t>
      </w:r>
      <w:r w:rsidR="001D6460" w:rsidRPr="00F21459">
        <w:rPr>
          <w:rFonts w:ascii="Arial" w:hAnsi="Arial" w:cs="Arial"/>
          <w:sz w:val="22"/>
          <w:szCs w:val="22"/>
        </w:rPr>
        <w:t>ation placed upon vocalists</w:t>
      </w:r>
      <w:r w:rsidR="00EC5A91" w:rsidRPr="00F21459">
        <w:rPr>
          <w:rFonts w:ascii="Arial" w:hAnsi="Arial" w:cs="Arial"/>
          <w:sz w:val="22"/>
          <w:szCs w:val="22"/>
        </w:rPr>
        <w:t xml:space="preserve"> to </w:t>
      </w:r>
      <w:r w:rsidR="009115E7" w:rsidRPr="00F21459">
        <w:rPr>
          <w:rFonts w:ascii="Arial" w:hAnsi="Arial" w:cs="Arial"/>
          <w:sz w:val="22"/>
          <w:szCs w:val="22"/>
        </w:rPr>
        <w:t>display</w:t>
      </w:r>
      <w:r w:rsidR="00EC5A91" w:rsidRPr="00F21459">
        <w:rPr>
          <w:rFonts w:ascii="Arial" w:hAnsi="Arial" w:cs="Arial"/>
          <w:sz w:val="22"/>
          <w:szCs w:val="22"/>
        </w:rPr>
        <w:t xml:space="preserve"> an astonishingly high </w:t>
      </w:r>
      <w:r w:rsidR="001D6460" w:rsidRPr="00F21459">
        <w:rPr>
          <w:rFonts w:ascii="Arial" w:hAnsi="Arial" w:cs="Arial"/>
          <w:sz w:val="22"/>
          <w:szCs w:val="22"/>
        </w:rPr>
        <w:t xml:space="preserve">vocal </w:t>
      </w:r>
      <w:r w:rsidR="00EC5A91" w:rsidRPr="00F21459">
        <w:rPr>
          <w:rFonts w:ascii="Arial" w:hAnsi="Arial" w:cs="Arial"/>
          <w:sz w:val="22"/>
          <w:szCs w:val="22"/>
        </w:rPr>
        <w:t xml:space="preserve">range </w:t>
      </w:r>
      <w:r w:rsidR="009115E7" w:rsidRPr="00F21459">
        <w:rPr>
          <w:rFonts w:ascii="Arial" w:hAnsi="Arial" w:cs="Arial"/>
          <w:sz w:val="22"/>
          <w:szCs w:val="22"/>
        </w:rPr>
        <w:t xml:space="preserve">and apply a </w:t>
      </w:r>
      <w:r w:rsidR="001D6460" w:rsidRPr="00F21459">
        <w:rPr>
          <w:rFonts w:ascii="Arial" w:hAnsi="Arial" w:cs="Arial"/>
          <w:sz w:val="22"/>
          <w:szCs w:val="22"/>
        </w:rPr>
        <w:t>multitude of musical genres</w:t>
      </w:r>
      <w:r w:rsidR="00124BDF" w:rsidRPr="00F21459">
        <w:rPr>
          <w:rFonts w:ascii="Arial" w:hAnsi="Arial" w:cs="Arial"/>
          <w:sz w:val="22"/>
          <w:szCs w:val="22"/>
        </w:rPr>
        <w:t xml:space="preserve"> </w:t>
      </w:r>
      <w:r w:rsidR="00EC5A91" w:rsidRPr="00F21459">
        <w:rPr>
          <w:rFonts w:ascii="Arial" w:hAnsi="Arial" w:cs="Arial"/>
          <w:sz w:val="22"/>
          <w:szCs w:val="22"/>
        </w:rPr>
        <w:t>(Roll, 2016). For vocal tutors concerned with vocal health and sustainability, mixed voice has become a desirable pedagogical approach</w:t>
      </w:r>
      <w:r w:rsidR="009115E7" w:rsidRPr="00F21459">
        <w:rPr>
          <w:rFonts w:ascii="Arial" w:hAnsi="Arial" w:cs="Arial"/>
          <w:sz w:val="22"/>
          <w:szCs w:val="22"/>
        </w:rPr>
        <w:t>, especially</w:t>
      </w:r>
      <w:r w:rsidR="00B71478" w:rsidRPr="00F21459">
        <w:rPr>
          <w:rFonts w:ascii="Arial" w:hAnsi="Arial" w:cs="Arial"/>
          <w:sz w:val="22"/>
          <w:szCs w:val="22"/>
        </w:rPr>
        <w:t xml:space="preserve"> </w:t>
      </w:r>
      <w:r w:rsidR="009115E7" w:rsidRPr="00F21459">
        <w:rPr>
          <w:rFonts w:ascii="Arial" w:hAnsi="Arial" w:cs="Arial"/>
          <w:sz w:val="22"/>
          <w:szCs w:val="22"/>
        </w:rPr>
        <w:t xml:space="preserve">when </w:t>
      </w:r>
      <w:r w:rsidR="00B71478" w:rsidRPr="00F21459">
        <w:rPr>
          <w:rFonts w:ascii="Arial" w:hAnsi="Arial" w:cs="Arial"/>
          <w:sz w:val="22"/>
          <w:szCs w:val="22"/>
        </w:rPr>
        <w:t>compared to belt</w:t>
      </w:r>
      <w:r w:rsidR="00EC5A91" w:rsidRPr="00F21459">
        <w:rPr>
          <w:rFonts w:ascii="Arial" w:hAnsi="Arial" w:cs="Arial"/>
          <w:sz w:val="22"/>
          <w:szCs w:val="22"/>
        </w:rPr>
        <w:t xml:space="preserve">, due to its </w:t>
      </w:r>
      <w:r w:rsidR="00B71478" w:rsidRPr="00F21459">
        <w:rPr>
          <w:rFonts w:ascii="Arial" w:hAnsi="Arial" w:cs="Arial"/>
          <w:sz w:val="22"/>
          <w:szCs w:val="22"/>
        </w:rPr>
        <w:t xml:space="preserve">reduced use of thyroarytenoid muscle activity (Hirano, 1987) and decreased vocal fold adduction (Sundberg et al, </w:t>
      </w:r>
      <w:r w:rsidR="00F54378" w:rsidRPr="00F21459">
        <w:rPr>
          <w:rFonts w:ascii="Arial" w:hAnsi="Arial" w:cs="Arial"/>
          <w:sz w:val="22"/>
          <w:szCs w:val="22"/>
        </w:rPr>
        <w:t>1993</w:t>
      </w:r>
      <w:r w:rsidR="00B71478" w:rsidRPr="00F21459">
        <w:rPr>
          <w:rFonts w:ascii="Arial" w:hAnsi="Arial" w:cs="Arial"/>
          <w:sz w:val="22"/>
          <w:szCs w:val="22"/>
        </w:rPr>
        <w:t>)</w:t>
      </w:r>
      <w:r w:rsidR="009115E7" w:rsidRPr="00F21459">
        <w:rPr>
          <w:rFonts w:ascii="Arial" w:hAnsi="Arial" w:cs="Arial"/>
          <w:sz w:val="22"/>
          <w:szCs w:val="22"/>
        </w:rPr>
        <w:t>,</w:t>
      </w:r>
      <w:r w:rsidR="00B71478" w:rsidRPr="00F21459">
        <w:rPr>
          <w:rFonts w:ascii="Arial" w:hAnsi="Arial" w:cs="Arial"/>
          <w:sz w:val="22"/>
          <w:szCs w:val="22"/>
        </w:rPr>
        <w:t xml:space="preserve"> resulting in </w:t>
      </w:r>
      <w:r w:rsidR="009115E7" w:rsidRPr="00F21459">
        <w:rPr>
          <w:rFonts w:ascii="Arial" w:hAnsi="Arial" w:cs="Arial"/>
          <w:sz w:val="22"/>
          <w:szCs w:val="22"/>
        </w:rPr>
        <w:t xml:space="preserve">an </w:t>
      </w:r>
      <w:r w:rsidR="00B71478" w:rsidRPr="00F21459">
        <w:rPr>
          <w:rFonts w:ascii="Arial" w:hAnsi="Arial" w:cs="Arial"/>
          <w:sz w:val="22"/>
          <w:szCs w:val="22"/>
        </w:rPr>
        <w:t xml:space="preserve">efficient </w:t>
      </w:r>
      <w:r w:rsidR="00EC5A91" w:rsidRPr="00F21459">
        <w:rPr>
          <w:rFonts w:ascii="Arial" w:hAnsi="Arial" w:cs="Arial"/>
          <w:sz w:val="22"/>
          <w:szCs w:val="22"/>
        </w:rPr>
        <w:t xml:space="preserve">and ecological ability to </w:t>
      </w:r>
      <w:r w:rsidR="009115E7" w:rsidRPr="00F21459">
        <w:rPr>
          <w:rFonts w:ascii="Arial" w:hAnsi="Arial" w:cs="Arial"/>
          <w:sz w:val="22"/>
          <w:szCs w:val="22"/>
        </w:rPr>
        <w:t>effortlessly</w:t>
      </w:r>
      <w:r w:rsidR="00EC5A91" w:rsidRPr="00F21459">
        <w:rPr>
          <w:rFonts w:ascii="Arial" w:hAnsi="Arial" w:cs="Arial"/>
          <w:sz w:val="22"/>
          <w:szCs w:val="22"/>
        </w:rPr>
        <w:t xml:space="preserve"> connect the registers </w:t>
      </w:r>
      <w:r w:rsidR="009115E7" w:rsidRPr="00F21459">
        <w:rPr>
          <w:rFonts w:ascii="Arial" w:hAnsi="Arial" w:cs="Arial"/>
          <w:sz w:val="22"/>
          <w:szCs w:val="22"/>
        </w:rPr>
        <w:t xml:space="preserve">with a smooth and balanced tone </w:t>
      </w:r>
      <w:r w:rsidR="00EC5A91" w:rsidRPr="00F21459">
        <w:rPr>
          <w:rFonts w:ascii="Arial" w:hAnsi="Arial" w:cs="Arial"/>
          <w:sz w:val="22"/>
          <w:szCs w:val="22"/>
        </w:rPr>
        <w:t>(Chandler et al, 2014).</w:t>
      </w:r>
      <w:r w:rsidR="009115E7" w:rsidRPr="00F21459">
        <w:rPr>
          <w:rFonts w:ascii="Arial" w:hAnsi="Arial" w:cs="Arial"/>
          <w:sz w:val="22"/>
          <w:szCs w:val="22"/>
        </w:rPr>
        <w:t xml:space="preserve"> </w:t>
      </w:r>
    </w:p>
    <w:p w14:paraId="1AAC3C98" w14:textId="77777777" w:rsidR="00B71478" w:rsidRPr="00F21459" w:rsidRDefault="00B71478" w:rsidP="00F21459">
      <w:pPr>
        <w:spacing w:line="360" w:lineRule="auto"/>
        <w:rPr>
          <w:rStyle w:val="normaltextrun"/>
          <w:rFonts w:ascii="Arial" w:hAnsi="Arial" w:cs="Arial"/>
          <w:sz w:val="22"/>
          <w:szCs w:val="22"/>
        </w:rPr>
      </w:pPr>
    </w:p>
    <w:p w14:paraId="2C51E8B5" w14:textId="560442FB" w:rsidR="000C75CF" w:rsidRPr="00F21459" w:rsidRDefault="000C75CF" w:rsidP="00F21459">
      <w:pPr>
        <w:spacing w:line="360" w:lineRule="auto"/>
        <w:rPr>
          <w:rFonts w:ascii="Arial" w:hAnsi="Arial" w:cs="Arial"/>
          <w:sz w:val="22"/>
          <w:szCs w:val="22"/>
        </w:rPr>
      </w:pPr>
      <w:r w:rsidRPr="00F21459">
        <w:rPr>
          <w:rFonts w:ascii="Arial" w:hAnsi="Arial" w:cs="Arial"/>
          <w:sz w:val="22"/>
          <w:szCs w:val="22"/>
        </w:rPr>
        <w:t xml:space="preserve">This paper seeks to uncover teaching strategies for mixed voice that are applicable to my </w:t>
      </w:r>
      <w:r w:rsidR="00035F1A" w:rsidRPr="00F21459">
        <w:rPr>
          <w:rFonts w:ascii="Arial" w:hAnsi="Arial" w:cs="Arial"/>
          <w:sz w:val="22"/>
          <w:szCs w:val="22"/>
        </w:rPr>
        <w:t>m</w:t>
      </w:r>
      <w:r w:rsidRPr="00F21459">
        <w:rPr>
          <w:rFonts w:ascii="Arial" w:hAnsi="Arial" w:cs="Arial"/>
          <w:sz w:val="22"/>
          <w:szCs w:val="22"/>
        </w:rPr>
        <w:t xml:space="preserve">usical </w:t>
      </w:r>
      <w:r w:rsidR="00035F1A" w:rsidRPr="00F21459">
        <w:rPr>
          <w:rFonts w:ascii="Arial" w:hAnsi="Arial" w:cs="Arial"/>
          <w:sz w:val="22"/>
          <w:szCs w:val="22"/>
        </w:rPr>
        <w:t>t</w:t>
      </w:r>
      <w:r w:rsidRPr="00F21459">
        <w:rPr>
          <w:rFonts w:ascii="Arial" w:hAnsi="Arial" w:cs="Arial"/>
          <w:sz w:val="22"/>
          <w:szCs w:val="22"/>
        </w:rPr>
        <w:t xml:space="preserve">heatre </w:t>
      </w:r>
      <w:r w:rsidR="00035F1A" w:rsidRPr="00F21459">
        <w:rPr>
          <w:rFonts w:ascii="Arial" w:hAnsi="Arial" w:cs="Arial"/>
          <w:sz w:val="22"/>
          <w:szCs w:val="22"/>
        </w:rPr>
        <w:t>u</w:t>
      </w:r>
      <w:r w:rsidRPr="00F21459">
        <w:rPr>
          <w:rFonts w:ascii="Arial" w:hAnsi="Arial" w:cs="Arial"/>
          <w:sz w:val="22"/>
          <w:szCs w:val="22"/>
        </w:rPr>
        <w:t xml:space="preserve">niversity students in full-time training. </w:t>
      </w:r>
      <w:r w:rsidR="000075C3" w:rsidRPr="00F21459">
        <w:rPr>
          <w:rFonts w:ascii="Arial" w:hAnsi="Arial" w:cs="Arial"/>
          <w:sz w:val="22"/>
          <w:szCs w:val="22"/>
        </w:rPr>
        <w:t>While conducting a</w:t>
      </w:r>
      <w:r w:rsidR="007A1ACB" w:rsidRPr="00F21459">
        <w:rPr>
          <w:rFonts w:ascii="Arial" w:hAnsi="Arial" w:cs="Arial"/>
          <w:sz w:val="22"/>
          <w:szCs w:val="22"/>
        </w:rPr>
        <w:t xml:space="preserve"> previous module</w:t>
      </w:r>
      <w:r w:rsidR="000075C3" w:rsidRPr="00F21459">
        <w:rPr>
          <w:rFonts w:ascii="Arial" w:hAnsi="Arial" w:cs="Arial"/>
          <w:sz w:val="22"/>
          <w:szCs w:val="22"/>
        </w:rPr>
        <w:t>,</w:t>
      </w:r>
      <w:r w:rsidR="007A1ACB" w:rsidRPr="00F21459">
        <w:rPr>
          <w:rFonts w:ascii="Arial" w:hAnsi="Arial" w:cs="Arial"/>
          <w:sz w:val="22"/>
          <w:szCs w:val="22"/>
        </w:rPr>
        <w:t xml:space="preserve"> I explored the perceptions of mixed voice, </w:t>
      </w:r>
      <w:r w:rsidR="000B6ACD" w:rsidRPr="00F21459">
        <w:rPr>
          <w:rFonts w:ascii="Arial" w:hAnsi="Arial" w:cs="Arial"/>
          <w:sz w:val="22"/>
          <w:szCs w:val="22"/>
        </w:rPr>
        <w:t>physiology,</w:t>
      </w:r>
      <w:r w:rsidR="007A1ACB" w:rsidRPr="00F21459">
        <w:rPr>
          <w:rFonts w:ascii="Arial" w:hAnsi="Arial" w:cs="Arial"/>
          <w:sz w:val="22"/>
          <w:szCs w:val="22"/>
        </w:rPr>
        <w:t xml:space="preserve"> and teaching strategies, and came across the recommended use of </w:t>
      </w:r>
      <w:r w:rsidR="00735995" w:rsidRPr="00F21459">
        <w:rPr>
          <w:rFonts w:ascii="Arial" w:hAnsi="Arial" w:cs="Arial"/>
          <w:sz w:val="22"/>
          <w:szCs w:val="22"/>
        </w:rPr>
        <w:t>twang voice quality (TVQ)</w:t>
      </w:r>
      <w:r w:rsidR="007A1ACB" w:rsidRPr="00F21459">
        <w:rPr>
          <w:rFonts w:ascii="Arial" w:hAnsi="Arial" w:cs="Arial"/>
          <w:sz w:val="22"/>
          <w:szCs w:val="22"/>
        </w:rPr>
        <w:t xml:space="preserve"> as a potential </w:t>
      </w:r>
      <w:r w:rsidR="000B6ACD" w:rsidRPr="00F21459">
        <w:rPr>
          <w:rFonts w:ascii="Arial" w:hAnsi="Arial" w:cs="Arial"/>
          <w:sz w:val="22"/>
          <w:szCs w:val="22"/>
        </w:rPr>
        <w:t>method of guiding vocalists to th</w:t>
      </w:r>
      <w:r w:rsidR="00802F4C" w:rsidRPr="00F21459">
        <w:rPr>
          <w:rFonts w:ascii="Arial" w:hAnsi="Arial" w:cs="Arial"/>
          <w:sz w:val="22"/>
          <w:szCs w:val="22"/>
        </w:rPr>
        <w:t>is</w:t>
      </w:r>
      <w:r w:rsidR="000B6ACD" w:rsidRPr="00F21459">
        <w:rPr>
          <w:rFonts w:ascii="Arial" w:hAnsi="Arial" w:cs="Arial"/>
          <w:sz w:val="22"/>
          <w:szCs w:val="22"/>
        </w:rPr>
        <w:t xml:space="preserve"> desired placement </w:t>
      </w:r>
      <w:r w:rsidR="007A1ACB" w:rsidRPr="00F21459">
        <w:rPr>
          <w:rFonts w:ascii="Arial" w:hAnsi="Arial" w:cs="Arial"/>
          <w:sz w:val="22"/>
          <w:szCs w:val="22"/>
        </w:rPr>
        <w:t>(</w:t>
      </w:r>
      <w:r w:rsidRPr="00F21459">
        <w:rPr>
          <w:rStyle w:val="normaltextrun"/>
          <w:rFonts w:ascii="Arial" w:hAnsi="Arial" w:cs="Arial"/>
          <w:sz w:val="22"/>
          <w:szCs w:val="22"/>
        </w:rPr>
        <w:t>Bozeman, 2019, Sundberg</w:t>
      </w:r>
      <w:r w:rsidR="00F54378" w:rsidRPr="00F21459">
        <w:rPr>
          <w:rStyle w:val="normaltextrun"/>
          <w:rFonts w:ascii="Arial" w:hAnsi="Arial" w:cs="Arial"/>
          <w:sz w:val="22"/>
          <w:szCs w:val="22"/>
        </w:rPr>
        <w:t xml:space="preserve"> and Thalen</w:t>
      </w:r>
      <w:r w:rsidRPr="00F21459">
        <w:rPr>
          <w:rStyle w:val="normaltextrun"/>
          <w:rFonts w:ascii="Arial" w:hAnsi="Arial" w:cs="Arial"/>
          <w:sz w:val="22"/>
          <w:szCs w:val="22"/>
        </w:rPr>
        <w:t>, 2010, Roll, 2016</w:t>
      </w:r>
      <w:r w:rsidR="007A1ACB" w:rsidRPr="00F21459">
        <w:rPr>
          <w:rFonts w:ascii="Arial" w:hAnsi="Arial" w:cs="Arial"/>
          <w:sz w:val="22"/>
          <w:szCs w:val="22"/>
        </w:rPr>
        <w:t xml:space="preserve">). </w:t>
      </w:r>
    </w:p>
    <w:p w14:paraId="418734CD" w14:textId="77777777" w:rsidR="000C75CF" w:rsidRPr="00F21459" w:rsidRDefault="000C75CF" w:rsidP="00F21459">
      <w:pPr>
        <w:spacing w:line="360" w:lineRule="auto"/>
        <w:rPr>
          <w:rFonts w:ascii="Arial" w:hAnsi="Arial" w:cs="Arial"/>
          <w:sz w:val="22"/>
          <w:szCs w:val="22"/>
        </w:rPr>
      </w:pPr>
    </w:p>
    <w:p w14:paraId="33C0A526" w14:textId="0A24C062" w:rsidR="000075C3" w:rsidRPr="00F21459" w:rsidRDefault="000B6ACD" w:rsidP="00F21459">
      <w:pPr>
        <w:spacing w:line="360" w:lineRule="auto"/>
        <w:rPr>
          <w:rFonts w:ascii="Arial" w:hAnsi="Arial" w:cs="Arial"/>
          <w:sz w:val="22"/>
          <w:szCs w:val="22"/>
        </w:rPr>
      </w:pPr>
      <w:r w:rsidRPr="00F21459">
        <w:rPr>
          <w:rFonts w:ascii="Arial" w:hAnsi="Arial" w:cs="Arial"/>
          <w:sz w:val="22"/>
          <w:szCs w:val="22"/>
        </w:rPr>
        <w:t>Twang is a resonance shaping strategy associated with brigh</w:t>
      </w:r>
      <w:r w:rsidR="000C75CF" w:rsidRPr="00F21459">
        <w:rPr>
          <w:rFonts w:ascii="Arial" w:hAnsi="Arial" w:cs="Arial"/>
          <w:sz w:val="22"/>
          <w:szCs w:val="22"/>
        </w:rPr>
        <w:t>t (Titze, 2001), high-pitched singing</w:t>
      </w:r>
      <w:r w:rsidRPr="00F21459">
        <w:rPr>
          <w:rFonts w:ascii="Arial" w:hAnsi="Arial" w:cs="Arial"/>
          <w:sz w:val="22"/>
          <w:szCs w:val="22"/>
        </w:rPr>
        <w:t xml:space="preserve"> (</w:t>
      </w:r>
      <w:r w:rsidR="000C75CF" w:rsidRPr="00F21459">
        <w:rPr>
          <w:rFonts w:ascii="Arial" w:hAnsi="Arial" w:cs="Arial"/>
          <w:sz w:val="22"/>
          <w:szCs w:val="22"/>
        </w:rPr>
        <w:t>Sundberg and Thalen, 2010</w:t>
      </w:r>
      <w:r w:rsidRPr="00F21459">
        <w:rPr>
          <w:rFonts w:ascii="Arial" w:hAnsi="Arial" w:cs="Arial"/>
          <w:sz w:val="22"/>
          <w:szCs w:val="22"/>
        </w:rPr>
        <w:t xml:space="preserve">), and a vocal quality favourable </w:t>
      </w:r>
      <w:r w:rsidR="000C75CF" w:rsidRPr="00F21459">
        <w:rPr>
          <w:rFonts w:ascii="Arial" w:hAnsi="Arial" w:cs="Arial"/>
          <w:sz w:val="22"/>
          <w:szCs w:val="22"/>
        </w:rPr>
        <w:t>for</w:t>
      </w:r>
      <w:r w:rsidRPr="00F21459">
        <w:rPr>
          <w:rFonts w:ascii="Arial" w:hAnsi="Arial" w:cs="Arial"/>
          <w:sz w:val="22"/>
          <w:szCs w:val="22"/>
        </w:rPr>
        <w:t xml:space="preserve"> Musical Theatre vocalist’s</w:t>
      </w:r>
      <w:r w:rsidR="000075C3" w:rsidRPr="00F21459">
        <w:rPr>
          <w:rFonts w:ascii="Arial" w:hAnsi="Arial" w:cs="Arial"/>
          <w:sz w:val="22"/>
          <w:szCs w:val="22"/>
        </w:rPr>
        <w:t>,</w:t>
      </w:r>
      <w:r w:rsidRPr="00F21459">
        <w:rPr>
          <w:rFonts w:ascii="Arial" w:hAnsi="Arial" w:cs="Arial"/>
          <w:sz w:val="22"/>
          <w:szCs w:val="22"/>
        </w:rPr>
        <w:t xml:space="preserve"> </w:t>
      </w:r>
      <w:r w:rsidR="000C75CF" w:rsidRPr="00F21459">
        <w:rPr>
          <w:rFonts w:ascii="Arial" w:hAnsi="Arial" w:cs="Arial"/>
          <w:sz w:val="22"/>
          <w:szCs w:val="22"/>
        </w:rPr>
        <w:t xml:space="preserve">due to </w:t>
      </w:r>
      <w:r w:rsidR="00497FEF" w:rsidRPr="00F21459">
        <w:rPr>
          <w:rFonts w:ascii="Arial" w:hAnsi="Arial" w:cs="Arial"/>
          <w:sz w:val="22"/>
          <w:szCs w:val="22"/>
        </w:rPr>
        <w:t>its promotion of vocal presence</w:t>
      </w:r>
      <w:r w:rsidR="000075C3" w:rsidRPr="00F21459">
        <w:rPr>
          <w:rFonts w:ascii="Arial" w:hAnsi="Arial" w:cs="Arial"/>
          <w:sz w:val="22"/>
          <w:szCs w:val="22"/>
        </w:rPr>
        <w:t xml:space="preserve"> </w:t>
      </w:r>
      <w:r w:rsidR="00497FEF" w:rsidRPr="00F21459">
        <w:rPr>
          <w:rFonts w:ascii="Arial" w:hAnsi="Arial" w:cs="Arial"/>
          <w:sz w:val="22"/>
          <w:szCs w:val="22"/>
        </w:rPr>
        <w:t xml:space="preserve">and amplification </w:t>
      </w:r>
      <w:r w:rsidRPr="00F21459">
        <w:rPr>
          <w:rFonts w:ascii="Arial" w:hAnsi="Arial" w:cs="Arial"/>
          <w:sz w:val="22"/>
          <w:szCs w:val="22"/>
        </w:rPr>
        <w:t xml:space="preserve">when applying use of </w:t>
      </w:r>
      <w:r w:rsidR="00F54378" w:rsidRPr="00F21459">
        <w:rPr>
          <w:rFonts w:ascii="Arial" w:hAnsi="Arial" w:cs="Arial"/>
          <w:sz w:val="22"/>
          <w:szCs w:val="22"/>
        </w:rPr>
        <w:t>TVQ</w:t>
      </w:r>
      <w:r w:rsidRPr="00F21459">
        <w:rPr>
          <w:rFonts w:ascii="Arial" w:hAnsi="Arial" w:cs="Arial"/>
          <w:sz w:val="22"/>
          <w:szCs w:val="22"/>
        </w:rPr>
        <w:t xml:space="preserve"> (</w:t>
      </w:r>
      <w:r w:rsidR="000C75CF" w:rsidRPr="00F21459">
        <w:rPr>
          <w:rFonts w:ascii="Arial" w:hAnsi="Arial" w:cs="Arial"/>
          <w:sz w:val="22"/>
          <w:szCs w:val="22"/>
        </w:rPr>
        <w:t>Sundberg, 1974; Stillitano et al, 2016</w:t>
      </w:r>
      <w:r w:rsidRPr="00F21459">
        <w:rPr>
          <w:rFonts w:ascii="Arial" w:hAnsi="Arial" w:cs="Arial"/>
          <w:sz w:val="22"/>
          <w:szCs w:val="22"/>
        </w:rPr>
        <w:t xml:space="preserve">). While there has been growing research into the physiological production </w:t>
      </w:r>
      <w:r w:rsidR="008740F6" w:rsidRPr="00F21459">
        <w:rPr>
          <w:rFonts w:ascii="Arial" w:hAnsi="Arial" w:cs="Arial"/>
          <w:sz w:val="22"/>
          <w:szCs w:val="22"/>
        </w:rPr>
        <w:t xml:space="preserve">and vocal benefits </w:t>
      </w:r>
      <w:r w:rsidRPr="00F21459">
        <w:rPr>
          <w:rFonts w:ascii="Arial" w:hAnsi="Arial" w:cs="Arial"/>
          <w:sz w:val="22"/>
          <w:szCs w:val="22"/>
        </w:rPr>
        <w:t>of twang (</w:t>
      </w:r>
      <w:r w:rsidR="007F0F30" w:rsidRPr="00F21459">
        <w:rPr>
          <w:rFonts w:ascii="Arial" w:hAnsi="Arial" w:cs="Arial"/>
          <w:sz w:val="22"/>
          <w:szCs w:val="22"/>
        </w:rPr>
        <w:t>Titze, 2001, 2003</w:t>
      </w:r>
      <w:r w:rsidR="00D37266" w:rsidRPr="00F21459">
        <w:rPr>
          <w:rFonts w:ascii="Arial" w:hAnsi="Arial" w:cs="Arial"/>
          <w:sz w:val="22"/>
          <w:szCs w:val="22"/>
        </w:rPr>
        <w:t>,</w:t>
      </w:r>
      <w:r w:rsidR="007F0F30" w:rsidRPr="00F21459">
        <w:rPr>
          <w:rFonts w:ascii="Arial" w:hAnsi="Arial" w:cs="Arial"/>
          <w:sz w:val="22"/>
          <w:szCs w:val="22"/>
        </w:rPr>
        <w:t xml:space="preserve"> 2022; Saldias et al, 2021; Perta et al, 2020; Sundberg</w:t>
      </w:r>
      <w:r w:rsidR="00735995" w:rsidRPr="00F21459">
        <w:rPr>
          <w:rFonts w:ascii="Arial" w:hAnsi="Arial" w:cs="Arial"/>
          <w:sz w:val="22"/>
          <w:szCs w:val="22"/>
        </w:rPr>
        <w:t xml:space="preserve"> and Thalen</w:t>
      </w:r>
      <w:r w:rsidR="007F0F30" w:rsidRPr="00F21459">
        <w:rPr>
          <w:rFonts w:ascii="Arial" w:hAnsi="Arial" w:cs="Arial"/>
          <w:sz w:val="22"/>
          <w:szCs w:val="22"/>
        </w:rPr>
        <w:t>, 20</w:t>
      </w:r>
      <w:r w:rsidR="00735995" w:rsidRPr="00F21459">
        <w:rPr>
          <w:rFonts w:ascii="Arial" w:hAnsi="Arial" w:cs="Arial"/>
          <w:sz w:val="22"/>
          <w:szCs w:val="22"/>
        </w:rPr>
        <w:t>10</w:t>
      </w:r>
      <w:r w:rsidRPr="00F21459">
        <w:rPr>
          <w:rFonts w:ascii="Arial" w:hAnsi="Arial" w:cs="Arial"/>
          <w:sz w:val="22"/>
          <w:szCs w:val="22"/>
        </w:rPr>
        <w:t xml:space="preserve">), published and peer reviewed studies are limited, </w:t>
      </w:r>
      <w:r w:rsidR="003E12C5" w:rsidRPr="00F21459">
        <w:rPr>
          <w:rFonts w:ascii="Arial" w:hAnsi="Arial" w:cs="Arial"/>
          <w:sz w:val="22"/>
          <w:szCs w:val="22"/>
        </w:rPr>
        <w:t>and seemingly non-existent</w:t>
      </w:r>
      <w:r w:rsidR="008740F6" w:rsidRPr="00F21459">
        <w:rPr>
          <w:rFonts w:ascii="Arial" w:hAnsi="Arial" w:cs="Arial"/>
          <w:sz w:val="22"/>
          <w:szCs w:val="22"/>
        </w:rPr>
        <w:t xml:space="preserve"> when seeking </w:t>
      </w:r>
      <w:r w:rsidR="00846AF2" w:rsidRPr="00F21459">
        <w:rPr>
          <w:rFonts w:ascii="Arial" w:hAnsi="Arial" w:cs="Arial"/>
          <w:sz w:val="22"/>
          <w:szCs w:val="22"/>
        </w:rPr>
        <w:t>its</w:t>
      </w:r>
      <w:r w:rsidR="008740F6" w:rsidRPr="00F21459">
        <w:rPr>
          <w:rFonts w:ascii="Arial" w:hAnsi="Arial" w:cs="Arial"/>
          <w:sz w:val="22"/>
          <w:szCs w:val="22"/>
        </w:rPr>
        <w:t xml:space="preserve"> relationship with mixed voice. </w:t>
      </w:r>
      <w:r w:rsidR="000075C3" w:rsidRPr="00F21459">
        <w:rPr>
          <w:rFonts w:ascii="Arial" w:hAnsi="Arial" w:cs="Arial"/>
          <w:sz w:val="22"/>
          <w:szCs w:val="22"/>
        </w:rPr>
        <w:t xml:space="preserve">Although </w:t>
      </w:r>
      <w:r w:rsidR="00735995" w:rsidRPr="00F21459">
        <w:rPr>
          <w:rFonts w:ascii="Arial" w:hAnsi="Arial" w:cs="Arial"/>
          <w:sz w:val="22"/>
          <w:szCs w:val="22"/>
        </w:rPr>
        <w:t>TVQ</w:t>
      </w:r>
      <w:r w:rsidR="000075C3" w:rsidRPr="00F21459">
        <w:rPr>
          <w:rFonts w:ascii="Arial" w:hAnsi="Arial" w:cs="Arial"/>
          <w:sz w:val="22"/>
          <w:szCs w:val="22"/>
        </w:rPr>
        <w:t xml:space="preserve"> has been promoted as an effective tool to access mixed voice</w:t>
      </w:r>
      <w:r w:rsidR="009C3A02" w:rsidRPr="00F21459">
        <w:rPr>
          <w:rFonts w:ascii="Arial" w:hAnsi="Arial" w:cs="Arial"/>
          <w:sz w:val="22"/>
          <w:szCs w:val="22"/>
        </w:rPr>
        <w:t xml:space="preserve"> on social media platforms </w:t>
      </w:r>
      <w:r w:rsidR="000075C3" w:rsidRPr="00F21459">
        <w:rPr>
          <w:rFonts w:ascii="Arial" w:hAnsi="Arial" w:cs="Arial"/>
          <w:sz w:val="22"/>
          <w:szCs w:val="22"/>
        </w:rPr>
        <w:t>(</w:t>
      </w:r>
      <w:r w:rsidR="009C3A02" w:rsidRPr="00F21459">
        <w:rPr>
          <w:rFonts w:ascii="Arial" w:hAnsi="Arial" w:cs="Arial"/>
          <w:sz w:val="22"/>
          <w:szCs w:val="22"/>
        </w:rPr>
        <w:t>Stoney, 2015; Robinson, 2019; Bozeman, 2019; Schutte, 1993</w:t>
      </w:r>
      <w:r w:rsidR="000075C3" w:rsidRPr="00F21459">
        <w:rPr>
          <w:rFonts w:ascii="Arial" w:hAnsi="Arial" w:cs="Arial"/>
          <w:sz w:val="22"/>
          <w:szCs w:val="22"/>
        </w:rPr>
        <w:t xml:space="preserve">), literature explaining the ‘how’ and ‘why’ is lacking. This study aims to uncover </w:t>
      </w:r>
      <w:r w:rsidR="0009235B" w:rsidRPr="00F21459">
        <w:rPr>
          <w:rFonts w:ascii="Arial" w:hAnsi="Arial" w:cs="Arial"/>
          <w:sz w:val="22"/>
          <w:szCs w:val="22"/>
        </w:rPr>
        <w:t xml:space="preserve">this by </w:t>
      </w:r>
      <w:r w:rsidR="000075C3" w:rsidRPr="00F21459">
        <w:rPr>
          <w:rFonts w:ascii="Arial" w:hAnsi="Arial" w:cs="Arial"/>
          <w:sz w:val="22"/>
          <w:szCs w:val="22"/>
        </w:rPr>
        <w:t xml:space="preserve">exploring the perceptions and physiology of </w:t>
      </w:r>
      <w:r w:rsidR="00735995" w:rsidRPr="00F21459">
        <w:rPr>
          <w:rFonts w:ascii="Arial" w:hAnsi="Arial" w:cs="Arial"/>
          <w:sz w:val="22"/>
          <w:szCs w:val="22"/>
        </w:rPr>
        <w:t>TVQ</w:t>
      </w:r>
      <w:r w:rsidR="000075C3" w:rsidRPr="00F21459">
        <w:rPr>
          <w:rFonts w:ascii="Arial" w:hAnsi="Arial" w:cs="Arial"/>
          <w:sz w:val="22"/>
          <w:szCs w:val="22"/>
        </w:rPr>
        <w:t xml:space="preserve">, </w:t>
      </w:r>
      <w:r w:rsidR="0009235B" w:rsidRPr="00F21459">
        <w:rPr>
          <w:rFonts w:ascii="Arial" w:hAnsi="Arial" w:cs="Arial"/>
          <w:sz w:val="22"/>
          <w:szCs w:val="22"/>
        </w:rPr>
        <w:t xml:space="preserve">deciphering the wide and </w:t>
      </w:r>
      <w:r w:rsidR="00D3104C" w:rsidRPr="00F21459">
        <w:rPr>
          <w:rFonts w:ascii="Arial" w:hAnsi="Arial" w:cs="Arial"/>
          <w:sz w:val="22"/>
          <w:szCs w:val="22"/>
        </w:rPr>
        <w:t xml:space="preserve">often </w:t>
      </w:r>
      <w:r w:rsidR="0009235B" w:rsidRPr="00F21459">
        <w:rPr>
          <w:rFonts w:ascii="Arial" w:hAnsi="Arial" w:cs="Arial"/>
          <w:sz w:val="22"/>
          <w:szCs w:val="22"/>
        </w:rPr>
        <w:t xml:space="preserve">confusing vocabulary (Perta et al, 2020), and </w:t>
      </w:r>
      <w:r w:rsidR="000075C3" w:rsidRPr="00F21459">
        <w:rPr>
          <w:rFonts w:ascii="Arial" w:hAnsi="Arial" w:cs="Arial"/>
          <w:sz w:val="22"/>
          <w:szCs w:val="22"/>
        </w:rPr>
        <w:t>how</w:t>
      </w:r>
      <w:r w:rsidR="00D3104C" w:rsidRPr="00F21459">
        <w:rPr>
          <w:rFonts w:ascii="Arial" w:hAnsi="Arial" w:cs="Arial"/>
          <w:sz w:val="22"/>
          <w:szCs w:val="22"/>
        </w:rPr>
        <w:t>, and if,</w:t>
      </w:r>
      <w:r w:rsidR="000075C3" w:rsidRPr="00F21459">
        <w:rPr>
          <w:rFonts w:ascii="Arial" w:hAnsi="Arial" w:cs="Arial"/>
          <w:sz w:val="22"/>
          <w:szCs w:val="22"/>
        </w:rPr>
        <w:t xml:space="preserve"> </w:t>
      </w:r>
      <w:r w:rsidR="00D3104C" w:rsidRPr="00F21459">
        <w:rPr>
          <w:rFonts w:ascii="Arial" w:hAnsi="Arial" w:cs="Arial"/>
          <w:sz w:val="22"/>
          <w:szCs w:val="22"/>
        </w:rPr>
        <w:t>twang</w:t>
      </w:r>
      <w:r w:rsidR="000075C3" w:rsidRPr="00F21459">
        <w:rPr>
          <w:rFonts w:ascii="Arial" w:hAnsi="Arial" w:cs="Arial"/>
          <w:sz w:val="22"/>
          <w:szCs w:val="22"/>
        </w:rPr>
        <w:t xml:space="preserve"> relates to mixed voice</w:t>
      </w:r>
      <w:r w:rsidR="0009235B" w:rsidRPr="00F21459">
        <w:rPr>
          <w:rFonts w:ascii="Arial" w:hAnsi="Arial" w:cs="Arial"/>
          <w:sz w:val="22"/>
          <w:szCs w:val="22"/>
        </w:rPr>
        <w:t>.</w:t>
      </w:r>
    </w:p>
    <w:p w14:paraId="2F1E9A56" w14:textId="008C8411" w:rsidR="000075C3" w:rsidRPr="00F21459" w:rsidRDefault="000075C3" w:rsidP="00F21459">
      <w:pPr>
        <w:spacing w:line="360" w:lineRule="auto"/>
        <w:rPr>
          <w:rFonts w:ascii="Arial" w:hAnsi="Arial" w:cs="Arial"/>
          <w:sz w:val="22"/>
          <w:szCs w:val="22"/>
        </w:rPr>
      </w:pPr>
    </w:p>
    <w:p w14:paraId="4621C22F" w14:textId="58D5F43C" w:rsidR="000C75CF" w:rsidRPr="00F21459" w:rsidRDefault="006B1559" w:rsidP="00F21459">
      <w:pPr>
        <w:spacing w:line="360" w:lineRule="auto"/>
        <w:rPr>
          <w:rFonts w:ascii="Arial" w:hAnsi="Arial" w:cs="Arial"/>
          <w:sz w:val="22"/>
          <w:szCs w:val="22"/>
        </w:rPr>
      </w:pPr>
      <w:r w:rsidRPr="00F21459">
        <w:rPr>
          <w:rFonts w:ascii="Arial" w:hAnsi="Arial" w:cs="Arial"/>
          <w:sz w:val="22"/>
          <w:szCs w:val="22"/>
        </w:rPr>
        <w:t>In order to serve the outcomes of this research project,</w:t>
      </w:r>
      <w:r w:rsidR="0009235B" w:rsidRPr="00F21459">
        <w:rPr>
          <w:rFonts w:ascii="Arial" w:hAnsi="Arial" w:cs="Arial"/>
          <w:sz w:val="22"/>
          <w:szCs w:val="22"/>
        </w:rPr>
        <w:t xml:space="preserve"> </w:t>
      </w:r>
      <w:r w:rsidR="009C3A02" w:rsidRPr="00F21459">
        <w:rPr>
          <w:rFonts w:ascii="Arial" w:hAnsi="Arial" w:cs="Arial"/>
          <w:sz w:val="22"/>
          <w:szCs w:val="22"/>
        </w:rPr>
        <w:t xml:space="preserve">to “first understand the literature in the field” (Boote and Beile, 2005, p 3), </w:t>
      </w:r>
      <w:r w:rsidR="0009235B" w:rsidRPr="00F21459">
        <w:rPr>
          <w:rFonts w:ascii="Arial" w:hAnsi="Arial" w:cs="Arial"/>
          <w:sz w:val="22"/>
          <w:szCs w:val="22"/>
        </w:rPr>
        <w:t>an overview of the</w:t>
      </w:r>
      <w:r w:rsidRPr="00F21459">
        <w:rPr>
          <w:rFonts w:ascii="Arial" w:hAnsi="Arial" w:cs="Arial"/>
          <w:sz w:val="22"/>
          <w:szCs w:val="22"/>
        </w:rPr>
        <w:t xml:space="preserve"> originating </w:t>
      </w:r>
      <w:r w:rsidR="0009235B" w:rsidRPr="00F21459">
        <w:rPr>
          <w:rFonts w:ascii="Arial" w:hAnsi="Arial" w:cs="Arial"/>
          <w:sz w:val="22"/>
          <w:szCs w:val="22"/>
        </w:rPr>
        <w:t xml:space="preserve">literature documenting perceptions of twang will be looked at in </w:t>
      </w:r>
      <w:r w:rsidR="003E12C5" w:rsidRPr="00F21459">
        <w:rPr>
          <w:rFonts w:ascii="Arial" w:hAnsi="Arial" w:cs="Arial"/>
          <w:sz w:val="22"/>
          <w:szCs w:val="22"/>
        </w:rPr>
        <w:t>historical</w:t>
      </w:r>
      <w:r w:rsidR="0009235B" w:rsidRPr="00F21459">
        <w:rPr>
          <w:rFonts w:ascii="Arial" w:hAnsi="Arial" w:cs="Arial"/>
          <w:sz w:val="22"/>
          <w:szCs w:val="22"/>
        </w:rPr>
        <w:t xml:space="preserve"> order</w:t>
      </w:r>
      <w:r w:rsidR="00376AC4" w:rsidRPr="00F21459">
        <w:rPr>
          <w:rFonts w:ascii="Arial" w:hAnsi="Arial" w:cs="Arial"/>
          <w:sz w:val="22"/>
          <w:szCs w:val="22"/>
        </w:rPr>
        <w:t xml:space="preserve">. </w:t>
      </w:r>
      <w:r w:rsidR="00D3104C" w:rsidRPr="00F21459">
        <w:rPr>
          <w:rFonts w:ascii="Arial" w:hAnsi="Arial" w:cs="Arial"/>
          <w:sz w:val="22"/>
          <w:szCs w:val="22"/>
        </w:rPr>
        <w:t>Emphasis will be placed on</w:t>
      </w:r>
      <w:r w:rsidRPr="00F21459">
        <w:rPr>
          <w:rFonts w:ascii="Arial" w:hAnsi="Arial" w:cs="Arial"/>
          <w:sz w:val="22"/>
          <w:szCs w:val="22"/>
        </w:rPr>
        <w:t xml:space="preserve"> the last 10</w:t>
      </w:r>
      <w:r w:rsidR="00376AC4" w:rsidRPr="00F21459">
        <w:rPr>
          <w:rFonts w:ascii="Arial" w:hAnsi="Arial" w:cs="Arial"/>
          <w:sz w:val="22"/>
          <w:szCs w:val="22"/>
        </w:rPr>
        <w:t>-20</w:t>
      </w:r>
      <w:r w:rsidRPr="00F21459">
        <w:rPr>
          <w:rFonts w:ascii="Arial" w:hAnsi="Arial" w:cs="Arial"/>
          <w:sz w:val="22"/>
          <w:szCs w:val="22"/>
        </w:rPr>
        <w:t xml:space="preserve"> years of peer-reviewed and scientific studies</w:t>
      </w:r>
      <w:r w:rsidR="00124BDF" w:rsidRPr="00F21459">
        <w:rPr>
          <w:rFonts w:ascii="Arial" w:hAnsi="Arial" w:cs="Arial"/>
          <w:b/>
          <w:bCs/>
          <w:sz w:val="22"/>
          <w:szCs w:val="22"/>
        </w:rPr>
        <w:t xml:space="preserve"> </w:t>
      </w:r>
      <w:r w:rsidRPr="00F21459">
        <w:rPr>
          <w:rFonts w:ascii="Arial" w:hAnsi="Arial" w:cs="Arial"/>
          <w:sz w:val="22"/>
          <w:szCs w:val="22"/>
        </w:rPr>
        <w:t>as this appears to be whe</w:t>
      </w:r>
      <w:r w:rsidR="0009235B" w:rsidRPr="00F21459">
        <w:rPr>
          <w:rFonts w:ascii="Arial" w:hAnsi="Arial" w:cs="Arial"/>
          <w:sz w:val="22"/>
          <w:szCs w:val="22"/>
        </w:rPr>
        <w:t>re</w:t>
      </w:r>
      <w:r w:rsidRPr="00F21459">
        <w:rPr>
          <w:rFonts w:ascii="Arial" w:hAnsi="Arial" w:cs="Arial"/>
          <w:sz w:val="22"/>
          <w:szCs w:val="22"/>
        </w:rPr>
        <w:t xml:space="preserve"> twang gained further and more detailed research</w:t>
      </w:r>
      <w:r w:rsidR="0009235B" w:rsidRPr="00F21459">
        <w:rPr>
          <w:rFonts w:ascii="Arial" w:hAnsi="Arial" w:cs="Arial"/>
          <w:sz w:val="22"/>
          <w:szCs w:val="22"/>
        </w:rPr>
        <w:t xml:space="preserve"> </w:t>
      </w:r>
      <w:r w:rsidR="00D3104C" w:rsidRPr="00F21459">
        <w:rPr>
          <w:rFonts w:ascii="Arial" w:hAnsi="Arial" w:cs="Arial"/>
          <w:sz w:val="22"/>
          <w:szCs w:val="22"/>
        </w:rPr>
        <w:t>through</w:t>
      </w:r>
      <w:r w:rsidR="0009235B" w:rsidRPr="00F21459">
        <w:rPr>
          <w:rFonts w:ascii="Arial" w:hAnsi="Arial" w:cs="Arial"/>
          <w:sz w:val="22"/>
          <w:szCs w:val="22"/>
        </w:rPr>
        <w:t xml:space="preserve"> </w:t>
      </w:r>
      <w:r w:rsidR="00B119C6" w:rsidRPr="00F21459">
        <w:rPr>
          <w:rFonts w:ascii="Arial" w:eastAsia="Batang" w:hAnsi="Arial" w:cs="Arial"/>
          <w:sz w:val="22"/>
          <w:szCs w:val="22"/>
        </w:rPr>
        <w:t>magnetic resonance imaging</w:t>
      </w:r>
      <w:r w:rsidR="00B119C6" w:rsidRPr="00F21459">
        <w:rPr>
          <w:rFonts w:ascii="Arial" w:hAnsi="Arial" w:cs="Arial"/>
          <w:sz w:val="22"/>
          <w:szCs w:val="22"/>
        </w:rPr>
        <w:t xml:space="preserve"> (MRI) </w:t>
      </w:r>
      <w:r w:rsidR="0009235B" w:rsidRPr="00F21459">
        <w:rPr>
          <w:rFonts w:ascii="Arial" w:hAnsi="Arial" w:cs="Arial"/>
          <w:sz w:val="22"/>
          <w:szCs w:val="22"/>
        </w:rPr>
        <w:t>(Perta et al, 2020; Jelinger, 2023)</w:t>
      </w:r>
      <w:r w:rsidRPr="00F21459">
        <w:rPr>
          <w:rFonts w:ascii="Arial" w:hAnsi="Arial" w:cs="Arial"/>
          <w:sz w:val="22"/>
          <w:szCs w:val="22"/>
        </w:rPr>
        <w:t>.</w:t>
      </w:r>
      <w:r w:rsidR="0009235B" w:rsidRPr="00F21459">
        <w:rPr>
          <w:rFonts w:ascii="Arial" w:hAnsi="Arial" w:cs="Arial"/>
          <w:sz w:val="22"/>
          <w:szCs w:val="22"/>
        </w:rPr>
        <w:t xml:space="preserve"> </w:t>
      </w:r>
      <w:r w:rsidR="009919E9" w:rsidRPr="00F21459">
        <w:rPr>
          <w:rFonts w:ascii="Arial" w:hAnsi="Arial" w:cs="Arial"/>
          <w:sz w:val="22"/>
          <w:szCs w:val="22"/>
        </w:rPr>
        <w:t>Following this historical exploration, an attempt will be made to connect the literature</w:t>
      </w:r>
      <w:r w:rsidR="009919E9" w:rsidRPr="00F21459">
        <w:rPr>
          <w:rFonts w:ascii="Arial" w:hAnsi="Arial" w:cs="Arial"/>
          <w:sz w:val="22"/>
          <w:szCs w:val="22"/>
        </w:rPr>
        <w:t xml:space="preserve"> regarding </w:t>
      </w:r>
      <w:r w:rsidR="009919E9" w:rsidRPr="00F21459">
        <w:rPr>
          <w:rFonts w:ascii="Arial" w:hAnsi="Arial" w:cs="Arial"/>
          <w:sz w:val="22"/>
          <w:szCs w:val="22"/>
        </w:rPr>
        <w:t xml:space="preserve">physiological set-up and observations made by </w:t>
      </w:r>
      <w:r w:rsidR="009919E9" w:rsidRPr="00F21459">
        <w:rPr>
          <w:rFonts w:ascii="Arial" w:hAnsi="Arial" w:cs="Arial"/>
          <w:sz w:val="22"/>
          <w:szCs w:val="22"/>
        </w:rPr>
        <w:lastRenderedPageBreak/>
        <w:t xml:space="preserve">researchers </w:t>
      </w:r>
      <w:r w:rsidR="009919E9" w:rsidRPr="00F21459">
        <w:rPr>
          <w:rFonts w:ascii="Arial" w:hAnsi="Arial" w:cs="Arial"/>
          <w:sz w:val="22"/>
          <w:szCs w:val="22"/>
        </w:rPr>
        <w:t xml:space="preserve">regarding mixed voice resonance </w:t>
      </w:r>
      <w:r w:rsidR="009919E9" w:rsidRPr="00F21459">
        <w:rPr>
          <w:rFonts w:ascii="Arial" w:hAnsi="Arial" w:cs="Arial"/>
          <w:sz w:val="22"/>
          <w:szCs w:val="22"/>
        </w:rPr>
        <w:t xml:space="preserve">in hope to </w:t>
      </w:r>
      <w:r w:rsidR="009919E9" w:rsidRPr="00F21459">
        <w:rPr>
          <w:rFonts w:ascii="Arial" w:hAnsi="Arial" w:cs="Arial"/>
          <w:sz w:val="22"/>
          <w:szCs w:val="22"/>
        </w:rPr>
        <w:t>clarify the relationship between the two</w:t>
      </w:r>
      <w:r w:rsidR="009919E9" w:rsidRPr="00F21459">
        <w:rPr>
          <w:rFonts w:ascii="Arial" w:hAnsi="Arial" w:cs="Arial"/>
          <w:sz w:val="22"/>
          <w:szCs w:val="22"/>
        </w:rPr>
        <w:t>.</w:t>
      </w:r>
      <w:r w:rsidR="009919E9" w:rsidRPr="00F21459">
        <w:rPr>
          <w:rFonts w:ascii="Arial" w:hAnsi="Arial" w:cs="Arial"/>
          <w:sz w:val="22"/>
          <w:szCs w:val="22"/>
        </w:rPr>
        <w:t xml:space="preserve"> </w:t>
      </w:r>
      <w:r w:rsidR="0078045E" w:rsidRPr="00F21459">
        <w:rPr>
          <w:rFonts w:ascii="Arial" w:hAnsi="Arial" w:cs="Arial"/>
          <w:sz w:val="22"/>
          <w:szCs w:val="22"/>
        </w:rPr>
        <w:t xml:space="preserve">As voice assessment relies heavily on vocal perception (Titze et al, 2003), and with the lack of data available, I expect there to be a level of deductive analysis and interpretation of the text when making my comparisons. </w:t>
      </w:r>
      <w:r w:rsidR="00802F4C" w:rsidRPr="00F21459">
        <w:rPr>
          <w:rFonts w:ascii="Arial" w:hAnsi="Arial" w:cs="Arial"/>
          <w:sz w:val="22"/>
          <w:szCs w:val="22"/>
        </w:rPr>
        <w:t xml:space="preserve">From my </w:t>
      </w:r>
      <w:r w:rsidR="0078045E" w:rsidRPr="00F21459">
        <w:rPr>
          <w:rFonts w:ascii="Arial" w:hAnsi="Arial" w:cs="Arial"/>
          <w:sz w:val="22"/>
          <w:szCs w:val="22"/>
        </w:rPr>
        <w:t>investigation</w:t>
      </w:r>
      <w:r w:rsidR="00802F4C" w:rsidRPr="00F21459">
        <w:rPr>
          <w:rFonts w:ascii="Arial" w:hAnsi="Arial" w:cs="Arial"/>
          <w:sz w:val="22"/>
          <w:szCs w:val="22"/>
        </w:rPr>
        <w:t>, I will then evaluate the impact this may have on my future teaching strategies for mixed voice resonance.</w:t>
      </w:r>
    </w:p>
    <w:p w14:paraId="4CA74FA0" w14:textId="77777777" w:rsidR="007E6843" w:rsidRPr="00F21459" w:rsidRDefault="007E6843" w:rsidP="00F21459">
      <w:pPr>
        <w:spacing w:line="360" w:lineRule="auto"/>
        <w:rPr>
          <w:rFonts w:ascii="Arial" w:hAnsi="Arial" w:cs="Arial"/>
          <w:i/>
          <w:iCs/>
          <w:sz w:val="22"/>
          <w:szCs w:val="22"/>
        </w:rPr>
      </w:pPr>
    </w:p>
    <w:p w14:paraId="7A7F9E77" w14:textId="6B70966D" w:rsidR="002E71B1" w:rsidRPr="00F21459" w:rsidRDefault="00802F4C" w:rsidP="00F21459">
      <w:pPr>
        <w:spacing w:line="360" w:lineRule="auto"/>
        <w:rPr>
          <w:rFonts w:ascii="Arial" w:hAnsi="Arial" w:cs="Arial"/>
          <w:b/>
          <w:bCs/>
          <w:sz w:val="22"/>
          <w:szCs w:val="22"/>
          <w:u w:val="single"/>
        </w:rPr>
      </w:pPr>
      <w:r w:rsidRPr="00F21459">
        <w:rPr>
          <w:rFonts w:ascii="Arial" w:hAnsi="Arial" w:cs="Arial"/>
          <w:b/>
          <w:bCs/>
          <w:sz w:val="22"/>
          <w:szCs w:val="22"/>
          <w:u w:val="single"/>
        </w:rPr>
        <w:t>The historical perceptions of twang voice quality</w:t>
      </w:r>
    </w:p>
    <w:p w14:paraId="2ED547DA" w14:textId="77777777" w:rsidR="00376AC4" w:rsidRPr="00F21459" w:rsidRDefault="00376AC4" w:rsidP="00F21459">
      <w:pPr>
        <w:spacing w:line="360" w:lineRule="auto"/>
        <w:rPr>
          <w:rFonts w:ascii="Arial" w:hAnsi="Arial" w:cs="Arial"/>
          <w:sz w:val="22"/>
          <w:szCs w:val="22"/>
          <w:u w:val="single"/>
        </w:rPr>
      </w:pPr>
    </w:p>
    <w:p w14:paraId="6CEB00D5" w14:textId="10C9705F" w:rsidR="00376AC4" w:rsidRPr="00F21459" w:rsidRDefault="00376AC4" w:rsidP="00F21459">
      <w:pPr>
        <w:spacing w:line="360" w:lineRule="auto"/>
        <w:rPr>
          <w:rFonts w:ascii="Arial" w:hAnsi="Arial" w:cs="Arial"/>
          <w:sz w:val="22"/>
          <w:szCs w:val="22"/>
          <w:u w:val="single"/>
        </w:rPr>
      </w:pPr>
      <w:r w:rsidRPr="00F21459">
        <w:rPr>
          <w:rFonts w:ascii="Arial" w:hAnsi="Arial" w:cs="Arial"/>
          <w:sz w:val="22"/>
          <w:szCs w:val="22"/>
          <w:u w:val="single"/>
        </w:rPr>
        <w:t>Originating literature</w:t>
      </w:r>
    </w:p>
    <w:p w14:paraId="2F189569" w14:textId="1DA6BB92" w:rsidR="00DD5B74" w:rsidRPr="00F21459" w:rsidRDefault="000E73C0" w:rsidP="00F21459">
      <w:pPr>
        <w:pStyle w:val="NormalWeb"/>
        <w:spacing w:line="360" w:lineRule="auto"/>
        <w:rPr>
          <w:rFonts w:ascii="Arial" w:hAnsi="Arial" w:cs="Arial"/>
          <w:sz w:val="22"/>
          <w:szCs w:val="22"/>
        </w:rPr>
      </w:pPr>
      <w:r w:rsidRPr="00F21459">
        <w:rPr>
          <w:rFonts w:ascii="Arial" w:hAnsi="Arial" w:cs="Arial"/>
          <w:sz w:val="22"/>
          <w:szCs w:val="22"/>
        </w:rPr>
        <w:t>The originating</w:t>
      </w:r>
      <w:r w:rsidR="00205C86" w:rsidRPr="00F21459">
        <w:rPr>
          <w:rFonts w:ascii="Arial" w:hAnsi="Arial" w:cs="Arial"/>
          <w:sz w:val="22"/>
          <w:szCs w:val="22"/>
        </w:rPr>
        <w:t xml:space="preserve"> </w:t>
      </w:r>
      <w:r w:rsidRPr="00F21459">
        <w:rPr>
          <w:rFonts w:ascii="Arial" w:hAnsi="Arial" w:cs="Arial"/>
          <w:sz w:val="22"/>
          <w:szCs w:val="22"/>
        </w:rPr>
        <w:t xml:space="preserve">nasal </w:t>
      </w:r>
      <w:r w:rsidR="00205C86" w:rsidRPr="00F21459">
        <w:rPr>
          <w:rFonts w:ascii="Arial" w:hAnsi="Arial" w:cs="Arial"/>
          <w:sz w:val="22"/>
          <w:szCs w:val="22"/>
        </w:rPr>
        <w:t xml:space="preserve">descriptor </w:t>
      </w:r>
      <w:r w:rsidR="000B4972" w:rsidRPr="00F21459">
        <w:rPr>
          <w:rFonts w:ascii="Arial" w:hAnsi="Arial" w:cs="Arial"/>
          <w:sz w:val="22"/>
          <w:szCs w:val="22"/>
        </w:rPr>
        <w:t>distinctively</w:t>
      </w:r>
      <w:r w:rsidRPr="00F21459">
        <w:rPr>
          <w:rFonts w:ascii="Arial" w:hAnsi="Arial" w:cs="Arial"/>
          <w:sz w:val="22"/>
          <w:szCs w:val="22"/>
        </w:rPr>
        <w:t xml:space="preserve"> associated with</w:t>
      </w:r>
      <w:r w:rsidR="0054309E" w:rsidRPr="00F21459">
        <w:rPr>
          <w:rFonts w:ascii="Arial" w:hAnsi="Arial" w:cs="Arial"/>
          <w:sz w:val="22"/>
          <w:szCs w:val="22"/>
        </w:rPr>
        <w:t xml:space="preserve"> </w:t>
      </w:r>
      <w:r w:rsidR="00205C86" w:rsidRPr="00F21459">
        <w:rPr>
          <w:rFonts w:ascii="Arial" w:hAnsi="Arial" w:cs="Arial"/>
          <w:sz w:val="22"/>
          <w:szCs w:val="22"/>
        </w:rPr>
        <w:t>t</w:t>
      </w:r>
      <w:r w:rsidR="005C6ADB" w:rsidRPr="00F21459">
        <w:rPr>
          <w:rFonts w:ascii="Arial" w:hAnsi="Arial" w:cs="Arial"/>
          <w:sz w:val="22"/>
          <w:szCs w:val="22"/>
        </w:rPr>
        <w:t>wang was first indicated</w:t>
      </w:r>
      <w:r w:rsidR="0054309E" w:rsidRPr="00F21459">
        <w:rPr>
          <w:rFonts w:ascii="Arial" w:hAnsi="Arial" w:cs="Arial"/>
          <w:sz w:val="22"/>
          <w:szCs w:val="22"/>
        </w:rPr>
        <w:t xml:space="preserve"> </w:t>
      </w:r>
      <w:r w:rsidR="005C6ADB" w:rsidRPr="00F21459">
        <w:rPr>
          <w:rFonts w:ascii="Arial" w:hAnsi="Arial" w:cs="Arial"/>
          <w:sz w:val="22"/>
          <w:szCs w:val="22"/>
        </w:rPr>
        <w:t>in literature as early as 1930 by Richard Paget (as cited in Perta et al 202</w:t>
      </w:r>
      <w:r w:rsidR="00DD5B74" w:rsidRPr="00F21459">
        <w:rPr>
          <w:rFonts w:ascii="Arial" w:hAnsi="Arial" w:cs="Arial"/>
          <w:sz w:val="22"/>
          <w:szCs w:val="22"/>
        </w:rPr>
        <w:t>0</w:t>
      </w:r>
      <w:r w:rsidR="005C6ADB" w:rsidRPr="00F21459">
        <w:rPr>
          <w:rFonts w:ascii="Arial" w:hAnsi="Arial" w:cs="Arial"/>
          <w:sz w:val="22"/>
          <w:szCs w:val="22"/>
        </w:rPr>
        <w:t>)</w:t>
      </w:r>
      <w:r w:rsidR="006769F9" w:rsidRPr="00F21459">
        <w:rPr>
          <w:rFonts w:ascii="Arial" w:hAnsi="Arial" w:cs="Arial"/>
          <w:sz w:val="22"/>
          <w:szCs w:val="22"/>
        </w:rPr>
        <w:t>, whereby Paget (1930, p 96) cleverly</w:t>
      </w:r>
      <w:r w:rsidR="00362538" w:rsidRPr="00F21459">
        <w:rPr>
          <w:rFonts w:ascii="Arial" w:hAnsi="Arial" w:cs="Arial"/>
          <w:sz w:val="22"/>
          <w:szCs w:val="22"/>
        </w:rPr>
        <w:t xml:space="preserve"> imitated the </w:t>
      </w:r>
      <w:r w:rsidR="006769F9" w:rsidRPr="00F21459">
        <w:rPr>
          <w:rFonts w:ascii="Arial" w:hAnsi="Arial" w:cs="Arial"/>
          <w:sz w:val="22"/>
          <w:szCs w:val="22"/>
        </w:rPr>
        <w:t>narrowing of</w:t>
      </w:r>
      <w:r w:rsidR="00362538" w:rsidRPr="00F21459">
        <w:rPr>
          <w:rFonts w:ascii="Arial" w:hAnsi="Arial" w:cs="Arial"/>
          <w:sz w:val="22"/>
          <w:szCs w:val="22"/>
        </w:rPr>
        <w:t xml:space="preserve"> the pharynx by pinching a rubber tube o</w:t>
      </w:r>
      <w:r w:rsidR="006769F9" w:rsidRPr="00F21459">
        <w:rPr>
          <w:rFonts w:ascii="Arial" w:hAnsi="Arial" w:cs="Arial"/>
          <w:sz w:val="22"/>
          <w:szCs w:val="22"/>
        </w:rPr>
        <w:t xml:space="preserve">n a model vocal tract, consequently making connection between a constricted pharynx with an </w:t>
      </w:r>
      <w:r w:rsidR="009640D3" w:rsidRPr="00F21459">
        <w:rPr>
          <w:rFonts w:ascii="Arial" w:hAnsi="Arial" w:cs="Arial"/>
          <w:sz w:val="22"/>
          <w:szCs w:val="22"/>
        </w:rPr>
        <w:t>audible</w:t>
      </w:r>
      <w:r w:rsidR="006769F9" w:rsidRPr="00F21459">
        <w:rPr>
          <w:rFonts w:ascii="Arial" w:hAnsi="Arial" w:cs="Arial"/>
          <w:sz w:val="22"/>
          <w:szCs w:val="22"/>
        </w:rPr>
        <w:t xml:space="preserve"> “nasal </w:t>
      </w:r>
      <w:r w:rsidR="00E518EC" w:rsidRPr="00F21459">
        <w:rPr>
          <w:rFonts w:ascii="Arial" w:hAnsi="Arial" w:cs="Arial"/>
          <w:sz w:val="22"/>
          <w:szCs w:val="22"/>
        </w:rPr>
        <w:t>twang</w:t>
      </w:r>
      <w:r w:rsidR="006769F9" w:rsidRPr="00F21459">
        <w:rPr>
          <w:rFonts w:ascii="Arial" w:hAnsi="Arial" w:cs="Arial"/>
          <w:sz w:val="22"/>
          <w:szCs w:val="22"/>
        </w:rPr>
        <w:t>”</w:t>
      </w:r>
      <w:r w:rsidR="00E518EC" w:rsidRPr="00F21459">
        <w:rPr>
          <w:rFonts w:ascii="Arial" w:hAnsi="Arial" w:cs="Arial"/>
          <w:sz w:val="22"/>
          <w:szCs w:val="22"/>
        </w:rPr>
        <w:t xml:space="preserve">. </w:t>
      </w:r>
      <w:r w:rsidR="006769F9" w:rsidRPr="00F21459">
        <w:rPr>
          <w:rFonts w:ascii="Arial" w:hAnsi="Arial" w:cs="Arial"/>
          <w:sz w:val="22"/>
          <w:szCs w:val="22"/>
        </w:rPr>
        <w:t xml:space="preserve">This was later </w:t>
      </w:r>
      <w:r w:rsidR="00853F57" w:rsidRPr="00F21459">
        <w:rPr>
          <w:rFonts w:ascii="Arial" w:hAnsi="Arial" w:cs="Arial"/>
          <w:sz w:val="22"/>
          <w:szCs w:val="22"/>
        </w:rPr>
        <w:t>echoed</w:t>
      </w:r>
      <w:r w:rsidR="006769F9" w:rsidRPr="00F21459">
        <w:rPr>
          <w:rFonts w:ascii="Arial" w:hAnsi="Arial" w:cs="Arial"/>
          <w:sz w:val="22"/>
          <w:szCs w:val="22"/>
        </w:rPr>
        <w:t xml:space="preserve"> in </w:t>
      </w:r>
      <w:r w:rsidR="006C73C6" w:rsidRPr="00F21459">
        <w:rPr>
          <w:rFonts w:ascii="Arial" w:hAnsi="Arial" w:cs="Arial"/>
          <w:sz w:val="22"/>
          <w:szCs w:val="22"/>
        </w:rPr>
        <w:t xml:space="preserve">William </w:t>
      </w:r>
      <w:r w:rsidR="006769F9" w:rsidRPr="00F21459">
        <w:rPr>
          <w:rFonts w:ascii="Arial" w:hAnsi="Arial" w:cs="Arial"/>
          <w:sz w:val="22"/>
          <w:szCs w:val="22"/>
        </w:rPr>
        <w:t xml:space="preserve">Vennard’s (1967) </w:t>
      </w:r>
      <w:r w:rsidR="006C73C6" w:rsidRPr="00F21459">
        <w:rPr>
          <w:rFonts w:ascii="Arial" w:hAnsi="Arial" w:cs="Arial"/>
          <w:sz w:val="22"/>
          <w:szCs w:val="22"/>
        </w:rPr>
        <w:t>published work, “Singing</w:t>
      </w:r>
      <w:r w:rsidR="00BF5AD3" w:rsidRPr="00F21459">
        <w:rPr>
          <w:rFonts w:ascii="Arial" w:hAnsi="Arial" w:cs="Arial"/>
          <w:sz w:val="22"/>
          <w:szCs w:val="22"/>
        </w:rPr>
        <w:t>:</w:t>
      </w:r>
      <w:r w:rsidR="006C73C6" w:rsidRPr="00F21459">
        <w:rPr>
          <w:rFonts w:ascii="Arial" w:hAnsi="Arial" w:cs="Arial"/>
          <w:sz w:val="22"/>
          <w:szCs w:val="22"/>
        </w:rPr>
        <w:t xml:space="preserve"> the mechanism and the technic”,</w:t>
      </w:r>
      <w:r w:rsidR="006769F9" w:rsidRPr="00F21459">
        <w:rPr>
          <w:rFonts w:ascii="Arial" w:hAnsi="Arial" w:cs="Arial"/>
          <w:sz w:val="22"/>
          <w:szCs w:val="22"/>
        </w:rPr>
        <w:t xml:space="preserve"> where </w:t>
      </w:r>
      <w:r w:rsidR="000E4D46" w:rsidRPr="00F21459">
        <w:rPr>
          <w:rFonts w:ascii="Arial" w:hAnsi="Arial" w:cs="Arial"/>
          <w:sz w:val="22"/>
          <w:szCs w:val="22"/>
        </w:rPr>
        <w:t>he</w:t>
      </w:r>
      <w:r w:rsidR="006C73C6" w:rsidRPr="00F21459">
        <w:rPr>
          <w:rFonts w:ascii="Arial" w:hAnsi="Arial" w:cs="Arial"/>
          <w:sz w:val="22"/>
          <w:szCs w:val="22"/>
        </w:rPr>
        <w:t xml:space="preserve"> connected twang physiology with the pharynx, </w:t>
      </w:r>
      <w:r w:rsidR="00853F57" w:rsidRPr="00F21459">
        <w:rPr>
          <w:rFonts w:ascii="Arial" w:hAnsi="Arial" w:cs="Arial"/>
          <w:sz w:val="22"/>
          <w:szCs w:val="22"/>
        </w:rPr>
        <w:t>as opposed to</w:t>
      </w:r>
      <w:r w:rsidR="006C73C6" w:rsidRPr="00F21459">
        <w:rPr>
          <w:rFonts w:ascii="Arial" w:hAnsi="Arial" w:cs="Arial"/>
          <w:sz w:val="22"/>
          <w:szCs w:val="22"/>
        </w:rPr>
        <w:t xml:space="preserve"> </w:t>
      </w:r>
      <w:r w:rsidR="000B4972" w:rsidRPr="00F21459">
        <w:rPr>
          <w:rFonts w:ascii="Arial" w:hAnsi="Arial" w:cs="Arial"/>
          <w:sz w:val="22"/>
          <w:szCs w:val="22"/>
        </w:rPr>
        <w:t xml:space="preserve">the </w:t>
      </w:r>
      <w:r w:rsidR="00E518EC" w:rsidRPr="00F21459">
        <w:rPr>
          <w:rFonts w:ascii="Arial" w:hAnsi="Arial" w:cs="Arial"/>
          <w:sz w:val="22"/>
          <w:szCs w:val="22"/>
        </w:rPr>
        <w:t xml:space="preserve">nasal </w:t>
      </w:r>
      <w:r w:rsidR="000B4972" w:rsidRPr="00F21459">
        <w:rPr>
          <w:rFonts w:ascii="Arial" w:hAnsi="Arial" w:cs="Arial"/>
          <w:sz w:val="22"/>
          <w:szCs w:val="22"/>
        </w:rPr>
        <w:t>cavity</w:t>
      </w:r>
      <w:r w:rsidR="006C73C6" w:rsidRPr="00F21459">
        <w:rPr>
          <w:rFonts w:ascii="Arial" w:hAnsi="Arial" w:cs="Arial"/>
          <w:sz w:val="22"/>
          <w:szCs w:val="22"/>
        </w:rPr>
        <w:t>.</w:t>
      </w:r>
      <w:r w:rsidR="000E4D46" w:rsidRPr="00F21459">
        <w:rPr>
          <w:rFonts w:ascii="Arial" w:hAnsi="Arial" w:cs="Arial"/>
          <w:sz w:val="22"/>
          <w:szCs w:val="22"/>
        </w:rPr>
        <w:t xml:space="preserve"> </w:t>
      </w:r>
    </w:p>
    <w:p w14:paraId="36B828C6" w14:textId="61D88C35" w:rsidR="003041C4" w:rsidRPr="00F21459" w:rsidRDefault="00376AC4" w:rsidP="00F21459">
      <w:pPr>
        <w:pStyle w:val="NormalWeb"/>
        <w:spacing w:line="360" w:lineRule="auto"/>
        <w:rPr>
          <w:rFonts w:ascii="Arial" w:hAnsi="Arial" w:cs="Arial"/>
          <w:sz w:val="22"/>
          <w:szCs w:val="22"/>
          <w:u w:val="single"/>
        </w:rPr>
      </w:pPr>
      <w:r w:rsidRPr="00F21459">
        <w:rPr>
          <w:rFonts w:ascii="Arial" w:hAnsi="Arial" w:cs="Arial"/>
          <w:sz w:val="22"/>
          <w:szCs w:val="22"/>
          <w:u w:val="single"/>
        </w:rPr>
        <w:t>1981-2000:</w:t>
      </w:r>
      <w:r w:rsidR="003041C4" w:rsidRPr="00F21459">
        <w:rPr>
          <w:rFonts w:ascii="Arial" w:hAnsi="Arial" w:cs="Arial"/>
          <w:sz w:val="22"/>
          <w:szCs w:val="22"/>
          <w:u w:val="single"/>
        </w:rPr>
        <w:t xml:space="preserve"> </w:t>
      </w:r>
      <w:r w:rsidR="004515CA" w:rsidRPr="00F21459">
        <w:rPr>
          <w:rFonts w:ascii="Arial" w:hAnsi="Arial" w:cs="Arial"/>
          <w:sz w:val="22"/>
          <w:szCs w:val="22"/>
          <w:u w:val="single"/>
        </w:rPr>
        <w:t xml:space="preserve">Contribution of </w:t>
      </w:r>
      <w:r w:rsidR="00AE26E0" w:rsidRPr="00F21459">
        <w:rPr>
          <w:rFonts w:ascii="Arial" w:hAnsi="Arial" w:cs="Arial"/>
          <w:color w:val="000000"/>
          <w:sz w:val="22"/>
          <w:szCs w:val="22"/>
          <w:u w:val="single"/>
        </w:rPr>
        <w:t>aryepiglottic sphincter</w:t>
      </w:r>
      <w:r w:rsidR="003041C4" w:rsidRPr="00F21459">
        <w:rPr>
          <w:rFonts w:ascii="Arial" w:hAnsi="Arial" w:cs="Arial"/>
          <w:sz w:val="22"/>
          <w:szCs w:val="22"/>
          <w:u w:val="single"/>
        </w:rPr>
        <w:t xml:space="preserve"> narrowing</w:t>
      </w:r>
    </w:p>
    <w:p w14:paraId="320EAC27" w14:textId="31D40521" w:rsidR="0038498F" w:rsidRPr="00F21459" w:rsidRDefault="008A21E1" w:rsidP="00F21459">
      <w:pPr>
        <w:pStyle w:val="NormalWeb"/>
        <w:spacing w:line="360" w:lineRule="auto"/>
        <w:rPr>
          <w:rFonts w:ascii="Arial" w:hAnsi="Arial" w:cs="Arial"/>
          <w:color w:val="333333"/>
          <w:sz w:val="22"/>
          <w:szCs w:val="22"/>
          <w:shd w:val="clear" w:color="auto" w:fill="FFFFFF"/>
        </w:rPr>
      </w:pPr>
      <w:r w:rsidRPr="00F21459">
        <w:rPr>
          <w:rFonts w:ascii="Arial" w:hAnsi="Arial" w:cs="Arial"/>
          <w:color w:val="333333"/>
          <w:sz w:val="22"/>
          <w:szCs w:val="22"/>
          <w:shd w:val="clear" w:color="auto" w:fill="FFFFFF"/>
        </w:rPr>
        <w:t>The significance of this</w:t>
      </w:r>
      <w:r w:rsidR="00AE26E0" w:rsidRPr="00F21459">
        <w:rPr>
          <w:rFonts w:ascii="Arial" w:hAnsi="Arial" w:cs="Arial"/>
          <w:color w:val="333333"/>
          <w:sz w:val="22"/>
          <w:szCs w:val="22"/>
          <w:shd w:val="clear" w:color="auto" w:fill="FFFFFF"/>
        </w:rPr>
        <w:t xml:space="preserve"> period of research was the clarification of the role of </w:t>
      </w:r>
      <w:r w:rsidRPr="00F21459">
        <w:rPr>
          <w:rFonts w:ascii="Arial" w:hAnsi="Arial" w:cs="Arial"/>
          <w:color w:val="333333"/>
          <w:sz w:val="22"/>
          <w:szCs w:val="22"/>
          <w:shd w:val="clear" w:color="auto" w:fill="FFFFFF"/>
        </w:rPr>
        <w:t xml:space="preserve">the </w:t>
      </w:r>
      <w:r w:rsidR="00AE26E0" w:rsidRPr="00F21459">
        <w:rPr>
          <w:rFonts w:ascii="Arial" w:hAnsi="Arial" w:cs="Arial"/>
          <w:color w:val="000000"/>
          <w:sz w:val="22"/>
          <w:szCs w:val="22"/>
        </w:rPr>
        <w:t xml:space="preserve">aryepiglottic sphincter </w:t>
      </w:r>
      <w:r w:rsidR="00AE26E0" w:rsidRPr="00F21459">
        <w:rPr>
          <w:rFonts w:ascii="Arial" w:hAnsi="Arial" w:cs="Arial"/>
          <w:color w:val="000000"/>
          <w:sz w:val="22"/>
          <w:szCs w:val="22"/>
        </w:rPr>
        <w:t>(</w:t>
      </w:r>
      <w:r w:rsidR="00AE26E0" w:rsidRPr="00F21459">
        <w:rPr>
          <w:rFonts w:ascii="Arial" w:hAnsi="Arial" w:cs="Arial"/>
          <w:color w:val="333333"/>
          <w:sz w:val="22"/>
          <w:szCs w:val="22"/>
          <w:shd w:val="clear" w:color="auto" w:fill="FFFFFF"/>
        </w:rPr>
        <w:t>AES</w:t>
      </w:r>
      <w:r w:rsidR="00AE26E0" w:rsidRPr="00F21459">
        <w:rPr>
          <w:rFonts w:ascii="Arial" w:hAnsi="Arial" w:cs="Arial"/>
          <w:color w:val="333333"/>
          <w:sz w:val="22"/>
          <w:szCs w:val="22"/>
          <w:shd w:val="clear" w:color="auto" w:fill="FFFFFF"/>
        </w:rPr>
        <w:t>)</w:t>
      </w:r>
      <w:r w:rsidR="00AE26E0" w:rsidRPr="00F21459">
        <w:rPr>
          <w:rFonts w:ascii="Arial" w:hAnsi="Arial" w:cs="Arial"/>
          <w:color w:val="333333"/>
          <w:sz w:val="22"/>
          <w:szCs w:val="22"/>
          <w:shd w:val="clear" w:color="auto" w:fill="FFFFFF"/>
        </w:rPr>
        <w:t xml:space="preserve"> in creating a twangy sound.</w:t>
      </w:r>
      <w:r w:rsidR="00AE26E0" w:rsidRPr="00F21459">
        <w:rPr>
          <w:rFonts w:ascii="Arial" w:hAnsi="Arial" w:cs="Arial"/>
          <w:color w:val="333333"/>
          <w:sz w:val="22"/>
          <w:szCs w:val="22"/>
          <w:shd w:val="clear" w:color="auto" w:fill="FFFFFF"/>
        </w:rPr>
        <w:t xml:space="preserve"> </w:t>
      </w:r>
      <w:r w:rsidR="00F16668" w:rsidRPr="00F21459">
        <w:rPr>
          <w:rFonts w:ascii="Arial" w:hAnsi="Arial" w:cs="Arial"/>
          <w:sz w:val="22"/>
          <w:szCs w:val="22"/>
        </w:rPr>
        <w:t>Colton and Estill (1981)</w:t>
      </w:r>
      <w:r w:rsidR="00F16668" w:rsidRPr="00F21459">
        <w:rPr>
          <w:rFonts w:ascii="Arial" w:hAnsi="Arial" w:cs="Arial"/>
          <w:sz w:val="22"/>
          <w:szCs w:val="22"/>
        </w:rPr>
        <w:t xml:space="preserve"> </w:t>
      </w:r>
      <w:r w:rsidR="00927C0B" w:rsidRPr="00F21459">
        <w:rPr>
          <w:rFonts w:ascii="Arial" w:hAnsi="Arial" w:cs="Arial"/>
          <w:sz w:val="22"/>
          <w:szCs w:val="22"/>
        </w:rPr>
        <w:t>subsequently</w:t>
      </w:r>
      <w:r w:rsidR="00F16668" w:rsidRPr="00F21459">
        <w:rPr>
          <w:rFonts w:ascii="Arial" w:hAnsi="Arial" w:cs="Arial"/>
          <w:sz w:val="22"/>
          <w:szCs w:val="22"/>
        </w:rPr>
        <w:t xml:space="preserve"> confirmed </w:t>
      </w:r>
      <w:r w:rsidR="00376AC4" w:rsidRPr="00F21459">
        <w:rPr>
          <w:rFonts w:ascii="Arial" w:hAnsi="Arial" w:cs="Arial"/>
          <w:sz w:val="22"/>
          <w:szCs w:val="22"/>
        </w:rPr>
        <w:t>previous research into pharynx narrowing</w:t>
      </w:r>
      <w:r w:rsidR="0049600E" w:rsidRPr="00F21459">
        <w:rPr>
          <w:rFonts w:ascii="Arial" w:hAnsi="Arial" w:cs="Arial"/>
          <w:sz w:val="22"/>
          <w:szCs w:val="22"/>
        </w:rPr>
        <w:t xml:space="preserve"> </w:t>
      </w:r>
      <w:r w:rsidR="00AE26E0" w:rsidRPr="00F21459">
        <w:rPr>
          <w:rFonts w:ascii="Arial" w:hAnsi="Arial" w:cs="Arial"/>
          <w:sz w:val="22"/>
          <w:szCs w:val="22"/>
        </w:rPr>
        <w:t>via</w:t>
      </w:r>
      <w:r w:rsidR="00F16668" w:rsidRPr="00F21459">
        <w:rPr>
          <w:rFonts w:ascii="Arial" w:hAnsi="Arial" w:cs="Arial"/>
          <w:color w:val="000000"/>
          <w:sz w:val="22"/>
          <w:szCs w:val="22"/>
        </w:rPr>
        <w:t xml:space="preserve"> x</w:t>
      </w:r>
      <w:r w:rsidR="00F16668" w:rsidRPr="00F21459">
        <w:rPr>
          <w:rFonts w:ascii="Arial" w:hAnsi="Arial" w:cs="Arial"/>
          <w:color w:val="000000"/>
          <w:sz w:val="22"/>
          <w:szCs w:val="22"/>
        </w:rPr>
        <w:t>-ray and laryngoscopy data</w:t>
      </w:r>
      <w:r w:rsidR="00F16668" w:rsidRPr="00F21459">
        <w:rPr>
          <w:rFonts w:ascii="Arial" w:hAnsi="Arial" w:cs="Arial"/>
          <w:color w:val="000000"/>
          <w:sz w:val="22"/>
          <w:szCs w:val="22"/>
        </w:rPr>
        <w:t xml:space="preserve"> when conducting a study on perceptual, acoustic, and imaging studies of four vocal qualities: </w:t>
      </w:r>
      <w:r w:rsidR="00F16668" w:rsidRPr="00F21459">
        <w:rPr>
          <w:rFonts w:ascii="Arial" w:hAnsi="Arial" w:cs="Arial"/>
          <w:color w:val="000000"/>
          <w:sz w:val="22"/>
          <w:szCs w:val="22"/>
        </w:rPr>
        <w:t>speech quality, sob,</w:t>
      </w:r>
      <w:r w:rsidR="00F16668" w:rsidRPr="00F21459">
        <w:rPr>
          <w:rFonts w:ascii="Arial" w:hAnsi="Arial" w:cs="Arial"/>
          <w:sz w:val="22"/>
          <w:szCs w:val="22"/>
        </w:rPr>
        <w:t xml:space="preserve"> </w:t>
      </w:r>
      <w:r w:rsidR="00F16668" w:rsidRPr="00F21459">
        <w:rPr>
          <w:rFonts w:ascii="Arial" w:hAnsi="Arial" w:cs="Arial"/>
          <w:color w:val="000000"/>
          <w:sz w:val="22"/>
          <w:szCs w:val="22"/>
        </w:rPr>
        <w:t>twang, and opera.</w:t>
      </w:r>
      <w:r w:rsidR="006F6D4D" w:rsidRPr="00F21459">
        <w:rPr>
          <w:rFonts w:ascii="Arial" w:hAnsi="Arial" w:cs="Arial"/>
          <w:color w:val="000000"/>
          <w:sz w:val="22"/>
          <w:szCs w:val="22"/>
        </w:rPr>
        <w:t xml:space="preserve"> </w:t>
      </w:r>
      <w:r w:rsidR="00015990" w:rsidRPr="00F21459">
        <w:rPr>
          <w:rFonts w:ascii="Arial" w:hAnsi="Arial" w:cs="Arial"/>
          <w:color w:val="000000"/>
          <w:sz w:val="22"/>
          <w:szCs w:val="22"/>
        </w:rPr>
        <w:t>In a test involving thirty participants,</w:t>
      </w:r>
      <w:r w:rsidR="00015990" w:rsidRPr="00F21459">
        <w:rPr>
          <w:rFonts w:ascii="Arial" w:hAnsi="Arial" w:cs="Arial"/>
          <w:color w:val="000000"/>
          <w:sz w:val="22"/>
          <w:szCs w:val="22"/>
        </w:rPr>
        <w:t xml:space="preserve"> v</w:t>
      </w:r>
      <w:r w:rsidR="00500F78" w:rsidRPr="00F21459">
        <w:rPr>
          <w:rFonts w:ascii="Arial" w:hAnsi="Arial" w:cs="Arial"/>
          <w:color w:val="000000"/>
          <w:sz w:val="22"/>
          <w:szCs w:val="22"/>
        </w:rPr>
        <w:t>ocalists were perceived to be louder d</w:t>
      </w:r>
      <w:r w:rsidR="00500F78" w:rsidRPr="00F21459">
        <w:rPr>
          <w:rFonts w:ascii="Arial" w:hAnsi="Arial" w:cs="Arial"/>
          <w:color w:val="000000"/>
          <w:sz w:val="22"/>
          <w:szCs w:val="22"/>
        </w:rPr>
        <w:t>uring production of TVQ</w:t>
      </w:r>
      <w:r w:rsidR="00500F78" w:rsidRPr="00F21459">
        <w:rPr>
          <w:rFonts w:ascii="Arial" w:hAnsi="Arial" w:cs="Arial"/>
          <w:color w:val="000000"/>
          <w:sz w:val="22"/>
          <w:szCs w:val="22"/>
        </w:rPr>
        <w:t xml:space="preserve">, </w:t>
      </w:r>
      <w:r w:rsidR="0049600E" w:rsidRPr="00F21459">
        <w:rPr>
          <w:rFonts w:ascii="Arial" w:hAnsi="Arial" w:cs="Arial"/>
          <w:color w:val="000000"/>
          <w:sz w:val="22"/>
          <w:szCs w:val="22"/>
        </w:rPr>
        <w:t>demonstrat</w:t>
      </w:r>
      <w:r w:rsidR="00927C0B" w:rsidRPr="00F21459">
        <w:rPr>
          <w:rFonts w:ascii="Arial" w:hAnsi="Arial" w:cs="Arial"/>
          <w:color w:val="000000"/>
          <w:sz w:val="22"/>
          <w:szCs w:val="22"/>
        </w:rPr>
        <w:t xml:space="preserve">ing </w:t>
      </w:r>
      <w:r w:rsidR="00AE26E0" w:rsidRPr="00F21459">
        <w:rPr>
          <w:rFonts w:ascii="Arial" w:hAnsi="Arial" w:cs="Arial"/>
          <w:color w:val="000000"/>
          <w:sz w:val="22"/>
          <w:szCs w:val="22"/>
        </w:rPr>
        <w:t>a</w:t>
      </w:r>
      <w:r w:rsidR="00D822E8" w:rsidRPr="00F21459">
        <w:rPr>
          <w:rFonts w:ascii="Arial" w:hAnsi="Arial" w:cs="Arial"/>
          <w:color w:val="000000"/>
          <w:sz w:val="22"/>
          <w:szCs w:val="22"/>
        </w:rPr>
        <w:t xml:space="preserve"> constricted pharynx</w:t>
      </w:r>
      <w:r w:rsidR="00927C0B" w:rsidRPr="00F21459">
        <w:rPr>
          <w:rFonts w:ascii="Arial" w:hAnsi="Arial" w:cs="Arial"/>
          <w:color w:val="000000"/>
          <w:sz w:val="22"/>
          <w:szCs w:val="22"/>
        </w:rPr>
        <w:t xml:space="preserve">, </w:t>
      </w:r>
      <w:r w:rsidR="00E50731" w:rsidRPr="00F21459">
        <w:rPr>
          <w:rFonts w:ascii="Arial" w:hAnsi="Arial" w:cs="Arial"/>
          <w:color w:val="000000"/>
          <w:sz w:val="22"/>
          <w:szCs w:val="22"/>
        </w:rPr>
        <w:t>(</w:t>
      </w:r>
      <w:r w:rsidR="00927C0B" w:rsidRPr="00F21459">
        <w:rPr>
          <w:rFonts w:ascii="Arial" w:hAnsi="Arial" w:cs="Arial"/>
          <w:color w:val="000000"/>
          <w:sz w:val="22"/>
          <w:szCs w:val="22"/>
        </w:rPr>
        <w:t xml:space="preserve">Titze et al (2001) later recognises </w:t>
      </w:r>
      <w:r w:rsidR="00E50731" w:rsidRPr="00F21459">
        <w:rPr>
          <w:rFonts w:ascii="Arial" w:hAnsi="Arial" w:cs="Arial"/>
          <w:color w:val="000000"/>
          <w:sz w:val="22"/>
          <w:szCs w:val="22"/>
        </w:rPr>
        <w:t xml:space="preserve">the addition of a </w:t>
      </w:r>
      <w:r w:rsidR="00E50731" w:rsidRPr="00F21459">
        <w:rPr>
          <w:rFonts w:ascii="Arial" w:hAnsi="Arial" w:cs="Arial"/>
          <w:color w:val="000000"/>
          <w:sz w:val="22"/>
          <w:szCs w:val="22"/>
        </w:rPr>
        <w:t>narrowed epilaryngeal tube</w:t>
      </w:r>
      <w:r w:rsidR="00E50731" w:rsidRPr="00F21459">
        <w:rPr>
          <w:rFonts w:ascii="Arial" w:hAnsi="Arial" w:cs="Arial"/>
          <w:color w:val="000000"/>
          <w:sz w:val="22"/>
          <w:szCs w:val="22"/>
        </w:rPr>
        <w:t xml:space="preserve">), </w:t>
      </w:r>
      <w:r w:rsidR="006F6D4D" w:rsidRPr="00F21459">
        <w:rPr>
          <w:rFonts w:ascii="Arial" w:hAnsi="Arial" w:cs="Arial"/>
          <w:color w:val="000000"/>
          <w:sz w:val="22"/>
          <w:szCs w:val="22"/>
        </w:rPr>
        <w:t>a raised larynx, higher levels of closed quotients</w:t>
      </w:r>
      <w:r w:rsidR="00500F78" w:rsidRPr="00F21459">
        <w:rPr>
          <w:rFonts w:ascii="Arial" w:hAnsi="Arial" w:cs="Arial"/>
          <w:color w:val="000000"/>
          <w:sz w:val="22"/>
          <w:szCs w:val="22"/>
        </w:rPr>
        <w:t xml:space="preserve"> (adducted vocal folds), </w:t>
      </w:r>
      <w:r w:rsidR="00500F78" w:rsidRPr="00F21459">
        <w:rPr>
          <w:rFonts w:ascii="Arial" w:hAnsi="Arial" w:cs="Arial"/>
          <w:color w:val="000000"/>
          <w:sz w:val="22"/>
          <w:szCs w:val="22"/>
        </w:rPr>
        <w:t>and a narrowed aryepiglottic sphincter (AES).</w:t>
      </w:r>
      <w:r w:rsidR="00015990" w:rsidRPr="00F21459">
        <w:rPr>
          <w:rFonts w:ascii="Arial" w:hAnsi="Arial" w:cs="Arial"/>
          <w:color w:val="000000"/>
          <w:sz w:val="22"/>
          <w:szCs w:val="22"/>
        </w:rPr>
        <w:t xml:space="preserve"> </w:t>
      </w:r>
      <w:r w:rsidR="007E7E92" w:rsidRPr="00F21459">
        <w:rPr>
          <w:rFonts w:ascii="Arial" w:hAnsi="Arial" w:cs="Arial"/>
          <w:color w:val="000000"/>
          <w:sz w:val="22"/>
          <w:szCs w:val="22"/>
        </w:rPr>
        <w:t xml:space="preserve">The AES is situated above the </w:t>
      </w:r>
      <w:r w:rsidR="0008680B" w:rsidRPr="00F21459">
        <w:rPr>
          <w:rFonts w:ascii="Arial" w:hAnsi="Arial" w:cs="Arial"/>
          <w:color w:val="000000"/>
          <w:sz w:val="22"/>
          <w:szCs w:val="22"/>
        </w:rPr>
        <w:t>larynx and</w:t>
      </w:r>
      <w:r w:rsidR="007E7E92" w:rsidRPr="00F21459">
        <w:rPr>
          <w:rFonts w:ascii="Arial" w:hAnsi="Arial" w:cs="Arial"/>
          <w:color w:val="000000"/>
          <w:sz w:val="22"/>
          <w:szCs w:val="22"/>
        </w:rPr>
        <w:t xml:space="preserve"> </w:t>
      </w:r>
      <w:r w:rsidR="0008680B" w:rsidRPr="00F21459">
        <w:rPr>
          <w:rFonts w:ascii="Arial" w:hAnsi="Arial" w:cs="Arial"/>
          <w:color w:val="000000"/>
          <w:sz w:val="22"/>
          <w:szCs w:val="22"/>
        </w:rPr>
        <w:t>protects the airway with a</w:t>
      </w:r>
      <w:r w:rsidR="007E7E92" w:rsidRPr="00F21459">
        <w:rPr>
          <w:rFonts w:ascii="Arial" w:hAnsi="Arial" w:cs="Arial"/>
          <w:color w:val="000000"/>
          <w:sz w:val="22"/>
          <w:szCs w:val="22"/>
        </w:rPr>
        <w:t xml:space="preserve"> sphincter</w:t>
      </w:r>
      <w:r w:rsidR="0008680B" w:rsidRPr="00F21459">
        <w:rPr>
          <w:rFonts w:ascii="Arial" w:hAnsi="Arial" w:cs="Arial"/>
          <w:color w:val="000000"/>
          <w:sz w:val="22"/>
          <w:szCs w:val="22"/>
        </w:rPr>
        <w:t>-like</w:t>
      </w:r>
      <w:r w:rsidR="007E7E92" w:rsidRPr="00F21459">
        <w:rPr>
          <w:rFonts w:ascii="Arial" w:hAnsi="Arial" w:cs="Arial"/>
          <w:color w:val="000000"/>
          <w:sz w:val="22"/>
          <w:szCs w:val="22"/>
        </w:rPr>
        <w:t xml:space="preserve"> </w:t>
      </w:r>
      <w:r w:rsidR="0008680B" w:rsidRPr="00F21459">
        <w:rPr>
          <w:rFonts w:ascii="Arial" w:hAnsi="Arial" w:cs="Arial"/>
          <w:color w:val="000000"/>
          <w:sz w:val="22"/>
          <w:szCs w:val="22"/>
        </w:rPr>
        <w:t>function by squeezing the arytenoid cartilages together when we swallow or cough (</w:t>
      </w:r>
      <w:r w:rsidR="0008680B" w:rsidRPr="00F21459">
        <w:rPr>
          <w:rFonts w:ascii="Arial" w:hAnsi="Arial" w:cs="Arial"/>
          <w:color w:val="222222"/>
          <w:sz w:val="22"/>
          <w:szCs w:val="22"/>
          <w:shd w:val="clear" w:color="auto" w:fill="FFFFFF"/>
        </w:rPr>
        <w:t>Reidenbach,1998)</w:t>
      </w:r>
      <w:r w:rsidR="00015990" w:rsidRPr="00F21459">
        <w:rPr>
          <w:rFonts w:ascii="Arial" w:hAnsi="Arial" w:cs="Arial"/>
          <w:color w:val="222222"/>
          <w:sz w:val="22"/>
          <w:szCs w:val="22"/>
          <w:shd w:val="clear" w:color="auto" w:fill="FFFFFF"/>
        </w:rPr>
        <w:t xml:space="preserve">, and </w:t>
      </w:r>
      <w:r w:rsidR="00015990" w:rsidRPr="00F21459">
        <w:rPr>
          <w:rFonts w:ascii="Arial" w:hAnsi="Arial" w:cs="Arial"/>
          <w:color w:val="000000"/>
          <w:sz w:val="22"/>
          <w:szCs w:val="22"/>
        </w:rPr>
        <w:t>f</w:t>
      </w:r>
      <w:r w:rsidR="00C14DA3" w:rsidRPr="00F21459">
        <w:rPr>
          <w:rFonts w:ascii="Arial" w:hAnsi="Arial" w:cs="Arial"/>
          <w:color w:val="000000"/>
          <w:sz w:val="22"/>
          <w:szCs w:val="22"/>
        </w:rPr>
        <w:t xml:space="preserve">indings from their study showed </w:t>
      </w:r>
      <w:r w:rsidR="00DC7BB6" w:rsidRPr="00F21459">
        <w:rPr>
          <w:rFonts w:ascii="Arial" w:hAnsi="Arial" w:cs="Arial"/>
          <w:color w:val="000000"/>
          <w:sz w:val="22"/>
          <w:szCs w:val="22"/>
        </w:rPr>
        <w:t>that the amount of t</w:t>
      </w:r>
      <w:r w:rsidR="0038498F" w:rsidRPr="00F21459">
        <w:rPr>
          <w:rFonts w:ascii="Arial" w:hAnsi="Arial" w:cs="Arial"/>
          <w:color w:val="000000"/>
          <w:sz w:val="22"/>
          <w:szCs w:val="22"/>
        </w:rPr>
        <w:t xml:space="preserve">wang </w:t>
      </w:r>
      <w:r w:rsidR="00DC7BB6" w:rsidRPr="00F21459">
        <w:rPr>
          <w:rFonts w:ascii="Arial" w:hAnsi="Arial" w:cs="Arial"/>
          <w:color w:val="000000"/>
          <w:sz w:val="22"/>
          <w:szCs w:val="22"/>
        </w:rPr>
        <w:t xml:space="preserve">present during phonation </w:t>
      </w:r>
      <w:r w:rsidR="0038498F" w:rsidRPr="00F21459">
        <w:rPr>
          <w:rFonts w:ascii="Arial" w:hAnsi="Arial" w:cs="Arial"/>
          <w:color w:val="000000"/>
          <w:sz w:val="22"/>
          <w:szCs w:val="22"/>
        </w:rPr>
        <w:t>is controlled by how wide or narrow the sphincter is</w:t>
      </w:r>
      <w:r w:rsidR="00C14DA3" w:rsidRPr="00F21459">
        <w:rPr>
          <w:rFonts w:ascii="Arial" w:hAnsi="Arial" w:cs="Arial"/>
          <w:color w:val="000000"/>
          <w:sz w:val="22"/>
          <w:szCs w:val="22"/>
        </w:rPr>
        <w:t>,</w:t>
      </w:r>
      <w:r w:rsidR="0038498F" w:rsidRPr="00F21459">
        <w:rPr>
          <w:rFonts w:ascii="Arial" w:hAnsi="Arial" w:cs="Arial"/>
          <w:color w:val="000000"/>
          <w:sz w:val="22"/>
          <w:szCs w:val="22"/>
        </w:rPr>
        <w:t xml:space="preserve"> without use of nasal</w:t>
      </w:r>
      <w:r w:rsidR="00205B83" w:rsidRPr="00F21459">
        <w:rPr>
          <w:rFonts w:ascii="Arial" w:hAnsi="Arial" w:cs="Arial"/>
          <w:color w:val="000000"/>
          <w:sz w:val="22"/>
          <w:szCs w:val="22"/>
        </w:rPr>
        <w:t>ity</w:t>
      </w:r>
      <w:r w:rsidR="00DC7BB6" w:rsidRPr="00F21459">
        <w:rPr>
          <w:rFonts w:ascii="Arial" w:hAnsi="Arial" w:cs="Arial"/>
          <w:color w:val="000000"/>
          <w:sz w:val="22"/>
          <w:szCs w:val="22"/>
        </w:rPr>
        <w:t xml:space="preserve"> (Colton and Estill, 1981)</w:t>
      </w:r>
      <w:r w:rsidR="0038498F" w:rsidRPr="00F21459">
        <w:rPr>
          <w:rFonts w:ascii="Arial" w:hAnsi="Arial" w:cs="Arial"/>
          <w:color w:val="000000"/>
          <w:sz w:val="22"/>
          <w:szCs w:val="22"/>
        </w:rPr>
        <w:t xml:space="preserve">. </w:t>
      </w:r>
    </w:p>
    <w:p w14:paraId="1D9A54B2" w14:textId="220C1504" w:rsidR="00ED5576" w:rsidRPr="00F21459" w:rsidRDefault="00FE355C" w:rsidP="00F21459">
      <w:pPr>
        <w:pStyle w:val="NormalWeb"/>
        <w:spacing w:line="360" w:lineRule="auto"/>
        <w:rPr>
          <w:rFonts w:ascii="Arial" w:hAnsi="Arial" w:cs="Arial"/>
          <w:color w:val="000000"/>
          <w:sz w:val="22"/>
          <w:szCs w:val="22"/>
        </w:rPr>
      </w:pPr>
      <w:r w:rsidRPr="00F21459">
        <w:rPr>
          <w:rFonts w:ascii="Arial" w:hAnsi="Arial" w:cs="Arial"/>
          <w:color w:val="000000"/>
          <w:sz w:val="22"/>
          <w:szCs w:val="22"/>
        </w:rPr>
        <w:t>The impact of AES narrowing</w:t>
      </w:r>
      <w:r w:rsidR="00DC7BB6" w:rsidRPr="00F21459">
        <w:rPr>
          <w:rFonts w:ascii="Arial" w:hAnsi="Arial" w:cs="Arial"/>
          <w:color w:val="000000"/>
          <w:sz w:val="22"/>
          <w:szCs w:val="22"/>
        </w:rPr>
        <w:t xml:space="preserve"> was </w:t>
      </w:r>
      <w:r w:rsidRPr="00F21459">
        <w:rPr>
          <w:rFonts w:ascii="Arial" w:hAnsi="Arial" w:cs="Arial"/>
          <w:color w:val="000000"/>
          <w:sz w:val="22"/>
          <w:szCs w:val="22"/>
        </w:rPr>
        <w:t>further investigated</w:t>
      </w:r>
      <w:r w:rsidR="00DC7BB6" w:rsidRPr="00F21459">
        <w:rPr>
          <w:rFonts w:ascii="Arial" w:hAnsi="Arial" w:cs="Arial"/>
          <w:color w:val="000000"/>
          <w:sz w:val="22"/>
          <w:szCs w:val="22"/>
        </w:rPr>
        <w:t xml:space="preserve"> by </w:t>
      </w:r>
      <w:r w:rsidR="00DC7BB6" w:rsidRPr="00F21459">
        <w:rPr>
          <w:rFonts w:ascii="Arial" w:hAnsi="Arial" w:cs="Arial"/>
          <w:sz w:val="22"/>
          <w:szCs w:val="22"/>
        </w:rPr>
        <w:t>Yanagisawa</w:t>
      </w:r>
      <w:r w:rsidR="00DC7BB6" w:rsidRPr="00F21459">
        <w:rPr>
          <w:rFonts w:ascii="Arial" w:hAnsi="Arial" w:cs="Arial"/>
          <w:color w:val="000000"/>
          <w:sz w:val="22"/>
          <w:szCs w:val="22"/>
        </w:rPr>
        <w:t xml:space="preserve"> et al (1989)</w:t>
      </w:r>
      <w:r w:rsidRPr="00F21459">
        <w:rPr>
          <w:rFonts w:ascii="Arial" w:hAnsi="Arial" w:cs="Arial"/>
          <w:color w:val="000000"/>
          <w:sz w:val="22"/>
          <w:szCs w:val="22"/>
        </w:rPr>
        <w:t xml:space="preserve"> when they analysed the pharyngeal characteristics of </w:t>
      </w:r>
      <w:r w:rsidR="00186019" w:rsidRPr="00F21459">
        <w:rPr>
          <w:rFonts w:ascii="Arial" w:hAnsi="Arial" w:cs="Arial"/>
          <w:color w:val="000000"/>
          <w:sz w:val="22"/>
          <w:szCs w:val="22"/>
        </w:rPr>
        <w:t>ringing</w:t>
      </w:r>
      <w:r w:rsidRPr="00F21459">
        <w:rPr>
          <w:rFonts w:ascii="Arial" w:hAnsi="Arial" w:cs="Arial"/>
          <w:color w:val="000000"/>
          <w:sz w:val="22"/>
          <w:szCs w:val="22"/>
        </w:rPr>
        <w:t xml:space="preserve"> voice quality through fiberscope imaging. </w:t>
      </w:r>
      <w:r w:rsidR="00ED5576" w:rsidRPr="00F21459">
        <w:rPr>
          <w:rFonts w:ascii="Arial" w:hAnsi="Arial" w:cs="Arial"/>
          <w:color w:val="000000"/>
          <w:sz w:val="22"/>
          <w:szCs w:val="22"/>
        </w:rPr>
        <w:t>For the purpose of clarifying the terminology, ringing, or ringy, voice quality</w:t>
      </w:r>
      <w:r w:rsidR="001715C7" w:rsidRPr="00F21459">
        <w:rPr>
          <w:rFonts w:ascii="Arial" w:hAnsi="Arial" w:cs="Arial"/>
          <w:color w:val="000000"/>
          <w:sz w:val="22"/>
          <w:szCs w:val="22"/>
        </w:rPr>
        <w:t xml:space="preserve"> is </w:t>
      </w:r>
      <w:r w:rsidR="00ED5576" w:rsidRPr="00F21459">
        <w:rPr>
          <w:rFonts w:ascii="Arial" w:hAnsi="Arial" w:cs="Arial"/>
          <w:color w:val="000000"/>
          <w:sz w:val="22"/>
          <w:szCs w:val="22"/>
        </w:rPr>
        <w:lastRenderedPageBreak/>
        <w:t>associated with TVQ</w:t>
      </w:r>
      <w:r w:rsidR="001715C7" w:rsidRPr="00F21459">
        <w:rPr>
          <w:rFonts w:ascii="Arial" w:hAnsi="Arial" w:cs="Arial"/>
          <w:color w:val="000000"/>
          <w:sz w:val="22"/>
          <w:szCs w:val="22"/>
        </w:rPr>
        <w:t xml:space="preserve"> when referring to vocal resonance</w:t>
      </w:r>
      <w:r w:rsidR="00ED5576" w:rsidRPr="00F21459">
        <w:rPr>
          <w:rFonts w:ascii="Arial" w:hAnsi="Arial" w:cs="Arial"/>
          <w:color w:val="000000"/>
          <w:sz w:val="22"/>
          <w:szCs w:val="22"/>
        </w:rPr>
        <w:t xml:space="preserve"> (Saldias et al, 2021; Lombard and Steinhauer, 2007;</w:t>
      </w:r>
      <w:r w:rsidR="001715C7" w:rsidRPr="00F21459">
        <w:rPr>
          <w:rFonts w:ascii="Arial" w:hAnsi="Arial" w:cs="Arial"/>
          <w:color w:val="000000"/>
          <w:sz w:val="22"/>
          <w:szCs w:val="22"/>
        </w:rPr>
        <w:t xml:space="preserve"> Titze, 2001</w:t>
      </w:r>
      <w:r w:rsidR="00ED5576" w:rsidRPr="00F21459">
        <w:rPr>
          <w:rFonts w:ascii="Arial" w:hAnsi="Arial" w:cs="Arial"/>
          <w:color w:val="000000"/>
          <w:sz w:val="22"/>
          <w:szCs w:val="22"/>
        </w:rPr>
        <w:t>),</w:t>
      </w:r>
      <w:r w:rsidR="001715C7" w:rsidRPr="00F21459">
        <w:rPr>
          <w:rFonts w:ascii="Arial" w:hAnsi="Arial" w:cs="Arial"/>
          <w:color w:val="000000"/>
          <w:sz w:val="22"/>
          <w:szCs w:val="22"/>
        </w:rPr>
        <w:t xml:space="preserve"> however, this </w:t>
      </w:r>
      <w:r w:rsidR="00035F1A" w:rsidRPr="00F21459">
        <w:rPr>
          <w:rFonts w:ascii="Arial" w:hAnsi="Arial" w:cs="Arial"/>
          <w:color w:val="000000"/>
          <w:sz w:val="22"/>
          <w:szCs w:val="22"/>
        </w:rPr>
        <w:t>definition</w:t>
      </w:r>
      <w:r w:rsidR="001715C7" w:rsidRPr="00F21459">
        <w:rPr>
          <w:rFonts w:ascii="Arial" w:hAnsi="Arial" w:cs="Arial"/>
          <w:color w:val="000000"/>
          <w:sz w:val="22"/>
          <w:szCs w:val="22"/>
        </w:rPr>
        <w:t xml:space="preserve"> differs from vocal ring. Vocal ring is </w:t>
      </w:r>
      <w:r w:rsidR="00D822E8" w:rsidRPr="00F21459">
        <w:rPr>
          <w:rFonts w:ascii="Arial" w:hAnsi="Arial" w:cs="Arial"/>
          <w:color w:val="000000"/>
          <w:sz w:val="22"/>
          <w:szCs w:val="22"/>
        </w:rPr>
        <w:t>o</w:t>
      </w:r>
      <w:r w:rsidR="00D822E8" w:rsidRPr="00F21459">
        <w:rPr>
          <w:rFonts w:ascii="Arial" w:hAnsi="Arial" w:cs="Arial"/>
          <w:color w:val="000000"/>
          <w:sz w:val="22"/>
          <w:szCs w:val="22"/>
        </w:rPr>
        <w:t>ften associated with the classically trained operatic voice (Bartholomew, 1934),</w:t>
      </w:r>
      <w:r w:rsidR="00D822E8" w:rsidRPr="00F21459">
        <w:rPr>
          <w:rFonts w:ascii="Arial" w:hAnsi="Arial" w:cs="Arial"/>
          <w:color w:val="000000"/>
          <w:sz w:val="22"/>
          <w:szCs w:val="22"/>
        </w:rPr>
        <w:t xml:space="preserve"> and is physiologically identified</w:t>
      </w:r>
      <w:r w:rsidR="001715C7" w:rsidRPr="00F21459">
        <w:rPr>
          <w:rFonts w:ascii="Arial" w:hAnsi="Arial" w:cs="Arial"/>
          <w:color w:val="000000"/>
          <w:sz w:val="22"/>
          <w:szCs w:val="22"/>
        </w:rPr>
        <w:t xml:space="preserve"> </w:t>
      </w:r>
      <w:r w:rsidR="00D822E8" w:rsidRPr="00F21459">
        <w:rPr>
          <w:rFonts w:ascii="Arial" w:hAnsi="Arial" w:cs="Arial"/>
          <w:color w:val="000000"/>
          <w:sz w:val="22"/>
          <w:szCs w:val="22"/>
        </w:rPr>
        <w:t>by</w:t>
      </w:r>
      <w:r w:rsidR="001715C7" w:rsidRPr="00F21459">
        <w:rPr>
          <w:rFonts w:ascii="Arial" w:hAnsi="Arial" w:cs="Arial"/>
          <w:color w:val="000000"/>
          <w:sz w:val="22"/>
          <w:szCs w:val="22"/>
        </w:rPr>
        <w:t xml:space="preserve"> a narrowed </w:t>
      </w:r>
      <w:r w:rsidR="00D822E8" w:rsidRPr="00F21459">
        <w:rPr>
          <w:rFonts w:ascii="Arial" w:hAnsi="Arial" w:cs="Arial"/>
          <w:color w:val="000000"/>
          <w:sz w:val="22"/>
          <w:szCs w:val="22"/>
        </w:rPr>
        <w:t xml:space="preserve">epilaryngeal tube, and wide pharynx </w:t>
      </w:r>
      <w:r w:rsidR="00D822E8" w:rsidRPr="00F21459">
        <w:rPr>
          <w:rFonts w:ascii="Arial" w:hAnsi="Arial" w:cs="Arial"/>
          <w:color w:val="000000"/>
          <w:sz w:val="22"/>
          <w:szCs w:val="22"/>
        </w:rPr>
        <w:t>(Rothenberg, 1981)</w:t>
      </w:r>
      <w:r w:rsidR="00D822E8" w:rsidRPr="00F21459">
        <w:rPr>
          <w:rFonts w:ascii="Arial" w:hAnsi="Arial" w:cs="Arial"/>
          <w:color w:val="000000"/>
          <w:sz w:val="22"/>
          <w:szCs w:val="22"/>
        </w:rPr>
        <w:t xml:space="preserve">. </w:t>
      </w:r>
      <w:r w:rsidR="00B87CC1" w:rsidRPr="00F21459">
        <w:rPr>
          <w:rFonts w:ascii="Arial" w:hAnsi="Arial" w:cs="Arial"/>
          <w:color w:val="000000"/>
          <w:sz w:val="22"/>
          <w:szCs w:val="22"/>
        </w:rPr>
        <w:t>There is terminological confusion when reviewing definitions of TVQ, with vocal ring o</w:t>
      </w:r>
      <w:r w:rsidR="00B87CC1" w:rsidRPr="00F21459">
        <w:rPr>
          <w:rFonts w:ascii="Arial" w:hAnsi="Arial" w:cs="Arial"/>
          <w:color w:val="000000"/>
          <w:sz w:val="22"/>
          <w:szCs w:val="22"/>
        </w:rPr>
        <w:t xml:space="preserve">ften </w:t>
      </w:r>
      <w:r w:rsidR="00B87CC1" w:rsidRPr="00F21459">
        <w:rPr>
          <w:rFonts w:ascii="Arial" w:hAnsi="Arial" w:cs="Arial"/>
          <w:color w:val="000000"/>
          <w:sz w:val="22"/>
          <w:szCs w:val="22"/>
        </w:rPr>
        <w:t xml:space="preserve">used </w:t>
      </w:r>
      <w:r w:rsidR="00B87CC1" w:rsidRPr="00F21459">
        <w:rPr>
          <w:rFonts w:ascii="Arial" w:hAnsi="Arial" w:cs="Arial"/>
          <w:color w:val="000000"/>
          <w:sz w:val="22"/>
          <w:szCs w:val="22"/>
        </w:rPr>
        <w:t>as a descriptor (Lombard and Steinhauer, 200</w:t>
      </w:r>
      <w:r w:rsidR="005230EA">
        <w:rPr>
          <w:rFonts w:ascii="Arial" w:hAnsi="Arial" w:cs="Arial"/>
          <w:color w:val="000000"/>
          <w:sz w:val="22"/>
          <w:szCs w:val="22"/>
        </w:rPr>
        <w:t>7</w:t>
      </w:r>
      <w:r w:rsidR="00B87CC1" w:rsidRPr="00F21459">
        <w:rPr>
          <w:rFonts w:ascii="Arial" w:hAnsi="Arial" w:cs="Arial"/>
          <w:color w:val="000000"/>
          <w:sz w:val="22"/>
          <w:szCs w:val="22"/>
        </w:rPr>
        <w:t xml:space="preserve">, p 295; Sundberg, 1987; </w:t>
      </w:r>
      <w:r w:rsidR="00B87CC1" w:rsidRPr="00F21459">
        <w:rPr>
          <w:rFonts w:ascii="Arial" w:hAnsi="Arial" w:cs="Arial"/>
          <w:sz w:val="22"/>
          <w:szCs w:val="22"/>
        </w:rPr>
        <w:t>Barrichelo et al, 200</w:t>
      </w:r>
      <w:r w:rsidR="005230EA">
        <w:rPr>
          <w:rFonts w:ascii="Arial" w:hAnsi="Arial" w:cs="Arial"/>
          <w:sz w:val="22"/>
          <w:szCs w:val="22"/>
        </w:rPr>
        <w:t>1</w:t>
      </w:r>
      <w:r w:rsidR="00B87CC1" w:rsidRPr="00F21459">
        <w:rPr>
          <w:rFonts w:ascii="Arial" w:hAnsi="Arial" w:cs="Arial"/>
          <w:sz w:val="22"/>
          <w:szCs w:val="22"/>
        </w:rPr>
        <w:t>; Vennard, 1967</w:t>
      </w:r>
      <w:r w:rsidR="00B87CC1" w:rsidRPr="00F21459">
        <w:rPr>
          <w:rFonts w:ascii="Arial" w:hAnsi="Arial" w:cs="Arial"/>
          <w:color w:val="000000"/>
          <w:sz w:val="22"/>
          <w:szCs w:val="22"/>
        </w:rPr>
        <w:t>)</w:t>
      </w:r>
      <w:r w:rsidR="00AE26E0" w:rsidRPr="00F21459">
        <w:rPr>
          <w:rFonts w:ascii="Arial" w:hAnsi="Arial" w:cs="Arial"/>
          <w:color w:val="000000"/>
          <w:sz w:val="22"/>
          <w:szCs w:val="22"/>
        </w:rPr>
        <w:t>, however,</w:t>
      </w:r>
      <w:r w:rsidR="00B87CC1" w:rsidRPr="00F21459">
        <w:rPr>
          <w:rFonts w:ascii="Arial" w:hAnsi="Arial" w:cs="Arial"/>
          <w:color w:val="000000"/>
          <w:sz w:val="22"/>
          <w:szCs w:val="22"/>
        </w:rPr>
        <w:t xml:space="preserve"> </w:t>
      </w:r>
      <w:r w:rsidR="00AE26E0" w:rsidRPr="00F21459">
        <w:rPr>
          <w:rFonts w:ascii="Arial" w:hAnsi="Arial" w:cs="Arial"/>
          <w:color w:val="000000"/>
          <w:sz w:val="22"/>
          <w:szCs w:val="22"/>
        </w:rPr>
        <w:t>w</w:t>
      </w:r>
      <w:r w:rsidR="00B87CC1" w:rsidRPr="00F21459">
        <w:rPr>
          <w:rFonts w:ascii="Arial" w:hAnsi="Arial" w:cs="Arial"/>
          <w:color w:val="000000"/>
          <w:sz w:val="22"/>
          <w:szCs w:val="22"/>
        </w:rPr>
        <w:t>hile TVQ and ring have similarities in resonant energy and their ability to amplify the voice (Lundy et al, 2000; Sundberg, 2001), the opposing pharyngeal positionings show clear timbral and physiological differences (Titze, 200</w:t>
      </w:r>
      <w:r w:rsidR="00B87CC1" w:rsidRPr="00F21459">
        <w:rPr>
          <w:rFonts w:ascii="Arial" w:hAnsi="Arial" w:cs="Arial"/>
          <w:color w:val="000000"/>
          <w:sz w:val="22"/>
          <w:szCs w:val="22"/>
        </w:rPr>
        <w:t>3; Saldias et al, 2021</w:t>
      </w:r>
      <w:r w:rsidR="00B87CC1" w:rsidRPr="00F21459">
        <w:rPr>
          <w:rFonts w:ascii="Arial" w:hAnsi="Arial" w:cs="Arial"/>
          <w:color w:val="000000"/>
          <w:sz w:val="22"/>
          <w:szCs w:val="22"/>
        </w:rPr>
        <w:t>).</w:t>
      </w:r>
    </w:p>
    <w:p w14:paraId="595CACD6" w14:textId="3B276F44" w:rsidR="003C423F" w:rsidRPr="00F21459" w:rsidRDefault="00842035" w:rsidP="00F21459">
      <w:pPr>
        <w:pStyle w:val="NormalWeb"/>
        <w:spacing w:line="360" w:lineRule="auto"/>
        <w:rPr>
          <w:rFonts w:ascii="Arial" w:hAnsi="Arial" w:cs="Arial"/>
          <w:color w:val="000000"/>
          <w:sz w:val="22"/>
          <w:szCs w:val="22"/>
        </w:rPr>
      </w:pPr>
      <w:r w:rsidRPr="00F21459">
        <w:rPr>
          <w:rFonts w:ascii="Arial" w:hAnsi="Arial" w:cs="Arial"/>
          <w:sz w:val="22"/>
          <w:szCs w:val="22"/>
        </w:rPr>
        <w:t>Yanagisawa</w:t>
      </w:r>
      <w:r w:rsidRPr="00F21459">
        <w:rPr>
          <w:rFonts w:ascii="Arial" w:hAnsi="Arial" w:cs="Arial"/>
          <w:color w:val="000000"/>
          <w:sz w:val="22"/>
          <w:szCs w:val="22"/>
        </w:rPr>
        <w:t xml:space="preserve"> et al</w:t>
      </w:r>
      <w:r w:rsidRPr="00F21459">
        <w:rPr>
          <w:rFonts w:ascii="Arial" w:hAnsi="Arial" w:cs="Arial"/>
          <w:color w:val="000000"/>
          <w:sz w:val="22"/>
          <w:szCs w:val="22"/>
        </w:rPr>
        <w:t>’s</w:t>
      </w:r>
      <w:r w:rsidRPr="00F21459">
        <w:rPr>
          <w:rFonts w:ascii="Arial" w:hAnsi="Arial" w:cs="Arial"/>
          <w:color w:val="000000"/>
          <w:sz w:val="22"/>
          <w:szCs w:val="22"/>
        </w:rPr>
        <w:t xml:space="preserve"> (1989) </w:t>
      </w:r>
      <w:r w:rsidR="002D706A" w:rsidRPr="00F21459">
        <w:rPr>
          <w:rFonts w:ascii="Arial" w:hAnsi="Arial" w:cs="Arial"/>
          <w:color w:val="000000"/>
          <w:sz w:val="22"/>
          <w:szCs w:val="22"/>
        </w:rPr>
        <w:t xml:space="preserve">study </w:t>
      </w:r>
      <w:r w:rsidR="00CD2D6B" w:rsidRPr="00F21459">
        <w:rPr>
          <w:rFonts w:ascii="Arial" w:hAnsi="Arial" w:cs="Arial"/>
          <w:color w:val="000000"/>
          <w:sz w:val="22"/>
          <w:szCs w:val="22"/>
        </w:rPr>
        <w:t>was initiated following</w:t>
      </w:r>
      <w:r w:rsidR="002D706A" w:rsidRPr="00F21459">
        <w:rPr>
          <w:rFonts w:ascii="Arial" w:hAnsi="Arial" w:cs="Arial"/>
          <w:color w:val="000000"/>
          <w:sz w:val="22"/>
          <w:szCs w:val="22"/>
        </w:rPr>
        <w:t xml:space="preserve"> </w:t>
      </w:r>
      <w:r w:rsidR="00806F32" w:rsidRPr="00F21459">
        <w:rPr>
          <w:rFonts w:ascii="Arial" w:hAnsi="Arial" w:cs="Arial"/>
          <w:color w:val="000000"/>
          <w:sz w:val="22"/>
          <w:szCs w:val="22"/>
        </w:rPr>
        <w:t xml:space="preserve">video </w:t>
      </w:r>
      <w:r w:rsidR="002D706A" w:rsidRPr="00F21459">
        <w:rPr>
          <w:rFonts w:ascii="Arial" w:hAnsi="Arial" w:cs="Arial"/>
          <w:color w:val="000000"/>
          <w:sz w:val="22"/>
          <w:szCs w:val="22"/>
        </w:rPr>
        <w:t xml:space="preserve">observations made </w:t>
      </w:r>
      <w:r w:rsidR="00806F32" w:rsidRPr="00F21459">
        <w:rPr>
          <w:rFonts w:ascii="Arial" w:hAnsi="Arial" w:cs="Arial"/>
          <w:color w:val="000000"/>
          <w:sz w:val="22"/>
          <w:szCs w:val="22"/>
        </w:rPr>
        <w:t>by</w:t>
      </w:r>
      <w:r w:rsidR="002D706A" w:rsidRPr="00F21459">
        <w:rPr>
          <w:rFonts w:ascii="Arial" w:hAnsi="Arial" w:cs="Arial"/>
          <w:color w:val="000000"/>
          <w:sz w:val="22"/>
          <w:szCs w:val="22"/>
        </w:rPr>
        <w:t xml:space="preserve"> Brewer et al (1975)</w:t>
      </w:r>
      <w:r w:rsidR="00CD2D6B" w:rsidRPr="00F21459">
        <w:rPr>
          <w:rFonts w:ascii="Arial" w:hAnsi="Arial" w:cs="Arial"/>
          <w:color w:val="000000"/>
          <w:sz w:val="22"/>
          <w:szCs w:val="22"/>
        </w:rPr>
        <w:t xml:space="preserve"> of </w:t>
      </w:r>
      <w:r w:rsidR="00CD2D6B" w:rsidRPr="00F21459">
        <w:rPr>
          <w:rFonts w:ascii="Arial" w:hAnsi="Arial" w:cs="Arial"/>
          <w:color w:val="000000" w:themeColor="text1"/>
          <w:sz w:val="22"/>
          <w:szCs w:val="22"/>
        </w:rPr>
        <w:t xml:space="preserve">a trained professional singer demonstrating tight aryepiglottic constriction when producing high intensity </w:t>
      </w:r>
      <w:r w:rsidR="002E04F7" w:rsidRPr="00F21459">
        <w:rPr>
          <w:rFonts w:ascii="Arial" w:hAnsi="Arial" w:cs="Arial"/>
          <w:color w:val="000000" w:themeColor="text1"/>
          <w:sz w:val="22"/>
          <w:szCs w:val="22"/>
        </w:rPr>
        <w:t>phonation but</w:t>
      </w:r>
      <w:r w:rsidR="00B8662C" w:rsidRPr="00F21459">
        <w:rPr>
          <w:rFonts w:ascii="Arial" w:hAnsi="Arial" w:cs="Arial"/>
          <w:color w:val="000000" w:themeColor="text1"/>
          <w:sz w:val="22"/>
          <w:szCs w:val="22"/>
        </w:rPr>
        <w:t xml:space="preserve"> evidencing no obvious voice deterioration. In fact, following laryngoscope assessment by Eiji Yanagisawa himself,</w:t>
      </w:r>
      <w:r w:rsidR="00E22D13" w:rsidRPr="00F21459">
        <w:rPr>
          <w:rFonts w:ascii="Arial" w:hAnsi="Arial" w:cs="Arial"/>
          <w:color w:val="000000" w:themeColor="text1"/>
          <w:sz w:val="22"/>
          <w:szCs w:val="22"/>
        </w:rPr>
        <w:t xml:space="preserve"> after 12 years of professional singing,</w:t>
      </w:r>
      <w:r w:rsidR="00B8662C" w:rsidRPr="00F21459">
        <w:rPr>
          <w:rFonts w:ascii="Arial" w:hAnsi="Arial" w:cs="Arial"/>
          <w:color w:val="000000" w:themeColor="text1"/>
          <w:sz w:val="22"/>
          <w:szCs w:val="22"/>
        </w:rPr>
        <w:t xml:space="preserve"> the subject was considered to be in “excellent vocal condition” (</w:t>
      </w:r>
      <w:r w:rsidR="00B8662C" w:rsidRPr="00F21459">
        <w:rPr>
          <w:rFonts w:ascii="Arial" w:hAnsi="Arial" w:cs="Arial"/>
          <w:sz w:val="22"/>
          <w:szCs w:val="22"/>
        </w:rPr>
        <w:t>Yanagisawa</w:t>
      </w:r>
      <w:r w:rsidR="00B8662C" w:rsidRPr="00F21459">
        <w:rPr>
          <w:rFonts w:ascii="Arial" w:hAnsi="Arial" w:cs="Arial"/>
          <w:color w:val="000000"/>
          <w:sz w:val="22"/>
          <w:szCs w:val="22"/>
        </w:rPr>
        <w:t xml:space="preserve"> et al, 1989, p 342)</w:t>
      </w:r>
      <w:r w:rsidR="00B8662C" w:rsidRPr="00F21459">
        <w:rPr>
          <w:rFonts w:ascii="Arial" w:hAnsi="Arial" w:cs="Arial"/>
          <w:color w:val="000000" w:themeColor="text1"/>
          <w:sz w:val="22"/>
          <w:szCs w:val="22"/>
        </w:rPr>
        <w:t xml:space="preserve">. The term “constriction” </w:t>
      </w:r>
      <w:r w:rsidR="00B8662C" w:rsidRPr="00F21459">
        <w:rPr>
          <w:rFonts w:ascii="Arial" w:hAnsi="Arial" w:cs="Arial"/>
          <w:color w:val="000000"/>
          <w:sz w:val="22"/>
          <w:szCs w:val="22"/>
        </w:rPr>
        <w:t xml:space="preserve">in the realm of vocal pedagogy </w:t>
      </w:r>
      <w:r w:rsidR="002E65DB" w:rsidRPr="00F21459">
        <w:rPr>
          <w:rFonts w:ascii="Arial" w:hAnsi="Arial" w:cs="Arial"/>
          <w:color w:val="000000"/>
          <w:sz w:val="22"/>
          <w:szCs w:val="22"/>
        </w:rPr>
        <w:t xml:space="preserve">can </w:t>
      </w:r>
      <w:r w:rsidR="00B8662C" w:rsidRPr="00F21459">
        <w:rPr>
          <w:rFonts w:ascii="Arial" w:hAnsi="Arial" w:cs="Arial"/>
          <w:color w:val="000000"/>
          <w:sz w:val="22"/>
          <w:szCs w:val="22"/>
        </w:rPr>
        <w:t>instigate</w:t>
      </w:r>
      <w:r w:rsidR="002E65DB" w:rsidRPr="00F21459">
        <w:rPr>
          <w:rFonts w:ascii="Arial" w:hAnsi="Arial" w:cs="Arial"/>
          <w:color w:val="000000"/>
          <w:sz w:val="22"/>
          <w:szCs w:val="22"/>
        </w:rPr>
        <w:t xml:space="preserve"> </w:t>
      </w:r>
      <w:r w:rsidR="00B8662C" w:rsidRPr="00F21459">
        <w:rPr>
          <w:rFonts w:ascii="Arial" w:hAnsi="Arial" w:cs="Arial"/>
          <w:color w:val="000000"/>
          <w:sz w:val="22"/>
          <w:szCs w:val="22"/>
        </w:rPr>
        <w:t>concern for potential unhealthy habits</w:t>
      </w:r>
      <w:r w:rsidR="002558A3" w:rsidRPr="00F21459">
        <w:rPr>
          <w:rFonts w:ascii="Arial" w:hAnsi="Arial" w:cs="Arial"/>
          <w:color w:val="000000"/>
          <w:sz w:val="22"/>
          <w:szCs w:val="22"/>
        </w:rPr>
        <w:t xml:space="preserve"> (</w:t>
      </w:r>
      <w:r w:rsidR="002558A3" w:rsidRPr="00F21459">
        <w:rPr>
          <w:rFonts w:ascii="Arial" w:hAnsi="Arial" w:cs="Arial"/>
          <w:sz w:val="22"/>
          <w:szCs w:val="22"/>
        </w:rPr>
        <w:t>Yanagisawa</w:t>
      </w:r>
      <w:r w:rsidR="002558A3" w:rsidRPr="00F21459">
        <w:rPr>
          <w:rFonts w:ascii="Arial" w:hAnsi="Arial" w:cs="Arial"/>
          <w:color w:val="000000"/>
          <w:sz w:val="22"/>
          <w:szCs w:val="22"/>
        </w:rPr>
        <w:t xml:space="preserve"> et al, 1989)</w:t>
      </w:r>
      <w:r w:rsidR="00B8662C" w:rsidRPr="00F21459">
        <w:rPr>
          <w:rFonts w:ascii="Arial" w:hAnsi="Arial" w:cs="Arial"/>
          <w:color w:val="000000"/>
          <w:sz w:val="22"/>
          <w:szCs w:val="22"/>
        </w:rPr>
        <w:t xml:space="preserve">, </w:t>
      </w:r>
      <w:r w:rsidR="00E22D13" w:rsidRPr="00F21459">
        <w:rPr>
          <w:rFonts w:ascii="Arial" w:hAnsi="Arial" w:cs="Arial"/>
          <w:color w:val="000000"/>
          <w:sz w:val="22"/>
          <w:szCs w:val="22"/>
        </w:rPr>
        <w:t xml:space="preserve">and pedagogical assumption up until </w:t>
      </w:r>
      <w:r w:rsidR="002E65DB" w:rsidRPr="00F21459">
        <w:rPr>
          <w:rFonts w:ascii="Arial" w:hAnsi="Arial" w:cs="Arial"/>
          <w:color w:val="000000"/>
          <w:sz w:val="22"/>
          <w:szCs w:val="22"/>
        </w:rPr>
        <w:t>this point reflected th</w:t>
      </w:r>
      <w:r w:rsidR="00205B83" w:rsidRPr="00F21459">
        <w:rPr>
          <w:rFonts w:ascii="Arial" w:hAnsi="Arial" w:cs="Arial"/>
          <w:color w:val="000000"/>
          <w:sz w:val="22"/>
          <w:szCs w:val="22"/>
        </w:rPr>
        <w:t>at</w:t>
      </w:r>
      <w:r w:rsidR="002E65DB" w:rsidRPr="00F21459">
        <w:rPr>
          <w:rFonts w:ascii="Arial" w:hAnsi="Arial" w:cs="Arial"/>
          <w:color w:val="000000"/>
          <w:sz w:val="22"/>
          <w:szCs w:val="22"/>
        </w:rPr>
        <w:t xml:space="preserve"> belief. </w:t>
      </w:r>
      <w:r w:rsidR="002E65DB" w:rsidRPr="00F21459">
        <w:rPr>
          <w:rFonts w:ascii="Arial" w:hAnsi="Arial" w:cs="Arial"/>
          <w:sz w:val="22"/>
          <w:szCs w:val="22"/>
        </w:rPr>
        <w:t>Yanagisawa</w:t>
      </w:r>
      <w:r w:rsidR="002E65DB" w:rsidRPr="00F21459">
        <w:rPr>
          <w:rFonts w:ascii="Arial" w:hAnsi="Arial" w:cs="Arial"/>
          <w:color w:val="000000"/>
          <w:sz w:val="22"/>
          <w:szCs w:val="22"/>
        </w:rPr>
        <w:t xml:space="preserve"> et al (1989) sought to clarify if AES narrowing is a characteristic of, or limited to, several vocal qualities: twang, belt, opera, sob, speech and falsetto, and whether it is a </w:t>
      </w:r>
      <w:r w:rsidR="00806F32" w:rsidRPr="00F21459">
        <w:rPr>
          <w:rFonts w:ascii="Arial" w:hAnsi="Arial" w:cs="Arial"/>
          <w:color w:val="000000"/>
          <w:sz w:val="22"/>
          <w:szCs w:val="22"/>
        </w:rPr>
        <w:t>customary</w:t>
      </w:r>
      <w:r w:rsidR="002E65DB" w:rsidRPr="00F21459">
        <w:rPr>
          <w:rFonts w:ascii="Arial" w:hAnsi="Arial" w:cs="Arial"/>
          <w:color w:val="000000"/>
          <w:sz w:val="22"/>
          <w:szCs w:val="22"/>
        </w:rPr>
        <w:t xml:space="preserve"> occurrence</w:t>
      </w:r>
      <w:r w:rsidR="00806F32" w:rsidRPr="00F21459">
        <w:rPr>
          <w:rFonts w:ascii="Arial" w:hAnsi="Arial" w:cs="Arial"/>
          <w:color w:val="000000"/>
          <w:sz w:val="22"/>
          <w:szCs w:val="22"/>
        </w:rPr>
        <w:t>,</w:t>
      </w:r>
      <w:r w:rsidR="002E65DB" w:rsidRPr="00F21459">
        <w:rPr>
          <w:rFonts w:ascii="Arial" w:hAnsi="Arial" w:cs="Arial"/>
          <w:color w:val="000000"/>
          <w:sz w:val="22"/>
          <w:szCs w:val="22"/>
        </w:rPr>
        <w:t xml:space="preserve"> or an indicator of hyperfunction that should be remedied. </w:t>
      </w:r>
      <w:r w:rsidRPr="00F21459">
        <w:rPr>
          <w:rFonts w:ascii="Arial" w:hAnsi="Arial" w:cs="Arial"/>
          <w:color w:val="000000"/>
          <w:sz w:val="22"/>
          <w:szCs w:val="22"/>
        </w:rPr>
        <w:t>Their r</w:t>
      </w:r>
      <w:r w:rsidR="00807F15" w:rsidRPr="00F21459">
        <w:rPr>
          <w:rFonts w:ascii="Arial" w:hAnsi="Arial" w:cs="Arial"/>
          <w:color w:val="000000"/>
          <w:sz w:val="22"/>
          <w:szCs w:val="22"/>
        </w:rPr>
        <w:t xml:space="preserve">esults showed AES narrowing was clearly observed during twang production, </w:t>
      </w:r>
      <w:r w:rsidR="00CB5792" w:rsidRPr="00F21459">
        <w:rPr>
          <w:rFonts w:ascii="Arial" w:hAnsi="Arial" w:cs="Arial"/>
          <w:color w:val="000000"/>
          <w:sz w:val="22"/>
          <w:szCs w:val="22"/>
        </w:rPr>
        <w:t>and that with safe amounts, it should not be harmful for the voice. AES narrowing</w:t>
      </w:r>
      <w:r w:rsidR="00807F15" w:rsidRPr="00F21459">
        <w:rPr>
          <w:rFonts w:ascii="Arial" w:hAnsi="Arial" w:cs="Arial"/>
          <w:color w:val="000000" w:themeColor="text1"/>
          <w:sz w:val="22"/>
          <w:szCs w:val="22"/>
        </w:rPr>
        <w:t xml:space="preserve"> was additionally demonstrated in belt and opera</w:t>
      </w:r>
      <w:r w:rsidR="00CB5792" w:rsidRPr="00F21459">
        <w:rPr>
          <w:rFonts w:ascii="Arial" w:hAnsi="Arial" w:cs="Arial"/>
          <w:color w:val="000000" w:themeColor="text1"/>
          <w:sz w:val="22"/>
          <w:szCs w:val="22"/>
        </w:rPr>
        <w:t xml:space="preserve"> with</w:t>
      </w:r>
      <w:r w:rsidR="00205B83" w:rsidRPr="00F21459">
        <w:rPr>
          <w:rFonts w:ascii="Arial" w:hAnsi="Arial" w:cs="Arial"/>
          <w:color w:val="000000" w:themeColor="text1"/>
          <w:sz w:val="22"/>
          <w:szCs w:val="22"/>
        </w:rPr>
        <w:t xml:space="preserve"> </w:t>
      </w:r>
      <w:r w:rsidR="00CB5792" w:rsidRPr="00F21459">
        <w:rPr>
          <w:rFonts w:ascii="Arial" w:hAnsi="Arial" w:cs="Arial"/>
          <w:color w:val="000000" w:themeColor="text1"/>
          <w:sz w:val="22"/>
          <w:szCs w:val="22"/>
        </w:rPr>
        <w:t>v</w:t>
      </w:r>
      <w:r w:rsidR="00807F15" w:rsidRPr="00F21459">
        <w:rPr>
          <w:rFonts w:ascii="Arial" w:hAnsi="Arial" w:cs="Arial"/>
          <w:color w:val="000000" w:themeColor="text1"/>
          <w:sz w:val="22"/>
          <w:szCs w:val="22"/>
        </w:rPr>
        <w:t>ideoendoscopic observations show</w:t>
      </w:r>
      <w:r w:rsidR="00CB5792" w:rsidRPr="00F21459">
        <w:rPr>
          <w:rFonts w:ascii="Arial" w:hAnsi="Arial" w:cs="Arial"/>
          <w:color w:val="000000" w:themeColor="text1"/>
          <w:sz w:val="22"/>
          <w:szCs w:val="22"/>
        </w:rPr>
        <w:t xml:space="preserve">ing </w:t>
      </w:r>
      <w:r w:rsidR="00807F15" w:rsidRPr="00F21459">
        <w:rPr>
          <w:rFonts w:ascii="Arial" w:hAnsi="Arial" w:cs="Arial"/>
          <w:color w:val="000000" w:themeColor="text1"/>
          <w:sz w:val="22"/>
          <w:szCs w:val="22"/>
        </w:rPr>
        <w:t xml:space="preserve">belt with the highest larynx position, opera slightly lower, and twang in-between the two. </w:t>
      </w:r>
    </w:p>
    <w:p w14:paraId="59C8B709" w14:textId="1C659D70" w:rsidR="003041C4" w:rsidRPr="00F21459" w:rsidRDefault="00AE26E0" w:rsidP="00F21459">
      <w:pPr>
        <w:pStyle w:val="NormalWeb"/>
        <w:spacing w:line="360" w:lineRule="auto"/>
        <w:rPr>
          <w:rFonts w:ascii="Arial" w:hAnsi="Arial" w:cs="Arial"/>
          <w:color w:val="000000"/>
          <w:sz w:val="22"/>
          <w:szCs w:val="22"/>
          <w:u w:val="single"/>
        </w:rPr>
      </w:pPr>
      <w:r w:rsidRPr="00F21459">
        <w:rPr>
          <w:rFonts w:ascii="Arial" w:hAnsi="Arial" w:cs="Arial"/>
          <w:color w:val="000000" w:themeColor="text1"/>
          <w:sz w:val="22"/>
          <w:szCs w:val="22"/>
          <w:u w:val="single"/>
        </w:rPr>
        <w:t>2001:</w:t>
      </w:r>
      <w:r w:rsidR="003041C4" w:rsidRPr="00F21459">
        <w:rPr>
          <w:rFonts w:ascii="Arial" w:hAnsi="Arial" w:cs="Arial"/>
          <w:color w:val="000000" w:themeColor="text1"/>
          <w:sz w:val="22"/>
          <w:szCs w:val="22"/>
          <w:u w:val="single"/>
        </w:rPr>
        <w:t xml:space="preserve"> </w:t>
      </w:r>
      <w:r w:rsidRPr="00F21459">
        <w:rPr>
          <w:rFonts w:ascii="Arial" w:hAnsi="Arial" w:cs="Arial"/>
          <w:color w:val="000000" w:themeColor="text1"/>
          <w:sz w:val="22"/>
          <w:szCs w:val="22"/>
          <w:u w:val="single"/>
        </w:rPr>
        <w:t>Twang as a r</w:t>
      </w:r>
      <w:r w:rsidR="003041C4" w:rsidRPr="00F21459">
        <w:rPr>
          <w:rFonts w:ascii="Arial" w:hAnsi="Arial" w:cs="Arial"/>
          <w:color w:val="000000" w:themeColor="text1"/>
          <w:sz w:val="22"/>
          <w:szCs w:val="22"/>
          <w:u w:val="single"/>
        </w:rPr>
        <w:t>esonant vocal quality</w:t>
      </w:r>
    </w:p>
    <w:p w14:paraId="488AA943" w14:textId="361BF8FA" w:rsidR="003041C4" w:rsidRPr="00F21459" w:rsidRDefault="00E50731" w:rsidP="00F21459">
      <w:pPr>
        <w:spacing w:line="360" w:lineRule="auto"/>
        <w:rPr>
          <w:rFonts w:ascii="Arial" w:hAnsi="Arial" w:cs="Arial"/>
          <w:color w:val="202122"/>
          <w:sz w:val="22"/>
          <w:szCs w:val="22"/>
          <w:shd w:val="clear" w:color="auto" w:fill="FFFFFF"/>
        </w:rPr>
      </w:pPr>
      <w:r w:rsidRPr="00F21459">
        <w:rPr>
          <w:rFonts w:ascii="Arial" w:hAnsi="Arial" w:cs="Arial"/>
          <w:color w:val="202122"/>
          <w:sz w:val="22"/>
          <w:szCs w:val="22"/>
          <w:shd w:val="clear" w:color="auto" w:fill="FFFFFF"/>
        </w:rPr>
        <w:t xml:space="preserve">Twang is often associated as a resonant vocal quality, evidenced </w:t>
      </w:r>
      <w:r w:rsidR="003041C4" w:rsidRPr="00F21459">
        <w:rPr>
          <w:rFonts w:ascii="Arial" w:hAnsi="Arial" w:cs="Arial"/>
          <w:color w:val="202122"/>
          <w:sz w:val="22"/>
          <w:szCs w:val="22"/>
          <w:shd w:val="clear" w:color="auto" w:fill="FFFFFF"/>
        </w:rPr>
        <w:t>in</w:t>
      </w:r>
      <w:r w:rsidRPr="00F21459">
        <w:rPr>
          <w:rFonts w:ascii="Arial" w:hAnsi="Arial" w:cs="Arial"/>
          <w:color w:val="202122"/>
          <w:sz w:val="22"/>
          <w:szCs w:val="22"/>
          <w:shd w:val="clear" w:color="auto" w:fill="FFFFFF"/>
        </w:rPr>
        <w:t xml:space="preserve"> Titze et al’s (2001)</w:t>
      </w:r>
      <w:r w:rsidRPr="00F21459">
        <w:rPr>
          <w:rFonts w:ascii="Arial" w:hAnsi="Arial" w:cs="Arial"/>
          <w:sz w:val="22"/>
          <w:szCs w:val="22"/>
        </w:rPr>
        <w:t xml:space="preserve"> study </w:t>
      </w:r>
      <w:r w:rsidRPr="00F21459">
        <w:rPr>
          <w:rFonts w:ascii="Arial" w:hAnsi="Arial" w:cs="Arial"/>
          <w:sz w:val="22"/>
          <w:szCs w:val="22"/>
        </w:rPr>
        <w:t xml:space="preserve">where </w:t>
      </w:r>
      <w:r w:rsidRPr="00F21459">
        <w:rPr>
          <w:rFonts w:ascii="Arial" w:hAnsi="Arial" w:cs="Arial"/>
          <w:sz w:val="22"/>
          <w:szCs w:val="22"/>
        </w:rPr>
        <w:t>they</w:t>
      </w:r>
      <w:r w:rsidRPr="00F21459">
        <w:rPr>
          <w:rFonts w:ascii="Arial" w:hAnsi="Arial" w:cs="Arial"/>
          <w:sz w:val="22"/>
          <w:szCs w:val="22"/>
        </w:rPr>
        <w:t xml:space="preserve"> discussed the concept of inertance in relation to the interpretation of resonant voice</w:t>
      </w:r>
      <w:r w:rsidRPr="00F21459">
        <w:rPr>
          <w:rFonts w:ascii="Arial" w:hAnsi="Arial" w:cs="Arial"/>
          <w:sz w:val="22"/>
          <w:szCs w:val="22"/>
        </w:rPr>
        <w:t xml:space="preserve">. </w:t>
      </w:r>
      <w:r w:rsidR="00465EE3" w:rsidRPr="00F21459">
        <w:rPr>
          <w:rFonts w:ascii="Arial" w:hAnsi="Arial" w:cs="Arial"/>
          <w:sz w:val="22"/>
          <w:szCs w:val="22"/>
        </w:rPr>
        <w:t>Inertance is the measure of pressure (Massey, 1989), and in reference to the voice constitutes the balance of breath pressure from below the vocal folds, and acoustic pressure from above the vocal folds (Titze and Abbott, 2012), and when effectively balanced, promotes efficient vocal fold use</w:t>
      </w:r>
      <w:r w:rsidR="00EA03C5" w:rsidRPr="00F21459">
        <w:rPr>
          <w:rFonts w:ascii="Arial" w:hAnsi="Arial" w:cs="Arial"/>
          <w:sz w:val="22"/>
          <w:szCs w:val="22"/>
        </w:rPr>
        <w:t xml:space="preserve"> and </w:t>
      </w:r>
      <w:r w:rsidR="00CB5792" w:rsidRPr="00F21459">
        <w:rPr>
          <w:rFonts w:ascii="Arial" w:hAnsi="Arial" w:cs="Arial"/>
          <w:sz w:val="22"/>
          <w:szCs w:val="22"/>
        </w:rPr>
        <w:t>resonance</w:t>
      </w:r>
      <w:r w:rsidR="00465EE3" w:rsidRPr="00F21459">
        <w:rPr>
          <w:rFonts w:ascii="Arial" w:hAnsi="Arial" w:cs="Arial"/>
          <w:sz w:val="22"/>
          <w:szCs w:val="22"/>
        </w:rPr>
        <w:t>.</w:t>
      </w:r>
      <w:r w:rsidR="00040EBF" w:rsidRPr="00F21459">
        <w:rPr>
          <w:rFonts w:ascii="Arial" w:hAnsi="Arial" w:cs="Arial"/>
          <w:sz w:val="22"/>
          <w:szCs w:val="22"/>
        </w:rPr>
        <w:t xml:space="preserve"> Titze (2001</w:t>
      </w:r>
      <w:r w:rsidR="00EA03C5" w:rsidRPr="00F21459">
        <w:rPr>
          <w:rFonts w:ascii="Arial" w:hAnsi="Arial" w:cs="Arial"/>
          <w:sz w:val="22"/>
          <w:szCs w:val="22"/>
        </w:rPr>
        <w:t>, p 528</w:t>
      </w:r>
      <w:r w:rsidR="00040EBF" w:rsidRPr="00F21459">
        <w:rPr>
          <w:rFonts w:ascii="Arial" w:hAnsi="Arial" w:cs="Arial"/>
          <w:sz w:val="22"/>
          <w:szCs w:val="22"/>
        </w:rPr>
        <w:t>) explored how integrating this could impact AES configurations and pharyngeal narrowing</w:t>
      </w:r>
      <w:r w:rsidR="00EA03C5" w:rsidRPr="00F21459">
        <w:rPr>
          <w:rFonts w:ascii="Arial" w:hAnsi="Arial" w:cs="Arial"/>
          <w:sz w:val="22"/>
          <w:szCs w:val="22"/>
        </w:rPr>
        <w:t xml:space="preserve"> and </w:t>
      </w:r>
      <w:r w:rsidR="00811CEC" w:rsidRPr="00F21459">
        <w:rPr>
          <w:rFonts w:ascii="Arial" w:hAnsi="Arial" w:cs="Arial"/>
          <w:sz w:val="22"/>
          <w:szCs w:val="22"/>
        </w:rPr>
        <w:t xml:space="preserve">concurred that due to both the narrowed pharynx and larynx, and </w:t>
      </w:r>
      <w:r w:rsidR="003E60A3" w:rsidRPr="00F21459">
        <w:rPr>
          <w:rFonts w:ascii="Arial" w:hAnsi="Arial" w:cs="Arial"/>
          <w:sz w:val="22"/>
          <w:szCs w:val="22"/>
        </w:rPr>
        <w:t xml:space="preserve">the </w:t>
      </w:r>
      <w:r w:rsidR="00811CEC" w:rsidRPr="00F21459">
        <w:rPr>
          <w:rFonts w:ascii="Arial" w:hAnsi="Arial" w:cs="Arial"/>
          <w:sz w:val="22"/>
          <w:szCs w:val="22"/>
        </w:rPr>
        <w:t xml:space="preserve">overall smaller vocal tract area </w:t>
      </w:r>
      <w:r w:rsidR="00811CEC" w:rsidRPr="00F21459">
        <w:rPr>
          <w:rFonts w:ascii="Arial" w:hAnsi="Arial" w:cs="Arial"/>
          <w:sz w:val="22"/>
          <w:szCs w:val="22"/>
        </w:rPr>
        <w:lastRenderedPageBreak/>
        <w:t>that twang creates, high inertance is created, making twang a “desirable target for resonant voice”. Furthermore, this production of resonan</w:t>
      </w:r>
      <w:r w:rsidR="00EA03C5" w:rsidRPr="00F21459">
        <w:rPr>
          <w:rFonts w:ascii="Arial" w:hAnsi="Arial" w:cs="Arial"/>
          <w:sz w:val="22"/>
          <w:szCs w:val="22"/>
        </w:rPr>
        <w:t>ce</w:t>
      </w:r>
      <w:r w:rsidR="00811CEC" w:rsidRPr="00F21459">
        <w:rPr>
          <w:rFonts w:ascii="Arial" w:hAnsi="Arial" w:cs="Arial"/>
          <w:sz w:val="22"/>
          <w:szCs w:val="22"/>
        </w:rPr>
        <w:t xml:space="preserve"> allows</w:t>
      </w:r>
      <w:r w:rsidR="003E60A3" w:rsidRPr="00F21459">
        <w:rPr>
          <w:rFonts w:ascii="Arial" w:hAnsi="Arial" w:cs="Arial"/>
          <w:sz w:val="22"/>
          <w:szCs w:val="22"/>
        </w:rPr>
        <w:t xml:space="preserve"> </w:t>
      </w:r>
      <w:r w:rsidR="00811CEC" w:rsidRPr="00F21459">
        <w:rPr>
          <w:rFonts w:ascii="Arial" w:hAnsi="Arial" w:cs="Arial"/>
          <w:sz w:val="22"/>
          <w:szCs w:val="22"/>
        </w:rPr>
        <w:t>vocalist</w:t>
      </w:r>
      <w:r w:rsidR="003E60A3" w:rsidRPr="00F21459">
        <w:rPr>
          <w:rFonts w:ascii="Arial" w:hAnsi="Arial" w:cs="Arial"/>
          <w:sz w:val="22"/>
          <w:szCs w:val="22"/>
        </w:rPr>
        <w:t>s</w:t>
      </w:r>
      <w:r w:rsidR="00811CEC" w:rsidRPr="00F21459">
        <w:rPr>
          <w:rFonts w:ascii="Arial" w:hAnsi="Arial" w:cs="Arial"/>
          <w:sz w:val="22"/>
          <w:szCs w:val="22"/>
        </w:rPr>
        <w:t xml:space="preserve"> to increase volume with minimal effort, allowing more acoustic energy to create vibrations at the facial tissues</w:t>
      </w:r>
      <w:r w:rsidR="003041C4" w:rsidRPr="00F21459">
        <w:rPr>
          <w:rFonts w:ascii="Arial" w:hAnsi="Arial" w:cs="Arial"/>
          <w:sz w:val="22"/>
          <w:szCs w:val="22"/>
        </w:rPr>
        <w:t>, referred to by some as</w:t>
      </w:r>
      <w:r w:rsidR="00F865AB" w:rsidRPr="00F21459">
        <w:rPr>
          <w:rFonts w:ascii="Arial" w:hAnsi="Arial" w:cs="Arial"/>
          <w:sz w:val="22"/>
          <w:szCs w:val="22"/>
        </w:rPr>
        <w:t xml:space="preserve"> ‘forward placement’ (Vurma and Ross, 2003)</w:t>
      </w:r>
      <w:r w:rsidR="003041C4" w:rsidRPr="00F21459">
        <w:rPr>
          <w:rFonts w:ascii="Arial" w:hAnsi="Arial" w:cs="Arial"/>
          <w:sz w:val="22"/>
          <w:szCs w:val="22"/>
        </w:rPr>
        <w:t>.</w:t>
      </w:r>
    </w:p>
    <w:p w14:paraId="1CEAC6DF" w14:textId="77777777" w:rsidR="003041C4" w:rsidRPr="00F21459" w:rsidRDefault="003041C4" w:rsidP="00F21459">
      <w:pPr>
        <w:spacing w:line="360" w:lineRule="auto"/>
        <w:rPr>
          <w:rFonts w:ascii="Arial" w:hAnsi="Arial" w:cs="Arial"/>
          <w:color w:val="202122"/>
          <w:sz w:val="22"/>
          <w:szCs w:val="22"/>
          <w:shd w:val="clear" w:color="auto" w:fill="FFFFFF"/>
        </w:rPr>
      </w:pPr>
    </w:p>
    <w:p w14:paraId="5A470F78" w14:textId="49E50AE2" w:rsidR="003041C4" w:rsidRPr="00F21459" w:rsidRDefault="00AE26E0" w:rsidP="00F21459">
      <w:pPr>
        <w:spacing w:line="360" w:lineRule="auto"/>
        <w:rPr>
          <w:rFonts w:ascii="Arial" w:hAnsi="Arial" w:cs="Arial"/>
          <w:color w:val="202122"/>
          <w:sz w:val="22"/>
          <w:szCs w:val="22"/>
          <w:u w:val="single"/>
          <w:shd w:val="clear" w:color="auto" w:fill="FFFFFF"/>
        </w:rPr>
      </w:pPr>
      <w:r w:rsidRPr="00F21459">
        <w:rPr>
          <w:rFonts w:ascii="Arial" w:hAnsi="Arial" w:cs="Arial"/>
          <w:color w:val="202122"/>
          <w:sz w:val="22"/>
          <w:szCs w:val="22"/>
          <w:u w:val="single"/>
          <w:shd w:val="clear" w:color="auto" w:fill="FFFFFF"/>
        </w:rPr>
        <w:t>2001-2003:</w:t>
      </w:r>
      <w:r w:rsidR="003041C4" w:rsidRPr="00F21459">
        <w:rPr>
          <w:rFonts w:ascii="Arial" w:hAnsi="Arial" w:cs="Arial"/>
          <w:color w:val="202122"/>
          <w:sz w:val="22"/>
          <w:szCs w:val="22"/>
          <w:u w:val="single"/>
          <w:shd w:val="clear" w:color="auto" w:fill="FFFFFF"/>
        </w:rPr>
        <w:t xml:space="preserve"> Megaphone</w:t>
      </w:r>
      <w:r w:rsidRPr="00F21459">
        <w:rPr>
          <w:rFonts w:ascii="Arial" w:hAnsi="Arial" w:cs="Arial"/>
          <w:color w:val="202122"/>
          <w:sz w:val="22"/>
          <w:szCs w:val="22"/>
          <w:u w:val="single"/>
          <w:shd w:val="clear" w:color="auto" w:fill="FFFFFF"/>
        </w:rPr>
        <w:t>-like</w:t>
      </w:r>
      <w:r w:rsidR="003041C4" w:rsidRPr="00F21459">
        <w:rPr>
          <w:rFonts w:ascii="Arial" w:hAnsi="Arial" w:cs="Arial"/>
          <w:color w:val="202122"/>
          <w:sz w:val="22"/>
          <w:szCs w:val="22"/>
          <w:u w:val="single"/>
          <w:shd w:val="clear" w:color="auto" w:fill="FFFFFF"/>
        </w:rPr>
        <w:t xml:space="preserve"> vocal tract shape</w:t>
      </w:r>
    </w:p>
    <w:p w14:paraId="19923E26" w14:textId="77777777" w:rsidR="003041C4" w:rsidRPr="00F21459" w:rsidRDefault="003041C4" w:rsidP="00F21459">
      <w:pPr>
        <w:spacing w:line="360" w:lineRule="auto"/>
        <w:rPr>
          <w:rFonts w:ascii="Arial" w:hAnsi="Arial" w:cs="Arial"/>
          <w:color w:val="202122"/>
          <w:sz w:val="22"/>
          <w:szCs w:val="22"/>
          <w:shd w:val="clear" w:color="auto" w:fill="FFFFFF"/>
        </w:rPr>
      </w:pPr>
    </w:p>
    <w:p w14:paraId="066C0BD6" w14:textId="73490178" w:rsidR="00277F86" w:rsidRPr="00F21459" w:rsidRDefault="00D12704" w:rsidP="00F21459">
      <w:pPr>
        <w:spacing w:line="360" w:lineRule="auto"/>
        <w:rPr>
          <w:rFonts w:ascii="Arial" w:hAnsi="Arial" w:cs="Arial"/>
          <w:color w:val="000000"/>
          <w:sz w:val="22"/>
          <w:szCs w:val="22"/>
        </w:rPr>
      </w:pPr>
      <w:r w:rsidRPr="00F21459">
        <w:rPr>
          <w:rFonts w:ascii="Arial" w:hAnsi="Arial" w:cs="Arial"/>
          <w:color w:val="000000"/>
          <w:sz w:val="22"/>
          <w:szCs w:val="22"/>
        </w:rPr>
        <w:t xml:space="preserve">This period of research developed understanding of vocal tract shape during twang production when </w:t>
      </w:r>
      <w:r w:rsidRPr="00F21459">
        <w:rPr>
          <w:rFonts w:ascii="Arial" w:hAnsi="Arial" w:cs="Arial"/>
          <w:color w:val="000000"/>
          <w:sz w:val="22"/>
          <w:szCs w:val="22"/>
        </w:rPr>
        <w:t>Story et al (2001) and Titze et al (2003)</w:t>
      </w:r>
      <w:r w:rsidRPr="00F21459">
        <w:rPr>
          <w:rFonts w:ascii="Arial" w:hAnsi="Arial" w:cs="Arial"/>
          <w:color w:val="000000"/>
          <w:sz w:val="22"/>
          <w:szCs w:val="22"/>
        </w:rPr>
        <w:t xml:space="preserve"> compared its physiological configuration </w:t>
      </w:r>
      <w:r w:rsidRPr="00F21459">
        <w:rPr>
          <w:rFonts w:ascii="Arial" w:hAnsi="Arial" w:cs="Arial"/>
          <w:color w:val="000000"/>
          <w:sz w:val="22"/>
          <w:szCs w:val="22"/>
        </w:rPr>
        <w:t>in comparison</w:t>
      </w:r>
      <w:r w:rsidRPr="00F21459">
        <w:rPr>
          <w:rFonts w:ascii="Arial" w:hAnsi="Arial" w:cs="Arial"/>
          <w:sz w:val="22"/>
          <w:szCs w:val="22"/>
        </w:rPr>
        <w:t xml:space="preserve"> to phonation of yawn quality</w:t>
      </w:r>
      <w:r w:rsidRPr="00F21459">
        <w:rPr>
          <w:rFonts w:ascii="Arial" w:hAnsi="Arial" w:cs="Arial"/>
          <w:sz w:val="22"/>
          <w:szCs w:val="22"/>
        </w:rPr>
        <w:t>.</w:t>
      </w:r>
      <w:r w:rsidRPr="00F21459">
        <w:rPr>
          <w:rFonts w:ascii="Arial" w:hAnsi="Arial" w:cs="Arial"/>
          <w:color w:val="000000"/>
          <w:sz w:val="22"/>
          <w:szCs w:val="22"/>
        </w:rPr>
        <w:t xml:space="preserve"> </w:t>
      </w:r>
      <w:r w:rsidR="003F622A" w:rsidRPr="00F21459">
        <w:rPr>
          <w:rFonts w:ascii="Arial" w:hAnsi="Arial" w:cs="Arial"/>
          <w:sz w:val="22"/>
          <w:szCs w:val="22"/>
        </w:rPr>
        <w:t xml:space="preserve">Story et al (2001) </w:t>
      </w:r>
      <w:r w:rsidR="008877CB" w:rsidRPr="00F21459">
        <w:rPr>
          <w:rFonts w:ascii="Arial" w:hAnsi="Arial" w:cs="Arial"/>
          <w:sz w:val="22"/>
          <w:szCs w:val="22"/>
        </w:rPr>
        <w:t xml:space="preserve">depicted twang anatomically as ‘megaphone-like’ when </w:t>
      </w:r>
      <w:r w:rsidR="003F622A" w:rsidRPr="00F21459">
        <w:rPr>
          <w:rFonts w:ascii="Arial" w:hAnsi="Arial" w:cs="Arial"/>
          <w:sz w:val="22"/>
          <w:szCs w:val="22"/>
        </w:rPr>
        <w:t>observ</w:t>
      </w:r>
      <w:r w:rsidR="008877CB" w:rsidRPr="00F21459">
        <w:rPr>
          <w:rFonts w:ascii="Arial" w:hAnsi="Arial" w:cs="Arial"/>
          <w:sz w:val="22"/>
          <w:szCs w:val="22"/>
        </w:rPr>
        <w:t>ing</w:t>
      </w:r>
      <w:r w:rsidR="003F622A" w:rsidRPr="00F21459">
        <w:rPr>
          <w:rFonts w:ascii="Arial" w:hAnsi="Arial" w:cs="Arial"/>
          <w:sz w:val="22"/>
          <w:szCs w:val="22"/>
        </w:rPr>
        <w:t xml:space="preserve"> a shortened vocal tract, wider lip and jaw opening, and increased tongue height (as portrayed in </w:t>
      </w:r>
      <w:r w:rsidR="003F622A" w:rsidRPr="00F21459">
        <w:rPr>
          <w:rFonts w:ascii="Arial" w:hAnsi="Arial" w:cs="Arial"/>
          <w:b/>
          <w:bCs/>
          <w:sz w:val="22"/>
          <w:szCs w:val="22"/>
        </w:rPr>
        <w:t>figure 1</w:t>
      </w:r>
      <w:r w:rsidR="002B46BE" w:rsidRPr="00F21459">
        <w:rPr>
          <w:rFonts w:ascii="Arial" w:hAnsi="Arial" w:cs="Arial"/>
          <w:sz w:val="22"/>
          <w:szCs w:val="22"/>
        </w:rPr>
        <w:t xml:space="preserve"> </w:t>
      </w:r>
      <w:r w:rsidR="003F622A" w:rsidRPr="00F21459">
        <w:rPr>
          <w:rFonts w:ascii="Arial" w:hAnsi="Arial" w:cs="Arial"/>
          <w:sz w:val="22"/>
          <w:szCs w:val="22"/>
        </w:rPr>
        <w:t>below)</w:t>
      </w:r>
      <w:r w:rsidR="008877CB" w:rsidRPr="00F21459">
        <w:rPr>
          <w:rFonts w:ascii="Arial" w:hAnsi="Arial" w:cs="Arial"/>
          <w:sz w:val="22"/>
          <w:szCs w:val="22"/>
        </w:rPr>
        <w:t xml:space="preserve">. </w:t>
      </w:r>
      <w:r w:rsidR="002B46BE" w:rsidRPr="00F21459">
        <w:rPr>
          <w:rFonts w:ascii="Arial" w:hAnsi="Arial" w:cs="Arial"/>
          <w:sz w:val="22"/>
          <w:szCs w:val="22"/>
        </w:rPr>
        <w:t xml:space="preserve">They </w:t>
      </w:r>
      <w:r w:rsidR="00DE752C" w:rsidRPr="00F21459">
        <w:rPr>
          <w:rFonts w:ascii="Arial" w:hAnsi="Arial" w:cs="Arial"/>
          <w:sz w:val="22"/>
          <w:szCs w:val="22"/>
        </w:rPr>
        <w:t xml:space="preserve">interestingly </w:t>
      </w:r>
      <w:r w:rsidR="002B46BE" w:rsidRPr="00F21459">
        <w:rPr>
          <w:rFonts w:ascii="Arial" w:hAnsi="Arial" w:cs="Arial"/>
          <w:sz w:val="22"/>
          <w:szCs w:val="22"/>
        </w:rPr>
        <w:t>noted that vocal tract manipulation from glottis to lips was not uniform for all singers</w:t>
      </w:r>
      <w:r w:rsidR="00DE752C" w:rsidRPr="00F21459">
        <w:rPr>
          <w:rFonts w:ascii="Arial" w:hAnsi="Arial" w:cs="Arial"/>
          <w:sz w:val="22"/>
          <w:szCs w:val="22"/>
        </w:rPr>
        <w:t xml:space="preserve"> when ranking perceptions of twang and yawn</w:t>
      </w:r>
      <w:r w:rsidR="002B46BE" w:rsidRPr="00F21459">
        <w:rPr>
          <w:rFonts w:ascii="Arial" w:hAnsi="Arial" w:cs="Arial"/>
          <w:sz w:val="22"/>
          <w:szCs w:val="22"/>
        </w:rPr>
        <w:t>, which sugges</w:t>
      </w:r>
      <w:r w:rsidR="00DE752C" w:rsidRPr="00F21459">
        <w:rPr>
          <w:rFonts w:ascii="Arial" w:hAnsi="Arial" w:cs="Arial"/>
          <w:sz w:val="22"/>
          <w:szCs w:val="22"/>
        </w:rPr>
        <w:t xml:space="preserve">ts the important role </w:t>
      </w:r>
      <w:r w:rsidR="002B46BE" w:rsidRPr="00F21459">
        <w:rPr>
          <w:rFonts w:ascii="Arial" w:hAnsi="Arial" w:cs="Arial"/>
          <w:sz w:val="22"/>
          <w:szCs w:val="22"/>
        </w:rPr>
        <w:t>laryngeal adjustment play</w:t>
      </w:r>
      <w:r w:rsidR="00DE752C" w:rsidRPr="00F21459">
        <w:rPr>
          <w:rFonts w:ascii="Arial" w:hAnsi="Arial" w:cs="Arial"/>
          <w:sz w:val="22"/>
          <w:szCs w:val="22"/>
        </w:rPr>
        <w:t>s</w:t>
      </w:r>
      <w:r w:rsidR="002B46BE" w:rsidRPr="00F21459">
        <w:rPr>
          <w:rFonts w:ascii="Arial" w:hAnsi="Arial" w:cs="Arial"/>
          <w:sz w:val="22"/>
          <w:szCs w:val="22"/>
        </w:rPr>
        <w:t xml:space="preserve"> </w:t>
      </w:r>
      <w:r w:rsidR="00DE752C" w:rsidRPr="00F21459">
        <w:rPr>
          <w:rFonts w:ascii="Arial" w:hAnsi="Arial" w:cs="Arial"/>
          <w:sz w:val="22"/>
          <w:szCs w:val="22"/>
        </w:rPr>
        <w:t>for</w:t>
      </w:r>
      <w:r w:rsidR="002B46BE" w:rsidRPr="00F21459">
        <w:rPr>
          <w:rFonts w:ascii="Arial" w:hAnsi="Arial" w:cs="Arial"/>
          <w:sz w:val="22"/>
          <w:szCs w:val="22"/>
        </w:rPr>
        <w:t xml:space="preserve"> both of these voice qualities (Story et al, 2001). </w:t>
      </w:r>
    </w:p>
    <w:p w14:paraId="101F5590" w14:textId="77777777" w:rsidR="003E60A3" w:rsidRPr="00F21459" w:rsidRDefault="003E60A3" w:rsidP="00F21459">
      <w:pPr>
        <w:spacing w:line="360" w:lineRule="auto"/>
        <w:rPr>
          <w:rFonts w:ascii="Arial" w:hAnsi="Arial" w:cs="Arial"/>
          <w:sz w:val="22"/>
          <w:szCs w:val="22"/>
        </w:rPr>
      </w:pPr>
    </w:p>
    <w:p w14:paraId="63101DB2" w14:textId="4E1D1370" w:rsidR="00B33B8C" w:rsidRPr="00F21459" w:rsidRDefault="002B46BE" w:rsidP="00F21459">
      <w:pPr>
        <w:spacing w:line="360" w:lineRule="auto"/>
        <w:rPr>
          <w:rFonts w:ascii="Arial" w:hAnsi="Arial" w:cs="Arial"/>
          <w:b/>
          <w:bCs/>
          <w:color w:val="000000"/>
          <w:sz w:val="22"/>
          <w:szCs w:val="22"/>
        </w:rPr>
      </w:pPr>
      <w:r w:rsidRPr="00F21459">
        <w:rPr>
          <w:rFonts w:ascii="Arial" w:hAnsi="Arial" w:cs="Arial"/>
          <w:b/>
          <w:bCs/>
          <w:color w:val="000000"/>
          <w:sz w:val="22"/>
          <w:szCs w:val="22"/>
        </w:rPr>
        <w:t>FIGURE 1</w:t>
      </w:r>
    </w:p>
    <w:p w14:paraId="5F8A63FB" w14:textId="77777777" w:rsidR="008877CB" w:rsidRPr="00F21459" w:rsidRDefault="008877CB" w:rsidP="00F21459">
      <w:pPr>
        <w:pStyle w:val="NormalWeb"/>
        <w:spacing w:line="360" w:lineRule="auto"/>
        <w:rPr>
          <w:rFonts w:ascii="Arial" w:hAnsi="Arial" w:cs="Arial"/>
          <w:i/>
          <w:iCs/>
          <w:color w:val="000000" w:themeColor="text1"/>
          <w:sz w:val="22"/>
          <w:szCs w:val="22"/>
        </w:rPr>
      </w:pPr>
      <w:r w:rsidRPr="00F21459">
        <w:rPr>
          <w:rFonts w:ascii="Arial" w:hAnsi="Arial" w:cs="Arial"/>
          <w:b/>
          <w:bCs/>
          <w:i/>
          <w:iCs/>
          <w:noProof/>
          <w:color w:val="000000"/>
          <w:sz w:val="22"/>
          <w:szCs w:val="22"/>
        </w:rPr>
        <w:drawing>
          <wp:inline distT="0" distB="0" distL="0" distR="0" wp14:anchorId="2021331D" wp14:editId="0D96A828">
            <wp:extent cx="5731510" cy="2724150"/>
            <wp:effectExtent l="0" t="0" r="0" b="6350"/>
            <wp:docPr id="214296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6073" name="Picture 214296073"/>
                    <pic:cNvPicPr/>
                  </pic:nvPicPr>
                  <pic:blipFill>
                    <a:blip r:embed="rId9">
                      <a:extLst>
                        <a:ext uri="{28A0092B-C50C-407E-A947-70E740481C1C}">
                          <a14:useLocalDpi xmlns:a14="http://schemas.microsoft.com/office/drawing/2010/main" val="0"/>
                        </a:ext>
                      </a:extLst>
                    </a:blip>
                    <a:stretch>
                      <a:fillRect/>
                    </a:stretch>
                  </pic:blipFill>
                  <pic:spPr>
                    <a:xfrm>
                      <a:off x="0" y="0"/>
                      <a:ext cx="5731510" cy="2724150"/>
                    </a:xfrm>
                    <a:prstGeom prst="rect">
                      <a:avLst/>
                    </a:prstGeom>
                  </pic:spPr>
                </pic:pic>
              </a:graphicData>
            </a:graphic>
          </wp:inline>
        </w:drawing>
      </w:r>
      <w:r w:rsidR="00B33B8C" w:rsidRPr="00F21459">
        <w:rPr>
          <w:rFonts w:ascii="Arial" w:hAnsi="Arial" w:cs="Arial"/>
          <w:b/>
          <w:bCs/>
          <w:i/>
          <w:iCs/>
          <w:color w:val="000000"/>
          <w:sz w:val="22"/>
          <w:szCs w:val="22"/>
        </w:rPr>
        <w:t xml:space="preserve">REFERENCE: </w:t>
      </w:r>
      <w:r w:rsidRPr="00F21459">
        <w:rPr>
          <w:rFonts w:ascii="Arial" w:hAnsi="Arial" w:cs="Arial"/>
          <w:i/>
          <w:iCs/>
          <w:color w:val="000000" w:themeColor="text1"/>
          <w:sz w:val="22"/>
          <w:szCs w:val="22"/>
        </w:rPr>
        <w:t>Saldias, M., Laukkanen, A, M., Guzman, M., Miranda, G.,</w:t>
      </w:r>
      <w:r w:rsidRPr="00F21459">
        <w:rPr>
          <w:rFonts w:ascii="Arial" w:hAnsi="Arial" w:cs="Arial"/>
          <w:i/>
          <w:iCs/>
          <w:color w:val="000000" w:themeColor="text1"/>
          <w:position w:val="8"/>
          <w:sz w:val="22"/>
          <w:szCs w:val="22"/>
        </w:rPr>
        <w:t xml:space="preserve"> </w:t>
      </w:r>
      <w:r w:rsidRPr="00F21459">
        <w:rPr>
          <w:rFonts w:ascii="Arial" w:hAnsi="Arial" w:cs="Arial"/>
          <w:i/>
          <w:iCs/>
          <w:color w:val="000000" w:themeColor="text1"/>
          <w:sz w:val="22"/>
          <w:szCs w:val="22"/>
        </w:rPr>
        <w:t>Stoney, J., Alku, P., and Sundberg, J. (2020) ‘The Vocal Tract in Loud Twang-Like Singing While Producing High and Low Pitches’, Journal of Voice, 35 (5), p 807.</w:t>
      </w:r>
    </w:p>
    <w:p w14:paraId="4D9D12A8" w14:textId="77777777" w:rsidR="00DE752C" w:rsidRPr="00F21459" w:rsidRDefault="00DE752C" w:rsidP="00F21459">
      <w:pPr>
        <w:spacing w:line="360" w:lineRule="auto"/>
        <w:rPr>
          <w:rFonts w:ascii="Arial" w:hAnsi="Arial" w:cs="Arial"/>
          <w:sz w:val="22"/>
          <w:szCs w:val="22"/>
        </w:rPr>
      </w:pPr>
    </w:p>
    <w:p w14:paraId="1EF2819B" w14:textId="77777777" w:rsidR="000B3DA8" w:rsidRPr="00F21459" w:rsidRDefault="00DE752C" w:rsidP="00F21459">
      <w:pPr>
        <w:spacing w:line="360" w:lineRule="auto"/>
        <w:rPr>
          <w:rFonts w:ascii="Arial" w:hAnsi="Arial" w:cs="Arial"/>
          <w:sz w:val="22"/>
          <w:szCs w:val="22"/>
        </w:rPr>
      </w:pPr>
      <w:r w:rsidRPr="00F21459">
        <w:rPr>
          <w:rFonts w:ascii="Arial" w:hAnsi="Arial" w:cs="Arial"/>
          <w:sz w:val="22"/>
          <w:szCs w:val="22"/>
        </w:rPr>
        <w:t xml:space="preserve">Titze et al (2003) expanded on this theory, paying particular attention to the back of the throat when vocalists continually transformed the voice on a ‘ya ya ya’ from speech to yawn, </w:t>
      </w:r>
      <w:r w:rsidRPr="00F21459">
        <w:rPr>
          <w:rFonts w:ascii="Arial" w:hAnsi="Arial" w:cs="Arial"/>
          <w:sz w:val="22"/>
          <w:szCs w:val="22"/>
        </w:rPr>
        <w:lastRenderedPageBreak/>
        <w:t>and then speech to twang.</w:t>
      </w:r>
      <w:r w:rsidR="000736FD" w:rsidRPr="00F21459">
        <w:rPr>
          <w:rFonts w:ascii="Arial" w:hAnsi="Arial" w:cs="Arial"/>
          <w:sz w:val="22"/>
          <w:szCs w:val="22"/>
        </w:rPr>
        <w:t xml:space="preserve"> </w:t>
      </w:r>
      <w:r w:rsidR="000B3DA8" w:rsidRPr="00F21459">
        <w:rPr>
          <w:rFonts w:ascii="Arial" w:hAnsi="Arial" w:cs="Arial"/>
          <w:sz w:val="22"/>
          <w:szCs w:val="22"/>
        </w:rPr>
        <w:t xml:space="preserve">They discovered that the following three physiological factors, listed in order of importance, needed to work simultaneously to create the desired vocal quality: </w:t>
      </w:r>
    </w:p>
    <w:p w14:paraId="12A0D3C0" w14:textId="77777777" w:rsidR="0028206C" w:rsidRPr="00F21459" w:rsidRDefault="0028206C" w:rsidP="00F21459">
      <w:pPr>
        <w:spacing w:line="360" w:lineRule="auto"/>
        <w:rPr>
          <w:rFonts w:ascii="Arial" w:hAnsi="Arial" w:cs="Arial"/>
          <w:sz w:val="22"/>
          <w:szCs w:val="22"/>
        </w:rPr>
      </w:pPr>
    </w:p>
    <w:p w14:paraId="7F2127CF" w14:textId="0C46FEB8" w:rsidR="000B3DA8" w:rsidRPr="00F21459" w:rsidRDefault="000B3DA8" w:rsidP="00F21459">
      <w:pPr>
        <w:pStyle w:val="ListParagraph"/>
        <w:numPr>
          <w:ilvl w:val="0"/>
          <w:numId w:val="24"/>
        </w:numPr>
        <w:spacing w:line="360" w:lineRule="auto"/>
        <w:rPr>
          <w:rFonts w:ascii="Arial" w:hAnsi="Arial" w:cs="Arial"/>
          <w:sz w:val="22"/>
          <w:szCs w:val="22"/>
        </w:rPr>
      </w:pPr>
      <w:r w:rsidRPr="00F21459">
        <w:rPr>
          <w:rFonts w:ascii="Arial" w:hAnsi="Arial" w:cs="Arial"/>
          <w:b/>
          <w:bCs/>
          <w:sz w:val="22"/>
          <w:szCs w:val="22"/>
        </w:rPr>
        <w:t>Vocal fold adduction</w:t>
      </w:r>
      <w:r w:rsidRPr="00F21459">
        <w:rPr>
          <w:rFonts w:ascii="Arial" w:hAnsi="Arial" w:cs="Arial"/>
          <w:sz w:val="22"/>
          <w:szCs w:val="22"/>
        </w:rPr>
        <w:t xml:space="preserve"> had the greatest effect on differentiating between the two qualities, with more open quotient relating to yawn, </w:t>
      </w:r>
      <w:r w:rsidR="0028206C" w:rsidRPr="00F21459">
        <w:rPr>
          <w:rFonts w:ascii="Arial" w:hAnsi="Arial" w:cs="Arial"/>
          <w:sz w:val="22"/>
          <w:szCs w:val="22"/>
        </w:rPr>
        <w:t>less open</w:t>
      </w:r>
      <w:r w:rsidRPr="00F21459">
        <w:rPr>
          <w:rFonts w:ascii="Arial" w:hAnsi="Arial" w:cs="Arial"/>
          <w:sz w:val="22"/>
          <w:szCs w:val="22"/>
        </w:rPr>
        <w:t xml:space="preserve"> for twang.</w:t>
      </w:r>
    </w:p>
    <w:p w14:paraId="35758029" w14:textId="20B2A6C9" w:rsidR="000B3DA8" w:rsidRPr="00F21459" w:rsidRDefault="000B3DA8" w:rsidP="00F21459">
      <w:pPr>
        <w:pStyle w:val="ListParagraph"/>
        <w:numPr>
          <w:ilvl w:val="0"/>
          <w:numId w:val="24"/>
        </w:numPr>
        <w:spacing w:line="360" w:lineRule="auto"/>
        <w:rPr>
          <w:rFonts w:ascii="Arial" w:hAnsi="Arial" w:cs="Arial"/>
          <w:sz w:val="22"/>
          <w:szCs w:val="22"/>
        </w:rPr>
      </w:pPr>
      <w:r w:rsidRPr="00F21459">
        <w:rPr>
          <w:rFonts w:ascii="Arial" w:hAnsi="Arial" w:cs="Arial"/>
          <w:b/>
          <w:bCs/>
          <w:sz w:val="22"/>
          <w:szCs w:val="22"/>
        </w:rPr>
        <w:t>Pharynx and epilarynx tube area</w:t>
      </w:r>
      <w:r w:rsidRPr="00F21459">
        <w:rPr>
          <w:rFonts w:ascii="Arial" w:hAnsi="Arial" w:cs="Arial"/>
          <w:sz w:val="22"/>
          <w:szCs w:val="22"/>
        </w:rPr>
        <w:t xml:space="preserve"> was wider for yawn, narrower for twang. </w:t>
      </w:r>
    </w:p>
    <w:p w14:paraId="79EB1159" w14:textId="6A645805" w:rsidR="00DE752C" w:rsidRPr="00F21459" w:rsidRDefault="000B3DA8" w:rsidP="00F21459">
      <w:pPr>
        <w:pStyle w:val="ListParagraph"/>
        <w:numPr>
          <w:ilvl w:val="0"/>
          <w:numId w:val="24"/>
        </w:numPr>
        <w:spacing w:line="360" w:lineRule="auto"/>
        <w:rPr>
          <w:rFonts w:ascii="Arial" w:hAnsi="Arial" w:cs="Arial"/>
          <w:sz w:val="22"/>
          <w:szCs w:val="22"/>
        </w:rPr>
      </w:pPr>
      <w:r w:rsidRPr="00F21459">
        <w:rPr>
          <w:rFonts w:ascii="Arial" w:hAnsi="Arial" w:cs="Arial"/>
          <w:b/>
          <w:bCs/>
          <w:sz w:val="22"/>
          <w:szCs w:val="22"/>
        </w:rPr>
        <w:t>Vocal tract length</w:t>
      </w:r>
      <w:r w:rsidRPr="00F21459">
        <w:rPr>
          <w:rFonts w:ascii="Arial" w:hAnsi="Arial" w:cs="Arial"/>
          <w:sz w:val="22"/>
          <w:szCs w:val="22"/>
        </w:rPr>
        <w:t xml:space="preserve"> was longer for yawn, shorter for twang.  </w:t>
      </w:r>
    </w:p>
    <w:p w14:paraId="2862CF6F" w14:textId="77777777" w:rsidR="0047653C" w:rsidRPr="00F21459" w:rsidRDefault="0047653C" w:rsidP="00F21459">
      <w:pPr>
        <w:spacing w:line="360" w:lineRule="auto"/>
        <w:rPr>
          <w:rFonts w:ascii="Arial" w:hAnsi="Arial" w:cs="Arial"/>
          <w:sz w:val="22"/>
          <w:szCs w:val="22"/>
        </w:rPr>
      </w:pPr>
    </w:p>
    <w:p w14:paraId="4430B739" w14:textId="086BEF8D" w:rsidR="00A16777" w:rsidRPr="00F21459" w:rsidRDefault="00CB5792" w:rsidP="00F21459">
      <w:pPr>
        <w:spacing w:line="360" w:lineRule="auto"/>
        <w:rPr>
          <w:rFonts w:ascii="Arial" w:hAnsi="Arial" w:cs="Arial"/>
          <w:sz w:val="22"/>
          <w:szCs w:val="22"/>
        </w:rPr>
      </w:pPr>
      <w:r w:rsidRPr="00F21459">
        <w:rPr>
          <w:rFonts w:ascii="Arial" w:hAnsi="Arial" w:cs="Arial"/>
          <w:sz w:val="22"/>
          <w:szCs w:val="22"/>
        </w:rPr>
        <w:t>Titze et al (2003) noted that i</w:t>
      </w:r>
      <w:r w:rsidR="0047653C" w:rsidRPr="00F21459">
        <w:rPr>
          <w:rFonts w:ascii="Arial" w:hAnsi="Arial" w:cs="Arial"/>
          <w:sz w:val="22"/>
          <w:szCs w:val="22"/>
        </w:rPr>
        <w:t>f one or more physiological elements w</w:t>
      </w:r>
      <w:r w:rsidR="00FD4B89" w:rsidRPr="00F21459">
        <w:rPr>
          <w:rFonts w:ascii="Arial" w:hAnsi="Arial" w:cs="Arial"/>
          <w:sz w:val="22"/>
          <w:szCs w:val="22"/>
        </w:rPr>
        <w:t>ere</w:t>
      </w:r>
      <w:r w:rsidR="0047653C" w:rsidRPr="00F21459">
        <w:rPr>
          <w:rFonts w:ascii="Arial" w:hAnsi="Arial" w:cs="Arial"/>
          <w:sz w:val="22"/>
          <w:szCs w:val="22"/>
        </w:rPr>
        <w:t xml:space="preserve"> </w:t>
      </w:r>
      <w:r w:rsidR="000B3DA8" w:rsidRPr="00F21459">
        <w:rPr>
          <w:rFonts w:ascii="Arial" w:hAnsi="Arial" w:cs="Arial"/>
          <w:sz w:val="22"/>
          <w:szCs w:val="22"/>
        </w:rPr>
        <w:t>lacking</w:t>
      </w:r>
      <w:r w:rsidR="0047653C" w:rsidRPr="00F21459">
        <w:rPr>
          <w:rFonts w:ascii="Arial" w:hAnsi="Arial" w:cs="Arial"/>
          <w:sz w:val="22"/>
          <w:szCs w:val="22"/>
        </w:rPr>
        <w:t>, perception of either voice quality became less prominent</w:t>
      </w:r>
      <w:r w:rsidR="000B3DA8" w:rsidRPr="00F21459">
        <w:rPr>
          <w:rFonts w:ascii="Arial" w:hAnsi="Arial" w:cs="Arial"/>
          <w:sz w:val="22"/>
          <w:szCs w:val="22"/>
        </w:rPr>
        <w:t xml:space="preserve"> and</w:t>
      </w:r>
      <w:r w:rsidR="0047653C" w:rsidRPr="00F21459">
        <w:rPr>
          <w:rFonts w:ascii="Arial" w:hAnsi="Arial" w:cs="Arial"/>
          <w:sz w:val="22"/>
          <w:szCs w:val="22"/>
        </w:rPr>
        <w:t xml:space="preserve"> </w:t>
      </w:r>
      <w:r w:rsidR="00DF7286" w:rsidRPr="00F21459">
        <w:rPr>
          <w:rFonts w:ascii="Arial" w:hAnsi="Arial" w:cs="Arial"/>
          <w:sz w:val="22"/>
          <w:szCs w:val="22"/>
        </w:rPr>
        <w:t>un</w:t>
      </w:r>
      <w:r w:rsidR="0047653C" w:rsidRPr="00F21459">
        <w:rPr>
          <w:rFonts w:ascii="Arial" w:hAnsi="Arial" w:cs="Arial"/>
          <w:sz w:val="22"/>
          <w:szCs w:val="22"/>
        </w:rPr>
        <w:t>clear</w:t>
      </w:r>
      <w:r w:rsidR="000B3DA8" w:rsidRPr="00F21459">
        <w:rPr>
          <w:rFonts w:ascii="Arial" w:hAnsi="Arial" w:cs="Arial"/>
          <w:sz w:val="22"/>
          <w:szCs w:val="22"/>
        </w:rPr>
        <w:t xml:space="preserve"> to the listener</w:t>
      </w:r>
      <w:r w:rsidR="0047653C" w:rsidRPr="00F21459">
        <w:rPr>
          <w:rFonts w:ascii="Arial" w:hAnsi="Arial" w:cs="Arial"/>
          <w:sz w:val="22"/>
          <w:szCs w:val="22"/>
        </w:rPr>
        <w:t xml:space="preserve">. </w:t>
      </w:r>
    </w:p>
    <w:p w14:paraId="29C08808" w14:textId="77777777" w:rsidR="00A16777" w:rsidRPr="00F21459" w:rsidRDefault="00A16777" w:rsidP="00F21459">
      <w:pPr>
        <w:spacing w:line="360" w:lineRule="auto"/>
        <w:rPr>
          <w:rFonts w:ascii="Arial" w:hAnsi="Arial" w:cs="Arial"/>
          <w:sz w:val="22"/>
          <w:szCs w:val="22"/>
        </w:rPr>
      </w:pPr>
    </w:p>
    <w:p w14:paraId="73B74DC4" w14:textId="51814660" w:rsidR="009C71D1" w:rsidRPr="00F21459" w:rsidRDefault="00FD4B89" w:rsidP="00F21459">
      <w:pPr>
        <w:spacing w:line="360" w:lineRule="auto"/>
        <w:rPr>
          <w:rFonts w:ascii="Arial" w:hAnsi="Arial" w:cs="Arial"/>
          <w:sz w:val="22"/>
          <w:szCs w:val="22"/>
        </w:rPr>
      </w:pPr>
      <w:r w:rsidRPr="00F21459">
        <w:rPr>
          <w:rFonts w:ascii="Arial" w:hAnsi="Arial" w:cs="Arial"/>
          <w:sz w:val="22"/>
          <w:szCs w:val="22"/>
        </w:rPr>
        <w:t>It</w:t>
      </w:r>
      <w:r w:rsidR="008B5A45" w:rsidRPr="00F21459">
        <w:rPr>
          <w:rFonts w:ascii="Arial" w:hAnsi="Arial" w:cs="Arial"/>
          <w:sz w:val="22"/>
          <w:szCs w:val="22"/>
        </w:rPr>
        <w:t xml:space="preserve"> i</w:t>
      </w:r>
      <w:r w:rsidRPr="00F21459">
        <w:rPr>
          <w:rFonts w:ascii="Arial" w:hAnsi="Arial" w:cs="Arial"/>
          <w:sz w:val="22"/>
          <w:szCs w:val="22"/>
        </w:rPr>
        <w:t xml:space="preserve">s within this study where Titze et al (2003, p 155) </w:t>
      </w:r>
      <w:r w:rsidR="00A16777" w:rsidRPr="00F21459">
        <w:rPr>
          <w:rFonts w:ascii="Arial" w:hAnsi="Arial" w:cs="Arial"/>
          <w:sz w:val="22"/>
          <w:szCs w:val="22"/>
        </w:rPr>
        <w:t>explains</w:t>
      </w:r>
      <w:r w:rsidRPr="00F21459">
        <w:rPr>
          <w:rFonts w:ascii="Arial" w:hAnsi="Arial" w:cs="Arial"/>
          <w:sz w:val="22"/>
          <w:szCs w:val="22"/>
        </w:rPr>
        <w:t xml:space="preserve"> the potential “confusion” between ring and twang if “the two parameters (pharyngeal and epilaryngeal) had been allowed to drift in opposite directions”.</w:t>
      </w:r>
      <w:r w:rsidR="00A16777" w:rsidRPr="00F21459">
        <w:rPr>
          <w:rFonts w:ascii="Arial" w:hAnsi="Arial" w:cs="Arial"/>
          <w:sz w:val="22"/>
          <w:szCs w:val="22"/>
        </w:rPr>
        <w:t xml:space="preserve"> This further clarifies the incorrect terminology when describing twang as ring, when in fact, although similar, they are physiologically different</w:t>
      </w:r>
      <w:r w:rsidR="008B5A45" w:rsidRPr="00F21459">
        <w:rPr>
          <w:rFonts w:ascii="Arial" w:hAnsi="Arial" w:cs="Arial"/>
          <w:sz w:val="22"/>
          <w:szCs w:val="22"/>
        </w:rPr>
        <w:t xml:space="preserve"> with regard to pharynx and epilarynx </w:t>
      </w:r>
      <w:r w:rsidR="006C356B" w:rsidRPr="00F21459">
        <w:rPr>
          <w:rFonts w:ascii="Arial" w:hAnsi="Arial" w:cs="Arial"/>
          <w:sz w:val="22"/>
          <w:szCs w:val="22"/>
        </w:rPr>
        <w:t>tube shape</w:t>
      </w:r>
      <w:r w:rsidR="00A16777" w:rsidRPr="00F21459">
        <w:rPr>
          <w:rFonts w:ascii="Arial" w:hAnsi="Arial" w:cs="Arial"/>
          <w:sz w:val="22"/>
          <w:szCs w:val="22"/>
        </w:rPr>
        <w:t xml:space="preserve">. </w:t>
      </w:r>
    </w:p>
    <w:p w14:paraId="63BE925A" w14:textId="77777777" w:rsidR="009C71D1" w:rsidRPr="00F21459" w:rsidRDefault="009C71D1" w:rsidP="00F21459">
      <w:pPr>
        <w:spacing w:line="360" w:lineRule="auto"/>
        <w:rPr>
          <w:rFonts w:ascii="Arial" w:hAnsi="Arial" w:cs="Arial"/>
          <w:sz w:val="22"/>
          <w:szCs w:val="22"/>
        </w:rPr>
      </w:pPr>
    </w:p>
    <w:p w14:paraId="45D37019" w14:textId="1EC44882" w:rsidR="009E7889" w:rsidRPr="00F21459" w:rsidRDefault="00D12704" w:rsidP="00F21459">
      <w:pPr>
        <w:spacing w:line="360" w:lineRule="auto"/>
        <w:rPr>
          <w:rFonts w:ascii="Arial" w:hAnsi="Arial" w:cs="Arial"/>
          <w:b/>
          <w:bCs/>
          <w:sz w:val="22"/>
          <w:szCs w:val="22"/>
          <w:highlight w:val="yellow"/>
          <w:u w:val="single"/>
        </w:rPr>
      </w:pPr>
      <w:r w:rsidRPr="00F21459">
        <w:rPr>
          <w:rFonts w:ascii="Arial" w:hAnsi="Arial" w:cs="Arial"/>
          <w:sz w:val="22"/>
          <w:szCs w:val="22"/>
          <w:u w:val="single"/>
        </w:rPr>
        <w:t>2005:</w:t>
      </w:r>
      <w:r w:rsidR="007B4F90" w:rsidRPr="00F21459">
        <w:rPr>
          <w:rFonts w:ascii="Arial" w:hAnsi="Arial" w:cs="Arial"/>
          <w:sz w:val="22"/>
          <w:szCs w:val="22"/>
          <w:u w:val="single"/>
        </w:rPr>
        <w:t xml:space="preserve"> The Estill Voice Model </w:t>
      </w:r>
    </w:p>
    <w:p w14:paraId="1876C0F8" w14:textId="77777777" w:rsidR="007B4F90" w:rsidRPr="00F21459" w:rsidRDefault="007B4F90" w:rsidP="00F21459">
      <w:pPr>
        <w:spacing w:line="360" w:lineRule="auto"/>
        <w:rPr>
          <w:rFonts w:ascii="Arial" w:hAnsi="Arial" w:cs="Arial"/>
          <w:sz w:val="22"/>
          <w:szCs w:val="22"/>
          <w:highlight w:val="yellow"/>
        </w:rPr>
      </w:pPr>
    </w:p>
    <w:p w14:paraId="0F094F3A" w14:textId="21F9446A" w:rsidR="00997375" w:rsidRPr="00F21459" w:rsidRDefault="00A14ADF" w:rsidP="00F21459">
      <w:pPr>
        <w:spacing w:line="360" w:lineRule="auto"/>
        <w:rPr>
          <w:rFonts w:ascii="Arial" w:hAnsi="Arial" w:cs="Arial"/>
          <w:sz w:val="22"/>
          <w:szCs w:val="22"/>
        </w:rPr>
      </w:pPr>
      <w:r w:rsidRPr="00F21459">
        <w:rPr>
          <w:rFonts w:ascii="Arial" w:hAnsi="Arial" w:cs="Arial"/>
          <w:sz w:val="22"/>
          <w:szCs w:val="22"/>
        </w:rPr>
        <w:t>Following</w:t>
      </w:r>
      <w:r w:rsidR="003220A0" w:rsidRPr="00F21459">
        <w:rPr>
          <w:rFonts w:ascii="Arial" w:hAnsi="Arial" w:cs="Arial"/>
          <w:sz w:val="22"/>
          <w:szCs w:val="22"/>
        </w:rPr>
        <w:t xml:space="preserve"> Titze et al</w:t>
      </w:r>
      <w:r w:rsidR="00523291" w:rsidRPr="00F21459">
        <w:rPr>
          <w:rFonts w:ascii="Arial" w:hAnsi="Arial" w:cs="Arial"/>
          <w:sz w:val="22"/>
          <w:szCs w:val="22"/>
        </w:rPr>
        <w:t>’s</w:t>
      </w:r>
      <w:r w:rsidR="003220A0" w:rsidRPr="00F21459">
        <w:rPr>
          <w:rFonts w:ascii="Arial" w:hAnsi="Arial" w:cs="Arial"/>
          <w:sz w:val="22"/>
          <w:szCs w:val="22"/>
        </w:rPr>
        <w:t xml:space="preserve"> (2003) study, </w:t>
      </w:r>
      <w:r w:rsidRPr="00F21459">
        <w:rPr>
          <w:rFonts w:ascii="Arial" w:hAnsi="Arial" w:cs="Arial"/>
          <w:sz w:val="22"/>
          <w:szCs w:val="22"/>
        </w:rPr>
        <w:t xml:space="preserve">researcher and </w:t>
      </w:r>
      <w:r w:rsidR="00452244" w:rsidRPr="00F21459">
        <w:rPr>
          <w:rFonts w:ascii="Arial" w:hAnsi="Arial" w:cs="Arial"/>
          <w:sz w:val="22"/>
          <w:szCs w:val="22"/>
        </w:rPr>
        <w:t xml:space="preserve">singing </w:t>
      </w:r>
      <w:r w:rsidR="003220A0" w:rsidRPr="00F21459">
        <w:rPr>
          <w:rFonts w:ascii="Arial" w:hAnsi="Arial" w:cs="Arial"/>
          <w:sz w:val="22"/>
          <w:szCs w:val="22"/>
        </w:rPr>
        <w:t xml:space="preserve">voice </w:t>
      </w:r>
      <w:r w:rsidR="00AD235A" w:rsidRPr="00F21459">
        <w:rPr>
          <w:rFonts w:ascii="Arial" w:hAnsi="Arial" w:cs="Arial"/>
          <w:sz w:val="22"/>
          <w:szCs w:val="22"/>
        </w:rPr>
        <w:t xml:space="preserve">specialist </w:t>
      </w:r>
      <w:r w:rsidR="003220A0" w:rsidRPr="00F21459">
        <w:rPr>
          <w:rFonts w:ascii="Arial" w:hAnsi="Arial" w:cs="Arial"/>
          <w:sz w:val="22"/>
          <w:szCs w:val="22"/>
        </w:rPr>
        <w:t>Jo Estill</w:t>
      </w:r>
      <w:r w:rsidR="00B22B59" w:rsidRPr="00F21459">
        <w:rPr>
          <w:rFonts w:ascii="Arial" w:hAnsi="Arial" w:cs="Arial"/>
          <w:sz w:val="22"/>
          <w:szCs w:val="22"/>
        </w:rPr>
        <w:t xml:space="preserve"> </w:t>
      </w:r>
      <w:r w:rsidR="003220A0" w:rsidRPr="00F21459">
        <w:rPr>
          <w:rFonts w:ascii="Arial" w:hAnsi="Arial" w:cs="Arial"/>
          <w:sz w:val="22"/>
          <w:szCs w:val="22"/>
        </w:rPr>
        <w:t>expanded on her previous</w:t>
      </w:r>
      <w:r w:rsidR="00452244" w:rsidRPr="00F21459">
        <w:rPr>
          <w:rFonts w:ascii="Arial" w:hAnsi="Arial" w:cs="Arial"/>
          <w:sz w:val="22"/>
          <w:szCs w:val="22"/>
        </w:rPr>
        <w:t>ly discussed</w:t>
      </w:r>
      <w:r w:rsidR="003220A0" w:rsidRPr="00F21459">
        <w:rPr>
          <w:rFonts w:ascii="Arial" w:hAnsi="Arial" w:cs="Arial"/>
          <w:sz w:val="22"/>
          <w:szCs w:val="22"/>
        </w:rPr>
        <w:t xml:space="preserve"> 1981 and 1989 studies to develop </w:t>
      </w:r>
      <w:r w:rsidR="00452244" w:rsidRPr="00F21459">
        <w:rPr>
          <w:rFonts w:ascii="Arial" w:hAnsi="Arial" w:cs="Arial"/>
          <w:sz w:val="22"/>
          <w:szCs w:val="22"/>
        </w:rPr>
        <w:t>the</w:t>
      </w:r>
      <w:r w:rsidR="003220A0" w:rsidRPr="00F21459">
        <w:rPr>
          <w:rFonts w:ascii="Arial" w:hAnsi="Arial" w:cs="Arial"/>
          <w:sz w:val="22"/>
          <w:szCs w:val="22"/>
        </w:rPr>
        <w:t xml:space="preserve"> </w:t>
      </w:r>
      <w:r w:rsidR="00AD235A" w:rsidRPr="00F21459">
        <w:rPr>
          <w:rFonts w:ascii="Arial" w:hAnsi="Arial" w:cs="Arial"/>
          <w:sz w:val="22"/>
          <w:szCs w:val="22"/>
        </w:rPr>
        <w:t>globally recognised</w:t>
      </w:r>
      <w:r w:rsidR="00452244" w:rsidRPr="00F21459">
        <w:rPr>
          <w:rFonts w:ascii="Arial" w:hAnsi="Arial" w:cs="Arial"/>
          <w:sz w:val="22"/>
          <w:szCs w:val="22"/>
        </w:rPr>
        <w:t>,</w:t>
      </w:r>
      <w:r w:rsidR="00523291" w:rsidRPr="00F21459">
        <w:rPr>
          <w:rFonts w:ascii="Arial" w:hAnsi="Arial" w:cs="Arial"/>
          <w:sz w:val="22"/>
          <w:szCs w:val="22"/>
        </w:rPr>
        <w:t xml:space="preserve"> </w:t>
      </w:r>
      <w:r w:rsidR="00452244" w:rsidRPr="00F21459">
        <w:rPr>
          <w:rFonts w:ascii="Arial" w:hAnsi="Arial" w:cs="Arial"/>
          <w:sz w:val="22"/>
          <w:szCs w:val="22"/>
        </w:rPr>
        <w:t xml:space="preserve">vocal health derived, </w:t>
      </w:r>
      <w:r w:rsidR="003220A0" w:rsidRPr="00F21459">
        <w:rPr>
          <w:rFonts w:ascii="Arial" w:hAnsi="Arial" w:cs="Arial"/>
          <w:sz w:val="22"/>
          <w:szCs w:val="22"/>
        </w:rPr>
        <w:t>Estill Voice Training (2005)</w:t>
      </w:r>
      <w:r w:rsidR="00AD235A" w:rsidRPr="00F21459">
        <w:rPr>
          <w:rFonts w:ascii="Arial" w:hAnsi="Arial" w:cs="Arial"/>
          <w:sz w:val="22"/>
          <w:szCs w:val="22"/>
        </w:rPr>
        <w:t xml:space="preserve"> progra</w:t>
      </w:r>
      <w:r w:rsidR="00452244" w:rsidRPr="00F21459">
        <w:rPr>
          <w:rFonts w:ascii="Arial" w:hAnsi="Arial" w:cs="Arial"/>
          <w:sz w:val="22"/>
          <w:szCs w:val="22"/>
        </w:rPr>
        <w:t>m</w:t>
      </w:r>
      <w:r w:rsidR="00AD235A" w:rsidRPr="00F21459">
        <w:rPr>
          <w:rFonts w:ascii="Arial" w:hAnsi="Arial" w:cs="Arial"/>
          <w:sz w:val="22"/>
          <w:szCs w:val="22"/>
        </w:rPr>
        <w:t>.</w:t>
      </w:r>
      <w:r w:rsidR="00D12704" w:rsidRPr="00F21459">
        <w:rPr>
          <w:rFonts w:ascii="Arial" w:hAnsi="Arial" w:cs="Arial"/>
          <w:sz w:val="22"/>
          <w:szCs w:val="22"/>
        </w:rPr>
        <w:t xml:space="preserve"> While considered grey literature, it is important to note the</w:t>
      </w:r>
      <w:r w:rsidR="00BC3A36" w:rsidRPr="00F21459">
        <w:rPr>
          <w:rFonts w:ascii="Arial" w:hAnsi="Arial" w:cs="Arial"/>
          <w:sz w:val="22"/>
          <w:szCs w:val="22"/>
        </w:rPr>
        <w:t xml:space="preserve"> impact this model had within vocal pedagogy</w:t>
      </w:r>
      <w:r w:rsidR="00A4775B" w:rsidRPr="00F21459">
        <w:rPr>
          <w:rFonts w:ascii="Arial" w:hAnsi="Arial" w:cs="Arial"/>
          <w:sz w:val="22"/>
          <w:szCs w:val="22"/>
        </w:rPr>
        <w:t xml:space="preserve"> (Li et al, 2023)</w:t>
      </w:r>
      <w:r w:rsidR="00BC3A36" w:rsidRPr="00F21459">
        <w:rPr>
          <w:rFonts w:ascii="Arial" w:hAnsi="Arial" w:cs="Arial"/>
          <w:sz w:val="22"/>
          <w:szCs w:val="22"/>
        </w:rPr>
        <w:t>, and the</w:t>
      </w:r>
      <w:r w:rsidR="00D12704" w:rsidRPr="00F21459">
        <w:rPr>
          <w:rFonts w:ascii="Arial" w:hAnsi="Arial" w:cs="Arial"/>
          <w:sz w:val="22"/>
          <w:szCs w:val="22"/>
        </w:rPr>
        <w:t xml:space="preserve"> prominence </w:t>
      </w:r>
      <w:r w:rsidR="00BC3A36" w:rsidRPr="00F21459">
        <w:rPr>
          <w:rFonts w:ascii="Arial" w:hAnsi="Arial" w:cs="Arial"/>
          <w:sz w:val="22"/>
          <w:szCs w:val="22"/>
        </w:rPr>
        <w:t>it still plays</w:t>
      </w:r>
      <w:r w:rsidR="00D12704" w:rsidRPr="00F21459">
        <w:rPr>
          <w:rFonts w:ascii="Arial" w:hAnsi="Arial" w:cs="Arial"/>
          <w:sz w:val="22"/>
          <w:szCs w:val="22"/>
        </w:rPr>
        <w:t xml:space="preserve"> </w:t>
      </w:r>
      <w:r w:rsidR="00BC3A36" w:rsidRPr="00F21459">
        <w:rPr>
          <w:rFonts w:ascii="Arial" w:hAnsi="Arial" w:cs="Arial"/>
          <w:sz w:val="22"/>
          <w:szCs w:val="22"/>
        </w:rPr>
        <w:t>within vo</w:t>
      </w:r>
      <w:r w:rsidR="009910F8" w:rsidRPr="00F21459">
        <w:rPr>
          <w:rFonts w:ascii="Arial" w:hAnsi="Arial" w:cs="Arial"/>
          <w:sz w:val="22"/>
          <w:szCs w:val="22"/>
        </w:rPr>
        <w:t>ice</w:t>
      </w:r>
      <w:r w:rsidR="00BC3A36" w:rsidRPr="00F21459">
        <w:rPr>
          <w:rFonts w:ascii="Arial" w:hAnsi="Arial" w:cs="Arial"/>
          <w:sz w:val="22"/>
          <w:szCs w:val="22"/>
        </w:rPr>
        <w:t xml:space="preserve"> training at musical theatre institutions today (</w:t>
      </w:r>
      <w:r w:rsidR="00CB5792" w:rsidRPr="00F21459">
        <w:rPr>
          <w:rFonts w:ascii="Arial" w:hAnsi="Arial" w:cs="Arial"/>
          <w:sz w:val="22"/>
          <w:szCs w:val="22"/>
        </w:rPr>
        <w:t>Flynn, 2023</w:t>
      </w:r>
      <w:r w:rsidR="00BC3A36" w:rsidRPr="00F21459">
        <w:rPr>
          <w:rFonts w:ascii="Arial" w:hAnsi="Arial" w:cs="Arial"/>
          <w:sz w:val="22"/>
          <w:szCs w:val="22"/>
        </w:rPr>
        <w:t xml:space="preserve">). </w:t>
      </w:r>
    </w:p>
    <w:p w14:paraId="3DDFA1D7" w14:textId="77777777" w:rsidR="00997375" w:rsidRPr="00F21459" w:rsidRDefault="00997375" w:rsidP="00F21459">
      <w:pPr>
        <w:spacing w:line="360" w:lineRule="auto"/>
        <w:rPr>
          <w:rFonts w:ascii="Arial" w:hAnsi="Arial" w:cs="Arial"/>
          <w:sz w:val="22"/>
          <w:szCs w:val="22"/>
        </w:rPr>
      </w:pPr>
    </w:p>
    <w:p w14:paraId="58B9AC5D" w14:textId="1F37F830" w:rsidR="00CB5792" w:rsidRPr="00F21459" w:rsidRDefault="00711CAA" w:rsidP="00F21459">
      <w:pPr>
        <w:spacing w:line="360" w:lineRule="auto"/>
        <w:rPr>
          <w:rFonts w:ascii="Arial" w:hAnsi="Arial" w:cs="Arial"/>
          <w:sz w:val="22"/>
          <w:szCs w:val="22"/>
        </w:rPr>
      </w:pPr>
      <w:r w:rsidRPr="00F21459">
        <w:rPr>
          <w:rFonts w:ascii="Arial" w:hAnsi="Arial" w:cs="Arial"/>
          <w:sz w:val="22"/>
          <w:szCs w:val="22"/>
        </w:rPr>
        <w:t xml:space="preserve">Within their commercial model, </w:t>
      </w:r>
      <w:r w:rsidR="00452244" w:rsidRPr="00F21459">
        <w:rPr>
          <w:rFonts w:ascii="Arial" w:hAnsi="Arial" w:cs="Arial"/>
          <w:sz w:val="22"/>
          <w:szCs w:val="22"/>
        </w:rPr>
        <w:t>Estill et al (2005)</w:t>
      </w:r>
      <w:r w:rsidR="00077247" w:rsidRPr="00F21459">
        <w:rPr>
          <w:rFonts w:ascii="Arial" w:hAnsi="Arial" w:cs="Arial"/>
          <w:sz w:val="22"/>
          <w:szCs w:val="22"/>
        </w:rPr>
        <w:t xml:space="preserve"> </w:t>
      </w:r>
      <w:r w:rsidR="00452244" w:rsidRPr="00F21459">
        <w:rPr>
          <w:rFonts w:ascii="Arial" w:hAnsi="Arial" w:cs="Arial"/>
          <w:sz w:val="22"/>
          <w:szCs w:val="22"/>
        </w:rPr>
        <w:t xml:space="preserve">identified </w:t>
      </w:r>
      <w:r w:rsidR="00077247" w:rsidRPr="00F21459">
        <w:rPr>
          <w:rFonts w:ascii="Arial" w:hAnsi="Arial" w:cs="Arial"/>
          <w:sz w:val="22"/>
          <w:szCs w:val="22"/>
        </w:rPr>
        <w:t>s</w:t>
      </w:r>
      <w:r w:rsidR="0016290D" w:rsidRPr="00F21459">
        <w:rPr>
          <w:rFonts w:ascii="Arial" w:hAnsi="Arial" w:cs="Arial"/>
          <w:sz w:val="22"/>
          <w:szCs w:val="22"/>
        </w:rPr>
        <w:t xml:space="preserve">ix distinct voice qualities: speech, falsetto, sob, belt, </w:t>
      </w:r>
      <w:r w:rsidR="006B24E7" w:rsidRPr="00F21459">
        <w:rPr>
          <w:rFonts w:ascii="Arial" w:hAnsi="Arial" w:cs="Arial"/>
          <w:sz w:val="22"/>
          <w:szCs w:val="22"/>
        </w:rPr>
        <w:t>opera,</w:t>
      </w:r>
      <w:r w:rsidR="0016290D" w:rsidRPr="00F21459">
        <w:rPr>
          <w:rFonts w:ascii="Arial" w:hAnsi="Arial" w:cs="Arial"/>
          <w:sz w:val="22"/>
          <w:szCs w:val="22"/>
        </w:rPr>
        <w:t xml:space="preserve"> and twang, </w:t>
      </w:r>
      <w:r w:rsidR="006B24E7" w:rsidRPr="00F21459">
        <w:rPr>
          <w:rFonts w:ascii="Arial" w:hAnsi="Arial" w:cs="Arial"/>
          <w:sz w:val="22"/>
          <w:szCs w:val="22"/>
        </w:rPr>
        <w:t xml:space="preserve">placing twang into </w:t>
      </w:r>
      <w:r w:rsidR="00CB5792" w:rsidRPr="00F21459">
        <w:rPr>
          <w:rFonts w:ascii="Arial" w:hAnsi="Arial" w:cs="Arial"/>
          <w:sz w:val="22"/>
          <w:szCs w:val="22"/>
        </w:rPr>
        <w:t xml:space="preserve">two </w:t>
      </w:r>
      <w:r w:rsidR="006B24E7" w:rsidRPr="00F21459">
        <w:rPr>
          <w:rFonts w:ascii="Arial" w:hAnsi="Arial" w:cs="Arial"/>
          <w:sz w:val="22"/>
          <w:szCs w:val="22"/>
        </w:rPr>
        <w:t xml:space="preserve">separate </w:t>
      </w:r>
      <w:r w:rsidR="006D5AF3" w:rsidRPr="00F21459">
        <w:rPr>
          <w:rFonts w:ascii="Arial" w:hAnsi="Arial" w:cs="Arial"/>
          <w:sz w:val="22"/>
          <w:szCs w:val="22"/>
        </w:rPr>
        <w:t>categories</w:t>
      </w:r>
      <w:r w:rsidR="006B24E7" w:rsidRPr="00F21459">
        <w:rPr>
          <w:rFonts w:ascii="Arial" w:hAnsi="Arial" w:cs="Arial"/>
          <w:sz w:val="22"/>
          <w:szCs w:val="22"/>
        </w:rPr>
        <w:t>,</w:t>
      </w:r>
      <w:r w:rsidR="00452244" w:rsidRPr="00F21459">
        <w:rPr>
          <w:rFonts w:ascii="Arial" w:hAnsi="Arial" w:cs="Arial"/>
          <w:sz w:val="22"/>
          <w:szCs w:val="22"/>
        </w:rPr>
        <w:t xml:space="preserve"> nasal and oral.</w:t>
      </w:r>
      <w:r w:rsidR="006B24E7" w:rsidRPr="00F21459">
        <w:rPr>
          <w:rFonts w:ascii="Arial" w:hAnsi="Arial" w:cs="Arial"/>
          <w:sz w:val="22"/>
          <w:szCs w:val="22"/>
        </w:rPr>
        <w:t xml:space="preserve"> </w:t>
      </w:r>
      <w:r w:rsidRPr="00F21459">
        <w:rPr>
          <w:rFonts w:ascii="Arial" w:hAnsi="Arial" w:cs="Arial"/>
          <w:sz w:val="22"/>
          <w:szCs w:val="22"/>
        </w:rPr>
        <w:t>Their</w:t>
      </w:r>
      <w:r w:rsidR="00BC3A36" w:rsidRPr="00F21459">
        <w:rPr>
          <w:rFonts w:ascii="Arial" w:hAnsi="Arial" w:cs="Arial"/>
          <w:sz w:val="22"/>
          <w:szCs w:val="22"/>
        </w:rPr>
        <w:t xml:space="preserve"> </w:t>
      </w:r>
      <w:r w:rsidR="008A21E1" w:rsidRPr="00F21459">
        <w:rPr>
          <w:rFonts w:ascii="Arial" w:hAnsi="Arial" w:cs="Arial"/>
          <w:sz w:val="22"/>
          <w:szCs w:val="22"/>
        </w:rPr>
        <w:t>L</w:t>
      </w:r>
      <w:r w:rsidR="00BC3A36" w:rsidRPr="00F21459">
        <w:rPr>
          <w:rFonts w:ascii="Arial" w:hAnsi="Arial" w:cs="Arial"/>
          <w:sz w:val="22"/>
          <w:szCs w:val="22"/>
        </w:rPr>
        <w:t>evel 2 workbook</w:t>
      </w:r>
      <w:r w:rsidR="00F02570" w:rsidRPr="00F21459">
        <w:rPr>
          <w:rFonts w:ascii="Arial" w:hAnsi="Arial" w:cs="Arial"/>
          <w:sz w:val="22"/>
          <w:szCs w:val="22"/>
        </w:rPr>
        <w:t xml:space="preserve"> describe</w:t>
      </w:r>
      <w:r w:rsidRPr="00F21459">
        <w:rPr>
          <w:rFonts w:ascii="Arial" w:hAnsi="Arial" w:cs="Arial"/>
          <w:sz w:val="22"/>
          <w:szCs w:val="22"/>
        </w:rPr>
        <w:t>s</w:t>
      </w:r>
      <w:r w:rsidR="00BC3A36" w:rsidRPr="00F21459">
        <w:rPr>
          <w:rFonts w:ascii="Arial" w:hAnsi="Arial" w:cs="Arial"/>
          <w:sz w:val="22"/>
          <w:szCs w:val="22"/>
        </w:rPr>
        <w:t xml:space="preserve"> </w:t>
      </w:r>
      <w:r w:rsidR="006A18C6" w:rsidRPr="00F21459">
        <w:rPr>
          <w:rFonts w:ascii="Arial" w:hAnsi="Arial" w:cs="Arial"/>
          <w:sz w:val="22"/>
          <w:szCs w:val="22"/>
        </w:rPr>
        <w:t xml:space="preserve">both </w:t>
      </w:r>
      <w:r w:rsidR="008A21E1" w:rsidRPr="00F21459">
        <w:rPr>
          <w:rFonts w:ascii="Arial" w:hAnsi="Arial" w:cs="Arial"/>
          <w:sz w:val="22"/>
          <w:szCs w:val="22"/>
        </w:rPr>
        <w:t xml:space="preserve">qualities </w:t>
      </w:r>
      <w:r w:rsidR="006A18C6" w:rsidRPr="00F21459">
        <w:rPr>
          <w:rFonts w:ascii="Arial" w:hAnsi="Arial" w:cs="Arial"/>
          <w:sz w:val="22"/>
          <w:szCs w:val="22"/>
        </w:rPr>
        <w:t>as “brassy</w:t>
      </w:r>
      <w:r w:rsidR="00F02570" w:rsidRPr="00F21459">
        <w:rPr>
          <w:rFonts w:ascii="Arial" w:hAnsi="Arial" w:cs="Arial"/>
          <w:sz w:val="22"/>
          <w:szCs w:val="22"/>
        </w:rPr>
        <w:t>,</w:t>
      </w:r>
      <w:r w:rsidR="006A18C6" w:rsidRPr="00F21459">
        <w:rPr>
          <w:rFonts w:ascii="Arial" w:hAnsi="Arial" w:cs="Arial"/>
          <w:sz w:val="22"/>
          <w:szCs w:val="22"/>
        </w:rPr>
        <w:t xml:space="preserve"> bright”</w:t>
      </w:r>
      <w:r w:rsidR="00F02570" w:rsidRPr="00F21459">
        <w:rPr>
          <w:rFonts w:ascii="Arial" w:hAnsi="Arial" w:cs="Arial"/>
          <w:sz w:val="22"/>
          <w:szCs w:val="22"/>
        </w:rPr>
        <w:t>, and “nasal in tone”,</w:t>
      </w:r>
      <w:r w:rsidR="006A18C6" w:rsidRPr="00F21459">
        <w:rPr>
          <w:rFonts w:ascii="Arial" w:hAnsi="Arial" w:cs="Arial"/>
          <w:sz w:val="22"/>
          <w:szCs w:val="22"/>
        </w:rPr>
        <w:t xml:space="preserve"> but </w:t>
      </w:r>
      <w:r w:rsidR="00F02570" w:rsidRPr="00F21459">
        <w:rPr>
          <w:rFonts w:ascii="Arial" w:hAnsi="Arial" w:cs="Arial"/>
          <w:sz w:val="22"/>
          <w:szCs w:val="22"/>
        </w:rPr>
        <w:t>distinguish</w:t>
      </w:r>
      <w:r w:rsidR="006A18C6" w:rsidRPr="00F21459">
        <w:rPr>
          <w:rFonts w:ascii="Arial" w:hAnsi="Arial" w:cs="Arial"/>
          <w:sz w:val="22"/>
          <w:szCs w:val="22"/>
        </w:rPr>
        <w:t xml:space="preserve"> oral twang as even brighter in resonance, sounding somewhat cartoonish </w:t>
      </w:r>
      <w:r w:rsidR="00997375" w:rsidRPr="00F21459">
        <w:rPr>
          <w:rFonts w:ascii="Arial" w:hAnsi="Arial" w:cs="Arial"/>
          <w:sz w:val="22"/>
          <w:szCs w:val="22"/>
        </w:rPr>
        <w:t>due to the extremity of narrowing in the vocal tract when compared to nasal twang</w:t>
      </w:r>
      <w:r w:rsidR="008A21E1" w:rsidRPr="00F21459">
        <w:rPr>
          <w:rFonts w:ascii="Arial" w:hAnsi="Arial" w:cs="Arial"/>
          <w:sz w:val="22"/>
          <w:szCs w:val="22"/>
        </w:rPr>
        <w:t xml:space="preserve"> </w:t>
      </w:r>
      <w:r w:rsidR="008A21E1" w:rsidRPr="00F21459">
        <w:rPr>
          <w:rFonts w:ascii="Arial" w:hAnsi="Arial" w:cs="Arial"/>
          <w:sz w:val="22"/>
          <w:szCs w:val="22"/>
        </w:rPr>
        <w:t>(Estill et al, 2005, p 40-46)</w:t>
      </w:r>
      <w:r w:rsidR="00997375" w:rsidRPr="00F21459">
        <w:rPr>
          <w:rFonts w:ascii="Arial" w:hAnsi="Arial" w:cs="Arial"/>
          <w:sz w:val="22"/>
          <w:szCs w:val="22"/>
        </w:rPr>
        <w:t xml:space="preserve">. They note vocal limitations for both counterparts, with potential difficulty in production of nasalised twang in low </w:t>
      </w:r>
      <w:r w:rsidR="00997375" w:rsidRPr="00F21459">
        <w:rPr>
          <w:rFonts w:ascii="Arial" w:hAnsi="Arial" w:cs="Arial"/>
          <w:sz w:val="22"/>
          <w:szCs w:val="22"/>
        </w:rPr>
        <w:t>frequencies due to the requirement of a high larynx</w:t>
      </w:r>
      <w:r w:rsidR="00997375" w:rsidRPr="00F21459">
        <w:rPr>
          <w:rFonts w:ascii="Arial" w:hAnsi="Arial" w:cs="Arial"/>
          <w:sz w:val="22"/>
          <w:szCs w:val="22"/>
        </w:rPr>
        <w:t xml:space="preserve">, and the </w:t>
      </w:r>
      <w:r w:rsidR="00D14C93" w:rsidRPr="00F21459">
        <w:rPr>
          <w:rFonts w:ascii="Arial" w:hAnsi="Arial" w:cs="Arial"/>
          <w:sz w:val="22"/>
          <w:szCs w:val="22"/>
        </w:rPr>
        <w:t>possible</w:t>
      </w:r>
      <w:r w:rsidR="00997375" w:rsidRPr="00F21459">
        <w:rPr>
          <w:rFonts w:ascii="Arial" w:hAnsi="Arial" w:cs="Arial"/>
          <w:sz w:val="22"/>
          <w:szCs w:val="22"/>
        </w:rPr>
        <w:t xml:space="preserve"> risks of </w:t>
      </w:r>
      <w:r w:rsidR="00933F5E" w:rsidRPr="00F21459">
        <w:rPr>
          <w:rFonts w:ascii="Arial" w:hAnsi="Arial" w:cs="Arial"/>
          <w:sz w:val="22"/>
          <w:szCs w:val="22"/>
        </w:rPr>
        <w:t>false vocal fold and true vocal fold constriction</w:t>
      </w:r>
      <w:r w:rsidR="00933F5E" w:rsidRPr="00F21459">
        <w:rPr>
          <w:rFonts w:ascii="Arial" w:hAnsi="Arial" w:cs="Arial"/>
          <w:sz w:val="22"/>
          <w:szCs w:val="22"/>
        </w:rPr>
        <w:t xml:space="preserve"> during oral twang due to the extreme narrowing.</w:t>
      </w:r>
      <w:r w:rsidR="009910F8" w:rsidRPr="00F21459">
        <w:rPr>
          <w:rFonts w:ascii="Arial" w:hAnsi="Arial" w:cs="Arial"/>
          <w:sz w:val="22"/>
          <w:szCs w:val="22"/>
        </w:rPr>
        <w:t xml:space="preserve"> With oral twang perceived to be </w:t>
      </w:r>
      <w:r w:rsidR="009910F8" w:rsidRPr="00F21459">
        <w:rPr>
          <w:rFonts w:ascii="Arial" w:hAnsi="Arial" w:cs="Arial"/>
          <w:sz w:val="22"/>
          <w:szCs w:val="22"/>
        </w:rPr>
        <w:lastRenderedPageBreak/>
        <w:t>more overtly nasal in quality</w:t>
      </w:r>
      <w:r w:rsidR="009910F8" w:rsidRPr="00F21459">
        <w:rPr>
          <w:rFonts w:ascii="Arial" w:hAnsi="Arial" w:cs="Arial"/>
          <w:sz w:val="22"/>
          <w:szCs w:val="22"/>
        </w:rPr>
        <w:t xml:space="preserve"> than nasalised twang itself</w:t>
      </w:r>
      <w:r w:rsidR="009910F8" w:rsidRPr="00F21459">
        <w:rPr>
          <w:rFonts w:ascii="Arial" w:hAnsi="Arial" w:cs="Arial"/>
          <w:sz w:val="22"/>
          <w:szCs w:val="22"/>
        </w:rPr>
        <w:t xml:space="preserve">, these descriptors can often cause pedagogical confusion, later supported by </w:t>
      </w:r>
      <w:r w:rsidR="00997375" w:rsidRPr="00F21459">
        <w:rPr>
          <w:rFonts w:ascii="Arial" w:hAnsi="Arial" w:cs="Arial"/>
          <w:sz w:val="22"/>
          <w:szCs w:val="22"/>
        </w:rPr>
        <w:t>Perta et al (2020)</w:t>
      </w:r>
      <w:r w:rsidR="009910F8" w:rsidRPr="00F21459">
        <w:rPr>
          <w:rFonts w:ascii="Arial" w:hAnsi="Arial" w:cs="Arial"/>
          <w:sz w:val="22"/>
          <w:szCs w:val="22"/>
        </w:rPr>
        <w:t>, who</w:t>
      </w:r>
      <w:r w:rsidR="00997375" w:rsidRPr="00F21459">
        <w:rPr>
          <w:rFonts w:ascii="Arial" w:hAnsi="Arial" w:cs="Arial"/>
          <w:sz w:val="22"/>
          <w:szCs w:val="22"/>
        </w:rPr>
        <w:t xml:space="preserve"> discuss this definition of oral twang as a different interpretation of twang altogether</w:t>
      </w:r>
      <w:r w:rsidR="00D14C93" w:rsidRPr="00F21459">
        <w:rPr>
          <w:rFonts w:ascii="Arial" w:hAnsi="Arial" w:cs="Arial"/>
          <w:sz w:val="22"/>
          <w:szCs w:val="22"/>
        </w:rPr>
        <w:t xml:space="preserve">, </w:t>
      </w:r>
      <w:r w:rsidR="00997375" w:rsidRPr="00F21459">
        <w:rPr>
          <w:rFonts w:ascii="Arial" w:hAnsi="Arial" w:cs="Arial"/>
          <w:sz w:val="22"/>
          <w:szCs w:val="22"/>
        </w:rPr>
        <w:t>highlight</w:t>
      </w:r>
      <w:r w:rsidR="00D14C93" w:rsidRPr="00F21459">
        <w:rPr>
          <w:rFonts w:ascii="Arial" w:hAnsi="Arial" w:cs="Arial"/>
          <w:sz w:val="22"/>
          <w:szCs w:val="22"/>
        </w:rPr>
        <w:t>ing</w:t>
      </w:r>
      <w:r w:rsidR="00997375" w:rsidRPr="00F21459">
        <w:rPr>
          <w:rFonts w:ascii="Arial" w:hAnsi="Arial" w:cs="Arial"/>
          <w:sz w:val="22"/>
          <w:szCs w:val="22"/>
        </w:rPr>
        <w:t xml:space="preserve"> the importance of more research in this area. </w:t>
      </w:r>
      <w:r w:rsidR="00D14C93" w:rsidRPr="00F21459">
        <w:rPr>
          <w:rFonts w:ascii="Arial" w:hAnsi="Arial" w:cs="Arial"/>
          <w:sz w:val="22"/>
          <w:szCs w:val="22"/>
        </w:rPr>
        <w:t xml:space="preserve">Equally, with vocal sustainability of high importance for musical theatre performers (Green et al, 2014), the </w:t>
      </w:r>
      <w:r w:rsidR="00D14C93" w:rsidRPr="00F21459">
        <w:rPr>
          <w:rFonts w:ascii="Arial" w:hAnsi="Arial" w:cs="Arial"/>
          <w:sz w:val="22"/>
          <w:szCs w:val="22"/>
        </w:rPr>
        <w:t xml:space="preserve">“inherent risk” </w:t>
      </w:r>
      <w:r w:rsidR="00DB5C82" w:rsidRPr="00F21459">
        <w:rPr>
          <w:rFonts w:ascii="Arial" w:hAnsi="Arial" w:cs="Arial"/>
          <w:sz w:val="22"/>
          <w:szCs w:val="22"/>
        </w:rPr>
        <w:t xml:space="preserve">of </w:t>
      </w:r>
      <w:r w:rsidR="00D14C93" w:rsidRPr="00F21459">
        <w:rPr>
          <w:rFonts w:ascii="Arial" w:hAnsi="Arial" w:cs="Arial"/>
          <w:sz w:val="22"/>
          <w:szCs w:val="22"/>
        </w:rPr>
        <w:t xml:space="preserve">oral twang constriction </w:t>
      </w:r>
      <w:r w:rsidR="00DB5C82" w:rsidRPr="00F21459">
        <w:rPr>
          <w:rFonts w:ascii="Arial" w:hAnsi="Arial" w:cs="Arial"/>
          <w:sz w:val="22"/>
          <w:szCs w:val="22"/>
        </w:rPr>
        <w:t>(</w:t>
      </w:r>
      <w:r w:rsidR="00D14C93" w:rsidRPr="00F21459">
        <w:rPr>
          <w:rFonts w:ascii="Arial" w:hAnsi="Arial" w:cs="Arial"/>
          <w:sz w:val="22"/>
          <w:szCs w:val="22"/>
        </w:rPr>
        <w:t>Estill et al</w:t>
      </w:r>
      <w:r w:rsidR="00DB5C82" w:rsidRPr="00F21459">
        <w:rPr>
          <w:rFonts w:ascii="Arial" w:hAnsi="Arial" w:cs="Arial"/>
          <w:sz w:val="22"/>
          <w:szCs w:val="22"/>
        </w:rPr>
        <w:t>, 2</w:t>
      </w:r>
      <w:r w:rsidR="00D14C93" w:rsidRPr="00F21459">
        <w:rPr>
          <w:rFonts w:ascii="Arial" w:hAnsi="Arial" w:cs="Arial"/>
          <w:sz w:val="22"/>
          <w:szCs w:val="22"/>
        </w:rPr>
        <w:t>005, p 47)</w:t>
      </w:r>
      <w:r w:rsidR="00D14C93" w:rsidRPr="00F21459">
        <w:rPr>
          <w:rFonts w:ascii="Arial" w:hAnsi="Arial" w:cs="Arial"/>
          <w:sz w:val="22"/>
          <w:szCs w:val="22"/>
        </w:rPr>
        <w:t xml:space="preserve"> </w:t>
      </w:r>
      <w:r w:rsidR="00DB5C82" w:rsidRPr="00F21459">
        <w:rPr>
          <w:rFonts w:ascii="Arial" w:hAnsi="Arial" w:cs="Arial"/>
          <w:sz w:val="22"/>
          <w:szCs w:val="22"/>
        </w:rPr>
        <w:t>implies</w:t>
      </w:r>
      <w:r w:rsidR="00D14C93" w:rsidRPr="00F21459">
        <w:rPr>
          <w:rFonts w:ascii="Arial" w:hAnsi="Arial" w:cs="Arial"/>
          <w:sz w:val="22"/>
          <w:szCs w:val="22"/>
        </w:rPr>
        <w:t xml:space="preserve"> </w:t>
      </w:r>
      <w:r w:rsidR="00DB5C82" w:rsidRPr="00F21459">
        <w:rPr>
          <w:rFonts w:ascii="Arial" w:hAnsi="Arial" w:cs="Arial"/>
          <w:sz w:val="22"/>
          <w:szCs w:val="22"/>
        </w:rPr>
        <w:t>precaution</w:t>
      </w:r>
      <w:r w:rsidR="00D14C93" w:rsidRPr="00F21459">
        <w:rPr>
          <w:rFonts w:ascii="Arial" w:hAnsi="Arial" w:cs="Arial"/>
          <w:sz w:val="22"/>
          <w:szCs w:val="22"/>
        </w:rPr>
        <w:t xml:space="preserve"> from a vocal health perspective. </w:t>
      </w:r>
      <w:r w:rsidR="00CB5792" w:rsidRPr="00F21459">
        <w:rPr>
          <w:rFonts w:ascii="Arial" w:hAnsi="Arial" w:cs="Arial"/>
          <w:sz w:val="22"/>
          <w:szCs w:val="22"/>
        </w:rPr>
        <w:t xml:space="preserve">In more </w:t>
      </w:r>
      <w:r w:rsidR="00761C3C" w:rsidRPr="00F21459">
        <w:rPr>
          <w:rFonts w:ascii="Arial" w:hAnsi="Arial" w:cs="Arial"/>
          <w:sz w:val="22"/>
          <w:szCs w:val="22"/>
        </w:rPr>
        <w:t>current</w:t>
      </w:r>
      <w:r w:rsidR="00CB5792" w:rsidRPr="00F21459">
        <w:rPr>
          <w:rFonts w:ascii="Arial" w:hAnsi="Arial" w:cs="Arial"/>
          <w:sz w:val="22"/>
          <w:szCs w:val="22"/>
        </w:rPr>
        <w:t xml:space="preserve"> research, TVQ</w:t>
      </w:r>
      <w:r w:rsidR="00761C3C" w:rsidRPr="00F21459">
        <w:rPr>
          <w:rFonts w:ascii="Arial" w:hAnsi="Arial" w:cs="Arial"/>
          <w:sz w:val="22"/>
          <w:szCs w:val="22"/>
        </w:rPr>
        <w:t xml:space="preserve">, separate of oral twang, </w:t>
      </w:r>
      <w:r w:rsidR="00CB5792" w:rsidRPr="00F21459">
        <w:rPr>
          <w:rFonts w:ascii="Arial" w:hAnsi="Arial" w:cs="Arial"/>
          <w:sz w:val="22"/>
          <w:szCs w:val="22"/>
        </w:rPr>
        <w:t xml:space="preserve">is </w:t>
      </w:r>
      <w:r w:rsidR="00761C3C" w:rsidRPr="00F21459">
        <w:rPr>
          <w:rFonts w:ascii="Arial" w:hAnsi="Arial" w:cs="Arial"/>
          <w:sz w:val="22"/>
          <w:szCs w:val="22"/>
        </w:rPr>
        <w:t xml:space="preserve">in fact </w:t>
      </w:r>
      <w:r w:rsidR="00CB5792" w:rsidRPr="00F21459">
        <w:rPr>
          <w:rFonts w:ascii="Arial" w:hAnsi="Arial" w:cs="Arial"/>
          <w:sz w:val="22"/>
          <w:szCs w:val="22"/>
        </w:rPr>
        <w:t xml:space="preserve">promoted </w:t>
      </w:r>
      <w:r w:rsidR="00761C3C" w:rsidRPr="00F21459">
        <w:rPr>
          <w:rFonts w:ascii="Arial" w:hAnsi="Arial" w:cs="Arial"/>
          <w:sz w:val="22"/>
          <w:szCs w:val="22"/>
        </w:rPr>
        <w:t>as a technique in voice therapy, as discussed below.</w:t>
      </w:r>
    </w:p>
    <w:p w14:paraId="673EC248" w14:textId="77777777" w:rsidR="007B4F90" w:rsidRPr="00F21459" w:rsidRDefault="007B4F90" w:rsidP="00F21459">
      <w:pPr>
        <w:spacing w:line="360" w:lineRule="auto"/>
        <w:rPr>
          <w:rFonts w:ascii="Arial" w:hAnsi="Arial" w:cs="Arial"/>
          <w:sz w:val="22"/>
          <w:szCs w:val="22"/>
        </w:rPr>
      </w:pPr>
    </w:p>
    <w:p w14:paraId="18BDAE56" w14:textId="2C807D66" w:rsidR="007B4F90" w:rsidRPr="00F21459" w:rsidRDefault="00DB5C82" w:rsidP="00F21459">
      <w:pPr>
        <w:spacing w:line="360" w:lineRule="auto"/>
        <w:rPr>
          <w:rFonts w:ascii="Arial" w:hAnsi="Arial" w:cs="Arial"/>
          <w:sz w:val="22"/>
          <w:szCs w:val="22"/>
          <w:u w:val="single"/>
        </w:rPr>
      </w:pPr>
      <w:r w:rsidRPr="00F21459">
        <w:rPr>
          <w:rFonts w:ascii="Arial" w:hAnsi="Arial" w:cs="Arial"/>
          <w:sz w:val="22"/>
          <w:szCs w:val="22"/>
          <w:u w:val="single"/>
        </w:rPr>
        <w:t xml:space="preserve">2007-2010: </w:t>
      </w:r>
      <w:r w:rsidR="0001256B" w:rsidRPr="00F21459">
        <w:rPr>
          <w:rFonts w:ascii="Arial" w:hAnsi="Arial" w:cs="Arial"/>
          <w:sz w:val="22"/>
          <w:szCs w:val="22"/>
          <w:u w:val="single"/>
        </w:rPr>
        <w:t>V</w:t>
      </w:r>
      <w:r w:rsidRPr="00F21459">
        <w:rPr>
          <w:rFonts w:ascii="Arial" w:hAnsi="Arial" w:cs="Arial"/>
          <w:sz w:val="22"/>
          <w:szCs w:val="22"/>
          <w:u w:val="single"/>
        </w:rPr>
        <w:t>ocally hygienic</w:t>
      </w:r>
    </w:p>
    <w:p w14:paraId="5648F379" w14:textId="77777777" w:rsidR="001D15DF" w:rsidRPr="00F21459" w:rsidRDefault="001D15DF" w:rsidP="00F21459">
      <w:pPr>
        <w:spacing w:line="360" w:lineRule="auto"/>
        <w:rPr>
          <w:rFonts w:ascii="Arial" w:hAnsi="Arial" w:cs="Arial"/>
          <w:sz w:val="22"/>
          <w:szCs w:val="22"/>
        </w:rPr>
      </w:pPr>
    </w:p>
    <w:p w14:paraId="5EA293B4" w14:textId="2B81D764" w:rsidR="008E45A6" w:rsidRPr="00F21459" w:rsidRDefault="00DB5C82" w:rsidP="00F21459">
      <w:pPr>
        <w:spacing w:line="360" w:lineRule="auto"/>
        <w:rPr>
          <w:rFonts w:ascii="Arial" w:hAnsi="Arial" w:cs="Arial"/>
          <w:sz w:val="22"/>
          <w:szCs w:val="22"/>
          <w:highlight w:val="yellow"/>
        </w:rPr>
      </w:pPr>
      <w:r w:rsidRPr="00F21459">
        <w:rPr>
          <w:rFonts w:ascii="Arial" w:hAnsi="Arial" w:cs="Arial"/>
          <w:sz w:val="22"/>
          <w:szCs w:val="22"/>
        </w:rPr>
        <w:t>Lombard and Steinhauer (2007)</w:t>
      </w:r>
      <w:r w:rsidRPr="00F21459">
        <w:rPr>
          <w:rFonts w:ascii="Arial" w:hAnsi="Arial" w:cs="Arial"/>
          <w:sz w:val="22"/>
          <w:szCs w:val="22"/>
        </w:rPr>
        <w:t xml:space="preserve"> </w:t>
      </w:r>
      <w:r w:rsidR="00761C3C" w:rsidRPr="00F21459">
        <w:rPr>
          <w:rFonts w:ascii="Arial" w:hAnsi="Arial" w:cs="Arial"/>
          <w:sz w:val="22"/>
          <w:szCs w:val="22"/>
        </w:rPr>
        <w:t xml:space="preserve">conducted a </w:t>
      </w:r>
      <w:r w:rsidR="00BA198A" w:rsidRPr="00F21459">
        <w:rPr>
          <w:rFonts w:ascii="Arial" w:hAnsi="Arial" w:cs="Arial"/>
          <w:sz w:val="22"/>
          <w:szCs w:val="22"/>
        </w:rPr>
        <w:t>pilot study</w:t>
      </w:r>
      <w:r w:rsidR="00761C3C" w:rsidRPr="00F21459">
        <w:rPr>
          <w:rFonts w:ascii="Arial" w:hAnsi="Arial" w:cs="Arial"/>
          <w:sz w:val="22"/>
          <w:szCs w:val="22"/>
        </w:rPr>
        <w:t xml:space="preserve"> </w:t>
      </w:r>
      <w:r w:rsidR="00761C3C" w:rsidRPr="00F21459">
        <w:rPr>
          <w:rFonts w:ascii="Arial" w:hAnsi="Arial" w:cs="Arial"/>
          <w:sz w:val="22"/>
          <w:szCs w:val="22"/>
        </w:rPr>
        <w:t>to advocate TVQ as an effective therapeutic technique for vocal hygiene, when 4 of 6 subjects suffering with hypofunctional voice disorder showed clear improvement when applying twang quality to speech.</w:t>
      </w:r>
      <w:r w:rsidR="00761C3C" w:rsidRPr="00F21459">
        <w:rPr>
          <w:rFonts w:ascii="Arial" w:hAnsi="Arial" w:cs="Arial"/>
          <w:sz w:val="22"/>
          <w:szCs w:val="22"/>
        </w:rPr>
        <w:t xml:space="preserve"> </w:t>
      </w:r>
      <w:r w:rsidR="001D15DF" w:rsidRPr="00F21459">
        <w:rPr>
          <w:rFonts w:ascii="Arial" w:hAnsi="Arial" w:cs="Arial"/>
          <w:sz w:val="22"/>
          <w:szCs w:val="22"/>
        </w:rPr>
        <w:t>Sundberg and Thalen (2010</w:t>
      </w:r>
      <w:r w:rsidR="00F018B1" w:rsidRPr="00F21459">
        <w:rPr>
          <w:rFonts w:ascii="Arial" w:hAnsi="Arial" w:cs="Arial"/>
          <w:sz w:val="22"/>
          <w:szCs w:val="22"/>
        </w:rPr>
        <w:t>, p 659</w:t>
      </w:r>
      <w:r w:rsidR="001D15DF" w:rsidRPr="00F21459">
        <w:rPr>
          <w:rFonts w:ascii="Arial" w:hAnsi="Arial" w:cs="Arial"/>
          <w:sz w:val="22"/>
          <w:szCs w:val="22"/>
        </w:rPr>
        <w:t>)</w:t>
      </w:r>
      <w:r w:rsidR="00F018B1" w:rsidRPr="00F21459">
        <w:rPr>
          <w:rFonts w:ascii="Arial" w:hAnsi="Arial" w:cs="Arial"/>
          <w:sz w:val="22"/>
          <w:szCs w:val="22"/>
        </w:rPr>
        <w:t xml:space="preserve"> </w:t>
      </w:r>
      <w:r w:rsidRPr="00F21459">
        <w:rPr>
          <w:rFonts w:ascii="Arial" w:hAnsi="Arial" w:cs="Arial"/>
          <w:sz w:val="22"/>
          <w:szCs w:val="22"/>
        </w:rPr>
        <w:t>echoed their research, stating</w:t>
      </w:r>
      <w:r w:rsidR="00A86357" w:rsidRPr="00F21459">
        <w:rPr>
          <w:rFonts w:ascii="Arial" w:hAnsi="Arial" w:cs="Arial"/>
          <w:sz w:val="22"/>
          <w:szCs w:val="22"/>
        </w:rPr>
        <w:t xml:space="preserve"> </w:t>
      </w:r>
      <w:r w:rsidR="007119BC" w:rsidRPr="00F21459">
        <w:rPr>
          <w:rFonts w:ascii="Arial" w:hAnsi="Arial" w:cs="Arial"/>
          <w:sz w:val="22"/>
          <w:szCs w:val="22"/>
        </w:rPr>
        <w:t xml:space="preserve">that </w:t>
      </w:r>
      <w:r w:rsidR="00796574" w:rsidRPr="00F21459">
        <w:rPr>
          <w:rFonts w:ascii="Arial" w:hAnsi="Arial" w:cs="Arial"/>
          <w:sz w:val="22"/>
          <w:szCs w:val="22"/>
        </w:rPr>
        <w:t xml:space="preserve">resonant </w:t>
      </w:r>
      <w:r w:rsidR="007119BC" w:rsidRPr="00F21459">
        <w:rPr>
          <w:rFonts w:ascii="Arial" w:hAnsi="Arial" w:cs="Arial"/>
          <w:sz w:val="22"/>
          <w:szCs w:val="22"/>
        </w:rPr>
        <w:t>effects occur</w:t>
      </w:r>
      <w:r w:rsidR="00796574" w:rsidRPr="00F21459">
        <w:rPr>
          <w:rFonts w:ascii="Arial" w:hAnsi="Arial" w:cs="Arial"/>
          <w:sz w:val="22"/>
          <w:szCs w:val="22"/>
        </w:rPr>
        <w:t xml:space="preserve"> separate from the </w:t>
      </w:r>
      <w:r w:rsidR="00BC4E21" w:rsidRPr="00F21459">
        <w:rPr>
          <w:rFonts w:ascii="Arial" w:hAnsi="Arial" w:cs="Arial"/>
          <w:sz w:val="22"/>
          <w:szCs w:val="22"/>
        </w:rPr>
        <w:t>voice source,</w:t>
      </w:r>
      <w:r w:rsidR="00796574" w:rsidRPr="00F21459">
        <w:rPr>
          <w:rFonts w:ascii="Arial" w:hAnsi="Arial" w:cs="Arial"/>
          <w:sz w:val="22"/>
          <w:szCs w:val="22"/>
        </w:rPr>
        <w:t xml:space="preserve"> </w:t>
      </w:r>
      <w:r w:rsidR="007119BC" w:rsidRPr="00F21459">
        <w:rPr>
          <w:rFonts w:ascii="Arial" w:hAnsi="Arial" w:cs="Arial"/>
          <w:sz w:val="22"/>
          <w:szCs w:val="22"/>
        </w:rPr>
        <w:t>making TVQ</w:t>
      </w:r>
      <w:r w:rsidR="00A86357" w:rsidRPr="00F21459">
        <w:rPr>
          <w:rFonts w:ascii="Arial" w:hAnsi="Arial" w:cs="Arial"/>
          <w:sz w:val="22"/>
          <w:szCs w:val="22"/>
        </w:rPr>
        <w:t xml:space="preserve"> “advantageous from the point of vocal hygiene” </w:t>
      </w:r>
      <w:r w:rsidR="00796574" w:rsidRPr="00F21459">
        <w:rPr>
          <w:rFonts w:ascii="Arial" w:hAnsi="Arial" w:cs="Arial"/>
          <w:sz w:val="22"/>
          <w:szCs w:val="22"/>
        </w:rPr>
        <w:t xml:space="preserve">due to </w:t>
      </w:r>
      <w:r w:rsidR="007119BC" w:rsidRPr="00F21459">
        <w:rPr>
          <w:rFonts w:ascii="Arial" w:hAnsi="Arial" w:cs="Arial"/>
          <w:sz w:val="22"/>
          <w:szCs w:val="22"/>
        </w:rPr>
        <w:t>its</w:t>
      </w:r>
      <w:r w:rsidR="00796574" w:rsidRPr="00F21459">
        <w:rPr>
          <w:rFonts w:ascii="Arial" w:hAnsi="Arial" w:cs="Arial"/>
          <w:sz w:val="22"/>
          <w:szCs w:val="22"/>
        </w:rPr>
        <w:t xml:space="preserve"> reduced </w:t>
      </w:r>
      <w:r w:rsidR="007119BC" w:rsidRPr="00F21459">
        <w:rPr>
          <w:rFonts w:ascii="Arial" w:hAnsi="Arial" w:cs="Arial"/>
          <w:sz w:val="22"/>
          <w:szCs w:val="22"/>
        </w:rPr>
        <w:t xml:space="preserve">vocal </w:t>
      </w:r>
      <w:r w:rsidR="00796574" w:rsidRPr="00F21459">
        <w:rPr>
          <w:rFonts w:ascii="Arial" w:hAnsi="Arial" w:cs="Arial"/>
          <w:sz w:val="22"/>
          <w:szCs w:val="22"/>
        </w:rPr>
        <w:t>effort</w:t>
      </w:r>
      <w:r w:rsidR="007119BC" w:rsidRPr="00F21459">
        <w:rPr>
          <w:rFonts w:ascii="Arial" w:hAnsi="Arial" w:cs="Arial"/>
          <w:sz w:val="22"/>
          <w:szCs w:val="22"/>
        </w:rPr>
        <w:t xml:space="preserve">. </w:t>
      </w:r>
      <w:r w:rsidR="00513D22" w:rsidRPr="00F21459">
        <w:rPr>
          <w:rFonts w:ascii="Arial" w:hAnsi="Arial" w:cs="Arial"/>
          <w:sz w:val="22"/>
          <w:szCs w:val="22"/>
        </w:rPr>
        <w:t xml:space="preserve">This was the first live study focusing on comparisons between twang and neutral voice, </w:t>
      </w:r>
      <w:r w:rsidR="00FB0003" w:rsidRPr="00F21459">
        <w:rPr>
          <w:rFonts w:ascii="Arial" w:hAnsi="Arial" w:cs="Arial"/>
          <w:sz w:val="22"/>
          <w:szCs w:val="22"/>
        </w:rPr>
        <w:t>where an expert panel unanimously identified distinct differences between both voice qualities</w:t>
      </w:r>
      <w:r w:rsidR="007119BC" w:rsidRPr="00F21459">
        <w:rPr>
          <w:rFonts w:ascii="Arial" w:hAnsi="Arial" w:cs="Arial"/>
          <w:sz w:val="22"/>
          <w:szCs w:val="22"/>
        </w:rPr>
        <w:t xml:space="preserve"> following acoustic analysis of a professional singer</w:t>
      </w:r>
      <w:r w:rsidR="00FB0003" w:rsidRPr="00F21459">
        <w:rPr>
          <w:rFonts w:ascii="Arial" w:hAnsi="Arial" w:cs="Arial"/>
          <w:sz w:val="22"/>
          <w:szCs w:val="22"/>
        </w:rPr>
        <w:t>. Physiological f</w:t>
      </w:r>
      <w:r w:rsidR="00A84533" w:rsidRPr="00F21459">
        <w:rPr>
          <w:rFonts w:ascii="Arial" w:hAnsi="Arial" w:cs="Arial"/>
          <w:sz w:val="22"/>
          <w:szCs w:val="22"/>
        </w:rPr>
        <w:t>indings were coherent with</w:t>
      </w:r>
      <w:r w:rsidR="00FB0003" w:rsidRPr="00F21459">
        <w:rPr>
          <w:rFonts w:ascii="Arial" w:hAnsi="Arial" w:cs="Arial"/>
          <w:sz w:val="22"/>
          <w:szCs w:val="22"/>
        </w:rPr>
        <w:t xml:space="preserve"> Titze et al’s (2003)</w:t>
      </w:r>
      <w:r w:rsidR="008620AC" w:rsidRPr="00F21459">
        <w:rPr>
          <w:rFonts w:ascii="Arial" w:hAnsi="Arial" w:cs="Arial"/>
          <w:sz w:val="22"/>
          <w:szCs w:val="22"/>
        </w:rPr>
        <w:t xml:space="preserve"> </w:t>
      </w:r>
      <w:r w:rsidR="00FB0003" w:rsidRPr="00F21459">
        <w:rPr>
          <w:rFonts w:ascii="Arial" w:hAnsi="Arial" w:cs="Arial"/>
          <w:sz w:val="22"/>
          <w:szCs w:val="22"/>
        </w:rPr>
        <w:t xml:space="preserve">observation of a shortened pharynx, with the addition of retracted lips, </w:t>
      </w:r>
      <w:r w:rsidR="00FC7985" w:rsidRPr="00F21459">
        <w:rPr>
          <w:rFonts w:ascii="Arial" w:hAnsi="Arial" w:cs="Arial"/>
          <w:sz w:val="22"/>
          <w:szCs w:val="22"/>
        </w:rPr>
        <w:t xml:space="preserve">and tongue tip placed towards the lower incisors </w:t>
      </w:r>
      <w:r w:rsidR="00FB0003" w:rsidRPr="00F21459">
        <w:rPr>
          <w:rFonts w:ascii="Arial" w:hAnsi="Arial" w:cs="Arial"/>
          <w:sz w:val="22"/>
          <w:szCs w:val="22"/>
        </w:rPr>
        <w:t>to further enhance</w:t>
      </w:r>
      <w:r w:rsidR="00FC7985" w:rsidRPr="00F21459">
        <w:rPr>
          <w:rFonts w:ascii="Arial" w:hAnsi="Arial" w:cs="Arial"/>
          <w:sz w:val="22"/>
          <w:szCs w:val="22"/>
        </w:rPr>
        <w:t xml:space="preserve"> </w:t>
      </w:r>
      <w:r w:rsidR="007A1521" w:rsidRPr="00F21459">
        <w:rPr>
          <w:rFonts w:ascii="Arial" w:hAnsi="Arial" w:cs="Arial"/>
          <w:sz w:val="22"/>
          <w:szCs w:val="22"/>
        </w:rPr>
        <w:t xml:space="preserve">production of </w:t>
      </w:r>
      <w:r w:rsidR="00FC7985" w:rsidRPr="00F21459">
        <w:rPr>
          <w:rFonts w:ascii="Arial" w:hAnsi="Arial" w:cs="Arial"/>
          <w:sz w:val="22"/>
          <w:szCs w:val="22"/>
        </w:rPr>
        <w:t>twang quality (Sundberg and Thalen, 2010).</w:t>
      </w:r>
      <w:r w:rsidR="00046021" w:rsidRPr="00F21459">
        <w:rPr>
          <w:rFonts w:ascii="Arial" w:hAnsi="Arial" w:cs="Arial"/>
          <w:sz w:val="22"/>
          <w:szCs w:val="22"/>
        </w:rPr>
        <w:t xml:space="preserve"> They noted that twang is characterised by both phonatory and resonant properties and may be accomplished by several different and distinct muscular actions of the vocal tract. </w:t>
      </w:r>
      <w:r w:rsidRPr="00F21459">
        <w:rPr>
          <w:rFonts w:ascii="Arial" w:hAnsi="Arial" w:cs="Arial"/>
          <w:sz w:val="22"/>
          <w:szCs w:val="22"/>
        </w:rPr>
        <w:t xml:space="preserve">It is important to note the confines of </w:t>
      </w:r>
      <w:r w:rsidR="008A21E1" w:rsidRPr="00F21459">
        <w:rPr>
          <w:rFonts w:ascii="Arial" w:hAnsi="Arial" w:cs="Arial"/>
          <w:sz w:val="22"/>
          <w:szCs w:val="22"/>
        </w:rPr>
        <w:t xml:space="preserve">both </w:t>
      </w:r>
      <w:r w:rsidRPr="00F21459">
        <w:rPr>
          <w:rFonts w:ascii="Arial" w:hAnsi="Arial" w:cs="Arial"/>
          <w:sz w:val="22"/>
          <w:szCs w:val="22"/>
        </w:rPr>
        <w:t>these studies</w:t>
      </w:r>
      <w:r w:rsidR="007B7855" w:rsidRPr="00F21459">
        <w:rPr>
          <w:rFonts w:ascii="Arial" w:hAnsi="Arial" w:cs="Arial"/>
          <w:sz w:val="22"/>
          <w:szCs w:val="22"/>
        </w:rPr>
        <w:t xml:space="preserve"> using small sample sizes, making generalisability difficult without conducting research on a larger scale.</w:t>
      </w:r>
    </w:p>
    <w:p w14:paraId="693FFAF6" w14:textId="77777777" w:rsidR="000B175D" w:rsidRPr="00F21459" w:rsidRDefault="000B175D" w:rsidP="00F21459">
      <w:pPr>
        <w:spacing w:line="360" w:lineRule="auto"/>
        <w:rPr>
          <w:rFonts w:ascii="Arial" w:hAnsi="Arial" w:cs="Arial"/>
          <w:sz w:val="22"/>
          <w:szCs w:val="22"/>
        </w:rPr>
      </w:pPr>
    </w:p>
    <w:p w14:paraId="3758820A" w14:textId="0C2BAEA0" w:rsidR="002E71B1" w:rsidRPr="00F21459" w:rsidRDefault="00A31BFC" w:rsidP="00F21459">
      <w:pPr>
        <w:spacing w:line="360" w:lineRule="auto"/>
        <w:rPr>
          <w:rFonts w:ascii="Arial" w:hAnsi="Arial" w:cs="Arial"/>
          <w:sz w:val="22"/>
          <w:szCs w:val="22"/>
          <w:u w:val="single"/>
        </w:rPr>
      </w:pPr>
      <w:r w:rsidRPr="00F21459">
        <w:rPr>
          <w:rFonts w:ascii="Arial" w:hAnsi="Arial" w:cs="Arial"/>
          <w:sz w:val="22"/>
          <w:szCs w:val="22"/>
          <w:u w:val="single"/>
        </w:rPr>
        <w:t>2019-2024</w:t>
      </w:r>
      <w:r w:rsidR="00053FA7" w:rsidRPr="00F21459">
        <w:rPr>
          <w:rFonts w:ascii="Arial" w:hAnsi="Arial" w:cs="Arial"/>
          <w:sz w:val="22"/>
          <w:szCs w:val="22"/>
          <w:u w:val="single"/>
        </w:rPr>
        <w:t xml:space="preserve">: </w:t>
      </w:r>
      <w:r w:rsidR="00F2689E" w:rsidRPr="00F21459">
        <w:rPr>
          <w:rFonts w:ascii="Arial" w:hAnsi="Arial" w:cs="Arial"/>
          <w:sz w:val="22"/>
          <w:szCs w:val="22"/>
          <w:u w:val="single"/>
        </w:rPr>
        <w:t xml:space="preserve">Importance of tongue placement </w:t>
      </w:r>
    </w:p>
    <w:p w14:paraId="75B26A0E" w14:textId="77777777" w:rsidR="00A31BFC" w:rsidRPr="00F21459" w:rsidRDefault="00A31BFC" w:rsidP="00F21459">
      <w:pPr>
        <w:spacing w:line="360" w:lineRule="auto"/>
        <w:rPr>
          <w:rFonts w:ascii="Arial" w:hAnsi="Arial" w:cs="Arial"/>
          <w:sz w:val="22"/>
          <w:szCs w:val="22"/>
          <w:u w:val="single"/>
        </w:rPr>
      </w:pPr>
    </w:p>
    <w:p w14:paraId="7A0EBEB7" w14:textId="77777777" w:rsidR="00101D84" w:rsidRPr="00F21459" w:rsidRDefault="00A31BFC" w:rsidP="00F21459">
      <w:pPr>
        <w:spacing w:line="360" w:lineRule="auto"/>
        <w:rPr>
          <w:rFonts w:ascii="Arial" w:hAnsi="Arial" w:cs="Arial"/>
          <w:sz w:val="22"/>
          <w:szCs w:val="22"/>
        </w:rPr>
      </w:pPr>
      <w:r w:rsidRPr="00F21459">
        <w:rPr>
          <w:rFonts w:ascii="Arial" w:hAnsi="Arial" w:cs="Arial"/>
          <w:sz w:val="22"/>
          <w:szCs w:val="22"/>
        </w:rPr>
        <w:t>Present day research details the crucial role tongue placement and narrowing</w:t>
      </w:r>
      <w:r w:rsidR="002F7E2E" w:rsidRPr="00F21459">
        <w:rPr>
          <w:rFonts w:ascii="Arial" w:hAnsi="Arial" w:cs="Arial"/>
          <w:sz w:val="22"/>
          <w:szCs w:val="22"/>
        </w:rPr>
        <w:t xml:space="preserve"> of the pharyngeal constrictors</w:t>
      </w:r>
      <w:r w:rsidRPr="00F21459">
        <w:rPr>
          <w:rFonts w:ascii="Arial" w:hAnsi="Arial" w:cs="Arial"/>
          <w:sz w:val="22"/>
          <w:szCs w:val="22"/>
        </w:rPr>
        <w:t xml:space="preserve"> </w:t>
      </w:r>
      <w:r w:rsidR="002F7E2E" w:rsidRPr="00F21459">
        <w:rPr>
          <w:rFonts w:ascii="Arial" w:hAnsi="Arial" w:cs="Arial"/>
          <w:sz w:val="22"/>
          <w:szCs w:val="22"/>
        </w:rPr>
        <w:t>plays in the perception of brightness associated with TVQ</w:t>
      </w:r>
      <w:r w:rsidR="00663DF6" w:rsidRPr="00F21459">
        <w:rPr>
          <w:rFonts w:ascii="Arial" w:hAnsi="Arial" w:cs="Arial"/>
          <w:sz w:val="22"/>
          <w:szCs w:val="22"/>
        </w:rPr>
        <w:t xml:space="preserve">, </w:t>
      </w:r>
      <w:r w:rsidR="00101D84" w:rsidRPr="00F21459">
        <w:rPr>
          <w:rFonts w:ascii="Arial" w:hAnsi="Arial" w:cs="Arial"/>
          <w:sz w:val="22"/>
          <w:szCs w:val="22"/>
        </w:rPr>
        <w:t>evidenced</w:t>
      </w:r>
      <w:r w:rsidR="00663DF6" w:rsidRPr="00F21459">
        <w:rPr>
          <w:rFonts w:ascii="Arial" w:hAnsi="Arial" w:cs="Arial"/>
          <w:sz w:val="22"/>
          <w:szCs w:val="22"/>
        </w:rPr>
        <w:t xml:space="preserve"> by </w:t>
      </w:r>
      <w:r w:rsidR="00101D84" w:rsidRPr="00F21459">
        <w:rPr>
          <w:rFonts w:ascii="Arial" w:hAnsi="Arial" w:cs="Arial"/>
          <w:sz w:val="22"/>
          <w:szCs w:val="22"/>
        </w:rPr>
        <w:t xml:space="preserve">both </w:t>
      </w:r>
      <w:r w:rsidR="00101D84" w:rsidRPr="00F21459">
        <w:rPr>
          <w:rFonts w:ascii="Arial" w:hAnsi="Arial" w:cs="Arial"/>
          <w:sz w:val="22"/>
          <w:szCs w:val="22"/>
        </w:rPr>
        <w:t>magnetic resonance imaging (MRI)</w:t>
      </w:r>
      <w:r w:rsidR="00663DF6" w:rsidRPr="00F21459">
        <w:rPr>
          <w:rFonts w:ascii="Arial" w:hAnsi="Arial" w:cs="Arial"/>
          <w:sz w:val="22"/>
          <w:szCs w:val="22"/>
        </w:rPr>
        <w:t xml:space="preserve"> </w:t>
      </w:r>
      <w:r w:rsidR="00101D84" w:rsidRPr="00F21459">
        <w:rPr>
          <w:rFonts w:ascii="Arial" w:hAnsi="Arial" w:cs="Arial"/>
          <w:sz w:val="22"/>
          <w:szCs w:val="22"/>
        </w:rPr>
        <w:t>(</w:t>
      </w:r>
      <w:r w:rsidR="00663DF6" w:rsidRPr="00F21459">
        <w:rPr>
          <w:rFonts w:ascii="Arial" w:hAnsi="Arial" w:cs="Arial"/>
          <w:sz w:val="22"/>
          <w:szCs w:val="22"/>
        </w:rPr>
        <w:t>Perta et al</w:t>
      </w:r>
      <w:r w:rsidR="00101D84" w:rsidRPr="00F21459">
        <w:rPr>
          <w:rFonts w:ascii="Arial" w:hAnsi="Arial" w:cs="Arial"/>
          <w:sz w:val="22"/>
          <w:szCs w:val="22"/>
        </w:rPr>
        <w:t xml:space="preserve">, </w:t>
      </w:r>
      <w:r w:rsidR="00663DF6" w:rsidRPr="00F21459">
        <w:rPr>
          <w:rFonts w:ascii="Arial" w:hAnsi="Arial" w:cs="Arial"/>
          <w:sz w:val="22"/>
          <w:szCs w:val="22"/>
        </w:rPr>
        <w:t>2020)</w:t>
      </w:r>
      <w:r w:rsidR="00101D84" w:rsidRPr="00F21459">
        <w:rPr>
          <w:rFonts w:ascii="Arial" w:hAnsi="Arial" w:cs="Arial"/>
          <w:sz w:val="22"/>
          <w:szCs w:val="22"/>
        </w:rPr>
        <w:t>,</w:t>
      </w:r>
      <w:r w:rsidR="00663DF6" w:rsidRPr="00F21459">
        <w:rPr>
          <w:rFonts w:ascii="Arial" w:hAnsi="Arial" w:cs="Arial"/>
          <w:sz w:val="22"/>
          <w:szCs w:val="22"/>
        </w:rPr>
        <w:t xml:space="preserve"> and </w:t>
      </w:r>
      <w:r w:rsidR="00101D84" w:rsidRPr="00F21459">
        <w:rPr>
          <w:rFonts w:ascii="Arial" w:hAnsi="Arial" w:cs="Arial"/>
          <w:sz w:val="22"/>
          <w:szCs w:val="22"/>
        </w:rPr>
        <w:t>electroglottography</w:t>
      </w:r>
      <w:r w:rsidR="00101D84" w:rsidRPr="00F21459">
        <w:rPr>
          <w:rFonts w:ascii="Arial" w:hAnsi="Arial" w:cs="Arial"/>
          <w:sz w:val="22"/>
          <w:szCs w:val="22"/>
        </w:rPr>
        <w:t xml:space="preserve"> (EGG) technology (</w:t>
      </w:r>
      <w:r w:rsidR="00663DF6" w:rsidRPr="00F21459">
        <w:rPr>
          <w:rFonts w:ascii="Arial" w:hAnsi="Arial" w:cs="Arial"/>
          <w:sz w:val="22"/>
          <w:szCs w:val="22"/>
        </w:rPr>
        <w:t>Obert et al</w:t>
      </w:r>
      <w:r w:rsidR="00101D84" w:rsidRPr="00F21459">
        <w:rPr>
          <w:rFonts w:ascii="Arial" w:hAnsi="Arial" w:cs="Arial"/>
          <w:sz w:val="22"/>
          <w:szCs w:val="22"/>
        </w:rPr>
        <w:t xml:space="preserve">, </w:t>
      </w:r>
      <w:r w:rsidR="00663DF6" w:rsidRPr="00F21459">
        <w:rPr>
          <w:rFonts w:ascii="Arial" w:hAnsi="Arial" w:cs="Arial"/>
          <w:sz w:val="22"/>
          <w:szCs w:val="22"/>
        </w:rPr>
        <w:t xml:space="preserve">2023). </w:t>
      </w:r>
    </w:p>
    <w:p w14:paraId="72B1B594" w14:textId="77777777" w:rsidR="00101D84" w:rsidRPr="00F21459" w:rsidRDefault="00101D84" w:rsidP="00F21459">
      <w:pPr>
        <w:spacing w:line="360" w:lineRule="auto"/>
        <w:rPr>
          <w:rFonts w:ascii="Arial" w:hAnsi="Arial" w:cs="Arial"/>
          <w:sz w:val="22"/>
          <w:szCs w:val="22"/>
        </w:rPr>
      </w:pPr>
    </w:p>
    <w:p w14:paraId="4FA2037C" w14:textId="11E20255" w:rsidR="00060306" w:rsidRPr="00F21459" w:rsidRDefault="00663DF6" w:rsidP="00F21459">
      <w:pPr>
        <w:spacing w:line="360" w:lineRule="auto"/>
        <w:rPr>
          <w:rFonts w:ascii="Arial" w:eastAsia="Batang" w:hAnsi="Arial" w:cs="Arial"/>
          <w:sz w:val="22"/>
          <w:szCs w:val="22"/>
        </w:rPr>
      </w:pPr>
      <w:r w:rsidRPr="00F21459">
        <w:rPr>
          <w:rFonts w:ascii="Arial" w:hAnsi="Arial" w:cs="Arial"/>
          <w:sz w:val="22"/>
          <w:szCs w:val="22"/>
        </w:rPr>
        <w:t>Perta et al (2020)</w:t>
      </w:r>
      <w:r w:rsidRPr="00F21459">
        <w:rPr>
          <w:rFonts w:ascii="Arial" w:hAnsi="Arial" w:cs="Arial"/>
          <w:sz w:val="22"/>
          <w:szCs w:val="22"/>
        </w:rPr>
        <w:t xml:space="preserve"> </w:t>
      </w:r>
      <w:r w:rsidR="00101D84" w:rsidRPr="00F21459">
        <w:rPr>
          <w:rFonts w:ascii="Arial" w:hAnsi="Arial" w:cs="Arial"/>
          <w:sz w:val="22"/>
          <w:szCs w:val="22"/>
        </w:rPr>
        <w:t>conducted the first MRI</w:t>
      </w:r>
      <w:r w:rsidR="002F7E2E" w:rsidRPr="00F21459">
        <w:rPr>
          <w:rFonts w:ascii="Arial" w:hAnsi="Arial" w:cs="Arial"/>
          <w:sz w:val="22"/>
          <w:szCs w:val="22"/>
        </w:rPr>
        <w:t xml:space="preserve"> pilot study</w:t>
      </w:r>
      <w:r w:rsidR="002F7E2E" w:rsidRPr="00F21459">
        <w:rPr>
          <w:rFonts w:ascii="Arial" w:hAnsi="Arial" w:cs="Arial"/>
          <w:sz w:val="22"/>
          <w:szCs w:val="22"/>
        </w:rPr>
        <w:t xml:space="preserve"> </w:t>
      </w:r>
      <w:r w:rsidRPr="00F21459">
        <w:rPr>
          <w:rFonts w:ascii="Arial" w:eastAsia="Batang" w:hAnsi="Arial" w:cs="Arial"/>
          <w:sz w:val="22"/>
          <w:szCs w:val="22"/>
        </w:rPr>
        <w:t xml:space="preserve">into vocal tract configurations </w:t>
      </w:r>
      <w:r w:rsidRPr="00F21459">
        <w:rPr>
          <w:rFonts w:ascii="Arial" w:eastAsia="Batang" w:hAnsi="Arial" w:cs="Arial"/>
          <w:sz w:val="22"/>
          <w:szCs w:val="22"/>
        </w:rPr>
        <w:t xml:space="preserve">of two professional singers </w:t>
      </w:r>
      <w:r w:rsidRPr="00F21459">
        <w:rPr>
          <w:rFonts w:ascii="Arial" w:eastAsia="Batang" w:hAnsi="Arial" w:cs="Arial"/>
          <w:sz w:val="22"/>
          <w:szCs w:val="22"/>
        </w:rPr>
        <w:t>during</w:t>
      </w:r>
      <w:r w:rsidR="00101D84" w:rsidRPr="00F21459">
        <w:rPr>
          <w:rFonts w:ascii="Arial" w:eastAsia="Batang" w:hAnsi="Arial" w:cs="Arial"/>
          <w:sz w:val="22"/>
          <w:szCs w:val="22"/>
        </w:rPr>
        <w:t xml:space="preserve"> production of</w:t>
      </w:r>
      <w:r w:rsidRPr="00F21459">
        <w:rPr>
          <w:rFonts w:ascii="Arial" w:eastAsia="Batang" w:hAnsi="Arial" w:cs="Arial"/>
          <w:sz w:val="22"/>
          <w:szCs w:val="22"/>
        </w:rPr>
        <w:t xml:space="preserve"> twang quality</w:t>
      </w:r>
      <w:r w:rsidRPr="00F21459">
        <w:rPr>
          <w:rFonts w:ascii="Arial" w:eastAsia="Batang" w:hAnsi="Arial" w:cs="Arial"/>
          <w:sz w:val="22"/>
          <w:szCs w:val="22"/>
        </w:rPr>
        <w:t xml:space="preserve">. </w:t>
      </w:r>
      <w:r w:rsidR="002F7E2E" w:rsidRPr="00F21459">
        <w:rPr>
          <w:rFonts w:ascii="Arial" w:eastAsia="Batang" w:hAnsi="Arial" w:cs="Arial"/>
          <w:sz w:val="22"/>
          <w:szCs w:val="22"/>
        </w:rPr>
        <w:t>The MRI scans provided a non-</w:t>
      </w:r>
      <w:r w:rsidR="002F7E2E" w:rsidRPr="00F21459">
        <w:rPr>
          <w:rFonts w:ascii="Arial" w:eastAsia="Batang" w:hAnsi="Arial" w:cs="Arial"/>
          <w:sz w:val="22"/>
          <w:szCs w:val="22"/>
        </w:rPr>
        <w:lastRenderedPageBreak/>
        <w:t xml:space="preserve">invasive method of viewing physiological characteristics of </w:t>
      </w:r>
      <w:r w:rsidRPr="00F21459">
        <w:rPr>
          <w:rFonts w:ascii="Arial" w:eastAsia="Batang" w:hAnsi="Arial" w:cs="Arial"/>
          <w:sz w:val="22"/>
          <w:szCs w:val="22"/>
        </w:rPr>
        <w:t>TVQ</w:t>
      </w:r>
      <w:r w:rsidR="002F7E2E" w:rsidRPr="00F21459">
        <w:rPr>
          <w:rFonts w:ascii="Arial" w:eastAsia="Batang" w:hAnsi="Arial" w:cs="Arial"/>
          <w:sz w:val="22"/>
          <w:szCs w:val="22"/>
        </w:rPr>
        <w:t xml:space="preserve"> (Perta et al, 2020) where it was noted the amount of tongue (independent of tongue tip) and pharyngeal wall engagement, correlated with the listeners perceptions of twang, confirming root tongue retraction as an important component</w:t>
      </w:r>
      <w:r w:rsidRPr="00F21459">
        <w:rPr>
          <w:rFonts w:ascii="Arial" w:eastAsia="Batang" w:hAnsi="Arial" w:cs="Arial"/>
          <w:sz w:val="22"/>
          <w:szCs w:val="22"/>
        </w:rPr>
        <w:t>.</w:t>
      </w:r>
      <w:r w:rsidR="00101D84" w:rsidRPr="00F21459">
        <w:rPr>
          <w:rFonts w:ascii="Arial" w:eastAsia="Batang" w:hAnsi="Arial" w:cs="Arial"/>
          <w:sz w:val="22"/>
          <w:szCs w:val="22"/>
        </w:rPr>
        <w:t xml:space="preserve"> This was further clarified </w:t>
      </w:r>
      <w:r w:rsidR="00D3259D" w:rsidRPr="00F21459">
        <w:rPr>
          <w:rFonts w:ascii="Arial" w:eastAsia="Batang" w:hAnsi="Arial" w:cs="Arial"/>
          <w:sz w:val="22"/>
          <w:szCs w:val="22"/>
        </w:rPr>
        <w:t>in</w:t>
      </w:r>
      <w:r w:rsidR="00101D84" w:rsidRPr="00F21459">
        <w:rPr>
          <w:rFonts w:ascii="Arial" w:eastAsia="Batang" w:hAnsi="Arial" w:cs="Arial"/>
          <w:sz w:val="22"/>
          <w:szCs w:val="22"/>
        </w:rPr>
        <w:t xml:space="preserve"> Obert et al’s (2023) </w:t>
      </w:r>
      <w:r w:rsidR="00A1606F" w:rsidRPr="00F21459">
        <w:rPr>
          <w:rFonts w:ascii="Arial" w:eastAsia="Batang" w:hAnsi="Arial" w:cs="Arial"/>
          <w:sz w:val="22"/>
          <w:szCs w:val="22"/>
        </w:rPr>
        <w:t xml:space="preserve">study </w:t>
      </w:r>
      <w:r w:rsidR="00D3259D" w:rsidRPr="00F21459">
        <w:rPr>
          <w:rFonts w:ascii="Arial" w:eastAsia="Batang" w:hAnsi="Arial" w:cs="Arial"/>
          <w:sz w:val="22"/>
          <w:szCs w:val="22"/>
        </w:rPr>
        <w:t xml:space="preserve">where </w:t>
      </w:r>
      <w:r w:rsidR="001F4800" w:rsidRPr="00F21459">
        <w:rPr>
          <w:rFonts w:ascii="Arial" w:eastAsia="Batang" w:hAnsi="Arial" w:cs="Arial"/>
          <w:sz w:val="22"/>
          <w:szCs w:val="22"/>
        </w:rPr>
        <w:t>anterior posterior narrowing (APN)</w:t>
      </w:r>
      <w:r w:rsidR="00D3259D" w:rsidRPr="00F21459">
        <w:rPr>
          <w:rFonts w:ascii="Arial" w:eastAsia="Batang" w:hAnsi="Arial" w:cs="Arial"/>
          <w:sz w:val="22"/>
          <w:szCs w:val="22"/>
        </w:rPr>
        <w:t xml:space="preserve"> at the back of the tongue</w:t>
      </w:r>
      <w:r w:rsidR="001F4800" w:rsidRPr="00F21459">
        <w:rPr>
          <w:rFonts w:ascii="Arial" w:eastAsia="Batang" w:hAnsi="Arial" w:cs="Arial"/>
          <w:sz w:val="22"/>
          <w:szCs w:val="22"/>
        </w:rPr>
        <w:t xml:space="preserve"> </w:t>
      </w:r>
      <w:r w:rsidR="001F4800" w:rsidRPr="00F21459">
        <w:rPr>
          <w:rFonts w:ascii="Arial" w:eastAsia="Batang" w:hAnsi="Arial" w:cs="Arial"/>
          <w:sz w:val="22"/>
          <w:szCs w:val="22"/>
        </w:rPr>
        <w:t>was perceptually associated with operatic vocal ring quality</w:t>
      </w:r>
      <w:r w:rsidR="001F4800" w:rsidRPr="00F21459">
        <w:rPr>
          <w:rFonts w:ascii="Arial" w:eastAsia="Batang" w:hAnsi="Arial" w:cs="Arial"/>
          <w:sz w:val="22"/>
          <w:szCs w:val="22"/>
        </w:rPr>
        <w:t xml:space="preserve">, </w:t>
      </w:r>
      <w:r w:rsidR="001F4800" w:rsidRPr="00F21459">
        <w:rPr>
          <w:rFonts w:ascii="Arial" w:eastAsia="Batang" w:hAnsi="Arial" w:cs="Arial"/>
          <w:sz w:val="22"/>
          <w:szCs w:val="22"/>
        </w:rPr>
        <w:t>while posterior-lateral to medial narrowing (LMN) of pharyngeal constrictors, contributed to the characteristic brightness of TVQ</w:t>
      </w:r>
      <w:r w:rsidR="007754E1" w:rsidRPr="00F21459">
        <w:rPr>
          <w:rFonts w:ascii="Arial" w:eastAsia="Batang" w:hAnsi="Arial" w:cs="Arial"/>
          <w:sz w:val="22"/>
          <w:szCs w:val="22"/>
        </w:rPr>
        <w:t xml:space="preserve">, as visualised in </w:t>
      </w:r>
      <w:r w:rsidR="007754E1" w:rsidRPr="00F21459">
        <w:rPr>
          <w:rFonts w:ascii="Arial" w:eastAsia="Batang" w:hAnsi="Arial" w:cs="Arial"/>
          <w:b/>
          <w:bCs/>
          <w:sz w:val="22"/>
          <w:szCs w:val="22"/>
        </w:rPr>
        <w:t>figure 2</w:t>
      </w:r>
      <w:r w:rsidR="001F4800" w:rsidRPr="00F21459">
        <w:rPr>
          <w:rFonts w:ascii="Arial" w:eastAsia="Batang" w:hAnsi="Arial" w:cs="Arial"/>
          <w:sz w:val="22"/>
          <w:szCs w:val="22"/>
        </w:rPr>
        <w:t xml:space="preserve">. </w:t>
      </w:r>
      <w:r w:rsidR="00060306" w:rsidRPr="00F21459">
        <w:rPr>
          <w:rFonts w:ascii="Arial" w:eastAsia="Batang" w:hAnsi="Arial" w:cs="Arial"/>
          <w:sz w:val="22"/>
          <w:szCs w:val="22"/>
        </w:rPr>
        <w:t xml:space="preserve">Subjects undertook auditory perception tests of </w:t>
      </w:r>
      <w:r w:rsidR="00060306" w:rsidRPr="00F21459">
        <w:rPr>
          <w:rFonts w:ascii="Arial" w:eastAsia="Batang" w:hAnsi="Arial" w:cs="Arial"/>
          <w:sz w:val="22"/>
          <w:szCs w:val="22"/>
        </w:rPr>
        <w:t>pharyngeal narrowing</w:t>
      </w:r>
      <w:r w:rsidR="00060306" w:rsidRPr="00F21459">
        <w:rPr>
          <w:rFonts w:ascii="Arial" w:eastAsia="Batang" w:hAnsi="Arial" w:cs="Arial"/>
          <w:sz w:val="22"/>
          <w:szCs w:val="22"/>
        </w:rPr>
        <w:t>, listening for a “bright” “witches cackle” to identify LMN, and a “Kermit-the-frog” quality to identify APN (</w:t>
      </w:r>
      <w:r w:rsidR="007754E1" w:rsidRPr="00F21459">
        <w:rPr>
          <w:rFonts w:ascii="Arial" w:eastAsia="Batang" w:hAnsi="Arial" w:cs="Arial"/>
          <w:sz w:val="22"/>
          <w:szCs w:val="22"/>
        </w:rPr>
        <w:t xml:space="preserve">Obert </w:t>
      </w:r>
      <w:r w:rsidR="00060306" w:rsidRPr="00F21459">
        <w:rPr>
          <w:rFonts w:ascii="Arial" w:eastAsia="Batang" w:hAnsi="Arial" w:cs="Arial"/>
          <w:sz w:val="22"/>
          <w:szCs w:val="22"/>
        </w:rPr>
        <w:t xml:space="preserve">et al, 2023, p </w:t>
      </w:r>
      <w:r w:rsidR="007754E1" w:rsidRPr="00F21459">
        <w:rPr>
          <w:rFonts w:ascii="Arial" w:eastAsia="Batang" w:hAnsi="Arial" w:cs="Arial"/>
          <w:sz w:val="22"/>
          <w:szCs w:val="22"/>
        </w:rPr>
        <w:t>193).</w:t>
      </w:r>
    </w:p>
    <w:p w14:paraId="42E19EA9" w14:textId="77777777" w:rsidR="007754E1" w:rsidRPr="00F21459" w:rsidRDefault="007754E1" w:rsidP="00F21459">
      <w:pPr>
        <w:spacing w:line="360" w:lineRule="auto"/>
        <w:rPr>
          <w:rFonts w:ascii="Arial" w:eastAsia="Batang" w:hAnsi="Arial" w:cs="Arial"/>
          <w:sz w:val="22"/>
          <w:szCs w:val="22"/>
        </w:rPr>
      </w:pPr>
    </w:p>
    <w:p w14:paraId="1A72CAB4" w14:textId="4E9EC3C4" w:rsidR="007754E1" w:rsidRPr="00F21459" w:rsidRDefault="007754E1" w:rsidP="00F21459">
      <w:pPr>
        <w:spacing w:line="360" w:lineRule="auto"/>
        <w:rPr>
          <w:rFonts w:ascii="Arial" w:eastAsia="Batang" w:hAnsi="Arial" w:cs="Arial"/>
          <w:b/>
          <w:bCs/>
          <w:sz w:val="22"/>
          <w:szCs w:val="22"/>
        </w:rPr>
      </w:pPr>
      <w:r w:rsidRPr="00F21459">
        <w:rPr>
          <w:rFonts w:ascii="Arial" w:eastAsia="Batang" w:hAnsi="Arial" w:cs="Arial"/>
          <w:b/>
          <w:bCs/>
          <w:sz w:val="22"/>
          <w:szCs w:val="22"/>
        </w:rPr>
        <w:t>F</w:t>
      </w:r>
      <w:r w:rsidR="00797F84" w:rsidRPr="00F21459">
        <w:rPr>
          <w:rFonts w:ascii="Arial" w:eastAsia="Batang" w:hAnsi="Arial" w:cs="Arial"/>
          <w:b/>
          <w:bCs/>
          <w:sz w:val="22"/>
          <w:szCs w:val="22"/>
        </w:rPr>
        <w:t>IGURE 2</w:t>
      </w:r>
    </w:p>
    <w:p w14:paraId="1E61512C" w14:textId="6836B519" w:rsidR="007754E1" w:rsidRPr="00F21459" w:rsidRDefault="007754E1" w:rsidP="00F21459">
      <w:pPr>
        <w:spacing w:line="360" w:lineRule="auto"/>
        <w:rPr>
          <w:rFonts w:ascii="Arial" w:eastAsia="Batang" w:hAnsi="Arial" w:cs="Arial"/>
          <w:sz w:val="22"/>
          <w:szCs w:val="22"/>
        </w:rPr>
      </w:pPr>
      <w:r w:rsidRPr="00F21459">
        <w:rPr>
          <w:rFonts w:ascii="Arial" w:hAnsi="Arial" w:cs="Arial"/>
          <w:noProof/>
          <w:sz w:val="22"/>
          <w:szCs w:val="22"/>
        </w:rPr>
        <w:drawing>
          <wp:inline distT="0" distB="0" distL="0" distR="0" wp14:anchorId="15CE6397" wp14:editId="012717F6">
            <wp:extent cx="5731510" cy="4238625"/>
            <wp:effectExtent l="0" t="0" r="0" b="3175"/>
            <wp:docPr id="1495877186" name="Picture 1" descr="A diagram of the internal organs of the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877186" name="Picture 1" descr="A diagram of the internal organs of the human body&#10;&#10;Description automatically generated"/>
                    <pic:cNvPicPr/>
                  </pic:nvPicPr>
                  <pic:blipFill rotWithShape="1">
                    <a:blip r:embed="rId10" cstate="print">
                      <a:extLst>
                        <a:ext uri="{28A0092B-C50C-407E-A947-70E740481C1C}">
                          <a14:useLocalDpi xmlns:a14="http://schemas.microsoft.com/office/drawing/2010/main" val="0"/>
                        </a:ext>
                      </a:extLst>
                    </a:blip>
                    <a:srcRect t="5737" b="14475"/>
                    <a:stretch/>
                  </pic:blipFill>
                  <pic:spPr bwMode="auto">
                    <a:xfrm>
                      <a:off x="0" y="0"/>
                      <a:ext cx="5731510" cy="4238625"/>
                    </a:xfrm>
                    <a:prstGeom prst="rect">
                      <a:avLst/>
                    </a:prstGeom>
                    <a:ln>
                      <a:noFill/>
                    </a:ln>
                    <a:extLst>
                      <a:ext uri="{53640926-AAD7-44D8-BBD7-CCE9431645EC}">
                        <a14:shadowObscured xmlns:a14="http://schemas.microsoft.com/office/drawing/2010/main"/>
                      </a:ext>
                    </a:extLst>
                  </pic:spPr>
                </pic:pic>
              </a:graphicData>
            </a:graphic>
          </wp:inline>
        </w:drawing>
      </w:r>
    </w:p>
    <w:p w14:paraId="7297A018" w14:textId="77777777" w:rsidR="007754E1" w:rsidRPr="00F21459" w:rsidRDefault="007754E1" w:rsidP="00F21459">
      <w:pPr>
        <w:spacing w:line="360" w:lineRule="auto"/>
        <w:rPr>
          <w:rFonts w:ascii="Arial" w:eastAsia="Batang" w:hAnsi="Arial" w:cs="Arial"/>
          <w:sz w:val="22"/>
          <w:szCs w:val="22"/>
        </w:rPr>
      </w:pPr>
    </w:p>
    <w:p w14:paraId="157BB9D8" w14:textId="7BDEB768" w:rsidR="00DD438E" w:rsidRPr="00F21459" w:rsidRDefault="00DD438E" w:rsidP="00F21459">
      <w:pPr>
        <w:pStyle w:val="NormalWeb"/>
        <w:spacing w:line="360" w:lineRule="auto"/>
        <w:rPr>
          <w:rFonts w:ascii="Arial" w:hAnsi="Arial" w:cs="Arial"/>
          <w:i/>
          <w:iCs/>
          <w:sz w:val="22"/>
          <w:szCs w:val="22"/>
        </w:rPr>
      </w:pPr>
      <w:r w:rsidRPr="00F21459">
        <w:rPr>
          <w:rFonts w:ascii="Arial" w:hAnsi="Arial" w:cs="Arial"/>
          <w:b/>
          <w:bCs/>
          <w:i/>
          <w:iCs/>
          <w:sz w:val="22"/>
          <w:szCs w:val="22"/>
        </w:rPr>
        <w:t>R</w:t>
      </w:r>
      <w:r w:rsidR="00714F56" w:rsidRPr="00F21459">
        <w:rPr>
          <w:rFonts w:ascii="Arial" w:hAnsi="Arial" w:cs="Arial"/>
          <w:b/>
          <w:bCs/>
          <w:i/>
          <w:iCs/>
          <w:sz w:val="22"/>
          <w:szCs w:val="22"/>
        </w:rPr>
        <w:t>EFERENCE</w:t>
      </w:r>
      <w:r w:rsidRPr="00F21459">
        <w:rPr>
          <w:rFonts w:ascii="Arial" w:hAnsi="Arial" w:cs="Arial"/>
          <w:b/>
          <w:bCs/>
          <w:i/>
          <w:iCs/>
          <w:sz w:val="22"/>
          <w:szCs w:val="22"/>
        </w:rPr>
        <w:t xml:space="preserve">: </w:t>
      </w:r>
      <w:r w:rsidRPr="00F21459">
        <w:rPr>
          <w:rFonts w:ascii="Arial" w:hAnsi="Arial" w:cs="Arial"/>
          <w:i/>
          <w:iCs/>
          <w:sz w:val="22"/>
          <w:szCs w:val="22"/>
        </w:rPr>
        <w:t xml:space="preserve">Obert, K., Yun, J., Erickson, D., Reeve, M., Rowson, H., and Møller, K. (2023) ‘Voice quality: Interactions among F0, vowel quality, phonation mode and pharyngeal narrowing’. In: Niebuhr, O. and Svensson, M, L. (eds), Proc. 13th Nordic Prosody Conference: Applied and Multimodal Prosody Research, Sonderborg, Denmark, pp. 190-199. </w:t>
      </w:r>
    </w:p>
    <w:p w14:paraId="30CD07F1" w14:textId="25E7629B" w:rsidR="003B5565" w:rsidRPr="00F21459" w:rsidRDefault="00CB4305" w:rsidP="00F21459">
      <w:pPr>
        <w:spacing w:before="180" w:line="360" w:lineRule="auto"/>
        <w:textAlignment w:val="baseline"/>
        <w:rPr>
          <w:rFonts w:ascii="Arial" w:hAnsi="Arial" w:cs="Arial"/>
          <w:sz w:val="22"/>
          <w:szCs w:val="22"/>
        </w:rPr>
      </w:pPr>
      <w:r w:rsidRPr="00F21459">
        <w:rPr>
          <w:rFonts w:ascii="Arial" w:hAnsi="Arial" w:cs="Arial"/>
          <w:sz w:val="22"/>
          <w:szCs w:val="22"/>
        </w:rPr>
        <w:lastRenderedPageBreak/>
        <w:t>S</w:t>
      </w:r>
      <w:r w:rsidRPr="00F21459">
        <w:rPr>
          <w:rFonts w:ascii="Arial" w:hAnsi="Arial" w:cs="Arial"/>
          <w:sz w:val="22"/>
          <w:szCs w:val="22"/>
        </w:rPr>
        <w:t>peech language pathologist</w:t>
      </w:r>
      <w:r w:rsidRPr="00F21459">
        <w:rPr>
          <w:rFonts w:ascii="Arial" w:hAnsi="Arial" w:cs="Arial"/>
          <w:sz w:val="22"/>
          <w:szCs w:val="22"/>
        </w:rPr>
        <w:t xml:space="preserve"> and</w:t>
      </w:r>
      <w:r w:rsidRPr="00F21459">
        <w:rPr>
          <w:rFonts w:ascii="Arial" w:hAnsi="Arial" w:cs="Arial"/>
          <w:sz w:val="22"/>
          <w:szCs w:val="22"/>
        </w:rPr>
        <w:t xml:space="preserve"> singing voice specialist</w:t>
      </w:r>
      <w:r w:rsidRPr="00F21459">
        <w:rPr>
          <w:rFonts w:ascii="Arial" w:eastAsia="Batang" w:hAnsi="Arial" w:cs="Arial"/>
          <w:sz w:val="22"/>
          <w:szCs w:val="22"/>
        </w:rPr>
        <w:t xml:space="preserve"> Kerrie Obert (2024) later discusses </w:t>
      </w:r>
      <w:r w:rsidR="00DD438E" w:rsidRPr="00F21459">
        <w:rPr>
          <w:rFonts w:ascii="Arial" w:eastAsia="Batang" w:hAnsi="Arial" w:cs="Arial"/>
          <w:sz w:val="22"/>
          <w:szCs w:val="22"/>
        </w:rPr>
        <w:t>this</w:t>
      </w:r>
      <w:r w:rsidRPr="00F21459">
        <w:rPr>
          <w:rFonts w:ascii="Arial" w:eastAsia="Batang" w:hAnsi="Arial" w:cs="Arial"/>
          <w:sz w:val="22"/>
          <w:szCs w:val="22"/>
        </w:rPr>
        <w:t xml:space="preserve"> research during </w:t>
      </w:r>
      <w:r w:rsidR="00DD438E" w:rsidRPr="00F21459">
        <w:rPr>
          <w:rFonts w:ascii="Arial" w:eastAsia="Batang" w:hAnsi="Arial" w:cs="Arial"/>
          <w:sz w:val="22"/>
          <w:szCs w:val="22"/>
        </w:rPr>
        <w:t xml:space="preserve">her </w:t>
      </w:r>
      <w:r w:rsidRPr="00F21459">
        <w:rPr>
          <w:rFonts w:ascii="Arial" w:eastAsia="Batang" w:hAnsi="Arial" w:cs="Arial"/>
          <w:sz w:val="22"/>
          <w:szCs w:val="22"/>
        </w:rPr>
        <w:t xml:space="preserve">informative online course </w:t>
      </w:r>
      <w:r w:rsidRPr="00F21459">
        <w:rPr>
          <w:rFonts w:ascii="Arial" w:hAnsi="Arial" w:cs="Arial"/>
          <w:sz w:val="22"/>
          <w:szCs w:val="22"/>
        </w:rPr>
        <w:t>“Why twang is the enemy AND best friend of belt”,</w:t>
      </w:r>
      <w:r w:rsidRPr="00F21459">
        <w:rPr>
          <w:rFonts w:ascii="Arial" w:hAnsi="Arial" w:cs="Arial"/>
          <w:sz w:val="22"/>
          <w:szCs w:val="22"/>
        </w:rPr>
        <w:t xml:space="preserve"> </w:t>
      </w:r>
      <w:r w:rsidR="007754E1" w:rsidRPr="00F21459">
        <w:rPr>
          <w:rFonts w:ascii="Arial" w:hAnsi="Arial" w:cs="Arial"/>
          <w:sz w:val="22"/>
          <w:szCs w:val="22"/>
        </w:rPr>
        <w:t>noting that a lessened amount of LMN is most likely what we would hear within the musical theatre genre.</w:t>
      </w:r>
      <w:r w:rsidR="00DD438E" w:rsidRPr="00F21459">
        <w:rPr>
          <w:rFonts w:ascii="Arial" w:hAnsi="Arial" w:cs="Arial"/>
          <w:sz w:val="22"/>
          <w:szCs w:val="22"/>
        </w:rPr>
        <w:t xml:space="preserve"> It is important to note that this is narrative literature, however Obert’s (2019, 2023, 2024) prominence in current TVQ developments establishes her discussion</w:t>
      </w:r>
      <w:r w:rsidR="00797F84" w:rsidRPr="00F21459">
        <w:rPr>
          <w:rFonts w:ascii="Arial" w:hAnsi="Arial" w:cs="Arial"/>
          <w:sz w:val="22"/>
          <w:szCs w:val="22"/>
        </w:rPr>
        <w:t xml:space="preserve"> </w:t>
      </w:r>
      <w:r w:rsidR="00DD438E" w:rsidRPr="00F21459">
        <w:rPr>
          <w:rFonts w:ascii="Arial" w:hAnsi="Arial" w:cs="Arial"/>
          <w:sz w:val="22"/>
          <w:szCs w:val="22"/>
        </w:rPr>
        <w:t xml:space="preserve">as </w:t>
      </w:r>
      <w:r w:rsidR="00797F84" w:rsidRPr="00F21459">
        <w:rPr>
          <w:rFonts w:ascii="Arial" w:hAnsi="Arial" w:cs="Arial"/>
          <w:sz w:val="22"/>
          <w:szCs w:val="22"/>
        </w:rPr>
        <w:t xml:space="preserve">a </w:t>
      </w:r>
      <w:r w:rsidR="00DD438E" w:rsidRPr="00F21459">
        <w:rPr>
          <w:rFonts w:ascii="Arial" w:hAnsi="Arial" w:cs="Arial"/>
          <w:sz w:val="22"/>
          <w:szCs w:val="22"/>
        </w:rPr>
        <w:t>reputable and reliable source.</w:t>
      </w:r>
      <w:r w:rsidR="003B5565" w:rsidRPr="00F21459">
        <w:rPr>
          <w:rFonts w:ascii="Arial" w:hAnsi="Arial" w:cs="Arial"/>
          <w:sz w:val="22"/>
          <w:szCs w:val="22"/>
        </w:rPr>
        <w:t xml:space="preserve"> </w:t>
      </w:r>
      <w:r w:rsidR="00DD438E" w:rsidRPr="00F21459">
        <w:rPr>
          <w:rFonts w:ascii="Arial" w:hAnsi="Arial" w:cs="Arial"/>
          <w:sz w:val="22"/>
          <w:szCs w:val="22"/>
        </w:rPr>
        <w:t>She describes twang as the “brass in Broadway” (Obert, 2024), and an effective attribute within the vocalist’s toolkit to create brightness in the voice.</w:t>
      </w:r>
      <w:r w:rsidR="00DD438E" w:rsidRPr="00F21459">
        <w:rPr>
          <w:rFonts w:ascii="Arial" w:hAnsi="Arial" w:cs="Arial"/>
          <w:sz w:val="22"/>
          <w:szCs w:val="22"/>
        </w:rPr>
        <w:t xml:space="preserve"> </w:t>
      </w:r>
      <w:r w:rsidR="00DD438E" w:rsidRPr="00F21459">
        <w:rPr>
          <w:rFonts w:ascii="Arial" w:hAnsi="Arial" w:cs="Arial"/>
          <w:sz w:val="22"/>
          <w:szCs w:val="22"/>
        </w:rPr>
        <w:t xml:space="preserve">She contradicts previous research conducted with fellow researchers Estill et al (2005) into the importance of narrowing the AES, when noticing during scoping examinations of vocalists executing a twangy sound, that it was in fact the narrowing of the pharyngeal walls surrounding the vocal tract and above the AES that played a more significant role, corroborating research previously conducted by Titze et al (2003). </w:t>
      </w:r>
    </w:p>
    <w:p w14:paraId="12B77DFE" w14:textId="77777777" w:rsidR="00797F84" w:rsidRPr="00F21459" w:rsidRDefault="00797F84" w:rsidP="00F21459">
      <w:pPr>
        <w:spacing w:line="360" w:lineRule="auto"/>
        <w:rPr>
          <w:rFonts w:ascii="Arial" w:eastAsia="Batang" w:hAnsi="Arial" w:cs="Arial"/>
          <w:b/>
          <w:bCs/>
          <w:sz w:val="22"/>
          <w:szCs w:val="22"/>
        </w:rPr>
      </w:pPr>
    </w:p>
    <w:p w14:paraId="2729CA77" w14:textId="7A0A418A" w:rsidR="00D37210" w:rsidRPr="00F21459" w:rsidRDefault="00797F84" w:rsidP="00F21459">
      <w:pPr>
        <w:spacing w:line="360" w:lineRule="auto"/>
        <w:rPr>
          <w:rFonts w:ascii="Arial" w:eastAsia="Batang" w:hAnsi="Arial" w:cs="Arial"/>
          <w:sz w:val="22"/>
          <w:szCs w:val="22"/>
        </w:rPr>
      </w:pPr>
      <w:r w:rsidRPr="00F21459">
        <w:rPr>
          <w:rFonts w:ascii="Arial" w:eastAsia="Batang" w:hAnsi="Arial" w:cs="Arial"/>
          <w:sz w:val="22"/>
          <w:szCs w:val="22"/>
        </w:rPr>
        <w:t xml:space="preserve">Within this </w:t>
      </w:r>
      <w:r w:rsidR="00761C3C" w:rsidRPr="00F21459">
        <w:rPr>
          <w:rFonts w:ascii="Arial" w:eastAsia="Batang" w:hAnsi="Arial" w:cs="Arial"/>
          <w:sz w:val="22"/>
          <w:szCs w:val="22"/>
        </w:rPr>
        <w:t>current</w:t>
      </w:r>
      <w:r w:rsidR="00612303" w:rsidRPr="00F21459">
        <w:rPr>
          <w:rFonts w:ascii="Arial" w:eastAsia="Batang" w:hAnsi="Arial" w:cs="Arial"/>
          <w:sz w:val="22"/>
          <w:szCs w:val="22"/>
        </w:rPr>
        <w:t xml:space="preserve"> </w:t>
      </w:r>
      <w:r w:rsidRPr="00F21459">
        <w:rPr>
          <w:rFonts w:ascii="Arial" w:eastAsia="Batang" w:hAnsi="Arial" w:cs="Arial"/>
          <w:sz w:val="22"/>
          <w:szCs w:val="22"/>
        </w:rPr>
        <w:t>period of research</w:t>
      </w:r>
      <w:r w:rsidR="00612303" w:rsidRPr="00F21459">
        <w:rPr>
          <w:rFonts w:ascii="Arial" w:eastAsia="Batang" w:hAnsi="Arial" w:cs="Arial"/>
          <w:sz w:val="22"/>
          <w:szCs w:val="22"/>
        </w:rPr>
        <w:t>,</w:t>
      </w:r>
      <w:r w:rsidRPr="00F21459">
        <w:rPr>
          <w:rFonts w:ascii="Arial" w:eastAsia="Batang" w:hAnsi="Arial" w:cs="Arial"/>
          <w:sz w:val="22"/>
          <w:szCs w:val="22"/>
        </w:rPr>
        <w:t xml:space="preserve"> b</w:t>
      </w:r>
      <w:r w:rsidRPr="00F21459">
        <w:rPr>
          <w:rFonts w:ascii="Arial" w:eastAsia="Batang" w:hAnsi="Arial" w:cs="Arial"/>
          <w:sz w:val="22"/>
          <w:szCs w:val="22"/>
        </w:rPr>
        <w:t>oth Perta et al (2020) and Obert et al (2023)</w:t>
      </w:r>
      <w:r w:rsidRPr="00F21459">
        <w:rPr>
          <w:rFonts w:ascii="Arial" w:eastAsia="Batang" w:hAnsi="Arial" w:cs="Arial"/>
          <w:sz w:val="22"/>
          <w:szCs w:val="22"/>
        </w:rPr>
        <w:t xml:space="preserve"> </w:t>
      </w:r>
      <w:r w:rsidRPr="00F21459">
        <w:rPr>
          <w:rFonts w:ascii="Arial" w:eastAsia="Batang" w:hAnsi="Arial" w:cs="Arial"/>
          <w:sz w:val="22"/>
          <w:szCs w:val="22"/>
        </w:rPr>
        <w:t>observ</w:t>
      </w:r>
      <w:r w:rsidRPr="00F21459">
        <w:rPr>
          <w:rFonts w:ascii="Arial" w:eastAsia="Batang" w:hAnsi="Arial" w:cs="Arial"/>
          <w:sz w:val="22"/>
          <w:szCs w:val="22"/>
        </w:rPr>
        <w:t>ed</w:t>
      </w:r>
      <w:r w:rsidRPr="00F21459">
        <w:rPr>
          <w:rFonts w:ascii="Arial" w:eastAsia="Batang" w:hAnsi="Arial" w:cs="Arial"/>
          <w:sz w:val="22"/>
          <w:szCs w:val="22"/>
        </w:rPr>
        <w:t xml:space="preserve"> clear variances in levels of anterior to posterior pharyngeal narrowing between participants, confirming that twang adjustments have levels of variability across individuals</w:t>
      </w:r>
      <w:r w:rsidRPr="00F21459">
        <w:rPr>
          <w:rFonts w:ascii="Arial" w:eastAsia="Batang" w:hAnsi="Arial" w:cs="Arial"/>
          <w:sz w:val="22"/>
          <w:szCs w:val="22"/>
        </w:rPr>
        <w:t>. This was further elaborated by Obert (2024), who states</w:t>
      </w:r>
      <w:r w:rsidRPr="00F21459">
        <w:rPr>
          <w:rFonts w:ascii="Arial" w:hAnsi="Arial" w:cs="Arial"/>
          <w:sz w:val="22"/>
          <w:szCs w:val="22"/>
        </w:rPr>
        <w:t xml:space="preserve"> for twang to be audible and recognisable to the listener, a great amount of narrowing needs to take place, therefore, a vocalist can indeed be applying twang without the distinct features being obviously heard.</w:t>
      </w:r>
      <w:r w:rsidR="00612303" w:rsidRPr="00F21459">
        <w:rPr>
          <w:rFonts w:ascii="Arial" w:eastAsia="Batang" w:hAnsi="Arial" w:cs="Arial"/>
          <w:sz w:val="22"/>
          <w:szCs w:val="22"/>
        </w:rPr>
        <w:t xml:space="preserve"> </w:t>
      </w:r>
      <w:r w:rsidRPr="00F21459">
        <w:rPr>
          <w:rFonts w:ascii="Arial" w:eastAsia="Batang" w:hAnsi="Arial" w:cs="Arial"/>
          <w:sz w:val="22"/>
          <w:szCs w:val="22"/>
        </w:rPr>
        <w:t xml:space="preserve">This </w:t>
      </w:r>
      <w:r w:rsidRPr="00F21459">
        <w:rPr>
          <w:rFonts w:ascii="Arial" w:eastAsia="Batang" w:hAnsi="Arial" w:cs="Arial"/>
          <w:sz w:val="22"/>
          <w:szCs w:val="22"/>
        </w:rPr>
        <w:t>h</w:t>
      </w:r>
      <w:r w:rsidR="00761C3C" w:rsidRPr="00F21459">
        <w:rPr>
          <w:rFonts w:ascii="Arial" w:eastAsia="Batang" w:hAnsi="Arial" w:cs="Arial"/>
          <w:sz w:val="22"/>
          <w:szCs w:val="22"/>
        </w:rPr>
        <w:t>olds</w:t>
      </w:r>
      <w:r w:rsidRPr="00F21459">
        <w:rPr>
          <w:rFonts w:ascii="Arial" w:eastAsia="Batang" w:hAnsi="Arial" w:cs="Arial"/>
          <w:sz w:val="22"/>
          <w:szCs w:val="22"/>
        </w:rPr>
        <w:t xml:space="preserve"> </w:t>
      </w:r>
      <w:r w:rsidRPr="00F21459">
        <w:rPr>
          <w:rFonts w:ascii="Arial" w:eastAsia="Batang" w:hAnsi="Arial" w:cs="Arial"/>
          <w:sz w:val="22"/>
          <w:szCs w:val="22"/>
        </w:rPr>
        <w:t>s</w:t>
      </w:r>
      <w:r w:rsidRPr="00F21459">
        <w:rPr>
          <w:rFonts w:ascii="Arial" w:eastAsia="Batang" w:hAnsi="Arial" w:cs="Arial"/>
          <w:sz w:val="22"/>
          <w:szCs w:val="22"/>
        </w:rPr>
        <w:t>imilarities to</w:t>
      </w:r>
      <w:r w:rsidRPr="00F21459">
        <w:rPr>
          <w:rFonts w:ascii="Arial" w:eastAsia="Batang" w:hAnsi="Arial" w:cs="Arial"/>
          <w:sz w:val="22"/>
          <w:szCs w:val="22"/>
        </w:rPr>
        <w:t xml:space="preserve"> Story et al</w:t>
      </w:r>
      <w:r w:rsidRPr="00F21459">
        <w:rPr>
          <w:rFonts w:ascii="Arial" w:eastAsia="Batang" w:hAnsi="Arial" w:cs="Arial"/>
          <w:sz w:val="22"/>
          <w:szCs w:val="22"/>
        </w:rPr>
        <w:t>’s</w:t>
      </w:r>
      <w:r w:rsidRPr="00F21459">
        <w:rPr>
          <w:rFonts w:ascii="Arial" w:eastAsia="Batang" w:hAnsi="Arial" w:cs="Arial"/>
          <w:sz w:val="22"/>
          <w:szCs w:val="22"/>
        </w:rPr>
        <w:t xml:space="preserve"> (2001) pre</w:t>
      </w:r>
      <w:r w:rsidR="00612303" w:rsidRPr="00F21459">
        <w:rPr>
          <w:rFonts w:ascii="Arial" w:eastAsia="Batang" w:hAnsi="Arial" w:cs="Arial"/>
          <w:sz w:val="22"/>
          <w:szCs w:val="22"/>
        </w:rPr>
        <w:t xml:space="preserve">vious </w:t>
      </w:r>
      <w:r w:rsidRPr="00F21459">
        <w:rPr>
          <w:rFonts w:ascii="Arial" w:eastAsia="Batang" w:hAnsi="Arial" w:cs="Arial"/>
          <w:sz w:val="22"/>
          <w:szCs w:val="22"/>
        </w:rPr>
        <w:t xml:space="preserve">research who noted vocal tract manipulation from glottis to lips </w:t>
      </w:r>
      <w:r w:rsidRPr="00F21459">
        <w:rPr>
          <w:rFonts w:ascii="Arial" w:eastAsia="Batang" w:hAnsi="Arial" w:cs="Arial"/>
          <w:sz w:val="22"/>
          <w:szCs w:val="22"/>
        </w:rPr>
        <w:t xml:space="preserve">during </w:t>
      </w:r>
      <w:r w:rsidR="00612303" w:rsidRPr="00F21459">
        <w:rPr>
          <w:rFonts w:ascii="Arial" w:eastAsia="Batang" w:hAnsi="Arial" w:cs="Arial"/>
          <w:sz w:val="22"/>
          <w:szCs w:val="22"/>
        </w:rPr>
        <w:t>TVQ</w:t>
      </w:r>
      <w:r w:rsidRPr="00F21459">
        <w:rPr>
          <w:rFonts w:ascii="Arial" w:eastAsia="Batang" w:hAnsi="Arial" w:cs="Arial"/>
          <w:sz w:val="22"/>
          <w:szCs w:val="22"/>
        </w:rPr>
        <w:t xml:space="preserve"> </w:t>
      </w:r>
      <w:r w:rsidRPr="00F21459">
        <w:rPr>
          <w:rFonts w:ascii="Arial" w:eastAsia="Batang" w:hAnsi="Arial" w:cs="Arial"/>
          <w:sz w:val="22"/>
          <w:szCs w:val="22"/>
        </w:rPr>
        <w:t>differed between subjects.</w:t>
      </w:r>
      <w:r w:rsidR="00612303" w:rsidRPr="00F21459">
        <w:rPr>
          <w:rFonts w:ascii="Arial" w:eastAsia="Batang" w:hAnsi="Arial" w:cs="Arial"/>
          <w:sz w:val="22"/>
          <w:szCs w:val="22"/>
        </w:rPr>
        <w:t xml:space="preserve"> </w:t>
      </w:r>
      <w:r w:rsidR="00C763E3" w:rsidRPr="00F21459">
        <w:rPr>
          <w:rFonts w:ascii="Arial" w:eastAsia="Batang" w:hAnsi="Arial" w:cs="Arial"/>
          <w:sz w:val="22"/>
          <w:szCs w:val="22"/>
        </w:rPr>
        <w:t>R</w:t>
      </w:r>
      <w:r w:rsidR="00C763E3" w:rsidRPr="00F21459">
        <w:rPr>
          <w:rFonts w:ascii="Arial" w:eastAsia="Batang" w:hAnsi="Arial" w:cs="Arial"/>
          <w:sz w:val="22"/>
          <w:szCs w:val="22"/>
        </w:rPr>
        <w:t xml:space="preserve">elatedly to other research into TVQ, these are small pilot investigations using </w:t>
      </w:r>
      <w:r w:rsidR="00761C3C" w:rsidRPr="00F21459">
        <w:rPr>
          <w:rFonts w:ascii="Arial" w:eastAsia="Batang" w:hAnsi="Arial" w:cs="Arial"/>
          <w:sz w:val="22"/>
          <w:szCs w:val="22"/>
        </w:rPr>
        <w:t>one to two</w:t>
      </w:r>
      <w:r w:rsidR="00C763E3" w:rsidRPr="00F21459">
        <w:rPr>
          <w:rFonts w:ascii="Arial" w:eastAsia="Batang" w:hAnsi="Arial" w:cs="Arial"/>
          <w:sz w:val="22"/>
          <w:szCs w:val="22"/>
        </w:rPr>
        <w:t xml:space="preserve"> subjects</w:t>
      </w:r>
      <w:r w:rsidR="00C763E3" w:rsidRPr="00F21459">
        <w:rPr>
          <w:rFonts w:ascii="Arial" w:eastAsia="Batang" w:hAnsi="Arial" w:cs="Arial"/>
          <w:sz w:val="22"/>
          <w:szCs w:val="22"/>
        </w:rPr>
        <w:t>, so i</w:t>
      </w:r>
      <w:r w:rsidR="00C763E3" w:rsidRPr="00F21459">
        <w:rPr>
          <w:rFonts w:ascii="Arial" w:eastAsia="Batang" w:hAnsi="Arial" w:cs="Arial"/>
          <w:sz w:val="22"/>
          <w:szCs w:val="22"/>
        </w:rPr>
        <w:t xml:space="preserve">t is important to </w:t>
      </w:r>
      <w:r w:rsidR="00761C3C" w:rsidRPr="00F21459">
        <w:rPr>
          <w:rFonts w:ascii="Arial" w:eastAsia="Batang" w:hAnsi="Arial" w:cs="Arial"/>
          <w:sz w:val="22"/>
          <w:szCs w:val="22"/>
        </w:rPr>
        <w:t>note</w:t>
      </w:r>
      <w:r w:rsidR="00C763E3" w:rsidRPr="00F21459">
        <w:rPr>
          <w:rFonts w:ascii="Arial" w:eastAsia="Batang" w:hAnsi="Arial" w:cs="Arial"/>
          <w:sz w:val="22"/>
          <w:szCs w:val="22"/>
        </w:rPr>
        <w:t xml:space="preserve"> the parameters of these studies</w:t>
      </w:r>
      <w:r w:rsidR="00C763E3" w:rsidRPr="00F21459">
        <w:rPr>
          <w:rFonts w:ascii="Arial" w:eastAsia="Batang" w:hAnsi="Arial" w:cs="Arial"/>
          <w:sz w:val="22"/>
          <w:szCs w:val="22"/>
        </w:rPr>
        <w:t xml:space="preserve">. </w:t>
      </w:r>
      <w:r w:rsidR="00D456B0" w:rsidRPr="00F21459">
        <w:rPr>
          <w:rFonts w:ascii="Arial" w:eastAsia="Batang" w:hAnsi="Arial" w:cs="Arial"/>
          <w:sz w:val="22"/>
          <w:szCs w:val="22"/>
        </w:rPr>
        <w:t xml:space="preserve">Further exploration into TVQ </w:t>
      </w:r>
      <w:r w:rsidR="00FE1FF9" w:rsidRPr="00F21459">
        <w:rPr>
          <w:rFonts w:ascii="Arial" w:eastAsia="Batang" w:hAnsi="Arial" w:cs="Arial"/>
          <w:sz w:val="22"/>
          <w:szCs w:val="22"/>
        </w:rPr>
        <w:t xml:space="preserve">physiological </w:t>
      </w:r>
      <w:r w:rsidR="00D456B0" w:rsidRPr="00F21459">
        <w:rPr>
          <w:rFonts w:ascii="Arial" w:eastAsia="Batang" w:hAnsi="Arial" w:cs="Arial"/>
          <w:sz w:val="22"/>
          <w:szCs w:val="22"/>
        </w:rPr>
        <w:t>configurations is needed for singing pedagogy to progress in this area,</w:t>
      </w:r>
      <w:r w:rsidR="00FE1FF9" w:rsidRPr="00F21459">
        <w:rPr>
          <w:rFonts w:ascii="Arial" w:eastAsia="Batang" w:hAnsi="Arial" w:cs="Arial"/>
          <w:sz w:val="22"/>
          <w:szCs w:val="22"/>
        </w:rPr>
        <w:t xml:space="preserve"> particularly </w:t>
      </w:r>
      <w:r w:rsidR="00FE1FF9" w:rsidRPr="00F21459">
        <w:rPr>
          <w:rFonts w:ascii="Arial" w:eastAsia="Batang" w:hAnsi="Arial" w:cs="Arial"/>
          <w:sz w:val="22"/>
          <w:szCs w:val="22"/>
        </w:rPr>
        <w:t>into the extent twang relates to other voice qualities</w:t>
      </w:r>
      <w:r w:rsidR="00FE1FF9" w:rsidRPr="00F21459">
        <w:rPr>
          <w:rFonts w:ascii="Arial" w:eastAsia="Batang" w:hAnsi="Arial" w:cs="Arial"/>
          <w:sz w:val="22"/>
          <w:szCs w:val="22"/>
        </w:rPr>
        <w:t xml:space="preserve"> (Perta et al, 2020).</w:t>
      </w:r>
    </w:p>
    <w:p w14:paraId="51C06DBD" w14:textId="77777777" w:rsidR="00D37210" w:rsidRPr="00F21459" w:rsidRDefault="00D37210" w:rsidP="00F21459">
      <w:pPr>
        <w:spacing w:line="360" w:lineRule="auto"/>
        <w:rPr>
          <w:rFonts w:ascii="Arial" w:eastAsia="Batang" w:hAnsi="Arial" w:cs="Arial"/>
          <w:sz w:val="22"/>
          <w:szCs w:val="22"/>
        </w:rPr>
      </w:pPr>
    </w:p>
    <w:p w14:paraId="105BCCBE" w14:textId="29D78A34" w:rsidR="00D37210" w:rsidRPr="00F21459" w:rsidRDefault="00D37210" w:rsidP="00F21459">
      <w:pPr>
        <w:spacing w:line="360" w:lineRule="auto"/>
        <w:rPr>
          <w:rFonts w:ascii="Arial" w:eastAsia="Batang" w:hAnsi="Arial" w:cs="Arial"/>
          <w:sz w:val="22"/>
          <w:szCs w:val="22"/>
        </w:rPr>
      </w:pPr>
      <w:r w:rsidRPr="00F21459">
        <w:rPr>
          <w:rFonts w:ascii="Arial" w:eastAsia="Batang" w:hAnsi="Arial" w:cs="Arial"/>
          <w:sz w:val="22"/>
          <w:szCs w:val="22"/>
        </w:rPr>
        <w:t xml:space="preserve">When reviewing </w:t>
      </w:r>
      <w:r w:rsidR="00ED7B00" w:rsidRPr="00F21459">
        <w:rPr>
          <w:rFonts w:ascii="Arial" w:eastAsia="Batang" w:hAnsi="Arial" w:cs="Arial"/>
          <w:sz w:val="22"/>
          <w:szCs w:val="22"/>
        </w:rPr>
        <w:t>former</w:t>
      </w:r>
      <w:r w:rsidRPr="00F21459">
        <w:rPr>
          <w:rFonts w:ascii="Arial" w:eastAsia="Batang" w:hAnsi="Arial" w:cs="Arial"/>
          <w:sz w:val="22"/>
          <w:szCs w:val="22"/>
        </w:rPr>
        <w:t xml:space="preserve"> literature,</w:t>
      </w:r>
      <w:r w:rsidRPr="00F21459">
        <w:rPr>
          <w:rFonts w:ascii="Arial" w:eastAsia="Batang" w:hAnsi="Arial" w:cs="Arial"/>
          <w:sz w:val="22"/>
          <w:szCs w:val="22"/>
        </w:rPr>
        <w:t xml:space="preserve"> </w:t>
      </w:r>
      <w:r w:rsidRPr="00F21459">
        <w:rPr>
          <w:rFonts w:ascii="Arial" w:eastAsia="Batang" w:hAnsi="Arial" w:cs="Arial"/>
          <w:sz w:val="22"/>
          <w:szCs w:val="22"/>
        </w:rPr>
        <w:t>there is no cohesive research</w:t>
      </w:r>
      <w:r w:rsidRPr="00F21459">
        <w:rPr>
          <w:rFonts w:ascii="Arial" w:eastAsia="Batang" w:hAnsi="Arial" w:cs="Arial"/>
          <w:sz w:val="22"/>
          <w:szCs w:val="22"/>
        </w:rPr>
        <w:t xml:space="preserve"> evidenc</w:t>
      </w:r>
      <w:r w:rsidRPr="00F21459">
        <w:rPr>
          <w:rFonts w:ascii="Arial" w:eastAsia="Batang" w:hAnsi="Arial" w:cs="Arial"/>
          <w:sz w:val="22"/>
          <w:szCs w:val="22"/>
        </w:rPr>
        <w:t>ing</w:t>
      </w:r>
      <w:r w:rsidRPr="00F21459">
        <w:rPr>
          <w:rFonts w:ascii="Arial" w:eastAsia="Batang" w:hAnsi="Arial" w:cs="Arial"/>
          <w:sz w:val="22"/>
          <w:szCs w:val="22"/>
        </w:rPr>
        <w:t xml:space="preserve"> twangs </w:t>
      </w:r>
      <w:r w:rsidRPr="00F21459">
        <w:rPr>
          <w:rFonts w:ascii="Arial" w:eastAsia="Batang" w:hAnsi="Arial" w:cs="Arial"/>
          <w:sz w:val="22"/>
          <w:szCs w:val="22"/>
        </w:rPr>
        <w:t>physiological relationship with</w:t>
      </w:r>
      <w:r w:rsidRPr="00F21459">
        <w:rPr>
          <w:rFonts w:ascii="Arial" w:eastAsia="Batang" w:hAnsi="Arial" w:cs="Arial"/>
          <w:sz w:val="22"/>
          <w:szCs w:val="22"/>
        </w:rPr>
        <w:t xml:space="preserve"> mixed voice</w:t>
      </w:r>
      <w:r w:rsidR="00ED7B00" w:rsidRPr="00F21459">
        <w:rPr>
          <w:rFonts w:ascii="Arial" w:eastAsia="Batang" w:hAnsi="Arial" w:cs="Arial"/>
          <w:sz w:val="22"/>
          <w:szCs w:val="22"/>
        </w:rPr>
        <w:t xml:space="preserve">. </w:t>
      </w:r>
      <w:r w:rsidRPr="00F21459">
        <w:rPr>
          <w:rFonts w:ascii="Arial" w:eastAsia="Batang" w:hAnsi="Arial" w:cs="Arial"/>
          <w:sz w:val="22"/>
          <w:szCs w:val="22"/>
        </w:rPr>
        <w:t>Saldias et al (2021)</w:t>
      </w:r>
      <w:r w:rsidR="00ED7B00" w:rsidRPr="00F21459">
        <w:rPr>
          <w:rFonts w:ascii="Arial" w:eastAsia="Batang" w:hAnsi="Arial" w:cs="Arial"/>
          <w:sz w:val="22"/>
          <w:szCs w:val="22"/>
        </w:rPr>
        <w:t xml:space="preserve">, to the best of my knowledge, </w:t>
      </w:r>
      <w:r w:rsidR="00C763E3" w:rsidRPr="00F21459">
        <w:rPr>
          <w:rFonts w:ascii="Arial" w:eastAsia="Batang" w:hAnsi="Arial" w:cs="Arial"/>
          <w:sz w:val="22"/>
          <w:szCs w:val="22"/>
        </w:rPr>
        <w:t>produce</w:t>
      </w:r>
      <w:r w:rsidRPr="00F21459">
        <w:rPr>
          <w:rFonts w:ascii="Arial" w:eastAsia="Batang" w:hAnsi="Arial" w:cs="Arial"/>
          <w:sz w:val="22"/>
          <w:szCs w:val="22"/>
        </w:rPr>
        <w:t xml:space="preserve"> the first study </w:t>
      </w:r>
      <w:r w:rsidR="00C763E3" w:rsidRPr="00F21459">
        <w:rPr>
          <w:rFonts w:ascii="Arial" w:eastAsia="Batang" w:hAnsi="Arial" w:cs="Arial"/>
          <w:sz w:val="22"/>
          <w:szCs w:val="22"/>
        </w:rPr>
        <w:t>indicating</w:t>
      </w:r>
      <w:r w:rsidRPr="00F21459">
        <w:rPr>
          <w:rFonts w:ascii="Arial" w:eastAsia="Batang" w:hAnsi="Arial" w:cs="Arial"/>
          <w:sz w:val="22"/>
          <w:szCs w:val="22"/>
        </w:rPr>
        <w:t xml:space="preserve"> </w:t>
      </w:r>
      <w:r w:rsidR="00ED7B00" w:rsidRPr="00F21459">
        <w:rPr>
          <w:rFonts w:ascii="Arial" w:eastAsia="Batang" w:hAnsi="Arial" w:cs="Arial"/>
          <w:sz w:val="22"/>
          <w:szCs w:val="22"/>
        </w:rPr>
        <w:t>high pitched twang production has similar audible qualities to mixed voice, as discussed in the following section.</w:t>
      </w:r>
    </w:p>
    <w:p w14:paraId="65E1756B" w14:textId="77777777" w:rsidR="00F2689E" w:rsidRPr="00F21459" w:rsidRDefault="00F2689E" w:rsidP="00F21459">
      <w:pPr>
        <w:spacing w:line="360" w:lineRule="auto"/>
        <w:rPr>
          <w:rFonts w:ascii="Arial" w:eastAsia="Batang" w:hAnsi="Arial" w:cs="Arial"/>
          <w:sz w:val="22"/>
          <w:szCs w:val="22"/>
        </w:rPr>
      </w:pPr>
    </w:p>
    <w:p w14:paraId="7EF093BD" w14:textId="403173E1" w:rsidR="00F2689E" w:rsidRPr="00F21459" w:rsidRDefault="00D47E2B" w:rsidP="00F21459">
      <w:pPr>
        <w:spacing w:line="360" w:lineRule="auto"/>
        <w:rPr>
          <w:rFonts w:ascii="Arial" w:eastAsia="Batang" w:hAnsi="Arial" w:cs="Arial"/>
          <w:sz w:val="22"/>
          <w:szCs w:val="22"/>
          <w:u w:val="single"/>
        </w:rPr>
      </w:pPr>
      <w:r w:rsidRPr="00F21459">
        <w:rPr>
          <w:rFonts w:ascii="Arial" w:eastAsia="Batang" w:hAnsi="Arial" w:cs="Arial"/>
          <w:sz w:val="22"/>
          <w:szCs w:val="22"/>
          <w:u w:val="single"/>
        </w:rPr>
        <w:t>M</w:t>
      </w:r>
      <w:r w:rsidR="00F2689E" w:rsidRPr="00F21459">
        <w:rPr>
          <w:rFonts w:ascii="Arial" w:eastAsia="Batang" w:hAnsi="Arial" w:cs="Arial"/>
          <w:sz w:val="22"/>
          <w:szCs w:val="22"/>
          <w:u w:val="single"/>
        </w:rPr>
        <w:t>ixed voice</w:t>
      </w:r>
      <w:r w:rsidRPr="00F21459">
        <w:rPr>
          <w:rFonts w:ascii="Arial" w:eastAsia="Batang" w:hAnsi="Arial" w:cs="Arial"/>
          <w:sz w:val="22"/>
          <w:szCs w:val="22"/>
          <w:u w:val="single"/>
        </w:rPr>
        <w:t xml:space="preserve"> and high-pitched twang</w:t>
      </w:r>
      <w:r w:rsidR="00395732" w:rsidRPr="00F21459">
        <w:rPr>
          <w:rFonts w:ascii="Arial" w:eastAsia="Batang" w:hAnsi="Arial" w:cs="Arial"/>
          <w:sz w:val="22"/>
          <w:szCs w:val="22"/>
          <w:u w:val="single"/>
        </w:rPr>
        <w:t xml:space="preserve"> production</w:t>
      </w:r>
    </w:p>
    <w:p w14:paraId="4A3DEA04" w14:textId="2EC22A10" w:rsidR="00845073" w:rsidRPr="00F21459" w:rsidRDefault="00A015C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Saldias et al (2021</w:t>
      </w:r>
      <w:r w:rsidR="00677D63" w:rsidRPr="00F21459">
        <w:rPr>
          <w:rFonts w:ascii="Arial" w:eastAsia="Batang" w:hAnsi="Arial" w:cs="Arial"/>
          <w:sz w:val="22"/>
          <w:szCs w:val="22"/>
        </w:rPr>
        <w:t>, p 807 e4</w:t>
      </w:r>
      <w:r w:rsidRPr="00F21459">
        <w:rPr>
          <w:rFonts w:ascii="Arial" w:eastAsia="Batang" w:hAnsi="Arial" w:cs="Arial"/>
          <w:sz w:val="22"/>
          <w:szCs w:val="22"/>
        </w:rPr>
        <w:t xml:space="preserve">) </w:t>
      </w:r>
      <w:r w:rsidR="00ED7B00" w:rsidRPr="00F21459">
        <w:rPr>
          <w:rFonts w:ascii="Arial" w:eastAsia="Batang" w:hAnsi="Arial" w:cs="Arial"/>
          <w:sz w:val="22"/>
          <w:szCs w:val="22"/>
        </w:rPr>
        <w:t xml:space="preserve">conducted </w:t>
      </w:r>
      <w:r w:rsidR="00193EAE" w:rsidRPr="00F21459">
        <w:rPr>
          <w:rFonts w:ascii="Arial" w:eastAsia="Batang" w:hAnsi="Arial" w:cs="Arial"/>
          <w:sz w:val="22"/>
          <w:szCs w:val="22"/>
        </w:rPr>
        <w:t>a</w:t>
      </w:r>
      <w:r w:rsidRPr="00F21459">
        <w:rPr>
          <w:rFonts w:ascii="Arial" w:eastAsia="Batang" w:hAnsi="Arial" w:cs="Arial"/>
          <w:sz w:val="22"/>
          <w:szCs w:val="22"/>
        </w:rPr>
        <w:t xml:space="preserve"> </w:t>
      </w:r>
      <w:r w:rsidR="00677D63" w:rsidRPr="00F21459">
        <w:rPr>
          <w:rFonts w:ascii="Arial" w:eastAsia="Batang" w:hAnsi="Arial" w:cs="Arial"/>
          <w:sz w:val="22"/>
          <w:szCs w:val="22"/>
        </w:rPr>
        <w:t xml:space="preserve">study </w:t>
      </w:r>
      <w:r w:rsidR="00193EAE" w:rsidRPr="00F21459">
        <w:rPr>
          <w:rFonts w:ascii="Arial" w:eastAsia="Batang" w:hAnsi="Arial" w:cs="Arial"/>
          <w:sz w:val="22"/>
          <w:szCs w:val="22"/>
        </w:rPr>
        <w:t xml:space="preserve">into vocal tract shape </w:t>
      </w:r>
      <w:r w:rsidR="00193EAE" w:rsidRPr="00F21459">
        <w:rPr>
          <w:rFonts w:ascii="Arial" w:eastAsia="Batang" w:hAnsi="Arial" w:cs="Arial"/>
          <w:sz w:val="22"/>
          <w:szCs w:val="22"/>
        </w:rPr>
        <w:t>during high and low pitches</w:t>
      </w:r>
      <w:r w:rsidR="00193EAE" w:rsidRPr="00F21459">
        <w:rPr>
          <w:rFonts w:ascii="Arial" w:eastAsia="Batang" w:hAnsi="Arial" w:cs="Arial"/>
          <w:sz w:val="22"/>
          <w:szCs w:val="22"/>
        </w:rPr>
        <w:t xml:space="preserve"> of twang-like singing </w:t>
      </w:r>
      <w:r w:rsidR="00193EAE" w:rsidRPr="00F21459">
        <w:rPr>
          <w:rFonts w:ascii="Arial" w:eastAsia="Batang" w:hAnsi="Arial" w:cs="Arial"/>
          <w:sz w:val="22"/>
          <w:szCs w:val="22"/>
        </w:rPr>
        <w:t>involving one male CCM singer</w:t>
      </w:r>
      <w:r w:rsidR="00193EAE" w:rsidRPr="00F21459">
        <w:rPr>
          <w:rFonts w:ascii="Arial" w:eastAsia="Batang" w:hAnsi="Arial" w:cs="Arial"/>
          <w:sz w:val="22"/>
          <w:szCs w:val="22"/>
        </w:rPr>
        <w:t xml:space="preserve">, where high pitched </w:t>
      </w:r>
      <w:r w:rsidR="00193EAE" w:rsidRPr="00F21459">
        <w:rPr>
          <w:rFonts w:ascii="Arial" w:eastAsia="Batang" w:hAnsi="Arial" w:cs="Arial"/>
          <w:sz w:val="22"/>
          <w:szCs w:val="22"/>
        </w:rPr>
        <w:t xml:space="preserve">audio samples </w:t>
      </w:r>
      <w:r w:rsidR="00193EAE" w:rsidRPr="00F21459">
        <w:rPr>
          <w:rFonts w:ascii="Arial" w:eastAsia="Batang" w:hAnsi="Arial" w:cs="Arial"/>
          <w:sz w:val="22"/>
          <w:szCs w:val="22"/>
        </w:rPr>
        <w:t xml:space="preserve">were assessed as </w:t>
      </w:r>
      <w:r w:rsidR="00193EAE" w:rsidRPr="00F21459">
        <w:rPr>
          <w:rFonts w:ascii="Arial" w:eastAsia="Batang" w:hAnsi="Arial" w:cs="Arial"/>
          <w:sz w:val="22"/>
          <w:szCs w:val="22"/>
        </w:rPr>
        <w:t>“resembling a mixed voice”.</w:t>
      </w:r>
      <w:r w:rsidR="00193EAE" w:rsidRPr="00F21459">
        <w:rPr>
          <w:rFonts w:ascii="Arial" w:eastAsia="Batang" w:hAnsi="Arial" w:cs="Arial"/>
          <w:sz w:val="22"/>
          <w:szCs w:val="22"/>
        </w:rPr>
        <w:t xml:space="preserve"> </w:t>
      </w:r>
      <w:r w:rsidR="000A23C5" w:rsidRPr="00F21459">
        <w:rPr>
          <w:rFonts w:ascii="Arial" w:eastAsia="Batang" w:hAnsi="Arial" w:cs="Arial"/>
          <w:sz w:val="22"/>
          <w:szCs w:val="22"/>
        </w:rPr>
        <w:t>Researchers associated the vocalists sound with Sadolin et al’s (201</w:t>
      </w:r>
      <w:r w:rsidR="00B07BA0">
        <w:rPr>
          <w:rFonts w:ascii="Arial" w:eastAsia="Batang" w:hAnsi="Arial" w:cs="Arial"/>
          <w:sz w:val="22"/>
          <w:szCs w:val="22"/>
        </w:rPr>
        <w:t>9</w:t>
      </w:r>
      <w:r w:rsidR="000A23C5" w:rsidRPr="00F21459">
        <w:rPr>
          <w:rFonts w:ascii="Arial" w:eastAsia="Batang" w:hAnsi="Arial" w:cs="Arial"/>
          <w:sz w:val="22"/>
          <w:szCs w:val="22"/>
        </w:rPr>
        <w:t xml:space="preserve">, p 806 e10) description of belt in “overdrive mode </w:t>
      </w:r>
      <w:r w:rsidR="000A23C5" w:rsidRPr="00F21459">
        <w:rPr>
          <w:rFonts w:ascii="Arial" w:eastAsia="Batang" w:hAnsi="Arial" w:cs="Arial"/>
          <w:sz w:val="22"/>
          <w:szCs w:val="22"/>
        </w:rPr>
        <w:lastRenderedPageBreak/>
        <w:t xml:space="preserve">with reduced intensity”, which has a lightened shout-like character (McGlashan et al, 2017), and is perceptually perceived as “mix voice” (Kochis-Jennings et al, 2012) or the middle part of the voice (Complete Vocal Technique, 2020). </w:t>
      </w:r>
    </w:p>
    <w:p w14:paraId="04B381EF" w14:textId="6C97392A" w:rsidR="00FD364B" w:rsidRPr="00F21459" w:rsidRDefault="000A23C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Physiologically, the epilaryngeal tube and pharynx were narrower in low pitc</w:t>
      </w:r>
      <w:r w:rsidR="00395732" w:rsidRPr="00F21459">
        <w:rPr>
          <w:rFonts w:ascii="Arial" w:eastAsia="Batang" w:hAnsi="Arial" w:cs="Arial"/>
          <w:sz w:val="22"/>
          <w:szCs w:val="22"/>
        </w:rPr>
        <w:t>hed twang</w:t>
      </w:r>
      <w:r w:rsidRPr="00F21459">
        <w:rPr>
          <w:rFonts w:ascii="Arial" w:eastAsia="Batang" w:hAnsi="Arial" w:cs="Arial"/>
          <w:sz w:val="22"/>
          <w:szCs w:val="22"/>
        </w:rPr>
        <w:t xml:space="preserve"> with a more predominant megaphone-like vocal tract shape</w:t>
      </w:r>
      <w:r w:rsidR="00395732" w:rsidRPr="00F21459">
        <w:rPr>
          <w:rFonts w:ascii="Arial" w:eastAsia="Batang" w:hAnsi="Arial" w:cs="Arial"/>
          <w:sz w:val="22"/>
          <w:szCs w:val="22"/>
        </w:rPr>
        <w:t>,</w:t>
      </w:r>
      <w:r w:rsidRPr="00F21459">
        <w:rPr>
          <w:rFonts w:ascii="Arial" w:eastAsia="Batang" w:hAnsi="Arial" w:cs="Arial"/>
          <w:sz w:val="22"/>
          <w:szCs w:val="22"/>
        </w:rPr>
        <w:t xml:space="preserve"> during high pitch</w:t>
      </w:r>
      <w:r w:rsidR="00395732" w:rsidRPr="00F21459">
        <w:rPr>
          <w:rFonts w:ascii="Arial" w:eastAsia="Batang" w:hAnsi="Arial" w:cs="Arial"/>
          <w:sz w:val="22"/>
          <w:szCs w:val="22"/>
        </w:rPr>
        <w:t>ed twang</w:t>
      </w:r>
      <w:r w:rsidRPr="00F21459">
        <w:rPr>
          <w:rFonts w:ascii="Arial" w:eastAsia="Batang" w:hAnsi="Arial" w:cs="Arial"/>
          <w:sz w:val="22"/>
          <w:szCs w:val="22"/>
        </w:rPr>
        <w:t xml:space="preserve"> this structure</w:t>
      </w:r>
      <w:r w:rsidRPr="00F21459">
        <w:rPr>
          <w:rFonts w:ascii="Arial" w:eastAsia="Batang" w:hAnsi="Arial" w:cs="Arial"/>
          <w:sz w:val="22"/>
          <w:szCs w:val="22"/>
        </w:rPr>
        <w:t xml:space="preserve"> was apparent</w:t>
      </w:r>
      <w:r w:rsidR="00395732" w:rsidRPr="00F21459">
        <w:rPr>
          <w:rFonts w:ascii="Arial" w:eastAsia="Batang" w:hAnsi="Arial" w:cs="Arial"/>
          <w:sz w:val="22"/>
          <w:szCs w:val="22"/>
        </w:rPr>
        <w:t xml:space="preserve"> but</w:t>
      </w:r>
      <w:r w:rsidRPr="00F21459">
        <w:rPr>
          <w:rFonts w:ascii="Arial" w:eastAsia="Batang" w:hAnsi="Arial" w:cs="Arial"/>
          <w:sz w:val="22"/>
          <w:szCs w:val="22"/>
        </w:rPr>
        <w:t xml:space="preserve"> less distinct, and mainly categorised with increased lip and jaw opening (Saldias et al, 2021).</w:t>
      </w:r>
      <w:r w:rsidRPr="00F21459">
        <w:rPr>
          <w:rFonts w:ascii="Arial" w:eastAsia="Batang" w:hAnsi="Arial" w:cs="Arial"/>
          <w:sz w:val="22"/>
          <w:szCs w:val="22"/>
        </w:rPr>
        <w:t xml:space="preserve"> </w:t>
      </w:r>
      <w:r w:rsidR="00193EAE" w:rsidRPr="00F21459">
        <w:rPr>
          <w:rFonts w:ascii="Arial" w:eastAsia="Batang" w:hAnsi="Arial" w:cs="Arial"/>
          <w:sz w:val="22"/>
          <w:szCs w:val="22"/>
        </w:rPr>
        <w:t>It is my understanding that this</w:t>
      </w:r>
      <w:r w:rsidR="0062030C" w:rsidRPr="00F21459">
        <w:rPr>
          <w:rFonts w:ascii="Arial" w:eastAsia="Batang" w:hAnsi="Arial" w:cs="Arial"/>
          <w:sz w:val="22"/>
          <w:szCs w:val="22"/>
        </w:rPr>
        <w:t xml:space="preserve"> is the first live study investigating twang in a higher range, which could be the central reason behind the lack of </w:t>
      </w:r>
      <w:r w:rsidR="00761C3C" w:rsidRPr="00F21459">
        <w:rPr>
          <w:rFonts w:ascii="Arial" w:eastAsia="Batang" w:hAnsi="Arial" w:cs="Arial"/>
          <w:sz w:val="22"/>
          <w:szCs w:val="22"/>
        </w:rPr>
        <w:t xml:space="preserve">documented </w:t>
      </w:r>
      <w:r w:rsidR="0062030C" w:rsidRPr="00F21459">
        <w:rPr>
          <w:rFonts w:ascii="Arial" w:eastAsia="Batang" w:hAnsi="Arial" w:cs="Arial"/>
          <w:sz w:val="22"/>
          <w:szCs w:val="22"/>
        </w:rPr>
        <w:t>audible similarities between twang and mix, with mixed voice often utilised above habitual spoken pitch (Saunders, 2021).</w:t>
      </w:r>
      <w:r w:rsidR="0062030C" w:rsidRPr="00F21459">
        <w:rPr>
          <w:rFonts w:ascii="Arial" w:eastAsia="Batang" w:hAnsi="Arial" w:cs="Arial"/>
          <w:sz w:val="22"/>
          <w:szCs w:val="22"/>
        </w:rPr>
        <w:t xml:space="preserve"> </w:t>
      </w:r>
      <w:r w:rsidR="00395732" w:rsidRPr="00F21459">
        <w:rPr>
          <w:rFonts w:ascii="Arial" w:eastAsia="Batang" w:hAnsi="Arial" w:cs="Arial"/>
          <w:sz w:val="22"/>
          <w:szCs w:val="22"/>
        </w:rPr>
        <w:t>G</w:t>
      </w:r>
      <w:r w:rsidR="0062030C" w:rsidRPr="00F21459">
        <w:rPr>
          <w:rFonts w:ascii="Arial" w:eastAsia="Batang" w:hAnsi="Arial" w:cs="Arial"/>
          <w:sz w:val="22"/>
          <w:szCs w:val="22"/>
        </w:rPr>
        <w:t>eneralisability</w:t>
      </w:r>
      <w:r w:rsidR="00395732" w:rsidRPr="00F21459">
        <w:rPr>
          <w:rFonts w:ascii="Arial" w:eastAsia="Batang" w:hAnsi="Arial" w:cs="Arial"/>
          <w:sz w:val="22"/>
          <w:szCs w:val="22"/>
        </w:rPr>
        <w:t xml:space="preserve"> is again a central limitation </w:t>
      </w:r>
      <w:r w:rsidR="001A0B81" w:rsidRPr="00F21459">
        <w:rPr>
          <w:rFonts w:ascii="Arial" w:eastAsia="Batang" w:hAnsi="Arial" w:cs="Arial"/>
          <w:sz w:val="22"/>
          <w:szCs w:val="22"/>
        </w:rPr>
        <w:t>of</w:t>
      </w:r>
      <w:r w:rsidR="00395732" w:rsidRPr="00F21459">
        <w:rPr>
          <w:rFonts w:ascii="Arial" w:eastAsia="Batang" w:hAnsi="Arial" w:cs="Arial"/>
          <w:sz w:val="22"/>
          <w:szCs w:val="22"/>
        </w:rPr>
        <w:t xml:space="preserve"> this study</w:t>
      </w:r>
      <w:r w:rsidR="001A0B81" w:rsidRPr="00F21459">
        <w:rPr>
          <w:rFonts w:ascii="Arial" w:eastAsia="Batang" w:hAnsi="Arial" w:cs="Arial"/>
          <w:sz w:val="22"/>
          <w:szCs w:val="22"/>
        </w:rPr>
        <w:t xml:space="preserve"> with investigation conducted on</w:t>
      </w:r>
      <w:r w:rsidR="00D04D60" w:rsidRPr="00F21459">
        <w:rPr>
          <w:rFonts w:ascii="Arial" w:eastAsia="Batang" w:hAnsi="Arial" w:cs="Arial"/>
          <w:sz w:val="22"/>
          <w:szCs w:val="22"/>
        </w:rPr>
        <w:t xml:space="preserve"> </w:t>
      </w:r>
      <w:r w:rsidR="0062030C" w:rsidRPr="00F21459">
        <w:rPr>
          <w:rFonts w:ascii="Arial" w:eastAsia="Batang" w:hAnsi="Arial" w:cs="Arial"/>
          <w:sz w:val="22"/>
          <w:szCs w:val="22"/>
        </w:rPr>
        <w:t>one male subject,</w:t>
      </w:r>
      <w:r w:rsidR="00D04D60" w:rsidRPr="00F21459">
        <w:rPr>
          <w:rFonts w:ascii="Arial" w:eastAsia="Batang" w:hAnsi="Arial" w:cs="Arial"/>
          <w:sz w:val="22"/>
          <w:szCs w:val="22"/>
        </w:rPr>
        <w:t xml:space="preserve"> </w:t>
      </w:r>
      <w:r w:rsidR="00395732" w:rsidRPr="00F21459">
        <w:rPr>
          <w:rFonts w:ascii="Arial" w:eastAsia="Batang" w:hAnsi="Arial" w:cs="Arial"/>
          <w:sz w:val="22"/>
          <w:szCs w:val="22"/>
        </w:rPr>
        <w:t>for</w:t>
      </w:r>
      <w:r w:rsidR="00D04D60" w:rsidRPr="00F21459">
        <w:rPr>
          <w:rFonts w:ascii="Arial" w:eastAsia="Batang" w:hAnsi="Arial" w:cs="Arial"/>
          <w:sz w:val="22"/>
          <w:szCs w:val="22"/>
        </w:rPr>
        <w:t xml:space="preserve"> these results </w:t>
      </w:r>
      <w:r w:rsidR="001A0B81" w:rsidRPr="00F21459">
        <w:rPr>
          <w:rFonts w:ascii="Arial" w:eastAsia="Batang" w:hAnsi="Arial" w:cs="Arial"/>
          <w:sz w:val="22"/>
          <w:szCs w:val="22"/>
        </w:rPr>
        <w:t xml:space="preserve">to be </w:t>
      </w:r>
      <w:r w:rsidR="00D04D60" w:rsidRPr="00F21459">
        <w:rPr>
          <w:rFonts w:ascii="Arial" w:eastAsia="Batang" w:hAnsi="Arial" w:cs="Arial"/>
          <w:sz w:val="22"/>
          <w:szCs w:val="22"/>
        </w:rPr>
        <w:t xml:space="preserve">transferable, studies </w:t>
      </w:r>
      <w:r w:rsidR="00761C3C" w:rsidRPr="00F21459">
        <w:rPr>
          <w:rFonts w:ascii="Arial" w:eastAsia="Batang" w:hAnsi="Arial" w:cs="Arial"/>
          <w:sz w:val="22"/>
          <w:szCs w:val="22"/>
        </w:rPr>
        <w:t xml:space="preserve">on both genders, and </w:t>
      </w:r>
      <w:r w:rsidR="00D04D60" w:rsidRPr="00F21459">
        <w:rPr>
          <w:rFonts w:ascii="Arial" w:eastAsia="Batang" w:hAnsi="Arial" w:cs="Arial"/>
          <w:sz w:val="22"/>
          <w:szCs w:val="22"/>
        </w:rPr>
        <w:t>on a wider scale are needed.</w:t>
      </w:r>
      <w:r w:rsidRPr="00F21459">
        <w:rPr>
          <w:rFonts w:ascii="Arial" w:eastAsia="Batang" w:hAnsi="Arial" w:cs="Arial"/>
          <w:sz w:val="22"/>
          <w:szCs w:val="22"/>
        </w:rPr>
        <w:t xml:space="preserve"> It is worth mentioning that within this study, perceptions of mixed quality were only observed in high twang</w:t>
      </w:r>
      <w:r w:rsidR="00800A3E" w:rsidRPr="00F21459">
        <w:rPr>
          <w:rFonts w:ascii="Arial" w:eastAsia="Batang" w:hAnsi="Arial" w:cs="Arial"/>
          <w:sz w:val="22"/>
          <w:szCs w:val="22"/>
        </w:rPr>
        <w:t xml:space="preserve"> samples</w:t>
      </w:r>
      <w:r w:rsidRPr="00F21459">
        <w:rPr>
          <w:rFonts w:ascii="Arial" w:eastAsia="Batang" w:hAnsi="Arial" w:cs="Arial"/>
          <w:sz w:val="22"/>
          <w:szCs w:val="22"/>
        </w:rPr>
        <w:t>, with low twang identified with narrower pharyngeal walls</w:t>
      </w:r>
      <w:r w:rsidR="00800A3E" w:rsidRPr="00F21459">
        <w:rPr>
          <w:rFonts w:ascii="Arial" w:eastAsia="Batang" w:hAnsi="Arial" w:cs="Arial"/>
          <w:sz w:val="22"/>
          <w:szCs w:val="22"/>
        </w:rPr>
        <w:t xml:space="preserve"> and auditorily perceived as stronger in the scale of brightness and twanginess (Saldias et al, 2021, p 807 e11).</w:t>
      </w:r>
    </w:p>
    <w:p w14:paraId="0602579F" w14:textId="238261E2" w:rsidR="00D47E2B" w:rsidRPr="00F21459" w:rsidRDefault="00D47E2B"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 xml:space="preserve">Comparisons between TVQ and mixed voice </w:t>
      </w:r>
    </w:p>
    <w:p w14:paraId="7B490401" w14:textId="58F3A34D" w:rsidR="00673654" w:rsidRPr="00F21459" w:rsidRDefault="00A41DD3" w:rsidP="00F21459">
      <w:pPr>
        <w:spacing w:line="360" w:lineRule="auto"/>
        <w:rPr>
          <w:rFonts w:ascii="Arial" w:hAnsi="Arial" w:cs="Arial"/>
          <w:sz w:val="22"/>
          <w:szCs w:val="22"/>
        </w:rPr>
      </w:pPr>
      <w:r w:rsidRPr="00F21459">
        <w:rPr>
          <w:rFonts w:ascii="Arial" w:hAnsi="Arial" w:cs="Arial"/>
          <w:sz w:val="22"/>
          <w:szCs w:val="22"/>
        </w:rPr>
        <w:t xml:space="preserve">Following the review of TVQ literature in this paper, </w:t>
      </w:r>
      <w:r w:rsidRPr="00F21459">
        <w:rPr>
          <w:rFonts w:ascii="Arial" w:hAnsi="Arial" w:cs="Arial"/>
          <w:sz w:val="22"/>
          <w:szCs w:val="22"/>
        </w:rPr>
        <w:t>due to no evidence of empirical based studies</w:t>
      </w:r>
      <w:r w:rsidRPr="00F21459">
        <w:rPr>
          <w:rFonts w:ascii="Arial" w:hAnsi="Arial" w:cs="Arial"/>
          <w:sz w:val="22"/>
          <w:szCs w:val="22"/>
        </w:rPr>
        <w:t xml:space="preserve"> directly</w:t>
      </w:r>
      <w:r w:rsidRPr="00F21459">
        <w:rPr>
          <w:rFonts w:ascii="Arial" w:hAnsi="Arial" w:cs="Arial"/>
          <w:sz w:val="22"/>
          <w:szCs w:val="22"/>
        </w:rPr>
        <w:t xml:space="preserve"> comparing twang with mix</w:t>
      </w:r>
      <w:r w:rsidRPr="00F21459">
        <w:rPr>
          <w:rFonts w:ascii="Arial" w:hAnsi="Arial" w:cs="Arial"/>
          <w:sz w:val="22"/>
          <w:szCs w:val="22"/>
        </w:rPr>
        <w:t xml:space="preserve">, an attempt to extract emergent themes and form a coherent deductive analysis from the text will be made. </w:t>
      </w:r>
      <w:r w:rsidR="00C6314C" w:rsidRPr="00F21459">
        <w:rPr>
          <w:rFonts w:ascii="Arial" w:hAnsi="Arial" w:cs="Arial"/>
          <w:sz w:val="22"/>
          <w:szCs w:val="22"/>
        </w:rPr>
        <w:t xml:space="preserve">Successful application of mixed voice has been associated with vocal resonance (Titze, 2009), voice source, and vocal tract shape (Kochis-Jennings, 2014), therefore, </w:t>
      </w:r>
      <w:r w:rsidR="007B3C61" w:rsidRPr="00F21459">
        <w:rPr>
          <w:rFonts w:ascii="Arial" w:hAnsi="Arial" w:cs="Arial"/>
          <w:sz w:val="22"/>
          <w:szCs w:val="22"/>
        </w:rPr>
        <w:t xml:space="preserve">a discussion of </w:t>
      </w:r>
      <w:r w:rsidR="00673654" w:rsidRPr="00F21459">
        <w:rPr>
          <w:rFonts w:ascii="Arial" w:hAnsi="Arial" w:cs="Arial"/>
          <w:sz w:val="22"/>
          <w:szCs w:val="22"/>
        </w:rPr>
        <w:t xml:space="preserve">literature exploring </w:t>
      </w:r>
      <w:r w:rsidR="00673654" w:rsidRPr="00F21459">
        <w:rPr>
          <w:rFonts w:ascii="Arial" w:hAnsi="Arial" w:cs="Arial"/>
          <w:sz w:val="22"/>
          <w:szCs w:val="22"/>
        </w:rPr>
        <w:t xml:space="preserve">these themes will now be </w:t>
      </w:r>
      <w:r w:rsidR="007B3C61" w:rsidRPr="00F21459">
        <w:rPr>
          <w:rFonts w:ascii="Arial" w:hAnsi="Arial" w:cs="Arial"/>
          <w:sz w:val="22"/>
          <w:szCs w:val="22"/>
        </w:rPr>
        <w:t xml:space="preserve">cross-referenced with </w:t>
      </w:r>
      <w:r w:rsidR="00673654" w:rsidRPr="00F21459">
        <w:rPr>
          <w:rFonts w:ascii="Arial" w:hAnsi="Arial" w:cs="Arial"/>
          <w:sz w:val="22"/>
          <w:szCs w:val="22"/>
        </w:rPr>
        <w:t>TVQ findings.</w:t>
      </w:r>
    </w:p>
    <w:p w14:paraId="66B3AFBF" w14:textId="7093244D" w:rsidR="005973ED" w:rsidRPr="00F21459" w:rsidRDefault="005973ED"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Vo</w:t>
      </w:r>
      <w:r w:rsidR="007B3C61" w:rsidRPr="00F21459">
        <w:rPr>
          <w:rFonts w:ascii="Arial" w:eastAsia="Batang" w:hAnsi="Arial" w:cs="Arial"/>
          <w:sz w:val="22"/>
          <w:szCs w:val="22"/>
          <w:u w:val="single"/>
        </w:rPr>
        <w:t>c</w:t>
      </w:r>
      <w:r w:rsidRPr="00F21459">
        <w:rPr>
          <w:rFonts w:ascii="Arial" w:eastAsia="Batang" w:hAnsi="Arial" w:cs="Arial"/>
          <w:sz w:val="22"/>
          <w:szCs w:val="22"/>
          <w:u w:val="single"/>
        </w:rPr>
        <w:t>al resonance</w:t>
      </w:r>
      <w:r w:rsidR="002F4FA2" w:rsidRPr="00F21459">
        <w:rPr>
          <w:rFonts w:ascii="Arial" w:eastAsia="Batang" w:hAnsi="Arial" w:cs="Arial"/>
          <w:sz w:val="22"/>
          <w:szCs w:val="22"/>
          <w:u w:val="single"/>
        </w:rPr>
        <w:t xml:space="preserve"> </w:t>
      </w:r>
    </w:p>
    <w:p w14:paraId="438C37EB" w14:textId="0D1E7701" w:rsidR="00E860AE" w:rsidRPr="00F21459" w:rsidRDefault="00E860AE" w:rsidP="00F21459">
      <w:pPr>
        <w:pStyle w:val="NormalWeb"/>
        <w:spacing w:line="360" w:lineRule="auto"/>
        <w:rPr>
          <w:rFonts w:ascii="Arial" w:hAnsi="Arial" w:cs="Arial"/>
          <w:sz w:val="22"/>
          <w:szCs w:val="22"/>
        </w:rPr>
      </w:pPr>
      <w:r w:rsidRPr="00F21459">
        <w:rPr>
          <w:rFonts w:ascii="Arial" w:eastAsia="Batang" w:hAnsi="Arial" w:cs="Arial"/>
          <w:sz w:val="22"/>
          <w:szCs w:val="22"/>
        </w:rPr>
        <w:t xml:space="preserve">Titze (2009) </w:t>
      </w:r>
      <w:r w:rsidR="00482D0F" w:rsidRPr="00F21459">
        <w:rPr>
          <w:rFonts w:ascii="Arial" w:eastAsia="Batang" w:hAnsi="Arial" w:cs="Arial"/>
          <w:sz w:val="22"/>
          <w:szCs w:val="22"/>
        </w:rPr>
        <w:t xml:space="preserve">and Flynn (2023) </w:t>
      </w:r>
      <w:r w:rsidRPr="00F21459">
        <w:rPr>
          <w:rFonts w:ascii="Arial" w:eastAsia="Batang" w:hAnsi="Arial" w:cs="Arial"/>
          <w:sz w:val="22"/>
          <w:szCs w:val="22"/>
        </w:rPr>
        <w:t xml:space="preserve">state that resonance is a key quality of mixed voice, </w:t>
      </w:r>
      <w:r w:rsidR="00482D0F" w:rsidRPr="00F21459">
        <w:rPr>
          <w:rFonts w:ascii="Arial" w:eastAsia="Batang" w:hAnsi="Arial" w:cs="Arial"/>
          <w:sz w:val="22"/>
          <w:szCs w:val="22"/>
        </w:rPr>
        <w:t xml:space="preserve">as </w:t>
      </w:r>
      <w:r w:rsidR="002F4FA2" w:rsidRPr="00F21459">
        <w:rPr>
          <w:rFonts w:ascii="Arial" w:eastAsia="Batang" w:hAnsi="Arial" w:cs="Arial"/>
          <w:sz w:val="22"/>
          <w:szCs w:val="22"/>
        </w:rPr>
        <w:t>documented</w:t>
      </w:r>
      <w:r w:rsidRPr="00F21459">
        <w:rPr>
          <w:rFonts w:ascii="Arial" w:eastAsia="Batang" w:hAnsi="Arial" w:cs="Arial"/>
          <w:sz w:val="22"/>
          <w:szCs w:val="22"/>
        </w:rPr>
        <w:t xml:space="preserve"> in Miller and Schutte’s (2005, p 291) study </w:t>
      </w:r>
      <w:r w:rsidR="002F4FA2" w:rsidRPr="00F21459">
        <w:rPr>
          <w:rFonts w:ascii="Arial" w:eastAsia="Batang" w:hAnsi="Arial" w:cs="Arial"/>
          <w:sz w:val="22"/>
          <w:szCs w:val="22"/>
        </w:rPr>
        <w:t xml:space="preserve">of scale passages </w:t>
      </w:r>
      <w:r w:rsidRPr="00F21459">
        <w:rPr>
          <w:rFonts w:ascii="Arial" w:eastAsia="Batang" w:hAnsi="Arial" w:cs="Arial"/>
          <w:sz w:val="22"/>
          <w:szCs w:val="22"/>
        </w:rPr>
        <w:t>between chest and middle register</w:t>
      </w:r>
      <w:r w:rsidR="002F4FA2" w:rsidRPr="00F21459">
        <w:rPr>
          <w:rFonts w:ascii="Arial" w:eastAsia="Batang" w:hAnsi="Arial" w:cs="Arial"/>
          <w:sz w:val="22"/>
          <w:szCs w:val="22"/>
        </w:rPr>
        <w:t xml:space="preserve"> where they suggest</w:t>
      </w:r>
      <w:r w:rsidR="002F4FA2" w:rsidRPr="00F21459">
        <w:rPr>
          <w:rFonts w:ascii="Arial" w:hAnsi="Arial" w:cs="Arial"/>
          <w:sz w:val="22"/>
          <w:szCs w:val="22"/>
        </w:rPr>
        <w:t xml:space="preserve"> </w:t>
      </w:r>
      <w:r w:rsidR="002F4FA2" w:rsidRPr="00F21459">
        <w:rPr>
          <w:rFonts w:ascii="Arial" w:hAnsi="Arial" w:cs="Arial"/>
          <w:sz w:val="22"/>
          <w:szCs w:val="22"/>
        </w:rPr>
        <w:t>mixing of registers is a “consequence of skilful use of resonance” over muscular adjustments</w:t>
      </w:r>
      <w:r w:rsidR="002F4FA2" w:rsidRPr="00F21459">
        <w:rPr>
          <w:rFonts w:ascii="Arial" w:hAnsi="Arial" w:cs="Arial"/>
          <w:sz w:val="22"/>
          <w:szCs w:val="22"/>
        </w:rPr>
        <w:t xml:space="preserve">. One mezzo-soprano was noted maintaining second-formant resonance throughout the transition of registers, </w:t>
      </w:r>
      <w:r w:rsidR="006542E6" w:rsidRPr="00F21459">
        <w:rPr>
          <w:rFonts w:ascii="Arial" w:hAnsi="Arial" w:cs="Arial"/>
          <w:sz w:val="22"/>
          <w:szCs w:val="22"/>
        </w:rPr>
        <w:t xml:space="preserve">which has </w:t>
      </w:r>
      <w:r w:rsidR="00803D97" w:rsidRPr="00F21459">
        <w:rPr>
          <w:rFonts w:ascii="Arial" w:hAnsi="Arial" w:cs="Arial"/>
          <w:sz w:val="22"/>
          <w:szCs w:val="22"/>
        </w:rPr>
        <w:t xml:space="preserve">comparably </w:t>
      </w:r>
      <w:r w:rsidR="006542E6" w:rsidRPr="00F21459">
        <w:rPr>
          <w:rFonts w:ascii="Arial" w:hAnsi="Arial" w:cs="Arial"/>
          <w:sz w:val="22"/>
          <w:szCs w:val="22"/>
        </w:rPr>
        <w:t xml:space="preserve">been found in several other studies (Sundberg et al, 1993; </w:t>
      </w:r>
      <w:r w:rsidR="00801ED1" w:rsidRPr="00F21459">
        <w:rPr>
          <w:rFonts w:ascii="Arial" w:hAnsi="Arial" w:cs="Arial"/>
          <w:sz w:val="22"/>
          <w:szCs w:val="22"/>
        </w:rPr>
        <w:t xml:space="preserve">Bourne </w:t>
      </w:r>
      <w:r w:rsidR="006542E6" w:rsidRPr="00F21459">
        <w:rPr>
          <w:rFonts w:ascii="Arial" w:hAnsi="Arial" w:cs="Arial"/>
          <w:sz w:val="22"/>
          <w:szCs w:val="22"/>
        </w:rPr>
        <w:t>et al,</w:t>
      </w:r>
      <w:r w:rsidR="00801ED1" w:rsidRPr="00F21459">
        <w:rPr>
          <w:rFonts w:ascii="Arial" w:hAnsi="Arial" w:cs="Arial"/>
          <w:sz w:val="22"/>
          <w:szCs w:val="22"/>
        </w:rPr>
        <w:t xml:space="preserve"> 2012</w:t>
      </w:r>
      <w:r w:rsidR="006542E6" w:rsidRPr="00F21459">
        <w:rPr>
          <w:rFonts w:ascii="Arial" w:hAnsi="Arial" w:cs="Arial"/>
          <w:sz w:val="22"/>
          <w:szCs w:val="22"/>
        </w:rPr>
        <w:t xml:space="preserve">; Schutte et al, 2005). </w:t>
      </w:r>
      <w:r w:rsidR="00296609" w:rsidRPr="00F21459">
        <w:rPr>
          <w:rFonts w:ascii="Arial" w:hAnsi="Arial" w:cs="Arial"/>
          <w:sz w:val="22"/>
          <w:szCs w:val="22"/>
        </w:rPr>
        <w:t xml:space="preserve">Twang isn’t explicitly mentioned as the resounding factor, however, in </w:t>
      </w:r>
      <w:r w:rsidR="002F4FA2" w:rsidRPr="00F21459">
        <w:rPr>
          <w:rFonts w:ascii="Arial" w:hAnsi="Arial" w:cs="Arial"/>
          <w:sz w:val="22"/>
          <w:szCs w:val="22"/>
        </w:rPr>
        <w:t>Sundberg and Thalen</w:t>
      </w:r>
      <w:r w:rsidR="00296609" w:rsidRPr="00F21459">
        <w:rPr>
          <w:rFonts w:ascii="Arial" w:hAnsi="Arial" w:cs="Arial"/>
          <w:sz w:val="22"/>
          <w:szCs w:val="22"/>
        </w:rPr>
        <w:t>’s</w:t>
      </w:r>
      <w:r w:rsidR="002F4FA2" w:rsidRPr="00F21459">
        <w:rPr>
          <w:rFonts w:ascii="Arial" w:hAnsi="Arial" w:cs="Arial"/>
          <w:sz w:val="22"/>
          <w:szCs w:val="22"/>
        </w:rPr>
        <w:t xml:space="preserve"> (2010) </w:t>
      </w:r>
      <w:r w:rsidR="00296609" w:rsidRPr="00F21459">
        <w:rPr>
          <w:rFonts w:ascii="Arial" w:hAnsi="Arial" w:cs="Arial"/>
          <w:sz w:val="22"/>
          <w:szCs w:val="22"/>
        </w:rPr>
        <w:t>study</w:t>
      </w:r>
      <w:r w:rsidR="002F4FA2" w:rsidRPr="00F21459">
        <w:rPr>
          <w:rFonts w:ascii="Arial" w:hAnsi="Arial" w:cs="Arial"/>
          <w:sz w:val="22"/>
          <w:szCs w:val="22"/>
        </w:rPr>
        <w:t xml:space="preserve"> </w:t>
      </w:r>
      <w:r w:rsidR="00296609" w:rsidRPr="00F21459">
        <w:rPr>
          <w:rFonts w:ascii="Arial" w:hAnsi="Arial" w:cs="Arial"/>
          <w:sz w:val="22"/>
          <w:szCs w:val="22"/>
        </w:rPr>
        <w:t xml:space="preserve">into twang, they found that for all vowels performed by their subject during TVQ production, formant frequency one and two were higher, which could suggest </w:t>
      </w:r>
      <w:r w:rsidR="00296609" w:rsidRPr="00F21459">
        <w:rPr>
          <w:rFonts w:ascii="Arial" w:hAnsi="Arial" w:cs="Arial"/>
          <w:sz w:val="22"/>
          <w:szCs w:val="22"/>
        </w:rPr>
        <w:lastRenderedPageBreak/>
        <w:t>similarities in mixed and twang resonance</w:t>
      </w:r>
      <w:r w:rsidR="00C171A9" w:rsidRPr="00F21459">
        <w:rPr>
          <w:rFonts w:ascii="Arial" w:hAnsi="Arial" w:cs="Arial"/>
          <w:sz w:val="22"/>
          <w:szCs w:val="22"/>
        </w:rPr>
        <w:t>s</w:t>
      </w:r>
      <w:r w:rsidR="00296609" w:rsidRPr="00F21459">
        <w:rPr>
          <w:rFonts w:ascii="Arial" w:hAnsi="Arial" w:cs="Arial"/>
          <w:sz w:val="22"/>
          <w:szCs w:val="22"/>
        </w:rPr>
        <w:t xml:space="preserve">. </w:t>
      </w:r>
      <w:r w:rsidR="00803D97" w:rsidRPr="00F21459">
        <w:rPr>
          <w:rFonts w:ascii="Arial" w:hAnsi="Arial" w:cs="Arial"/>
          <w:sz w:val="22"/>
          <w:szCs w:val="22"/>
        </w:rPr>
        <w:t>All studies mentioned</w:t>
      </w:r>
      <w:r w:rsidR="00296609" w:rsidRPr="00F21459">
        <w:rPr>
          <w:rFonts w:ascii="Arial" w:hAnsi="Arial" w:cs="Arial"/>
          <w:sz w:val="22"/>
          <w:szCs w:val="22"/>
        </w:rPr>
        <w:t xml:space="preserve"> are limited by subject numbers, with Miller and Schutte (2005) </w:t>
      </w:r>
      <w:r w:rsidR="00803D97" w:rsidRPr="00F21459">
        <w:rPr>
          <w:rFonts w:ascii="Arial" w:hAnsi="Arial" w:cs="Arial"/>
          <w:sz w:val="22"/>
          <w:szCs w:val="22"/>
        </w:rPr>
        <w:t xml:space="preserve">and Bourne </w:t>
      </w:r>
      <w:r w:rsidR="006542E6" w:rsidRPr="00F21459">
        <w:rPr>
          <w:rFonts w:ascii="Arial" w:hAnsi="Arial" w:cs="Arial"/>
          <w:sz w:val="22"/>
          <w:szCs w:val="22"/>
        </w:rPr>
        <w:t>et al</w:t>
      </w:r>
      <w:r w:rsidR="00803D97" w:rsidRPr="00F21459">
        <w:rPr>
          <w:rFonts w:ascii="Arial" w:hAnsi="Arial" w:cs="Arial"/>
          <w:sz w:val="22"/>
          <w:szCs w:val="22"/>
        </w:rPr>
        <w:t xml:space="preserve"> (2012) </w:t>
      </w:r>
      <w:r w:rsidR="00296609" w:rsidRPr="00F21459">
        <w:rPr>
          <w:rFonts w:ascii="Arial" w:hAnsi="Arial" w:cs="Arial"/>
          <w:sz w:val="22"/>
          <w:szCs w:val="22"/>
        </w:rPr>
        <w:t xml:space="preserve">only examining female voices </w:t>
      </w:r>
      <w:r w:rsidR="00652891" w:rsidRPr="00F21459">
        <w:rPr>
          <w:rFonts w:ascii="Arial" w:hAnsi="Arial" w:cs="Arial"/>
          <w:sz w:val="22"/>
          <w:szCs w:val="22"/>
        </w:rPr>
        <w:t>reaching</w:t>
      </w:r>
      <w:r w:rsidR="00296609" w:rsidRPr="00F21459">
        <w:rPr>
          <w:rFonts w:ascii="Arial" w:hAnsi="Arial" w:cs="Arial"/>
          <w:sz w:val="22"/>
          <w:szCs w:val="22"/>
        </w:rPr>
        <w:t xml:space="preserve"> </w:t>
      </w:r>
      <w:r w:rsidR="00652891" w:rsidRPr="00F21459">
        <w:rPr>
          <w:rFonts w:ascii="Arial" w:hAnsi="Arial" w:cs="Arial"/>
          <w:sz w:val="22"/>
          <w:szCs w:val="22"/>
        </w:rPr>
        <w:t xml:space="preserve">up </w:t>
      </w:r>
      <w:r w:rsidR="00296609" w:rsidRPr="00F21459">
        <w:rPr>
          <w:rFonts w:ascii="Arial" w:hAnsi="Arial" w:cs="Arial"/>
          <w:sz w:val="22"/>
          <w:szCs w:val="22"/>
        </w:rPr>
        <w:t xml:space="preserve">to </w:t>
      </w:r>
      <w:r w:rsidR="00803D97" w:rsidRPr="00F21459">
        <w:rPr>
          <w:rFonts w:ascii="Arial" w:hAnsi="Arial" w:cs="Arial"/>
          <w:sz w:val="22"/>
          <w:szCs w:val="22"/>
        </w:rPr>
        <w:t>A</w:t>
      </w:r>
      <w:r w:rsidR="00296609" w:rsidRPr="00F21459">
        <w:rPr>
          <w:rFonts w:ascii="Arial" w:hAnsi="Arial" w:cs="Arial"/>
          <w:sz w:val="22"/>
          <w:szCs w:val="22"/>
        </w:rPr>
        <w:t xml:space="preserve">4, which excludes the higher </w:t>
      </w:r>
      <w:r w:rsidR="00C171A9" w:rsidRPr="00F21459">
        <w:rPr>
          <w:rFonts w:ascii="Arial" w:hAnsi="Arial" w:cs="Arial"/>
          <w:sz w:val="22"/>
          <w:szCs w:val="22"/>
        </w:rPr>
        <w:t xml:space="preserve">range expected of </w:t>
      </w:r>
      <w:r w:rsidR="00296609" w:rsidRPr="00F21459">
        <w:rPr>
          <w:rFonts w:ascii="Arial" w:hAnsi="Arial" w:cs="Arial"/>
          <w:sz w:val="22"/>
          <w:szCs w:val="22"/>
        </w:rPr>
        <w:t xml:space="preserve">CCM singers (Green et al, </w:t>
      </w:r>
      <w:r w:rsidR="00C171A9" w:rsidRPr="00F21459">
        <w:rPr>
          <w:rFonts w:ascii="Arial" w:hAnsi="Arial" w:cs="Arial"/>
          <w:sz w:val="22"/>
          <w:szCs w:val="22"/>
        </w:rPr>
        <w:t>2014).</w:t>
      </w:r>
    </w:p>
    <w:p w14:paraId="2A691D1B" w14:textId="3D30E150" w:rsidR="00652891" w:rsidRPr="00F21459" w:rsidRDefault="00C171A9" w:rsidP="00F21459">
      <w:pPr>
        <w:pStyle w:val="NormalWeb"/>
        <w:spacing w:line="360" w:lineRule="auto"/>
        <w:rPr>
          <w:rFonts w:ascii="Arial" w:hAnsi="Arial" w:cs="Arial"/>
          <w:sz w:val="22"/>
          <w:szCs w:val="22"/>
        </w:rPr>
      </w:pPr>
      <w:r w:rsidRPr="00F21459">
        <w:rPr>
          <w:rFonts w:ascii="Arial" w:hAnsi="Arial" w:cs="Arial"/>
          <w:sz w:val="22"/>
          <w:szCs w:val="22"/>
        </w:rPr>
        <w:t xml:space="preserve">Additionally, </w:t>
      </w:r>
      <w:r w:rsidR="00652891" w:rsidRPr="00F21459">
        <w:rPr>
          <w:rFonts w:ascii="Arial" w:hAnsi="Arial" w:cs="Arial"/>
          <w:sz w:val="22"/>
          <w:szCs w:val="22"/>
        </w:rPr>
        <w:t>literature suggests formant frequency two can be strengthened with a narrowed epilarynx tube, dramatically increasing inertance in the voice (Titze, 2009), which is previously mentioned in Titze’s (2001) discussion of high inertance in twang quality producing a resonant vocal.</w:t>
      </w:r>
    </w:p>
    <w:p w14:paraId="4B429009" w14:textId="5683B7F3" w:rsidR="002F4FA2" w:rsidRPr="00F21459" w:rsidRDefault="00630C11"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In a study conducted by Roll (2016), four expert vocal tutors were interviewed regarding their pedagogical approach for the female belt past C5</w:t>
      </w:r>
      <w:r w:rsidR="00803D97" w:rsidRPr="00F21459">
        <w:rPr>
          <w:rFonts w:ascii="Arial" w:eastAsia="Batang" w:hAnsi="Arial" w:cs="Arial"/>
          <w:sz w:val="22"/>
          <w:szCs w:val="22"/>
        </w:rPr>
        <w:t>,</w:t>
      </w:r>
      <w:r w:rsidRPr="00F21459">
        <w:rPr>
          <w:rFonts w:ascii="Arial" w:eastAsia="Batang" w:hAnsi="Arial" w:cs="Arial"/>
          <w:sz w:val="22"/>
          <w:szCs w:val="22"/>
        </w:rPr>
        <w:t xml:space="preserve"> where all </w:t>
      </w:r>
      <w:r w:rsidR="00803D97" w:rsidRPr="00F21459">
        <w:rPr>
          <w:rFonts w:ascii="Arial" w:eastAsia="Batang" w:hAnsi="Arial" w:cs="Arial"/>
          <w:sz w:val="22"/>
          <w:szCs w:val="22"/>
        </w:rPr>
        <w:t>fortified</w:t>
      </w:r>
      <w:r w:rsidRPr="00F21459">
        <w:rPr>
          <w:rFonts w:ascii="Arial" w:eastAsia="Batang" w:hAnsi="Arial" w:cs="Arial"/>
          <w:sz w:val="22"/>
          <w:szCs w:val="22"/>
        </w:rPr>
        <w:t xml:space="preserve"> a blending of head and chest registers, </w:t>
      </w:r>
      <w:r w:rsidR="00801ED1" w:rsidRPr="00F21459">
        <w:rPr>
          <w:rFonts w:ascii="Arial" w:eastAsia="Batang" w:hAnsi="Arial" w:cs="Arial"/>
          <w:sz w:val="22"/>
          <w:szCs w:val="22"/>
        </w:rPr>
        <w:t>with</w:t>
      </w:r>
      <w:r w:rsidRPr="00F21459">
        <w:rPr>
          <w:rFonts w:ascii="Arial" w:eastAsia="Batang" w:hAnsi="Arial" w:cs="Arial"/>
          <w:sz w:val="22"/>
          <w:szCs w:val="22"/>
        </w:rPr>
        <w:t xml:space="preserve"> two specifically focus</w:t>
      </w:r>
      <w:r w:rsidR="00801ED1" w:rsidRPr="00F21459">
        <w:rPr>
          <w:rFonts w:ascii="Arial" w:eastAsia="Batang" w:hAnsi="Arial" w:cs="Arial"/>
          <w:sz w:val="22"/>
          <w:szCs w:val="22"/>
        </w:rPr>
        <w:t>ing</w:t>
      </w:r>
      <w:r w:rsidRPr="00F21459">
        <w:rPr>
          <w:rFonts w:ascii="Arial" w:eastAsia="Batang" w:hAnsi="Arial" w:cs="Arial"/>
          <w:sz w:val="22"/>
          <w:szCs w:val="22"/>
        </w:rPr>
        <w:t xml:space="preserve"> on resonance strategies. One tutor advises squealing on a “nyeah” to encourage nasality</w:t>
      </w:r>
      <w:r w:rsidR="00801ED1" w:rsidRPr="00F21459">
        <w:rPr>
          <w:rFonts w:ascii="Arial" w:eastAsia="Batang" w:hAnsi="Arial" w:cs="Arial"/>
          <w:sz w:val="22"/>
          <w:szCs w:val="22"/>
        </w:rPr>
        <w:t xml:space="preserve"> and</w:t>
      </w:r>
      <w:r w:rsidRPr="00F21459">
        <w:rPr>
          <w:rFonts w:ascii="Arial" w:eastAsia="Batang" w:hAnsi="Arial" w:cs="Arial"/>
          <w:sz w:val="22"/>
          <w:szCs w:val="22"/>
        </w:rPr>
        <w:t xml:space="preserve"> the feeling of a forward placement, </w:t>
      </w:r>
      <w:r w:rsidR="00801ED1" w:rsidRPr="00F21459">
        <w:rPr>
          <w:rFonts w:ascii="Arial" w:eastAsia="Batang" w:hAnsi="Arial" w:cs="Arial"/>
          <w:sz w:val="22"/>
          <w:szCs w:val="22"/>
        </w:rPr>
        <w:t>and that once a light chest voice registration is found, applying resonance will find the “sweet spot” (Roll, 2016, p 639 e3).</w:t>
      </w:r>
    </w:p>
    <w:p w14:paraId="21DCDB46" w14:textId="039E9EB2" w:rsidR="00803D97" w:rsidRPr="00F21459" w:rsidRDefault="00B57251"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I</w:t>
      </w:r>
      <w:r w:rsidR="00803D97" w:rsidRPr="00F21459">
        <w:rPr>
          <w:rFonts w:ascii="Arial" w:eastAsia="Batang" w:hAnsi="Arial" w:cs="Arial"/>
          <w:sz w:val="22"/>
          <w:szCs w:val="22"/>
        </w:rPr>
        <w:t xml:space="preserve">t </w:t>
      </w:r>
      <w:r w:rsidRPr="00F21459">
        <w:rPr>
          <w:rFonts w:ascii="Arial" w:eastAsia="Batang" w:hAnsi="Arial" w:cs="Arial"/>
          <w:sz w:val="22"/>
          <w:szCs w:val="22"/>
        </w:rPr>
        <w:t xml:space="preserve">appears </w:t>
      </w:r>
      <w:r w:rsidR="00803D97" w:rsidRPr="00F21459">
        <w:rPr>
          <w:rFonts w:ascii="Arial" w:eastAsia="Batang" w:hAnsi="Arial" w:cs="Arial"/>
          <w:sz w:val="22"/>
          <w:szCs w:val="22"/>
        </w:rPr>
        <w:t>that for efficient mixing of the registers,</w:t>
      </w:r>
      <w:r w:rsidRPr="00F21459">
        <w:rPr>
          <w:rFonts w:ascii="Arial" w:eastAsia="Batang" w:hAnsi="Arial" w:cs="Arial"/>
          <w:sz w:val="22"/>
          <w:szCs w:val="22"/>
        </w:rPr>
        <w:t xml:space="preserve"> vocal resonance is crucial, and as </w:t>
      </w:r>
      <w:r w:rsidR="00803D97" w:rsidRPr="00F21459">
        <w:rPr>
          <w:rFonts w:ascii="Arial" w:eastAsia="Batang" w:hAnsi="Arial" w:cs="Arial"/>
          <w:sz w:val="22"/>
          <w:szCs w:val="22"/>
        </w:rPr>
        <w:t xml:space="preserve">twang is intrinsically resonant, </w:t>
      </w:r>
      <w:r w:rsidRPr="00F21459">
        <w:rPr>
          <w:rFonts w:ascii="Arial" w:eastAsia="Batang" w:hAnsi="Arial" w:cs="Arial"/>
          <w:sz w:val="22"/>
          <w:szCs w:val="22"/>
        </w:rPr>
        <w:t>it would seem an effective tool to apply in the studio.</w:t>
      </w:r>
    </w:p>
    <w:p w14:paraId="76EC7343" w14:textId="5DA67979" w:rsidR="006227C2" w:rsidRPr="00F21459" w:rsidRDefault="001A0B81"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Vocal tract shape</w:t>
      </w:r>
      <w:r w:rsidR="005973ED" w:rsidRPr="00F21459">
        <w:rPr>
          <w:rFonts w:ascii="Arial" w:eastAsia="Batang" w:hAnsi="Arial" w:cs="Arial"/>
          <w:sz w:val="22"/>
          <w:szCs w:val="22"/>
          <w:u w:val="single"/>
        </w:rPr>
        <w:t xml:space="preserve"> </w:t>
      </w:r>
    </w:p>
    <w:p w14:paraId="65CD5519" w14:textId="1EFC3F52" w:rsidR="005973ED" w:rsidRPr="00F21459" w:rsidRDefault="005973ED" w:rsidP="00F21459">
      <w:pPr>
        <w:pStyle w:val="NormalWeb"/>
        <w:spacing w:line="360" w:lineRule="auto"/>
        <w:rPr>
          <w:rFonts w:ascii="Arial" w:hAnsi="Arial" w:cs="Arial"/>
          <w:sz w:val="22"/>
          <w:szCs w:val="22"/>
        </w:rPr>
      </w:pPr>
      <w:r w:rsidRPr="00F21459">
        <w:rPr>
          <w:rFonts w:ascii="Arial" w:eastAsia="Batang" w:hAnsi="Arial" w:cs="Arial"/>
          <w:sz w:val="22"/>
          <w:szCs w:val="22"/>
        </w:rPr>
        <w:t xml:space="preserve">This paper sought to clarify physiological similarities between mix and TVQ, however </w:t>
      </w:r>
      <w:r w:rsidRPr="00F21459">
        <w:rPr>
          <w:rFonts w:ascii="Arial" w:hAnsi="Arial" w:cs="Arial"/>
          <w:sz w:val="22"/>
          <w:szCs w:val="22"/>
        </w:rPr>
        <w:t xml:space="preserve">no studies have categorized the laryngeal behaviour of CCM mix voice to date (Bourne </w:t>
      </w:r>
      <w:r w:rsidR="006542E6" w:rsidRPr="00F21459">
        <w:rPr>
          <w:rFonts w:ascii="Arial" w:hAnsi="Arial" w:cs="Arial"/>
          <w:sz w:val="22"/>
          <w:szCs w:val="22"/>
        </w:rPr>
        <w:t>et al</w:t>
      </w:r>
      <w:r w:rsidRPr="00F21459">
        <w:rPr>
          <w:rFonts w:ascii="Arial" w:hAnsi="Arial" w:cs="Arial"/>
          <w:sz w:val="22"/>
          <w:szCs w:val="22"/>
        </w:rPr>
        <w:t>, 2012),</w:t>
      </w:r>
      <w:r w:rsidRPr="00F21459">
        <w:rPr>
          <w:rFonts w:ascii="Arial" w:hAnsi="Arial" w:cs="Arial"/>
          <w:sz w:val="22"/>
          <w:szCs w:val="22"/>
        </w:rPr>
        <w:t xml:space="preserve"> </w:t>
      </w:r>
      <w:r w:rsidR="00CB07F2" w:rsidRPr="00F21459">
        <w:rPr>
          <w:rFonts w:ascii="Arial" w:hAnsi="Arial" w:cs="Arial"/>
          <w:sz w:val="22"/>
          <w:szCs w:val="22"/>
        </w:rPr>
        <w:t xml:space="preserve">with pharynx shape and acoustic characteristics not understood in detail (Sundberg et al 1993) </w:t>
      </w:r>
      <w:r w:rsidR="0057693F" w:rsidRPr="00F21459">
        <w:rPr>
          <w:rFonts w:ascii="Arial" w:hAnsi="Arial" w:cs="Arial"/>
          <w:sz w:val="22"/>
          <w:szCs w:val="22"/>
        </w:rPr>
        <w:t>leaving the researcher to make logical assumptions</w:t>
      </w:r>
      <w:r w:rsidRPr="00F21459">
        <w:rPr>
          <w:rFonts w:ascii="Arial" w:hAnsi="Arial" w:cs="Arial"/>
          <w:sz w:val="22"/>
          <w:szCs w:val="22"/>
        </w:rPr>
        <w:t>.</w:t>
      </w:r>
      <w:r w:rsidR="0057693F" w:rsidRPr="00F21459">
        <w:rPr>
          <w:rFonts w:ascii="Arial" w:hAnsi="Arial" w:cs="Arial"/>
          <w:sz w:val="22"/>
          <w:szCs w:val="22"/>
        </w:rPr>
        <w:t xml:space="preserve"> </w:t>
      </w:r>
    </w:p>
    <w:p w14:paraId="66C89C79" w14:textId="04C452FD" w:rsidR="00640918" w:rsidRPr="00F21459" w:rsidRDefault="00CB07F2" w:rsidP="00F21459">
      <w:pPr>
        <w:pStyle w:val="NormalWeb"/>
        <w:spacing w:line="360" w:lineRule="auto"/>
        <w:rPr>
          <w:rFonts w:ascii="Arial" w:hAnsi="Arial" w:cs="Arial"/>
          <w:sz w:val="22"/>
          <w:szCs w:val="22"/>
        </w:rPr>
      </w:pPr>
      <w:r w:rsidRPr="00F21459">
        <w:rPr>
          <w:rFonts w:ascii="Arial" w:hAnsi="Arial" w:cs="Arial"/>
          <w:sz w:val="22"/>
          <w:szCs w:val="22"/>
        </w:rPr>
        <w:t xml:space="preserve">The configuration, or tuning, of the vocal tract is mentioned as a significant component of mixed voice quality (Kochis-Jennings, 2014; Miller and Schutte, 2005), however the literature lacks specifics. </w:t>
      </w:r>
      <w:r w:rsidRPr="00F21459">
        <w:rPr>
          <w:rFonts w:ascii="Arial" w:hAnsi="Arial" w:cs="Arial"/>
          <w:sz w:val="22"/>
          <w:szCs w:val="22"/>
        </w:rPr>
        <w:t>During Bourne et al’s (2012) study, three of six vocalists were able to produce a perceptually mixed voice, where</w:t>
      </w:r>
      <w:r w:rsidRPr="00F21459">
        <w:rPr>
          <w:rFonts w:ascii="Arial" w:hAnsi="Arial" w:cs="Arial"/>
          <w:sz w:val="22"/>
          <w:szCs w:val="22"/>
        </w:rPr>
        <w:t xml:space="preserve"> one singer produced</w:t>
      </w:r>
      <w:r w:rsidRPr="00F21459">
        <w:rPr>
          <w:rFonts w:ascii="Arial" w:hAnsi="Arial" w:cs="Arial"/>
          <w:sz w:val="22"/>
          <w:szCs w:val="22"/>
        </w:rPr>
        <w:t xml:space="preserve"> vocal tract configuration </w:t>
      </w:r>
      <w:r w:rsidRPr="00F21459">
        <w:rPr>
          <w:rFonts w:ascii="Arial" w:hAnsi="Arial" w:cs="Arial"/>
          <w:sz w:val="22"/>
          <w:szCs w:val="22"/>
        </w:rPr>
        <w:t xml:space="preserve">similar to belt quality. </w:t>
      </w:r>
      <w:r w:rsidR="00626E4A" w:rsidRPr="00F21459">
        <w:rPr>
          <w:rFonts w:ascii="Arial" w:hAnsi="Arial" w:cs="Arial"/>
          <w:sz w:val="22"/>
          <w:szCs w:val="22"/>
        </w:rPr>
        <w:t>Belt has a megaphone-like shape</w:t>
      </w:r>
      <w:r w:rsidR="00F21459" w:rsidRPr="00F21459">
        <w:rPr>
          <w:rFonts w:ascii="Arial" w:hAnsi="Arial" w:cs="Arial"/>
          <w:sz w:val="22"/>
          <w:szCs w:val="22"/>
        </w:rPr>
        <w:t>d vocal tract</w:t>
      </w:r>
      <w:r w:rsidR="00626E4A" w:rsidRPr="00F21459">
        <w:rPr>
          <w:rFonts w:ascii="Arial" w:hAnsi="Arial" w:cs="Arial"/>
          <w:sz w:val="22"/>
          <w:szCs w:val="22"/>
        </w:rPr>
        <w:t xml:space="preserve"> </w:t>
      </w:r>
      <w:r w:rsidR="00626E4A" w:rsidRPr="00F21459">
        <w:rPr>
          <w:rFonts w:ascii="Arial" w:hAnsi="Arial" w:cs="Arial"/>
          <w:sz w:val="22"/>
          <w:szCs w:val="22"/>
        </w:rPr>
        <w:t>(Leppavuori et al, 2020)</w:t>
      </w:r>
      <w:r w:rsidR="00626E4A" w:rsidRPr="00F21459">
        <w:rPr>
          <w:rFonts w:ascii="Arial" w:hAnsi="Arial" w:cs="Arial"/>
          <w:sz w:val="22"/>
          <w:szCs w:val="22"/>
        </w:rPr>
        <w:t>, which is well documented as the structure associated with TVQ (Story et al, 2001; Titze et al, 2003; Saldias et al, 2021). However, the remaining two singers demonstrated a vocal tract behaviour comparable to legit quality, so this leaves discrepancies with physiological logistics. Similar results were shown in Sundberg et al’s (1993) study, where six vocalists all demonstrated multiple physiological attributes to achieve perception of mix.</w:t>
      </w:r>
      <w:r w:rsidR="00B4008E" w:rsidRPr="00F21459">
        <w:rPr>
          <w:rFonts w:ascii="Arial" w:hAnsi="Arial" w:cs="Arial"/>
          <w:sz w:val="22"/>
          <w:szCs w:val="22"/>
        </w:rPr>
        <w:t xml:space="preserve"> </w:t>
      </w:r>
    </w:p>
    <w:p w14:paraId="00AC7CA3" w14:textId="53072EC7" w:rsidR="00626E4A" w:rsidRPr="00F21459" w:rsidRDefault="00640918" w:rsidP="00F21459">
      <w:pPr>
        <w:pStyle w:val="NormalWeb"/>
        <w:spacing w:line="360" w:lineRule="auto"/>
        <w:rPr>
          <w:rFonts w:ascii="Arial" w:eastAsia="Batang" w:hAnsi="Arial" w:cs="Arial"/>
          <w:sz w:val="22"/>
          <w:szCs w:val="22"/>
        </w:rPr>
      </w:pPr>
      <w:r w:rsidRPr="00F21459">
        <w:rPr>
          <w:rFonts w:ascii="Arial" w:hAnsi="Arial" w:cs="Arial"/>
          <w:sz w:val="22"/>
          <w:szCs w:val="22"/>
        </w:rPr>
        <w:lastRenderedPageBreak/>
        <w:t xml:space="preserve">It would seem mixed voice physiology varies among singers, suggesting a necessity of varying methods for efficient </w:t>
      </w:r>
      <w:r w:rsidR="00A07B94" w:rsidRPr="00F21459">
        <w:rPr>
          <w:rFonts w:ascii="Arial" w:hAnsi="Arial" w:cs="Arial"/>
          <w:sz w:val="22"/>
          <w:szCs w:val="22"/>
        </w:rPr>
        <w:t xml:space="preserve">teaching </w:t>
      </w:r>
      <w:r w:rsidRPr="00F21459">
        <w:rPr>
          <w:rFonts w:ascii="Arial" w:hAnsi="Arial" w:cs="Arial"/>
          <w:sz w:val="22"/>
          <w:szCs w:val="22"/>
        </w:rPr>
        <w:t>application. TVQ could potentially work for some, but not others, although it is still unclear if mix is intrinsically twangy, or if twang is a subcategory of mix.</w:t>
      </w:r>
      <w:r w:rsidR="00E205C3" w:rsidRPr="00F21459">
        <w:rPr>
          <w:rFonts w:ascii="Arial" w:hAnsi="Arial" w:cs="Arial"/>
          <w:sz w:val="22"/>
          <w:szCs w:val="22"/>
        </w:rPr>
        <w:t xml:space="preserve"> </w:t>
      </w:r>
      <w:r w:rsidR="00F21459" w:rsidRPr="00F21459">
        <w:rPr>
          <w:rFonts w:ascii="Arial" w:hAnsi="Arial" w:cs="Arial"/>
          <w:sz w:val="22"/>
          <w:szCs w:val="22"/>
        </w:rPr>
        <w:t>TVQ and mix have</w:t>
      </w:r>
      <w:r w:rsidR="00E205C3" w:rsidRPr="00F21459">
        <w:rPr>
          <w:rFonts w:ascii="Arial" w:hAnsi="Arial" w:cs="Arial"/>
          <w:sz w:val="22"/>
          <w:szCs w:val="22"/>
        </w:rPr>
        <w:t xml:space="preserve"> </w:t>
      </w:r>
      <w:r w:rsidR="00F21459" w:rsidRPr="00F21459">
        <w:rPr>
          <w:rFonts w:ascii="Arial" w:hAnsi="Arial" w:cs="Arial"/>
          <w:sz w:val="22"/>
          <w:szCs w:val="22"/>
        </w:rPr>
        <w:t xml:space="preserve">equally </w:t>
      </w:r>
      <w:r w:rsidR="00E205C3" w:rsidRPr="00F21459">
        <w:rPr>
          <w:rFonts w:ascii="Arial" w:hAnsi="Arial" w:cs="Arial"/>
          <w:sz w:val="22"/>
          <w:szCs w:val="22"/>
        </w:rPr>
        <w:t xml:space="preserve">been documented with differing voice production </w:t>
      </w:r>
      <w:r w:rsidR="00E205C3" w:rsidRPr="00F21459">
        <w:rPr>
          <w:rFonts w:ascii="Arial" w:hAnsi="Arial" w:cs="Arial"/>
          <w:sz w:val="22"/>
          <w:szCs w:val="22"/>
        </w:rPr>
        <w:t>(</w:t>
      </w:r>
      <w:r w:rsidR="00E205C3" w:rsidRPr="00F21459">
        <w:rPr>
          <w:rFonts w:ascii="Arial" w:eastAsia="Batang" w:hAnsi="Arial" w:cs="Arial"/>
          <w:sz w:val="22"/>
          <w:szCs w:val="22"/>
        </w:rPr>
        <w:t xml:space="preserve">Perta et al, 2020; Obert et al, 2023), </w:t>
      </w:r>
      <w:r w:rsidRPr="00F21459">
        <w:rPr>
          <w:rFonts w:ascii="Arial" w:hAnsi="Arial" w:cs="Arial"/>
          <w:sz w:val="22"/>
          <w:szCs w:val="22"/>
        </w:rPr>
        <w:t>so w</w:t>
      </w:r>
      <w:r w:rsidR="00626E4A" w:rsidRPr="00F21459">
        <w:rPr>
          <w:rFonts w:ascii="Arial" w:hAnsi="Arial" w:cs="Arial"/>
          <w:sz w:val="22"/>
          <w:szCs w:val="22"/>
        </w:rPr>
        <w:t xml:space="preserve">hile the multiplicity of both </w:t>
      </w:r>
      <w:r w:rsidR="00F21459" w:rsidRPr="00F21459">
        <w:rPr>
          <w:rFonts w:ascii="Arial" w:hAnsi="Arial" w:cs="Arial"/>
          <w:sz w:val="22"/>
          <w:szCs w:val="22"/>
        </w:rPr>
        <w:t xml:space="preserve">resonances </w:t>
      </w:r>
      <w:r w:rsidR="00626E4A" w:rsidRPr="00F21459">
        <w:rPr>
          <w:rFonts w:ascii="Arial" w:hAnsi="Arial" w:cs="Arial"/>
          <w:sz w:val="22"/>
          <w:szCs w:val="22"/>
        </w:rPr>
        <w:t xml:space="preserve">feels a little daunting, they both offer adaptability, and the possibility of working synchronously. </w:t>
      </w:r>
    </w:p>
    <w:p w14:paraId="3B64CB82" w14:textId="3960AB4C" w:rsidR="001A0B81" w:rsidRPr="00F21459" w:rsidRDefault="001A0B81"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Larynx position</w:t>
      </w:r>
    </w:p>
    <w:p w14:paraId="615388E7" w14:textId="0187CADA" w:rsidR="005973ED" w:rsidRPr="00F21459" w:rsidRDefault="00482D0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Sundberg et al’s (1993) documentation of larynx height during mixed voice is consistent with Yanagisawa et al’s (1989) observations of </w:t>
      </w:r>
      <w:r w:rsidR="005E0CFC" w:rsidRPr="00F21459">
        <w:rPr>
          <w:rFonts w:ascii="Arial" w:eastAsia="Batang" w:hAnsi="Arial" w:cs="Arial"/>
          <w:sz w:val="22"/>
          <w:szCs w:val="22"/>
        </w:rPr>
        <w:t>larynx</w:t>
      </w:r>
      <w:r w:rsidRPr="00F21459">
        <w:rPr>
          <w:rFonts w:ascii="Arial" w:eastAsia="Batang" w:hAnsi="Arial" w:cs="Arial"/>
          <w:sz w:val="22"/>
          <w:szCs w:val="22"/>
        </w:rPr>
        <w:t xml:space="preserve"> positioning</w:t>
      </w:r>
      <w:r w:rsidR="005E0CFC" w:rsidRPr="00F21459">
        <w:rPr>
          <w:rFonts w:ascii="Arial" w:eastAsia="Batang" w:hAnsi="Arial" w:cs="Arial"/>
          <w:sz w:val="22"/>
          <w:szCs w:val="22"/>
        </w:rPr>
        <w:t xml:space="preserve"> during twang:</w:t>
      </w:r>
      <w:r w:rsidRPr="00F21459">
        <w:rPr>
          <w:rFonts w:ascii="Arial" w:eastAsia="Batang" w:hAnsi="Arial" w:cs="Arial"/>
          <w:sz w:val="22"/>
          <w:szCs w:val="22"/>
        </w:rPr>
        <w:t xml:space="preserve"> lower than belt quality, </w:t>
      </w:r>
      <w:r w:rsidR="005E0CFC" w:rsidRPr="00F21459">
        <w:rPr>
          <w:rFonts w:ascii="Arial" w:eastAsia="Batang" w:hAnsi="Arial" w:cs="Arial"/>
          <w:sz w:val="22"/>
          <w:szCs w:val="22"/>
        </w:rPr>
        <w:t xml:space="preserve">but </w:t>
      </w:r>
      <w:r w:rsidRPr="00F21459">
        <w:rPr>
          <w:rFonts w:ascii="Arial" w:eastAsia="Batang" w:hAnsi="Arial" w:cs="Arial"/>
          <w:sz w:val="22"/>
          <w:szCs w:val="22"/>
        </w:rPr>
        <w:t>higher than opera quality.</w:t>
      </w:r>
      <w:r w:rsidR="005E0CFC" w:rsidRPr="00F21459">
        <w:rPr>
          <w:rFonts w:ascii="Arial" w:eastAsia="Batang" w:hAnsi="Arial" w:cs="Arial"/>
          <w:sz w:val="22"/>
          <w:szCs w:val="22"/>
        </w:rPr>
        <w:t xml:space="preserve"> As previously mentioned, this study explored mix in a seemingly middle register </w:t>
      </w:r>
      <w:r w:rsidR="002365EF" w:rsidRPr="00F21459">
        <w:rPr>
          <w:rFonts w:ascii="Arial" w:eastAsia="Batang" w:hAnsi="Arial" w:cs="Arial"/>
          <w:sz w:val="22"/>
          <w:szCs w:val="22"/>
        </w:rPr>
        <w:t>when compar</w:t>
      </w:r>
      <w:r w:rsidR="00F21459" w:rsidRPr="00F21459">
        <w:rPr>
          <w:rFonts w:ascii="Arial" w:eastAsia="Batang" w:hAnsi="Arial" w:cs="Arial"/>
          <w:sz w:val="22"/>
          <w:szCs w:val="22"/>
        </w:rPr>
        <w:t>ed</w:t>
      </w:r>
      <w:r w:rsidR="005E0CFC" w:rsidRPr="00F21459">
        <w:rPr>
          <w:rFonts w:ascii="Arial" w:eastAsia="Batang" w:hAnsi="Arial" w:cs="Arial"/>
          <w:sz w:val="22"/>
          <w:szCs w:val="22"/>
        </w:rPr>
        <w:t xml:space="preserve"> to the much higher range expected of musical theatre performers presently (Saunders, 2005; Roll, 2016), perhaps researchers would have observed a higher </w:t>
      </w:r>
      <w:r w:rsidR="002365EF" w:rsidRPr="00F21459">
        <w:rPr>
          <w:rFonts w:ascii="Arial" w:eastAsia="Batang" w:hAnsi="Arial" w:cs="Arial"/>
          <w:sz w:val="22"/>
          <w:szCs w:val="22"/>
        </w:rPr>
        <w:t>placed larynx</w:t>
      </w:r>
      <w:r w:rsidR="005E0CFC" w:rsidRPr="00F21459">
        <w:rPr>
          <w:rFonts w:ascii="Arial" w:eastAsia="Batang" w:hAnsi="Arial" w:cs="Arial"/>
          <w:sz w:val="22"/>
          <w:szCs w:val="22"/>
        </w:rPr>
        <w:t xml:space="preserve"> with notes surpassing C5. It would be interesting to witness larynx height during thyroarytenoid</w:t>
      </w:r>
      <w:r w:rsidR="005E0CFC" w:rsidRPr="00F21459">
        <w:rPr>
          <w:rFonts w:ascii="Arial" w:eastAsia="Batang" w:hAnsi="Arial" w:cs="Arial"/>
          <w:sz w:val="22"/>
          <w:szCs w:val="22"/>
        </w:rPr>
        <w:t xml:space="preserve"> dominant chest mix</w:t>
      </w:r>
      <w:r w:rsidR="005E0CFC" w:rsidRPr="00F21459">
        <w:rPr>
          <w:rFonts w:ascii="Arial" w:eastAsia="Batang" w:hAnsi="Arial" w:cs="Arial"/>
          <w:sz w:val="22"/>
          <w:szCs w:val="22"/>
        </w:rPr>
        <w:t xml:space="preserve"> in comparison to cricothyroid</w:t>
      </w:r>
      <w:r w:rsidR="005E0CFC" w:rsidRPr="00F21459">
        <w:rPr>
          <w:rFonts w:ascii="Arial" w:eastAsia="Batang" w:hAnsi="Arial" w:cs="Arial"/>
          <w:sz w:val="22"/>
          <w:szCs w:val="22"/>
        </w:rPr>
        <w:t xml:space="preserve"> dominant head mix </w:t>
      </w:r>
      <w:r w:rsidRPr="00F21459">
        <w:rPr>
          <w:rFonts w:ascii="Arial" w:eastAsia="Batang" w:hAnsi="Arial" w:cs="Arial"/>
          <w:sz w:val="22"/>
          <w:szCs w:val="22"/>
        </w:rPr>
        <w:t>(Kochis-Jennin</w:t>
      </w:r>
      <w:r w:rsidR="003B2A5D" w:rsidRPr="00F21459">
        <w:rPr>
          <w:rFonts w:ascii="Arial" w:eastAsia="Batang" w:hAnsi="Arial" w:cs="Arial"/>
          <w:sz w:val="22"/>
          <w:szCs w:val="22"/>
        </w:rPr>
        <w:t>g</w:t>
      </w:r>
      <w:r w:rsidRPr="00F21459">
        <w:rPr>
          <w:rFonts w:ascii="Arial" w:eastAsia="Batang" w:hAnsi="Arial" w:cs="Arial"/>
          <w:sz w:val="22"/>
          <w:szCs w:val="22"/>
        </w:rPr>
        <w:t>s, 2014)</w:t>
      </w:r>
      <w:r w:rsidR="005E0CFC" w:rsidRPr="00F21459">
        <w:rPr>
          <w:rFonts w:ascii="Arial" w:eastAsia="Batang" w:hAnsi="Arial" w:cs="Arial"/>
          <w:sz w:val="22"/>
          <w:szCs w:val="22"/>
        </w:rPr>
        <w:t xml:space="preserve"> to understand if there are any significant changes in larynx </w:t>
      </w:r>
      <w:r w:rsidR="00F21459" w:rsidRPr="00F21459">
        <w:rPr>
          <w:rFonts w:ascii="Arial" w:eastAsia="Batang" w:hAnsi="Arial" w:cs="Arial"/>
          <w:sz w:val="22"/>
          <w:szCs w:val="22"/>
        </w:rPr>
        <w:t>positioning.</w:t>
      </w:r>
    </w:p>
    <w:p w14:paraId="2ED29CDB" w14:textId="54B22DDA" w:rsidR="005E0CFC" w:rsidRPr="00F21459" w:rsidRDefault="002365EF"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Conclusion</w:t>
      </w:r>
    </w:p>
    <w:p w14:paraId="180AD7AB" w14:textId="7ADB7EC3" w:rsidR="002365EF" w:rsidRPr="00F21459" w:rsidRDefault="002365E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The purpose of this study was to gain a deeper understand</w:t>
      </w:r>
      <w:r w:rsidR="00BB4233" w:rsidRPr="00F21459">
        <w:rPr>
          <w:rFonts w:ascii="Arial" w:eastAsia="Batang" w:hAnsi="Arial" w:cs="Arial"/>
          <w:sz w:val="22"/>
          <w:szCs w:val="22"/>
        </w:rPr>
        <w:t>ing</w:t>
      </w:r>
      <w:r w:rsidRPr="00F21459">
        <w:rPr>
          <w:rFonts w:ascii="Arial" w:eastAsia="Batang" w:hAnsi="Arial" w:cs="Arial"/>
          <w:sz w:val="22"/>
          <w:szCs w:val="22"/>
        </w:rPr>
        <w:t xml:space="preserve"> of the literature regarding TVQ in order to utilise it as a potential teaching strategy for mixed voice resonance.</w:t>
      </w:r>
    </w:p>
    <w:p w14:paraId="3811A59A" w14:textId="13B81EB2" w:rsidR="002365EF" w:rsidRPr="00F21459" w:rsidRDefault="002365E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Literature currently suggests that TVQ may be more prominent in the higher vocal range </w:t>
      </w:r>
      <w:r w:rsidR="003B2A5D" w:rsidRPr="00F21459">
        <w:rPr>
          <w:rFonts w:ascii="Arial" w:eastAsia="Batang" w:hAnsi="Arial" w:cs="Arial"/>
          <w:sz w:val="22"/>
          <w:szCs w:val="22"/>
        </w:rPr>
        <w:t xml:space="preserve">of mixed voice </w:t>
      </w:r>
      <w:r w:rsidRPr="00F21459">
        <w:rPr>
          <w:rFonts w:ascii="Arial" w:eastAsia="Batang" w:hAnsi="Arial" w:cs="Arial"/>
          <w:sz w:val="22"/>
          <w:szCs w:val="22"/>
        </w:rPr>
        <w:t>(Saldias et al, 2021; Roll, 2016; Zuim et al, 2021), however more research into this area of CCM singing is required. There are varying physiological configurations documented for both TVQ (Story et al, 2001; Perta et al, 2020; Obert et al, 2023) and mixed voice (Roll, 2016; Miller and Schutte, 2005; Sundberg et al, 1993), leaving lack of clarity of their union, however</w:t>
      </w:r>
      <w:r w:rsidR="00BB4233" w:rsidRPr="00F21459">
        <w:rPr>
          <w:rFonts w:ascii="Arial" w:eastAsia="Batang" w:hAnsi="Arial" w:cs="Arial"/>
          <w:sz w:val="22"/>
          <w:szCs w:val="22"/>
        </w:rPr>
        <w:t>,</w:t>
      </w:r>
      <w:r w:rsidRPr="00F21459">
        <w:rPr>
          <w:rFonts w:ascii="Arial" w:eastAsia="Batang" w:hAnsi="Arial" w:cs="Arial"/>
          <w:sz w:val="22"/>
          <w:szCs w:val="22"/>
        </w:rPr>
        <w:t xml:space="preserve"> there are suggestions within the literature to </w:t>
      </w:r>
      <w:r w:rsidR="00BB4233" w:rsidRPr="00F21459">
        <w:rPr>
          <w:rFonts w:ascii="Arial" w:eastAsia="Batang" w:hAnsi="Arial" w:cs="Arial"/>
          <w:sz w:val="22"/>
          <w:szCs w:val="22"/>
        </w:rPr>
        <w:t>indicate</w:t>
      </w:r>
      <w:r w:rsidRPr="00F21459">
        <w:rPr>
          <w:rFonts w:ascii="Arial" w:eastAsia="Batang" w:hAnsi="Arial" w:cs="Arial"/>
          <w:sz w:val="22"/>
          <w:szCs w:val="22"/>
        </w:rPr>
        <w:t xml:space="preserve"> their characteristic similarities regarding resonance (Titze, 2009; Miller and Schutte, 2005; Sundberg and Thalen, 2010), and larynx height (Sundberg et al, 1993).    </w:t>
      </w:r>
    </w:p>
    <w:p w14:paraId="751C4569" w14:textId="54759574" w:rsidR="00BB4233" w:rsidRPr="00F21459" w:rsidRDefault="00BB4233" w:rsidP="00F21459">
      <w:pPr>
        <w:spacing w:line="360" w:lineRule="auto"/>
        <w:rPr>
          <w:rFonts w:ascii="Arial" w:hAnsi="Arial" w:cs="Arial"/>
          <w:sz w:val="22"/>
          <w:szCs w:val="22"/>
        </w:rPr>
      </w:pPr>
      <w:r w:rsidRPr="00F21459">
        <w:rPr>
          <w:rFonts w:ascii="Arial" w:hAnsi="Arial" w:cs="Arial"/>
          <w:sz w:val="22"/>
          <w:szCs w:val="22"/>
        </w:rPr>
        <w:t xml:space="preserve">Vocal experts within the musical theatre industry agree that the vocal range </w:t>
      </w:r>
      <w:r w:rsidR="003B2A5D" w:rsidRPr="00F21459">
        <w:rPr>
          <w:rFonts w:ascii="Arial" w:hAnsi="Arial" w:cs="Arial"/>
          <w:sz w:val="22"/>
          <w:szCs w:val="22"/>
        </w:rPr>
        <w:t xml:space="preserve">and demands </w:t>
      </w:r>
      <w:r w:rsidRPr="00F21459">
        <w:rPr>
          <w:rFonts w:ascii="Arial" w:hAnsi="Arial" w:cs="Arial"/>
          <w:sz w:val="22"/>
          <w:szCs w:val="22"/>
        </w:rPr>
        <w:t xml:space="preserve">expected of singers has significantly increased in recent years (Roll, 2016; Green et al, 2014; </w:t>
      </w:r>
      <w:r w:rsidR="00690A15" w:rsidRPr="00F21459">
        <w:rPr>
          <w:rFonts w:ascii="Arial" w:hAnsi="Arial" w:cs="Arial"/>
          <w:sz w:val="22"/>
          <w:szCs w:val="22"/>
        </w:rPr>
        <w:t xml:space="preserve">Saunders, 2005; Obert, 2023; Flynn, 2023), </w:t>
      </w:r>
      <w:r w:rsidR="003B2A5D" w:rsidRPr="00F21459">
        <w:rPr>
          <w:rFonts w:ascii="Arial" w:hAnsi="Arial" w:cs="Arial"/>
          <w:sz w:val="22"/>
          <w:szCs w:val="22"/>
        </w:rPr>
        <w:t>so from a vocal health perspective, TVQ seems advantageous to integrate within the classroom due to its vocally hygienic system (</w:t>
      </w:r>
      <w:r w:rsidR="003B2A5D" w:rsidRPr="00F21459">
        <w:rPr>
          <w:rFonts w:ascii="Arial" w:hAnsi="Arial" w:cs="Arial"/>
          <w:sz w:val="22"/>
          <w:szCs w:val="22"/>
        </w:rPr>
        <w:t>Lombard and Steinhauer</w:t>
      </w:r>
      <w:r w:rsidR="003B2A5D" w:rsidRPr="00F21459">
        <w:rPr>
          <w:rFonts w:ascii="Arial" w:hAnsi="Arial" w:cs="Arial"/>
          <w:sz w:val="22"/>
          <w:szCs w:val="22"/>
        </w:rPr>
        <w:t xml:space="preserve">, </w:t>
      </w:r>
      <w:r w:rsidR="003B2A5D" w:rsidRPr="00F21459">
        <w:rPr>
          <w:rFonts w:ascii="Arial" w:hAnsi="Arial" w:cs="Arial"/>
          <w:sz w:val="22"/>
          <w:szCs w:val="22"/>
        </w:rPr>
        <w:t>2007)</w:t>
      </w:r>
      <w:r w:rsidR="003B2A5D" w:rsidRPr="00F21459">
        <w:rPr>
          <w:rFonts w:ascii="Arial" w:hAnsi="Arial" w:cs="Arial"/>
          <w:sz w:val="22"/>
          <w:szCs w:val="22"/>
        </w:rPr>
        <w:t>.</w:t>
      </w:r>
    </w:p>
    <w:p w14:paraId="0DB07A07" w14:textId="3D19D1F1" w:rsidR="00BB4233" w:rsidRPr="00F21459" w:rsidRDefault="003B2A5D" w:rsidP="00F21459">
      <w:pPr>
        <w:spacing w:line="360" w:lineRule="auto"/>
        <w:rPr>
          <w:rFonts w:ascii="Arial" w:hAnsi="Arial" w:cs="Arial"/>
          <w:sz w:val="22"/>
          <w:szCs w:val="22"/>
        </w:rPr>
      </w:pPr>
      <w:r w:rsidRPr="00F21459">
        <w:rPr>
          <w:rFonts w:ascii="Arial" w:hAnsi="Arial" w:cs="Arial"/>
          <w:sz w:val="22"/>
          <w:szCs w:val="22"/>
        </w:rPr>
        <w:lastRenderedPageBreak/>
        <w:t xml:space="preserve">Succeeding the historical exploration </w:t>
      </w:r>
      <w:r w:rsidR="00F21459" w:rsidRPr="00F21459">
        <w:rPr>
          <w:rFonts w:ascii="Arial" w:hAnsi="Arial" w:cs="Arial"/>
          <w:sz w:val="22"/>
          <w:szCs w:val="22"/>
        </w:rPr>
        <w:t xml:space="preserve">of TVQ </w:t>
      </w:r>
      <w:r w:rsidRPr="00F21459">
        <w:rPr>
          <w:rFonts w:ascii="Arial" w:hAnsi="Arial" w:cs="Arial"/>
          <w:sz w:val="22"/>
          <w:szCs w:val="22"/>
        </w:rPr>
        <w:t>conducted in this review to advance my knowledge of perception and physiology, the following is documented:</w:t>
      </w:r>
    </w:p>
    <w:p w14:paraId="732B4E02" w14:textId="2297EF2E" w:rsidR="000B3BFE" w:rsidRPr="00F21459" w:rsidRDefault="00A42D1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TVQ is associated with bright,</w:t>
      </w:r>
      <w:r w:rsidR="00796574" w:rsidRPr="00F21459">
        <w:rPr>
          <w:rFonts w:ascii="Arial" w:eastAsia="Batang" w:hAnsi="Arial" w:cs="Arial"/>
          <w:sz w:val="22"/>
          <w:szCs w:val="22"/>
        </w:rPr>
        <w:t xml:space="preserve"> loud, </w:t>
      </w:r>
      <w:r w:rsidR="00554551" w:rsidRPr="00F21459">
        <w:rPr>
          <w:rFonts w:ascii="Arial" w:eastAsia="Batang" w:hAnsi="Arial" w:cs="Arial"/>
          <w:sz w:val="22"/>
          <w:szCs w:val="22"/>
        </w:rPr>
        <w:t>expressive</w:t>
      </w:r>
      <w:r w:rsidR="00796574" w:rsidRPr="00F21459">
        <w:rPr>
          <w:rFonts w:ascii="Arial" w:eastAsia="Batang" w:hAnsi="Arial" w:cs="Arial"/>
          <w:sz w:val="22"/>
          <w:szCs w:val="22"/>
        </w:rPr>
        <w:t xml:space="preserve"> singing (</w:t>
      </w:r>
      <w:r w:rsidR="00BA5AE7" w:rsidRPr="00F21459">
        <w:rPr>
          <w:rFonts w:ascii="Arial" w:eastAsia="Batang" w:hAnsi="Arial" w:cs="Arial"/>
          <w:sz w:val="22"/>
          <w:szCs w:val="22"/>
        </w:rPr>
        <w:t xml:space="preserve">Titze, 2001; </w:t>
      </w:r>
      <w:r w:rsidR="00554551" w:rsidRPr="00F21459">
        <w:rPr>
          <w:rFonts w:ascii="Arial" w:eastAsia="Batang" w:hAnsi="Arial" w:cs="Arial"/>
          <w:sz w:val="22"/>
          <w:szCs w:val="22"/>
        </w:rPr>
        <w:t xml:space="preserve">Sundberg and Thalen, 2010; </w:t>
      </w:r>
      <w:r w:rsidR="00BA5AE7" w:rsidRPr="00F21459">
        <w:rPr>
          <w:rFonts w:ascii="Arial" w:eastAsia="Batang" w:hAnsi="Arial" w:cs="Arial"/>
          <w:sz w:val="22"/>
          <w:szCs w:val="22"/>
        </w:rPr>
        <w:t>Saldias et al 2021</w:t>
      </w:r>
      <w:r w:rsidR="00796574" w:rsidRPr="00F21459">
        <w:rPr>
          <w:rFonts w:ascii="Arial" w:eastAsia="Batang" w:hAnsi="Arial" w:cs="Arial"/>
          <w:sz w:val="22"/>
          <w:szCs w:val="22"/>
        </w:rPr>
        <w:t xml:space="preserve">), </w:t>
      </w:r>
      <w:r w:rsidR="00B62A09" w:rsidRPr="00F21459">
        <w:rPr>
          <w:rFonts w:ascii="Arial" w:eastAsia="Batang" w:hAnsi="Arial" w:cs="Arial"/>
          <w:sz w:val="22"/>
          <w:szCs w:val="22"/>
        </w:rPr>
        <w:t>pro</w:t>
      </w:r>
      <w:r w:rsidR="00BA5AE7" w:rsidRPr="00F21459">
        <w:rPr>
          <w:rFonts w:ascii="Arial" w:eastAsia="Batang" w:hAnsi="Arial" w:cs="Arial"/>
          <w:sz w:val="22"/>
          <w:szCs w:val="22"/>
        </w:rPr>
        <w:t>moting</w:t>
      </w:r>
      <w:r w:rsidR="00B62A09" w:rsidRPr="00F21459">
        <w:rPr>
          <w:rFonts w:ascii="Arial" w:eastAsia="Batang" w:hAnsi="Arial" w:cs="Arial"/>
          <w:sz w:val="22"/>
          <w:szCs w:val="22"/>
        </w:rPr>
        <w:t xml:space="preserve"> efficient and hygienic vocal use (</w:t>
      </w:r>
      <w:r w:rsidR="00BA5AE7" w:rsidRPr="00F21459">
        <w:rPr>
          <w:rFonts w:ascii="Arial" w:eastAsia="Batang" w:hAnsi="Arial" w:cs="Arial"/>
          <w:sz w:val="22"/>
          <w:szCs w:val="22"/>
        </w:rPr>
        <w:t>Lombard and Steinhauer, 2007</w:t>
      </w:r>
      <w:r w:rsidR="00554551" w:rsidRPr="00F21459">
        <w:rPr>
          <w:rFonts w:ascii="Arial" w:eastAsia="Batang" w:hAnsi="Arial" w:cs="Arial"/>
          <w:sz w:val="22"/>
          <w:szCs w:val="22"/>
        </w:rPr>
        <w:t xml:space="preserve">; </w:t>
      </w:r>
      <w:r w:rsidR="00554551" w:rsidRPr="00F21459">
        <w:rPr>
          <w:rFonts w:ascii="Arial" w:eastAsia="Batang" w:hAnsi="Arial" w:cs="Arial"/>
          <w:sz w:val="22"/>
          <w:szCs w:val="22"/>
        </w:rPr>
        <w:t>Sundberg and Thalen, 2010</w:t>
      </w:r>
      <w:r w:rsidR="00B62A09" w:rsidRPr="00F21459">
        <w:rPr>
          <w:rFonts w:ascii="Arial" w:eastAsia="Batang" w:hAnsi="Arial" w:cs="Arial"/>
          <w:sz w:val="22"/>
          <w:szCs w:val="22"/>
        </w:rPr>
        <w:t>)</w:t>
      </w:r>
      <w:r w:rsidR="00554551" w:rsidRPr="00F21459">
        <w:rPr>
          <w:rFonts w:ascii="Arial" w:eastAsia="Batang" w:hAnsi="Arial" w:cs="Arial"/>
          <w:sz w:val="22"/>
          <w:szCs w:val="22"/>
        </w:rPr>
        <w:t xml:space="preserve">, </w:t>
      </w:r>
      <w:r w:rsidR="00796574" w:rsidRPr="00F21459">
        <w:rPr>
          <w:rFonts w:ascii="Arial" w:eastAsia="Batang" w:hAnsi="Arial" w:cs="Arial"/>
          <w:sz w:val="22"/>
          <w:szCs w:val="22"/>
        </w:rPr>
        <w:t>and can be perceived as sounding nasal</w:t>
      </w:r>
      <w:r w:rsidRPr="00F21459">
        <w:rPr>
          <w:rFonts w:ascii="Arial" w:eastAsia="Batang" w:hAnsi="Arial" w:cs="Arial"/>
          <w:sz w:val="22"/>
          <w:szCs w:val="22"/>
        </w:rPr>
        <w:t xml:space="preserve"> </w:t>
      </w:r>
      <w:r w:rsidR="00BA5AE7" w:rsidRPr="00F21459">
        <w:rPr>
          <w:rFonts w:ascii="Arial" w:eastAsia="Batang" w:hAnsi="Arial" w:cs="Arial"/>
          <w:sz w:val="22"/>
          <w:szCs w:val="22"/>
        </w:rPr>
        <w:t>(</w:t>
      </w:r>
      <w:r w:rsidR="00554551" w:rsidRPr="00F21459">
        <w:rPr>
          <w:rFonts w:ascii="Arial" w:eastAsia="Batang" w:hAnsi="Arial" w:cs="Arial"/>
          <w:sz w:val="22"/>
          <w:szCs w:val="22"/>
        </w:rPr>
        <w:t xml:space="preserve">Titze et al, 2003; </w:t>
      </w:r>
      <w:r w:rsidR="00BA5AE7" w:rsidRPr="00F21459">
        <w:rPr>
          <w:rFonts w:ascii="Arial" w:eastAsia="Batang" w:hAnsi="Arial" w:cs="Arial"/>
          <w:sz w:val="22"/>
          <w:szCs w:val="22"/>
        </w:rPr>
        <w:t>Estill et al</w:t>
      </w:r>
      <w:r w:rsidR="003932EC" w:rsidRPr="00F21459">
        <w:rPr>
          <w:rFonts w:ascii="Arial" w:eastAsia="Batang" w:hAnsi="Arial" w:cs="Arial"/>
          <w:sz w:val="22"/>
          <w:szCs w:val="22"/>
        </w:rPr>
        <w:t>, 2005</w:t>
      </w:r>
      <w:r w:rsidR="00BA5AE7" w:rsidRPr="00F21459">
        <w:rPr>
          <w:rFonts w:ascii="Arial" w:eastAsia="Batang" w:hAnsi="Arial" w:cs="Arial"/>
          <w:sz w:val="22"/>
          <w:szCs w:val="22"/>
        </w:rPr>
        <w:t>). F</w:t>
      </w:r>
      <w:r w:rsidRPr="00F21459">
        <w:rPr>
          <w:rFonts w:ascii="Arial" w:eastAsia="Batang" w:hAnsi="Arial" w:cs="Arial"/>
          <w:sz w:val="22"/>
          <w:szCs w:val="22"/>
        </w:rPr>
        <w:t xml:space="preserve">ollowing this detailed literature review, </w:t>
      </w:r>
      <w:r w:rsidR="00E0273A" w:rsidRPr="00F21459">
        <w:rPr>
          <w:rFonts w:ascii="Arial" w:eastAsia="Batang" w:hAnsi="Arial" w:cs="Arial"/>
          <w:sz w:val="22"/>
          <w:szCs w:val="22"/>
        </w:rPr>
        <w:t>through support of</w:t>
      </w:r>
      <w:r w:rsidR="003C0983" w:rsidRPr="00F21459">
        <w:rPr>
          <w:rFonts w:ascii="Arial" w:eastAsia="Batang" w:hAnsi="Arial" w:cs="Arial"/>
          <w:sz w:val="22"/>
          <w:szCs w:val="22"/>
        </w:rPr>
        <w:t xml:space="preserve"> MRI images, </w:t>
      </w:r>
      <w:r w:rsidR="005441D5" w:rsidRPr="00F21459">
        <w:rPr>
          <w:rFonts w:ascii="Arial" w:eastAsia="Batang" w:hAnsi="Arial" w:cs="Arial"/>
          <w:sz w:val="22"/>
          <w:szCs w:val="22"/>
        </w:rPr>
        <w:t>TVQ’s main features are documented in the table below:</w:t>
      </w:r>
    </w:p>
    <w:tbl>
      <w:tblPr>
        <w:tblStyle w:val="TableGrid"/>
        <w:tblW w:w="0" w:type="auto"/>
        <w:tblLook w:val="04A0" w:firstRow="1" w:lastRow="0" w:firstColumn="1" w:lastColumn="0" w:noHBand="0" w:noVBand="1"/>
      </w:tblPr>
      <w:tblGrid>
        <w:gridCol w:w="9016"/>
      </w:tblGrid>
      <w:tr w:rsidR="005441D5" w:rsidRPr="00F21459" w14:paraId="10251E0F" w14:textId="77777777" w:rsidTr="005441D5">
        <w:tc>
          <w:tcPr>
            <w:tcW w:w="9016" w:type="dxa"/>
            <w:shd w:val="clear" w:color="auto" w:fill="FFF2CC" w:themeFill="accent4" w:themeFillTint="33"/>
          </w:tcPr>
          <w:p w14:paraId="59042C52" w14:textId="3F054FA7" w:rsidR="005441D5" w:rsidRPr="00F21459" w:rsidRDefault="005441D5" w:rsidP="00F21459">
            <w:pPr>
              <w:pStyle w:val="NormalWeb"/>
              <w:spacing w:line="360" w:lineRule="auto"/>
              <w:jc w:val="center"/>
              <w:rPr>
                <w:rFonts w:ascii="Arial" w:eastAsia="Batang" w:hAnsi="Arial" w:cs="Arial"/>
                <w:b/>
                <w:bCs/>
                <w:sz w:val="22"/>
                <w:szCs w:val="22"/>
              </w:rPr>
            </w:pPr>
            <w:r w:rsidRPr="00F21459">
              <w:rPr>
                <w:rFonts w:ascii="Arial" w:eastAsia="Batang" w:hAnsi="Arial" w:cs="Arial"/>
                <w:b/>
                <w:bCs/>
                <w:sz w:val="22"/>
                <w:szCs w:val="22"/>
              </w:rPr>
              <w:t xml:space="preserve">TWANG VOICE QUALITY PHYSIOLOGICAL DESCRIPTORS </w:t>
            </w:r>
          </w:p>
        </w:tc>
      </w:tr>
      <w:tr w:rsidR="005441D5" w:rsidRPr="00F21459" w14:paraId="1DAC8F95" w14:textId="77777777" w:rsidTr="005441D5">
        <w:tc>
          <w:tcPr>
            <w:tcW w:w="9016" w:type="dxa"/>
          </w:tcPr>
          <w:p w14:paraId="7AFED7DF" w14:textId="0BFD42EB"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1. </w:t>
            </w:r>
            <w:r w:rsidRPr="00F21459">
              <w:rPr>
                <w:rFonts w:ascii="Arial" w:eastAsia="Batang" w:hAnsi="Arial" w:cs="Arial"/>
                <w:sz w:val="22"/>
                <w:szCs w:val="22"/>
              </w:rPr>
              <w:t>A shortened vocal tract due to raised laryngeal height (Titze et al, 2003; Sundberg and Thalen, 2010)</w:t>
            </w:r>
            <w:r w:rsidRPr="00F21459">
              <w:rPr>
                <w:rFonts w:ascii="Arial" w:eastAsia="Batang" w:hAnsi="Arial" w:cs="Arial"/>
                <w:sz w:val="22"/>
                <w:szCs w:val="22"/>
              </w:rPr>
              <w:t>.</w:t>
            </w:r>
          </w:p>
        </w:tc>
      </w:tr>
      <w:tr w:rsidR="005441D5" w:rsidRPr="00F21459" w14:paraId="0FCB3D65" w14:textId="77777777" w:rsidTr="005441D5">
        <w:tc>
          <w:tcPr>
            <w:tcW w:w="9016" w:type="dxa"/>
          </w:tcPr>
          <w:p w14:paraId="000D0D7E" w14:textId="6AE6E8AE"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2. </w:t>
            </w:r>
            <w:r w:rsidRPr="00F21459">
              <w:rPr>
                <w:rFonts w:ascii="Arial" w:eastAsia="Batang" w:hAnsi="Arial" w:cs="Arial"/>
                <w:sz w:val="22"/>
                <w:szCs w:val="22"/>
              </w:rPr>
              <w:t xml:space="preserve">Substantial pharyngeal narrowing creating a megaphone-like shape of the vocal tract (Story et al, 2001), thus promoting high levels of inertance </w:t>
            </w:r>
            <w:r w:rsidRPr="00F21459">
              <w:rPr>
                <w:rFonts w:ascii="Arial" w:hAnsi="Arial" w:cs="Arial"/>
                <w:sz w:val="22"/>
                <w:szCs w:val="22"/>
              </w:rPr>
              <w:t>(Titze and Story, 1997;</w:t>
            </w:r>
            <w:r w:rsidRPr="00F21459">
              <w:rPr>
                <w:rFonts w:ascii="Arial" w:eastAsia="Batang" w:hAnsi="Arial" w:cs="Arial"/>
                <w:sz w:val="22"/>
                <w:szCs w:val="22"/>
              </w:rPr>
              <w:t xml:space="preserve"> </w:t>
            </w:r>
            <w:r w:rsidRPr="00F21459">
              <w:rPr>
                <w:rFonts w:ascii="Arial" w:eastAsia="Batang" w:hAnsi="Arial" w:cs="Arial"/>
                <w:sz w:val="22"/>
                <w:szCs w:val="22"/>
              </w:rPr>
              <w:t>Titze, 2001), resulting in resonant vocal quality. Higher levels of pharyngeal narrowing were documented in low pitched twang in comparison to high pitched twang (Saldias et al, 2021).</w:t>
            </w:r>
          </w:p>
        </w:tc>
      </w:tr>
      <w:tr w:rsidR="005441D5" w:rsidRPr="00F21459" w14:paraId="0B173962" w14:textId="77777777" w:rsidTr="005441D5">
        <w:tc>
          <w:tcPr>
            <w:tcW w:w="9016" w:type="dxa"/>
          </w:tcPr>
          <w:p w14:paraId="02FEFC07" w14:textId="16C55745"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3. </w:t>
            </w:r>
            <w:r w:rsidRPr="00F21459">
              <w:rPr>
                <w:rFonts w:ascii="Arial" w:eastAsia="Batang" w:hAnsi="Arial" w:cs="Arial"/>
                <w:sz w:val="22"/>
                <w:szCs w:val="22"/>
              </w:rPr>
              <w:t>Mid to high velum position (Estill et al, 2005).</w:t>
            </w:r>
          </w:p>
        </w:tc>
      </w:tr>
      <w:tr w:rsidR="005441D5" w:rsidRPr="00F21459" w14:paraId="680EA07D" w14:textId="77777777" w:rsidTr="005441D5">
        <w:tc>
          <w:tcPr>
            <w:tcW w:w="9016" w:type="dxa"/>
          </w:tcPr>
          <w:p w14:paraId="150125AA" w14:textId="1541F1D8"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4. </w:t>
            </w:r>
            <w:r w:rsidRPr="00F21459">
              <w:rPr>
                <w:rFonts w:ascii="Arial" w:eastAsia="Batang" w:hAnsi="Arial" w:cs="Arial"/>
                <w:sz w:val="22"/>
                <w:szCs w:val="22"/>
              </w:rPr>
              <w:t>Retracted root tongue independent of tongue tip (Perta et al, 2020; Obert, 2019).</w:t>
            </w:r>
          </w:p>
        </w:tc>
      </w:tr>
      <w:tr w:rsidR="005441D5" w:rsidRPr="00F21459" w14:paraId="08EDEFEC" w14:textId="77777777" w:rsidTr="005441D5">
        <w:tc>
          <w:tcPr>
            <w:tcW w:w="9016" w:type="dxa"/>
          </w:tcPr>
          <w:p w14:paraId="142FCD91" w14:textId="1EA0C8DC"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5. </w:t>
            </w:r>
            <w:r w:rsidRPr="00F21459">
              <w:rPr>
                <w:rFonts w:ascii="Arial" w:eastAsia="Batang" w:hAnsi="Arial" w:cs="Arial"/>
                <w:sz w:val="22"/>
                <w:szCs w:val="22"/>
              </w:rPr>
              <w:t>Increased lip and jaw opening, particularly during high twang (Saldias et al, 2021).</w:t>
            </w:r>
          </w:p>
        </w:tc>
      </w:tr>
      <w:tr w:rsidR="005441D5" w:rsidRPr="00F21459" w14:paraId="1B8E3AB4" w14:textId="77777777" w:rsidTr="005441D5">
        <w:tc>
          <w:tcPr>
            <w:tcW w:w="9016" w:type="dxa"/>
          </w:tcPr>
          <w:p w14:paraId="2B19E5B6" w14:textId="2DF45017"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6. </w:t>
            </w:r>
            <w:r w:rsidRPr="00F21459">
              <w:rPr>
                <w:rFonts w:ascii="Arial" w:eastAsia="Batang" w:hAnsi="Arial" w:cs="Arial"/>
                <w:sz w:val="22"/>
                <w:szCs w:val="22"/>
              </w:rPr>
              <w:t>Hig</w:t>
            </w:r>
            <w:r w:rsidRPr="00F21459">
              <w:rPr>
                <w:rFonts w:ascii="Arial" w:eastAsia="Batang" w:hAnsi="Arial" w:cs="Arial"/>
                <w:sz w:val="22"/>
                <w:szCs w:val="22"/>
              </w:rPr>
              <w:t>h</w:t>
            </w:r>
            <w:r w:rsidRPr="00F21459">
              <w:rPr>
                <w:rFonts w:ascii="Arial" w:eastAsia="Batang" w:hAnsi="Arial" w:cs="Arial"/>
                <w:sz w:val="22"/>
                <w:szCs w:val="22"/>
              </w:rPr>
              <w:t>er closed quotients (Colton and Estill, 1981).</w:t>
            </w:r>
          </w:p>
        </w:tc>
      </w:tr>
    </w:tbl>
    <w:p w14:paraId="38B471DA" w14:textId="77777777" w:rsidR="00BB4233" w:rsidRPr="00F21459" w:rsidRDefault="00BB4233" w:rsidP="00F21459">
      <w:pPr>
        <w:pStyle w:val="NormalWeb"/>
        <w:spacing w:line="360" w:lineRule="auto"/>
        <w:rPr>
          <w:rFonts w:ascii="Arial" w:hAnsi="Arial" w:cs="Arial"/>
          <w:sz w:val="22"/>
          <w:szCs w:val="22"/>
        </w:rPr>
      </w:pPr>
    </w:p>
    <w:p w14:paraId="04BFCAFC" w14:textId="69673DA2" w:rsidR="00C36F36" w:rsidRPr="00F21459" w:rsidRDefault="00C36F36" w:rsidP="00F21459">
      <w:pPr>
        <w:pStyle w:val="NormalWeb"/>
        <w:spacing w:line="360" w:lineRule="auto"/>
        <w:rPr>
          <w:rFonts w:ascii="Arial" w:eastAsia="Batang" w:hAnsi="Arial" w:cs="Arial"/>
          <w:b/>
          <w:bCs/>
          <w:sz w:val="22"/>
          <w:szCs w:val="22"/>
          <w:u w:val="single"/>
        </w:rPr>
      </w:pPr>
      <w:r w:rsidRPr="00F21459">
        <w:rPr>
          <w:rFonts w:ascii="Arial" w:eastAsia="Batang" w:hAnsi="Arial" w:cs="Arial"/>
          <w:b/>
          <w:bCs/>
          <w:sz w:val="22"/>
          <w:szCs w:val="22"/>
          <w:u w:val="single"/>
        </w:rPr>
        <w:t>Further areas of exploration:</w:t>
      </w:r>
    </w:p>
    <w:p w14:paraId="5671C5D9" w14:textId="380CFF06" w:rsidR="00C36F36" w:rsidRPr="00F21459" w:rsidRDefault="003B2A5D" w:rsidP="00F21459">
      <w:pPr>
        <w:pStyle w:val="NormalWeb"/>
        <w:numPr>
          <w:ilvl w:val="0"/>
          <w:numId w:val="39"/>
        </w:numPr>
        <w:spacing w:line="360" w:lineRule="auto"/>
        <w:rPr>
          <w:rFonts w:ascii="Arial" w:hAnsi="Arial" w:cs="Arial"/>
          <w:b/>
          <w:bCs/>
          <w:sz w:val="22"/>
          <w:szCs w:val="22"/>
          <w:u w:val="single"/>
        </w:rPr>
      </w:pPr>
      <w:r w:rsidRPr="00F21459">
        <w:rPr>
          <w:rFonts w:ascii="Arial" w:hAnsi="Arial" w:cs="Arial"/>
          <w:sz w:val="22"/>
          <w:szCs w:val="22"/>
        </w:rPr>
        <w:t>I</w:t>
      </w:r>
      <w:r w:rsidR="005A5AF9" w:rsidRPr="00F21459">
        <w:rPr>
          <w:rFonts w:ascii="Arial" w:hAnsi="Arial" w:cs="Arial"/>
          <w:sz w:val="22"/>
          <w:szCs w:val="22"/>
        </w:rPr>
        <w:t xml:space="preserve">nvestigate </w:t>
      </w:r>
      <w:r w:rsidRPr="00F21459">
        <w:rPr>
          <w:rFonts w:ascii="Arial" w:hAnsi="Arial" w:cs="Arial"/>
          <w:sz w:val="22"/>
          <w:szCs w:val="22"/>
        </w:rPr>
        <w:t xml:space="preserve">in more detail the </w:t>
      </w:r>
      <w:r w:rsidR="005A5AF9" w:rsidRPr="00F21459">
        <w:rPr>
          <w:rFonts w:ascii="Arial" w:hAnsi="Arial" w:cs="Arial"/>
          <w:sz w:val="22"/>
          <w:szCs w:val="22"/>
        </w:rPr>
        <w:t>importance of t</w:t>
      </w:r>
      <w:r w:rsidR="00C36F36" w:rsidRPr="00F21459">
        <w:rPr>
          <w:rFonts w:ascii="Arial" w:hAnsi="Arial" w:cs="Arial"/>
          <w:sz w:val="22"/>
          <w:szCs w:val="22"/>
        </w:rPr>
        <w:t>ongue placement</w:t>
      </w:r>
      <w:r w:rsidR="005A5AF9" w:rsidRPr="00F21459">
        <w:rPr>
          <w:rFonts w:ascii="Arial" w:hAnsi="Arial" w:cs="Arial"/>
          <w:sz w:val="22"/>
          <w:szCs w:val="22"/>
        </w:rPr>
        <w:t xml:space="preserve"> to develop my understanding of its impact on both TVQ and mixed voice.</w:t>
      </w:r>
    </w:p>
    <w:p w14:paraId="5AFB73C8" w14:textId="778737DB" w:rsidR="005A5AF9" w:rsidRPr="00F21459" w:rsidRDefault="005A5AF9" w:rsidP="00F21459">
      <w:pPr>
        <w:pStyle w:val="NormalWeb"/>
        <w:numPr>
          <w:ilvl w:val="0"/>
          <w:numId w:val="39"/>
        </w:numPr>
        <w:spacing w:line="360" w:lineRule="auto"/>
        <w:rPr>
          <w:rFonts w:ascii="Arial" w:hAnsi="Arial" w:cs="Arial"/>
          <w:b/>
          <w:bCs/>
          <w:sz w:val="22"/>
          <w:szCs w:val="22"/>
          <w:u w:val="single"/>
        </w:rPr>
      </w:pPr>
      <w:r w:rsidRPr="00F21459">
        <w:rPr>
          <w:rFonts w:ascii="Arial" w:hAnsi="Arial" w:cs="Arial"/>
          <w:sz w:val="22"/>
          <w:szCs w:val="22"/>
        </w:rPr>
        <w:t>Trial speech quality as a strategy to improve low to mid-range mix, and twang as a strategy for high mix, and assess their effectivity. Conduct</w:t>
      </w:r>
      <w:r w:rsidR="003B2A5D" w:rsidRPr="00F21459">
        <w:rPr>
          <w:rFonts w:ascii="Arial" w:hAnsi="Arial" w:cs="Arial"/>
          <w:sz w:val="22"/>
          <w:szCs w:val="22"/>
        </w:rPr>
        <w:t xml:space="preserve">ing </w:t>
      </w:r>
      <w:r w:rsidRPr="00F21459">
        <w:rPr>
          <w:rFonts w:ascii="Arial" w:hAnsi="Arial" w:cs="Arial"/>
          <w:sz w:val="22"/>
          <w:szCs w:val="22"/>
        </w:rPr>
        <w:t xml:space="preserve">live experiments with the hope of measurable quantitative results </w:t>
      </w:r>
      <w:r w:rsidRPr="00F21459">
        <w:rPr>
          <w:rFonts w:ascii="Arial" w:hAnsi="Arial" w:cs="Arial"/>
          <w:sz w:val="22"/>
          <w:szCs w:val="22"/>
        </w:rPr>
        <w:t>could be an interesting avenue</w:t>
      </w:r>
      <w:r w:rsidRPr="00F21459">
        <w:rPr>
          <w:rFonts w:ascii="Arial" w:hAnsi="Arial" w:cs="Arial"/>
          <w:sz w:val="22"/>
          <w:szCs w:val="22"/>
        </w:rPr>
        <w:t xml:space="preserve"> </w:t>
      </w:r>
      <w:r w:rsidRPr="00F21459">
        <w:rPr>
          <w:rFonts w:ascii="Arial" w:hAnsi="Arial" w:cs="Arial"/>
          <w:sz w:val="22"/>
          <w:szCs w:val="22"/>
        </w:rPr>
        <w:t>for future modules</w:t>
      </w:r>
      <w:r w:rsidRPr="00F21459">
        <w:rPr>
          <w:rFonts w:ascii="Arial" w:hAnsi="Arial" w:cs="Arial"/>
          <w:sz w:val="22"/>
          <w:szCs w:val="22"/>
        </w:rPr>
        <w:t>.</w:t>
      </w:r>
    </w:p>
    <w:p w14:paraId="2EC4E39E" w14:textId="4D179CB3" w:rsidR="003B2A5D" w:rsidRPr="00F21459" w:rsidRDefault="003B2A5D" w:rsidP="00F21459">
      <w:pPr>
        <w:pStyle w:val="ListParagraph"/>
        <w:numPr>
          <w:ilvl w:val="0"/>
          <w:numId w:val="39"/>
        </w:numPr>
        <w:spacing w:line="360" w:lineRule="auto"/>
        <w:rPr>
          <w:rFonts w:ascii="Arial" w:hAnsi="Arial" w:cs="Arial"/>
          <w:sz w:val="22"/>
          <w:szCs w:val="22"/>
        </w:rPr>
      </w:pPr>
      <w:r w:rsidRPr="00F21459">
        <w:rPr>
          <w:rFonts w:ascii="Arial" w:hAnsi="Arial" w:cs="Arial"/>
          <w:sz w:val="22"/>
          <w:szCs w:val="22"/>
        </w:rPr>
        <w:t>More research into the male mixed voice is needed.</w:t>
      </w:r>
    </w:p>
    <w:p w14:paraId="64DC5E39" w14:textId="77777777" w:rsidR="005D5365" w:rsidRDefault="005D5365" w:rsidP="001E2A0F">
      <w:pPr>
        <w:rPr>
          <w:rFonts w:ascii="Times New Roman" w:hAnsi="Times New Roman" w:cs="Times New Roman"/>
          <w:b/>
          <w:bCs/>
        </w:rPr>
      </w:pPr>
    </w:p>
    <w:p w14:paraId="5C59471E" w14:textId="77777777" w:rsidR="00572209" w:rsidRDefault="00572209" w:rsidP="001E2A0F">
      <w:pPr>
        <w:rPr>
          <w:rFonts w:ascii="Times New Roman" w:hAnsi="Times New Roman" w:cs="Times New Roman"/>
          <w:b/>
          <w:bCs/>
        </w:rPr>
      </w:pPr>
    </w:p>
    <w:p w14:paraId="68F87099" w14:textId="77777777" w:rsidR="00572209" w:rsidRDefault="00572209" w:rsidP="001E2A0F">
      <w:pPr>
        <w:rPr>
          <w:rFonts w:ascii="Times New Roman" w:hAnsi="Times New Roman" w:cs="Times New Roman"/>
          <w:b/>
          <w:bCs/>
        </w:rPr>
      </w:pPr>
    </w:p>
    <w:p w14:paraId="2CD0971F" w14:textId="77777777" w:rsidR="00572209" w:rsidRDefault="00572209" w:rsidP="001E2A0F">
      <w:pPr>
        <w:rPr>
          <w:rFonts w:ascii="Times New Roman" w:hAnsi="Times New Roman" w:cs="Times New Roman"/>
          <w:b/>
          <w:bCs/>
        </w:rPr>
      </w:pPr>
    </w:p>
    <w:p w14:paraId="619B8836" w14:textId="77777777" w:rsidR="00572209" w:rsidRDefault="00572209" w:rsidP="001E2A0F">
      <w:pPr>
        <w:rPr>
          <w:rFonts w:ascii="Times New Roman" w:hAnsi="Times New Roman" w:cs="Times New Roman"/>
          <w:b/>
          <w:bCs/>
        </w:rPr>
      </w:pPr>
    </w:p>
    <w:p w14:paraId="7D617F86" w14:textId="77777777" w:rsidR="00572209" w:rsidRDefault="00572209" w:rsidP="001E2A0F">
      <w:pPr>
        <w:rPr>
          <w:rFonts w:ascii="Times New Roman" w:hAnsi="Times New Roman" w:cs="Times New Roman"/>
          <w:b/>
          <w:bCs/>
        </w:rPr>
      </w:pPr>
    </w:p>
    <w:p w14:paraId="41B8BDF5" w14:textId="43CA60B5" w:rsidR="00572209" w:rsidRPr="00572209" w:rsidRDefault="00572209" w:rsidP="00572209">
      <w:pPr>
        <w:spacing w:line="360" w:lineRule="auto"/>
        <w:rPr>
          <w:rStyle w:val="apple-converted-space"/>
          <w:rFonts w:ascii="Arial" w:hAnsi="Arial" w:cs="Arial"/>
          <w:b/>
          <w:bCs/>
          <w:color w:val="000000" w:themeColor="text1"/>
          <w:sz w:val="22"/>
          <w:szCs w:val="22"/>
          <w:shd w:val="clear" w:color="auto" w:fill="FFFFFF"/>
        </w:rPr>
      </w:pPr>
      <w:r w:rsidRPr="00572209">
        <w:rPr>
          <w:rStyle w:val="apple-converted-space"/>
          <w:rFonts w:ascii="Arial" w:hAnsi="Arial" w:cs="Arial"/>
          <w:b/>
          <w:bCs/>
          <w:color w:val="000000" w:themeColor="text1"/>
          <w:sz w:val="22"/>
          <w:szCs w:val="22"/>
          <w:shd w:val="clear" w:color="auto" w:fill="FFFFFF"/>
        </w:rPr>
        <w:lastRenderedPageBreak/>
        <w:t>References</w:t>
      </w:r>
    </w:p>
    <w:p w14:paraId="73645889" w14:textId="77777777" w:rsidR="00572209" w:rsidRDefault="00572209" w:rsidP="00572209">
      <w:pPr>
        <w:spacing w:line="360" w:lineRule="auto"/>
        <w:rPr>
          <w:rStyle w:val="apple-converted-space"/>
          <w:rFonts w:ascii="Arial" w:hAnsi="Arial" w:cs="Arial"/>
          <w:color w:val="000000" w:themeColor="text1"/>
          <w:sz w:val="22"/>
          <w:szCs w:val="22"/>
          <w:shd w:val="clear" w:color="auto" w:fill="FFFFFF"/>
        </w:rPr>
      </w:pPr>
    </w:p>
    <w:p w14:paraId="36F847C4" w14:textId="41624E58" w:rsidR="00572209" w:rsidRPr="00D50105" w:rsidRDefault="00572209" w:rsidP="00572209">
      <w:pPr>
        <w:spacing w:line="360" w:lineRule="auto"/>
        <w:rPr>
          <w:rStyle w:val="apple-converted-space"/>
          <w:rFonts w:ascii="Arial" w:hAnsi="Arial" w:cs="Arial"/>
          <w:color w:val="000000" w:themeColor="text1"/>
          <w:sz w:val="22"/>
          <w:szCs w:val="22"/>
          <w:shd w:val="clear" w:color="auto" w:fill="FFFFFF"/>
        </w:rPr>
      </w:pPr>
      <w:r w:rsidRPr="00D50105">
        <w:rPr>
          <w:rStyle w:val="apple-converted-space"/>
          <w:rFonts w:ascii="Arial" w:hAnsi="Arial" w:cs="Arial"/>
          <w:color w:val="000000" w:themeColor="text1"/>
          <w:sz w:val="22"/>
          <w:szCs w:val="22"/>
          <w:shd w:val="clear" w:color="auto" w:fill="FFFFFF"/>
        </w:rPr>
        <w:t xml:space="preserve">Allan, E, G. and Driscoll, D, L. (2014) ‘The three-fold benefit of reflective writing: Improving program assessment, student learning, and faculty professional development’, </w:t>
      </w:r>
      <w:r w:rsidRPr="00D50105">
        <w:rPr>
          <w:rStyle w:val="apple-converted-space"/>
          <w:rFonts w:ascii="Arial" w:hAnsi="Arial" w:cs="Arial"/>
          <w:i/>
          <w:iCs/>
          <w:color w:val="000000" w:themeColor="text1"/>
          <w:sz w:val="22"/>
          <w:szCs w:val="22"/>
          <w:shd w:val="clear" w:color="auto" w:fill="FFFFFF"/>
        </w:rPr>
        <w:t>Assessing Writing</w:t>
      </w:r>
      <w:r w:rsidRPr="00D50105">
        <w:rPr>
          <w:rStyle w:val="apple-converted-space"/>
          <w:rFonts w:ascii="Arial" w:hAnsi="Arial" w:cs="Arial"/>
          <w:color w:val="000000" w:themeColor="text1"/>
          <w:sz w:val="22"/>
          <w:szCs w:val="22"/>
          <w:shd w:val="clear" w:color="auto" w:fill="FFFFFF"/>
        </w:rPr>
        <w:t>, 21, pp. 37-55.</w:t>
      </w:r>
    </w:p>
    <w:p w14:paraId="6DE6096F"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Altman, D.G. (2013) ‘Transparent reporting of trials is essential’,</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Official journal of the American College of Gastroenterology ACG</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108</w:t>
      </w:r>
      <w:r w:rsidRPr="00D50105">
        <w:rPr>
          <w:rFonts w:ascii="Arial" w:hAnsi="Arial" w:cs="Arial"/>
          <w:color w:val="000000" w:themeColor="text1"/>
          <w:sz w:val="22"/>
          <w:szCs w:val="22"/>
          <w:shd w:val="clear" w:color="auto" w:fill="FFFFFF"/>
        </w:rPr>
        <w:t>(8), pp.1231-1235.</w:t>
      </w:r>
      <w:r w:rsidRPr="00D50105">
        <w:rPr>
          <w:rFonts w:ascii="Arial" w:hAnsi="Arial" w:cs="Arial"/>
          <w:color w:val="000000" w:themeColor="text1"/>
          <w:sz w:val="22"/>
          <w:szCs w:val="22"/>
        </w:rPr>
        <w:t xml:space="preserve"> </w:t>
      </w:r>
    </w:p>
    <w:p w14:paraId="2D04E25C" w14:textId="77777777" w:rsidR="00572209" w:rsidRPr="00D50105" w:rsidRDefault="00572209" w:rsidP="00572209">
      <w:pPr>
        <w:pStyle w:val="NormalWeb"/>
        <w:spacing w:line="360" w:lineRule="auto"/>
        <w:rPr>
          <w:rStyle w:val="apple-converted-space"/>
          <w:rFonts w:ascii="Arial" w:hAnsi="Arial" w:cs="Arial"/>
          <w:color w:val="000000" w:themeColor="text1"/>
          <w:sz w:val="22"/>
          <w:szCs w:val="22"/>
        </w:rPr>
      </w:pPr>
      <w:r w:rsidRPr="00D50105">
        <w:rPr>
          <w:rFonts w:ascii="Arial" w:hAnsi="Arial" w:cs="Arial"/>
          <w:color w:val="000000" w:themeColor="text1"/>
          <w:sz w:val="22"/>
          <w:szCs w:val="22"/>
        </w:rPr>
        <w:t xml:space="preserve">Barrichelo V, M, O., Heuer, R, J., Dean, C, M. and Sataloff, R, T. (2001) ‘Comparison of singer’s formant, speaker’s ring, and LTA spectrum among classical singers and untrained normal speakers’,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15, pp. 344–350. </w:t>
      </w:r>
    </w:p>
    <w:p w14:paraId="2F6CA0CA"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Style w:val="element-citation"/>
          <w:rFonts w:ascii="Arial" w:hAnsi="Arial" w:cs="Arial"/>
          <w:color w:val="000000" w:themeColor="text1"/>
          <w:sz w:val="22"/>
          <w:szCs w:val="22"/>
        </w:rPr>
        <w:t>Bartholomew, W, T. (1934) ‘A physical definition of 'good voice-quality' in the male voice’,</w:t>
      </w:r>
      <w:r w:rsidRPr="00D50105">
        <w:rPr>
          <w:rStyle w:val="apple-converted-space"/>
          <w:rFonts w:ascii="Arial" w:hAnsi="Arial" w:cs="Arial"/>
          <w:color w:val="000000" w:themeColor="text1"/>
          <w:sz w:val="22"/>
          <w:szCs w:val="22"/>
        </w:rPr>
        <w:t> </w:t>
      </w:r>
      <w:r w:rsidRPr="00D50105">
        <w:rPr>
          <w:rStyle w:val="ref-journal"/>
          <w:rFonts w:ascii="Arial" w:eastAsiaTheme="minorEastAsia" w:hAnsi="Arial" w:cs="Arial"/>
          <w:i/>
          <w:iCs/>
          <w:color w:val="000000" w:themeColor="text1"/>
          <w:sz w:val="22"/>
          <w:szCs w:val="22"/>
        </w:rPr>
        <w:t>Journal of Acoustical Society of America,</w:t>
      </w:r>
      <w:r w:rsidRPr="00D50105">
        <w:rPr>
          <w:rStyle w:val="ref-vol"/>
          <w:rFonts w:ascii="Arial" w:hAnsi="Arial" w:cs="Arial"/>
          <w:color w:val="000000" w:themeColor="text1"/>
          <w:sz w:val="22"/>
          <w:szCs w:val="22"/>
        </w:rPr>
        <w:t xml:space="preserve"> 6</w:t>
      </w:r>
      <w:r w:rsidRPr="00D50105">
        <w:rPr>
          <w:rStyle w:val="element-citation"/>
          <w:rFonts w:ascii="Arial" w:hAnsi="Arial" w:cs="Arial"/>
          <w:color w:val="000000" w:themeColor="text1"/>
          <w:sz w:val="22"/>
          <w:szCs w:val="22"/>
        </w:rPr>
        <w:t>, pp. 25–33.</w:t>
      </w:r>
    </w:p>
    <w:p w14:paraId="7561362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Bates, M, J. (1989) ‘The design of browsing and berry picking techniques for the online search interface’, Online Review, 13(5), pp. 407– 424. </w:t>
      </w:r>
    </w:p>
    <w:p w14:paraId="2D676F0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Bates, M, J. (2002) ‘Toward an integrated model of information seeking and searching’, </w:t>
      </w:r>
      <w:r w:rsidRPr="00D50105">
        <w:rPr>
          <w:rFonts w:ascii="Arial" w:hAnsi="Arial" w:cs="Arial"/>
          <w:i/>
          <w:iCs/>
          <w:color w:val="000000" w:themeColor="text1"/>
          <w:sz w:val="22"/>
          <w:szCs w:val="22"/>
        </w:rPr>
        <w:t>The New Review of Information Behaviour Research</w:t>
      </w:r>
      <w:r w:rsidRPr="00D50105">
        <w:rPr>
          <w:rFonts w:ascii="Arial" w:hAnsi="Arial" w:cs="Arial"/>
          <w:color w:val="000000" w:themeColor="text1"/>
          <w:sz w:val="22"/>
          <w:szCs w:val="22"/>
        </w:rPr>
        <w:t xml:space="preserve">, 3, pp. 1–15. </w:t>
      </w:r>
    </w:p>
    <w:p w14:paraId="741B38EE" w14:textId="77777777" w:rsidR="00572209" w:rsidRPr="00D50105" w:rsidRDefault="00572209" w:rsidP="00572209">
      <w:pPr>
        <w:spacing w:line="360" w:lineRule="auto"/>
        <w:rPr>
          <w:rFonts w:ascii="Arial" w:hAnsi="Arial" w:cs="Arial"/>
          <w:color w:val="303030"/>
          <w:sz w:val="22"/>
          <w:szCs w:val="22"/>
          <w:shd w:val="clear" w:color="auto" w:fill="FFFFFF"/>
        </w:rPr>
      </w:pPr>
      <w:r w:rsidRPr="00D50105">
        <w:rPr>
          <w:rFonts w:ascii="Arial" w:hAnsi="Arial" w:cs="Arial"/>
          <w:color w:val="303030"/>
          <w:sz w:val="22"/>
          <w:szCs w:val="22"/>
          <w:shd w:val="clear" w:color="auto" w:fill="FFFFFF"/>
        </w:rPr>
        <w:t xml:space="preserve">Bernardo, W, M., Nobre, M, R. and Jatene, F, B. (2004) ‘Evidence based clinical practice. Part II - searching evidence databases’, </w:t>
      </w:r>
      <w:r w:rsidRPr="00D50105">
        <w:rPr>
          <w:rFonts w:ascii="Arial" w:hAnsi="Arial" w:cs="Arial"/>
          <w:i/>
          <w:iCs/>
          <w:color w:val="303030"/>
          <w:sz w:val="22"/>
          <w:szCs w:val="22"/>
          <w:shd w:val="clear" w:color="auto" w:fill="FFFFFF"/>
        </w:rPr>
        <w:t>Revista da Associacao Medica Brasileir</w:t>
      </w:r>
      <w:r w:rsidRPr="00D50105">
        <w:rPr>
          <w:rFonts w:ascii="Arial" w:hAnsi="Arial" w:cs="Arial"/>
          <w:color w:val="303030"/>
          <w:sz w:val="22"/>
          <w:szCs w:val="22"/>
          <w:shd w:val="clear" w:color="auto" w:fill="FFFFFF"/>
        </w:rPr>
        <w:t>a, 50, pp. 104-108.</w:t>
      </w:r>
    </w:p>
    <w:p w14:paraId="5363F70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Berry, D. A. (2001) ‘Mechanisms of modal and nonmodal phonation’, </w:t>
      </w:r>
      <w:r w:rsidRPr="00D50105">
        <w:rPr>
          <w:rFonts w:ascii="Arial" w:hAnsi="Arial" w:cs="Arial"/>
          <w:i/>
          <w:iCs/>
          <w:color w:val="000000" w:themeColor="text1"/>
          <w:sz w:val="22"/>
          <w:szCs w:val="22"/>
        </w:rPr>
        <w:t xml:space="preserve">Journal of Phonetics, </w:t>
      </w:r>
      <w:r w:rsidRPr="00D50105">
        <w:rPr>
          <w:rFonts w:ascii="Arial" w:hAnsi="Arial" w:cs="Arial"/>
          <w:color w:val="000000" w:themeColor="text1"/>
          <w:sz w:val="22"/>
          <w:szCs w:val="22"/>
        </w:rPr>
        <w:t xml:space="preserve">29(4), October, pp. 431–450. </w:t>
      </w:r>
    </w:p>
    <w:p w14:paraId="3D09797A"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Bjorkner, E. (2008) ‘Musical Theater and Opera Singing - Why So Different? A Study of Subglottal Pressure, Voice Source, and Formant Frequency Characteristics’,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22(5), pp. 533-540.</w:t>
      </w:r>
    </w:p>
    <w:p w14:paraId="2F86094D"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sz w:val="22"/>
          <w:szCs w:val="22"/>
        </w:rPr>
        <w:t xml:space="preserve">Bolderston, A. (2008) ‘Writing an effective literature review’, </w:t>
      </w:r>
      <w:r w:rsidRPr="00D50105">
        <w:rPr>
          <w:rFonts w:ascii="Arial" w:hAnsi="Arial" w:cs="Arial"/>
          <w:i/>
          <w:iCs/>
          <w:sz w:val="22"/>
          <w:szCs w:val="22"/>
        </w:rPr>
        <w:t>Journal of Medicine Imaging and Radiation Science</w:t>
      </w:r>
      <w:r w:rsidRPr="00D50105">
        <w:rPr>
          <w:rFonts w:ascii="Arial" w:hAnsi="Arial" w:cs="Arial"/>
          <w:sz w:val="22"/>
          <w:szCs w:val="22"/>
        </w:rPr>
        <w:t>, 39, pp. 86–92.</w:t>
      </w:r>
    </w:p>
    <w:p w14:paraId="441F897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Boote, D, N. &amp; Biele, P. (2005) ‘Scholars Before Researchers: On the Centrality of the Dissertation Literature Review in Research Preparation’, </w:t>
      </w:r>
      <w:r w:rsidRPr="00D50105">
        <w:rPr>
          <w:rFonts w:ascii="Arial" w:hAnsi="Arial" w:cs="Arial"/>
          <w:i/>
          <w:iCs/>
          <w:color w:val="000000" w:themeColor="text1"/>
          <w:sz w:val="22"/>
          <w:szCs w:val="22"/>
          <w:shd w:val="clear" w:color="auto" w:fill="FFFFFF"/>
        </w:rPr>
        <w:t>Educational Researcher</w:t>
      </w:r>
      <w:r w:rsidRPr="00D50105">
        <w:rPr>
          <w:rFonts w:ascii="Arial" w:hAnsi="Arial" w:cs="Arial"/>
          <w:color w:val="000000" w:themeColor="text1"/>
          <w:sz w:val="22"/>
          <w:szCs w:val="22"/>
          <w:shd w:val="clear" w:color="auto" w:fill="FFFFFF"/>
        </w:rPr>
        <w:t>, 34(6), pp. 3–15</w:t>
      </w:r>
      <w:r w:rsidRPr="00D50105">
        <w:rPr>
          <w:rFonts w:ascii="Arial" w:hAnsi="Arial" w:cs="Arial"/>
          <w:color w:val="000000" w:themeColor="text1"/>
          <w:sz w:val="22"/>
          <w:szCs w:val="22"/>
        </w:rPr>
        <w:t>.</w:t>
      </w:r>
    </w:p>
    <w:p w14:paraId="08EA7B4C" w14:textId="77777777" w:rsidR="00572209" w:rsidRPr="00D50105" w:rsidRDefault="00572209" w:rsidP="00572209">
      <w:pPr>
        <w:spacing w:line="360" w:lineRule="auto"/>
        <w:rPr>
          <w:rFonts w:ascii="Arial" w:hAnsi="Arial" w:cs="Arial"/>
          <w:sz w:val="22"/>
          <w:szCs w:val="22"/>
        </w:rPr>
      </w:pPr>
      <w:r w:rsidRPr="00D50105">
        <w:rPr>
          <w:rFonts w:ascii="Arial" w:hAnsi="Arial" w:cs="Arial"/>
          <w:sz w:val="22"/>
          <w:szCs w:val="22"/>
        </w:rPr>
        <w:lastRenderedPageBreak/>
        <w:t xml:space="preserve">Bolton, GEJ. (2014) </w:t>
      </w:r>
      <w:r w:rsidRPr="00D50105">
        <w:rPr>
          <w:rFonts w:ascii="Arial" w:hAnsi="Arial" w:cs="Arial"/>
          <w:i/>
          <w:sz w:val="22"/>
          <w:szCs w:val="22"/>
        </w:rPr>
        <w:t>Reflective Practice – Writing and Professional Development</w:t>
      </w:r>
      <w:r w:rsidRPr="00D50105">
        <w:rPr>
          <w:rFonts w:ascii="Arial" w:hAnsi="Arial" w:cs="Arial"/>
          <w:sz w:val="22"/>
          <w:szCs w:val="22"/>
        </w:rPr>
        <w:t>. London: Sage Publication.</w:t>
      </w:r>
    </w:p>
    <w:p w14:paraId="2688C1E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Bourne, T., Garnier, M. and Kenny, D. (2012) ‘Music theater voice: production, physiology and pedagogy’,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(67) pp. 437–444</w:t>
      </w:r>
    </w:p>
    <w:p w14:paraId="678312E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Brewer, </w:t>
      </w:r>
      <w:proofErr w:type="gramStart"/>
      <w:r w:rsidRPr="00D50105">
        <w:rPr>
          <w:rFonts w:ascii="Arial" w:hAnsi="Arial" w:cs="Arial"/>
          <w:color w:val="000000" w:themeColor="text1"/>
          <w:sz w:val="22"/>
          <w:szCs w:val="22"/>
        </w:rPr>
        <w:t>D,W.</w:t>
      </w:r>
      <w:proofErr w:type="gramEnd"/>
      <w:r w:rsidRPr="00D50105">
        <w:rPr>
          <w:rFonts w:ascii="Arial" w:hAnsi="Arial" w:cs="Arial"/>
          <w:color w:val="000000" w:themeColor="text1"/>
          <w:sz w:val="22"/>
          <w:szCs w:val="22"/>
        </w:rPr>
        <w:t>, Colton, R, H. and Estill, J. (1975) ‘Video laryngoscopy of several common voice qualities’, Presented to the Fourth Symposium on Care of the Professional Voice, New York.</w:t>
      </w:r>
    </w:p>
    <w:p w14:paraId="2A792846"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Bruce, C, S. (2001) ‘Interpreting the scope of their literature reviews: Significant differences in research </w:t>
      </w:r>
      <w:proofErr w:type="gramStart"/>
      <w:r w:rsidRPr="00D50105">
        <w:rPr>
          <w:rFonts w:ascii="Arial" w:hAnsi="Arial" w:cs="Arial"/>
          <w:color w:val="000000" w:themeColor="text1"/>
          <w:sz w:val="22"/>
          <w:szCs w:val="22"/>
        </w:rPr>
        <w:t>students</w:t>
      </w:r>
      <w:proofErr w:type="gramEnd"/>
      <w:r w:rsidRPr="00D50105">
        <w:rPr>
          <w:rFonts w:ascii="Arial" w:hAnsi="Arial" w:cs="Arial"/>
          <w:color w:val="000000" w:themeColor="text1"/>
          <w:sz w:val="22"/>
          <w:szCs w:val="22"/>
        </w:rPr>
        <w:t xml:space="preserve"> concerns’, </w:t>
      </w:r>
      <w:r w:rsidRPr="00D50105">
        <w:rPr>
          <w:rFonts w:ascii="Arial" w:hAnsi="Arial" w:cs="Arial"/>
          <w:i/>
          <w:iCs/>
          <w:color w:val="000000" w:themeColor="text1"/>
          <w:sz w:val="22"/>
          <w:szCs w:val="22"/>
        </w:rPr>
        <w:t>New Library World, 102</w:t>
      </w:r>
      <w:r w:rsidRPr="00D50105">
        <w:rPr>
          <w:rFonts w:ascii="Arial" w:hAnsi="Arial" w:cs="Arial"/>
          <w:color w:val="000000" w:themeColor="text1"/>
          <w:sz w:val="22"/>
          <w:szCs w:val="22"/>
        </w:rPr>
        <w:t>(4), pp. 158–166.</w:t>
      </w:r>
    </w:p>
    <w:p w14:paraId="050ABEA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Chandler, K., Harrison, S.D. and O’Bryan, J. (2014) ‘Teaching Singing in the 21st Century Teaching Popular Music Styles’, </w:t>
      </w:r>
      <w:r w:rsidRPr="00D50105">
        <w:rPr>
          <w:rFonts w:ascii="Arial" w:hAnsi="Arial" w:cs="Arial"/>
          <w:i/>
          <w:iCs/>
          <w:color w:val="000000" w:themeColor="text1"/>
          <w:sz w:val="22"/>
          <w:szCs w:val="22"/>
        </w:rPr>
        <w:t>Landscapes: the Arts, Aesthetics, and Education</w:t>
      </w:r>
      <w:r w:rsidRPr="00D50105">
        <w:rPr>
          <w:rFonts w:ascii="Arial" w:hAnsi="Arial" w:cs="Arial"/>
          <w:color w:val="000000" w:themeColor="text1"/>
          <w:sz w:val="22"/>
          <w:szCs w:val="22"/>
        </w:rPr>
        <w:t>, Leeds College of Music, Leeds, UK.</w:t>
      </w:r>
    </w:p>
    <w:p w14:paraId="0841C40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Colton, R, H. and Estill, J. (1981) ‘Elements of Voice Quality: Perceptual, Acoustic, and Physiologic Aspects’, </w:t>
      </w:r>
      <w:proofErr w:type="gramStart"/>
      <w:r w:rsidRPr="00D50105">
        <w:rPr>
          <w:rFonts w:ascii="Arial" w:hAnsi="Arial" w:cs="Arial"/>
          <w:i/>
          <w:iCs/>
          <w:color w:val="000000" w:themeColor="text1"/>
          <w:sz w:val="22"/>
          <w:szCs w:val="22"/>
        </w:rPr>
        <w:t>Speech</w:t>
      </w:r>
      <w:proofErr w:type="gramEnd"/>
      <w:r w:rsidRPr="00D50105">
        <w:rPr>
          <w:rFonts w:ascii="Arial" w:hAnsi="Arial" w:cs="Arial"/>
          <w:i/>
          <w:iCs/>
          <w:color w:val="000000" w:themeColor="text1"/>
          <w:sz w:val="22"/>
          <w:szCs w:val="22"/>
        </w:rPr>
        <w:t xml:space="preserve"> and Language</w:t>
      </w:r>
      <w:r w:rsidRPr="00D50105">
        <w:rPr>
          <w:rFonts w:ascii="Arial" w:hAnsi="Arial" w:cs="Arial"/>
          <w:color w:val="000000" w:themeColor="text1"/>
          <w:sz w:val="22"/>
          <w:szCs w:val="22"/>
        </w:rPr>
        <w:t>, 5, pp. 311-403.</w:t>
      </w:r>
    </w:p>
    <w:p w14:paraId="5E08DC9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Complete Vocal Technique (2020) ‘Overdrive’ </w:t>
      </w:r>
      <w:hyperlink r:id="rId11" w:history="1">
        <w:r w:rsidRPr="00D50105">
          <w:rPr>
            <w:rStyle w:val="Hyperlink"/>
            <w:rFonts w:ascii="Arial" w:hAnsi="Arial" w:cs="Arial"/>
            <w:color w:val="000000" w:themeColor="text1"/>
            <w:sz w:val="22"/>
            <w:szCs w:val="22"/>
          </w:rPr>
          <w:t>https://www.completevocaltechnique.co.uk/what-is-the-complete-vocal-technique/#:~:text=Overdrive%20is%20one%20of%20two,by%20establishing%20a%20'bite</w:t>
        </w:r>
      </w:hyperlink>
      <w:r w:rsidRPr="00D50105">
        <w:rPr>
          <w:rFonts w:ascii="Arial" w:hAnsi="Arial" w:cs="Arial"/>
          <w:color w:val="000000" w:themeColor="text1"/>
          <w:sz w:val="22"/>
          <w:szCs w:val="22"/>
        </w:rPr>
        <w:t>' [Accessed:16</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May 2024].</w:t>
      </w:r>
    </w:p>
    <w:p w14:paraId="150437BF"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 xml:space="preserve">Cooper, H, M. (1985) ‘A taxonomy of literature reviews’, </w:t>
      </w:r>
      <w:r w:rsidRPr="00D50105">
        <w:rPr>
          <w:rFonts w:ascii="Arial" w:hAnsi="Arial" w:cs="Arial"/>
          <w:i/>
          <w:iCs/>
          <w:color w:val="000000" w:themeColor="text1"/>
          <w:sz w:val="22"/>
          <w:szCs w:val="22"/>
          <w:shd w:val="clear" w:color="auto" w:fill="FFFFFF"/>
        </w:rPr>
        <w:t>The annual meeting of the American Educational Research Association</w:t>
      </w:r>
      <w:r w:rsidRPr="00D50105">
        <w:rPr>
          <w:rFonts w:ascii="Arial" w:hAnsi="Arial" w:cs="Arial"/>
          <w:color w:val="000000" w:themeColor="text1"/>
          <w:sz w:val="22"/>
          <w:szCs w:val="22"/>
          <w:shd w:val="clear" w:color="auto" w:fill="FFFFFF"/>
        </w:rPr>
        <w:t>, Chicago.</w:t>
      </w:r>
    </w:p>
    <w:p w14:paraId="5DDB6384"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Creswell, J, W. (1994) </w:t>
      </w:r>
      <w:r w:rsidRPr="00D50105">
        <w:rPr>
          <w:rFonts w:ascii="Arial" w:hAnsi="Arial" w:cs="Arial"/>
          <w:i/>
          <w:iCs/>
          <w:color w:val="000000" w:themeColor="text1"/>
          <w:sz w:val="22"/>
          <w:szCs w:val="22"/>
        </w:rPr>
        <w:t>Research design: Qualitative and quantitative approaches</w:t>
      </w:r>
      <w:r w:rsidRPr="00D50105">
        <w:rPr>
          <w:rFonts w:ascii="Arial" w:hAnsi="Arial" w:cs="Arial"/>
          <w:b/>
          <w:bCs/>
          <w:color w:val="000000" w:themeColor="text1"/>
          <w:sz w:val="22"/>
          <w:szCs w:val="22"/>
        </w:rPr>
        <w:t xml:space="preserve">. </w:t>
      </w:r>
      <w:r w:rsidRPr="00D50105">
        <w:rPr>
          <w:rFonts w:ascii="Arial" w:hAnsi="Arial" w:cs="Arial"/>
          <w:color w:val="000000" w:themeColor="text1"/>
          <w:sz w:val="22"/>
          <w:szCs w:val="22"/>
        </w:rPr>
        <w:t>SAGE: Thousand Oaks, California.</w:t>
      </w:r>
    </w:p>
    <w:p w14:paraId="4485A395"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Creswell, J, W. (2002) </w:t>
      </w:r>
      <w:r w:rsidRPr="00D50105">
        <w:rPr>
          <w:rFonts w:ascii="Arial" w:hAnsi="Arial" w:cs="Arial"/>
          <w:i/>
          <w:iCs/>
          <w:color w:val="000000" w:themeColor="text1"/>
          <w:sz w:val="22"/>
          <w:szCs w:val="22"/>
        </w:rPr>
        <w:t>Educational research: Planning, conducting, and evaluating quantitative and qualitative research</w:t>
      </w:r>
      <w:r w:rsidRPr="00D50105">
        <w:rPr>
          <w:rFonts w:ascii="Arial" w:hAnsi="Arial" w:cs="Arial"/>
          <w:color w:val="000000" w:themeColor="text1"/>
          <w:sz w:val="22"/>
          <w:szCs w:val="22"/>
        </w:rPr>
        <w:t>, (4</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Ed), Pearson: Cambridge.</w:t>
      </w:r>
    </w:p>
    <w:p w14:paraId="55E162CB"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Cronin, P., Ryan, F. and Coughlan, M. (2008) ‘Undertaking a literature review: a step-by-step approach’, </w:t>
      </w:r>
      <w:r w:rsidRPr="00D50105">
        <w:rPr>
          <w:rFonts w:ascii="Arial" w:hAnsi="Arial" w:cs="Arial"/>
          <w:i/>
          <w:iCs/>
          <w:sz w:val="22"/>
          <w:szCs w:val="22"/>
        </w:rPr>
        <w:t>British Journal of Nursing</w:t>
      </w:r>
      <w:r w:rsidRPr="00D50105">
        <w:rPr>
          <w:rFonts w:ascii="Arial" w:hAnsi="Arial" w:cs="Arial"/>
          <w:sz w:val="22"/>
          <w:szCs w:val="22"/>
        </w:rPr>
        <w:t xml:space="preserve">, 17, pp. 38–43. </w:t>
      </w:r>
    </w:p>
    <w:p w14:paraId="4297F38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sz w:val="22"/>
          <w:szCs w:val="22"/>
        </w:rPr>
        <w:t xml:space="preserve">Derish, </w:t>
      </w:r>
      <w:proofErr w:type="gramStart"/>
      <w:r w:rsidRPr="00D50105">
        <w:rPr>
          <w:rFonts w:ascii="Arial" w:hAnsi="Arial" w:cs="Arial"/>
          <w:sz w:val="22"/>
          <w:szCs w:val="22"/>
        </w:rPr>
        <w:t>P,A.</w:t>
      </w:r>
      <w:proofErr w:type="gramEnd"/>
      <w:r w:rsidRPr="00D50105">
        <w:rPr>
          <w:rFonts w:ascii="Arial" w:hAnsi="Arial" w:cs="Arial"/>
          <w:sz w:val="22"/>
          <w:szCs w:val="22"/>
        </w:rPr>
        <w:t xml:space="preserve"> and Annesley, T, M. (2011) ‘How to writer a rave review’, </w:t>
      </w:r>
      <w:r w:rsidRPr="00D50105">
        <w:rPr>
          <w:rFonts w:ascii="Arial" w:hAnsi="Arial" w:cs="Arial"/>
          <w:i/>
          <w:iCs/>
          <w:sz w:val="22"/>
          <w:szCs w:val="22"/>
        </w:rPr>
        <w:t>Clinical Chemistry</w:t>
      </w:r>
      <w:r w:rsidRPr="00D50105">
        <w:rPr>
          <w:rFonts w:ascii="Arial" w:hAnsi="Arial" w:cs="Arial"/>
          <w:sz w:val="22"/>
          <w:szCs w:val="22"/>
        </w:rPr>
        <w:t xml:space="preserve">, 57, pp. 388–391. </w:t>
      </w:r>
      <w:r w:rsidRPr="00D50105">
        <w:rPr>
          <w:rFonts w:ascii="Arial" w:hAnsi="Arial" w:cs="Arial"/>
          <w:color w:val="000000" w:themeColor="text1"/>
          <w:sz w:val="22"/>
          <w:szCs w:val="22"/>
        </w:rPr>
        <w:t xml:space="preserve"> </w:t>
      </w:r>
    </w:p>
    <w:p w14:paraId="5A65ECC3"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lastRenderedPageBreak/>
        <w:t xml:space="preserve">Driscoll, J.J. (2007) </w:t>
      </w:r>
      <w:r w:rsidRPr="00D50105">
        <w:rPr>
          <w:rFonts w:ascii="Arial" w:hAnsi="Arial" w:cs="Arial"/>
          <w:i/>
          <w:iCs/>
          <w:sz w:val="22"/>
          <w:szCs w:val="22"/>
        </w:rPr>
        <w:t>Practising Clinical Supervision: A Reflective Approach for Healthcare Professionals (2nd edition)</w:t>
      </w:r>
      <w:r w:rsidRPr="00D50105">
        <w:rPr>
          <w:rFonts w:ascii="Arial" w:hAnsi="Arial" w:cs="Arial"/>
          <w:sz w:val="22"/>
          <w:szCs w:val="22"/>
        </w:rPr>
        <w:t xml:space="preserve">. London: Bailliere Tindall. </w:t>
      </w:r>
    </w:p>
    <w:p w14:paraId="1338DE9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Echternach, M., Popeil, L., Traser, L., Wienhausen, S. and Richter, B., (2014) ‘Vocal tract shapes in different singing functions used in musical theater singing—a pilot study’,</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28</w:t>
      </w:r>
      <w:r w:rsidRPr="00D50105">
        <w:rPr>
          <w:rFonts w:ascii="Arial" w:hAnsi="Arial" w:cs="Arial"/>
          <w:color w:val="000000" w:themeColor="text1"/>
          <w:sz w:val="22"/>
          <w:szCs w:val="22"/>
          <w:shd w:val="clear" w:color="auto" w:fill="FFFFFF"/>
        </w:rPr>
        <w:t>(5), pp.653-e1.</w:t>
      </w:r>
    </w:p>
    <w:p w14:paraId="07BF1F78"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Ellis, D, A. (1989) ‘A behavioural model for information retrieval system’, </w:t>
      </w:r>
      <w:r w:rsidRPr="00D50105">
        <w:rPr>
          <w:rFonts w:ascii="Arial" w:hAnsi="Arial" w:cs="Arial"/>
          <w:i/>
          <w:iCs/>
          <w:color w:val="000000" w:themeColor="text1"/>
          <w:sz w:val="22"/>
          <w:szCs w:val="22"/>
        </w:rPr>
        <w:t>Journal of Information Science</w:t>
      </w:r>
      <w:r w:rsidRPr="00D50105">
        <w:rPr>
          <w:rFonts w:ascii="Arial" w:hAnsi="Arial" w:cs="Arial"/>
          <w:color w:val="000000" w:themeColor="text1"/>
          <w:sz w:val="22"/>
          <w:szCs w:val="22"/>
        </w:rPr>
        <w:t xml:space="preserve">, 15(4–5), pp. 237–247. </w:t>
      </w:r>
    </w:p>
    <w:p w14:paraId="4A26FA5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Estill, J. (1988) ‘Belting and Classic Voice Quality: Some Physiological Differences’, </w:t>
      </w:r>
      <w:r w:rsidRPr="00D50105">
        <w:rPr>
          <w:rFonts w:ascii="Arial" w:hAnsi="Arial" w:cs="Arial"/>
          <w:i/>
          <w:iCs/>
          <w:color w:val="000000" w:themeColor="text1"/>
          <w:sz w:val="22"/>
          <w:szCs w:val="22"/>
        </w:rPr>
        <w:t xml:space="preserve">Medical Problems of Performing Arts, </w:t>
      </w:r>
      <w:r w:rsidRPr="00D50105">
        <w:rPr>
          <w:rFonts w:ascii="Arial" w:hAnsi="Arial" w:cs="Arial"/>
          <w:color w:val="000000" w:themeColor="text1"/>
          <w:sz w:val="22"/>
          <w:szCs w:val="22"/>
        </w:rPr>
        <w:t xml:space="preserve">pp. 37-43. </w:t>
      </w:r>
    </w:p>
    <w:p w14:paraId="545D9FFC" w14:textId="77777777" w:rsidR="00572209" w:rsidRPr="00D50105" w:rsidRDefault="00572209" w:rsidP="00572209">
      <w:pPr>
        <w:pStyle w:val="NormalWeb"/>
        <w:spacing w:before="0" w:beforeAutospacing="0" w:after="300" w:afterAutospacing="0" w:line="360" w:lineRule="auto"/>
        <w:jc w:val="both"/>
        <w:rPr>
          <w:rFonts w:ascii="Arial" w:hAnsi="Arial" w:cs="Arial"/>
          <w:color w:val="000000" w:themeColor="text1"/>
          <w:sz w:val="22"/>
          <w:szCs w:val="22"/>
        </w:rPr>
      </w:pPr>
      <w:r w:rsidRPr="00D50105">
        <w:rPr>
          <w:rFonts w:ascii="Arial" w:hAnsi="Arial" w:cs="Arial"/>
          <w:color w:val="000000" w:themeColor="text1"/>
          <w:sz w:val="22"/>
          <w:szCs w:val="22"/>
        </w:rPr>
        <w:t>Estill, J., Klimek, M., Obert, K., and Steinhauer, K. (2005)</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Estill Voice Training®</w:t>
      </w:r>
      <w:r w:rsidRPr="00D50105">
        <w:rPr>
          <w:rStyle w:val="apple-converted-space"/>
          <w:rFonts w:ascii="Arial" w:hAnsi="Arial" w:cs="Arial"/>
          <w:i/>
          <w:iCs/>
          <w:color w:val="000000" w:themeColor="text1"/>
          <w:sz w:val="22"/>
          <w:szCs w:val="22"/>
        </w:rPr>
        <w:t> </w:t>
      </w:r>
      <w:r w:rsidRPr="00D50105">
        <w:rPr>
          <w:rFonts w:ascii="Arial" w:hAnsi="Arial" w:cs="Arial"/>
          <w:i/>
          <w:iCs/>
          <w:color w:val="000000" w:themeColor="text1"/>
          <w:sz w:val="22"/>
          <w:szCs w:val="22"/>
        </w:rPr>
        <w:t>Level One Workbook: Figures for Voice Control,</w:t>
      </w:r>
      <w:r w:rsidRPr="00D50105">
        <w:rPr>
          <w:rFonts w:ascii="Arial" w:hAnsi="Arial" w:cs="Arial"/>
          <w:color w:val="000000" w:themeColor="text1"/>
          <w:sz w:val="22"/>
          <w:szCs w:val="22"/>
        </w:rPr>
        <w:t xml:space="preserve"> Estill Voice International.</w:t>
      </w:r>
    </w:p>
    <w:p w14:paraId="26CF66FB" w14:textId="77777777" w:rsidR="00572209" w:rsidRPr="00D50105" w:rsidRDefault="00572209" w:rsidP="00572209">
      <w:pPr>
        <w:pStyle w:val="NormalWeb"/>
        <w:spacing w:before="0" w:beforeAutospacing="0" w:after="300" w:afterAutospacing="0" w:line="360" w:lineRule="auto"/>
        <w:jc w:val="both"/>
        <w:rPr>
          <w:rFonts w:ascii="Arial" w:hAnsi="Arial" w:cs="Arial"/>
          <w:color w:val="000000" w:themeColor="text1"/>
          <w:sz w:val="22"/>
          <w:szCs w:val="22"/>
        </w:rPr>
      </w:pPr>
      <w:r w:rsidRPr="00D50105">
        <w:rPr>
          <w:rFonts w:ascii="Arial" w:hAnsi="Arial" w:cs="Arial"/>
          <w:color w:val="000000" w:themeColor="text1"/>
          <w:sz w:val="22"/>
          <w:szCs w:val="22"/>
        </w:rPr>
        <w:t>Estill, J., Klimek, M., Obert, K., and Steinhauer, K. (2005)</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Estill Voice Training®</w:t>
      </w:r>
      <w:r w:rsidRPr="00D50105">
        <w:rPr>
          <w:rStyle w:val="apple-converted-space"/>
          <w:rFonts w:ascii="Arial" w:hAnsi="Arial" w:cs="Arial"/>
          <w:i/>
          <w:iCs/>
          <w:color w:val="000000" w:themeColor="text1"/>
          <w:sz w:val="22"/>
          <w:szCs w:val="22"/>
        </w:rPr>
        <w:t> </w:t>
      </w:r>
      <w:r w:rsidRPr="00D50105">
        <w:rPr>
          <w:rFonts w:ascii="Arial" w:hAnsi="Arial" w:cs="Arial"/>
          <w:i/>
          <w:iCs/>
          <w:color w:val="000000" w:themeColor="text1"/>
          <w:sz w:val="22"/>
          <w:szCs w:val="22"/>
        </w:rPr>
        <w:t>Level Two Workbook: Figure Combinations for Six Voice Qualities</w:t>
      </w:r>
      <w:r w:rsidRPr="00D50105">
        <w:rPr>
          <w:rFonts w:ascii="Arial" w:hAnsi="Arial" w:cs="Arial"/>
          <w:color w:val="000000" w:themeColor="text1"/>
          <w:sz w:val="22"/>
          <w:szCs w:val="22"/>
        </w:rPr>
        <w:t>, Estill Voice International.</w:t>
      </w:r>
    </w:p>
    <w:p w14:paraId="7DAE7C4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Ferrari, R. (2015) ‘Writing narrative style literature reviews’, </w:t>
      </w:r>
      <w:r w:rsidRPr="00D50105">
        <w:rPr>
          <w:rFonts w:ascii="Arial" w:hAnsi="Arial" w:cs="Arial"/>
          <w:i/>
          <w:iCs/>
          <w:color w:val="000000" w:themeColor="text1"/>
          <w:sz w:val="22"/>
          <w:szCs w:val="22"/>
        </w:rPr>
        <w:t>The European Medical Writers Association</w:t>
      </w:r>
      <w:r w:rsidRPr="00D50105">
        <w:rPr>
          <w:rFonts w:ascii="Arial" w:hAnsi="Arial" w:cs="Arial"/>
          <w:color w:val="000000" w:themeColor="text1"/>
          <w:sz w:val="22"/>
          <w:szCs w:val="22"/>
        </w:rPr>
        <w:t>, 24(4), pp. 230-235.</w:t>
      </w:r>
    </w:p>
    <w:p w14:paraId="29E1B7FC" w14:textId="77777777" w:rsidR="00572209" w:rsidRPr="00572209"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Gadamer, H, G. (1998) ‘</w:t>
      </w:r>
      <w:r w:rsidRPr="00DA3835">
        <w:rPr>
          <w:rFonts w:ascii="Arial" w:hAnsi="Arial" w:cs="Arial"/>
          <w:color w:val="000000" w:themeColor="text1"/>
          <w:sz w:val="22"/>
          <w:szCs w:val="22"/>
        </w:rPr>
        <w:t>The hermeneutic circle: the elevation of the historicity of understanding to the status of a hermeneutic principle</w:t>
      </w:r>
      <w:r w:rsidRPr="00D50105">
        <w:rPr>
          <w:rFonts w:ascii="Arial" w:hAnsi="Arial" w:cs="Arial"/>
          <w:color w:val="000000" w:themeColor="text1"/>
          <w:sz w:val="22"/>
          <w:szCs w:val="22"/>
        </w:rPr>
        <w:t xml:space="preserve">’ </w:t>
      </w:r>
      <w:r w:rsidRPr="00DA3835">
        <w:rPr>
          <w:rFonts w:ascii="Arial" w:hAnsi="Arial" w:cs="Arial"/>
          <w:color w:val="000000" w:themeColor="text1"/>
          <w:sz w:val="22"/>
          <w:szCs w:val="22"/>
        </w:rPr>
        <w:t xml:space="preserve">In Linda Alcoff (ed.), </w:t>
      </w:r>
      <w:r w:rsidRPr="00DA3835">
        <w:rPr>
          <w:rFonts w:ascii="Arial" w:hAnsi="Arial" w:cs="Arial"/>
          <w:i/>
          <w:iCs/>
          <w:color w:val="000000" w:themeColor="text1"/>
          <w:sz w:val="22"/>
          <w:szCs w:val="22"/>
        </w:rPr>
        <w:t>Epistemology: the big questions</w:t>
      </w:r>
      <w:r w:rsidRPr="00DA3835">
        <w:rPr>
          <w:rFonts w:ascii="Arial" w:hAnsi="Arial" w:cs="Arial"/>
          <w:color w:val="000000" w:themeColor="text1"/>
          <w:sz w:val="22"/>
          <w:szCs w:val="22"/>
        </w:rPr>
        <w:t>. Malden, Mass: Blackwell.</w:t>
      </w:r>
    </w:p>
    <w:p w14:paraId="535C0774" w14:textId="77777777" w:rsidR="00572209" w:rsidRPr="00572209" w:rsidRDefault="00572209" w:rsidP="00572209">
      <w:pPr>
        <w:pStyle w:val="Heading1"/>
        <w:spacing w:before="0" w:line="360" w:lineRule="auto"/>
        <w:rPr>
          <w:rFonts w:ascii="Arial" w:hAnsi="Arial" w:cs="Arial"/>
          <w:color w:val="000000" w:themeColor="text1"/>
          <w:sz w:val="22"/>
          <w:szCs w:val="22"/>
        </w:rPr>
      </w:pPr>
      <w:r w:rsidRPr="00572209">
        <w:rPr>
          <w:rFonts w:ascii="Arial" w:hAnsi="Arial" w:cs="Arial"/>
          <w:color w:val="000000" w:themeColor="text1"/>
          <w:sz w:val="22"/>
          <w:szCs w:val="22"/>
        </w:rPr>
        <w:t xml:space="preserve">Gadamer, H, G. and Heidegger, M. In Coltman, R, R. (1998) </w:t>
      </w:r>
      <w:r w:rsidRPr="00572209">
        <w:rPr>
          <w:rStyle w:val="a-size-extra-large"/>
          <w:rFonts w:ascii="Arial" w:hAnsi="Arial" w:cs="Arial"/>
          <w:i/>
          <w:iCs/>
          <w:color w:val="000000" w:themeColor="text1"/>
          <w:sz w:val="22"/>
          <w:szCs w:val="22"/>
        </w:rPr>
        <w:t>The Language of Hermeneutics: Gadamer and Heidegger in Dialogue (S U N Y Series in Contemporary Continental Philosophy)</w:t>
      </w:r>
      <w:r w:rsidRPr="00572209">
        <w:rPr>
          <w:rStyle w:val="a-size-extra-large"/>
          <w:rFonts w:ascii="Arial" w:hAnsi="Arial" w:cs="Arial"/>
          <w:color w:val="000000" w:themeColor="text1"/>
          <w:sz w:val="22"/>
          <w:szCs w:val="22"/>
        </w:rPr>
        <w:t xml:space="preserve">. New York: </w:t>
      </w:r>
      <w:r w:rsidRPr="00572209">
        <w:rPr>
          <w:rFonts w:ascii="Arial" w:hAnsi="Arial" w:cs="Arial"/>
          <w:color w:val="000000" w:themeColor="text1"/>
          <w:sz w:val="22"/>
          <w:szCs w:val="22"/>
          <w:shd w:val="clear" w:color="auto" w:fill="FFFFFF"/>
        </w:rPr>
        <w:t>State University</w:t>
      </w:r>
      <w:r w:rsidRPr="00572209">
        <w:rPr>
          <w:rStyle w:val="apple-converted-space"/>
          <w:rFonts w:ascii="Arial" w:hAnsi="Arial" w:cs="Arial"/>
          <w:color w:val="000000" w:themeColor="text1"/>
          <w:sz w:val="22"/>
          <w:szCs w:val="22"/>
          <w:shd w:val="clear" w:color="auto" w:fill="FFFFFF"/>
        </w:rPr>
        <w:t> of New York Press.</w:t>
      </w:r>
    </w:p>
    <w:p w14:paraId="0C96BCDE"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Garcia, Jr, M. (1847) </w:t>
      </w:r>
      <w:r w:rsidRPr="00D50105">
        <w:rPr>
          <w:rFonts w:ascii="Arial" w:hAnsi="Arial" w:cs="Arial"/>
          <w:i/>
          <w:iCs/>
          <w:color w:val="000000" w:themeColor="text1"/>
          <w:sz w:val="22"/>
          <w:szCs w:val="22"/>
          <w:shd w:val="clear" w:color="auto" w:fill="FFFFFF"/>
        </w:rPr>
        <w:t>‘Complete</w:t>
      </w:r>
      <w:r w:rsidRPr="00D50105">
        <w:rPr>
          <w:rStyle w:val="apple-converted-space"/>
          <w:rFonts w:ascii="Arial" w:hAnsi="Arial" w:cs="Arial"/>
          <w:i/>
          <w:iCs/>
          <w:color w:val="000000" w:themeColor="text1"/>
          <w:sz w:val="22"/>
          <w:szCs w:val="22"/>
          <w:shd w:val="clear" w:color="auto" w:fill="FFFFFF"/>
        </w:rPr>
        <w:t> </w:t>
      </w:r>
      <w:r w:rsidRPr="00D50105">
        <w:rPr>
          <w:rFonts w:ascii="Arial" w:hAnsi="Arial" w:cs="Arial"/>
          <w:i/>
          <w:iCs/>
          <w:color w:val="000000" w:themeColor="text1"/>
          <w:sz w:val="22"/>
          <w:szCs w:val="22"/>
        </w:rPr>
        <w:t>Treatise</w:t>
      </w:r>
      <w:r w:rsidRPr="00D50105">
        <w:rPr>
          <w:rStyle w:val="apple-converted-space"/>
          <w:rFonts w:ascii="Arial" w:hAnsi="Arial" w:cs="Arial"/>
          <w:i/>
          <w:iCs/>
          <w:color w:val="000000" w:themeColor="text1"/>
          <w:sz w:val="22"/>
          <w:szCs w:val="22"/>
          <w:shd w:val="clear" w:color="auto" w:fill="FFFFFF"/>
        </w:rPr>
        <w:t> </w:t>
      </w:r>
      <w:r w:rsidRPr="00D50105">
        <w:rPr>
          <w:rFonts w:ascii="Arial" w:hAnsi="Arial" w:cs="Arial"/>
          <w:i/>
          <w:iCs/>
          <w:color w:val="000000" w:themeColor="text1"/>
          <w:sz w:val="22"/>
          <w:szCs w:val="22"/>
          <w:shd w:val="clear" w:color="auto" w:fill="FFFFFF"/>
        </w:rPr>
        <w:t xml:space="preserve">on the Art of Singing’. </w:t>
      </w:r>
      <w:r w:rsidRPr="00D50105">
        <w:rPr>
          <w:rFonts w:ascii="Arial" w:hAnsi="Arial" w:cs="Arial"/>
          <w:color w:val="000000" w:themeColor="text1"/>
          <w:sz w:val="22"/>
          <w:szCs w:val="22"/>
          <w:shd w:val="clear" w:color="auto" w:fill="FFFFFF"/>
        </w:rPr>
        <w:t>Paris.</w:t>
      </w:r>
    </w:p>
    <w:p w14:paraId="0DD84E5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Gasparyan, A, Y., Ayvazyan, L., Blackmore, H. and Kitas, G, D. (2011) ‘Writing a narrative biomedical review: considerations for authors, peer reviewers, and editors’, </w:t>
      </w:r>
      <w:r w:rsidRPr="00D50105">
        <w:rPr>
          <w:rFonts w:ascii="Arial" w:hAnsi="Arial" w:cs="Arial"/>
          <w:i/>
          <w:iCs/>
          <w:color w:val="000000" w:themeColor="text1"/>
          <w:sz w:val="22"/>
          <w:szCs w:val="22"/>
        </w:rPr>
        <w:t>Rheumatology International</w:t>
      </w:r>
      <w:r w:rsidRPr="00D50105">
        <w:rPr>
          <w:rFonts w:ascii="Arial" w:hAnsi="Arial" w:cs="Arial"/>
          <w:color w:val="000000" w:themeColor="text1"/>
          <w:sz w:val="22"/>
          <w:szCs w:val="22"/>
        </w:rPr>
        <w:t xml:space="preserve">, 31, pp. 1409–1417. </w:t>
      </w:r>
    </w:p>
    <w:p w14:paraId="3E413FB5" w14:textId="77777777" w:rsidR="00572209" w:rsidRPr="00D50105" w:rsidRDefault="00572209" w:rsidP="00572209">
      <w:pPr>
        <w:pStyle w:val="NormalWeb"/>
        <w:spacing w:line="360" w:lineRule="auto"/>
        <w:rPr>
          <w:rFonts w:ascii="Arial" w:hAnsi="Arial" w:cs="Arial"/>
          <w:i/>
          <w:iCs/>
          <w:color w:val="000000" w:themeColor="text1"/>
          <w:sz w:val="22"/>
          <w:szCs w:val="22"/>
        </w:rPr>
      </w:pPr>
      <w:r w:rsidRPr="00D50105">
        <w:rPr>
          <w:rFonts w:ascii="Arial" w:hAnsi="Arial" w:cs="Arial"/>
          <w:color w:val="000000" w:themeColor="text1"/>
          <w:sz w:val="22"/>
          <w:szCs w:val="22"/>
        </w:rPr>
        <w:t xml:space="preserve">Green, B, N., Johnson, C, D. and Adams, A. (2006) ‘Writing narrative literature reviews for peer-reviewed journals: secrets of the trade’, </w:t>
      </w:r>
      <w:r w:rsidRPr="00D50105">
        <w:rPr>
          <w:rFonts w:ascii="Arial" w:hAnsi="Arial" w:cs="Arial"/>
          <w:i/>
          <w:iCs/>
          <w:color w:val="000000" w:themeColor="text1"/>
          <w:sz w:val="22"/>
          <w:szCs w:val="22"/>
        </w:rPr>
        <w:t xml:space="preserve">Journal of Chiropractic Medicine, 5, pp. 101–117. </w:t>
      </w:r>
    </w:p>
    <w:p w14:paraId="6835EB2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lastRenderedPageBreak/>
        <w:t xml:space="preserve">Green, K., Freeman, W., Edwards, M. and Meyer, D. (2014) Trends in Musical Theatre Voice: An Analysis of Audition Requirements for Singers. </w:t>
      </w:r>
      <w:r w:rsidRPr="00D50105">
        <w:rPr>
          <w:rFonts w:ascii="Arial" w:hAnsi="Arial" w:cs="Arial"/>
          <w:i/>
          <w:iCs/>
          <w:color w:val="000000" w:themeColor="text1"/>
          <w:sz w:val="22"/>
          <w:szCs w:val="22"/>
        </w:rPr>
        <w:t>Journal of Voice, 28(3</w:t>
      </w:r>
      <w:r w:rsidRPr="00D50105">
        <w:rPr>
          <w:rFonts w:ascii="Arial" w:hAnsi="Arial" w:cs="Arial"/>
          <w:color w:val="000000" w:themeColor="text1"/>
          <w:sz w:val="22"/>
          <w:szCs w:val="22"/>
        </w:rPr>
        <w:t>), pp. 324-327.</w:t>
      </w:r>
    </w:p>
    <w:p w14:paraId="778A2BCC" w14:textId="77777777" w:rsidR="00572209" w:rsidRPr="00D50105" w:rsidRDefault="00572209" w:rsidP="00572209">
      <w:pPr>
        <w:pStyle w:val="NormalWeb"/>
        <w:spacing w:line="360" w:lineRule="auto"/>
        <w:textAlignment w:val="top"/>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Guba, E, G. and Lincoln, Y, S. (1985) </w:t>
      </w:r>
      <w:r w:rsidRPr="00D50105">
        <w:rPr>
          <w:rFonts w:ascii="Arial" w:hAnsi="Arial" w:cs="Arial"/>
          <w:i/>
          <w:iCs/>
          <w:color w:val="000000" w:themeColor="text1"/>
          <w:sz w:val="22"/>
          <w:szCs w:val="22"/>
          <w:shd w:val="clear" w:color="auto" w:fill="FFFFFF"/>
        </w:rPr>
        <w:t>Naturalistic Inquiry.</w:t>
      </w:r>
      <w:r w:rsidRPr="00D50105">
        <w:rPr>
          <w:rFonts w:ascii="Arial" w:hAnsi="Arial" w:cs="Arial"/>
          <w:color w:val="000000" w:themeColor="text1"/>
          <w:sz w:val="22"/>
          <w:szCs w:val="22"/>
          <w:shd w:val="clear" w:color="auto" w:fill="FFFFFF"/>
        </w:rPr>
        <w:t xml:space="preserve"> Newbury Park, CA: Sage Publications.</w:t>
      </w:r>
    </w:p>
    <w:p w14:paraId="0ABF3703"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Hart, C. (1999). </w:t>
      </w:r>
      <w:r w:rsidRPr="00D50105">
        <w:rPr>
          <w:rFonts w:ascii="Arial" w:hAnsi="Arial" w:cs="Arial"/>
          <w:i/>
          <w:iCs/>
          <w:color w:val="000000" w:themeColor="text1"/>
          <w:sz w:val="22"/>
          <w:szCs w:val="22"/>
        </w:rPr>
        <w:t xml:space="preserve">Doing a literature review: Releasing the social science research imagination. </w:t>
      </w:r>
      <w:r w:rsidRPr="00D50105">
        <w:rPr>
          <w:rFonts w:ascii="Arial" w:hAnsi="Arial" w:cs="Arial"/>
          <w:color w:val="000000" w:themeColor="text1"/>
          <w:sz w:val="22"/>
          <w:szCs w:val="22"/>
        </w:rPr>
        <w:t xml:space="preserve">London: SAGE. </w:t>
      </w:r>
    </w:p>
    <w:p w14:paraId="64AE11FB"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Herbst, C.T. (2021) ‘Registers - The Snake Pit of Voice Pedagogy. Part 2: Mixed Voice, Vocal Tract Influences, Individual Teaching Systems’,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77(3), pp. 345-358.</w:t>
      </w:r>
    </w:p>
    <w:p w14:paraId="04F4A440" w14:textId="77777777" w:rsidR="00572209" w:rsidRPr="00D50105" w:rsidRDefault="00572209" w:rsidP="00572209">
      <w:pPr>
        <w:spacing w:after="240" w:line="360" w:lineRule="auto"/>
        <w:rPr>
          <w:rFonts w:ascii="Arial" w:eastAsia="Times New Roman" w:hAnsi="Arial" w:cs="Arial"/>
          <w:color w:val="000000" w:themeColor="text1"/>
          <w:sz w:val="22"/>
          <w:szCs w:val="22"/>
          <w:lang w:eastAsia="en-GB"/>
        </w:rPr>
      </w:pPr>
      <w:r w:rsidRPr="00D50105">
        <w:rPr>
          <w:rFonts w:ascii="Arial" w:eastAsia="Times New Roman" w:hAnsi="Arial" w:cs="Arial"/>
          <w:color w:val="000000" w:themeColor="text1"/>
          <w:sz w:val="22"/>
          <w:szCs w:val="22"/>
          <w:lang w:eastAsia="en-GB"/>
        </w:rPr>
        <w:t xml:space="preserve">Hirano, M. (1981) </w:t>
      </w:r>
      <w:r w:rsidRPr="00D50105">
        <w:rPr>
          <w:rFonts w:ascii="Arial" w:eastAsia="Times New Roman" w:hAnsi="Arial" w:cs="Arial"/>
          <w:i/>
          <w:iCs/>
          <w:color w:val="000000" w:themeColor="text1"/>
          <w:sz w:val="22"/>
          <w:szCs w:val="22"/>
          <w:lang w:eastAsia="en-GB"/>
        </w:rPr>
        <w:t>Clinical Examination of Voice.</w:t>
      </w:r>
      <w:r w:rsidRPr="00D50105">
        <w:rPr>
          <w:rFonts w:ascii="Arial" w:eastAsia="Times New Roman" w:hAnsi="Arial" w:cs="Arial"/>
          <w:color w:val="000000" w:themeColor="text1"/>
          <w:sz w:val="22"/>
          <w:szCs w:val="22"/>
          <w:lang w:eastAsia="en-GB"/>
        </w:rPr>
        <w:t xml:space="preserve"> Springer-Verlag: New York.</w:t>
      </w:r>
    </w:p>
    <w:p w14:paraId="384DEB77" w14:textId="77777777" w:rsidR="00572209" w:rsidRPr="00D50105" w:rsidRDefault="00572209" w:rsidP="005722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iCs/>
          <w:color w:val="000000" w:themeColor="text1"/>
          <w:sz w:val="22"/>
          <w:szCs w:val="22"/>
        </w:rPr>
      </w:pPr>
      <w:r w:rsidRPr="00D50105">
        <w:rPr>
          <w:rFonts w:ascii="Arial" w:hAnsi="Arial" w:cs="Arial"/>
          <w:color w:val="000000" w:themeColor="text1"/>
          <w:sz w:val="22"/>
          <w:szCs w:val="22"/>
        </w:rPr>
        <w:t xml:space="preserve">Jelinger, J, A. (2023) ‘Magnetic Resonance Imaging Study of Twang Production’, supervised by Dr. Bae, Y. and Professor Wiksten, N. </w:t>
      </w:r>
      <w:r w:rsidRPr="00D50105">
        <w:rPr>
          <w:rFonts w:ascii="Arial" w:hAnsi="Arial" w:cs="Arial"/>
          <w:i/>
          <w:iCs/>
          <w:color w:val="000000" w:themeColor="text1"/>
          <w:sz w:val="22"/>
          <w:szCs w:val="22"/>
        </w:rPr>
        <w:t>Graduate Program in Speech Language Pathology Thesis, The Ohio State University.</w:t>
      </w:r>
    </w:p>
    <w:p w14:paraId="204F0142"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Kawulich, B, B. (2011) ‘Gatekeeping: An ongoing adventure in research’, </w:t>
      </w:r>
      <w:r w:rsidRPr="00D50105">
        <w:rPr>
          <w:rFonts w:ascii="Arial" w:hAnsi="Arial" w:cs="Arial"/>
          <w:i/>
          <w:iCs/>
          <w:color w:val="000000" w:themeColor="text1"/>
          <w:sz w:val="22"/>
          <w:szCs w:val="22"/>
        </w:rPr>
        <w:t>Field Methods Journal</w:t>
      </w:r>
      <w:r w:rsidRPr="00D50105">
        <w:rPr>
          <w:rFonts w:ascii="Arial" w:hAnsi="Arial" w:cs="Arial"/>
          <w:color w:val="000000" w:themeColor="text1"/>
          <w:sz w:val="22"/>
          <w:szCs w:val="22"/>
        </w:rPr>
        <w:t>, 23(1), pp. 57-76.</w:t>
      </w:r>
    </w:p>
    <w:p w14:paraId="11F0105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Kochis-Jennings, K, A., Finnegan, E, M., Hoffman, H, T., and Jaiswal, S. (2012) ‘Laryngeal Muscle Activity and Vocal Fold Adduction During Chest, Chestmix, Headmix, and Head Registers in Females’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26(2)  </w:t>
      </w:r>
    </w:p>
    <w:p w14:paraId="41AF27B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Knapp, R., Wolf, S., and Morris, M. (2011) </w:t>
      </w:r>
      <w:r w:rsidRPr="00D50105">
        <w:rPr>
          <w:rFonts w:ascii="Arial" w:hAnsi="Arial" w:cs="Arial"/>
          <w:i/>
          <w:iCs/>
          <w:color w:val="000000" w:themeColor="text1"/>
          <w:sz w:val="22"/>
          <w:szCs w:val="22"/>
        </w:rPr>
        <w:t>‘The Oxford Handbook of the American Musical’</w:t>
      </w:r>
      <w:r w:rsidRPr="00D50105">
        <w:rPr>
          <w:rFonts w:ascii="Arial" w:hAnsi="Arial" w:cs="Arial"/>
          <w:color w:val="000000" w:themeColor="text1"/>
          <w:sz w:val="22"/>
          <w:szCs w:val="22"/>
        </w:rPr>
        <w:t xml:space="preserve">, Oxford University Press, pp. 320–334. </w:t>
      </w:r>
    </w:p>
    <w:p w14:paraId="7792FF4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Kepes, S., McDaniel, M, A., Brannick, M. T., and Banks, G. C. (2013) ‘Meta-analytic reviews in the organizational sciences: Two meta-analytic schools on the way to MARS (the Meta-analytic Reporting Standards’,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Journal of Business and Psychology,</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28</w:t>
      </w:r>
      <w:r w:rsidRPr="00D50105">
        <w:rPr>
          <w:rFonts w:ascii="Arial" w:hAnsi="Arial" w:cs="Arial"/>
          <w:color w:val="000000" w:themeColor="text1"/>
          <w:sz w:val="22"/>
          <w:szCs w:val="22"/>
          <w:shd w:val="clear" w:color="auto" w:fill="FFFFFF"/>
        </w:rPr>
        <w:t>, pp. 123–143.</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 xml:space="preserve"> </w:t>
      </w:r>
    </w:p>
    <w:p w14:paraId="5D582D4B"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Kepes, S., Wang, W. and Cortina, J, M. (2023) ‘Assessing Publication Bias: a 7-Step User’s Guide with Best-Practice Recommendations’,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 xml:space="preserve">Journal of Business and Psychology, </w:t>
      </w:r>
      <w:r w:rsidRPr="00D50105">
        <w:rPr>
          <w:rFonts w:ascii="Arial" w:hAnsi="Arial" w:cs="Arial"/>
          <w:color w:val="000000" w:themeColor="text1"/>
          <w:sz w:val="22"/>
          <w:szCs w:val="22"/>
        </w:rPr>
        <w:t>38</w:t>
      </w:r>
      <w:r w:rsidRPr="00D50105">
        <w:rPr>
          <w:rFonts w:ascii="Arial" w:hAnsi="Arial" w:cs="Arial"/>
          <w:color w:val="000000" w:themeColor="text1"/>
          <w:sz w:val="22"/>
          <w:szCs w:val="22"/>
          <w:shd w:val="clear" w:color="auto" w:fill="FFFFFF"/>
        </w:rPr>
        <w:t>, pp. 957–982.</w:t>
      </w:r>
    </w:p>
    <w:p w14:paraId="1ACE82A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Kvale, S. (1996) </w:t>
      </w:r>
      <w:r w:rsidRPr="00D50105">
        <w:rPr>
          <w:rFonts w:ascii="Arial" w:hAnsi="Arial" w:cs="Arial"/>
          <w:i/>
          <w:iCs/>
          <w:color w:val="000000" w:themeColor="text1"/>
          <w:sz w:val="22"/>
          <w:szCs w:val="22"/>
        </w:rPr>
        <w:t>InterViews: An introduction to qualitative research</w:t>
      </w:r>
      <w:r w:rsidRPr="00D50105">
        <w:rPr>
          <w:rFonts w:ascii="Arial" w:hAnsi="Arial" w:cs="Arial"/>
          <w:color w:val="000000" w:themeColor="text1"/>
          <w:sz w:val="22"/>
          <w:szCs w:val="22"/>
        </w:rPr>
        <w:t>. Thousand Oaks, California: Sage.</w:t>
      </w:r>
    </w:p>
    <w:p w14:paraId="7F77AD96" w14:textId="77777777" w:rsidR="00572209" w:rsidRPr="00D50105" w:rsidRDefault="00572209" w:rsidP="00572209">
      <w:pPr>
        <w:pStyle w:val="NormalWeb"/>
        <w:shd w:val="clear" w:color="auto" w:fill="FFFFFF"/>
        <w:spacing w:line="360" w:lineRule="auto"/>
        <w:rPr>
          <w:rFonts w:ascii="Arial" w:hAnsi="Arial" w:cs="Arial"/>
          <w:sz w:val="22"/>
          <w:szCs w:val="22"/>
        </w:rPr>
      </w:pPr>
      <w:r w:rsidRPr="00D50105">
        <w:rPr>
          <w:rFonts w:ascii="Arial" w:hAnsi="Arial" w:cs="Arial"/>
          <w:color w:val="211E1E"/>
          <w:sz w:val="22"/>
          <w:szCs w:val="22"/>
        </w:rPr>
        <w:lastRenderedPageBreak/>
        <w:t xml:space="preserve">Lather, P. (1999). ‘To be of use: The work of reviewing’, </w:t>
      </w:r>
      <w:r w:rsidRPr="00D50105">
        <w:rPr>
          <w:rFonts w:ascii="Arial" w:hAnsi="Arial" w:cs="Arial"/>
          <w:i/>
          <w:iCs/>
          <w:color w:val="211E1E"/>
          <w:sz w:val="22"/>
          <w:szCs w:val="22"/>
        </w:rPr>
        <w:t xml:space="preserve">Review of Educational Research, </w:t>
      </w:r>
      <w:r w:rsidRPr="00D50105">
        <w:rPr>
          <w:rFonts w:ascii="Arial" w:hAnsi="Arial" w:cs="Arial"/>
          <w:color w:val="211E1E"/>
          <w:sz w:val="22"/>
          <w:szCs w:val="22"/>
        </w:rPr>
        <w:t>69(1), pp. 2-7</w:t>
      </w:r>
    </w:p>
    <w:p w14:paraId="2D4B6108" w14:textId="77777777" w:rsidR="00572209" w:rsidRPr="00D50105" w:rsidRDefault="00572209" w:rsidP="00572209">
      <w:pPr>
        <w:pStyle w:val="NormalWeb"/>
        <w:shd w:val="clear" w:color="auto" w:fill="FFFFFF"/>
        <w:spacing w:line="360" w:lineRule="auto"/>
        <w:rPr>
          <w:rFonts w:ascii="Arial" w:hAnsi="Arial" w:cs="Arial"/>
          <w:color w:val="211E1E"/>
          <w:sz w:val="22"/>
          <w:szCs w:val="22"/>
        </w:rPr>
      </w:pPr>
      <w:r w:rsidRPr="00D50105">
        <w:rPr>
          <w:rFonts w:ascii="Arial" w:hAnsi="Arial" w:cs="Arial"/>
          <w:color w:val="211E1E"/>
          <w:sz w:val="22"/>
          <w:szCs w:val="22"/>
        </w:rPr>
        <w:t xml:space="preserve">LeCompte, M. D., Klingner, J. K., Campbell, S. A., and Menk, D. W. (2003) ‘Editors’ introduction’, </w:t>
      </w:r>
      <w:r w:rsidRPr="00D50105">
        <w:rPr>
          <w:rFonts w:ascii="Arial" w:hAnsi="Arial" w:cs="Arial"/>
          <w:i/>
          <w:iCs/>
          <w:color w:val="211E1E"/>
          <w:sz w:val="22"/>
          <w:szCs w:val="22"/>
        </w:rPr>
        <w:t xml:space="preserve">Review of Educational Research, </w:t>
      </w:r>
      <w:r w:rsidRPr="00D50105">
        <w:rPr>
          <w:rFonts w:ascii="Arial" w:hAnsi="Arial" w:cs="Arial"/>
          <w:color w:val="211E1E"/>
          <w:sz w:val="22"/>
          <w:szCs w:val="22"/>
        </w:rPr>
        <w:t>73(2), pp.</w:t>
      </w:r>
      <w:r w:rsidRPr="00D50105">
        <w:rPr>
          <w:rFonts w:ascii="Arial" w:hAnsi="Arial" w:cs="Arial"/>
          <w:i/>
          <w:iCs/>
          <w:color w:val="211E1E"/>
          <w:sz w:val="22"/>
          <w:szCs w:val="22"/>
        </w:rPr>
        <w:t xml:space="preserve"> </w:t>
      </w:r>
      <w:r w:rsidRPr="00D50105">
        <w:rPr>
          <w:rFonts w:ascii="Arial" w:hAnsi="Arial" w:cs="Arial"/>
          <w:color w:val="211E1E"/>
          <w:sz w:val="22"/>
          <w:szCs w:val="22"/>
        </w:rPr>
        <w:t xml:space="preserve">123–124. </w:t>
      </w:r>
    </w:p>
    <w:p w14:paraId="3FD64E64"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Li, Y., Erickson, D., Obert, K., Philips, D., &amp; Li, F. (2023) ‘Vocal tract length effects on glottal source: An essay into voice quality’, In: O. Niebuhr &amp; M, Svensson Lundmark (eds), Proc. 13th Nordic Prosody Conference: Applied and Multimodal Prosody Research, Sonderborg, Denmark, pp. 212-221. </w:t>
      </w:r>
    </w:p>
    <w:p w14:paraId="1B8A2E0B"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Leppavuori, M., Lammentausta, E., Peuna, A., Bode, M, K., Jokelainen, J., Ojala, and Nieminen, M, T. (2020) ‘Characterizing Vocal Tract Dimensions in the Vocal Modes Using Magnetic Resonance Imaging’, </w:t>
      </w:r>
      <w:r w:rsidRPr="00D50105">
        <w:rPr>
          <w:rFonts w:ascii="Arial" w:hAnsi="Arial" w:cs="Arial"/>
          <w:i/>
          <w:iCs/>
          <w:sz w:val="22"/>
          <w:szCs w:val="22"/>
        </w:rPr>
        <w:t>Journal of Voice</w:t>
      </w:r>
      <w:r w:rsidRPr="00D50105">
        <w:rPr>
          <w:rFonts w:ascii="Arial" w:hAnsi="Arial" w:cs="Arial"/>
          <w:sz w:val="22"/>
          <w:szCs w:val="22"/>
        </w:rPr>
        <w:t>, 35(5), pp. 804.e27−804.e42.</w:t>
      </w:r>
    </w:p>
    <w:p w14:paraId="1F151C10"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color w:val="000000" w:themeColor="text1"/>
          <w:sz w:val="22"/>
          <w:szCs w:val="22"/>
          <w:shd w:val="clear" w:color="auto" w:fill="FFFFFF"/>
        </w:rPr>
        <w:t>Lombard, L, E. and Steinhauer, K, M. (2007)</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 xml:space="preserve">‘A Novel Treatment for Hypophonic Voice: Twang Therapy’,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21</w:t>
      </w:r>
      <w:r w:rsidRPr="00D50105">
        <w:rPr>
          <w:rFonts w:ascii="Arial" w:hAnsi="Arial" w:cs="Arial"/>
          <w:color w:val="000000" w:themeColor="text1"/>
          <w:sz w:val="22"/>
          <w:szCs w:val="22"/>
          <w:shd w:val="clear" w:color="auto" w:fill="FFFFFF"/>
        </w:rPr>
        <w:t>(3), pp. 294–299.</w:t>
      </w:r>
    </w:p>
    <w:p w14:paraId="07E250E8" w14:textId="77777777" w:rsidR="00572209" w:rsidRPr="00D50105" w:rsidRDefault="00572209" w:rsidP="00572209">
      <w:pPr>
        <w:pStyle w:val="NormalWeb"/>
        <w:spacing w:line="360" w:lineRule="auto"/>
        <w:rPr>
          <w:rStyle w:val="apple-converted-space"/>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Lundy, D, S., Roy, S., Casiano, R, R., Xue, J, W., and Evans, J. (2000) ‘Acoustic analysis of the singing and speaking voice in singing students’,</w:t>
      </w:r>
      <w:r w:rsidRPr="00D50105">
        <w:rPr>
          <w:rStyle w:val="apple-converted-space"/>
          <w:rFonts w:ascii="Arial" w:hAnsi="Arial" w:cs="Arial"/>
          <w:color w:val="000000" w:themeColor="text1"/>
          <w:sz w:val="22"/>
          <w:szCs w:val="22"/>
          <w:shd w:val="clear" w:color="auto" w:fill="FFFFFF"/>
        </w:rPr>
        <w:t> </w:t>
      </w:r>
      <w:r w:rsidRPr="00D50105">
        <w:rPr>
          <w:rStyle w:val="ref-journal"/>
          <w:rFonts w:ascii="Arial" w:eastAsiaTheme="minorEastAsia" w:hAnsi="Arial" w:cs="Arial"/>
          <w:i/>
          <w:iCs/>
          <w:color w:val="000000" w:themeColor="text1"/>
          <w:sz w:val="22"/>
          <w:szCs w:val="22"/>
        </w:rPr>
        <w:t>Journal of Voice,</w:t>
      </w:r>
      <w:r w:rsidRPr="00D50105">
        <w:rPr>
          <w:rFonts w:ascii="Arial" w:hAnsi="Arial" w:cs="Arial"/>
          <w:color w:val="000000" w:themeColor="text1"/>
          <w:sz w:val="22"/>
          <w:szCs w:val="22"/>
        </w:rPr>
        <w:t xml:space="preserve"> </w:t>
      </w:r>
      <w:r w:rsidRPr="00D50105">
        <w:rPr>
          <w:rStyle w:val="ref-vol"/>
          <w:rFonts w:ascii="Arial" w:hAnsi="Arial" w:cs="Arial"/>
          <w:color w:val="000000" w:themeColor="text1"/>
          <w:sz w:val="22"/>
          <w:szCs w:val="22"/>
        </w:rPr>
        <w:t>14</w:t>
      </w:r>
      <w:r w:rsidRPr="00D50105">
        <w:rPr>
          <w:rFonts w:ascii="Arial" w:hAnsi="Arial" w:cs="Arial"/>
          <w:color w:val="000000" w:themeColor="text1"/>
          <w:sz w:val="22"/>
          <w:szCs w:val="22"/>
        </w:rPr>
        <w:t>(4) December, pp. 490–493.</w:t>
      </w:r>
      <w:r w:rsidRPr="00D50105">
        <w:rPr>
          <w:rStyle w:val="apple-converted-space"/>
          <w:rFonts w:ascii="Arial" w:hAnsi="Arial" w:cs="Arial"/>
          <w:color w:val="000000" w:themeColor="text1"/>
          <w:sz w:val="22"/>
          <w:szCs w:val="22"/>
          <w:shd w:val="clear" w:color="auto" w:fill="FFFFFF"/>
        </w:rPr>
        <w:t> </w:t>
      </w:r>
    </w:p>
    <w:p w14:paraId="10468583" w14:textId="77777777" w:rsidR="00572209" w:rsidRPr="00D50105" w:rsidRDefault="00572209" w:rsidP="00572209">
      <w:pPr>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Lungova, V. and Thibeault, S. L. (2020) ‘Mechanisms of larynx and vocal fold development and pathogenesis’, </w:t>
      </w:r>
      <w:r w:rsidRPr="00D50105">
        <w:rPr>
          <w:rFonts w:ascii="Arial" w:hAnsi="Arial" w:cs="Arial"/>
          <w:i/>
          <w:iCs/>
          <w:color w:val="000000" w:themeColor="text1"/>
          <w:sz w:val="22"/>
          <w:szCs w:val="22"/>
          <w:shd w:val="clear" w:color="auto" w:fill="FFFFFF"/>
        </w:rPr>
        <w:t>Cellular and Molecular Life Sciences</w:t>
      </w:r>
      <w:r w:rsidRPr="00D50105">
        <w:rPr>
          <w:rFonts w:ascii="Arial" w:hAnsi="Arial" w:cs="Arial"/>
          <w:color w:val="000000" w:themeColor="text1"/>
          <w:sz w:val="22"/>
          <w:szCs w:val="22"/>
          <w:shd w:val="clear" w:color="auto" w:fill="FFFFFF"/>
        </w:rPr>
        <w:t>, 77(19) October, pp. 3781-3795.</w:t>
      </w:r>
    </w:p>
    <w:p w14:paraId="7C7CB306"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Massey, B.S. (1989).</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Mechanics of Fluids</w:t>
      </w:r>
      <w:r w:rsidRPr="00D50105">
        <w:rPr>
          <w:rFonts w:ascii="Arial" w:hAnsi="Arial" w:cs="Arial"/>
          <w:color w:val="000000" w:themeColor="text1"/>
          <w:sz w:val="22"/>
          <w:szCs w:val="22"/>
          <w:shd w:val="clear" w:color="auto" w:fill="FFFFFF"/>
        </w:rPr>
        <w:t>. Chapman &amp; Hall.</w:t>
      </w:r>
    </w:p>
    <w:p w14:paraId="56ECF579"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McGlashan, J., Thuesen, M, A. and Sadolin, C. (2017) ‘Overdrive and edge as refiners of “belting”? An empirical study qualifying and categorizing “belting” based on audio perception, laryngostroboscopic imaging, acoustics, LTAS, and EGG’,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31(3), pp. 385.e11–385.e22. </w:t>
      </w:r>
    </w:p>
    <w:p w14:paraId="5B920C6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Miller, R. (2000) </w:t>
      </w:r>
      <w:r w:rsidRPr="00D50105">
        <w:rPr>
          <w:rFonts w:ascii="Arial" w:hAnsi="Arial" w:cs="Arial"/>
          <w:i/>
          <w:iCs/>
          <w:color w:val="000000" w:themeColor="text1"/>
          <w:sz w:val="22"/>
          <w:szCs w:val="22"/>
        </w:rPr>
        <w:t>Training Soprano Voices</w:t>
      </w:r>
      <w:r w:rsidRPr="00D50105">
        <w:rPr>
          <w:rFonts w:ascii="Arial" w:hAnsi="Arial" w:cs="Arial"/>
          <w:color w:val="000000" w:themeColor="text1"/>
          <w:sz w:val="22"/>
          <w:szCs w:val="22"/>
        </w:rPr>
        <w:t>. Oxford: Oxford University Press.</w:t>
      </w:r>
    </w:p>
    <w:p w14:paraId="0CF1D4E3"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Miller, D, G. and Schutte, H, K. (2005) ‘‘Mixing’ the Registers: Glottal Source or Vocal Tract?’, </w:t>
      </w:r>
      <w:r w:rsidRPr="00D50105">
        <w:rPr>
          <w:rFonts w:ascii="Arial" w:hAnsi="Arial" w:cs="Arial"/>
          <w:i/>
          <w:iCs/>
          <w:color w:val="000000" w:themeColor="text1"/>
          <w:sz w:val="22"/>
          <w:szCs w:val="22"/>
        </w:rPr>
        <w:t xml:space="preserve">Folia Phoniatrica et Logopaedica, </w:t>
      </w:r>
      <w:r w:rsidRPr="00D50105">
        <w:rPr>
          <w:rFonts w:ascii="Arial" w:hAnsi="Arial" w:cs="Arial"/>
          <w:color w:val="000000" w:themeColor="text1"/>
          <w:sz w:val="22"/>
          <w:szCs w:val="22"/>
        </w:rPr>
        <w:t>57, September, pp. 278–291.</w:t>
      </w:r>
    </w:p>
    <w:p w14:paraId="3480AE4E"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Morse, J, M. and Niehaus, L.</w:t>
      </w:r>
      <w:r w:rsidRPr="00D50105">
        <w:rPr>
          <w:rStyle w:val="apple-converted-space"/>
          <w:rFonts w:ascii="Arial" w:hAnsi="Arial" w:cs="Arial"/>
          <w:color w:val="000000" w:themeColor="text1"/>
          <w:sz w:val="22"/>
          <w:szCs w:val="22"/>
          <w:shd w:val="clear" w:color="auto" w:fill="FFFFFF"/>
        </w:rPr>
        <w:t> (2009) </w:t>
      </w:r>
      <w:r w:rsidRPr="00D50105">
        <w:rPr>
          <w:rStyle w:val="ref-journal"/>
          <w:rFonts w:ascii="Arial" w:eastAsiaTheme="minorEastAsia" w:hAnsi="Arial" w:cs="Arial"/>
          <w:i/>
          <w:iCs/>
          <w:color w:val="000000" w:themeColor="text1"/>
          <w:sz w:val="22"/>
          <w:szCs w:val="22"/>
        </w:rPr>
        <w:t>Mixed method design: Principles and procedures.</w:t>
      </w:r>
      <w:r w:rsidRPr="00D50105">
        <w:rPr>
          <w:rStyle w:val="apple-converted-space"/>
          <w:rFonts w:ascii="Arial" w:hAnsi="Arial" w:cs="Arial"/>
          <w:color w:val="000000" w:themeColor="text1"/>
          <w:sz w:val="22"/>
          <w:szCs w:val="22"/>
          <w:shd w:val="clear" w:color="auto" w:fill="FFFFFF"/>
        </w:rPr>
        <w:t xml:space="preserve"> </w:t>
      </w:r>
      <w:r w:rsidRPr="00D50105">
        <w:rPr>
          <w:rFonts w:ascii="Arial" w:hAnsi="Arial" w:cs="Arial"/>
          <w:color w:val="000000" w:themeColor="text1"/>
          <w:sz w:val="22"/>
          <w:szCs w:val="22"/>
          <w:shd w:val="clear" w:color="auto" w:fill="FFFFFF"/>
        </w:rPr>
        <w:t>Walnut Creek: Oklahoma.</w:t>
      </w:r>
    </w:p>
    <w:p w14:paraId="47ABB5C3"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lastRenderedPageBreak/>
        <w:t>Obert, K. (2019) ‘</w:t>
      </w:r>
      <w:r w:rsidRPr="00D50105">
        <w:rPr>
          <w:rFonts w:ascii="Arial" w:hAnsi="Arial" w:cs="Arial"/>
          <w:color w:val="000000" w:themeColor="text1"/>
          <w:sz w:val="22"/>
          <w:szCs w:val="22"/>
        </w:rPr>
        <w:t xml:space="preserve">NATS Chat - "Getting the Twang of It" Jan. 13, 2019’, OfficialNATS </w:t>
      </w:r>
      <w:hyperlink r:id="rId12" w:history="1">
        <w:r w:rsidRPr="00D50105">
          <w:rPr>
            <w:rStyle w:val="Hyperlink"/>
            <w:rFonts w:ascii="Arial" w:hAnsi="Arial" w:cs="Arial"/>
            <w:color w:val="000000" w:themeColor="text1"/>
            <w:sz w:val="22"/>
            <w:szCs w:val="22"/>
            <w:shd w:val="clear" w:color="auto" w:fill="FFFFFF"/>
          </w:rPr>
          <w:t>https://www.youtube.com/watch?v=KHjbqUYrb04</w:t>
        </w:r>
      </w:hyperlink>
      <w:r w:rsidRPr="00D50105">
        <w:rPr>
          <w:rFonts w:ascii="Arial" w:hAnsi="Arial" w:cs="Arial"/>
          <w:color w:val="000000" w:themeColor="text1"/>
          <w:sz w:val="22"/>
          <w:szCs w:val="22"/>
          <w:shd w:val="clear" w:color="auto" w:fill="FFFFFF"/>
        </w:rPr>
        <w:t xml:space="preserve"> </w:t>
      </w:r>
      <w:r w:rsidRPr="00D50105">
        <w:rPr>
          <w:rFonts w:ascii="Arial" w:hAnsi="Arial" w:cs="Arial"/>
          <w:color w:val="000000" w:themeColor="text1"/>
          <w:sz w:val="22"/>
          <w:szCs w:val="22"/>
        </w:rPr>
        <w:t>[Accessed: April 20</w:t>
      </w:r>
      <w:r w:rsidRPr="00D50105">
        <w:rPr>
          <w:rFonts w:ascii="Arial" w:hAnsi="Arial" w:cs="Arial"/>
          <w:color w:val="000000" w:themeColor="text1"/>
          <w:sz w:val="22"/>
          <w:szCs w:val="22"/>
          <w:vertAlign w:val="superscript"/>
        </w:rPr>
        <w:t>th</w:t>
      </w:r>
      <w:proofErr w:type="gramStart"/>
      <w:r w:rsidRPr="00D50105">
        <w:rPr>
          <w:rFonts w:ascii="Arial" w:hAnsi="Arial" w:cs="Arial"/>
          <w:color w:val="000000" w:themeColor="text1"/>
          <w:sz w:val="22"/>
          <w:szCs w:val="22"/>
        </w:rPr>
        <w:t xml:space="preserve"> 2024</w:t>
      </w:r>
      <w:proofErr w:type="gramEnd"/>
      <w:r w:rsidRPr="00D50105">
        <w:rPr>
          <w:rFonts w:ascii="Arial" w:hAnsi="Arial" w:cs="Arial"/>
          <w:color w:val="000000" w:themeColor="text1"/>
          <w:sz w:val="22"/>
          <w:szCs w:val="22"/>
        </w:rPr>
        <w:t>].</w:t>
      </w:r>
    </w:p>
    <w:p w14:paraId="2168C1FF"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Obert, K., Yun, J., Erickson, D., Reeve, M., Rowson, H., and Møller, K. (2023) ‘Voice quality: Interactions among F0, vowel quality, phonation mode and pharyngeal narrowing’. In: Niebuhr, O. and Svensson, M, L. (eds), </w:t>
      </w:r>
      <w:r w:rsidRPr="00D50105">
        <w:rPr>
          <w:rFonts w:ascii="Arial" w:hAnsi="Arial" w:cs="Arial"/>
          <w:i/>
          <w:iCs/>
          <w:sz w:val="22"/>
          <w:szCs w:val="22"/>
        </w:rPr>
        <w:t>Proc. 13th Nordic Prosody Conference: Applied and Multimodal Prosody Research</w:t>
      </w:r>
      <w:r w:rsidRPr="00D50105">
        <w:rPr>
          <w:rFonts w:ascii="Arial" w:hAnsi="Arial" w:cs="Arial"/>
          <w:sz w:val="22"/>
          <w:szCs w:val="22"/>
        </w:rPr>
        <w:t xml:space="preserve">, Sonderborg, Denmark, pp. 190-199. </w:t>
      </w:r>
    </w:p>
    <w:p w14:paraId="4AE72A67"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O'Connor, T, R. and Holmquist, G, P. (2009) ‘Algorithm for writing a scientific manuscript’, </w:t>
      </w:r>
      <w:r w:rsidRPr="00D50105">
        <w:rPr>
          <w:rFonts w:ascii="Arial" w:hAnsi="Arial" w:cs="Arial"/>
          <w:i/>
          <w:iCs/>
          <w:color w:val="000000" w:themeColor="text1"/>
          <w:sz w:val="22"/>
          <w:szCs w:val="22"/>
          <w:shd w:val="clear" w:color="auto" w:fill="FFFFFF"/>
        </w:rPr>
        <w:t>Biochemistry and Molecular Biology Education</w:t>
      </w:r>
      <w:r w:rsidRPr="00D50105">
        <w:rPr>
          <w:rFonts w:ascii="Arial" w:hAnsi="Arial" w:cs="Arial"/>
          <w:color w:val="000000" w:themeColor="text1"/>
          <w:sz w:val="22"/>
          <w:szCs w:val="22"/>
          <w:shd w:val="clear" w:color="auto" w:fill="FFFFFF"/>
        </w:rPr>
        <w:t>, Nov, 37(6), pp. 344-8.</w:t>
      </w:r>
    </w:p>
    <w:p w14:paraId="2152984C"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Paez, A. (2017) ‘Gray literature: An important resource in systematic reviews’, </w:t>
      </w:r>
      <w:r w:rsidRPr="00D50105">
        <w:rPr>
          <w:rFonts w:ascii="Arial" w:hAnsi="Arial" w:cs="Arial"/>
          <w:i/>
          <w:iCs/>
          <w:color w:val="000000" w:themeColor="text1"/>
          <w:sz w:val="22"/>
          <w:szCs w:val="22"/>
          <w:shd w:val="clear" w:color="auto" w:fill="FFFFFF"/>
        </w:rPr>
        <w:t>Journal of Evidence Based Medicine</w:t>
      </w:r>
      <w:r w:rsidRPr="00D50105">
        <w:rPr>
          <w:rFonts w:ascii="Arial" w:hAnsi="Arial" w:cs="Arial"/>
          <w:color w:val="000000" w:themeColor="text1"/>
          <w:sz w:val="22"/>
          <w:szCs w:val="22"/>
          <w:shd w:val="clear" w:color="auto" w:fill="FFFFFF"/>
        </w:rPr>
        <w:t xml:space="preserve">, August 10(3), pp. 233-240. </w:t>
      </w:r>
    </w:p>
    <w:p w14:paraId="78A95E2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Paget, R. (1930) </w:t>
      </w:r>
      <w:r w:rsidRPr="00D50105">
        <w:rPr>
          <w:rFonts w:ascii="Arial" w:hAnsi="Arial" w:cs="Arial"/>
          <w:i/>
          <w:iCs/>
          <w:color w:val="000000" w:themeColor="text1"/>
          <w:sz w:val="22"/>
          <w:szCs w:val="22"/>
        </w:rPr>
        <w:t>Human Speech</w:t>
      </w:r>
      <w:r w:rsidRPr="00D50105">
        <w:rPr>
          <w:rFonts w:ascii="Arial" w:hAnsi="Arial" w:cs="Arial"/>
          <w:color w:val="000000" w:themeColor="text1"/>
          <w:sz w:val="22"/>
          <w:szCs w:val="22"/>
        </w:rPr>
        <w:t>. London: Kegan Paul, Trench, &amp; Trubner.</w:t>
      </w:r>
    </w:p>
    <w:p w14:paraId="148D96A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Paideusis, L, K. (2009) ‘Hermeneutics and Phenomenology Problems When Applying Hermeneutic Phenomenological Method in Educational Qualitative Research’, </w:t>
      </w:r>
      <w:r w:rsidRPr="00D50105">
        <w:rPr>
          <w:rFonts w:ascii="Arial" w:hAnsi="Arial" w:cs="Arial"/>
          <w:i/>
          <w:iCs/>
          <w:color w:val="000000" w:themeColor="text1"/>
          <w:sz w:val="22"/>
          <w:szCs w:val="22"/>
        </w:rPr>
        <w:t>LEENA KAKKORI Paideusis</w:t>
      </w:r>
      <w:r w:rsidRPr="00D50105">
        <w:rPr>
          <w:rFonts w:ascii="Arial" w:hAnsi="Arial" w:cs="Arial"/>
          <w:color w:val="000000" w:themeColor="text1"/>
          <w:sz w:val="22"/>
          <w:szCs w:val="22"/>
        </w:rPr>
        <w:t>, Volume 18(2), pp. 19-27.</w:t>
      </w:r>
    </w:p>
    <w:p w14:paraId="16DA0740"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Palmer, R. E. (1969). </w:t>
      </w:r>
      <w:r w:rsidRPr="00D50105">
        <w:rPr>
          <w:rFonts w:ascii="Arial" w:hAnsi="Arial" w:cs="Arial"/>
          <w:i/>
          <w:iCs/>
          <w:sz w:val="22"/>
          <w:szCs w:val="22"/>
        </w:rPr>
        <w:t xml:space="preserve">Hermeneutics: Interpretation theory in Schleiermacher, Dilthey, Heidegger, and Gadamer. </w:t>
      </w:r>
      <w:r w:rsidRPr="00D50105">
        <w:rPr>
          <w:rFonts w:ascii="Arial" w:hAnsi="Arial" w:cs="Arial"/>
          <w:sz w:val="22"/>
          <w:szCs w:val="22"/>
        </w:rPr>
        <w:t>Evanston, Illnois: Northwestern University Press.</w:t>
      </w:r>
    </w:p>
    <w:p w14:paraId="4554CFA8"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Parr, S. M. (2019) ‘Vocal Vulnerability: Tenors, Voix mixte and Late Nineteenth-Century French Opera’, </w:t>
      </w:r>
      <w:r w:rsidRPr="00D50105">
        <w:rPr>
          <w:rFonts w:ascii="Arial" w:hAnsi="Arial" w:cs="Arial"/>
          <w:i/>
          <w:iCs/>
          <w:color w:val="000000" w:themeColor="text1"/>
          <w:sz w:val="22"/>
          <w:szCs w:val="22"/>
        </w:rPr>
        <w:t>Cambridge Opera Journal</w:t>
      </w:r>
      <w:r w:rsidRPr="00D50105">
        <w:rPr>
          <w:rFonts w:ascii="Arial" w:hAnsi="Arial" w:cs="Arial"/>
          <w:color w:val="000000" w:themeColor="text1"/>
          <w:sz w:val="22"/>
          <w:szCs w:val="22"/>
        </w:rPr>
        <w:t>, 30(2-3), pp. 138–164.</w:t>
      </w:r>
    </w:p>
    <w:p w14:paraId="61AF3CB7" w14:textId="77777777" w:rsidR="00572209" w:rsidRPr="00D50105" w:rsidRDefault="00572209" w:rsidP="00572209">
      <w:pPr>
        <w:spacing w:line="360" w:lineRule="auto"/>
        <w:rPr>
          <w:rFonts w:ascii="Arial" w:hAnsi="Arial" w:cs="Arial"/>
          <w:color w:val="000000" w:themeColor="text1"/>
          <w:sz w:val="22"/>
          <w:szCs w:val="22"/>
        </w:rPr>
      </w:pPr>
    </w:p>
    <w:p w14:paraId="1AB92CC6"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Paterson, M. and Higgs, J. (2005) ‘Using Hermeneutics as a Qualitative Research Approach in Professional Practice’, </w:t>
      </w:r>
      <w:r w:rsidRPr="00D50105">
        <w:rPr>
          <w:rFonts w:ascii="Arial" w:hAnsi="Arial" w:cs="Arial"/>
          <w:i/>
          <w:iCs/>
          <w:color w:val="000000" w:themeColor="text1"/>
          <w:sz w:val="22"/>
          <w:szCs w:val="22"/>
        </w:rPr>
        <w:t>The Qualitative Report</w:t>
      </w:r>
      <w:r w:rsidRPr="00D50105">
        <w:rPr>
          <w:rFonts w:ascii="Arial" w:hAnsi="Arial" w:cs="Arial"/>
          <w:color w:val="000000" w:themeColor="text1"/>
          <w:sz w:val="22"/>
          <w:szCs w:val="22"/>
        </w:rPr>
        <w:t>, 10(2), June, pp. 359 – 357.</w:t>
      </w:r>
    </w:p>
    <w:p w14:paraId="4CF757CF" w14:textId="77777777" w:rsidR="00572209" w:rsidRPr="00D50105" w:rsidRDefault="00572209" w:rsidP="00572209">
      <w:pPr>
        <w:pStyle w:val="NormalWeb"/>
        <w:shd w:val="clear" w:color="auto" w:fill="FFFFFF"/>
        <w:spacing w:line="360" w:lineRule="auto"/>
        <w:rPr>
          <w:rFonts w:ascii="Arial" w:hAnsi="Arial" w:cs="Arial"/>
          <w:i/>
          <w:iCs/>
          <w:color w:val="000000" w:themeColor="text1"/>
          <w:sz w:val="22"/>
          <w:szCs w:val="22"/>
        </w:rPr>
      </w:pPr>
      <w:r w:rsidRPr="00D50105">
        <w:rPr>
          <w:rFonts w:ascii="Arial" w:hAnsi="Arial" w:cs="Arial"/>
          <w:color w:val="000000" w:themeColor="text1"/>
          <w:sz w:val="22"/>
          <w:szCs w:val="22"/>
          <w:shd w:val="clear" w:color="auto" w:fill="FFFFFF"/>
        </w:rPr>
        <w:t>Patton, M, Q.</w:t>
      </w:r>
      <w:r w:rsidRPr="00D50105">
        <w:rPr>
          <w:rStyle w:val="apple-converted-space"/>
          <w:rFonts w:ascii="Arial" w:hAnsi="Arial" w:cs="Arial"/>
          <w:color w:val="000000" w:themeColor="text1"/>
          <w:sz w:val="22"/>
          <w:szCs w:val="22"/>
          <w:shd w:val="clear" w:color="auto" w:fill="FFFFFF"/>
        </w:rPr>
        <w:t xml:space="preserve">  (2002) </w:t>
      </w:r>
      <w:r w:rsidRPr="00D50105">
        <w:rPr>
          <w:rStyle w:val="ref-journal"/>
          <w:rFonts w:ascii="Arial" w:eastAsiaTheme="minorEastAsia" w:hAnsi="Arial" w:cs="Arial"/>
          <w:i/>
          <w:iCs/>
          <w:color w:val="000000" w:themeColor="text1"/>
          <w:sz w:val="22"/>
          <w:szCs w:val="22"/>
        </w:rPr>
        <w:t>Qualitative research and evaluation methods.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shd w:val="clear" w:color="auto" w:fill="FFFFFF"/>
        </w:rPr>
        <w:t>3</w:t>
      </w:r>
      <w:r w:rsidRPr="00D50105">
        <w:rPr>
          <w:rFonts w:ascii="Arial" w:hAnsi="Arial" w:cs="Arial"/>
          <w:color w:val="000000" w:themeColor="text1"/>
          <w:sz w:val="22"/>
          <w:szCs w:val="22"/>
          <w:shd w:val="clear" w:color="auto" w:fill="FFFFFF"/>
          <w:vertAlign w:val="superscript"/>
        </w:rPr>
        <w:t>rd</w:t>
      </w:r>
      <w:r w:rsidRPr="00D50105">
        <w:rPr>
          <w:rFonts w:ascii="Arial" w:hAnsi="Arial" w:cs="Arial"/>
          <w:color w:val="000000" w:themeColor="text1"/>
          <w:sz w:val="22"/>
          <w:szCs w:val="22"/>
          <w:shd w:val="clear" w:color="auto" w:fill="FFFFFF"/>
        </w:rPr>
        <w:t xml:space="preserve"> ed), Sage Publications: Thousand Oaks, California.</w:t>
      </w:r>
    </w:p>
    <w:p w14:paraId="47F07CA9" w14:textId="77777777" w:rsidR="00572209" w:rsidRPr="00D50105" w:rsidRDefault="00572209" w:rsidP="005722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Perna, N. (2020) ‘Nasality Deconstructed’,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xml:space="preserve"> 76(4) March/April, pp. 429–432</w:t>
      </w:r>
    </w:p>
    <w:p w14:paraId="6FEB3EC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Perta, K., Youkyung, B. and Obert, K. (2020) ‘A pilot investigation of twang quality using magnetic resonance imaging’ </w:t>
      </w:r>
      <w:r w:rsidRPr="00D50105">
        <w:rPr>
          <w:rFonts w:ascii="Arial" w:hAnsi="Arial" w:cs="Arial"/>
          <w:i/>
          <w:iCs/>
          <w:color w:val="000000" w:themeColor="text1"/>
          <w:sz w:val="22"/>
          <w:szCs w:val="22"/>
        </w:rPr>
        <w:t>Logopaedics Phoniatrics Vocology</w:t>
      </w:r>
      <w:r w:rsidRPr="00D50105">
        <w:rPr>
          <w:rFonts w:ascii="Arial" w:hAnsi="Arial" w:cs="Arial"/>
          <w:color w:val="000000" w:themeColor="text1"/>
          <w:sz w:val="22"/>
          <w:szCs w:val="22"/>
        </w:rPr>
        <w:t xml:space="preserve">, DOI: 10.1080/14015439.2020.1757147  </w:t>
      </w:r>
    </w:p>
    <w:p w14:paraId="2ED43AE6"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lastRenderedPageBreak/>
        <w:t xml:space="preserve">Pirolli, P. and Card, S. (1999) ‘Information foraging’, </w:t>
      </w:r>
      <w:r w:rsidRPr="00D50105">
        <w:rPr>
          <w:rFonts w:ascii="Arial" w:hAnsi="Arial" w:cs="Arial"/>
          <w:i/>
          <w:iCs/>
          <w:color w:val="000000" w:themeColor="text1"/>
          <w:sz w:val="22"/>
          <w:szCs w:val="22"/>
        </w:rPr>
        <w:t>Psychology Review</w:t>
      </w:r>
      <w:r w:rsidRPr="00D50105">
        <w:rPr>
          <w:rFonts w:ascii="Arial" w:hAnsi="Arial" w:cs="Arial"/>
          <w:color w:val="000000" w:themeColor="text1"/>
          <w:sz w:val="22"/>
          <w:szCs w:val="22"/>
        </w:rPr>
        <w:t xml:space="preserve">, 106(4), pp. 643–675. </w:t>
      </w:r>
    </w:p>
    <w:p w14:paraId="1EE464E5"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Randolph, J, J. (2009) ‘A guide to writing the dissertation literature review’, </w:t>
      </w:r>
      <w:r w:rsidRPr="00D50105">
        <w:rPr>
          <w:rFonts w:ascii="Arial" w:hAnsi="Arial" w:cs="Arial"/>
          <w:i/>
          <w:iCs/>
          <w:color w:val="000000" w:themeColor="text1"/>
          <w:sz w:val="22"/>
          <w:szCs w:val="22"/>
        </w:rPr>
        <w:t>Practical Assessment, Research &amp; Evaluatio</w:t>
      </w:r>
      <w:r w:rsidRPr="00D50105">
        <w:rPr>
          <w:rFonts w:ascii="Arial" w:hAnsi="Arial" w:cs="Arial"/>
          <w:color w:val="000000" w:themeColor="text1"/>
          <w:sz w:val="22"/>
          <w:szCs w:val="22"/>
        </w:rPr>
        <w:t>n, 14, pp. 1–13.</w:t>
      </w:r>
    </w:p>
    <w:p w14:paraId="3AFF68C7"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Reidenbach, M, M. (1998)</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‘Aryepiglottic fold: Normal topography and clinical implications’,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Clinical Anatomy</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11</w:t>
      </w:r>
      <w:r w:rsidRPr="00D50105">
        <w:rPr>
          <w:rFonts w:ascii="Arial" w:hAnsi="Arial" w:cs="Arial"/>
          <w:color w:val="000000" w:themeColor="text1"/>
          <w:sz w:val="22"/>
          <w:szCs w:val="22"/>
          <w:shd w:val="clear" w:color="auto" w:fill="FFFFFF"/>
        </w:rPr>
        <w:t>(4), pp. 223–235.</w:t>
      </w:r>
    </w:p>
    <w:p w14:paraId="73636DFC" w14:textId="77777777" w:rsidR="00572209" w:rsidRPr="00D50105" w:rsidRDefault="00572209" w:rsidP="00572209">
      <w:pPr>
        <w:pStyle w:val="NormalWeb"/>
        <w:spacing w:line="360" w:lineRule="auto"/>
        <w:rPr>
          <w:rFonts w:ascii="Arial" w:hAnsi="Arial" w:cs="Arial"/>
          <w:b/>
          <w:bCs/>
          <w:i/>
          <w:iCs/>
          <w:color w:val="000000" w:themeColor="text1"/>
          <w:sz w:val="22"/>
          <w:szCs w:val="22"/>
        </w:rPr>
      </w:pPr>
      <w:r w:rsidRPr="00D50105">
        <w:rPr>
          <w:rFonts w:ascii="Arial" w:hAnsi="Arial" w:cs="Arial"/>
          <w:color w:val="000000" w:themeColor="text1"/>
          <w:sz w:val="22"/>
          <w:szCs w:val="22"/>
          <w:shd w:val="clear" w:color="auto" w:fill="FFFFFF"/>
        </w:rPr>
        <w:t xml:space="preserve">Robinson, D. (2019) ‘Everything you need to know about TWANG in Singing’, Dr Dan’s Voice Essentials, Youtube </w:t>
      </w:r>
      <w:hyperlink r:id="rId13" w:history="1">
        <w:r w:rsidRPr="00D50105">
          <w:rPr>
            <w:rStyle w:val="Hyperlink"/>
            <w:rFonts w:ascii="Arial" w:hAnsi="Arial" w:cs="Arial"/>
            <w:color w:val="000000" w:themeColor="text1"/>
            <w:sz w:val="22"/>
            <w:szCs w:val="22"/>
            <w:shd w:val="clear" w:color="auto" w:fill="FFFFFF"/>
          </w:rPr>
          <w:t>https://</w:t>
        </w:r>
        <w:r w:rsidRPr="00D50105">
          <w:rPr>
            <w:rStyle w:val="Hyperlink"/>
            <w:rFonts w:ascii="Arial" w:hAnsi="Arial" w:cs="Arial"/>
            <w:color w:val="000000" w:themeColor="text1"/>
            <w:sz w:val="22"/>
            <w:szCs w:val="22"/>
            <w:shd w:val="clear" w:color="auto" w:fill="FFFFFF"/>
          </w:rPr>
          <w:t>w</w:t>
        </w:r>
        <w:r w:rsidRPr="00D50105">
          <w:rPr>
            <w:rStyle w:val="Hyperlink"/>
            <w:rFonts w:ascii="Arial" w:hAnsi="Arial" w:cs="Arial"/>
            <w:color w:val="000000" w:themeColor="text1"/>
            <w:sz w:val="22"/>
            <w:szCs w:val="22"/>
            <w:shd w:val="clear" w:color="auto" w:fill="FFFFFF"/>
          </w:rPr>
          <w:t>ww.youtube.com/watch?v=XGSvtWD5Ji0</w:t>
        </w:r>
      </w:hyperlink>
      <w:r w:rsidRPr="00D50105">
        <w:rPr>
          <w:rFonts w:ascii="Arial" w:hAnsi="Arial" w:cs="Arial"/>
          <w:color w:val="000000" w:themeColor="text1"/>
          <w:sz w:val="22"/>
          <w:szCs w:val="22"/>
          <w:shd w:val="clear" w:color="auto" w:fill="FFFFFF"/>
        </w:rPr>
        <w:t xml:space="preserve"> [Accessed 10</w:t>
      </w:r>
      <w:r w:rsidRPr="00D50105">
        <w:rPr>
          <w:rFonts w:ascii="Arial" w:hAnsi="Arial" w:cs="Arial"/>
          <w:color w:val="000000" w:themeColor="text1"/>
          <w:sz w:val="22"/>
          <w:szCs w:val="22"/>
          <w:shd w:val="clear" w:color="auto" w:fill="FFFFFF"/>
          <w:vertAlign w:val="superscript"/>
        </w:rPr>
        <w:t>th</w:t>
      </w:r>
      <w:r w:rsidRPr="00D50105">
        <w:rPr>
          <w:rFonts w:ascii="Arial" w:hAnsi="Arial" w:cs="Arial"/>
          <w:color w:val="000000" w:themeColor="text1"/>
          <w:sz w:val="22"/>
          <w:szCs w:val="22"/>
          <w:shd w:val="clear" w:color="auto" w:fill="FFFFFF"/>
        </w:rPr>
        <w:t xml:space="preserve"> May 2024].</w:t>
      </w:r>
    </w:p>
    <w:p w14:paraId="487F58A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Roll, C. (2016) ‘The Evolution of the Female Broadway Belt Voice: Implications for Teachers and Singers’,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30(5), pp. 639.e1-639.e9 </w:t>
      </w:r>
    </w:p>
    <w:p w14:paraId="5877EA89"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Rooney, T. J. (2016) ‘The understanding of contemporary vocal pedagogy and the teaching methods of internationally acclaimed vocal coaches’, 15(10) September, pp. 147-162.</w:t>
      </w:r>
    </w:p>
    <w:p w14:paraId="0B6D5FA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Rothstein, H. R., Sutton, A. J. and Borenstein, M. (2005) ‘</w:t>
      </w:r>
      <w:r w:rsidRPr="00D50105">
        <w:rPr>
          <w:rFonts w:ascii="Arial" w:hAnsi="Arial" w:cs="Arial"/>
          <w:color w:val="000000" w:themeColor="text1"/>
          <w:sz w:val="22"/>
          <w:szCs w:val="22"/>
        </w:rPr>
        <w:t>Publication bias in meta</w:t>
      </w:r>
      <w:r w:rsidRPr="00D50105">
        <w:rPr>
          <w:rFonts w:ascii="Cambria Math" w:hAnsi="Cambria Math" w:cs="Cambria Math"/>
          <w:color w:val="000000" w:themeColor="text1"/>
          <w:sz w:val="22"/>
          <w:szCs w:val="22"/>
        </w:rPr>
        <w:t>‐</w:t>
      </w:r>
      <w:r w:rsidRPr="00D50105">
        <w:rPr>
          <w:rFonts w:ascii="Arial" w:hAnsi="Arial" w:cs="Arial"/>
          <w:color w:val="000000" w:themeColor="text1"/>
          <w:sz w:val="22"/>
          <w:szCs w:val="22"/>
        </w:rPr>
        <w:t>analysis: Prevention, assessment and adjustments</w:t>
      </w:r>
      <w:r w:rsidRPr="00D50105">
        <w:rPr>
          <w:rFonts w:ascii="Arial" w:hAnsi="Arial" w:cs="Arial"/>
          <w:color w:val="000000" w:themeColor="text1"/>
          <w:sz w:val="22"/>
          <w:szCs w:val="22"/>
          <w:shd w:val="clear" w:color="auto" w:fill="FFFFFF"/>
        </w:rPr>
        <w:t xml:space="preserve">’, </w:t>
      </w:r>
      <w:r w:rsidRPr="00D50105">
        <w:rPr>
          <w:rFonts w:ascii="Arial" w:hAnsi="Arial" w:cs="Arial"/>
          <w:i/>
          <w:iCs/>
          <w:color w:val="000000" w:themeColor="text1"/>
          <w:sz w:val="22"/>
          <w:szCs w:val="22"/>
          <w:shd w:val="clear" w:color="auto" w:fill="FFFFFF"/>
        </w:rPr>
        <w:t>Publication bias in meta</w:t>
      </w:r>
      <w:r w:rsidRPr="00D50105">
        <w:rPr>
          <w:rFonts w:ascii="Cambria Math" w:hAnsi="Cambria Math" w:cs="Cambria Math"/>
          <w:i/>
          <w:iCs/>
          <w:color w:val="000000" w:themeColor="text1"/>
          <w:sz w:val="22"/>
          <w:szCs w:val="22"/>
          <w:shd w:val="clear" w:color="auto" w:fill="FFFFFF"/>
        </w:rPr>
        <w:t>‐</w:t>
      </w:r>
      <w:r w:rsidRPr="00D50105">
        <w:rPr>
          <w:rFonts w:ascii="Arial" w:hAnsi="Arial" w:cs="Arial"/>
          <w:i/>
          <w:iCs/>
          <w:color w:val="000000" w:themeColor="text1"/>
          <w:sz w:val="22"/>
          <w:szCs w:val="22"/>
          <w:shd w:val="clear" w:color="auto" w:fill="FFFFFF"/>
        </w:rPr>
        <w:t>analysis</w:t>
      </w:r>
      <w:r w:rsidRPr="00D50105">
        <w:rPr>
          <w:rFonts w:ascii="Arial" w:hAnsi="Arial" w:cs="Arial"/>
          <w:color w:val="000000" w:themeColor="text1"/>
          <w:sz w:val="22"/>
          <w:szCs w:val="22"/>
          <w:shd w:val="clear" w:color="auto" w:fill="FFFFFF"/>
        </w:rPr>
        <w:t>, pp.1-7</w:t>
      </w:r>
      <w:r w:rsidRPr="00D50105">
        <w:rPr>
          <w:rFonts w:ascii="Arial" w:hAnsi="Arial" w:cs="Arial"/>
          <w:color w:val="000000" w:themeColor="text1"/>
          <w:sz w:val="22"/>
          <w:szCs w:val="22"/>
        </w:rPr>
        <w:t xml:space="preserve"> </w:t>
      </w:r>
    </w:p>
    <w:p w14:paraId="7DFAD032"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rPr>
        <w:t xml:space="preserve">Rothenberg, M. (1981) ‘Acoustic interaction between the glottal source and the vocal tract’, In: Stevens, K., ed. </w:t>
      </w:r>
      <w:r w:rsidRPr="00D50105">
        <w:rPr>
          <w:rFonts w:ascii="Arial" w:hAnsi="Arial" w:cs="Arial"/>
          <w:i/>
          <w:iCs/>
          <w:color w:val="000000" w:themeColor="text1"/>
          <w:sz w:val="22"/>
          <w:szCs w:val="22"/>
        </w:rPr>
        <w:t>Vocal Fold Physiology</w:t>
      </w:r>
      <w:r w:rsidRPr="00D50105">
        <w:rPr>
          <w:rFonts w:ascii="Arial" w:hAnsi="Arial" w:cs="Arial"/>
          <w:color w:val="000000" w:themeColor="text1"/>
          <w:sz w:val="22"/>
          <w:szCs w:val="22"/>
        </w:rPr>
        <w:t>. Tokyo, Japan: University of Tokyo Press.</w:t>
      </w:r>
    </w:p>
    <w:p w14:paraId="1A120228"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Sadolin, C., Aaen, M. and McGlashan, J. (2019) ‘Investigating Laryngeal “Tilt” on Same-pitch Phonation—Preliminary Findings of Vocal Mode Metal and Density Parameters as Alternatives to Cricothyroid-Thyroarytenoid “Mix”’, Journal of voice, 33(5), pp. 806 e9-e21.</w:t>
      </w:r>
    </w:p>
    <w:p w14:paraId="3FE972E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Savolainen,</w:t>
      </w:r>
      <w:r w:rsidRPr="00D50105">
        <w:rPr>
          <w:rFonts w:ascii="Arial" w:hAnsi="Arial" w:cs="Arial"/>
          <w:color w:val="000000" w:themeColor="text1"/>
          <w:sz w:val="22"/>
          <w:szCs w:val="22"/>
        </w:rPr>
        <w:t xml:space="preserve"> R. (2017) ‘Berrypicking and information foraging: Comparison of two theoretical frameworks for studying exploratory search’, </w:t>
      </w:r>
      <w:r w:rsidRPr="00D50105">
        <w:rPr>
          <w:rFonts w:ascii="Arial" w:hAnsi="Arial" w:cs="Arial"/>
          <w:i/>
          <w:iCs/>
          <w:color w:val="000000" w:themeColor="text1"/>
          <w:sz w:val="22"/>
          <w:szCs w:val="22"/>
        </w:rPr>
        <w:t>Journal of information science</w:t>
      </w:r>
      <w:r w:rsidRPr="00D50105">
        <w:rPr>
          <w:rFonts w:ascii="Arial" w:hAnsi="Arial" w:cs="Arial"/>
          <w:color w:val="000000" w:themeColor="text1"/>
          <w:sz w:val="22"/>
          <w:szCs w:val="22"/>
        </w:rPr>
        <w:t>, 44(5), June, pp. 580–593</w:t>
      </w:r>
    </w:p>
    <w:p w14:paraId="79E9CE7F"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Saldias, M., Laukkanen, A, M., Guzman, M., Miranda, G.,</w:t>
      </w:r>
      <w:r w:rsidRPr="00D50105">
        <w:rPr>
          <w:rFonts w:ascii="Arial" w:hAnsi="Arial" w:cs="Arial"/>
          <w:color w:val="000000" w:themeColor="text1"/>
          <w:position w:val="8"/>
          <w:sz w:val="22"/>
          <w:szCs w:val="22"/>
        </w:rPr>
        <w:t xml:space="preserve"> </w:t>
      </w:r>
      <w:r w:rsidRPr="00D50105">
        <w:rPr>
          <w:rFonts w:ascii="Arial" w:hAnsi="Arial" w:cs="Arial"/>
          <w:color w:val="000000" w:themeColor="text1"/>
          <w:sz w:val="22"/>
          <w:szCs w:val="22"/>
        </w:rPr>
        <w:t xml:space="preserve">Stoney, J., Alku, P., and Sundberg, J. (2021) ‘The Vocal Tract in Loud Twang-Like Singing While Producing High and Low Pitches’,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35 (5), p 807.</w:t>
      </w:r>
    </w:p>
    <w:p w14:paraId="19A3E263"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Sataloff, R.T. (2017)</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Vocal health and pedagogy: Science, assessment, and treatment</w:t>
      </w:r>
      <w:r w:rsidRPr="00D50105">
        <w:rPr>
          <w:rFonts w:ascii="Arial" w:hAnsi="Arial" w:cs="Arial"/>
          <w:color w:val="000000" w:themeColor="text1"/>
          <w:sz w:val="22"/>
          <w:szCs w:val="22"/>
          <w:shd w:val="clear" w:color="auto" w:fill="FFFFFF"/>
        </w:rPr>
        <w:t>. Plural Publishing.</w:t>
      </w:r>
    </w:p>
    <w:p w14:paraId="3F30BA5E"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rPr>
        <w:lastRenderedPageBreak/>
        <w:t xml:space="preserve">Sataloff, R, T. (2017) </w:t>
      </w:r>
      <w:r w:rsidRPr="00D50105">
        <w:rPr>
          <w:rFonts w:ascii="Arial" w:hAnsi="Arial" w:cs="Arial"/>
          <w:i/>
          <w:iCs/>
          <w:color w:val="000000" w:themeColor="text1"/>
          <w:sz w:val="22"/>
          <w:szCs w:val="22"/>
        </w:rPr>
        <w:t>Voice Science</w:t>
      </w:r>
      <w:r w:rsidRPr="00D50105">
        <w:rPr>
          <w:rFonts w:ascii="Arial" w:hAnsi="Arial" w:cs="Arial"/>
          <w:color w:val="000000" w:themeColor="text1"/>
          <w:sz w:val="22"/>
          <w:szCs w:val="22"/>
        </w:rPr>
        <w:t>. (2</w:t>
      </w:r>
      <w:r w:rsidRPr="00D50105">
        <w:rPr>
          <w:rFonts w:ascii="Arial" w:hAnsi="Arial" w:cs="Arial"/>
          <w:color w:val="000000" w:themeColor="text1"/>
          <w:sz w:val="22"/>
          <w:szCs w:val="22"/>
          <w:vertAlign w:val="superscript"/>
        </w:rPr>
        <w:t>nd</w:t>
      </w:r>
      <w:r w:rsidRPr="00D50105">
        <w:rPr>
          <w:rFonts w:ascii="Arial" w:hAnsi="Arial" w:cs="Arial"/>
          <w:color w:val="000000" w:themeColor="text1"/>
          <w:sz w:val="22"/>
          <w:szCs w:val="22"/>
        </w:rPr>
        <w:t xml:space="preserve"> Ed), San Diego: Plural Publishing. Foreword cited by Sundberg, J. (2016) </w:t>
      </w:r>
      <w:r w:rsidRPr="00D50105">
        <w:rPr>
          <w:rFonts w:ascii="Arial" w:hAnsi="Arial" w:cs="Arial"/>
          <w:i/>
          <w:iCs/>
          <w:color w:val="000000" w:themeColor="text1"/>
          <w:sz w:val="22"/>
          <w:szCs w:val="22"/>
        </w:rPr>
        <w:t>Chapter: Foreword</w:t>
      </w:r>
      <w:r w:rsidRPr="00D50105">
        <w:rPr>
          <w:rFonts w:ascii="Arial" w:hAnsi="Arial" w:cs="Arial"/>
          <w:color w:val="000000" w:themeColor="text1"/>
          <w:sz w:val="22"/>
          <w:szCs w:val="22"/>
        </w:rPr>
        <w:t>.</w:t>
      </w:r>
      <w:r w:rsidRPr="00D50105">
        <w:rPr>
          <w:rFonts w:ascii="Arial" w:hAnsi="Arial" w:cs="Arial"/>
          <w:color w:val="000000" w:themeColor="text1"/>
          <w:sz w:val="22"/>
          <w:szCs w:val="22"/>
          <w:shd w:val="clear" w:color="auto" w:fill="FFFFFF"/>
        </w:rPr>
        <w:t xml:space="preserve"> </w:t>
      </w:r>
    </w:p>
    <w:p w14:paraId="4B6A9026"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Saunders-Barton, M. (2005) ‘The Well-Spoken Singer’, Voice and Speech Review, (4)1, pp. 281-282.</w:t>
      </w:r>
    </w:p>
    <w:p w14:paraId="5228E023"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Schutte, K. H. (1993) ‘Belting and Pop, non-classical approaches to the female middle voice: some preliminary considerations’, </w:t>
      </w:r>
      <w:r w:rsidRPr="00D50105">
        <w:rPr>
          <w:rFonts w:ascii="Arial" w:hAnsi="Arial" w:cs="Arial"/>
          <w:i/>
          <w:iCs/>
          <w:color w:val="000000" w:themeColor="text1"/>
          <w:sz w:val="22"/>
          <w:szCs w:val="22"/>
        </w:rPr>
        <w:t xml:space="preserve">Journal of Voice, </w:t>
      </w:r>
      <w:r w:rsidRPr="00D50105">
        <w:rPr>
          <w:rFonts w:ascii="Arial" w:hAnsi="Arial" w:cs="Arial"/>
          <w:color w:val="000000" w:themeColor="text1"/>
          <w:sz w:val="22"/>
          <w:szCs w:val="22"/>
        </w:rPr>
        <w:t>7(2), pp. 142 - 150.</w:t>
      </w:r>
    </w:p>
    <w:p w14:paraId="052B92D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Schutte, K. H. (1993) ‘Belting and Pop, non-classical approaches to the female middle voice: some preliminary considerations’, </w:t>
      </w:r>
      <w:r w:rsidRPr="00D50105">
        <w:rPr>
          <w:rFonts w:ascii="Arial" w:hAnsi="Arial" w:cs="Arial"/>
          <w:i/>
          <w:iCs/>
          <w:color w:val="000000" w:themeColor="text1"/>
          <w:sz w:val="22"/>
          <w:szCs w:val="22"/>
        </w:rPr>
        <w:t xml:space="preserve">Journal of Voice, </w:t>
      </w:r>
      <w:r w:rsidRPr="00D50105">
        <w:rPr>
          <w:rFonts w:ascii="Arial" w:hAnsi="Arial" w:cs="Arial"/>
          <w:color w:val="000000" w:themeColor="text1"/>
          <w:sz w:val="22"/>
          <w:szCs w:val="22"/>
        </w:rPr>
        <w:t>7 (2), pp. 142 - 150.</w:t>
      </w:r>
    </w:p>
    <w:p w14:paraId="73ADA3DD"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Schutte, H. K., Miller, D. G., and Duijnstee, M. (2005) ‘Resonance strategies revealed in recorded tenor high notes’, Folia Phoniatrica et Logopaedica, 57, pp. 292–307. </w:t>
      </w:r>
    </w:p>
    <w:p w14:paraId="677439FD" w14:textId="77777777" w:rsidR="00572209" w:rsidRPr="00D50105" w:rsidRDefault="00572209" w:rsidP="00572209">
      <w:pPr>
        <w:pStyle w:val="NormalWeb"/>
        <w:spacing w:line="360" w:lineRule="auto"/>
        <w:rPr>
          <w:rFonts w:ascii="Arial" w:hAnsi="Arial" w:cs="Arial"/>
          <w:color w:val="000000" w:themeColor="text1"/>
          <w:sz w:val="22"/>
          <w:szCs w:val="22"/>
          <w:lang w:val="en"/>
        </w:rPr>
      </w:pPr>
      <w:r w:rsidRPr="00D50105">
        <w:rPr>
          <w:rFonts w:ascii="Arial" w:hAnsi="Arial" w:cs="Arial"/>
          <w:color w:val="000000" w:themeColor="text1"/>
          <w:sz w:val="22"/>
          <w:szCs w:val="22"/>
        </w:rPr>
        <w:t xml:space="preserve">Siedner, W. and Wendler, J. (2004) </w:t>
      </w:r>
      <w:r w:rsidRPr="00D50105">
        <w:rPr>
          <w:rFonts w:ascii="Arial" w:hAnsi="Arial" w:cs="Arial"/>
          <w:i/>
          <w:iCs/>
          <w:color w:val="000000" w:themeColor="text1"/>
          <w:sz w:val="22"/>
          <w:szCs w:val="22"/>
          <w:lang w:val="en"/>
        </w:rPr>
        <w:t xml:space="preserve">Phoniatric fundamentals of singing. </w:t>
      </w:r>
      <w:r w:rsidRPr="00D50105">
        <w:rPr>
          <w:rFonts w:ascii="Arial" w:hAnsi="Arial" w:cs="Arial"/>
          <w:color w:val="000000" w:themeColor="text1"/>
          <w:sz w:val="22"/>
          <w:szCs w:val="22"/>
          <w:lang w:val="en"/>
        </w:rPr>
        <w:t>Germany: Henschel Verlag.</w:t>
      </w:r>
    </w:p>
    <w:p w14:paraId="70E17D8B"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Spivey, N. (2008) ‘Music theatre singing, let’s talk. Part2: examining the debate on belting’,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64, pp. 607–614.</w:t>
      </w:r>
    </w:p>
    <w:p w14:paraId="159A2726" w14:textId="77777777" w:rsidR="00572209" w:rsidRPr="00D50105" w:rsidRDefault="00572209" w:rsidP="00572209">
      <w:pPr>
        <w:pStyle w:val="Heading1"/>
        <w:spacing w:line="360" w:lineRule="auto"/>
        <w:rPr>
          <w:rStyle w:val="nlmarticle-title"/>
          <w:rFonts w:ascii="Arial" w:hAnsi="Arial" w:cs="Arial"/>
          <w:b/>
          <w:bCs/>
          <w:i/>
          <w:iCs/>
          <w:color w:val="000000" w:themeColor="text1"/>
          <w:sz w:val="22"/>
          <w:szCs w:val="22"/>
        </w:rPr>
      </w:pPr>
      <w:r w:rsidRPr="00D50105">
        <w:rPr>
          <w:rStyle w:val="nlmarticle-title"/>
          <w:rFonts w:ascii="Arial" w:hAnsi="Arial" w:cs="Arial"/>
          <w:color w:val="000000" w:themeColor="text1"/>
          <w:sz w:val="22"/>
          <w:szCs w:val="22"/>
        </w:rPr>
        <w:t xml:space="preserve">Stillitano, C., Rosati, N., Cisternino, S., Fioretti, A., Iaconelli, S., and Eibenstein, A. (2016) ‘The Effects of the Tomatis Method on the Artistic Voice’, </w:t>
      </w:r>
      <w:r w:rsidRPr="00D50105">
        <w:rPr>
          <w:rStyle w:val="nlmarticle-title"/>
          <w:rFonts w:ascii="Arial" w:hAnsi="Arial" w:cs="Arial"/>
          <w:i/>
          <w:iCs/>
          <w:color w:val="000000" w:themeColor="text1"/>
          <w:sz w:val="22"/>
          <w:szCs w:val="22"/>
        </w:rPr>
        <w:t xml:space="preserve">International journal of listening, </w:t>
      </w:r>
      <w:r w:rsidRPr="00D50105">
        <w:rPr>
          <w:rStyle w:val="nlmarticle-title"/>
          <w:rFonts w:ascii="Arial" w:hAnsi="Arial" w:cs="Arial"/>
          <w:color w:val="000000" w:themeColor="text1"/>
          <w:sz w:val="22"/>
          <w:szCs w:val="22"/>
        </w:rPr>
        <w:t>31 (2), July, pp 113-120</w:t>
      </w:r>
      <w:r w:rsidRPr="00D50105">
        <w:rPr>
          <w:rStyle w:val="nlmarticle-title"/>
          <w:rFonts w:ascii="Arial" w:hAnsi="Arial" w:cs="Arial"/>
          <w:i/>
          <w:iCs/>
          <w:color w:val="000000" w:themeColor="text1"/>
          <w:sz w:val="22"/>
          <w:szCs w:val="22"/>
        </w:rPr>
        <w:t>.</w:t>
      </w:r>
    </w:p>
    <w:p w14:paraId="55DC94C6" w14:textId="77777777" w:rsidR="00572209" w:rsidRPr="00D50105" w:rsidRDefault="00572209" w:rsidP="00572209">
      <w:pPr>
        <w:pStyle w:val="NormalWeb"/>
        <w:spacing w:line="360" w:lineRule="auto"/>
        <w:rPr>
          <w:rStyle w:val="nlmarticle-title"/>
          <w:rFonts w:ascii="Arial" w:hAnsi="Arial" w:cs="Arial"/>
          <w:color w:val="000000" w:themeColor="text1"/>
          <w:sz w:val="22"/>
          <w:szCs w:val="22"/>
        </w:rPr>
      </w:pPr>
      <w:r w:rsidRPr="00D50105">
        <w:rPr>
          <w:rFonts w:ascii="Arial" w:hAnsi="Arial" w:cs="Arial"/>
          <w:color w:val="000000" w:themeColor="text1"/>
          <w:sz w:val="22"/>
          <w:szCs w:val="22"/>
        </w:rPr>
        <w:t xml:space="preserve">Story, B, H., Titze, I, R. and Hoffman, E, A. (2001) ‘The relationship of vocal tract shape to three voice qualities’, </w:t>
      </w:r>
      <w:r w:rsidRPr="00D50105">
        <w:rPr>
          <w:rFonts w:ascii="Arial" w:hAnsi="Arial" w:cs="Arial"/>
          <w:i/>
          <w:iCs/>
          <w:color w:val="000000" w:themeColor="text1"/>
          <w:sz w:val="22"/>
          <w:szCs w:val="22"/>
        </w:rPr>
        <w:t>Journal of Acoustical Society of America</w:t>
      </w:r>
      <w:r w:rsidRPr="00D50105">
        <w:rPr>
          <w:rFonts w:ascii="Arial" w:hAnsi="Arial" w:cs="Arial"/>
          <w:color w:val="000000" w:themeColor="text1"/>
          <w:sz w:val="22"/>
          <w:szCs w:val="22"/>
        </w:rPr>
        <w:t xml:space="preserve">, 109(4), pp 1651–1667. </w:t>
      </w:r>
    </w:p>
    <w:p w14:paraId="0A446412" w14:textId="77777777" w:rsidR="00572209" w:rsidRPr="00D50105" w:rsidRDefault="00572209" w:rsidP="00572209">
      <w:pPr>
        <w:pStyle w:val="NormalWeb"/>
        <w:shd w:val="clear" w:color="auto" w:fill="FFFFFF"/>
        <w:spacing w:line="360" w:lineRule="auto"/>
        <w:rPr>
          <w:rFonts w:ascii="Arial" w:hAnsi="Arial" w:cs="Arial"/>
          <w:sz w:val="22"/>
          <w:szCs w:val="22"/>
        </w:rPr>
      </w:pPr>
      <w:r w:rsidRPr="00D50105">
        <w:rPr>
          <w:rFonts w:ascii="Arial" w:hAnsi="Arial" w:cs="Arial"/>
          <w:color w:val="211E1E"/>
          <w:sz w:val="22"/>
          <w:szCs w:val="22"/>
        </w:rPr>
        <w:t xml:space="preserve">Strike, K., and Posner, G. (1983) ‘Types of synthesis and their criteria’, In Ward, S. and Reed, L. (Eds.) </w:t>
      </w:r>
      <w:r w:rsidRPr="00D50105">
        <w:rPr>
          <w:rFonts w:ascii="Arial" w:hAnsi="Arial" w:cs="Arial"/>
          <w:i/>
          <w:iCs/>
          <w:color w:val="211E1E"/>
          <w:sz w:val="22"/>
          <w:szCs w:val="22"/>
        </w:rPr>
        <w:t>Knowledge structure and use: Implications for synthesis and interpretation</w:t>
      </w:r>
      <w:r w:rsidRPr="00D50105">
        <w:rPr>
          <w:rFonts w:ascii="Arial" w:hAnsi="Arial" w:cs="Arial"/>
          <w:color w:val="211E1E"/>
          <w:sz w:val="22"/>
          <w:szCs w:val="22"/>
        </w:rPr>
        <w:t>. Philadelphia: Temple University Press.</w:t>
      </w:r>
    </w:p>
    <w:p w14:paraId="7CBFCED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Sundberg, J. (1987) </w:t>
      </w:r>
      <w:r w:rsidRPr="00D50105">
        <w:rPr>
          <w:rFonts w:ascii="Arial" w:hAnsi="Arial" w:cs="Arial"/>
          <w:i/>
          <w:iCs/>
          <w:color w:val="000000" w:themeColor="text1"/>
          <w:sz w:val="22"/>
          <w:szCs w:val="22"/>
        </w:rPr>
        <w:t>The Science of the Singing Voice</w:t>
      </w:r>
      <w:r w:rsidRPr="00D50105">
        <w:rPr>
          <w:rFonts w:ascii="Arial" w:hAnsi="Arial" w:cs="Arial"/>
          <w:color w:val="000000" w:themeColor="text1"/>
          <w:sz w:val="22"/>
          <w:szCs w:val="22"/>
        </w:rPr>
        <w:t xml:space="preserve">. Illinois: Northern Illinois University Press. </w:t>
      </w:r>
    </w:p>
    <w:p w14:paraId="656F192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Sundberg, J. and Thalén, M. (2010) ‘What is “Twang”?’,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24(6), pp. 654– 660. </w:t>
      </w:r>
    </w:p>
    <w:p w14:paraId="72258B9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lastRenderedPageBreak/>
        <w:t xml:space="preserve">Sundberg, J., </w:t>
      </w:r>
      <w:r w:rsidRPr="00D50105">
        <w:rPr>
          <w:rFonts w:ascii="Arial" w:hAnsi="Arial" w:cs="Arial"/>
          <w:color w:val="000000" w:themeColor="text1"/>
          <w:sz w:val="22"/>
          <w:szCs w:val="22"/>
        </w:rPr>
        <w:t xml:space="preserve">Gramming, P. and Lovetri, J. (1993) ‘Comparisons of Pharynx, Source, Formant, and Pressure Characteristics in Operatic and Musical Theatre Singing’,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7(4), </w:t>
      </w:r>
      <w:r w:rsidRPr="00D50105">
        <w:rPr>
          <w:rFonts w:ascii="Arial" w:hAnsi="Arial" w:cs="Arial"/>
          <w:color w:val="000000" w:themeColor="text1"/>
          <w:position w:val="2"/>
          <w:sz w:val="22"/>
          <w:szCs w:val="22"/>
        </w:rPr>
        <w:t xml:space="preserve">pp. </w:t>
      </w:r>
      <w:r w:rsidRPr="00D50105">
        <w:rPr>
          <w:rFonts w:ascii="Arial" w:hAnsi="Arial" w:cs="Arial"/>
          <w:color w:val="000000" w:themeColor="text1"/>
          <w:sz w:val="22"/>
          <w:szCs w:val="22"/>
        </w:rPr>
        <w:t>301-31.</w:t>
      </w:r>
    </w:p>
    <w:p w14:paraId="256A160D"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Sundberg, J. (2001) ‘Level and center frequency of the singer's formant’,</w:t>
      </w:r>
      <w:r w:rsidRPr="00D50105">
        <w:rPr>
          <w:rStyle w:val="apple-converted-space"/>
          <w:rFonts w:ascii="Arial" w:hAnsi="Arial" w:cs="Arial"/>
          <w:color w:val="000000" w:themeColor="text1"/>
          <w:sz w:val="22"/>
          <w:szCs w:val="22"/>
          <w:shd w:val="clear" w:color="auto" w:fill="FFFFFF"/>
        </w:rPr>
        <w:t> </w:t>
      </w:r>
      <w:r w:rsidRPr="00D50105">
        <w:rPr>
          <w:rStyle w:val="ref-journal"/>
          <w:rFonts w:ascii="Arial" w:eastAsiaTheme="minorEastAsia" w:hAnsi="Arial" w:cs="Arial"/>
          <w:i/>
          <w:iCs/>
          <w:color w:val="000000" w:themeColor="text1"/>
          <w:sz w:val="22"/>
          <w:szCs w:val="22"/>
        </w:rPr>
        <w:t>Journal of Voice,</w:t>
      </w:r>
      <w:r w:rsidRPr="00D50105">
        <w:rPr>
          <w:rFonts w:ascii="Arial" w:hAnsi="Arial" w:cs="Arial"/>
          <w:color w:val="000000" w:themeColor="text1"/>
          <w:sz w:val="22"/>
          <w:szCs w:val="22"/>
        </w:rPr>
        <w:t xml:space="preserve"> </w:t>
      </w:r>
      <w:r w:rsidRPr="00D50105">
        <w:rPr>
          <w:rStyle w:val="ref-vol"/>
          <w:rFonts w:ascii="Arial" w:hAnsi="Arial" w:cs="Arial"/>
          <w:color w:val="000000" w:themeColor="text1"/>
          <w:sz w:val="22"/>
          <w:szCs w:val="22"/>
        </w:rPr>
        <w:t>15</w:t>
      </w:r>
      <w:r w:rsidRPr="00D50105">
        <w:rPr>
          <w:rFonts w:ascii="Arial" w:hAnsi="Arial" w:cs="Arial"/>
          <w:color w:val="000000" w:themeColor="text1"/>
          <w:sz w:val="22"/>
          <w:szCs w:val="22"/>
        </w:rPr>
        <w:t>(2) June, pp. 176–186.</w:t>
      </w:r>
    </w:p>
    <w:p w14:paraId="71DCA8B1" w14:textId="77777777" w:rsidR="00572209" w:rsidRPr="00D50105" w:rsidRDefault="00572209" w:rsidP="00572209">
      <w:pPr>
        <w:spacing w:line="360" w:lineRule="auto"/>
        <w:rPr>
          <w:rStyle w:val="element-citation"/>
          <w:rFonts w:ascii="Arial" w:hAnsi="Arial" w:cs="Arial"/>
          <w:color w:val="000000" w:themeColor="text1"/>
          <w:sz w:val="22"/>
          <w:szCs w:val="22"/>
        </w:rPr>
      </w:pPr>
      <w:r w:rsidRPr="00D50105">
        <w:rPr>
          <w:rStyle w:val="element-citation"/>
          <w:rFonts w:ascii="Arial" w:hAnsi="Arial" w:cs="Arial"/>
          <w:color w:val="000000" w:themeColor="text1"/>
          <w:sz w:val="22"/>
          <w:szCs w:val="22"/>
        </w:rPr>
        <w:t xml:space="preserve">Sundberg, J. (1997) </w:t>
      </w:r>
      <w:r w:rsidRPr="00D50105">
        <w:rPr>
          <w:rStyle w:val="element-citation"/>
          <w:rFonts w:ascii="Arial" w:hAnsi="Arial" w:cs="Arial"/>
          <w:i/>
          <w:iCs/>
          <w:color w:val="000000" w:themeColor="text1"/>
          <w:sz w:val="22"/>
          <w:szCs w:val="22"/>
        </w:rPr>
        <w:t>Vocal tract resonance.</w:t>
      </w:r>
      <w:r w:rsidRPr="00D50105">
        <w:rPr>
          <w:rStyle w:val="element-citation"/>
          <w:rFonts w:ascii="Arial" w:hAnsi="Arial" w:cs="Arial"/>
          <w:color w:val="000000" w:themeColor="text1"/>
          <w:sz w:val="22"/>
          <w:szCs w:val="22"/>
        </w:rPr>
        <w:t xml:space="preserve"> </w:t>
      </w:r>
      <w:r w:rsidRPr="00D50105">
        <w:rPr>
          <w:rStyle w:val="ref-journal"/>
          <w:rFonts w:ascii="Arial" w:hAnsi="Arial" w:cs="Arial"/>
          <w:i/>
          <w:iCs/>
          <w:color w:val="000000" w:themeColor="text1"/>
          <w:sz w:val="22"/>
          <w:szCs w:val="22"/>
        </w:rPr>
        <w:t>Professional Voice: The Science and Art of Clinical Care.</w:t>
      </w:r>
      <w:r w:rsidRPr="00D50105">
        <w:rPr>
          <w:rStyle w:val="apple-converted-space"/>
          <w:rFonts w:ascii="Arial" w:hAnsi="Arial" w:cs="Arial"/>
          <w:color w:val="000000" w:themeColor="text1"/>
          <w:sz w:val="22"/>
          <w:szCs w:val="22"/>
        </w:rPr>
        <w:t> (</w:t>
      </w:r>
      <w:r w:rsidRPr="00D50105">
        <w:rPr>
          <w:rStyle w:val="element-citation"/>
          <w:rFonts w:ascii="Arial" w:hAnsi="Arial" w:cs="Arial"/>
          <w:color w:val="000000" w:themeColor="text1"/>
          <w:sz w:val="22"/>
          <w:szCs w:val="22"/>
        </w:rPr>
        <w:t>2nd ed), San Diego: Singular Publishing Group Inc.</w:t>
      </w:r>
    </w:p>
    <w:p w14:paraId="39408271" w14:textId="77777777" w:rsidR="00572209" w:rsidRPr="00D50105" w:rsidRDefault="00572209" w:rsidP="00572209">
      <w:pPr>
        <w:spacing w:line="360" w:lineRule="auto"/>
        <w:rPr>
          <w:rFonts w:ascii="Arial" w:hAnsi="Arial" w:cs="Arial"/>
          <w:color w:val="000000" w:themeColor="text1"/>
          <w:sz w:val="22"/>
          <w:szCs w:val="22"/>
        </w:rPr>
      </w:pPr>
    </w:p>
    <w:p w14:paraId="7AD8F181" w14:textId="77777777" w:rsidR="00572209" w:rsidRPr="00D50105" w:rsidRDefault="00572209" w:rsidP="00572209">
      <w:pPr>
        <w:spacing w:line="360" w:lineRule="auto"/>
        <w:rPr>
          <w:rStyle w:val="element-citation"/>
          <w:rFonts w:ascii="Arial" w:hAnsi="Arial" w:cs="Arial"/>
          <w:color w:val="000000" w:themeColor="text1"/>
          <w:sz w:val="22"/>
          <w:szCs w:val="22"/>
        </w:rPr>
      </w:pPr>
      <w:r w:rsidRPr="00D50105">
        <w:rPr>
          <w:rStyle w:val="element-citation"/>
          <w:rFonts w:ascii="Arial" w:hAnsi="Arial" w:cs="Arial"/>
          <w:color w:val="000000" w:themeColor="text1"/>
          <w:sz w:val="22"/>
          <w:szCs w:val="22"/>
        </w:rPr>
        <w:t>Sundberg, J. (1974) ‘Articulatory interpretation of the "singing formant"’,</w:t>
      </w:r>
      <w:r w:rsidRPr="00D50105">
        <w:rPr>
          <w:rStyle w:val="apple-converted-space"/>
          <w:rFonts w:ascii="Arial" w:hAnsi="Arial" w:cs="Arial"/>
          <w:color w:val="000000" w:themeColor="text1"/>
          <w:sz w:val="22"/>
          <w:szCs w:val="22"/>
        </w:rPr>
        <w:t> </w:t>
      </w:r>
      <w:r w:rsidRPr="00D50105">
        <w:rPr>
          <w:rStyle w:val="ref-journal"/>
          <w:rFonts w:ascii="Arial" w:hAnsi="Arial" w:cs="Arial"/>
          <w:i/>
          <w:iCs/>
          <w:color w:val="000000" w:themeColor="text1"/>
          <w:sz w:val="22"/>
          <w:szCs w:val="22"/>
        </w:rPr>
        <w:t>Journal of Acoustical Society of America,</w:t>
      </w:r>
      <w:r w:rsidRPr="00D50105">
        <w:rPr>
          <w:rStyle w:val="element-citation"/>
          <w:rFonts w:ascii="Arial" w:hAnsi="Arial" w:cs="Arial"/>
          <w:color w:val="000000" w:themeColor="text1"/>
          <w:sz w:val="22"/>
          <w:szCs w:val="22"/>
        </w:rPr>
        <w:t xml:space="preserve"> April, </w:t>
      </w:r>
      <w:r w:rsidRPr="00D50105">
        <w:rPr>
          <w:rStyle w:val="ref-vol"/>
          <w:rFonts w:ascii="Arial" w:hAnsi="Arial" w:cs="Arial"/>
          <w:color w:val="000000" w:themeColor="text1"/>
          <w:sz w:val="22"/>
          <w:szCs w:val="22"/>
        </w:rPr>
        <w:t>55</w:t>
      </w:r>
      <w:r w:rsidRPr="00D50105">
        <w:rPr>
          <w:rStyle w:val="element-citation"/>
          <w:rFonts w:ascii="Arial" w:hAnsi="Arial" w:cs="Arial"/>
          <w:color w:val="000000" w:themeColor="text1"/>
          <w:sz w:val="22"/>
          <w:szCs w:val="22"/>
        </w:rPr>
        <w:t>(4), pp. 838–844.</w:t>
      </w:r>
    </w:p>
    <w:p w14:paraId="6FB5D480" w14:textId="77777777" w:rsidR="00572209" w:rsidRPr="00D50105" w:rsidRDefault="00572209" w:rsidP="00572209">
      <w:pPr>
        <w:spacing w:line="360" w:lineRule="auto"/>
        <w:rPr>
          <w:rFonts w:ascii="Arial" w:hAnsi="Arial" w:cs="Arial"/>
          <w:color w:val="000000" w:themeColor="text1"/>
          <w:sz w:val="22"/>
          <w:szCs w:val="22"/>
        </w:rPr>
      </w:pPr>
    </w:p>
    <w:p w14:paraId="2DA62F68" w14:textId="77777777" w:rsidR="00572209" w:rsidRPr="00D50105" w:rsidRDefault="00572209" w:rsidP="00572209">
      <w:pPr>
        <w:spacing w:line="360" w:lineRule="auto"/>
        <w:rPr>
          <w:rFonts w:ascii="Arial" w:hAnsi="Arial" w:cs="Arial"/>
          <w:color w:val="000000" w:themeColor="text1"/>
          <w:sz w:val="22"/>
          <w:szCs w:val="22"/>
        </w:rPr>
      </w:pPr>
      <w:r w:rsidRPr="00D50105">
        <w:rPr>
          <w:rStyle w:val="element-citation"/>
          <w:rFonts w:ascii="Arial" w:hAnsi="Arial" w:cs="Arial"/>
          <w:color w:val="000000" w:themeColor="text1"/>
          <w:sz w:val="22"/>
          <w:szCs w:val="22"/>
        </w:rPr>
        <w:t>Sundberg, J. (1990) ‘What's so special about singers?’,</w:t>
      </w:r>
      <w:r w:rsidRPr="00D50105">
        <w:rPr>
          <w:rStyle w:val="apple-converted-space"/>
          <w:rFonts w:ascii="Arial" w:hAnsi="Arial" w:cs="Arial"/>
          <w:color w:val="000000" w:themeColor="text1"/>
          <w:sz w:val="22"/>
          <w:szCs w:val="22"/>
        </w:rPr>
        <w:t> </w:t>
      </w:r>
      <w:r w:rsidRPr="00D50105">
        <w:rPr>
          <w:rStyle w:val="ref-journal"/>
          <w:rFonts w:ascii="Arial" w:hAnsi="Arial" w:cs="Arial"/>
          <w:i/>
          <w:iCs/>
          <w:color w:val="000000" w:themeColor="text1"/>
          <w:sz w:val="22"/>
          <w:szCs w:val="22"/>
        </w:rPr>
        <w:t xml:space="preserve">Journal of Voice, </w:t>
      </w:r>
      <w:r w:rsidRPr="00D50105">
        <w:rPr>
          <w:rStyle w:val="element-citation"/>
          <w:rFonts w:ascii="Arial" w:hAnsi="Arial" w:cs="Arial"/>
          <w:color w:val="000000" w:themeColor="text1"/>
          <w:sz w:val="22"/>
          <w:szCs w:val="22"/>
        </w:rPr>
        <w:t xml:space="preserve">June, </w:t>
      </w:r>
      <w:r w:rsidRPr="00D50105">
        <w:rPr>
          <w:rStyle w:val="ref-vol"/>
          <w:rFonts w:ascii="Arial" w:hAnsi="Arial" w:cs="Arial"/>
          <w:color w:val="000000" w:themeColor="text1"/>
          <w:sz w:val="22"/>
          <w:szCs w:val="22"/>
        </w:rPr>
        <w:t>4</w:t>
      </w:r>
      <w:r w:rsidRPr="00D50105">
        <w:rPr>
          <w:rStyle w:val="element-citation"/>
          <w:rFonts w:ascii="Arial" w:hAnsi="Arial" w:cs="Arial"/>
          <w:color w:val="000000" w:themeColor="text1"/>
          <w:sz w:val="22"/>
          <w:szCs w:val="22"/>
        </w:rPr>
        <w:t>(2), pp. 107–119.</w:t>
      </w:r>
      <w:r w:rsidRPr="00D50105">
        <w:rPr>
          <w:rStyle w:val="apple-converted-space"/>
          <w:rFonts w:ascii="Arial" w:hAnsi="Arial" w:cs="Arial"/>
          <w:color w:val="000000" w:themeColor="text1"/>
          <w:sz w:val="22"/>
          <w:szCs w:val="22"/>
        </w:rPr>
        <w:t> </w:t>
      </w:r>
    </w:p>
    <w:p w14:paraId="5B757AD4" w14:textId="77777777" w:rsidR="00572209" w:rsidRPr="00D50105" w:rsidRDefault="00572209" w:rsidP="00572209">
      <w:pPr>
        <w:spacing w:line="360" w:lineRule="auto"/>
        <w:rPr>
          <w:rFonts w:ascii="Arial" w:hAnsi="Arial" w:cs="Arial"/>
          <w:color w:val="000000" w:themeColor="text1"/>
          <w:sz w:val="22"/>
          <w:szCs w:val="22"/>
        </w:rPr>
      </w:pPr>
    </w:p>
    <w:p w14:paraId="44F5ECE2" w14:textId="77777777" w:rsidR="00572209" w:rsidRPr="00D50105" w:rsidRDefault="00572209" w:rsidP="00572209">
      <w:pPr>
        <w:spacing w:after="271" w:line="360" w:lineRule="auto"/>
        <w:ind w:left="-5" w:right="6"/>
        <w:rPr>
          <w:rFonts w:ascii="Arial" w:hAnsi="Arial" w:cs="Arial"/>
          <w:color w:val="000000" w:themeColor="text1"/>
          <w:sz w:val="22"/>
          <w:szCs w:val="22"/>
        </w:rPr>
      </w:pPr>
      <w:r w:rsidRPr="00D50105">
        <w:rPr>
          <w:rFonts w:ascii="Arial" w:hAnsi="Arial" w:cs="Arial"/>
          <w:color w:val="000000" w:themeColor="text1"/>
          <w:sz w:val="22"/>
          <w:szCs w:val="22"/>
        </w:rPr>
        <w:t xml:space="preserve">Stark, J. (2003) </w:t>
      </w:r>
      <w:r w:rsidRPr="00D50105">
        <w:rPr>
          <w:rFonts w:ascii="Arial" w:hAnsi="Arial" w:cs="Arial"/>
          <w:i/>
          <w:color w:val="000000" w:themeColor="text1"/>
          <w:sz w:val="22"/>
          <w:szCs w:val="22"/>
        </w:rPr>
        <w:t xml:space="preserve">Bel Canto; A History of Vocal Pedagogy, </w:t>
      </w:r>
      <w:r w:rsidRPr="00D50105">
        <w:rPr>
          <w:rFonts w:ascii="Arial" w:hAnsi="Arial" w:cs="Arial"/>
          <w:color w:val="000000" w:themeColor="text1"/>
          <w:sz w:val="22"/>
          <w:szCs w:val="22"/>
        </w:rPr>
        <w:t>University of Toronto Press.</w:t>
      </w:r>
    </w:p>
    <w:p w14:paraId="298D7A16"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Sterne, J, A, C. and Harbord, R, M. (2004) ‘Funnel plots in meta-analysis’, </w:t>
      </w:r>
      <w:r w:rsidRPr="00D50105">
        <w:rPr>
          <w:rFonts w:ascii="Arial" w:hAnsi="Arial" w:cs="Arial"/>
          <w:i/>
          <w:iCs/>
          <w:color w:val="000000" w:themeColor="text1"/>
          <w:sz w:val="22"/>
          <w:szCs w:val="22"/>
        </w:rPr>
        <w:t>The Stata Journal</w:t>
      </w:r>
      <w:r w:rsidRPr="00D50105">
        <w:rPr>
          <w:rFonts w:ascii="Arial" w:hAnsi="Arial" w:cs="Arial"/>
          <w:color w:val="000000" w:themeColor="text1"/>
          <w:sz w:val="22"/>
          <w:szCs w:val="22"/>
        </w:rPr>
        <w:t>, 4(2), pp. 127–141.</w:t>
      </w:r>
    </w:p>
    <w:p w14:paraId="33916B9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Stoney, J. (2015) ‘Ep 77: What is vocal twang?’, New York Vocal Coaching, YouTube </w:t>
      </w:r>
      <w:hyperlink r:id="rId14" w:history="1">
        <w:r w:rsidRPr="00D50105">
          <w:rPr>
            <w:rStyle w:val="Hyperlink"/>
            <w:rFonts w:ascii="Arial" w:hAnsi="Arial" w:cs="Arial"/>
            <w:color w:val="000000" w:themeColor="text1"/>
            <w:sz w:val="22"/>
            <w:szCs w:val="22"/>
          </w:rPr>
          <w:t>https://www.youtube.com/watch?v=1BLVrYKmwvc</w:t>
        </w:r>
      </w:hyperlink>
      <w:r w:rsidRPr="00D50105">
        <w:rPr>
          <w:rFonts w:ascii="Arial" w:hAnsi="Arial" w:cs="Arial"/>
          <w:color w:val="000000" w:themeColor="text1"/>
          <w:sz w:val="22"/>
          <w:szCs w:val="22"/>
        </w:rPr>
        <w:t xml:space="preserve"> [Accessed 10</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May 2024].</w:t>
      </w:r>
    </w:p>
    <w:p w14:paraId="6CDA6D2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Švec, J. G., Schutte, J.G. and Miller, D.G. (1999) ‘On pitch jumps between chest and falsetto registers in voice: Data from living and excised human larynges’, </w:t>
      </w:r>
      <w:r w:rsidRPr="00D50105">
        <w:rPr>
          <w:rFonts w:ascii="Arial" w:hAnsi="Arial" w:cs="Arial"/>
          <w:i/>
          <w:iCs/>
          <w:color w:val="000000" w:themeColor="text1"/>
          <w:sz w:val="22"/>
          <w:szCs w:val="22"/>
        </w:rPr>
        <w:t xml:space="preserve">Journal of the Acoustical Society of America, </w:t>
      </w:r>
      <w:r w:rsidRPr="00D50105">
        <w:rPr>
          <w:rFonts w:ascii="Arial" w:hAnsi="Arial" w:cs="Arial"/>
          <w:color w:val="000000" w:themeColor="text1"/>
          <w:sz w:val="22"/>
          <w:szCs w:val="22"/>
        </w:rPr>
        <w:t>106(3) September, pp. 1523–1531.</w:t>
      </w:r>
    </w:p>
    <w:p w14:paraId="129977F0" w14:textId="77777777" w:rsidR="00572209" w:rsidRPr="00D50105" w:rsidRDefault="00572209" w:rsidP="00572209">
      <w:pPr>
        <w:pStyle w:val="Heading1"/>
        <w:spacing w:line="360" w:lineRule="auto"/>
        <w:rPr>
          <w:rFonts w:ascii="Arial" w:hAnsi="Arial" w:cs="Arial"/>
          <w:b/>
          <w:bCs/>
          <w:color w:val="000000" w:themeColor="text1"/>
          <w:sz w:val="22"/>
          <w:szCs w:val="22"/>
        </w:rPr>
      </w:pPr>
      <w:r w:rsidRPr="00D50105">
        <w:rPr>
          <w:rFonts w:ascii="Arial" w:hAnsi="Arial" w:cs="Arial"/>
          <w:color w:val="000000" w:themeColor="text1"/>
          <w:sz w:val="22"/>
          <w:szCs w:val="22"/>
        </w:rPr>
        <w:t>Thomas, D</w:t>
      </w:r>
      <w:r w:rsidRPr="00D50105">
        <w:rPr>
          <w:rFonts w:ascii="Arial" w:hAnsi="Arial" w:cs="Arial"/>
          <w:b/>
          <w:bCs/>
          <w:color w:val="000000" w:themeColor="text1"/>
          <w:sz w:val="22"/>
          <w:szCs w:val="22"/>
        </w:rPr>
        <w:t>,</w:t>
      </w:r>
      <w:r w:rsidRPr="00D50105">
        <w:rPr>
          <w:rFonts w:ascii="Arial" w:hAnsi="Arial" w:cs="Arial"/>
          <w:color w:val="000000" w:themeColor="text1"/>
          <w:sz w:val="22"/>
          <w:szCs w:val="22"/>
        </w:rPr>
        <w:t xml:space="preserve"> R. (2006) </w:t>
      </w:r>
      <w:r w:rsidRPr="00D50105">
        <w:rPr>
          <w:rFonts w:ascii="Arial" w:hAnsi="Arial" w:cs="Arial"/>
          <w:b/>
          <w:bCs/>
          <w:color w:val="000000" w:themeColor="text1"/>
          <w:sz w:val="22"/>
          <w:szCs w:val="22"/>
        </w:rPr>
        <w:t>‘</w:t>
      </w:r>
      <w:r w:rsidRPr="00D50105">
        <w:rPr>
          <w:rFonts w:ascii="Arial" w:hAnsi="Arial" w:cs="Arial"/>
          <w:color w:val="000000" w:themeColor="text1"/>
          <w:sz w:val="22"/>
          <w:szCs w:val="22"/>
        </w:rPr>
        <w:t xml:space="preserve">A General Inductive Approach for </w:t>
      </w:r>
      <w:r w:rsidRPr="00D50105">
        <w:rPr>
          <w:rFonts w:ascii="Arial" w:hAnsi="Arial" w:cs="Arial"/>
          <w:b/>
          <w:bCs/>
          <w:color w:val="000000" w:themeColor="text1"/>
          <w:sz w:val="22"/>
          <w:szCs w:val="22"/>
        </w:rPr>
        <w:t>Analysing</w:t>
      </w:r>
      <w:r w:rsidRPr="00D50105">
        <w:rPr>
          <w:rFonts w:ascii="Arial" w:hAnsi="Arial" w:cs="Arial"/>
          <w:color w:val="000000" w:themeColor="text1"/>
          <w:sz w:val="22"/>
          <w:szCs w:val="22"/>
        </w:rPr>
        <w:t xml:space="preserve"> Qualitative Evaluation Data</w:t>
      </w:r>
      <w:r w:rsidRPr="00D50105">
        <w:rPr>
          <w:rFonts w:ascii="Arial" w:hAnsi="Arial" w:cs="Arial"/>
          <w:b/>
          <w:bCs/>
          <w:color w:val="000000" w:themeColor="text1"/>
          <w:sz w:val="22"/>
          <w:szCs w:val="22"/>
        </w:rPr>
        <w:t>’</w:t>
      </w:r>
      <w:r w:rsidRPr="00D50105">
        <w:rPr>
          <w:rFonts w:ascii="Arial" w:hAnsi="Arial" w:cs="Arial"/>
          <w:color w:val="000000" w:themeColor="text1"/>
          <w:sz w:val="22"/>
          <w:szCs w:val="22"/>
        </w:rPr>
        <w:t xml:space="preserve">, </w:t>
      </w:r>
      <w:r w:rsidRPr="00D50105">
        <w:rPr>
          <w:rFonts w:ascii="Arial" w:hAnsi="Arial" w:cs="Arial"/>
          <w:i/>
          <w:iCs/>
          <w:color w:val="000000" w:themeColor="text1"/>
          <w:sz w:val="22"/>
          <w:szCs w:val="22"/>
        </w:rPr>
        <w:t>American Journal of evaluation</w:t>
      </w:r>
      <w:r w:rsidRPr="00D50105">
        <w:rPr>
          <w:rFonts w:ascii="Arial" w:hAnsi="Arial" w:cs="Arial"/>
          <w:color w:val="000000" w:themeColor="text1"/>
          <w:sz w:val="22"/>
          <w:szCs w:val="22"/>
        </w:rPr>
        <w:t xml:space="preserve">, </w:t>
      </w:r>
      <w:r w:rsidRPr="00D50105">
        <w:rPr>
          <w:rFonts w:ascii="Arial" w:hAnsi="Arial" w:cs="Arial"/>
          <w:b/>
          <w:bCs/>
          <w:color w:val="000000" w:themeColor="text1"/>
          <w:sz w:val="22"/>
          <w:szCs w:val="22"/>
        </w:rPr>
        <w:t xml:space="preserve">June, </w:t>
      </w:r>
      <w:r w:rsidRPr="00D50105">
        <w:rPr>
          <w:rFonts w:ascii="Arial" w:hAnsi="Arial" w:cs="Arial"/>
          <w:color w:val="000000" w:themeColor="text1"/>
          <w:sz w:val="22"/>
          <w:szCs w:val="22"/>
        </w:rPr>
        <w:t>27(2)</w:t>
      </w:r>
      <w:r w:rsidRPr="00D50105">
        <w:rPr>
          <w:rFonts w:ascii="Arial" w:hAnsi="Arial" w:cs="Arial"/>
          <w:b/>
          <w:bCs/>
          <w:color w:val="000000" w:themeColor="text1"/>
          <w:sz w:val="22"/>
          <w:szCs w:val="22"/>
        </w:rPr>
        <w:t>.</w:t>
      </w:r>
    </w:p>
    <w:p w14:paraId="249AE9D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Titze, I, R. (2001) ‘Acoustic interpretation of resonant voice’,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15(4), pp 519–528. </w:t>
      </w:r>
    </w:p>
    <w:p w14:paraId="660A752F" w14:textId="77777777" w:rsidR="00572209" w:rsidRPr="00572209" w:rsidRDefault="00572209" w:rsidP="00572209">
      <w:pPr>
        <w:pStyle w:val="Heading1"/>
        <w:spacing w:line="360" w:lineRule="auto"/>
        <w:rPr>
          <w:rFonts w:ascii="Arial" w:hAnsi="Arial" w:cs="Arial"/>
          <w:color w:val="000000" w:themeColor="text1"/>
          <w:sz w:val="22"/>
          <w:szCs w:val="22"/>
        </w:rPr>
      </w:pPr>
      <w:r w:rsidRPr="00572209">
        <w:rPr>
          <w:rFonts w:ascii="Arial" w:hAnsi="Arial" w:cs="Arial"/>
          <w:color w:val="000000" w:themeColor="text1"/>
          <w:sz w:val="22"/>
          <w:szCs w:val="22"/>
        </w:rPr>
        <w:t xml:space="preserve">Titze, I, R., Bergan, C., Hunter, E. et al (2003) ‘Source and filter adjustments affecting the perception of vocal qualities “twang” and “yawn”’, </w:t>
      </w:r>
      <w:r w:rsidRPr="00572209">
        <w:rPr>
          <w:rFonts w:ascii="Arial" w:hAnsi="Arial" w:cs="Arial"/>
          <w:i/>
          <w:iCs/>
          <w:color w:val="000000" w:themeColor="text1"/>
          <w:sz w:val="22"/>
          <w:szCs w:val="22"/>
        </w:rPr>
        <w:t>Logopaedics Phoniatrics Vocology</w:t>
      </w:r>
      <w:r w:rsidRPr="00572209">
        <w:rPr>
          <w:rFonts w:ascii="Arial" w:hAnsi="Arial" w:cs="Arial"/>
          <w:color w:val="000000" w:themeColor="text1"/>
          <w:sz w:val="22"/>
          <w:szCs w:val="22"/>
        </w:rPr>
        <w:t>, 28, pp. 47–155.</w:t>
      </w:r>
    </w:p>
    <w:p w14:paraId="2E64EA14" w14:textId="77777777" w:rsidR="00572209" w:rsidRDefault="00572209" w:rsidP="00572209">
      <w:pPr>
        <w:spacing w:after="112" w:line="360" w:lineRule="auto"/>
        <w:ind w:right="6"/>
        <w:rPr>
          <w:rFonts w:ascii="Arial" w:hAnsi="Arial" w:cs="Arial"/>
          <w:color w:val="000000" w:themeColor="text1"/>
          <w:sz w:val="22"/>
          <w:szCs w:val="22"/>
        </w:rPr>
      </w:pPr>
    </w:p>
    <w:p w14:paraId="3A3E8B3A" w14:textId="79FB07BD" w:rsidR="00572209" w:rsidRPr="00D50105" w:rsidRDefault="00572209" w:rsidP="00572209">
      <w:pPr>
        <w:spacing w:after="112" w:line="360" w:lineRule="auto"/>
        <w:ind w:right="6"/>
        <w:rPr>
          <w:rFonts w:ascii="Arial" w:hAnsi="Arial" w:cs="Arial"/>
          <w:color w:val="000000" w:themeColor="text1"/>
          <w:sz w:val="22"/>
          <w:szCs w:val="22"/>
        </w:rPr>
      </w:pPr>
      <w:r w:rsidRPr="00D50105">
        <w:rPr>
          <w:rFonts w:ascii="Arial" w:hAnsi="Arial" w:cs="Arial"/>
          <w:color w:val="000000" w:themeColor="text1"/>
          <w:sz w:val="22"/>
          <w:szCs w:val="22"/>
        </w:rPr>
        <w:lastRenderedPageBreak/>
        <w:t xml:space="preserve">Titze, R. I. (2008) ‘Nonlinear source-filter coupling in phonation’, </w:t>
      </w:r>
      <w:r w:rsidRPr="00D50105">
        <w:rPr>
          <w:rFonts w:ascii="Arial" w:hAnsi="Arial" w:cs="Arial"/>
          <w:i/>
          <w:iCs/>
          <w:color w:val="000000" w:themeColor="text1"/>
          <w:sz w:val="22"/>
          <w:szCs w:val="22"/>
        </w:rPr>
        <w:t xml:space="preserve">The Journal of the Acoustical Society of America’, </w:t>
      </w:r>
      <w:r w:rsidRPr="00D50105">
        <w:rPr>
          <w:rFonts w:ascii="Arial" w:hAnsi="Arial" w:cs="Arial"/>
          <w:color w:val="000000" w:themeColor="text1"/>
          <w:sz w:val="22"/>
          <w:szCs w:val="22"/>
        </w:rPr>
        <w:t>123(5) May, pp. 1902.</w:t>
      </w:r>
    </w:p>
    <w:p w14:paraId="0C701347"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color w:val="000000" w:themeColor="text1"/>
          <w:sz w:val="22"/>
          <w:szCs w:val="22"/>
        </w:rPr>
        <w:t>Titze, I, R. (2009) ‘</w:t>
      </w:r>
      <w:r w:rsidRPr="00D50105">
        <w:rPr>
          <w:rFonts w:ascii="Arial" w:hAnsi="Arial" w:cs="Arial"/>
          <w:sz w:val="22"/>
          <w:szCs w:val="22"/>
        </w:rPr>
        <w:t xml:space="preserve">Modeling source-filter interaction in belting and high-pitched operatic male singing’, </w:t>
      </w:r>
      <w:r w:rsidRPr="00D50105">
        <w:rPr>
          <w:rFonts w:ascii="Arial" w:hAnsi="Arial" w:cs="Arial"/>
          <w:i/>
          <w:iCs/>
          <w:sz w:val="22"/>
          <w:szCs w:val="22"/>
        </w:rPr>
        <w:t>Journal of Acoustical Society of America</w:t>
      </w:r>
      <w:r w:rsidRPr="00D50105">
        <w:rPr>
          <w:rFonts w:ascii="Arial" w:hAnsi="Arial" w:cs="Arial"/>
          <w:sz w:val="22"/>
          <w:szCs w:val="22"/>
        </w:rPr>
        <w:t>, September, 126(3).</w:t>
      </w:r>
    </w:p>
    <w:p w14:paraId="42A05127" w14:textId="77777777" w:rsidR="00572209" w:rsidRPr="00D50105" w:rsidRDefault="00572209" w:rsidP="005722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Titze, I, R. (2022) ‘The Acoustic Characteristics of Vocal Twang’,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78(5), May/June, pp. 613–614</w:t>
      </w:r>
    </w:p>
    <w:p w14:paraId="1B560E2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Titze, I, R. and Abbott,</w:t>
      </w:r>
      <w:r w:rsidRPr="00D50105">
        <w:rPr>
          <w:rStyle w:val="apple-converted-space"/>
          <w:rFonts w:ascii="Arial" w:hAnsi="Arial" w:cs="Arial"/>
          <w:color w:val="000000" w:themeColor="text1"/>
          <w:sz w:val="22"/>
          <w:szCs w:val="22"/>
          <w:shd w:val="clear" w:color="auto" w:fill="FFFFFF"/>
        </w:rPr>
        <w:t xml:space="preserve"> K, V. (2012) </w:t>
      </w:r>
      <w:r w:rsidRPr="00D50105">
        <w:rPr>
          <w:rStyle w:val="Emphasis"/>
          <w:rFonts w:ascii="Arial" w:hAnsi="Arial" w:cs="Arial"/>
          <w:color w:val="000000" w:themeColor="text1"/>
          <w:sz w:val="22"/>
          <w:szCs w:val="22"/>
        </w:rPr>
        <w:t>Vocology: The Science and Practice of Voice Habilitation.</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shd w:val="clear" w:color="auto" w:fill="FFFFFF"/>
        </w:rPr>
        <w:t>Iowa City: National Centre for Voice and Speech.</w:t>
      </w:r>
    </w:p>
    <w:p w14:paraId="4F699E7F"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Titze, I, R. and Story, B, H. (1997) ’Acoustic interactions of the voice source with the lower vocal tract’, </w:t>
      </w:r>
      <w:r w:rsidRPr="00D50105">
        <w:rPr>
          <w:rFonts w:ascii="Arial" w:hAnsi="Arial" w:cs="Arial"/>
          <w:i/>
          <w:iCs/>
          <w:color w:val="000000" w:themeColor="text1"/>
          <w:sz w:val="22"/>
          <w:szCs w:val="22"/>
          <w:shd w:val="clear" w:color="auto" w:fill="FFFFFF"/>
        </w:rPr>
        <w:t>Journal of Acoustical Society of America</w:t>
      </w:r>
      <w:r w:rsidRPr="00D50105">
        <w:rPr>
          <w:rFonts w:ascii="Arial" w:hAnsi="Arial" w:cs="Arial"/>
          <w:color w:val="000000" w:themeColor="text1"/>
          <w:sz w:val="22"/>
          <w:szCs w:val="22"/>
          <w:shd w:val="clear" w:color="auto" w:fill="FFFFFF"/>
        </w:rPr>
        <w:t>, 101(4), April, pp. 2234-2243</w:t>
      </w:r>
    </w:p>
    <w:p w14:paraId="21F24E0C" w14:textId="77777777" w:rsidR="00572209" w:rsidRPr="00D50105" w:rsidRDefault="00572209" w:rsidP="00572209">
      <w:pPr>
        <w:spacing w:after="112" w:line="360" w:lineRule="auto"/>
        <w:ind w:right="6"/>
        <w:rPr>
          <w:rFonts w:ascii="Arial" w:hAnsi="Arial" w:cs="Arial"/>
          <w:color w:val="000000" w:themeColor="text1"/>
          <w:sz w:val="22"/>
          <w:szCs w:val="22"/>
        </w:rPr>
      </w:pPr>
      <w:r w:rsidRPr="00D50105">
        <w:rPr>
          <w:rFonts w:ascii="Arial" w:hAnsi="Arial" w:cs="Arial"/>
          <w:color w:val="000000" w:themeColor="text1"/>
          <w:sz w:val="22"/>
          <w:szCs w:val="22"/>
        </w:rPr>
        <w:t xml:space="preserve">Thurman, L., Welch, G., Theimer, A., and Klitzke, C. (2004) ‘Addressing Vocal Register Discrepancies: An Alternative Science-based Theory of Register Phenomena’, </w:t>
      </w:r>
      <w:r w:rsidRPr="00D50105">
        <w:rPr>
          <w:rFonts w:ascii="Arial" w:hAnsi="Arial" w:cs="Arial"/>
          <w:i/>
          <w:color w:val="000000" w:themeColor="text1"/>
          <w:sz w:val="22"/>
          <w:szCs w:val="22"/>
        </w:rPr>
        <w:t>NCVS Second International Conference: The Physiology and Acoustics of Singing,</w:t>
      </w:r>
      <w:r w:rsidRPr="00D50105">
        <w:rPr>
          <w:rFonts w:ascii="Arial" w:hAnsi="Arial" w:cs="Arial"/>
          <w:color w:val="000000" w:themeColor="text1"/>
          <w:sz w:val="22"/>
          <w:szCs w:val="22"/>
        </w:rPr>
        <w:t xml:space="preserve"> Denver, Colorado.</w:t>
      </w:r>
    </w:p>
    <w:p w14:paraId="67A8E90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University of Exeter Library. (2024) ‘Grey Literature: pros and cons’ </w:t>
      </w:r>
      <w:hyperlink r:id="rId15" w:anchor=":~:text=Grey%20Literature%3A%20pros%20and%20cons,-Uniqueness%20and%20currency&amp;text=It%20may%20be%20more%20current,review%20and%20editorial%20publishing%20process" w:history="1">
        <w:r w:rsidRPr="00D50105">
          <w:rPr>
            <w:rStyle w:val="Hyperlink"/>
            <w:rFonts w:ascii="Arial" w:hAnsi="Arial" w:cs="Arial"/>
            <w:color w:val="000000" w:themeColor="text1"/>
            <w:sz w:val="22"/>
            <w:szCs w:val="22"/>
          </w:rPr>
          <w:t>https://libguides.exeter.ac.uk/c.php?g=670055&amp;p=4756572#:~:text=Grey%20Literature%3A%20pros%20and%20cons,-Uniqueness%20and%20currency&amp;text=It%20may%20be%20more%20current,review%20and%20ed</w:t>
        </w:r>
        <w:r w:rsidRPr="00D50105">
          <w:rPr>
            <w:rStyle w:val="Hyperlink"/>
            <w:rFonts w:ascii="Arial" w:hAnsi="Arial" w:cs="Arial"/>
            <w:color w:val="000000" w:themeColor="text1"/>
            <w:sz w:val="22"/>
            <w:szCs w:val="22"/>
          </w:rPr>
          <w:t>i</w:t>
        </w:r>
        <w:r w:rsidRPr="00D50105">
          <w:rPr>
            <w:rStyle w:val="Hyperlink"/>
            <w:rFonts w:ascii="Arial" w:hAnsi="Arial" w:cs="Arial"/>
            <w:color w:val="000000" w:themeColor="text1"/>
            <w:sz w:val="22"/>
            <w:szCs w:val="22"/>
          </w:rPr>
          <w:t>tori</w:t>
        </w:r>
        <w:r w:rsidRPr="00D50105">
          <w:rPr>
            <w:rStyle w:val="Hyperlink"/>
            <w:rFonts w:ascii="Arial" w:hAnsi="Arial" w:cs="Arial"/>
            <w:color w:val="000000" w:themeColor="text1"/>
            <w:sz w:val="22"/>
            <w:szCs w:val="22"/>
          </w:rPr>
          <w:t>a</w:t>
        </w:r>
        <w:r w:rsidRPr="00D50105">
          <w:rPr>
            <w:rStyle w:val="Hyperlink"/>
            <w:rFonts w:ascii="Arial" w:hAnsi="Arial" w:cs="Arial"/>
            <w:color w:val="000000" w:themeColor="text1"/>
            <w:sz w:val="22"/>
            <w:szCs w:val="22"/>
          </w:rPr>
          <w:t>l%20publishing%20process</w:t>
        </w:r>
      </w:hyperlink>
      <w:r w:rsidRPr="00D50105">
        <w:rPr>
          <w:rFonts w:ascii="Arial" w:hAnsi="Arial" w:cs="Arial"/>
          <w:color w:val="000000" w:themeColor="text1"/>
          <w:sz w:val="22"/>
          <w:szCs w:val="22"/>
        </w:rPr>
        <w:t>. [Accessed 8</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April 2024].</w:t>
      </w:r>
    </w:p>
    <w:p w14:paraId="5600234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Vennard W. (1967</w:t>
      </w:r>
      <w:r w:rsidRPr="00D50105">
        <w:rPr>
          <w:rFonts w:ascii="Arial" w:hAnsi="Arial" w:cs="Arial"/>
          <w:i/>
          <w:iCs/>
          <w:color w:val="000000" w:themeColor="text1"/>
          <w:sz w:val="22"/>
          <w:szCs w:val="22"/>
        </w:rPr>
        <w:t>) Singing: the mechanism and the technic</w:t>
      </w:r>
      <w:r w:rsidRPr="00D50105">
        <w:rPr>
          <w:rFonts w:ascii="Arial" w:hAnsi="Arial" w:cs="Arial"/>
          <w:color w:val="000000" w:themeColor="text1"/>
          <w:sz w:val="22"/>
          <w:szCs w:val="22"/>
        </w:rPr>
        <w:t>. Rev ed. New York: Carl Fischer.</w:t>
      </w:r>
    </w:p>
    <w:p w14:paraId="5E5753E8"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Van Den Berg, J, W. (1962) ‘Modern research in experimental phoniatrics’, </w:t>
      </w:r>
      <w:r w:rsidRPr="00D50105">
        <w:rPr>
          <w:rFonts w:ascii="Arial" w:hAnsi="Arial" w:cs="Arial"/>
          <w:i/>
          <w:iCs/>
          <w:color w:val="000000" w:themeColor="text1"/>
          <w:sz w:val="22"/>
          <w:szCs w:val="22"/>
        </w:rPr>
        <w:t>Folia Phoniatrica et Logopaedica</w:t>
      </w:r>
      <w:r w:rsidRPr="00D50105">
        <w:rPr>
          <w:rFonts w:ascii="Arial" w:hAnsi="Arial" w:cs="Arial"/>
          <w:color w:val="000000" w:themeColor="text1"/>
          <w:sz w:val="22"/>
          <w:szCs w:val="22"/>
        </w:rPr>
        <w:t xml:space="preserve">,14, pp. 81–149. </w:t>
      </w:r>
    </w:p>
    <w:p w14:paraId="573ACCB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Vurma, A. and Ross, J. (2003) ‘The perception of “forward” and “backward placement” of the singing voice’, </w:t>
      </w:r>
      <w:r w:rsidRPr="00D50105">
        <w:rPr>
          <w:rFonts w:ascii="Arial" w:hAnsi="Arial" w:cs="Arial"/>
          <w:i/>
          <w:iCs/>
          <w:color w:val="000000" w:themeColor="text1"/>
          <w:sz w:val="22"/>
          <w:szCs w:val="22"/>
        </w:rPr>
        <w:t>Logopaedics Phoniatrics Vocology</w:t>
      </w:r>
      <w:r w:rsidRPr="00D50105">
        <w:rPr>
          <w:rFonts w:ascii="Arial" w:hAnsi="Arial" w:cs="Arial"/>
          <w:color w:val="000000" w:themeColor="text1"/>
          <w:sz w:val="22"/>
          <w:szCs w:val="22"/>
        </w:rPr>
        <w:t>,</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28</w:t>
      </w:r>
      <w:r w:rsidRPr="00D50105">
        <w:rPr>
          <w:rFonts w:ascii="Arial" w:hAnsi="Arial" w:cs="Arial"/>
          <w:color w:val="000000" w:themeColor="text1"/>
          <w:sz w:val="22"/>
          <w:szCs w:val="22"/>
        </w:rPr>
        <w:t>(1), pp. 19–28.</w:t>
      </w:r>
      <w:r w:rsidRPr="00D50105">
        <w:rPr>
          <w:rFonts w:ascii="Arial" w:hAnsi="Arial" w:cs="Arial"/>
          <w:color w:val="000000" w:themeColor="text1"/>
          <w:sz w:val="22"/>
          <w:szCs w:val="22"/>
          <w:shd w:val="clear" w:color="auto" w:fill="EAEAEA"/>
        </w:rPr>
        <w:t xml:space="preserve"> </w:t>
      </w:r>
    </w:p>
    <w:p w14:paraId="05CB5AE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White, A, R. (2011) ‘Belting as an academic discipline’, </w:t>
      </w:r>
      <w:r w:rsidRPr="00D50105">
        <w:rPr>
          <w:rFonts w:ascii="Arial" w:hAnsi="Arial" w:cs="Arial"/>
          <w:i/>
          <w:iCs/>
          <w:color w:val="000000" w:themeColor="text1"/>
          <w:sz w:val="22"/>
          <w:szCs w:val="22"/>
        </w:rPr>
        <w:t>American Music Teacher</w:t>
      </w:r>
      <w:r w:rsidRPr="00D50105">
        <w:rPr>
          <w:rFonts w:ascii="Arial" w:hAnsi="Arial" w:cs="Arial"/>
          <w:color w:val="000000" w:themeColor="text1"/>
          <w:sz w:val="22"/>
          <w:szCs w:val="22"/>
        </w:rPr>
        <w:t>, 60, pp. 22–24.</w:t>
      </w:r>
    </w:p>
    <w:p w14:paraId="6569FC2B"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lastRenderedPageBreak/>
        <w:t xml:space="preserve">White, R, W. and Roth, R, A. (2009) </w:t>
      </w:r>
      <w:r w:rsidRPr="00D50105">
        <w:rPr>
          <w:rFonts w:ascii="Arial" w:hAnsi="Arial" w:cs="Arial"/>
          <w:i/>
          <w:iCs/>
          <w:color w:val="000000" w:themeColor="text1"/>
          <w:sz w:val="22"/>
          <w:szCs w:val="22"/>
        </w:rPr>
        <w:t>Exploratory search: Beyond the query-response paradigm.</w:t>
      </w:r>
      <w:r w:rsidRPr="00D50105">
        <w:rPr>
          <w:rFonts w:ascii="Arial" w:hAnsi="Arial" w:cs="Arial"/>
          <w:color w:val="000000" w:themeColor="text1"/>
          <w:sz w:val="22"/>
          <w:szCs w:val="22"/>
        </w:rPr>
        <w:t xml:space="preserve"> San Rafael, California: Morgan &amp; Claypool.</w:t>
      </w:r>
    </w:p>
    <w:p w14:paraId="2DFBF1B0" w14:textId="77777777" w:rsidR="00572209" w:rsidRPr="00D50105" w:rsidRDefault="00572209" w:rsidP="00572209">
      <w:pPr>
        <w:pStyle w:val="NormalWeb"/>
        <w:spacing w:line="360" w:lineRule="auto"/>
        <w:rPr>
          <w:rStyle w:val="apple-converted-space"/>
          <w:rFonts w:ascii="Arial" w:hAnsi="Arial" w:cs="Arial"/>
          <w:color w:val="000000" w:themeColor="text1"/>
          <w:sz w:val="22"/>
          <w:szCs w:val="22"/>
          <w:shd w:val="clear" w:color="auto" w:fill="EAEAEA"/>
        </w:rPr>
      </w:pPr>
      <w:r w:rsidRPr="00D50105">
        <w:rPr>
          <w:rFonts w:ascii="Arial" w:hAnsi="Arial" w:cs="Arial"/>
          <w:color w:val="000000" w:themeColor="text1"/>
          <w:sz w:val="22"/>
          <w:szCs w:val="22"/>
        </w:rPr>
        <w:t>Winter, D. (2020) ‘Voicing a Practitioner Research Methodology: Further Framing the</w:t>
      </w:r>
      <w:r w:rsidRPr="00D50105">
        <w:rPr>
          <w:rFonts w:ascii="Arial" w:hAnsi="Arial" w:cs="Arial"/>
          <w:color w:val="000000" w:themeColor="text1"/>
          <w:sz w:val="22"/>
          <w:szCs w:val="22"/>
          <w:shd w:val="clear" w:color="auto" w:fill="EAEAEA"/>
        </w:rPr>
        <w:t xml:space="preserve"> </w:t>
      </w:r>
      <w:r w:rsidRPr="00D50105">
        <w:rPr>
          <w:rFonts w:ascii="Arial" w:hAnsi="Arial" w:cs="Arial"/>
          <w:color w:val="000000" w:themeColor="text1"/>
          <w:sz w:val="22"/>
          <w:szCs w:val="22"/>
        </w:rPr>
        <w:t>Conversation’,</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Voice and Speech Review</w:t>
      </w:r>
      <w:r w:rsidRPr="00D50105">
        <w:rPr>
          <w:rFonts w:ascii="Arial" w:hAnsi="Arial" w:cs="Arial"/>
          <w:color w:val="000000" w:themeColor="text1"/>
          <w:sz w:val="22"/>
          <w:szCs w:val="22"/>
        </w:rPr>
        <w:t>,</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15</w:t>
      </w:r>
      <w:r w:rsidRPr="00D50105">
        <w:rPr>
          <w:rFonts w:ascii="Arial" w:hAnsi="Arial" w:cs="Arial"/>
          <w:color w:val="000000" w:themeColor="text1"/>
          <w:sz w:val="22"/>
          <w:szCs w:val="22"/>
        </w:rPr>
        <w:t>(1), pp. 76–88.</w:t>
      </w:r>
      <w:r w:rsidRPr="00D50105">
        <w:rPr>
          <w:rStyle w:val="apple-converted-space"/>
          <w:rFonts w:ascii="Arial" w:hAnsi="Arial" w:cs="Arial"/>
          <w:color w:val="000000" w:themeColor="text1"/>
          <w:sz w:val="22"/>
          <w:szCs w:val="22"/>
          <w:shd w:val="clear" w:color="auto" w:fill="EAEAEA"/>
        </w:rPr>
        <w:t> </w:t>
      </w:r>
    </w:p>
    <w:p w14:paraId="3573AE4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Wysong, T. (2021) ‘The Pharyngeal Voice – Using Twang </w:t>
      </w:r>
      <w:proofErr w:type="gramStart"/>
      <w:r w:rsidRPr="00D50105">
        <w:rPr>
          <w:rFonts w:ascii="Arial" w:hAnsi="Arial" w:cs="Arial"/>
          <w:color w:val="000000" w:themeColor="text1"/>
          <w:sz w:val="22"/>
          <w:szCs w:val="22"/>
        </w:rPr>
        <w:t>To</w:t>
      </w:r>
      <w:proofErr w:type="gramEnd"/>
      <w:r w:rsidRPr="00D50105">
        <w:rPr>
          <w:rFonts w:ascii="Arial" w:hAnsi="Arial" w:cs="Arial"/>
          <w:color w:val="000000" w:themeColor="text1"/>
          <w:sz w:val="22"/>
          <w:szCs w:val="22"/>
        </w:rPr>
        <w:t xml:space="preserve"> Build Mix Voice’, Tyler Wysong, YouTube </w:t>
      </w:r>
      <w:hyperlink r:id="rId16" w:history="1">
        <w:r w:rsidRPr="00D50105">
          <w:rPr>
            <w:rStyle w:val="Hyperlink"/>
            <w:rFonts w:ascii="Arial" w:hAnsi="Arial" w:cs="Arial"/>
            <w:color w:val="000000" w:themeColor="text1"/>
            <w:sz w:val="22"/>
            <w:szCs w:val="22"/>
          </w:rPr>
          <w:t>https://www.youtube.com/watch?v=z-Vs-znZHdI</w:t>
        </w:r>
      </w:hyperlink>
      <w:r w:rsidRPr="00D50105">
        <w:rPr>
          <w:rFonts w:ascii="Arial" w:hAnsi="Arial" w:cs="Arial"/>
          <w:color w:val="000000" w:themeColor="text1"/>
          <w:sz w:val="22"/>
          <w:szCs w:val="22"/>
        </w:rPr>
        <w:t xml:space="preserve"> [Accessed 10</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May 2024].</w:t>
      </w:r>
    </w:p>
    <w:p w14:paraId="31F19C4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Yanagisawa, E., Estill, J., Kmucha, S., et al. (1989) ‘The contribution of aryepiglottic constriction to “ringing” voice quality’,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3(4), pp. 342–350. </w:t>
      </w:r>
    </w:p>
    <w:p w14:paraId="1D0447E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Yuan Y. and Hunt, H, R. (2009) ‘Systematic reviews: the good, the bad, and the ugly’, </w:t>
      </w:r>
      <w:r w:rsidRPr="00D50105">
        <w:rPr>
          <w:rFonts w:ascii="Arial" w:hAnsi="Arial" w:cs="Arial"/>
          <w:i/>
          <w:iCs/>
          <w:color w:val="000000" w:themeColor="text1"/>
          <w:sz w:val="22"/>
          <w:szCs w:val="22"/>
        </w:rPr>
        <w:t>American Journal of Gastroenterology</w:t>
      </w:r>
      <w:r w:rsidRPr="00D50105">
        <w:rPr>
          <w:rFonts w:ascii="Arial" w:hAnsi="Arial" w:cs="Arial"/>
          <w:color w:val="000000" w:themeColor="text1"/>
          <w:sz w:val="22"/>
          <w:szCs w:val="22"/>
        </w:rPr>
        <w:t xml:space="preserve">, 104, pp. 1086–1092. </w:t>
      </w:r>
    </w:p>
    <w:p w14:paraId="4846232F"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Zuim, A, F., Stewart, C, F., and Titze, I, R. (2021) ‘Vocal Dose and Vocal Demands in Contemporary Musical Theatre’,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38(1), pp. 53−68.</w:t>
      </w:r>
    </w:p>
    <w:p w14:paraId="45C08E80" w14:textId="77777777" w:rsidR="00572209" w:rsidRPr="00D50105" w:rsidRDefault="00572209" w:rsidP="00572209">
      <w:pPr>
        <w:spacing w:line="360" w:lineRule="auto"/>
        <w:rPr>
          <w:rFonts w:ascii="Arial" w:hAnsi="Arial" w:cs="Arial"/>
          <w:b/>
          <w:bCs/>
          <w:color w:val="000000" w:themeColor="text1"/>
          <w:sz w:val="22"/>
          <w:szCs w:val="22"/>
        </w:rPr>
      </w:pPr>
    </w:p>
    <w:p w14:paraId="0727A8D5" w14:textId="77777777" w:rsidR="00572209" w:rsidRPr="00D50105" w:rsidRDefault="00572209" w:rsidP="00572209">
      <w:pPr>
        <w:spacing w:line="360" w:lineRule="auto"/>
        <w:rPr>
          <w:rFonts w:ascii="Arial" w:hAnsi="Arial" w:cs="Arial"/>
          <w:b/>
          <w:bCs/>
          <w:color w:val="000000" w:themeColor="text1"/>
          <w:sz w:val="22"/>
          <w:szCs w:val="22"/>
        </w:rPr>
      </w:pPr>
      <w:r w:rsidRPr="00D50105">
        <w:rPr>
          <w:rFonts w:ascii="Arial" w:hAnsi="Arial" w:cs="Arial"/>
          <w:b/>
          <w:bCs/>
          <w:color w:val="000000" w:themeColor="text1"/>
          <w:sz w:val="22"/>
          <w:szCs w:val="22"/>
        </w:rPr>
        <w:t>Videos</w:t>
      </w:r>
    </w:p>
    <w:p w14:paraId="1784AF2D" w14:textId="77777777" w:rsidR="00572209" w:rsidRPr="00D50105" w:rsidRDefault="00572209" w:rsidP="00572209">
      <w:pPr>
        <w:spacing w:line="360" w:lineRule="auto"/>
        <w:rPr>
          <w:rFonts w:ascii="Arial" w:hAnsi="Arial" w:cs="Arial"/>
          <w:b/>
          <w:bCs/>
          <w:color w:val="000000" w:themeColor="text1"/>
          <w:sz w:val="22"/>
          <w:szCs w:val="22"/>
        </w:rPr>
      </w:pPr>
    </w:p>
    <w:p w14:paraId="584102E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 xml:space="preserve">Acoustic Vocal Pedagogy Seminar. </w:t>
      </w:r>
      <w:r w:rsidRPr="00D50105">
        <w:rPr>
          <w:rFonts w:ascii="Arial" w:hAnsi="Arial" w:cs="Arial"/>
          <w:color w:val="000000" w:themeColor="text1"/>
          <w:sz w:val="22"/>
          <w:szCs w:val="22"/>
        </w:rPr>
        <w:t>(2019) Bozeman, K. Available at: https://voiceworkshop1-my.sharepoint.com [Accessed March 3</w:t>
      </w:r>
      <w:r w:rsidRPr="00D50105">
        <w:rPr>
          <w:rFonts w:ascii="Arial" w:hAnsi="Arial" w:cs="Arial"/>
          <w:color w:val="000000" w:themeColor="text1"/>
          <w:sz w:val="22"/>
          <w:szCs w:val="22"/>
          <w:vertAlign w:val="superscript"/>
        </w:rPr>
        <w:t>rd</w:t>
      </w:r>
      <w:proofErr w:type="gramStart"/>
      <w:r w:rsidRPr="00D50105">
        <w:rPr>
          <w:rFonts w:ascii="Arial" w:hAnsi="Arial" w:cs="Arial"/>
          <w:color w:val="000000" w:themeColor="text1"/>
          <w:sz w:val="22"/>
          <w:szCs w:val="22"/>
        </w:rPr>
        <w:t xml:space="preserve"> 2024</w:t>
      </w:r>
      <w:proofErr w:type="gramEnd"/>
      <w:r w:rsidRPr="00D50105">
        <w:rPr>
          <w:rFonts w:ascii="Arial" w:hAnsi="Arial" w:cs="Arial"/>
          <w:color w:val="000000" w:themeColor="text1"/>
          <w:sz w:val="22"/>
          <w:szCs w:val="22"/>
        </w:rPr>
        <w:t xml:space="preserve">]. </w:t>
      </w:r>
    </w:p>
    <w:p w14:paraId="511827B0"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An exploration into mixing with Amanda Flynn.</w:t>
      </w:r>
      <w:r w:rsidRPr="00D50105">
        <w:rPr>
          <w:rFonts w:ascii="Arial" w:hAnsi="Arial" w:cs="Arial"/>
          <w:color w:val="000000" w:themeColor="text1"/>
          <w:sz w:val="22"/>
          <w:szCs w:val="22"/>
        </w:rPr>
        <w:t xml:space="preserve"> (2023) Flynn, A. Available at: </w:t>
      </w:r>
      <w:hyperlink r:id="rId17" w:history="1">
        <w:r w:rsidRPr="00D50105">
          <w:rPr>
            <w:rStyle w:val="Hyperlink"/>
            <w:rFonts w:ascii="Arial" w:hAnsi="Arial" w:cs="Arial"/>
            <w:color w:val="000000" w:themeColor="text1"/>
            <w:sz w:val="22"/>
            <w:szCs w:val="22"/>
          </w:rPr>
          <w:t>https://voiceworkshop1-my.sharepoint.com</w:t>
        </w:r>
      </w:hyperlink>
    </w:p>
    <w:p w14:paraId="26B75C63" w14:textId="77777777" w:rsidR="00572209" w:rsidRPr="00D50105" w:rsidRDefault="00572209" w:rsidP="00572209">
      <w:pPr>
        <w:spacing w:line="360" w:lineRule="auto"/>
        <w:rPr>
          <w:rFonts w:ascii="Arial" w:hAnsi="Arial" w:cs="Arial"/>
          <w:color w:val="000000" w:themeColor="text1"/>
          <w:sz w:val="22"/>
          <w:szCs w:val="22"/>
        </w:rPr>
      </w:pPr>
    </w:p>
    <w:p w14:paraId="63600673"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An exploration of belting with Amanda Flynn</w:t>
      </w:r>
      <w:r w:rsidRPr="00D50105">
        <w:rPr>
          <w:rFonts w:ascii="Arial" w:hAnsi="Arial" w:cs="Arial"/>
          <w:color w:val="000000" w:themeColor="text1"/>
          <w:sz w:val="22"/>
          <w:szCs w:val="22"/>
        </w:rPr>
        <w:t xml:space="preserve">. (2023) Flynn, A. Available at: </w:t>
      </w:r>
      <w:hyperlink r:id="rId18" w:history="1">
        <w:r w:rsidRPr="00D50105">
          <w:rPr>
            <w:rStyle w:val="Hyperlink"/>
            <w:rFonts w:ascii="Arial" w:hAnsi="Arial" w:cs="Arial"/>
            <w:color w:val="000000" w:themeColor="text1"/>
            <w:sz w:val="22"/>
            <w:szCs w:val="22"/>
          </w:rPr>
          <w:t>https://voiceworkshop1-my.sharepoint.com</w:t>
        </w:r>
      </w:hyperlink>
    </w:p>
    <w:p w14:paraId="75E4445D" w14:textId="77777777" w:rsidR="00572209" w:rsidRPr="00D50105" w:rsidRDefault="00572209" w:rsidP="00572209">
      <w:pPr>
        <w:pStyle w:val="NormalWeb"/>
        <w:spacing w:line="360" w:lineRule="auto"/>
        <w:rPr>
          <w:rFonts w:ascii="Arial" w:hAnsi="Arial" w:cs="Arial"/>
          <w:i/>
          <w:iCs/>
          <w:color w:val="000000" w:themeColor="text1"/>
          <w:sz w:val="22"/>
          <w:szCs w:val="22"/>
        </w:rPr>
      </w:pPr>
      <w:r w:rsidRPr="00D50105">
        <w:rPr>
          <w:rFonts w:ascii="Arial" w:hAnsi="Arial" w:cs="Arial"/>
          <w:i/>
          <w:iCs/>
          <w:color w:val="000000" w:themeColor="text1"/>
          <w:sz w:val="22"/>
          <w:szCs w:val="22"/>
        </w:rPr>
        <w:t xml:space="preserve">Bel Canto—Can Belto: Teaching Women to Sing Musical Theatre. </w:t>
      </w:r>
      <w:r w:rsidRPr="00D50105">
        <w:rPr>
          <w:rFonts w:ascii="Arial" w:hAnsi="Arial" w:cs="Arial"/>
          <w:color w:val="000000" w:themeColor="text1"/>
          <w:sz w:val="22"/>
          <w:szCs w:val="22"/>
        </w:rPr>
        <w:t>(2011) Saunders-Barton, M. Available at: https://www.youtube.com/watch?v=f63vgXgs5BU</w:t>
      </w:r>
    </w:p>
    <w:p w14:paraId="511F94C7"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Cross-Training in Musical Theatre.</w:t>
      </w:r>
      <w:r w:rsidRPr="00D50105">
        <w:rPr>
          <w:rFonts w:ascii="Arial" w:hAnsi="Arial" w:cs="Arial"/>
          <w:color w:val="000000" w:themeColor="text1"/>
          <w:sz w:val="22"/>
          <w:szCs w:val="22"/>
        </w:rPr>
        <w:t xml:space="preserve"> (2021) Saunders-Barton, M. Available at: https://voiceworkshop1-my.sharepoint.com</w:t>
      </w:r>
    </w:p>
    <w:p w14:paraId="439B6CD6"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lastRenderedPageBreak/>
        <w:t xml:space="preserve">Why twang is the enemy of belt AND its best friend. </w:t>
      </w:r>
      <w:r w:rsidRPr="00D50105">
        <w:rPr>
          <w:rFonts w:ascii="Arial" w:hAnsi="Arial" w:cs="Arial"/>
          <w:color w:val="000000" w:themeColor="text1"/>
          <w:sz w:val="22"/>
          <w:szCs w:val="22"/>
        </w:rPr>
        <w:t>(2024) Obert, K. Available at: https://portal.getvocal-now.com/users/sign_in</w:t>
      </w:r>
    </w:p>
    <w:p w14:paraId="3CAB1FB7" w14:textId="77777777" w:rsidR="00572209" w:rsidRDefault="00572209" w:rsidP="00572209">
      <w:pPr>
        <w:spacing w:after="240"/>
        <w:rPr>
          <w:rFonts w:ascii="Arial" w:eastAsia="Times New Roman" w:hAnsi="Arial" w:cs="Arial"/>
          <w:color w:val="1F1F1F"/>
          <w:lang w:eastAsia="en-GB"/>
        </w:rPr>
      </w:pPr>
    </w:p>
    <w:p w14:paraId="0BEC7E62" w14:textId="77777777" w:rsidR="00572209" w:rsidRPr="00471CC2" w:rsidRDefault="00572209" w:rsidP="00572209">
      <w:pPr>
        <w:rPr>
          <w:rFonts w:ascii="Arial" w:hAnsi="Arial" w:cs="Arial"/>
          <w:sz w:val="22"/>
          <w:szCs w:val="22"/>
        </w:rPr>
      </w:pPr>
    </w:p>
    <w:p w14:paraId="472A25C8" w14:textId="77777777" w:rsidR="00572209" w:rsidRPr="001E2A0F" w:rsidRDefault="00572209" w:rsidP="001E2A0F">
      <w:pPr>
        <w:rPr>
          <w:rFonts w:ascii="Times New Roman" w:hAnsi="Times New Roman" w:cs="Times New Roman"/>
          <w:b/>
          <w:bCs/>
        </w:rPr>
      </w:pPr>
    </w:p>
    <w:sectPr w:rsidR="00572209" w:rsidRPr="001E2A0F" w:rsidSect="006A0A88">
      <w:headerReference w:type="default" r:id="rId19"/>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3995C" w14:textId="77777777" w:rsidR="00E35694" w:rsidRDefault="00E35694" w:rsidP="003856ED">
      <w:r>
        <w:separator/>
      </w:r>
    </w:p>
  </w:endnote>
  <w:endnote w:type="continuationSeparator" w:id="0">
    <w:p w14:paraId="44DB0346" w14:textId="77777777" w:rsidR="00E35694" w:rsidRDefault="00E35694" w:rsidP="003856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6263575"/>
      <w:docPartObj>
        <w:docPartGallery w:val="Page Numbers (Bottom of Page)"/>
        <w:docPartUnique/>
      </w:docPartObj>
    </w:sdtPr>
    <w:sdtContent>
      <w:p w14:paraId="668BA58B" w14:textId="2ED30A14" w:rsidR="00FE339A" w:rsidRDefault="00FE339A" w:rsidP="008373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CAA0E7" w14:textId="77777777" w:rsidR="00FE339A" w:rsidRDefault="00FE339A" w:rsidP="00FE33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273673"/>
      <w:docPartObj>
        <w:docPartGallery w:val="Page Numbers (Bottom of Page)"/>
        <w:docPartUnique/>
      </w:docPartObj>
    </w:sdtPr>
    <w:sdtContent>
      <w:p w14:paraId="2BC33210" w14:textId="03F24875" w:rsidR="00FE339A" w:rsidRDefault="00FE339A" w:rsidP="008373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79767C" w14:textId="77777777" w:rsidR="00FE339A" w:rsidRDefault="00FE339A" w:rsidP="00FE33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2978C" w14:textId="77777777" w:rsidR="00E35694" w:rsidRDefault="00E35694" w:rsidP="003856ED">
      <w:r>
        <w:separator/>
      </w:r>
    </w:p>
  </w:footnote>
  <w:footnote w:type="continuationSeparator" w:id="0">
    <w:p w14:paraId="502AA8B2" w14:textId="77777777" w:rsidR="00E35694" w:rsidRDefault="00E35694" w:rsidP="003856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AA893" w14:textId="618F28F0" w:rsidR="003856ED" w:rsidRPr="00776D20" w:rsidRDefault="00776D20">
    <w:pPr>
      <w:pStyle w:val="Header"/>
      <w:rPr>
        <w:rFonts w:ascii="Arial" w:hAnsi="Arial" w:cs="Arial"/>
        <w:sz w:val="22"/>
        <w:szCs w:val="22"/>
      </w:rPr>
    </w:pPr>
    <w:r w:rsidRPr="00776D20">
      <w:rPr>
        <w:rFonts w:ascii="Arial" w:hAnsi="Arial" w:cs="Arial"/>
        <w:sz w:val="22"/>
        <w:szCs w:val="22"/>
      </w:rPr>
      <w:t>Module BMPF7013 Independent study</w:t>
    </w:r>
  </w:p>
  <w:p w14:paraId="60F9E275" w14:textId="7DC46135" w:rsidR="00776D20" w:rsidRPr="00776D20" w:rsidRDefault="00776D20">
    <w:pPr>
      <w:pStyle w:val="Header"/>
      <w:rPr>
        <w:rFonts w:ascii="Arial" w:hAnsi="Arial" w:cs="Arial"/>
        <w:sz w:val="22"/>
        <w:szCs w:val="22"/>
      </w:rPr>
    </w:pPr>
    <w:r w:rsidRPr="00776D20">
      <w:rPr>
        <w:rFonts w:ascii="Arial" w:hAnsi="Arial" w:cs="Arial"/>
        <w:sz w:val="22"/>
        <w:szCs w:val="22"/>
      </w:rPr>
      <w:t>Rachel Lemmon 2219304</w:t>
    </w:r>
  </w:p>
  <w:p w14:paraId="61035B3F" w14:textId="77777777" w:rsidR="003856ED" w:rsidRDefault="003856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89F"/>
    <w:multiLevelType w:val="hybridMultilevel"/>
    <w:tmpl w:val="0C2C3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07A55"/>
    <w:multiLevelType w:val="multilevel"/>
    <w:tmpl w:val="E3C2043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D70514"/>
    <w:multiLevelType w:val="hybridMultilevel"/>
    <w:tmpl w:val="1D4EA74C"/>
    <w:lvl w:ilvl="0" w:tplc="8BC22808">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3F6D02"/>
    <w:multiLevelType w:val="multilevel"/>
    <w:tmpl w:val="07A83AE0"/>
    <w:lvl w:ilvl="0">
      <w:start w:val="1"/>
      <w:numFmt w:val="decimal"/>
      <w:lvlText w:val="%1."/>
      <w:lvlJc w:val="left"/>
      <w:pPr>
        <w:ind w:left="360" w:hanging="360"/>
      </w:pPr>
    </w:lvl>
    <w:lvl w:ilvl="1">
      <w:start w:val="1"/>
      <w:numFmt w:val="lowerLetter"/>
      <w:lvlText w:val="%2)"/>
      <w:lvlJc w:val="left"/>
      <w:pPr>
        <w:ind w:left="720" w:hanging="360"/>
      </w:pPr>
    </w:lvl>
    <w:lvl w:ilvl="2">
      <w:start w:val="1"/>
      <w:numFmt w:val="upp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0A062C08"/>
    <w:multiLevelType w:val="multilevel"/>
    <w:tmpl w:val="D136B2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6B66B3"/>
    <w:multiLevelType w:val="hybridMultilevel"/>
    <w:tmpl w:val="6FF0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795218"/>
    <w:multiLevelType w:val="hybridMultilevel"/>
    <w:tmpl w:val="40EE6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5259F6"/>
    <w:multiLevelType w:val="hybridMultilevel"/>
    <w:tmpl w:val="1218A01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DEC58FF"/>
    <w:multiLevelType w:val="multilevel"/>
    <w:tmpl w:val="F44CA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09029E3"/>
    <w:multiLevelType w:val="multilevel"/>
    <w:tmpl w:val="68C49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0ED7EF6"/>
    <w:multiLevelType w:val="hybridMultilevel"/>
    <w:tmpl w:val="E9867CD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FA30E8"/>
    <w:multiLevelType w:val="multilevel"/>
    <w:tmpl w:val="D57C83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EA537E"/>
    <w:multiLevelType w:val="multilevel"/>
    <w:tmpl w:val="D4E6F7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B5327D"/>
    <w:multiLevelType w:val="multilevel"/>
    <w:tmpl w:val="605AF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FF2D7F"/>
    <w:multiLevelType w:val="multilevel"/>
    <w:tmpl w:val="4D10D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75546F"/>
    <w:multiLevelType w:val="multilevel"/>
    <w:tmpl w:val="EEC80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BBA4C8C"/>
    <w:multiLevelType w:val="hybridMultilevel"/>
    <w:tmpl w:val="47E8F7F4"/>
    <w:lvl w:ilvl="0" w:tplc="FFFFFFFF">
      <w:start w:val="1"/>
      <w:numFmt w:val="upperRoman"/>
      <w:lvlText w:val="%1."/>
      <w:lvlJc w:val="righ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32A2237D"/>
    <w:multiLevelType w:val="hybridMultilevel"/>
    <w:tmpl w:val="1FA66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B855A7"/>
    <w:multiLevelType w:val="multilevel"/>
    <w:tmpl w:val="7DC0C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213D97"/>
    <w:multiLevelType w:val="hybridMultilevel"/>
    <w:tmpl w:val="F02EC170"/>
    <w:lvl w:ilvl="0" w:tplc="08090013">
      <w:start w:val="1"/>
      <w:numFmt w:val="upperRoman"/>
      <w:lvlText w:val="%1."/>
      <w:lvlJc w:val="right"/>
      <w:pPr>
        <w:ind w:left="72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A312106"/>
    <w:multiLevelType w:val="multilevel"/>
    <w:tmpl w:val="53FE9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E9041A"/>
    <w:multiLevelType w:val="multilevel"/>
    <w:tmpl w:val="07A83AE0"/>
    <w:lvl w:ilvl="0">
      <w:start w:val="1"/>
      <w:numFmt w:val="decimal"/>
      <w:lvlText w:val="%1."/>
      <w:lvlJc w:val="left"/>
      <w:pPr>
        <w:ind w:left="360" w:hanging="360"/>
      </w:pPr>
    </w:lvl>
    <w:lvl w:ilvl="1">
      <w:start w:val="1"/>
      <w:numFmt w:val="lowerLetter"/>
      <w:lvlText w:val="%2)"/>
      <w:lvlJc w:val="left"/>
      <w:pPr>
        <w:ind w:left="720" w:hanging="360"/>
      </w:pPr>
    </w:lvl>
    <w:lvl w:ilvl="2">
      <w:start w:val="1"/>
      <w:numFmt w:val="upp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E8F2BEE"/>
    <w:multiLevelType w:val="hybridMultilevel"/>
    <w:tmpl w:val="A3C6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3817CC"/>
    <w:multiLevelType w:val="hybridMultilevel"/>
    <w:tmpl w:val="57E44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EE77E0"/>
    <w:multiLevelType w:val="multilevel"/>
    <w:tmpl w:val="52504B5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42F0225"/>
    <w:multiLevelType w:val="hybridMultilevel"/>
    <w:tmpl w:val="0D909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B843BA"/>
    <w:multiLevelType w:val="hybridMultilevel"/>
    <w:tmpl w:val="DC50A3D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C51D13"/>
    <w:multiLevelType w:val="hybridMultilevel"/>
    <w:tmpl w:val="06F65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2A29F3"/>
    <w:multiLevelType w:val="hybridMultilevel"/>
    <w:tmpl w:val="5DC610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75364F"/>
    <w:multiLevelType w:val="hybridMultilevel"/>
    <w:tmpl w:val="81C62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AE52BF"/>
    <w:multiLevelType w:val="multilevel"/>
    <w:tmpl w:val="4710C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DF5382"/>
    <w:multiLevelType w:val="multilevel"/>
    <w:tmpl w:val="E87A3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1C066F5"/>
    <w:multiLevelType w:val="hybridMultilevel"/>
    <w:tmpl w:val="9B325FA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524278D5"/>
    <w:multiLevelType w:val="hybridMultilevel"/>
    <w:tmpl w:val="D174C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2D61929"/>
    <w:multiLevelType w:val="hybridMultilevel"/>
    <w:tmpl w:val="DBDE5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35415CD"/>
    <w:multiLevelType w:val="hybridMultilevel"/>
    <w:tmpl w:val="0A2EE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866FE7"/>
    <w:multiLevelType w:val="multilevel"/>
    <w:tmpl w:val="9E9428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97E067B"/>
    <w:multiLevelType w:val="multilevel"/>
    <w:tmpl w:val="B56A262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A595A94"/>
    <w:multiLevelType w:val="hybridMultilevel"/>
    <w:tmpl w:val="33E6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CB4884"/>
    <w:multiLevelType w:val="multilevel"/>
    <w:tmpl w:val="856E2BF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F5923C5"/>
    <w:multiLevelType w:val="hybridMultilevel"/>
    <w:tmpl w:val="FF3C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0B559BD"/>
    <w:multiLevelType w:val="multilevel"/>
    <w:tmpl w:val="CD04A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13F077B"/>
    <w:multiLevelType w:val="multilevel"/>
    <w:tmpl w:val="5E181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31B435E"/>
    <w:multiLevelType w:val="multilevel"/>
    <w:tmpl w:val="7BD4F22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5937DE7"/>
    <w:multiLevelType w:val="multilevel"/>
    <w:tmpl w:val="D5048D3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61907C0"/>
    <w:multiLevelType w:val="multilevel"/>
    <w:tmpl w:val="E8384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7C1208D"/>
    <w:multiLevelType w:val="hybridMultilevel"/>
    <w:tmpl w:val="CDCC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CDB55F2"/>
    <w:multiLevelType w:val="multilevel"/>
    <w:tmpl w:val="B9EE5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D4303BB"/>
    <w:multiLevelType w:val="hybridMultilevel"/>
    <w:tmpl w:val="44E8FD82"/>
    <w:lvl w:ilvl="0" w:tplc="FFFFFFFF">
      <w:start w:val="1"/>
      <w:numFmt w:val="upperRoman"/>
      <w:lvlText w:val="%1."/>
      <w:lvlJc w:val="righ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9" w15:restartNumberingAfterBreak="0">
    <w:nsid w:val="6E493708"/>
    <w:multiLevelType w:val="hybridMultilevel"/>
    <w:tmpl w:val="67BE4F6E"/>
    <w:lvl w:ilvl="0" w:tplc="5B3C94AE">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F32164A"/>
    <w:multiLevelType w:val="multilevel"/>
    <w:tmpl w:val="B728026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FA43F1F"/>
    <w:multiLevelType w:val="hybridMultilevel"/>
    <w:tmpl w:val="9B325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23C38E7"/>
    <w:multiLevelType w:val="hybridMultilevel"/>
    <w:tmpl w:val="3C82A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2F619B2"/>
    <w:multiLevelType w:val="hybridMultilevel"/>
    <w:tmpl w:val="7F20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3E60FD4"/>
    <w:multiLevelType w:val="hybridMultilevel"/>
    <w:tmpl w:val="1606242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5" w15:restartNumberingAfterBreak="0">
    <w:nsid w:val="742759E4"/>
    <w:multiLevelType w:val="multilevel"/>
    <w:tmpl w:val="AE241D4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6630076"/>
    <w:multiLevelType w:val="multilevel"/>
    <w:tmpl w:val="E0AA5B8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66E2696"/>
    <w:multiLevelType w:val="hybridMultilevel"/>
    <w:tmpl w:val="F354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7722828"/>
    <w:multiLevelType w:val="hybridMultilevel"/>
    <w:tmpl w:val="E68E82EC"/>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9" w15:restartNumberingAfterBreak="0">
    <w:nsid w:val="780651B7"/>
    <w:multiLevelType w:val="hybridMultilevel"/>
    <w:tmpl w:val="4B4C0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A457A72"/>
    <w:multiLevelType w:val="hybridMultilevel"/>
    <w:tmpl w:val="67FC8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CCD0F1F"/>
    <w:multiLevelType w:val="hybridMultilevel"/>
    <w:tmpl w:val="1606242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7F6229E5"/>
    <w:multiLevelType w:val="hybridMultilevel"/>
    <w:tmpl w:val="EBF4A52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580842">
    <w:abstractNumId w:val="52"/>
  </w:num>
  <w:num w:numId="2" w16cid:durableId="44912387">
    <w:abstractNumId w:val="46"/>
  </w:num>
  <w:num w:numId="3" w16cid:durableId="1715501038">
    <w:abstractNumId w:val="23"/>
  </w:num>
  <w:num w:numId="4" w16cid:durableId="764770844">
    <w:abstractNumId w:val="35"/>
  </w:num>
  <w:num w:numId="5" w16cid:durableId="994601146">
    <w:abstractNumId w:val="0"/>
  </w:num>
  <w:num w:numId="6" w16cid:durableId="373581927">
    <w:abstractNumId w:val="3"/>
  </w:num>
  <w:num w:numId="7" w16cid:durableId="932860160">
    <w:abstractNumId w:val="19"/>
  </w:num>
  <w:num w:numId="8" w16cid:durableId="619261470">
    <w:abstractNumId w:val="58"/>
  </w:num>
  <w:num w:numId="9" w16cid:durableId="1429350030">
    <w:abstractNumId w:val="48"/>
  </w:num>
  <w:num w:numId="10" w16cid:durableId="50538659">
    <w:abstractNumId w:val="21"/>
  </w:num>
  <w:num w:numId="11" w16cid:durableId="1930654562">
    <w:abstractNumId w:val="27"/>
  </w:num>
  <w:num w:numId="12" w16cid:durableId="1808551335">
    <w:abstractNumId w:val="16"/>
  </w:num>
  <w:num w:numId="13" w16cid:durableId="898858659">
    <w:abstractNumId w:val="10"/>
  </w:num>
  <w:num w:numId="14" w16cid:durableId="1978299996">
    <w:abstractNumId w:val="62"/>
  </w:num>
  <w:num w:numId="15" w16cid:durableId="1122263184">
    <w:abstractNumId w:val="2"/>
  </w:num>
  <w:num w:numId="16" w16cid:durableId="1992712082">
    <w:abstractNumId w:val="49"/>
  </w:num>
  <w:num w:numId="17" w16cid:durableId="1174414579">
    <w:abstractNumId w:val="22"/>
  </w:num>
  <w:num w:numId="18" w16cid:durableId="1897429272">
    <w:abstractNumId w:val="33"/>
  </w:num>
  <w:num w:numId="19" w16cid:durableId="1562667568">
    <w:abstractNumId w:val="15"/>
  </w:num>
  <w:num w:numId="20" w16cid:durableId="1967661132">
    <w:abstractNumId w:val="24"/>
  </w:num>
  <w:num w:numId="21" w16cid:durableId="1038162420">
    <w:abstractNumId w:val="50"/>
  </w:num>
  <w:num w:numId="22" w16cid:durableId="1403213982">
    <w:abstractNumId w:val="51"/>
  </w:num>
  <w:num w:numId="23" w16cid:durableId="528421624">
    <w:abstractNumId w:val="53"/>
  </w:num>
  <w:num w:numId="24" w16cid:durableId="414254502">
    <w:abstractNumId w:val="32"/>
  </w:num>
  <w:num w:numId="25" w16cid:durableId="251282705">
    <w:abstractNumId w:val="8"/>
  </w:num>
  <w:num w:numId="26" w16cid:durableId="235171239">
    <w:abstractNumId w:val="41"/>
  </w:num>
  <w:num w:numId="27" w16cid:durableId="1458136317">
    <w:abstractNumId w:val="5"/>
  </w:num>
  <w:num w:numId="28" w16cid:durableId="1157838644">
    <w:abstractNumId w:val="7"/>
  </w:num>
  <w:num w:numId="29" w16cid:durableId="372315055">
    <w:abstractNumId w:val="26"/>
  </w:num>
  <w:num w:numId="30" w16cid:durableId="294265120">
    <w:abstractNumId w:val="61"/>
  </w:num>
  <w:num w:numId="31" w16cid:durableId="916784186">
    <w:abstractNumId w:val="29"/>
  </w:num>
  <w:num w:numId="32" w16cid:durableId="793911824">
    <w:abstractNumId w:val="60"/>
  </w:num>
  <w:num w:numId="33" w16cid:durableId="1124470899">
    <w:abstractNumId w:val="28"/>
  </w:num>
  <w:num w:numId="34" w16cid:durableId="1855338775">
    <w:abstractNumId w:val="57"/>
  </w:num>
  <w:num w:numId="35" w16cid:durableId="612829945">
    <w:abstractNumId w:val="17"/>
  </w:num>
  <w:num w:numId="36" w16cid:durableId="2085831053">
    <w:abstractNumId w:val="12"/>
  </w:num>
  <w:num w:numId="37" w16cid:durableId="1560289891">
    <w:abstractNumId w:val="54"/>
  </w:num>
  <w:num w:numId="38" w16cid:durableId="222452637">
    <w:abstractNumId w:val="30"/>
  </w:num>
  <w:num w:numId="39" w16cid:durableId="1627160527">
    <w:abstractNumId w:val="59"/>
  </w:num>
  <w:num w:numId="40" w16cid:durableId="2117558890">
    <w:abstractNumId w:val="38"/>
  </w:num>
  <w:num w:numId="41" w16cid:durableId="1868908941">
    <w:abstractNumId w:val="40"/>
  </w:num>
  <w:num w:numId="42" w16cid:durableId="312176744">
    <w:abstractNumId w:val="6"/>
  </w:num>
  <w:num w:numId="43" w16cid:durableId="1834297244">
    <w:abstractNumId w:val="34"/>
  </w:num>
  <w:num w:numId="44" w16cid:durableId="531695317">
    <w:abstractNumId w:val="25"/>
  </w:num>
  <w:num w:numId="45" w16cid:durableId="1132672952">
    <w:abstractNumId w:val="20"/>
  </w:num>
  <w:num w:numId="46" w16cid:durableId="222642077">
    <w:abstractNumId w:val="42"/>
  </w:num>
  <w:num w:numId="47" w16cid:durableId="1715228588">
    <w:abstractNumId w:val="55"/>
  </w:num>
  <w:num w:numId="48" w16cid:durableId="2078702101">
    <w:abstractNumId w:val="56"/>
  </w:num>
  <w:num w:numId="49" w16cid:durableId="1032876160">
    <w:abstractNumId w:val="43"/>
  </w:num>
  <w:num w:numId="50" w16cid:durableId="536237390">
    <w:abstractNumId w:val="36"/>
  </w:num>
  <w:num w:numId="51" w16cid:durableId="1344625629">
    <w:abstractNumId w:val="44"/>
  </w:num>
  <w:num w:numId="52" w16cid:durableId="1807699427">
    <w:abstractNumId w:val="31"/>
  </w:num>
  <w:num w:numId="53" w16cid:durableId="903566578">
    <w:abstractNumId w:val="9"/>
  </w:num>
  <w:num w:numId="54" w16cid:durableId="167067041">
    <w:abstractNumId w:val="45"/>
  </w:num>
  <w:num w:numId="55" w16cid:durableId="306860089">
    <w:abstractNumId w:val="47"/>
  </w:num>
  <w:num w:numId="56" w16cid:durableId="1989632407">
    <w:abstractNumId w:val="11"/>
  </w:num>
  <w:num w:numId="57" w16cid:durableId="2090737328">
    <w:abstractNumId w:val="39"/>
  </w:num>
  <w:num w:numId="58" w16cid:durableId="1928030634">
    <w:abstractNumId w:val="18"/>
  </w:num>
  <w:num w:numId="59" w16cid:durableId="596059707">
    <w:abstractNumId w:val="37"/>
  </w:num>
  <w:num w:numId="60" w16cid:durableId="1252205410">
    <w:abstractNumId w:val="14"/>
  </w:num>
  <w:num w:numId="61" w16cid:durableId="333187951">
    <w:abstractNumId w:val="4"/>
  </w:num>
  <w:num w:numId="62" w16cid:durableId="91098559">
    <w:abstractNumId w:val="13"/>
  </w:num>
  <w:num w:numId="63" w16cid:durableId="1065956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65C"/>
    <w:rsid w:val="0000322C"/>
    <w:rsid w:val="000075C3"/>
    <w:rsid w:val="0001256B"/>
    <w:rsid w:val="0001427B"/>
    <w:rsid w:val="0001559A"/>
    <w:rsid w:val="00015990"/>
    <w:rsid w:val="00020379"/>
    <w:rsid w:val="00021E32"/>
    <w:rsid w:val="0002247E"/>
    <w:rsid w:val="00035F1A"/>
    <w:rsid w:val="000363E7"/>
    <w:rsid w:val="00036978"/>
    <w:rsid w:val="00036BC0"/>
    <w:rsid w:val="00040EBF"/>
    <w:rsid w:val="00046021"/>
    <w:rsid w:val="00053FA7"/>
    <w:rsid w:val="00057207"/>
    <w:rsid w:val="00060306"/>
    <w:rsid w:val="00061AC3"/>
    <w:rsid w:val="00061B1B"/>
    <w:rsid w:val="00061C48"/>
    <w:rsid w:val="000637EF"/>
    <w:rsid w:val="00066805"/>
    <w:rsid w:val="000677DA"/>
    <w:rsid w:val="00072005"/>
    <w:rsid w:val="000736FD"/>
    <w:rsid w:val="00073B92"/>
    <w:rsid w:val="00077247"/>
    <w:rsid w:val="000854CB"/>
    <w:rsid w:val="0008680B"/>
    <w:rsid w:val="000917A5"/>
    <w:rsid w:val="0009235B"/>
    <w:rsid w:val="00093395"/>
    <w:rsid w:val="0009378C"/>
    <w:rsid w:val="000A23C5"/>
    <w:rsid w:val="000A3F51"/>
    <w:rsid w:val="000A48F6"/>
    <w:rsid w:val="000A5D26"/>
    <w:rsid w:val="000B04A8"/>
    <w:rsid w:val="000B175D"/>
    <w:rsid w:val="000B21D3"/>
    <w:rsid w:val="000B38B6"/>
    <w:rsid w:val="000B3BFE"/>
    <w:rsid w:val="000B3DA8"/>
    <w:rsid w:val="000B4779"/>
    <w:rsid w:val="000B4972"/>
    <w:rsid w:val="000B6ACD"/>
    <w:rsid w:val="000B6E2B"/>
    <w:rsid w:val="000C424C"/>
    <w:rsid w:val="000C4C94"/>
    <w:rsid w:val="000C72D5"/>
    <w:rsid w:val="000C75CF"/>
    <w:rsid w:val="000D6641"/>
    <w:rsid w:val="000E012D"/>
    <w:rsid w:val="000E4D46"/>
    <w:rsid w:val="000E73C0"/>
    <w:rsid w:val="000F1006"/>
    <w:rsid w:val="000F243D"/>
    <w:rsid w:val="00101D84"/>
    <w:rsid w:val="00104680"/>
    <w:rsid w:val="001052D2"/>
    <w:rsid w:val="00112D71"/>
    <w:rsid w:val="0011425B"/>
    <w:rsid w:val="001150E4"/>
    <w:rsid w:val="00116F48"/>
    <w:rsid w:val="00121024"/>
    <w:rsid w:val="0012210A"/>
    <w:rsid w:val="00123987"/>
    <w:rsid w:val="00124BDF"/>
    <w:rsid w:val="0013096C"/>
    <w:rsid w:val="00134A0C"/>
    <w:rsid w:val="00142B63"/>
    <w:rsid w:val="00152887"/>
    <w:rsid w:val="00161002"/>
    <w:rsid w:val="001613E7"/>
    <w:rsid w:val="0016290D"/>
    <w:rsid w:val="001657AE"/>
    <w:rsid w:val="00166A9A"/>
    <w:rsid w:val="00167EE9"/>
    <w:rsid w:val="001715C7"/>
    <w:rsid w:val="00171B2A"/>
    <w:rsid w:val="0017570A"/>
    <w:rsid w:val="00186019"/>
    <w:rsid w:val="001868DE"/>
    <w:rsid w:val="00193EAE"/>
    <w:rsid w:val="001A0B81"/>
    <w:rsid w:val="001B08DF"/>
    <w:rsid w:val="001B36D8"/>
    <w:rsid w:val="001C6AC8"/>
    <w:rsid w:val="001D15DF"/>
    <w:rsid w:val="001D1A21"/>
    <w:rsid w:val="001D3D15"/>
    <w:rsid w:val="001D6460"/>
    <w:rsid w:val="001E2A0F"/>
    <w:rsid w:val="001E7E84"/>
    <w:rsid w:val="001F4800"/>
    <w:rsid w:val="0020022D"/>
    <w:rsid w:val="002032B5"/>
    <w:rsid w:val="00205B83"/>
    <w:rsid w:val="00205C86"/>
    <w:rsid w:val="00207F86"/>
    <w:rsid w:val="00211C41"/>
    <w:rsid w:val="002164E6"/>
    <w:rsid w:val="00216809"/>
    <w:rsid w:val="00223272"/>
    <w:rsid w:val="00226D80"/>
    <w:rsid w:val="00227A3A"/>
    <w:rsid w:val="002318F6"/>
    <w:rsid w:val="00233A4A"/>
    <w:rsid w:val="002365EF"/>
    <w:rsid w:val="002517EE"/>
    <w:rsid w:val="002558A3"/>
    <w:rsid w:val="002637C8"/>
    <w:rsid w:val="00265CF7"/>
    <w:rsid w:val="002765D0"/>
    <w:rsid w:val="002766AC"/>
    <w:rsid w:val="00277F86"/>
    <w:rsid w:val="0028206C"/>
    <w:rsid w:val="00285A39"/>
    <w:rsid w:val="00286DAD"/>
    <w:rsid w:val="00296609"/>
    <w:rsid w:val="002A16FA"/>
    <w:rsid w:val="002A3E6C"/>
    <w:rsid w:val="002A4CBF"/>
    <w:rsid w:val="002A59DD"/>
    <w:rsid w:val="002A5CDB"/>
    <w:rsid w:val="002A7B8C"/>
    <w:rsid w:val="002A7C1B"/>
    <w:rsid w:val="002B22CA"/>
    <w:rsid w:val="002B46BE"/>
    <w:rsid w:val="002C1B48"/>
    <w:rsid w:val="002C37BB"/>
    <w:rsid w:val="002C7445"/>
    <w:rsid w:val="002C7752"/>
    <w:rsid w:val="002D706A"/>
    <w:rsid w:val="002E04F7"/>
    <w:rsid w:val="002E34C9"/>
    <w:rsid w:val="002E65DB"/>
    <w:rsid w:val="002E71B1"/>
    <w:rsid w:val="002F4FA2"/>
    <w:rsid w:val="002F7E2E"/>
    <w:rsid w:val="00300268"/>
    <w:rsid w:val="003041C4"/>
    <w:rsid w:val="00304709"/>
    <w:rsid w:val="00306C1F"/>
    <w:rsid w:val="00310F11"/>
    <w:rsid w:val="003154A8"/>
    <w:rsid w:val="00317C09"/>
    <w:rsid w:val="003220A0"/>
    <w:rsid w:val="00324284"/>
    <w:rsid w:val="003279B1"/>
    <w:rsid w:val="00327D56"/>
    <w:rsid w:val="00330465"/>
    <w:rsid w:val="0033093B"/>
    <w:rsid w:val="0033691D"/>
    <w:rsid w:val="00336923"/>
    <w:rsid w:val="003424DB"/>
    <w:rsid w:val="00344D90"/>
    <w:rsid w:val="00350DAD"/>
    <w:rsid w:val="003530AD"/>
    <w:rsid w:val="0035710B"/>
    <w:rsid w:val="00362538"/>
    <w:rsid w:val="00367623"/>
    <w:rsid w:val="00373FC2"/>
    <w:rsid w:val="00375B32"/>
    <w:rsid w:val="00376AC4"/>
    <w:rsid w:val="0038498F"/>
    <w:rsid w:val="003856ED"/>
    <w:rsid w:val="003861FF"/>
    <w:rsid w:val="00386E59"/>
    <w:rsid w:val="00387A8B"/>
    <w:rsid w:val="003907D1"/>
    <w:rsid w:val="00390DA4"/>
    <w:rsid w:val="003932EC"/>
    <w:rsid w:val="00395732"/>
    <w:rsid w:val="0039755B"/>
    <w:rsid w:val="003A0D24"/>
    <w:rsid w:val="003B2A2D"/>
    <w:rsid w:val="003B2A5D"/>
    <w:rsid w:val="003B5565"/>
    <w:rsid w:val="003B6DFF"/>
    <w:rsid w:val="003C0983"/>
    <w:rsid w:val="003C3D18"/>
    <w:rsid w:val="003C423F"/>
    <w:rsid w:val="003D31AE"/>
    <w:rsid w:val="003D3B7C"/>
    <w:rsid w:val="003D5DD4"/>
    <w:rsid w:val="003E12C5"/>
    <w:rsid w:val="003E2E83"/>
    <w:rsid w:val="003E5DB4"/>
    <w:rsid w:val="003E60A3"/>
    <w:rsid w:val="003F622A"/>
    <w:rsid w:val="0040213D"/>
    <w:rsid w:val="00403345"/>
    <w:rsid w:val="004050C3"/>
    <w:rsid w:val="0040724B"/>
    <w:rsid w:val="00420F53"/>
    <w:rsid w:val="00424345"/>
    <w:rsid w:val="00425B65"/>
    <w:rsid w:val="00426F51"/>
    <w:rsid w:val="004301B7"/>
    <w:rsid w:val="00432A2B"/>
    <w:rsid w:val="004354F9"/>
    <w:rsid w:val="004515CA"/>
    <w:rsid w:val="00452244"/>
    <w:rsid w:val="0045448A"/>
    <w:rsid w:val="00461929"/>
    <w:rsid w:val="00465EE3"/>
    <w:rsid w:val="00466A96"/>
    <w:rsid w:val="0047096A"/>
    <w:rsid w:val="00474A77"/>
    <w:rsid w:val="0047571C"/>
    <w:rsid w:val="0047653C"/>
    <w:rsid w:val="0047780A"/>
    <w:rsid w:val="00481DE6"/>
    <w:rsid w:val="00482D0F"/>
    <w:rsid w:val="00492F93"/>
    <w:rsid w:val="0049600E"/>
    <w:rsid w:val="00497D03"/>
    <w:rsid w:val="00497FEF"/>
    <w:rsid w:val="004A18B7"/>
    <w:rsid w:val="004A3C9C"/>
    <w:rsid w:val="004A4D69"/>
    <w:rsid w:val="004A61F9"/>
    <w:rsid w:val="004A757F"/>
    <w:rsid w:val="004B17E3"/>
    <w:rsid w:val="004B363A"/>
    <w:rsid w:val="004B4A4D"/>
    <w:rsid w:val="004C334E"/>
    <w:rsid w:val="004C360A"/>
    <w:rsid w:val="004D0FBA"/>
    <w:rsid w:val="004D1F5C"/>
    <w:rsid w:val="004E1110"/>
    <w:rsid w:val="004E3D02"/>
    <w:rsid w:val="004E7972"/>
    <w:rsid w:val="004F01F7"/>
    <w:rsid w:val="004F23B7"/>
    <w:rsid w:val="00500F78"/>
    <w:rsid w:val="00502F37"/>
    <w:rsid w:val="00503FBE"/>
    <w:rsid w:val="0050420F"/>
    <w:rsid w:val="00507F42"/>
    <w:rsid w:val="005122BF"/>
    <w:rsid w:val="00512DE6"/>
    <w:rsid w:val="00513D22"/>
    <w:rsid w:val="0051642B"/>
    <w:rsid w:val="00516DD6"/>
    <w:rsid w:val="005230EA"/>
    <w:rsid w:val="00523291"/>
    <w:rsid w:val="00527133"/>
    <w:rsid w:val="0052769E"/>
    <w:rsid w:val="005317C4"/>
    <w:rsid w:val="00540072"/>
    <w:rsid w:val="005416DA"/>
    <w:rsid w:val="0054309E"/>
    <w:rsid w:val="005441D5"/>
    <w:rsid w:val="00545B09"/>
    <w:rsid w:val="0055364A"/>
    <w:rsid w:val="00554551"/>
    <w:rsid w:val="00572209"/>
    <w:rsid w:val="005742E0"/>
    <w:rsid w:val="00574F86"/>
    <w:rsid w:val="00575617"/>
    <w:rsid w:val="0057693F"/>
    <w:rsid w:val="00582478"/>
    <w:rsid w:val="00584E73"/>
    <w:rsid w:val="0058502E"/>
    <w:rsid w:val="005861D2"/>
    <w:rsid w:val="0059312A"/>
    <w:rsid w:val="005949D5"/>
    <w:rsid w:val="005973ED"/>
    <w:rsid w:val="005A5968"/>
    <w:rsid w:val="005A5AF9"/>
    <w:rsid w:val="005C6ADB"/>
    <w:rsid w:val="005D1E95"/>
    <w:rsid w:val="005D5365"/>
    <w:rsid w:val="005E0CFC"/>
    <w:rsid w:val="005E1768"/>
    <w:rsid w:val="005E4F08"/>
    <w:rsid w:val="005F367D"/>
    <w:rsid w:val="005F4886"/>
    <w:rsid w:val="005F791A"/>
    <w:rsid w:val="0060787C"/>
    <w:rsid w:val="006112AD"/>
    <w:rsid w:val="00612303"/>
    <w:rsid w:val="0061442C"/>
    <w:rsid w:val="006200E2"/>
    <w:rsid w:val="0062030C"/>
    <w:rsid w:val="006227C2"/>
    <w:rsid w:val="00626E4A"/>
    <w:rsid w:val="0062700F"/>
    <w:rsid w:val="00630C11"/>
    <w:rsid w:val="0063311E"/>
    <w:rsid w:val="00634287"/>
    <w:rsid w:val="00634972"/>
    <w:rsid w:val="0063774D"/>
    <w:rsid w:val="00640918"/>
    <w:rsid w:val="00640A7F"/>
    <w:rsid w:val="00643BFE"/>
    <w:rsid w:val="00652891"/>
    <w:rsid w:val="00653446"/>
    <w:rsid w:val="006542E6"/>
    <w:rsid w:val="00656701"/>
    <w:rsid w:val="00660B13"/>
    <w:rsid w:val="00663DF6"/>
    <w:rsid w:val="00670EEE"/>
    <w:rsid w:val="00673223"/>
    <w:rsid w:val="00673654"/>
    <w:rsid w:val="006769F9"/>
    <w:rsid w:val="00677D63"/>
    <w:rsid w:val="00687ED2"/>
    <w:rsid w:val="00690A15"/>
    <w:rsid w:val="006913AF"/>
    <w:rsid w:val="0069468B"/>
    <w:rsid w:val="00695115"/>
    <w:rsid w:val="006967B9"/>
    <w:rsid w:val="00697130"/>
    <w:rsid w:val="006A0A88"/>
    <w:rsid w:val="006A18C6"/>
    <w:rsid w:val="006A4173"/>
    <w:rsid w:val="006A64B7"/>
    <w:rsid w:val="006A6B8A"/>
    <w:rsid w:val="006A7414"/>
    <w:rsid w:val="006B1559"/>
    <w:rsid w:val="006B24E7"/>
    <w:rsid w:val="006B25E4"/>
    <w:rsid w:val="006B43EE"/>
    <w:rsid w:val="006C356B"/>
    <w:rsid w:val="006C737F"/>
    <w:rsid w:val="006C73C6"/>
    <w:rsid w:val="006D5AF3"/>
    <w:rsid w:val="006E2608"/>
    <w:rsid w:val="006E4F2E"/>
    <w:rsid w:val="006F2198"/>
    <w:rsid w:val="006F6D4D"/>
    <w:rsid w:val="00703F00"/>
    <w:rsid w:val="00705629"/>
    <w:rsid w:val="00705EF6"/>
    <w:rsid w:val="007119BC"/>
    <w:rsid w:val="00711CAA"/>
    <w:rsid w:val="007140DE"/>
    <w:rsid w:val="00714F56"/>
    <w:rsid w:val="00716A23"/>
    <w:rsid w:val="00735995"/>
    <w:rsid w:val="007400C6"/>
    <w:rsid w:val="007411DF"/>
    <w:rsid w:val="0074203C"/>
    <w:rsid w:val="007435D8"/>
    <w:rsid w:val="00743989"/>
    <w:rsid w:val="00744F8F"/>
    <w:rsid w:val="007464CC"/>
    <w:rsid w:val="00750EB2"/>
    <w:rsid w:val="00751403"/>
    <w:rsid w:val="007543FE"/>
    <w:rsid w:val="00761007"/>
    <w:rsid w:val="00761C3C"/>
    <w:rsid w:val="00762632"/>
    <w:rsid w:val="007661A1"/>
    <w:rsid w:val="007753E0"/>
    <w:rsid w:val="007754E1"/>
    <w:rsid w:val="00776D20"/>
    <w:rsid w:val="007803D0"/>
    <w:rsid w:val="0078045E"/>
    <w:rsid w:val="0078619D"/>
    <w:rsid w:val="0078640A"/>
    <w:rsid w:val="007866E7"/>
    <w:rsid w:val="00791611"/>
    <w:rsid w:val="00793ECB"/>
    <w:rsid w:val="00796574"/>
    <w:rsid w:val="00797F84"/>
    <w:rsid w:val="007A1521"/>
    <w:rsid w:val="007A1ACB"/>
    <w:rsid w:val="007A3D05"/>
    <w:rsid w:val="007A4D90"/>
    <w:rsid w:val="007B3C61"/>
    <w:rsid w:val="007B4F90"/>
    <w:rsid w:val="007B7855"/>
    <w:rsid w:val="007C2CE8"/>
    <w:rsid w:val="007C55C4"/>
    <w:rsid w:val="007D08C9"/>
    <w:rsid w:val="007D4128"/>
    <w:rsid w:val="007D5221"/>
    <w:rsid w:val="007E4BBE"/>
    <w:rsid w:val="007E5682"/>
    <w:rsid w:val="007E6843"/>
    <w:rsid w:val="007E79CB"/>
    <w:rsid w:val="007E7E92"/>
    <w:rsid w:val="007F0F30"/>
    <w:rsid w:val="00800A3E"/>
    <w:rsid w:val="00800ACB"/>
    <w:rsid w:val="00801ED1"/>
    <w:rsid w:val="00802F4C"/>
    <w:rsid w:val="00803D97"/>
    <w:rsid w:val="00806235"/>
    <w:rsid w:val="00806C11"/>
    <w:rsid w:val="00806F32"/>
    <w:rsid w:val="00807F15"/>
    <w:rsid w:val="00811CEC"/>
    <w:rsid w:val="0081451F"/>
    <w:rsid w:val="00817F64"/>
    <w:rsid w:val="00824D8A"/>
    <w:rsid w:val="0082569C"/>
    <w:rsid w:val="00832479"/>
    <w:rsid w:val="00836D1A"/>
    <w:rsid w:val="00837CD4"/>
    <w:rsid w:val="0084128A"/>
    <w:rsid w:val="00842035"/>
    <w:rsid w:val="00843152"/>
    <w:rsid w:val="00845073"/>
    <w:rsid w:val="00846AF2"/>
    <w:rsid w:val="0085366E"/>
    <w:rsid w:val="00853F57"/>
    <w:rsid w:val="008540BA"/>
    <w:rsid w:val="008620AC"/>
    <w:rsid w:val="008711CD"/>
    <w:rsid w:val="008740F6"/>
    <w:rsid w:val="008806AD"/>
    <w:rsid w:val="008832E4"/>
    <w:rsid w:val="008877CB"/>
    <w:rsid w:val="00892406"/>
    <w:rsid w:val="008A21E1"/>
    <w:rsid w:val="008B5A45"/>
    <w:rsid w:val="008B6034"/>
    <w:rsid w:val="008B7211"/>
    <w:rsid w:val="008C4EC5"/>
    <w:rsid w:val="008D5F23"/>
    <w:rsid w:val="008E45A6"/>
    <w:rsid w:val="008F7665"/>
    <w:rsid w:val="00901D5D"/>
    <w:rsid w:val="00904ABC"/>
    <w:rsid w:val="009115E7"/>
    <w:rsid w:val="00916647"/>
    <w:rsid w:val="00917A54"/>
    <w:rsid w:val="00920F55"/>
    <w:rsid w:val="00927C0B"/>
    <w:rsid w:val="00932810"/>
    <w:rsid w:val="00933F5E"/>
    <w:rsid w:val="0093576E"/>
    <w:rsid w:val="009403E7"/>
    <w:rsid w:val="00946BA1"/>
    <w:rsid w:val="00947554"/>
    <w:rsid w:val="00956E58"/>
    <w:rsid w:val="009640D3"/>
    <w:rsid w:val="00967EDD"/>
    <w:rsid w:val="00972B9C"/>
    <w:rsid w:val="00987A58"/>
    <w:rsid w:val="009910F8"/>
    <w:rsid w:val="0099134E"/>
    <w:rsid w:val="009919E9"/>
    <w:rsid w:val="00997375"/>
    <w:rsid w:val="009A0E6E"/>
    <w:rsid w:val="009A5A90"/>
    <w:rsid w:val="009A6FC5"/>
    <w:rsid w:val="009C101B"/>
    <w:rsid w:val="009C3A02"/>
    <w:rsid w:val="009C71D1"/>
    <w:rsid w:val="009C77FD"/>
    <w:rsid w:val="009D1580"/>
    <w:rsid w:val="009D5044"/>
    <w:rsid w:val="009E1AA2"/>
    <w:rsid w:val="009E4F54"/>
    <w:rsid w:val="009E565C"/>
    <w:rsid w:val="009E7889"/>
    <w:rsid w:val="009F0A43"/>
    <w:rsid w:val="00A0038A"/>
    <w:rsid w:val="00A015CF"/>
    <w:rsid w:val="00A05C51"/>
    <w:rsid w:val="00A07B94"/>
    <w:rsid w:val="00A13484"/>
    <w:rsid w:val="00A14ADF"/>
    <w:rsid w:val="00A15525"/>
    <w:rsid w:val="00A1606F"/>
    <w:rsid w:val="00A16777"/>
    <w:rsid w:val="00A31BFC"/>
    <w:rsid w:val="00A3480A"/>
    <w:rsid w:val="00A357ED"/>
    <w:rsid w:val="00A37BE2"/>
    <w:rsid w:val="00A414F5"/>
    <w:rsid w:val="00A41645"/>
    <w:rsid w:val="00A41DD3"/>
    <w:rsid w:val="00A42D1F"/>
    <w:rsid w:val="00A42DF6"/>
    <w:rsid w:val="00A458FB"/>
    <w:rsid w:val="00A4775B"/>
    <w:rsid w:val="00A67A4B"/>
    <w:rsid w:val="00A70FAD"/>
    <w:rsid w:val="00A837A3"/>
    <w:rsid w:val="00A84533"/>
    <w:rsid w:val="00A84A88"/>
    <w:rsid w:val="00A86357"/>
    <w:rsid w:val="00A91341"/>
    <w:rsid w:val="00AA25FF"/>
    <w:rsid w:val="00AA4F46"/>
    <w:rsid w:val="00AA7584"/>
    <w:rsid w:val="00AC1599"/>
    <w:rsid w:val="00AC4EEA"/>
    <w:rsid w:val="00AD01D1"/>
    <w:rsid w:val="00AD235A"/>
    <w:rsid w:val="00AD379C"/>
    <w:rsid w:val="00AD5898"/>
    <w:rsid w:val="00AD7752"/>
    <w:rsid w:val="00AE26E0"/>
    <w:rsid w:val="00AE373E"/>
    <w:rsid w:val="00AE5E7F"/>
    <w:rsid w:val="00AE77AC"/>
    <w:rsid w:val="00AF58A7"/>
    <w:rsid w:val="00B041DE"/>
    <w:rsid w:val="00B07BA0"/>
    <w:rsid w:val="00B11232"/>
    <w:rsid w:val="00B119C6"/>
    <w:rsid w:val="00B173A1"/>
    <w:rsid w:val="00B17727"/>
    <w:rsid w:val="00B22B59"/>
    <w:rsid w:val="00B25DD7"/>
    <w:rsid w:val="00B33B8C"/>
    <w:rsid w:val="00B34334"/>
    <w:rsid w:val="00B34B0F"/>
    <w:rsid w:val="00B4008E"/>
    <w:rsid w:val="00B554AD"/>
    <w:rsid w:val="00B57251"/>
    <w:rsid w:val="00B61456"/>
    <w:rsid w:val="00B62A09"/>
    <w:rsid w:val="00B62B76"/>
    <w:rsid w:val="00B631DB"/>
    <w:rsid w:val="00B63F5B"/>
    <w:rsid w:val="00B71323"/>
    <w:rsid w:val="00B71478"/>
    <w:rsid w:val="00B73344"/>
    <w:rsid w:val="00B8662C"/>
    <w:rsid w:val="00B872B9"/>
    <w:rsid w:val="00B87905"/>
    <w:rsid w:val="00B87CC1"/>
    <w:rsid w:val="00B94729"/>
    <w:rsid w:val="00B9773B"/>
    <w:rsid w:val="00BA133F"/>
    <w:rsid w:val="00BA198A"/>
    <w:rsid w:val="00BA5AE7"/>
    <w:rsid w:val="00BB4233"/>
    <w:rsid w:val="00BC3A36"/>
    <w:rsid w:val="00BC4E21"/>
    <w:rsid w:val="00BC50DA"/>
    <w:rsid w:val="00BC6A68"/>
    <w:rsid w:val="00BD4E88"/>
    <w:rsid w:val="00BE223D"/>
    <w:rsid w:val="00BE3DA6"/>
    <w:rsid w:val="00BE76B1"/>
    <w:rsid w:val="00BF4574"/>
    <w:rsid w:val="00BF54ED"/>
    <w:rsid w:val="00BF5AD3"/>
    <w:rsid w:val="00C01C05"/>
    <w:rsid w:val="00C044AE"/>
    <w:rsid w:val="00C108A5"/>
    <w:rsid w:val="00C1245A"/>
    <w:rsid w:val="00C14DA3"/>
    <w:rsid w:val="00C171A9"/>
    <w:rsid w:val="00C23C13"/>
    <w:rsid w:val="00C25D64"/>
    <w:rsid w:val="00C265B1"/>
    <w:rsid w:val="00C27AE3"/>
    <w:rsid w:val="00C30F75"/>
    <w:rsid w:val="00C31FF6"/>
    <w:rsid w:val="00C352FF"/>
    <w:rsid w:val="00C365D3"/>
    <w:rsid w:val="00C36F36"/>
    <w:rsid w:val="00C473ED"/>
    <w:rsid w:val="00C52E89"/>
    <w:rsid w:val="00C63055"/>
    <w:rsid w:val="00C6314C"/>
    <w:rsid w:val="00C678F2"/>
    <w:rsid w:val="00C71183"/>
    <w:rsid w:val="00C71342"/>
    <w:rsid w:val="00C763E3"/>
    <w:rsid w:val="00C77F7F"/>
    <w:rsid w:val="00C80136"/>
    <w:rsid w:val="00C96E86"/>
    <w:rsid w:val="00CA5FC2"/>
    <w:rsid w:val="00CB07F2"/>
    <w:rsid w:val="00CB312F"/>
    <w:rsid w:val="00CB4305"/>
    <w:rsid w:val="00CB4C7A"/>
    <w:rsid w:val="00CB5792"/>
    <w:rsid w:val="00CB695B"/>
    <w:rsid w:val="00CC54A8"/>
    <w:rsid w:val="00CD2D6B"/>
    <w:rsid w:val="00CE4664"/>
    <w:rsid w:val="00CE5B30"/>
    <w:rsid w:val="00CE7B96"/>
    <w:rsid w:val="00CE7C52"/>
    <w:rsid w:val="00D03364"/>
    <w:rsid w:val="00D04D60"/>
    <w:rsid w:val="00D07EB6"/>
    <w:rsid w:val="00D10819"/>
    <w:rsid w:val="00D12704"/>
    <w:rsid w:val="00D14C93"/>
    <w:rsid w:val="00D26BC6"/>
    <w:rsid w:val="00D3104C"/>
    <w:rsid w:val="00D321B3"/>
    <w:rsid w:val="00D3259D"/>
    <w:rsid w:val="00D37210"/>
    <w:rsid w:val="00D37266"/>
    <w:rsid w:val="00D376A6"/>
    <w:rsid w:val="00D42E3A"/>
    <w:rsid w:val="00D44DA3"/>
    <w:rsid w:val="00D456B0"/>
    <w:rsid w:val="00D47E2B"/>
    <w:rsid w:val="00D566B8"/>
    <w:rsid w:val="00D64639"/>
    <w:rsid w:val="00D67F51"/>
    <w:rsid w:val="00D7387A"/>
    <w:rsid w:val="00D7592F"/>
    <w:rsid w:val="00D760C1"/>
    <w:rsid w:val="00D80023"/>
    <w:rsid w:val="00D822E8"/>
    <w:rsid w:val="00D86BA2"/>
    <w:rsid w:val="00D948F3"/>
    <w:rsid w:val="00DA1E60"/>
    <w:rsid w:val="00DA3524"/>
    <w:rsid w:val="00DB04E7"/>
    <w:rsid w:val="00DB5C82"/>
    <w:rsid w:val="00DC685B"/>
    <w:rsid w:val="00DC7BB6"/>
    <w:rsid w:val="00DD1155"/>
    <w:rsid w:val="00DD438E"/>
    <w:rsid w:val="00DD5604"/>
    <w:rsid w:val="00DD5B74"/>
    <w:rsid w:val="00DE1DC0"/>
    <w:rsid w:val="00DE3B79"/>
    <w:rsid w:val="00DE3BF8"/>
    <w:rsid w:val="00DE752C"/>
    <w:rsid w:val="00DF4C7C"/>
    <w:rsid w:val="00DF7286"/>
    <w:rsid w:val="00E0273A"/>
    <w:rsid w:val="00E04F99"/>
    <w:rsid w:val="00E10212"/>
    <w:rsid w:val="00E10DE6"/>
    <w:rsid w:val="00E205C3"/>
    <w:rsid w:val="00E22D13"/>
    <w:rsid w:val="00E247BE"/>
    <w:rsid w:val="00E27A36"/>
    <w:rsid w:val="00E31199"/>
    <w:rsid w:val="00E33228"/>
    <w:rsid w:val="00E35694"/>
    <w:rsid w:val="00E370AC"/>
    <w:rsid w:val="00E40A71"/>
    <w:rsid w:val="00E46DC7"/>
    <w:rsid w:val="00E50731"/>
    <w:rsid w:val="00E518EC"/>
    <w:rsid w:val="00E541DD"/>
    <w:rsid w:val="00E54762"/>
    <w:rsid w:val="00E54F65"/>
    <w:rsid w:val="00E7065D"/>
    <w:rsid w:val="00E75BA7"/>
    <w:rsid w:val="00E8266A"/>
    <w:rsid w:val="00E837AC"/>
    <w:rsid w:val="00E83EF5"/>
    <w:rsid w:val="00E860AE"/>
    <w:rsid w:val="00E900FB"/>
    <w:rsid w:val="00E91CC6"/>
    <w:rsid w:val="00EA03C5"/>
    <w:rsid w:val="00EA5049"/>
    <w:rsid w:val="00EC26F5"/>
    <w:rsid w:val="00EC497D"/>
    <w:rsid w:val="00EC5A91"/>
    <w:rsid w:val="00EC7518"/>
    <w:rsid w:val="00ED51C9"/>
    <w:rsid w:val="00ED5576"/>
    <w:rsid w:val="00ED7B00"/>
    <w:rsid w:val="00EE1A49"/>
    <w:rsid w:val="00EE2305"/>
    <w:rsid w:val="00EE2412"/>
    <w:rsid w:val="00EE3406"/>
    <w:rsid w:val="00EF0174"/>
    <w:rsid w:val="00EF7288"/>
    <w:rsid w:val="00F018B1"/>
    <w:rsid w:val="00F02570"/>
    <w:rsid w:val="00F05091"/>
    <w:rsid w:val="00F06AB6"/>
    <w:rsid w:val="00F113EF"/>
    <w:rsid w:val="00F16668"/>
    <w:rsid w:val="00F21459"/>
    <w:rsid w:val="00F22C85"/>
    <w:rsid w:val="00F23D60"/>
    <w:rsid w:val="00F25EEE"/>
    <w:rsid w:val="00F2689E"/>
    <w:rsid w:val="00F275A5"/>
    <w:rsid w:val="00F412E5"/>
    <w:rsid w:val="00F43833"/>
    <w:rsid w:val="00F54378"/>
    <w:rsid w:val="00F57522"/>
    <w:rsid w:val="00F61F5A"/>
    <w:rsid w:val="00F626E1"/>
    <w:rsid w:val="00F6319F"/>
    <w:rsid w:val="00F643B9"/>
    <w:rsid w:val="00F701AC"/>
    <w:rsid w:val="00F75B4D"/>
    <w:rsid w:val="00F83DD0"/>
    <w:rsid w:val="00F865AB"/>
    <w:rsid w:val="00F9148B"/>
    <w:rsid w:val="00F9684D"/>
    <w:rsid w:val="00FA0586"/>
    <w:rsid w:val="00FA255A"/>
    <w:rsid w:val="00FA5EE7"/>
    <w:rsid w:val="00FA7248"/>
    <w:rsid w:val="00FA7844"/>
    <w:rsid w:val="00FB0003"/>
    <w:rsid w:val="00FB62B8"/>
    <w:rsid w:val="00FB6CE9"/>
    <w:rsid w:val="00FC01F5"/>
    <w:rsid w:val="00FC7985"/>
    <w:rsid w:val="00FD21AB"/>
    <w:rsid w:val="00FD364B"/>
    <w:rsid w:val="00FD4B89"/>
    <w:rsid w:val="00FD55A8"/>
    <w:rsid w:val="00FE1FF9"/>
    <w:rsid w:val="00FE2B55"/>
    <w:rsid w:val="00FE339A"/>
    <w:rsid w:val="00FE355C"/>
    <w:rsid w:val="00FF6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E5B8"/>
  <w15:chartTrackingRefBased/>
  <w15:docId w15:val="{265F582F-00FE-0045-91DD-276246599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73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BC6A68"/>
    <w:pPr>
      <w:keepNext/>
      <w:keepLines/>
      <w:spacing w:before="40"/>
      <w:outlineLvl w:val="3"/>
    </w:pPr>
    <w:rPr>
      <w:rFonts w:asciiTheme="majorHAnsi" w:eastAsiaTheme="majorEastAsia" w:hAnsiTheme="majorHAnsi" w:cstheme="majorBidi"/>
      <w:i/>
      <w:iCs/>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427B"/>
    <w:pPr>
      <w:ind w:left="720"/>
      <w:contextualSpacing/>
    </w:pPr>
  </w:style>
  <w:style w:type="paragraph" w:styleId="NoSpacing">
    <w:name w:val="No Spacing"/>
    <w:link w:val="NoSpacingChar"/>
    <w:uiPriority w:val="1"/>
    <w:qFormat/>
    <w:rsid w:val="003856ED"/>
    <w:rPr>
      <w:rFonts w:eastAsiaTheme="minorEastAsia"/>
      <w:sz w:val="22"/>
      <w:szCs w:val="22"/>
      <w:lang w:val="en-US" w:eastAsia="zh-CN"/>
    </w:rPr>
  </w:style>
  <w:style w:type="character" w:customStyle="1" w:styleId="NoSpacingChar">
    <w:name w:val="No Spacing Char"/>
    <w:basedOn w:val="DefaultParagraphFont"/>
    <w:link w:val="NoSpacing"/>
    <w:uiPriority w:val="1"/>
    <w:rsid w:val="003856ED"/>
    <w:rPr>
      <w:rFonts w:eastAsiaTheme="minorEastAsia"/>
      <w:sz w:val="22"/>
      <w:szCs w:val="22"/>
      <w:lang w:val="en-US" w:eastAsia="zh-CN"/>
    </w:rPr>
  </w:style>
  <w:style w:type="paragraph" w:styleId="Header">
    <w:name w:val="header"/>
    <w:basedOn w:val="Normal"/>
    <w:link w:val="HeaderChar"/>
    <w:uiPriority w:val="99"/>
    <w:unhideWhenUsed/>
    <w:rsid w:val="003856ED"/>
    <w:pPr>
      <w:tabs>
        <w:tab w:val="center" w:pos="4513"/>
        <w:tab w:val="right" w:pos="9026"/>
      </w:tabs>
    </w:pPr>
  </w:style>
  <w:style w:type="character" w:customStyle="1" w:styleId="HeaderChar">
    <w:name w:val="Header Char"/>
    <w:basedOn w:val="DefaultParagraphFont"/>
    <w:link w:val="Header"/>
    <w:uiPriority w:val="99"/>
    <w:rsid w:val="003856ED"/>
  </w:style>
  <w:style w:type="paragraph" w:styleId="Footer">
    <w:name w:val="footer"/>
    <w:basedOn w:val="Normal"/>
    <w:link w:val="FooterChar"/>
    <w:uiPriority w:val="99"/>
    <w:unhideWhenUsed/>
    <w:rsid w:val="003856ED"/>
    <w:pPr>
      <w:tabs>
        <w:tab w:val="center" w:pos="4513"/>
        <w:tab w:val="right" w:pos="9026"/>
      </w:tabs>
    </w:pPr>
  </w:style>
  <w:style w:type="character" w:customStyle="1" w:styleId="FooterChar">
    <w:name w:val="Footer Char"/>
    <w:basedOn w:val="DefaultParagraphFont"/>
    <w:link w:val="Footer"/>
    <w:uiPriority w:val="99"/>
    <w:rsid w:val="003856ED"/>
  </w:style>
  <w:style w:type="paragraph" w:styleId="NormalWeb">
    <w:name w:val="Normal (Web)"/>
    <w:basedOn w:val="Normal"/>
    <w:uiPriority w:val="99"/>
    <w:unhideWhenUsed/>
    <w:rsid w:val="00D64639"/>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C044AE"/>
    <w:rPr>
      <w:sz w:val="16"/>
      <w:szCs w:val="16"/>
    </w:rPr>
  </w:style>
  <w:style w:type="paragraph" w:styleId="CommentText">
    <w:name w:val="annotation text"/>
    <w:basedOn w:val="Normal"/>
    <w:link w:val="CommentTextChar"/>
    <w:uiPriority w:val="99"/>
    <w:unhideWhenUsed/>
    <w:rsid w:val="00C044AE"/>
    <w:pPr>
      <w:spacing w:after="164"/>
      <w:ind w:left="10" w:hanging="10"/>
    </w:pPr>
    <w:rPr>
      <w:rFonts w:ascii="Calibri" w:eastAsia="Calibri" w:hAnsi="Calibri" w:cs="Calibri"/>
      <w:color w:val="000000"/>
      <w:sz w:val="20"/>
      <w:szCs w:val="20"/>
      <w:lang w:eastAsia="en-GB"/>
    </w:rPr>
  </w:style>
  <w:style w:type="character" w:customStyle="1" w:styleId="CommentTextChar">
    <w:name w:val="Comment Text Char"/>
    <w:basedOn w:val="DefaultParagraphFont"/>
    <w:link w:val="CommentText"/>
    <w:uiPriority w:val="99"/>
    <w:rsid w:val="00C044AE"/>
    <w:rPr>
      <w:rFonts w:ascii="Calibri" w:eastAsia="Calibri" w:hAnsi="Calibri" w:cs="Calibri"/>
      <w:color w:val="000000"/>
      <w:sz w:val="20"/>
      <w:szCs w:val="20"/>
      <w:lang w:eastAsia="en-GB"/>
    </w:rPr>
  </w:style>
  <w:style w:type="character" w:customStyle="1" w:styleId="normaltextrun">
    <w:name w:val="normaltextrun"/>
    <w:basedOn w:val="DefaultParagraphFont"/>
    <w:rsid w:val="00C044AE"/>
  </w:style>
  <w:style w:type="character" w:customStyle="1" w:styleId="eop">
    <w:name w:val="eop"/>
    <w:basedOn w:val="DefaultParagraphFont"/>
    <w:rsid w:val="00C044AE"/>
  </w:style>
  <w:style w:type="paragraph" w:customStyle="1" w:styleId="paragraph">
    <w:name w:val="paragraph"/>
    <w:basedOn w:val="Normal"/>
    <w:rsid w:val="00C044AE"/>
    <w:pPr>
      <w:spacing w:before="100" w:beforeAutospacing="1" w:after="100" w:afterAutospacing="1"/>
    </w:pPr>
    <w:rPr>
      <w:rFonts w:ascii="Times New Roman" w:eastAsia="Times New Roman" w:hAnsi="Times New Roman" w:cs="Times New Roman"/>
      <w:lang w:eastAsia="en-GB"/>
    </w:rPr>
  </w:style>
  <w:style w:type="character" w:customStyle="1" w:styleId="a">
    <w:name w:val="a"/>
    <w:basedOn w:val="DefaultParagraphFont"/>
    <w:rsid w:val="00E7065D"/>
  </w:style>
  <w:style w:type="character" w:customStyle="1" w:styleId="apple-converted-space">
    <w:name w:val="apple-converted-space"/>
    <w:basedOn w:val="DefaultParagraphFont"/>
    <w:rsid w:val="00373FC2"/>
  </w:style>
  <w:style w:type="character" w:customStyle="1" w:styleId="ref-journal">
    <w:name w:val="ref-journal"/>
    <w:basedOn w:val="DefaultParagraphFont"/>
    <w:rsid w:val="00373FC2"/>
  </w:style>
  <w:style w:type="character" w:styleId="Hyperlink">
    <w:name w:val="Hyperlink"/>
    <w:basedOn w:val="DefaultParagraphFont"/>
    <w:uiPriority w:val="99"/>
    <w:unhideWhenUsed/>
    <w:rsid w:val="00226D80"/>
    <w:rPr>
      <w:color w:val="0000FF"/>
      <w:u w:val="single"/>
    </w:rPr>
  </w:style>
  <w:style w:type="character" w:customStyle="1" w:styleId="u-visually-hidden">
    <w:name w:val="u-visually-hidden"/>
    <w:basedOn w:val="DefaultParagraphFont"/>
    <w:rsid w:val="00226D80"/>
  </w:style>
  <w:style w:type="character" w:styleId="PageNumber">
    <w:name w:val="page number"/>
    <w:basedOn w:val="DefaultParagraphFont"/>
    <w:uiPriority w:val="99"/>
    <w:semiHidden/>
    <w:unhideWhenUsed/>
    <w:rsid w:val="00FE339A"/>
  </w:style>
  <w:style w:type="character" w:customStyle="1" w:styleId="Heading4Char">
    <w:name w:val="Heading 4 Char"/>
    <w:basedOn w:val="DefaultParagraphFont"/>
    <w:link w:val="Heading4"/>
    <w:uiPriority w:val="9"/>
    <w:semiHidden/>
    <w:rsid w:val="00BC6A68"/>
    <w:rPr>
      <w:rFonts w:asciiTheme="majorHAnsi" w:eastAsiaTheme="majorEastAsia" w:hAnsiTheme="majorHAnsi" w:cstheme="majorBidi"/>
      <w:i/>
      <w:iCs/>
      <w:color w:val="2F5496" w:themeColor="accent1" w:themeShade="BF"/>
      <w:lang w:eastAsia="en-GB"/>
    </w:rPr>
  </w:style>
  <w:style w:type="character" w:customStyle="1" w:styleId="textlayer--absolute">
    <w:name w:val="textlayer--absolute"/>
    <w:basedOn w:val="DefaultParagraphFont"/>
    <w:rsid w:val="00A0038A"/>
  </w:style>
  <w:style w:type="character" w:customStyle="1" w:styleId="Heading1Char">
    <w:name w:val="Heading 1 Char"/>
    <w:basedOn w:val="DefaultParagraphFont"/>
    <w:link w:val="Heading1"/>
    <w:uiPriority w:val="9"/>
    <w:rsid w:val="006C73C6"/>
    <w:rPr>
      <w:rFonts w:asciiTheme="majorHAnsi" w:eastAsiaTheme="majorEastAsia" w:hAnsiTheme="majorHAnsi" w:cstheme="majorBidi"/>
      <w:color w:val="2F5496" w:themeColor="accent1" w:themeShade="BF"/>
      <w:sz w:val="32"/>
      <w:szCs w:val="32"/>
    </w:rPr>
  </w:style>
  <w:style w:type="character" w:customStyle="1" w:styleId="anchor-text">
    <w:name w:val="anchor-text"/>
    <w:basedOn w:val="DefaultParagraphFont"/>
    <w:rsid w:val="00123987"/>
  </w:style>
  <w:style w:type="character" w:styleId="Emphasis">
    <w:name w:val="Emphasis"/>
    <w:basedOn w:val="DefaultParagraphFont"/>
    <w:uiPriority w:val="20"/>
    <w:qFormat/>
    <w:rsid w:val="00123987"/>
    <w:rPr>
      <w:i/>
      <w:iCs/>
    </w:rPr>
  </w:style>
  <w:style w:type="character" w:styleId="UnresolvedMention">
    <w:name w:val="Unresolved Mention"/>
    <w:basedOn w:val="DefaultParagraphFont"/>
    <w:uiPriority w:val="99"/>
    <w:semiHidden/>
    <w:unhideWhenUsed/>
    <w:rsid w:val="0074203C"/>
    <w:rPr>
      <w:color w:val="605E5C"/>
      <w:shd w:val="clear" w:color="auto" w:fill="E1DFDD"/>
    </w:rPr>
  </w:style>
  <w:style w:type="character" w:styleId="FollowedHyperlink">
    <w:name w:val="FollowedHyperlink"/>
    <w:basedOn w:val="DefaultParagraphFont"/>
    <w:uiPriority w:val="99"/>
    <w:semiHidden/>
    <w:unhideWhenUsed/>
    <w:rsid w:val="005F791A"/>
    <w:rPr>
      <w:color w:val="954F72" w:themeColor="followedHyperlink"/>
      <w:u w:val="single"/>
    </w:rPr>
  </w:style>
  <w:style w:type="character" w:customStyle="1" w:styleId="jpfdse">
    <w:name w:val="jpfdse"/>
    <w:basedOn w:val="DefaultParagraphFont"/>
    <w:rsid w:val="003E2E83"/>
  </w:style>
  <w:style w:type="character" w:styleId="Strong">
    <w:name w:val="Strong"/>
    <w:basedOn w:val="DefaultParagraphFont"/>
    <w:uiPriority w:val="22"/>
    <w:qFormat/>
    <w:rsid w:val="00465EE3"/>
    <w:rPr>
      <w:b/>
      <w:bCs/>
    </w:rPr>
  </w:style>
  <w:style w:type="table" w:styleId="TableGrid">
    <w:name w:val="Table Grid"/>
    <w:basedOn w:val="TableNormal"/>
    <w:uiPriority w:val="39"/>
    <w:rsid w:val="00AF58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vol">
    <w:name w:val="ref-vol"/>
    <w:basedOn w:val="DefaultParagraphFont"/>
    <w:rsid w:val="00572209"/>
  </w:style>
  <w:style w:type="character" w:customStyle="1" w:styleId="element-citation">
    <w:name w:val="element-citation"/>
    <w:basedOn w:val="DefaultParagraphFont"/>
    <w:rsid w:val="00572209"/>
  </w:style>
  <w:style w:type="character" w:customStyle="1" w:styleId="nowrap">
    <w:name w:val="nowrap"/>
    <w:basedOn w:val="DefaultParagraphFont"/>
    <w:rsid w:val="00572209"/>
  </w:style>
  <w:style w:type="character" w:customStyle="1" w:styleId="cs1-format">
    <w:name w:val="cs1-format"/>
    <w:basedOn w:val="DefaultParagraphFont"/>
    <w:rsid w:val="00572209"/>
  </w:style>
  <w:style w:type="character" w:customStyle="1" w:styleId="reference-accessdate">
    <w:name w:val="reference-accessdate"/>
    <w:basedOn w:val="DefaultParagraphFont"/>
    <w:rsid w:val="00572209"/>
  </w:style>
  <w:style w:type="character" w:customStyle="1" w:styleId="reference">
    <w:name w:val="reference"/>
    <w:basedOn w:val="DefaultParagraphFont"/>
    <w:rsid w:val="00572209"/>
  </w:style>
  <w:style w:type="character" w:customStyle="1" w:styleId="text">
    <w:name w:val="text"/>
    <w:basedOn w:val="DefaultParagraphFont"/>
    <w:rsid w:val="00572209"/>
  </w:style>
  <w:style w:type="character" w:customStyle="1" w:styleId="label">
    <w:name w:val="label"/>
    <w:basedOn w:val="DefaultParagraphFont"/>
    <w:rsid w:val="00572209"/>
  </w:style>
  <w:style w:type="paragraph" w:styleId="HTMLPreformatted">
    <w:name w:val="HTML Preformatted"/>
    <w:basedOn w:val="Normal"/>
    <w:link w:val="HTMLPreformattedChar"/>
    <w:uiPriority w:val="99"/>
    <w:semiHidden/>
    <w:unhideWhenUsed/>
    <w:rsid w:val="005722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72209"/>
    <w:rPr>
      <w:rFonts w:ascii="Courier New" w:eastAsia="Times New Roman" w:hAnsi="Courier New" w:cs="Courier New"/>
      <w:sz w:val="20"/>
      <w:szCs w:val="20"/>
      <w:lang w:eastAsia="en-GB"/>
    </w:rPr>
  </w:style>
  <w:style w:type="character" w:customStyle="1" w:styleId="a-size-extra-large">
    <w:name w:val="a-size-extra-large"/>
    <w:basedOn w:val="DefaultParagraphFont"/>
    <w:rsid w:val="00572209"/>
  </w:style>
  <w:style w:type="character" w:customStyle="1" w:styleId="nlmarticle-title">
    <w:name w:val="nlm_article-title"/>
    <w:basedOn w:val="DefaultParagraphFont"/>
    <w:rsid w:val="005722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3240">
      <w:bodyDiv w:val="1"/>
      <w:marLeft w:val="0"/>
      <w:marRight w:val="0"/>
      <w:marTop w:val="0"/>
      <w:marBottom w:val="0"/>
      <w:divBdr>
        <w:top w:val="none" w:sz="0" w:space="0" w:color="auto"/>
        <w:left w:val="none" w:sz="0" w:space="0" w:color="auto"/>
        <w:bottom w:val="none" w:sz="0" w:space="0" w:color="auto"/>
        <w:right w:val="none" w:sz="0" w:space="0" w:color="auto"/>
      </w:divBdr>
      <w:divsChild>
        <w:div w:id="180440923">
          <w:marLeft w:val="0"/>
          <w:marRight w:val="0"/>
          <w:marTop w:val="0"/>
          <w:marBottom w:val="0"/>
          <w:divBdr>
            <w:top w:val="none" w:sz="0" w:space="0" w:color="auto"/>
            <w:left w:val="none" w:sz="0" w:space="0" w:color="auto"/>
            <w:bottom w:val="none" w:sz="0" w:space="0" w:color="auto"/>
            <w:right w:val="none" w:sz="0" w:space="0" w:color="auto"/>
          </w:divBdr>
          <w:divsChild>
            <w:div w:id="1592816815">
              <w:marLeft w:val="0"/>
              <w:marRight w:val="0"/>
              <w:marTop w:val="0"/>
              <w:marBottom w:val="0"/>
              <w:divBdr>
                <w:top w:val="none" w:sz="0" w:space="0" w:color="auto"/>
                <w:left w:val="none" w:sz="0" w:space="0" w:color="auto"/>
                <w:bottom w:val="none" w:sz="0" w:space="0" w:color="auto"/>
                <w:right w:val="none" w:sz="0" w:space="0" w:color="auto"/>
              </w:divBdr>
              <w:divsChild>
                <w:div w:id="195909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90702">
      <w:bodyDiv w:val="1"/>
      <w:marLeft w:val="0"/>
      <w:marRight w:val="0"/>
      <w:marTop w:val="0"/>
      <w:marBottom w:val="0"/>
      <w:divBdr>
        <w:top w:val="none" w:sz="0" w:space="0" w:color="auto"/>
        <w:left w:val="none" w:sz="0" w:space="0" w:color="auto"/>
        <w:bottom w:val="none" w:sz="0" w:space="0" w:color="auto"/>
        <w:right w:val="none" w:sz="0" w:space="0" w:color="auto"/>
      </w:divBdr>
      <w:divsChild>
        <w:div w:id="1807432928">
          <w:marLeft w:val="0"/>
          <w:marRight w:val="0"/>
          <w:marTop w:val="0"/>
          <w:marBottom w:val="0"/>
          <w:divBdr>
            <w:top w:val="none" w:sz="0" w:space="0" w:color="auto"/>
            <w:left w:val="none" w:sz="0" w:space="0" w:color="auto"/>
            <w:bottom w:val="none" w:sz="0" w:space="0" w:color="auto"/>
            <w:right w:val="none" w:sz="0" w:space="0" w:color="auto"/>
          </w:divBdr>
          <w:divsChild>
            <w:div w:id="1568413297">
              <w:marLeft w:val="0"/>
              <w:marRight w:val="0"/>
              <w:marTop w:val="0"/>
              <w:marBottom w:val="0"/>
              <w:divBdr>
                <w:top w:val="none" w:sz="0" w:space="0" w:color="auto"/>
                <w:left w:val="none" w:sz="0" w:space="0" w:color="auto"/>
                <w:bottom w:val="none" w:sz="0" w:space="0" w:color="auto"/>
                <w:right w:val="none" w:sz="0" w:space="0" w:color="auto"/>
              </w:divBdr>
              <w:divsChild>
                <w:div w:id="87604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94422">
      <w:bodyDiv w:val="1"/>
      <w:marLeft w:val="0"/>
      <w:marRight w:val="0"/>
      <w:marTop w:val="0"/>
      <w:marBottom w:val="0"/>
      <w:divBdr>
        <w:top w:val="none" w:sz="0" w:space="0" w:color="auto"/>
        <w:left w:val="none" w:sz="0" w:space="0" w:color="auto"/>
        <w:bottom w:val="none" w:sz="0" w:space="0" w:color="auto"/>
        <w:right w:val="none" w:sz="0" w:space="0" w:color="auto"/>
      </w:divBdr>
      <w:divsChild>
        <w:div w:id="172454827">
          <w:marLeft w:val="0"/>
          <w:marRight w:val="0"/>
          <w:marTop w:val="0"/>
          <w:marBottom w:val="0"/>
          <w:divBdr>
            <w:top w:val="none" w:sz="0" w:space="0" w:color="auto"/>
            <w:left w:val="none" w:sz="0" w:space="0" w:color="auto"/>
            <w:bottom w:val="none" w:sz="0" w:space="0" w:color="auto"/>
            <w:right w:val="none" w:sz="0" w:space="0" w:color="auto"/>
          </w:divBdr>
          <w:divsChild>
            <w:div w:id="1858243">
              <w:marLeft w:val="0"/>
              <w:marRight w:val="0"/>
              <w:marTop w:val="0"/>
              <w:marBottom w:val="0"/>
              <w:divBdr>
                <w:top w:val="none" w:sz="0" w:space="0" w:color="auto"/>
                <w:left w:val="none" w:sz="0" w:space="0" w:color="auto"/>
                <w:bottom w:val="none" w:sz="0" w:space="0" w:color="auto"/>
                <w:right w:val="none" w:sz="0" w:space="0" w:color="auto"/>
              </w:divBdr>
              <w:divsChild>
                <w:div w:id="163515176">
                  <w:marLeft w:val="0"/>
                  <w:marRight w:val="0"/>
                  <w:marTop w:val="0"/>
                  <w:marBottom w:val="0"/>
                  <w:divBdr>
                    <w:top w:val="none" w:sz="0" w:space="0" w:color="auto"/>
                    <w:left w:val="none" w:sz="0" w:space="0" w:color="auto"/>
                    <w:bottom w:val="none" w:sz="0" w:space="0" w:color="auto"/>
                    <w:right w:val="none" w:sz="0" w:space="0" w:color="auto"/>
                  </w:divBdr>
                  <w:divsChild>
                    <w:div w:id="195482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95932">
      <w:bodyDiv w:val="1"/>
      <w:marLeft w:val="0"/>
      <w:marRight w:val="0"/>
      <w:marTop w:val="0"/>
      <w:marBottom w:val="0"/>
      <w:divBdr>
        <w:top w:val="none" w:sz="0" w:space="0" w:color="auto"/>
        <w:left w:val="none" w:sz="0" w:space="0" w:color="auto"/>
        <w:bottom w:val="none" w:sz="0" w:space="0" w:color="auto"/>
        <w:right w:val="none" w:sz="0" w:space="0" w:color="auto"/>
      </w:divBdr>
      <w:divsChild>
        <w:div w:id="1566136930">
          <w:marLeft w:val="0"/>
          <w:marRight w:val="0"/>
          <w:marTop w:val="0"/>
          <w:marBottom w:val="0"/>
          <w:divBdr>
            <w:top w:val="none" w:sz="0" w:space="0" w:color="auto"/>
            <w:left w:val="none" w:sz="0" w:space="0" w:color="auto"/>
            <w:bottom w:val="none" w:sz="0" w:space="0" w:color="auto"/>
            <w:right w:val="none" w:sz="0" w:space="0" w:color="auto"/>
          </w:divBdr>
          <w:divsChild>
            <w:div w:id="154032757">
              <w:marLeft w:val="0"/>
              <w:marRight w:val="0"/>
              <w:marTop w:val="0"/>
              <w:marBottom w:val="0"/>
              <w:divBdr>
                <w:top w:val="none" w:sz="0" w:space="0" w:color="auto"/>
                <w:left w:val="none" w:sz="0" w:space="0" w:color="auto"/>
                <w:bottom w:val="none" w:sz="0" w:space="0" w:color="auto"/>
                <w:right w:val="none" w:sz="0" w:space="0" w:color="auto"/>
              </w:divBdr>
              <w:divsChild>
                <w:div w:id="23455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8075">
      <w:bodyDiv w:val="1"/>
      <w:marLeft w:val="0"/>
      <w:marRight w:val="0"/>
      <w:marTop w:val="0"/>
      <w:marBottom w:val="0"/>
      <w:divBdr>
        <w:top w:val="none" w:sz="0" w:space="0" w:color="auto"/>
        <w:left w:val="none" w:sz="0" w:space="0" w:color="auto"/>
        <w:bottom w:val="none" w:sz="0" w:space="0" w:color="auto"/>
        <w:right w:val="none" w:sz="0" w:space="0" w:color="auto"/>
      </w:divBdr>
      <w:divsChild>
        <w:div w:id="1176268461">
          <w:marLeft w:val="0"/>
          <w:marRight w:val="0"/>
          <w:marTop w:val="0"/>
          <w:marBottom w:val="0"/>
          <w:divBdr>
            <w:top w:val="none" w:sz="0" w:space="0" w:color="auto"/>
            <w:left w:val="none" w:sz="0" w:space="0" w:color="auto"/>
            <w:bottom w:val="none" w:sz="0" w:space="0" w:color="auto"/>
            <w:right w:val="none" w:sz="0" w:space="0" w:color="auto"/>
          </w:divBdr>
          <w:divsChild>
            <w:div w:id="1735348955">
              <w:marLeft w:val="0"/>
              <w:marRight w:val="0"/>
              <w:marTop w:val="0"/>
              <w:marBottom w:val="0"/>
              <w:divBdr>
                <w:top w:val="none" w:sz="0" w:space="0" w:color="auto"/>
                <w:left w:val="none" w:sz="0" w:space="0" w:color="auto"/>
                <w:bottom w:val="none" w:sz="0" w:space="0" w:color="auto"/>
                <w:right w:val="none" w:sz="0" w:space="0" w:color="auto"/>
              </w:divBdr>
              <w:divsChild>
                <w:div w:id="20597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56384">
      <w:bodyDiv w:val="1"/>
      <w:marLeft w:val="0"/>
      <w:marRight w:val="0"/>
      <w:marTop w:val="0"/>
      <w:marBottom w:val="0"/>
      <w:divBdr>
        <w:top w:val="none" w:sz="0" w:space="0" w:color="auto"/>
        <w:left w:val="none" w:sz="0" w:space="0" w:color="auto"/>
        <w:bottom w:val="none" w:sz="0" w:space="0" w:color="auto"/>
        <w:right w:val="none" w:sz="0" w:space="0" w:color="auto"/>
      </w:divBdr>
      <w:divsChild>
        <w:div w:id="177743311">
          <w:marLeft w:val="0"/>
          <w:marRight w:val="0"/>
          <w:marTop w:val="0"/>
          <w:marBottom w:val="0"/>
          <w:divBdr>
            <w:top w:val="none" w:sz="0" w:space="0" w:color="auto"/>
            <w:left w:val="none" w:sz="0" w:space="0" w:color="auto"/>
            <w:bottom w:val="none" w:sz="0" w:space="0" w:color="auto"/>
            <w:right w:val="none" w:sz="0" w:space="0" w:color="auto"/>
          </w:divBdr>
          <w:divsChild>
            <w:div w:id="378747308">
              <w:marLeft w:val="0"/>
              <w:marRight w:val="0"/>
              <w:marTop w:val="0"/>
              <w:marBottom w:val="0"/>
              <w:divBdr>
                <w:top w:val="none" w:sz="0" w:space="0" w:color="auto"/>
                <w:left w:val="none" w:sz="0" w:space="0" w:color="auto"/>
                <w:bottom w:val="none" w:sz="0" w:space="0" w:color="auto"/>
                <w:right w:val="none" w:sz="0" w:space="0" w:color="auto"/>
              </w:divBdr>
              <w:divsChild>
                <w:div w:id="85538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78464">
      <w:bodyDiv w:val="1"/>
      <w:marLeft w:val="0"/>
      <w:marRight w:val="0"/>
      <w:marTop w:val="0"/>
      <w:marBottom w:val="0"/>
      <w:divBdr>
        <w:top w:val="none" w:sz="0" w:space="0" w:color="auto"/>
        <w:left w:val="none" w:sz="0" w:space="0" w:color="auto"/>
        <w:bottom w:val="none" w:sz="0" w:space="0" w:color="auto"/>
        <w:right w:val="none" w:sz="0" w:space="0" w:color="auto"/>
      </w:divBdr>
      <w:divsChild>
        <w:div w:id="1308632924">
          <w:marLeft w:val="0"/>
          <w:marRight w:val="0"/>
          <w:marTop w:val="0"/>
          <w:marBottom w:val="0"/>
          <w:divBdr>
            <w:top w:val="none" w:sz="0" w:space="0" w:color="auto"/>
            <w:left w:val="none" w:sz="0" w:space="0" w:color="auto"/>
            <w:bottom w:val="none" w:sz="0" w:space="0" w:color="auto"/>
            <w:right w:val="none" w:sz="0" w:space="0" w:color="auto"/>
          </w:divBdr>
          <w:divsChild>
            <w:div w:id="1323848391">
              <w:marLeft w:val="0"/>
              <w:marRight w:val="0"/>
              <w:marTop w:val="0"/>
              <w:marBottom w:val="0"/>
              <w:divBdr>
                <w:top w:val="none" w:sz="0" w:space="0" w:color="auto"/>
                <w:left w:val="none" w:sz="0" w:space="0" w:color="auto"/>
                <w:bottom w:val="none" w:sz="0" w:space="0" w:color="auto"/>
                <w:right w:val="none" w:sz="0" w:space="0" w:color="auto"/>
              </w:divBdr>
              <w:divsChild>
                <w:div w:id="94064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17150">
      <w:bodyDiv w:val="1"/>
      <w:marLeft w:val="0"/>
      <w:marRight w:val="0"/>
      <w:marTop w:val="0"/>
      <w:marBottom w:val="0"/>
      <w:divBdr>
        <w:top w:val="none" w:sz="0" w:space="0" w:color="auto"/>
        <w:left w:val="none" w:sz="0" w:space="0" w:color="auto"/>
        <w:bottom w:val="none" w:sz="0" w:space="0" w:color="auto"/>
        <w:right w:val="none" w:sz="0" w:space="0" w:color="auto"/>
      </w:divBdr>
      <w:divsChild>
        <w:div w:id="772089258">
          <w:marLeft w:val="0"/>
          <w:marRight w:val="0"/>
          <w:marTop w:val="0"/>
          <w:marBottom w:val="0"/>
          <w:divBdr>
            <w:top w:val="none" w:sz="0" w:space="0" w:color="auto"/>
            <w:left w:val="none" w:sz="0" w:space="0" w:color="auto"/>
            <w:bottom w:val="none" w:sz="0" w:space="0" w:color="auto"/>
            <w:right w:val="none" w:sz="0" w:space="0" w:color="auto"/>
          </w:divBdr>
          <w:divsChild>
            <w:div w:id="1147356806">
              <w:marLeft w:val="0"/>
              <w:marRight w:val="0"/>
              <w:marTop w:val="0"/>
              <w:marBottom w:val="0"/>
              <w:divBdr>
                <w:top w:val="none" w:sz="0" w:space="0" w:color="auto"/>
                <w:left w:val="none" w:sz="0" w:space="0" w:color="auto"/>
                <w:bottom w:val="none" w:sz="0" w:space="0" w:color="auto"/>
                <w:right w:val="none" w:sz="0" w:space="0" w:color="auto"/>
              </w:divBdr>
              <w:divsChild>
                <w:div w:id="91220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71905">
      <w:bodyDiv w:val="1"/>
      <w:marLeft w:val="0"/>
      <w:marRight w:val="0"/>
      <w:marTop w:val="0"/>
      <w:marBottom w:val="0"/>
      <w:divBdr>
        <w:top w:val="none" w:sz="0" w:space="0" w:color="auto"/>
        <w:left w:val="none" w:sz="0" w:space="0" w:color="auto"/>
        <w:bottom w:val="none" w:sz="0" w:space="0" w:color="auto"/>
        <w:right w:val="none" w:sz="0" w:space="0" w:color="auto"/>
      </w:divBdr>
      <w:divsChild>
        <w:div w:id="42144789">
          <w:marLeft w:val="0"/>
          <w:marRight w:val="0"/>
          <w:marTop w:val="0"/>
          <w:marBottom w:val="180"/>
          <w:divBdr>
            <w:top w:val="none" w:sz="0" w:space="0" w:color="auto"/>
            <w:left w:val="none" w:sz="0" w:space="0" w:color="auto"/>
            <w:bottom w:val="none" w:sz="0" w:space="0" w:color="auto"/>
            <w:right w:val="none" w:sz="0" w:space="0" w:color="auto"/>
          </w:divBdr>
          <w:divsChild>
            <w:div w:id="169879288">
              <w:marLeft w:val="0"/>
              <w:marRight w:val="0"/>
              <w:marTop w:val="0"/>
              <w:marBottom w:val="0"/>
              <w:divBdr>
                <w:top w:val="none" w:sz="0" w:space="0" w:color="auto"/>
                <w:left w:val="none" w:sz="0" w:space="0" w:color="auto"/>
                <w:bottom w:val="none" w:sz="0" w:space="0" w:color="auto"/>
                <w:right w:val="none" w:sz="0" w:space="0" w:color="auto"/>
              </w:divBdr>
              <w:divsChild>
                <w:div w:id="65850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348576">
          <w:marLeft w:val="0"/>
          <w:marRight w:val="0"/>
          <w:marTop w:val="0"/>
          <w:marBottom w:val="0"/>
          <w:divBdr>
            <w:top w:val="none" w:sz="0" w:space="0" w:color="auto"/>
            <w:left w:val="none" w:sz="0" w:space="0" w:color="auto"/>
            <w:bottom w:val="none" w:sz="0" w:space="0" w:color="auto"/>
            <w:right w:val="none" w:sz="0" w:space="0" w:color="auto"/>
          </w:divBdr>
          <w:divsChild>
            <w:div w:id="736175312">
              <w:marLeft w:val="0"/>
              <w:marRight w:val="0"/>
              <w:marTop w:val="0"/>
              <w:marBottom w:val="0"/>
              <w:divBdr>
                <w:top w:val="none" w:sz="0" w:space="0" w:color="auto"/>
                <w:left w:val="none" w:sz="0" w:space="0" w:color="auto"/>
                <w:bottom w:val="none" w:sz="0" w:space="0" w:color="auto"/>
                <w:right w:val="none" w:sz="0" w:space="0" w:color="auto"/>
              </w:divBdr>
              <w:divsChild>
                <w:div w:id="1165391034">
                  <w:marLeft w:val="0"/>
                  <w:marRight w:val="0"/>
                  <w:marTop w:val="0"/>
                  <w:marBottom w:val="0"/>
                  <w:divBdr>
                    <w:top w:val="none" w:sz="0" w:space="0" w:color="auto"/>
                    <w:left w:val="none" w:sz="0" w:space="0" w:color="auto"/>
                    <w:bottom w:val="none" w:sz="0" w:space="0" w:color="auto"/>
                    <w:right w:val="none" w:sz="0" w:space="0" w:color="auto"/>
                  </w:divBdr>
                  <w:divsChild>
                    <w:div w:id="1472864933">
                      <w:marLeft w:val="0"/>
                      <w:marRight w:val="0"/>
                      <w:marTop w:val="0"/>
                      <w:marBottom w:val="0"/>
                      <w:divBdr>
                        <w:top w:val="none" w:sz="0" w:space="0" w:color="auto"/>
                        <w:left w:val="none" w:sz="0" w:space="0" w:color="auto"/>
                        <w:bottom w:val="none" w:sz="0" w:space="0" w:color="auto"/>
                        <w:right w:val="none" w:sz="0" w:space="0" w:color="auto"/>
                      </w:divBdr>
                      <w:divsChild>
                        <w:div w:id="931009229">
                          <w:marLeft w:val="0"/>
                          <w:marRight w:val="0"/>
                          <w:marTop w:val="0"/>
                          <w:marBottom w:val="0"/>
                          <w:divBdr>
                            <w:top w:val="none" w:sz="0" w:space="0" w:color="auto"/>
                            <w:left w:val="none" w:sz="0" w:space="0" w:color="auto"/>
                            <w:bottom w:val="none" w:sz="0" w:space="0" w:color="auto"/>
                            <w:right w:val="none" w:sz="0" w:space="0" w:color="auto"/>
                          </w:divBdr>
                          <w:divsChild>
                            <w:div w:id="1682201631">
                              <w:marLeft w:val="0"/>
                              <w:marRight w:val="0"/>
                              <w:marTop w:val="0"/>
                              <w:marBottom w:val="0"/>
                              <w:divBdr>
                                <w:top w:val="none" w:sz="0" w:space="0" w:color="auto"/>
                                <w:left w:val="none" w:sz="0" w:space="0" w:color="auto"/>
                                <w:bottom w:val="none" w:sz="0" w:space="0" w:color="auto"/>
                                <w:right w:val="none" w:sz="0" w:space="0" w:color="auto"/>
                              </w:divBdr>
                              <w:divsChild>
                                <w:div w:id="203372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4819">
                      <w:marLeft w:val="0"/>
                      <w:marRight w:val="0"/>
                      <w:marTop w:val="0"/>
                      <w:marBottom w:val="0"/>
                      <w:divBdr>
                        <w:top w:val="none" w:sz="0" w:space="0" w:color="auto"/>
                        <w:left w:val="none" w:sz="0" w:space="0" w:color="auto"/>
                        <w:bottom w:val="none" w:sz="0" w:space="0" w:color="auto"/>
                        <w:right w:val="none" w:sz="0" w:space="0" w:color="auto"/>
                      </w:divBdr>
                      <w:divsChild>
                        <w:div w:id="1890723986">
                          <w:marLeft w:val="0"/>
                          <w:marRight w:val="0"/>
                          <w:marTop w:val="0"/>
                          <w:marBottom w:val="0"/>
                          <w:divBdr>
                            <w:top w:val="none" w:sz="0" w:space="0" w:color="auto"/>
                            <w:left w:val="none" w:sz="0" w:space="0" w:color="auto"/>
                            <w:bottom w:val="none" w:sz="0" w:space="0" w:color="auto"/>
                            <w:right w:val="none" w:sz="0" w:space="0" w:color="auto"/>
                          </w:divBdr>
                          <w:divsChild>
                            <w:div w:id="1749183588">
                              <w:marLeft w:val="0"/>
                              <w:marRight w:val="0"/>
                              <w:marTop w:val="0"/>
                              <w:marBottom w:val="0"/>
                              <w:divBdr>
                                <w:top w:val="none" w:sz="0" w:space="0" w:color="auto"/>
                                <w:left w:val="none" w:sz="0" w:space="0" w:color="auto"/>
                                <w:bottom w:val="none" w:sz="0" w:space="0" w:color="auto"/>
                                <w:right w:val="none" w:sz="0" w:space="0" w:color="auto"/>
                              </w:divBdr>
                              <w:divsChild>
                                <w:div w:id="53735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599471">
                      <w:marLeft w:val="0"/>
                      <w:marRight w:val="0"/>
                      <w:marTop w:val="0"/>
                      <w:marBottom w:val="0"/>
                      <w:divBdr>
                        <w:top w:val="none" w:sz="0" w:space="0" w:color="auto"/>
                        <w:left w:val="none" w:sz="0" w:space="0" w:color="auto"/>
                        <w:bottom w:val="none" w:sz="0" w:space="0" w:color="auto"/>
                        <w:right w:val="none" w:sz="0" w:space="0" w:color="auto"/>
                      </w:divBdr>
                      <w:divsChild>
                        <w:div w:id="1864048004">
                          <w:marLeft w:val="0"/>
                          <w:marRight w:val="0"/>
                          <w:marTop w:val="0"/>
                          <w:marBottom w:val="0"/>
                          <w:divBdr>
                            <w:top w:val="none" w:sz="0" w:space="0" w:color="auto"/>
                            <w:left w:val="none" w:sz="0" w:space="0" w:color="auto"/>
                            <w:bottom w:val="none" w:sz="0" w:space="0" w:color="auto"/>
                            <w:right w:val="none" w:sz="0" w:space="0" w:color="auto"/>
                          </w:divBdr>
                          <w:divsChild>
                            <w:div w:id="337654387">
                              <w:marLeft w:val="0"/>
                              <w:marRight w:val="0"/>
                              <w:marTop w:val="0"/>
                              <w:marBottom w:val="0"/>
                              <w:divBdr>
                                <w:top w:val="none" w:sz="0" w:space="0" w:color="auto"/>
                                <w:left w:val="none" w:sz="0" w:space="0" w:color="auto"/>
                                <w:bottom w:val="none" w:sz="0" w:space="0" w:color="auto"/>
                                <w:right w:val="none" w:sz="0" w:space="0" w:color="auto"/>
                              </w:divBdr>
                              <w:divsChild>
                                <w:div w:id="46793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399970">
          <w:marLeft w:val="0"/>
          <w:marRight w:val="0"/>
          <w:marTop w:val="0"/>
          <w:marBottom w:val="180"/>
          <w:divBdr>
            <w:top w:val="none" w:sz="0" w:space="0" w:color="auto"/>
            <w:left w:val="none" w:sz="0" w:space="0" w:color="auto"/>
            <w:bottom w:val="none" w:sz="0" w:space="0" w:color="auto"/>
            <w:right w:val="none" w:sz="0" w:space="0" w:color="auto"/>
          </w:divBdr>
          <w:divsChild>
            <w:div w:id="322045955">
              <w:marLeft w:val="0"/>
              <w:marRight w:val="0"/>
              <w:marTop w:val="0"/>
              <w:marBottom w:val="0"/>
              <w:divBdr>
                <w:top w:val="none" w:sz="0" w:space="0" w:color="auto"/>
                <w:left w:val="none" w:sz="0" w:space="0" w:color="auto"/>
                <w:bottom w:val="none" w:sz="0" w:space="0" w:color="auto"/>
                <w:right w:val="none" w:sz="0" w:space="0" w:color="auto"/>
              </w:divBdr>
              <w:divsChild>
                <w:div w:id="15184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381882">
      <w:bodyDiv w:val="1"/>
      <w:marLeft w:val="0"/>
      <w:marRight w:val="0"/>
      <w:marTop w:val="0"/>
      <w:marBottom w:val="0"/>
      <w:divBdr>
        <w:top w:val="none" w:sz="0" w:space="0" w:color="auto"/>
        <w:left w:val="none" w:sz="0" w:space="0" w:color="auto"/>
        <w:bottom w:val="none" w:sz="0" w:space="0" w:color="auto"/>
        <w:right w:val="none" w:sz="0" w:space="0" w:color="auto"/>
      </w:divBdr>
      <w:divsChild>
        <w:div w:id="2096199128">
          <w:marLeft w:val="0"/>
          <w:marRight w:val="0"/>
          <w:marTop w:val="0"/>
          <w:marBottom w:val="0"/>
          <w:divBdr>
            <w:top w:val="none" w:sz="0" w:space="0" w:color="auto"/>
            <w:left w:val="none" w:sz="0" w:space="0" w:color="auto"/>
            <w:bottom w:val="none" w:sz="0" w:space="0" w:color="auto"/>
            <w:right w:val="none" w:sz="0" w:space="0" w:color="auto"/>
          </w:divBdr>
          <w:divsChild>
            <w:div w:id="526337746">
              <w:marLeft w:val="0"/>
              <w:marRight w:val="0"/>
              <w:marTop w:val="0"/>
              <w:marBottom w:val="0"/>
              <w:divBdr>
                <w:top w:val="none" w:sz="0" w:space="0" w:color="auto"/>
                <w:left w:val="none" w:sz="0" w:space="0" w:color="auto"/>
                <w:bottom w:val="none" w:sz="0" w:space="0" w:color="auto"/>
                <w:right w:val="none" w:sz="0" w:space="0" w:color="auto"/>
              </w:divBdr>
              <w:divsChild>
                <w:div w:id="113366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210530">
      <w:bodyDiv w:val="1"/>
      <w:marLeft w:val="0"/>
      <w:marRight w:val="0"/>
      <w:marTop w:val="0"/>
      <w:marBottom w:val="0"/>
      <w:divBdr>
        <w:top w:val="none" w:sz="0" w:space="0" w:color="auto"/>
        <w:left w:val="none" w:sz="0" w:space="0" w:color="auto"/>
        <w:bottom w:val="none" w:sz="0" w:space="0" w:color="auto"/>
        <w:right w:val="none" w:sz="0" w:space="0" w:color="auto"/>
      </w:divBdr>
      <w:divsChild>
        <w:div w:id="1996639158">
          <w:marLeft w:val="0"/>
          <w:marRight w:val="0"/>
          <w:marTop w:val="0"/>
          <w:marBottom w:val="0"/>
          <w:divBdr>
            <w:top w:val="none" w:sz="0" w:space="0" w:color="auto"/>
            <w:left w:val="none" w:sz="0" w:space="0" w:color="auto"/>
            <w:bottom w:val="none" w:sz="0" w:space="0" w:color="auto"/>
            <w:right w:val="none" w:sz="0" w:space="0" w:color="auto"/>
          </w:divBdr>
          <w:divsChild>
            <w:div w:id="1556162262">
              <w:marLeft w:val="0"/>
              <w:marRight w:val="0"/>
              <w:marTop w:val="0"/>
              <w:marBottom w:val="0"/>
              <w:divBdr>
                <w:top w:val="none" w:sz="0" w:space="0" w:color="auto"/>
                <w:left w:val="none" w:sz="0" w:space="0" w:color="auto"/>
                <w:bottom w:val="none" w:sz="0" w:space="0" w:color="auto"/>
                <w:right w:val="none" w:sz="0" w:space="0" w:color="auto"/>
              </w:divBdr>
              <w:divsChild>
                <w:div w:id="11342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765514">
      <w:bodyDiv w:val="1"/>
      <w:marLeft w:val="0"/>
      <w:marRight w:val="0"/>
      <w:marTop w:val="0"/>
      <w:marBottom w:val="0"/>
      <w:divBdr>
        <w:top w:val="none" w:sz="0" w:space="0" w:color="auto"/>
        <w:left w:val="none" w:sz="0" w:space="0" w:color="auto"/>
        <w:bottom w:val="none" w:sz="0" w:space="0" w:color="auto"/>
        <w:right w:val="none" w:sz="0" w:space="0" w:color="auto"/>
      </w:divBdr>
      <w:divsChild>
        <w:div w:id="1947613579">
          <w:marLeft w:val="0"/>
          <w:marRight w:val="0"/>
          <w:marTop w:val="0"/>
          <w:marBottom w:val="0"/>
          <w:divBdr>
            <w:top w:val="none" w:sz="0" w:space="0" w:color="auto"/>
            <w:left w:val="none" w:sz="0" w:space="0" w:color="auto"/>
            <w:bottom w:val="none" w:sz="0" w:space="0" w:color="auto"/>
            <w:right w:val="none" w:sz="0" w:space="0" w:color="auto"/>
          </w:divBdr>
          <w:divsChild>
            <w:div w:id="373777331">
              <w:marLeft w:val="0"/>
              <w:marRight w:val="0"/>
              <w:marTop w:val="0"/>
              <w:marBottom w:val="0"/>
              <w:divBdr>
                <w:top w:val="none" w:sz="0" w:space="0" w:color="auto"/>
                <w:left w:val="none" w:sz="0" w:space="0" w:color="auto"/>
                <w:bottom w:val="none" w:sz="0" w:space="0" w:color="auto"/>
                <w:right w:val="none" w:sz="0" w:space="0" w:color="auto"/>
              </w:divBdr>
              <w:divsChild>
                <w:div w:id="1356614335">
                  <w:marLeft w:val="0"/>
                  <w:marRight w:val="0"/>
                  <w:marTop w:val="0"/>
                  <w:marBottom w:val="0"/>
                  <w:divBdr>
                    <w:top w:val="none" w:sz="0" w:space="0" w:color="auto"/>
                    <w:left w:val="none" w:sz="0" w:space="0" w:color="auto"/>
                    <w:bottom w:val="none" w:sz="0" w:space="0" w:color="auto"/>
                    <w:right w:val="none" w:sz="0" w:space="0" w:color="auto"/>
                  </w:divBdr>
                </w:div>
                <w:div w:id="68198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36506">
      <w:bodyDiv w:val="1"/>
      <w:marLeft w:val="0"/>
      <w:marRight w:val="0"/>
      <w:marTop w:val="0"/>
      <w:marBottom w:val="0"/>
      <w:divBdr>
        <w:top w:val="none" w:sz="0" w:space="0" w:color="auto"/>
        <w:left w:val="none" w:sz="0" w:space="0" w:color="auto"/>
        <w:bottom w:val="none" w:sz="0" w:space="0" w:color="auto"/>
        <w:right w:val="none" w:sz="0" w:space="0" w:color="auto"/>
      </w:divBdr>
      <w:divsChild>
        <w:div w:id="1189179821">
          <w:marLeft w:val="0"/>
          <w:marRight w:val="0"/>
          <w:marTop w:val="0"/>
          <w:marBottom w:val="0"/>
          <w:divBdr>
            <w:top w:val="none" w:sz="0" w:space="0" w:color="auto"/>
            <w:left w:val="none" w:sz="0" w:space="0" w:color="auto"/>
            <w:bottom w:val="none" w:sz="0" w:space="0" w:color="auto"/>
            <w:right w:val="none" w:sz="0" w:space="0" w:color="auto"/>
          </w:divBdr>
          <w:divsChild>
            <w:div w:id="2004812355">
              <w:marLeft w:val="0"/>
              <w:marRight w:val="0"/>
              <w:marTop w:val="0"/>
              <w:marBottom w:val="0"/>
              <w:divBdr>
                <w:top w:val="none" w:sz="0" w:space="0" w:color="auto"/>
                <w:left w:val="none" w:sz="0" w:space="0" w:color="auto"/>
                <w:bottom w:val="none" w:sz="0" w:space="0" w:color="auto"/>
                <w:right w:val="none" w:sz="0" w:space="0" w:color="auto"/>
              </w:divBdr>
              <w:divsChild>
                <w:div w:id="1909728538">
                  <w:marLeft w:val="0"/>
                  <w:marRight w:val="0"/>
                  <w:marTop w:val="0"/>
                  <w:marBottom w:val="0"/>
                  <w:divBdr>
                    <w:top w:val="none" w:sz="0" w:space="0" w:color="auto"/>
                    <w:left w:val="none" w:sz="0" w:space="0" w:color="auto"/>
                    <w:bottom w:val="none" w:sz="0" w:space="0" w:color="auto"/>
                    <w:right w:val="none" w:sz="0" w:space="0" w:color="auto"/>
                  </w:divBdr>
                  <w:divsChild>
                    <w:div w:id="42631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319869">
      <w:bodyDiv w:val="1"/>
      <w:marLeft w:val="0"/>
      <w:marRight w:val="0"/>
      <w:marTop w:val="0"/>
      <w:marBottom w:val="0"/>
      <w:divBdr>
        <w:top w:val="none" w:sz="0" w:space="0" w:color="auto"/>
        <w:left w:val="none" w:sz="0" w:space="0" w:color="auto"/>
        <w:bottom w:val="none" w:sz="0" w:space="0" w:color="auto"/>
        <w:right w:val="none" w:sz="0" w:space="0" w:color="auto"/>
      </w:divBdr>
      <w:divsChild>
        <w:div w:id="705524184">
          <w:marLeft w:val="0"/>
          <w:marRight w:val="0"/>
          <w:marTop w:val="0"/>
          <w:marBottom w:val="0"/>
          <w:divBdr>
            <w:top w:val="none" w:sz="0" w:space="0" w:color="auto"/>
            <w:left w:val="none" w:sz="0" w:space="0" w:color="auto"/>
            <w:bottom w:val="none" w:sz="0" w:space="0" w:color="auto"/>
            <w:right w:val="none" w:sz="0" w:space="0" w:color="auto"/>
          </w:divBdr>
          <w:divsChild>
            <w:div w:id="1016231575">
              <w:marLeft w:val="0"/>
              <w:marRight w:val="0"/>
              <w:marTop w:val="0"/>
              <w:marBottom w:val="0"/>
              <w:divBdr>
                <w:top w:val="none" w:sz="0" w:space="0" w:color="auto"/>
                <w:left w:val="none" w:sz="0" w:space="0" w:color="auto"/>
                <w:bottom w:val="none" w:sz="0" w:space="0" w:color="auto"/>
                <w:right w:val="none" w:sz="0" w:space="0" w:color="auto"/>
              </w:divBdr>
              <w:divsChild>
                <w:div w:id="104898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568938">
      <w:bodyDiv w:val="1"/>
      <w:marLeft w:val="0"/>
      <w:marRight w:val="0"/>
      <w:marTop w:val="0"/>
      <w:marBottom w:val="0"/>
      <w:divBdr>
        <w:top w:val="none" w:sz="0" w:space="0" w:color="auto"/>
        <w:left w:val="none" w:sz="0" w:space="0" w:color="auto"/>
        <w:bottom w:val="none" w:sz="0" w:space="0" w:color="auto"/>
        <w:right w:val="none" w:sz="0" w:space="0" w:color="auto"/>
      </w:divBdr>
      <w:divsChild>
        <w:div w:id="121579897">
          <w:marLeft w:val="0"/>
          <w:marRight w:val="0"/>
          <w:marTop w:val="0"/>
          <w:marBottom w:val="0"/>
          <w:divBdr>
            <w:top w:val="none" w:sz="0" w:space="0" w:color="auto"/>
            <w:left w:val="none" w:sz="0" w:space="0" w:color="auto"/>
            <w:bottom w:val="none" w:sz="0" w:space="0" w:color="auto"/>
            <w:right w:val="none" w:sz="0" w:space="0" w:color="auto"/>
          </w:divBdr>
          <w:divsChild>
            <w:div w:id="1068921080">
              <w:marLeft w:val="0"/>
              <w:marRight w:val="0"/>
              <w:marTop w:val="0"/>
              <w:marBottom w:val="0"/>
              <w:divBdr>
                <w:top w:val="none" w:sz="0" w:space="0" w:color="auto"/>
                <w:left w:val="none" w:sz="0" w:space="0" w:color="auto"/>
                <w:bottom w:val="none" w:sz="0" w:space="0" w:color="auto"/>
                <w:right w:val="none" w:sz="0" w:space="0" w:color="auto"/>
              </w:divBdr>
              <w:divsChild>
                <w:div w:id="54718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10791">
      <w:bodyDiv w:val="1"/>
      <w:marLeft w:val="0"/>
      <w:marRight w:val="0"/>
      <w:marTop w:val="0"/>
      <w:marBottom w:val="0"/>
      <w:divBdr>
        <w:top w:val="none" w:sz="0" w:space="0" w:color="auto"/>
        <w:left w:val="none" w:sz="0" w:space="0" w:color="auto"/>
        <w:bottom w:val="none" w:sz="0" w:space="0" w:color="auto"/>
        <w:right w:val="none" w:sz="0" w:space="0" w:color="auto"/>
      </w:divBdr>
      <w:divsChild>
        <w:div w:id="1221988113">
          <w:marLeft w:val="0"/>
          <w:marRight w:val="0"/>
          <w:marTop w:val="0"/>
          <w:marBottom w:val="0"/>
          <w:divBdr>
            <w:top w:val="none" w:sz="0" w:space="0" w:color="auto"/>
            <w:left w:val="none" w:sz="0" w:space="0" w:color="auto"/>
            <w:bottom w:val="none" w:sz="0" w:space="0" w:color="auto"/>
            <w:right w:val="none" w:sz="0" w:space="0" w:color="auto"/>
          </w:divBdr>
          <w:divsChild>
            <w:div w:id="352073260">
              <w:marLeft w:val="0"/>
              <w:marRight w:val="0"/>
              <w:marTop w:val="0"/>
              <w:marBottom w:val="0"/>
              <w:divBdr>
                <w:top w:val="none" w:sz="0" w:space="0" w:color="auto"/>
                <w:left w:val="none" w:sz="0" w:space="0" w:color="auto"/>
                <w:bottom w:val="none" w:sz="0" w:space="0" w:color="auto"/>
                <w:right w:val="none" w:sz="0" w:space="0" w:color="auto"/>
              </w:divBdr>
              <w:divsChild>
                <w:div w:id="892959536">
                  <w:marLeft w:val="0"/>
                  <w:marRight w:val="0"/>
                  <w:marTop w:val="0"/>
                  <w:marBottom w:val="0"/>
                  <w:divBdr>
                    <w:top w:val="none" w:sz="0" w:space="0" w:color="auto"/>
                    <w:left w:val="none" w:sz="0" w:space="0" w:color="auto"/>
                    <w:bottom w:val="none" w:sz="0" w:space="0" w:color="auto"/>
                    <w:right w:val="none" w:sz="0" w:space="0" w:color="auto"/>
                  </w:divBdr>
                  <w:divsChild>
                    <w:div w:id="135996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827722">
      <w:bodyDiv w:val="1"/>
      <w:marLeft w:val="0"/>
      <w:marRight w:val="0"/>
      <w:marTop w:val="0"/>
      <w:marBottom w:val="0"/>
      <w:divBdr>
        <w:top w:val="none" w:sz="0" w:space="0" w:color="auto"/>
        <w:left w:val="none" w:sz="0" w:space="0" w:color="auto"/>
        <w:bottom w:val="none" w:sz="0" w:space="0" w:color="auto"/>
        <w:right w:val="none" w:sz="0" w:space="0" w:color="auto"/>
      </w:divBdr>
      <w:divsChild>
        <w:div w:id="1439907515">
          <w:marLeft w:val="0"/>
          <w:marRight w:val="0"/>
          <w:marTop w:val="0"/>
          <w:marBottom w:val="0"/>
          <w:divBdr>
            <w:top w:val="none" w:sz="0" w:space="0" w:color="auto"/>
            <w:left w:val="none" w:sz="0" w:space="0" w:color="auto"/>
            <w:bottom w:val="none" w:sz="0" w:space="0" w:color="auto"/>
            <w:right w:val="none" w:sz="0" w:space="0" w:color="auto"/>
          </w:divBdr>
          <w:divsChild>
            <w:div w:id="961807689">
              <w:marLeft w:val="0"/>
              <w:marRight w:val="0"/>
              <w:marTop w:val="0"/>
              <w:marBottom w:val="0"/>
              <w:divBdr>
                <w:top w:val="none" w:sz="0" w:space="0" w:color="auto"/>
                <w:left w:val="none" w:sz="0" w:space="0" w:color="auto"/>
                <w:bottom w:val="none" w:sz="0" w:space="0" w:color="auto"/>
                <w:right w:val="none" w:sz="0" w:space="0" w:color="auto"/>
              </w:divBdr>
              <w:divsChild>
                <w:div w:id="165807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046085">
      <w:bodyDiv w:val="1"/>
      <w:marLeft w:val="0"/>
      <w:marRight w:val="0"/>
      <w:marTop w:val="0"/>
      <w:marBottom w:val="0"/>
      <w:divBdr>
        <w:top w:val="none" w:sz="0" w:space="0" w:color="auto"/>
        <w:left w:val="none" w:sz="0" w:space="0" w:color="auto"/>
        <w:bottom w:val="none" w:sz="0" w:space="0" w:color="auto"/>
        <w:right w:val="none" w:sz="0" w:space="0" w:color="auto"/>
      </w:divBdr>
      <w:divsChild>
        <w:div w:id="1474712409">
          <w:marLeft w:val="0"/>
          <w:marRight w:val="0"/>
          <w:marTop w:val="0"/>
          <w:marBottom w:val="0"/>
          <w:divBdr>
            <w:top w:val="none" w:sz="0" w:space="0" w:color="auto"/>
            <w:left w:val="none" w:sz="0" w:space="0" w:color="auto"/>
            <w:bottom w:val="none" w:sz="0" w:space="0" w:color="auto"/>
            <w:right w:val="none" w:sz="0" w:space="0" w:color="auto"/>
          </w:divBdr>
          <w:divsChild>
            <w:div w:id="1826820670">
              <w:marLeft w:val="0"/>
              <w:marRight w:val="0"/>
              <w:marTop w:val="0"/>
              <w:marBottom w:val="0"/>
              <w:divBdr>
                <w:top w:val="none" w:sz="0" w:space="0" w:color="auto"/>
                <w:left w:val="none" w:sz="0" w:space="0" w:color="auto"/>
                <w:bottom w:val="none" w:sz="0" w:space="0" w:color="auto"/>
                <w:right w:val="none" w:sz="0" w:space="0" w:color="auto"/>
              </w:divBdr>
              <w:divsChild>
                <w:div w:id="23359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790553">
      <w:bodyDiv w:val="1"/>
      <w:marLeft w:val="0"/>
      <w:marRight w:val="0"/>
      <w:marTop w:val="0"/>
      <w:marBottom w:val="0"/>
      <w:divBdr>
        <w:top w:val="none" w:sz="0" w:space="0" w:color="auto"/>
        <w:left w:val="none" w:sz="0" w:space="0" w:color="auto"/>
        <w:bottom w:val="none" w:sz="0" w:space="0" w:color="auto"/>
        <w:right w:val="none" w:sz="0" w:space="0" w:color="auto"/>
      </w:divBdr>
      <w:divsChild>
        <w:div w:id="1053886906">
          <w:marLeft w:val="0"/>
          <w:marRight w:val="0"/>
          <w:marTop w:val="0"/>
          <w:marBottom w:val="0"/>
          <w:divBdr>
            <w:top w:val="none" w:sz="0" w:space="0" w:color="auto"/>
            <w:left w:val="none" w:sz="0" w:space="0" w:color="auto"/>
            <w:bottom w:val="none" w:sz="0" w:space="0" w:color="auto"/>
            <w:right w:val="none" w:sz="0" w:space="0" w:color="auto"/>
          </w:divBdr>
          <w:divsChild>
            <w:div w:id="1451632631">
              <w:marLeft w:val="0"/>
              <w:marRight w:val="0"/>
              <w:marTop w:val="0"/>
              <w:marBottom w:val="0"/>
              <w:divBdr>
                <w:top w:val="none" w:sz="0" w:space="0" w:color="auto"/>
                <w:left w:val="none" w:sz="0" w:space="0" w:color="auto"/>
                <w:bottom w:val="none" w:sz="0" w:space="0" w:color="auto"/>
                <w:right w:val="none" w:sz="0" w:space="0" w:color="auto"/>
              </w:divBdr>
              <w:divsChild>
                <w:div w:id="102848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870039">
      <w:bodyDiv w:val="1"/>
      <w:marLeft w:val="0"/>
      <w:marRight w:val="0"/>
      <w:marTop w:val="0"/>
      <w:marBottom w:val="0"/>
      <w:divBdr>
        <w:top w:val="none" w:sz="0" w:space="0" w:color="auto"/>
        <w:left w:val="none" w:sz="0" w:space="0" w:color="auto"/>
        <w:bottom w:val="none" w:sz="0" w:space="0" w:color="auto"/>
        <w:right w:val="none" w:sz="0" w:space="0" w:color="auto"/>
      </w:divBdr>
      <w:divsChild>
        <w:div w:id="738020942">
          <w:marLeft w:val="0"/>
          <w:marRight w:val="0"/>
          <w:marTop w:val="0"/>
          <w:marBottom w:val="0"/>
          <w:divBdr>
            <w:top w:val="none" w:sz="0" w:space="0" w:color="auto"/>
            <w:left w:val="none" w:sz="0" w:space="0" w:color="auto"/>
            <w:bottom w:val="none" w:sz="0" w:space="0" w:color="auto"/>
            <w:right w:val="none" w:sz="0" w:space="0" w:color="auto"/>
          </w:divBdr>
          <w:divsChild>
            <w:div w:id="1713339362">
              <w:marLeft w:val="0"/>
              <w:marRight w:val="0"/>
              <w:marTop w:val="0"/>
              <w:marBottom w:val="0"/>
              <w:divBdr>
                <w:top w:val="none" w:sz="0" w:space="0" w:color="auto"/>
                <w:left w:val="none" w:sz="0" w:space="0" w:color="auto"/>
                <w:bottom w:val="none" w:sz="0" w:space="0" w:color="auto"/>
                <w:right w:val="none" w:sz="0" w:space="0" w:color="auto"/>
              </w:divBdr>
              <w:divsChild>
                <w:div w:id="140930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07496">
      <w:bodyDiv w:val="1"/>
      <w:marLeft w:val="0"/>
      <w:marRight w:val="0"/>
      <w:marTop w:val="0"/>
      <w:marBottom w:val="0"/>
      <w:divBdr>
        <w:top w:val="none" w:sz="0" w:space="0" w:color="auto"/>
        <w:left w:val="none" w:sz="0" w:space="0" w:color="auto"/>
        <w:bottom w:val="none" w:sz="0" w:space="0" w:color="auto"/>
        <w:right w:val="none" w:sz="0" w:space="0" w:color="auto"/>
      </w:divBdr>
      <w:divsChild>
        <w:div w:id="176847381">
          <w:marLeft w:val="0"/>
          <w:marRight w:val="0"/>
          <w:marTop w:val="0"/>
          <w:marBottom w:val="0"/>
          <w:divBdr>
            <w:top w:val="none" w:sz="0" w:space="0" w:color="auto"/>
            <w:left w:val="none" w:sz="0" w:space="0" w:color="auto"/>
            <w:bottom w:val="none" w:sz="0" w:space="0" w:color="auto"/>
            <w:right w:val="none" w:sz="0" w:space="0" w:color="auto"/>
          </w:divBdr>
          <w:divsChild>
            <w:div w:id="421990685">
              <w:marLeft w:val="0"/>
              <w:marRight w:val="0"/>
              <w:marTop w:val="0"/>
              <w:marBottom w:val="0"/>
              <w:divBdr>
                <w:top w:val="none" w:sz="0" w:space="0" w:color="auto"/>
                <w:left w:val="none" w:sz="0" w:space="0" w:color="auto"/>
                <w:bottom w:val="none" w:sz="0" w:space="0" w:color="auto"/>
                <w:right w:val="none" w:sz="0" w:space="0" w:color="auto"/>
              </w:divBdr>
              <w:divsChild>
                <w:div w:id="69704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536360">
      <w:bodyDiv w:val="1"/>
      <w:marLeft w:val="0"/>
      <w:marRight w:val="0"/>
      <w:marTop w:val="0"/>
      <w:marBottom w:val="0"/>
      <w:divBdr>
        <w:top w:val="none" w:sz="0" w:space="0" w:color="auto"/>
        <w:left w:val="none" w:sz="0" w:space="0" w:color="auto"/>
        <w:bottom w:val="none" w:sz="0" w:space="0" w:color="auto"/>
        <w:right w:val="none" w:sz="0" w:space="0" w:color="auto"/>
      </w:divBdr>
      <w:divsChild>
        <w:div w:id="112553606">
          <w:marLeft w:val="0"/>
          <w:marRight w:val="0"/>
          <w:marTop w:val="0"/>
          <w:marBottom w:val="0"/>
          <w:divBdr>
            <w:top w:val="none" w:sz="0" w:space="0" w:color="auto"/>
            <w:left w:val="none" w:sz="0" w:space="0" w:color="auto"/>
            <w:bottom w:val="none" w:sz="0" w:space="0" w:color="auto"/>
            <w:right w:val="none" w:sz="0" w:space="0" w:color="auto"/>
          </w:divBdr>
          <w:divsChild>
            <w:div w:id="579414096">
              <w:marLeft w:val="0"/>
              <w:marRight w:val="0"/>
              <w:marTop w:val="0"/>
              <w:marBottom w:val="0"/>
              <w:divBdr>
                <w:top w:val="none" w:sz="0" w:space="0" w:color="auto"/>
                <w:left w:val="none" w:sz="0" w:space="0" w:color="auto"/>
                <w:bottom w:val="none" w:sz="0" w:space="0" w:color="auto"/>
                <w:right w:val="none" w:sz="0" w:space="0" w:color="auto"/>
              </w:divBdr>
              <w:divsChild>
                <w:div w:id="190699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859084">
      <w:bodyDiv w:val="1"/>
      <w:marLeft w:val="0"/>
      <w:marRight w:val="0"/>
      <w:marTop w:val="0"/>
      <w:marBottom w:val="0"/>
      <w:divBdr>
        <w:top w:val="none" w:sz="0" w:space="0" w:color="auto"/>
        <w:left w:val="none" w:sz="0" w:space="0" w:color="auto"/>
        <w:bottom w:val="none" w:sz="0" w:space="0" w:color="auto"/>
        <w:right w:val="none" w:sz="0" w:space="0" w:color="auto"/>
      </w:divBdr>
      <w:divsChild>
        <w:div w:id="768046566">
          <w:marLeft w:val="0"/>
          <w:marRight w:val="0"/>
          <w:marTop w:val="0"/>
          <w:marBottom w:val="0"/>
          <w:divBdr>
            <w:top w:val="none" w:sz="0" w:space="0" w:color="auto"/>
            <w:left w:val="none" w:sz="0" w:space="0" w:color="auto"/>
            <w:bottom w:val="none" w:sz="0" w:space="0" w:color="auto"/>
            <w:right w:val="none" w:sz="0" w:space="0" w:color="auto"/>
          </w:divBdr>
          <w:divsChild>
            <w:div w:id="1255165542">
              <w:marLeft w:val="0"/>
              <w:marRight w:val="0"/>
              <w:marTop w:val="0"/>
              <w:marBottom w:val="0"/>
              <w:divBdr>
                <w:top w:val="none" w:sz="0" w:space="0" w:color="auto"/>
                <w:left w:val="none" w:sz="0" w:space="0" w:color="auto"/>
                <w:bottom w:val="none" w:sz="0" w:space="0" w:color="auto"/>
                <w:right w:val="none" w:sz="0" w:space="0" w:color="auto"/>
              </w:divBdr>
              <w:divsChild>
                <w:div w:id="37481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356333">
      <w:bodyDiv w:val="1"/>
      <w:marLeft w:val="0"/>
      <w:marRight w:val="0"/>
      <w:marTop w:val="0"/>
      <w:marBottom w:val="0"/>
      <w:divBdr>
        <w:top w:val="none" w:sz="0" w:space="0" w:color="auto"/>
        <w:left w:val="none" w:sz="0" w:space="0" w:color="auto"/>
        <w:bottom w:val="none" w:sz="0" w:space="0" w:color="auto"/>
        <w:right w:val="none" w:sz="0" w:space="0" w:color="auto"/>
      </w:divBdr>
      <w:divsChild>
        <w:div w:id="1169250558">
          <w:marLeft w:val="0"/>
          <w:marRight w:val="0"/>
          <w:marTop w:val="0"/>
          <w:marBottom w:val="0"/>
          <w:divBdr>
            <w:top w:val="none" w:sz="0" w:space="0" w:color="auto"/>
            <w:left w:val="none" w:sz="0" w:space="0" w:color="auto"/>
            <w:bottom w:val="none" w:sz="0" w:space="0" w:color="auto"/>
            <w:right w:val="none" w:sz="0" w:space="0" w:color="auto"/>
          </w:divBdr>
          <w:divsChild>
            <w:div w:id="1688867950">
              <w:marLeft w:val="0"/>
              <w:marRight w:val="0"/>
              <w:marTop w:val="0"/>
              <w:marBottom w:val="0"/>
              <w:divBdr>
                <w:top w:val="none" w:sz="0" w:space="0" w:color="auto"/>
                <w:left w:val="none" w:sz="0" w:space="0" w:color="auto"/>
                <w:bottom w:val="none" w:sz="0" w:space="0" w:color="auto"/>
                <w:right w:val="none" w:sz="0" w:space="0" w:color="auto"/>
              </w:divBdr>
              <w:divsChild>
                <w:div w:id="180565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860499">
      <w:bodyDiv w:val="1"/>
      <w:marLeft w:val="0"/>
      <w:marRight w:val="0"/>
      <w:marTop w:val="0"/>
      <w:marBottom w:val="0"/>
      <w:divBdr>
        <w:top w:val="none" w:sz="0" w:space="0" w:color="auto"/>
        <w:left w:val="none" w:sz="0" w:space="0" w:color="auto"/>
        <w:bottom w:val="none" w:sz="0" w:space="0" w:color="auto"/>
        <w:right w:val="none" w:sz="0" w:space="0" w:color="auto"/>
      </w:divBdr>
      <w:divsChild>
        <w:div w:id="2032953569">
          <w:marLeft w:val="0"/>
          <w:marRight w:val="0"/>
          <w:marTop w:val="0"/>
          <w:marBottom w:val="0"/>
          <w:divBdr>
            <w:top w:val="none" w:sz="0" w:space="0" w:color="auto"/>
            <w:left w:val="none" w:sz="0" w:space="0" w:color="auto"/>
            <w:bottom w:val="none" w:sz="0" w:space="0" w:color="auto"/>
            <w:right w:val="none" w:sz="0" w:space="0" w:color="auto"/>
          </w:divBdr>
          <w:divsChild>
            <w:div w:id="1903328501">
              <w:marLeft w:val="0"/>
              <w:marRight w:val="0"/>
              <w:marTop w:val="0"/>
              <w:marBottom w:val="0"/>
              <w:divBdr>
                <w:top w:val="none" w:sz="0" w:space="0" w:color="auto"/>
                <w:left w:val="none" w:sz="0" w:space="0" w:color="auto"/>
                <w:bottom w:val="none" w:sz="0" w:space="0" w:color="auto"/>
                <w:right w:val="none" w:sz="0" w:space="0" w:color="auto"/>
              </w:divBdr>
              <w:divsChild>
                <w:div w:id="68802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575265">
      <w:bodyDiv w:val="1"/>
      <w:marLeft w:val="0"/>
      <w:marRight w:val="0"/>
      <w:marTop w:val="0"/>
      <w:marBottom w:val="0"/>
      <w:divBdr>
        <w:top w:val="none" w:sz="0" w:space="0" w:color="auto"/>
        <w:left w:val="none" w:sz="0" w:space="0" w:color="auto"/>
        <w:bottom w:val="none" w:sz="0" w:space="0" w:color="auto"/>
        <w:right w:val="none" w:sz="0" w:space="0" w:color="auto"/>
      </w:divBdr>
    </w:div>
    <w:div w:id="770861973">
      <w:bodyDiv w:val="1"/>
      <w:marLeft w:val="0"/>
      <w:marRight w:val="0"/>
      <w:marTop w:val="0"/>
      <w:marBottom w:val="0"/>
      <w:divBdr>
        <w:top w:val="none" w:sz="0" w:space="0" w:color="auto"/>
        <w:left w:val="none" w:sz="0" w:space="0" w:color="auto"/>
        <w:bottom w:val="none" w:sz="0" w:space="0" w:color="auto"/>
        <w:right w:val="none" w:sz="0" w:space="0" w:color="auto"/>
      </w:divBdr>
      <w:divsChild>
        <w:div w:id="1963220426">
          <w:marLeft w:val="0"/>
          <w:marRight w:val="0"/>
          <w:marTop w:val="0"/>
          <w:marBottom w:val="0"/>
          <w:divBdr>
            <w:top w:val="none" w:sz="0" w:space="0" w:color="auto"/>
            <w:left w:val="none" w:sz="0" w:space="0" w:color="auto"/>
            <w:bottom w:val="none" w:sz="0" w:space="0" w:color="auto"/>
            <w:right w:val="none" w:sz="0" w:space="0" w:color="auto"/>
          </w:divBdr>
          <w:divsChild>
            <w:div w:id="1108893936">
              <w:marLeft w:val="0"/>
              <w:marRight w:val="0"/>
              <w:marTop w:val="0"/>
              <w:marBottom w:val="0"/>
              <w:divBdr>
                <w:top w:val="none" w:sz="0" w:space="0" w:color="auto"/>
                <w:left w:val="none" w:sz="0" w:space="0" w:color="auto"/>
                <w:bottom w:val="none" w:sz="0" w:space="0" w:color="auto"/>
                <w:right w:val="none" w:sz="0" w:space="0" w:color="auto"/>
              </w:divBdr>
              <w:divsChild>
                <w:div w:id="11194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338321">
      <w:bodyDiv w:val="1"/>
      <w:marLeft w:val="0"/>
      <w:marRight w:val="0"/>
      <w:marTop w:val="0"/>
      <w:marBottom w:val="0"/>
      <w:divBdr>
        <w:top w:val="none" w:sz="0" w:space="0" w:color="auto"/>
        <w:left w:val="none" w:sz="0" w:space="0" w:color="auto"/>
        <w:bottom w:val="none" w:sz="0" w:space="0" w:color="auto"/>
        <w:right w:val="none" w:sz="0" w:space="0" w:color="auto"/>
      </w:divBdr>
      <w:divsChild>
        <w:div w:id="1135415422">
          <w:marLeft w:val="0"/>
          <w:marRight w:val="0"/>
          <w:marTop w:val="0"/>
          <w:marBottom w:val="0"/>
          <w:divBdr>
            <w:top w:val="none" w:sz="0" w:space="0" w:color="auto"/>
            <w:left w:val="none" w:sz="0" w:space="0" w:color="auto"/>
            <w:bottom w:val="none" w:sz="0" w:space="0" w:color="auto"/>
            <w:right w:val="none" w:sz="0" w:space="0" w:color="auto"/>
          </w:divBdr>
          <w:divsChild>
            <w:div w:id="1708019285">
              <w:marLeft w:val="0"/>
              <w:marRight w:val="0"/>
              <w:marTop w:val="0"/>
              <w:marBottom w:val="0"/>
              <w:divBdr>
                <w:top w:val="none" w:sz="0" w:space="0" w:color="auto"/>
                <w:left w:val="none" w:sz="0" w:space="0" w:color="auto"/>
                <w:bottom w:val="none" w:sz="0" w:space="0" w:color="auto"/>
                <w:right w:val="none" w:sz="0" w:space="0" w:color="auto"/>
              </w:divBdr>
              <w:divsChild>
                <w:div w:id="530383311">
                  <w:marLeft w:val="0"/>
                  <w:marRight w:val="0"/>
                  <w:marTop w:val="0"/>
                  <w:marBottom w:val="0"/>
                  <w:divBdr>
                    <w:top w:val="none" w:sz="0" w:space="0" w:color="auto"/>
                    <w:left w:val="none" w:sz="0" w:space="0" w:color="auto"/>
                    <w:bottom w:val="none" w:sz="0" w:space="0" w:color="auto"/>
                    <w:right w:val="none" w:sz="0" w:space="0" w:color="auto"/>
                  </w:divBdr>
                  <w:divsChild>
                    <w:div w:id="105415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452806">
      <w:bodyDiv w:val="1"/>
      <w:marLeft w:val="0"/>
      <w:marRight w:val="0"/>
      <w:marTop w:val="0"/>
      <w:marBottom w:val="0"/>
      <w:divBdr>
        <w:top w:val="none" w:sz="0" w:space="0" w:color="auto"/>
        <w:left w:val="none" w:sz="0" w:space="0" w:color="auto"/>
        <w:bottom w:val="none" w:sz="0" w:space="0" w:color="auto"/>
        <w:right w:val="none" w:sz="0" w:space="0" w:color="auto"/>
      </w:divBdr>
      <w:divsChild>
        <w:div w:id="2083067740">
          <w:marLeft w:val="0"/>
          <w:marRight w:val="0"/>
          <w:marTop w:val="0"/>
          <w:marBottom w:val="0"/>
          <w:divBdr>
            <w:top w:val="none" w:sz="0" w:space="0" w:color="auto"/>
            <w:left w:val="none" w:sz="0" w:space="0" w:color="auto"/>
            <w:bottom w:val="none" w:sz="0" w:space="0" w:color="auto"/>
            <w:right w:val="none" w:sz="0" w:space="0" w:color="auto"/>
          </w:divBdr>
          <w:divsChild>
            <w:div w:id="1717897690">
              <w:marLeft w:val="0"/>
              <w:marRight w:val="0"/>
              <w:marTop w:val="0"/>
              <w:marBottom w:val="0"/>
              <w:divBdr>
                <w:top w:val="none" w:sz="0" w:space="0" w:color="auto"/>
                <w:left w:val="none" w:sz="0" w:space="0" w:color="auto"/>
                <w:bottom w:val="none" w:sz="0" w:space="0" w:color="auto"/>
                <w:right w:val="none" w:sz="0" w:space="0" w:color="auto"/>
              </w:divBdr>
              <w:divsChild>
                <w:div w:id="5960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714088">
      <w:bodyDiv w:val="1"/>
      <w:marLeft w:val="0"/>
      <w:marRight w:val="0"/>
      <w:marTop w:val="0"/>
      <w:marBottom w:val="0"/>
      <w:divBdr>
        <w:top w:val="none" w:sz="0" w:space="0" w:color="auto"/>
        <w:left w:val="none" w:sz="0" w:space="0" w:color="auto"/>
        <w:bottom w:val="none" w:sz="0" w:space="0" w:color="auto"/>
        <w:right w:val="none" w:sz="0" w:space="0" w:color="auto"/>
      </w:divBdr>
      <w:divsChild>
        <w:div w:id="1044058551">
          <w:marLeft w:val="0"/>
          <w:marRight w:val="0"/>
          <w:marTop w:val="0"/>
          <w:marBottom w:val="0"/>
          <w:divBdr>
            <w:top w:val="none" w:sz="0" w:space="0" w:color="auto"/>
            <w:left w:val="none" w:sz="0" w:space="0" w:color="auto"/>
            <w:bottom w:val="none" w:sz="0" w:space="0" w:color="auto"/>
            <w:right w:val="none" w:sz="0" w:space="0" w:color="auto"/>
          </w:divBdr>
          <w:divsChild>
            <w:div w:id="491873112">
              <w:marLeft w:val="0"/>
              <w:marRight w:val="0"/>
              <w:marTop w:val="0"/>
              <w:marBottom w:val="0"/>
              <w:divBdr>
                <w:top w:val="none" w:sz="0" w:space="0" w:color="auto"/>
                <w:left w:val="none" w:sz="0" w:space="0" w:color="auto"/>
                <w:bottom w:val="none" w:sz="0" w:space="0" w:color="auto"/>
                <w:right w:val="none" w:sz="0" w:space="0" w:color="auto"/>
              </w:divBdr>
              <w:divsChild>
                <w:div w:id="76920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784336">
      <w:bodyDiv w:val="1"/>
      <w:marLeft w:val="0"/>
      <w:marRight w:val="0"/>
      <w:marTop w:val="0"/>
      <w:marBottom w:val="0"/>
      <w:divBdr>
        <w:top w:val="none" w:sz="0" w:space="0" w:color="auto"/>
        <w:left w:val="none" w:sz="0" w:space="0" w:color="auto"/>
        <w:bottom w:val="none" w:sz="0" w:space="0" w:color="auto"/>
        <w:right w:val="none" w:sz="0" w:space="0" w:color="auto"/>
      </w:divBdr>
      <w:divsChild>
        <w:div w:id="1586694489">
          <w:marLeft w:val="0"/>
          <w:marRight w:val="0"/>
          <w:marTop w:val="0"/>
          <w:marBottom w:val="0"/>
          <w:divBdr>
            <w:top w:val="none" w:sz="0" w:space="0" w:color="auto"/>
            <w:left w:val="none" w:sz="0" w:space="0" w:color="auto"/>
            <w:bottom w:val="none" w:sz="0" w:space="0" w:color="auto"/>
            <w:right w:val="none" w:sz="0" w:space="0" w:color="auto"/>
          </w:divBdr>
          <w:divsChild>
            <w:div w:id="518544776">
              <w:marLeft w:val="0"/>
              <w:marRight w:val="0"/>
              <w:marTop w:val="0"/>
              <w:marBottom w:val="0"/>
              <w:divBdr>
                <w:top w:val="none" w:sz="0" w:space="0" w:color="auto"/>
                <w:left w:val="none" w:sz="0" w:space="0" w:color="auto"/>
                <w:bottom w:val="none" w:sz="0" w:space="0" w:color="auto"/>
                <w:right w:val="none" w:sz="0" w:space="0" w:color="auto"/>
              </w:divBdr>
              <w:divsChild>
                <w:div w:id="140498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959716">
      <w:bodyDiv w:val="1"/>
      <w:marLeft w:val="0"/>
      <w:marRight w:val="0"/>
      <w:marTop w:val="0"/>
      <w:marBottom w:val="0"/>
      <w:divBdr>
        <w:top w:val="none" w:sz="0" w:space="0" w:color="auto"/>
        <w:left w:val="none" w:sz="0" w:space="0" w:color="auto"/>
        <w:bottom w:val="none" w:sz="0" w:space="0" w:color="auto"/>
        <w:right w:val="none" w:sz="0" w:space="0" w:color="auto"/>
      </w:divBdr>
      <w:divsChild>
        <w:div w:id="1941373423">
          <w:marLeft w:val="0"/>
          <w:marRight w:val="0"/>
          <w:marTop w:val="0"/>
          <w:marBottom w:val="0"/>
          <w:divBdr>
            <w:top w:val="none" w:sz="0" w:space="0" w:color="auto"/>
            <w:left w:val="none" w:sz="0" w:space="0" w:color="auto"/>
            <w:bottom w:val="none" w:sz="0" w:space="0" w:color="auto"/>
            <w:right w:val="none" w:sz="0" w:space="0" w:color="auto"/>
          </w:divBdr>
          <w:divsChild>
            <w:div w:id="1351908414">
              <w:marLeft w:val="0"/>
              <w:marRight w:val="0"/>
              <w:marTop w:val="0"/>
              <w:marBottom w:val="0"/>
              <w:divBdr>
                <w:top w:val="none" w:sz="0" w:space="0" w:color="auto"/>
                <w:left w:val="none" w:sz="0" w:space="0" w:color="auto"/>
                <w:bottom w:val="none" w:sz="0" w:space="0" w:color="auto"/>
                <w:right w:val="none" w:sz="0" w:space="0" w:color="auto"/>
              </w:divBdr>
              <w:divsChild>
                <w:div w:id="129232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086852">
      <w:bodyDiv w:val="1"/>
      <w:marLeft w:val="0"/>
      <w:marRight w:val="0"/>
      <w:marTop w:val="0"/>
      <w:marBottom w:val="0"/>
      <w:divBdr>
        <w:top w:val="none" w:sz="0" w:space="0" w:color="auto"/>
        <w:left w:val="none" w:sz="0" w:space="0" w:color="auto"/>
        <w:bottom w:val="none" w:sz="0" w:space="0" w:color="auto"/>
        <w:right w:val="none" w:sz="0" w:space="0" w:color="auto"/>
      </w:divBdr>
    </w:div>
    <w:div w:id="914363817">
      <w:bodyDiv w:val="1"/>
      <w:marLeft w:val="0"/>
      <w:marRight w:val="0"/>
      <w:marTop w:val="0"/>
      <w:marBottom w:val="0"/>
      <w:divBdr>
        <w:top w:val="none" w:sz="0" w:space="0" w:color="auto"/>
        <w:left w:val="none" w:sz="0" w:space="0" w:color="auto"/>
        <w:bottom w:val="none" w:sz="0" w:space="0" w:color="auto"/>
        <w:right w:val="none" w:sz="0" w:space="0" w:color="auto"/>
      </w:divBdr>
      <w:divsChild>
        <w:div w:id="193157958">
          <w:marLeft w:val="0"/>
          <w:marRight w:val="0"/>
          <w:marTop w:val="0"/>
          <w:marBottom w:val="0"/>
          <w:divBdr>
            <w:top w:val="none" w:sz="0" w:space="0" w:color="auto"/>
            <w:left w:val="none" w:sz="0" w:space="0" w:color="auto"/>
            <w:bottom w:val="none" w:sz="0" w:space="0" w:color="auto"/>
            <w:right w:val="none" w:sz="0" w:space="0" w:color="auto"/>
          </w:divBdr>
          <w:divsChild>
            <w:div w:id="1581213533">
              <w:marLeft w:val="0"/>
              <w:marRight w:val="0"/>
              <w:marTop w:val="0"/>
              <w:marBottom w:val="0"/>
              <w:divBdr>
                <w:top w:val="none" w:sz="0" w:space="0" w:color="auto"/>
                <w:left w:val="none" w:sz="0" w:space="0" w:color="auto"/>
                <w:bottom w:val="none" w:sz="0" w:space="0" w:color="auto"/>
                <w:right w:val="none" w:sz="0" w:space="0" w:color="auto"/>
              </w:divBdr>
              <w:divsChild>
                <w:div w:id="202173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637336">
      <w:bodyDiv w:val="1"/>
      <w:marLeft w:val="0"/>
      <w:marRight w:val="0"/>
      <w:marTop w:val="0"/>
      <w:marBottom w:val="0"/>
      <w:divBdr>
        <w:top w:val="none" w:sz="0" w:space="0" w:color="auto"/>
        <w:left w:val="none" w:sz="0" w:space="0" w:color="auto"/>
        <w:bottom w:val="none" w:sz="0" w:space="0" w:color="auto"/>
        <w:right w:val="none" w:sz="0" w:space="0" w:color="auto"/>
      </w:divBdr>
      <w:divsChild>
        <w:div w:id="2068257034">
          <w:marLeft w:val="0"/>
          <w:marRight w:val="0"/>
          <w:marTop w:val="0"/>
          <w:marBottom w:val="0"/>
          <w:divBdr>
            <w:top w:val="none" w:sz="0" w:space="0" w:color="auto"/>
            <w:left w:val="none" w:sz="0" w:space="0" w:color="auto"/>
            <w:bottom w:val="none" w:sz="0" w:space="0" w:color="auto"/>
            <w:right w:val="none" w:sz="0" w:space="0" w:color="auto"/>
          </w:divBdr>
          <w:divsChild>
            <w:div w:id="1742168708">
              <w:marLeft w:val="0"/>
              <w:marRight w:val="0"/>
              <w:marTop w:val="0"/>
              <w:marBottom w:val="0"/>
              <w:divBdr>
                <w:top w:val="none" w:sz="0" w:space="0" w:color="auto"/>
                <w:left w:val="none" w:sz="0" w:space="0" w:color="auto"/>
                <w:bottom w:val="none" w:sz="0" w:space="0" w:color="auto"/>
                <w:right w:val="none" w:sz="0" w:space="0" w:color="auto"/>
              </w:divBdr>
              <w:divsChild>
                <w:div w:id="4210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673763">
      <w:bodyDiv w:val="1"/>
      <w:marLeft w:val="0"/>
      <w:marRight w:val="0"/>
      <w:marTop w:val="0"/>
      <w:marBottom w:val="0"/>
      <w:divBdr>
        <w:top w:val="none" w:sz="0" w:space="0" w:color="auto"/>
        <w:left w:val="none" w:sz="0" w:space="0" w:color="auto"/>
        <w:bottom w:val="none" w:sz="0" w:space="0" w:color="auto"/>
        <w:right w:val="none" w:sz="0" w:space="0" w:color="auto"/>
      </w:divBdr>
      <w:divsChild>
        <w:div w:id="2115905747">
          <w:marLeft w:val="0"/>
          <w:marRight w:val="0"/>
          <w:marTop w:val="0"/>
          <w:marBottom w:val="0"/>
          <w:divBdr>
            <w:top w:val="none" w:sz="0" w:space="0" w:color="auto"/>
            <w:left w:val="none" w:sz="0" w:space="0" w:color="auto"/>
            <w:bottom w:val="none" w:sz="0" w:space="0" w:color="auto"/>
            <w:right w:val="none" w:sz="0" w:space="0" w:color="auto"/>
          </w:divBdr>
          <w:divsChild>
            <w:div w:id="1192381892">
              <w:marLeft w:val="0"/>
              <w:marRight w:val="0"/>
              <w:marTop w:val="0"/>
              <w:marBottom w:val="0"/>
              <w:divBdr>
                <w:top w:val="none" w:sz="0" w:space="0" w:color="auto"/>
                <w:left w:val="none" w:sz="0" w:space="0" w:color="auto"/>
                <w:bottom w:val="none" w:sz="0" w:space="0" w:color="auto"/>
                <w:right w:val="none" w:sz="0" w:space="0" w:color="auto"/>
              </w:divBdr>
              <w:divsChild>
                <w:div w:id="28627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408261">
      <w:bodyDiv w:val="1"/>
      <w:marLeft w:val="0"/>
      <w:marRight w:val="0"/>
      <w:marTop w:val="0"/>
      <w:marBottom w:val="0"/>
      <w:divBdr>
        <w:top w:val="none" w:sz="0" w:space="0" w:color="auto"/>
        <w:left w:val="none" w:sz="0" w:space="0" w:color="auto"/>
        <w:bottom w:val="none" w:sz="0" w:space="0" w:color="auto"/>
        <w:right w:val="none" w:sz="0" w:space="0" w:color="auto"/>
      </w:divBdr>
      <w:divsChild>
        <w:div w:id="1659765845">
          <w:marLeft w:val="0"/>
          <w:marRight w:val="0"/>
          <w:marTop w:val="0"/>
          <w:marBottom w:val="0"/>
          <w:divBdr>
            <w:top w:val="none" w:sz="0" w:space="0" w:color="auto"/>
            <w:left w:val="none" w:sz="0" w:space="0" w:color="auto"/>
            <w:bottom w:val="none" w:sz="0" w:space="0" w:color="auto"/>
            <w:right w:val="none" w:sz="0" w:space="0" w:color="auto"/>
          </w:divBdr>
          <w:divsChild>
            <w:div w:id="287080373">
              <w:marLeft w:val="0"/>
              <w:marRight w:val="0"/>
              <w:marTop w:val="0"/>
              <w:marBottom w:val="0"/>
              <w:divBdr>
                <w:top w:val="none" w:sz="0" w:space="0" w:color="auto"/>
                <w:left w:val="none" w:sz="0" w:space="0" w:color="auto"/>
                <w:bottom w:val="none" w:sz="0" w:space="0" w:color="auto"/>
                <w:right w:val="none" w:sz="0" w:space="0" w:color="auto"/>
              </w:divBdr>
              <w:divsChild>
                <w:div w:id="1386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479405">
      <w:bodyDiv w:val="1"/>
      <w:marLeft w:val="0"/>
      <w:marRight w:val="0"/>
      <w:marTop w:val="0"/>
      <w:marBottom w:val="0"/>
      <w:divBdr>
        <w:top w:val="none" w:sz="0" w:space="0" w:color="auto"/>
        <w:left w:val="none" w:sz="0" w:space="0" w:color="auto"/>
        <w:bottom w:val="none" w:sz="0" w:space="0" w:color="auto"/>
        <w:right w:val="none" w:sz="0" w:space="0" w:color="auto"/>
      </w:divBdr>
      <w:divsChild>
        <w:div w:id="139612267">
          <w:marLeft w:val="0"/>
          <w:marRight w:val="0"/>
          <w:marTop w:val="0"/>
          <w:marBottom w:val="0"/>
          <w:divBdr>
            <w:top w:val="none" w:sz="0" w:space="0" w:color="auto"/>
            <w:left w:val="none" w:sz="0" w:space="0" w:color="auto"/>
            <w:bottom w:val="none" w:sz="0" w:space="0" w:color="auto"/>
            <w:right w:val="none" w:sz="0" w:space="0" w:color="auto"/>
          </w:divBdr>
          <w:divsChild>
            <w:div w:id="598680075">
              <w:marLeft w:val="0"/>
              <w:marRight w:val="0"/>
              <w:marTop w:val="0"/>
              <w:marBottom w:val="0"/>
              <w:divBdr>
                <w:top w:val="none" w:sz="0" w:space="0" w:color="auto"/>
                <w:left w:val="none" w:sz="0" w:space="0" w:color="auto"/>
                <w:bottom w:val="none" w:sz="0" w:space="0" w:color="auto"/>
                <w:right w:val="none" w:sz="0" w:space="0" w:color="auto"/>
              </w:divBdr>
              <w:divsChild>
                <w:div w:id="121603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221151">
      <w:bodyDiv w:val="1"/>
      <w:marLeft w:val="0"/>
      <w:marRight w:val="0"/>
      <w:marTop w:val="0"/>
      <w:marBottom w:val="0"/>
      <w:divBdr>
        <w:top w:val="none" w:sz="0" w:space="0" w:color="auto"/>
        <w:left w:val="none" w:sz="0" w:space="0" w:color="auto"/>
        <w:bottom w:val="none" w:sz="0" w:space="0" w:color="auto"/>
        <w:right w:val="none" w:sz="0" w:space="0" w:color="auto"/>
      </w:divBdr>
      <w:divsChild>
        <w:div w:id="2004582364">
          <w:marLeft w:val="0"/>
          <w:marRight w:val="0"/>
          <w:marTop w:val="0"/>
          <w:marBottom w:val="0"/>
          <w:divBdr>
            <w:top w:val="none" w:sz="0" w:space="0" w:color="auto"/>
            <w:left w:val="none" w:sz="0" w:space="0" w:color="auto"/>
            <w:bottom w:val="none" w:sz="0" w:space="0" w:color="auto"/>
            <w:right w:val="none" w:sz="0" w:space="0" w:color="auto"/>
          </w:divBdr>
          <w:divsChild>
            <w:div w:id="2067216157">
              <w:marLeft w:val="0"/>
              <w:marRight w:val="0"/>
              <w:marTop w:val="0"/>
              <w:marBottom w:val="0"/>
              <w:divBdr>
                <w:top w:val="none" w:sz="0" w:space="0" w:color="auto"/>
                <w:left w:val="none" w:sz="0" w:space="0" w:color="auto"/>
                <w:bottom w:val="none" w:sz="0" w:space="0" w:color="auto"/>
                <w:right w:val="none" w:sz="0" w:space="0" w:color="auto"/>
              </w:divBdr>
              <w:divsChild>
                <w:div w:id="178862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315961">
      <w:bodyDiv w:val="1"/>
      <w:marLeft w:val="0"/>
      <w:marRight w:val="0"/>
      <w:marTop w:val="0"/>
      <w:marBottom w:val="0"/>
      <w:divBdr>
        <w:top w:val="none" w:sz="0" w:space="0" w:color="auto"/>
        <w:left w:val="none" w:sz="0" w:space="0" w:color="auto"/>
        <w:bottom w:val="none" w:sz="0" w:space="0" w:color="auto"/>
        <w:right w:val="none" w:sz="0" w:space="0" w:color="auto"/>
      </w:divBdr>
      <w:divsChild>
        <w:div w:id="1054696486">
          <w:marLeft w:val="0"/>
          <w:marRight w:val="0"/>
          <w:marTop w:val="0"/>
          <w:marBottom w:val="0"/>
          <w:divBdr>
            <w:top w:val="none" w:sz="0" w:space="0" w:color="auto"/>
            <w:left w:val="none" w:sz="0" w:space="0" w:color="auto"/>
            <w:bottom w:val="none" w:sz="0" w:space="0" w:color="auto"/>
            <w:right w:val="none" w:sz="0" w:space="0" w:color="auto"/>
          </w:divBdr>
          <w:divsChild>
            <w:div w:id="1038166097">
              <w:marLeft w:val="0"/>
              <w:marRight w:val="0"/>
              <w:marTop w:val="0"/>
              <w:marBottom w:val="0"/>
              <w:divBdr>
                <w:top w:val="none" w:sz="0" w:space="0" w:color="auto"/>
                <w:left w:val="none" w:sz="0" w:space="0" w:color="auto"/>
                <w:bottom w:val="none" w:sz="0" w:space="0" w:color="auto"/>
                <w:right w:val="none" w:sz="0" w:space="0" w:color="auto"/>
              </w:divBdr>
              <w:divsChild>
                <w:div w:id="214303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654965">
      <w:bodyDiv w:val="1"/>
      <w:marLeft w:val="0"/>
      <w:marRight w:val="0"/>
      <w:marTop w:val="0"/>
      <w:marBottom w:val="0"/>
      <w:divBdr>
        <w:top w:val="none" w:sz="0" w:space="0" w:color="auto"/>
        <w:left w:val="none" w:sz="0" w:space="0" w:color="auto"/>
        <w:bottom w:val="none" w:sz="0" w:space="0" w:color="auto"/>
        <w:right w:val="none" w:sz="0" w:space="0" w:color="auto"/>
      </w:divBdr>
      <w:divsChild>
        <w:div w:id="247345674">
          <w:marLeft w:val="0"/>
          <w:marRight w:val="0"/>
          <w:marTop w:val="0"/>
          <w:marBottom w:val="0"/>
          <w:divBdr>
            <w:top w:val="none" w:sz="0" w:space="0" w:color="auto"/>
            <w:left w:val="none" w:sz="0" w:space="0" w:color="auto"/>
            <w:bottom w:val="none" w:sz="0" w:space="0" w:color="auto"/>
            <w:right w:val="none" w:sz="0" w:space="0" w:color="auto"/>
          </w:divBdr>
          <w:divsChild>
            <w:div w:id="811945870">
              <w:marLeft w:val="0"/>
              <w:marRight w:val="0"/>
              <w:marTop w:val="0"/>
              <w:marBottom w:val="0"/>
              <w:divBdr>
                <w:top w:val="none" w:sz="0" w:space="0" w:color="auto"/>
                <w:left w:val="none" w:sz="0" w:space="0" w:color="auto"/>
                <w:bottom w:val="none" w:sz="0" w:space="0" w:color="auto"/>
                <w:right w:val="none" w:sz="0" w:space="0" w:color="auto"/>
              </w:divBdr>
              <w:divsChild>
                <w:div w:id="43859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928911">
      <w:bodyDiv w:val="1"/>
      <w:marLeft w:val="0"/>
      <w:marRight w:val="0"/>
      <w:marTop w:val="0"/>
      <w:marBottom w:val="0"/>
      <w:divBdr>
        <w:top w:val="none" w:sz="0" w:space="0" w:color="auto"/>
        <w:left w:val="none" w:sz="0" w:space="0" w:color="auto"/>
        <w:bottom w:val="none" w:sz="0" w:space="0" w:color="auto"/>
        <w:right w:val="none" w:sz="0" w:space="0" w:color="auto"/>
      </w:divBdr>
      <w:divsChild>
        <w:div w:id="804590058">
          <w:marLeft w:val="0"/>
          <w:marRight w:val="0"/>
          <w:marTop w:val="0"/>
          <w:marBottom w:val="0"/>
          <w:divBdr>
            <w:top w:val="none" w:sz="0" w:space="0" w:color="auto"/>
            <w:left w:val="none" w:sz="0" w:space="0" w:color="auto"/>
            <w:bottom w:val="none" w:sz="0" w:space="0" w:color="auto"/>
            <w:right w:val="none" w:sz="0" w:space="0" w:color="auto"/>
          </w:divBdr>
          <w:divsChild>
            <w:div w:id="821384319">
              <w:marLeft w:val="0"/>
              <w:marRight w:val="0"/>
              <w:marTop w:val="0"/>
              <w:marBottom w:val="0"/>
              <w:divBdr>
                <w:top w:val="none" w:sz="0" w:space="0" w:color="auto"/>
                <w:left w:val="none" w:sz="0" w:space="0" w:color="auto"/>
                <w:bottom w:val="none" w:sz="0" w:space="0" w:color="auto"/>
                <w:right w:val="none" w:sz="0" w:space="0" w:color="auto"/>
              </w:divBdr>
              <w:divsChild>
                <w:div w:id="89293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695402">
      <w:bodyDiv w:val="1"/>
      <w:marLeft w:val="0"/>
      <w:marRight w:val="0"/>
      <w:marTop w:val="0"/>
      <w:marBottom w:val="0"/>
      <w:divBdr>
        <w:top w:val="none" w:sz="0" w:space="0" w:color="auto"/>
        <w:left w:val="none" w:sz="0" w:space="0" w:color="auto"/>
        <w:bottom w:val="none" w:sz="0" w:space="0" w:color="auto"/>
        <w:right w:val="none" w:sz="0" w:space="0" w:color="auto"/>
      </w:divBdr>
      <w:divsChild>
        <w:div w:id="1376344679">
          <w:marLeft w:val="0"/>
          <w:marRight w:val="0"/>
          <w:marTop w:val="0"/>
          <w:marBottom w:val="0"/>
          <w:divBdr>
            <w:top w:val="none" w:sz="0" w:space="0" w:color="auto"/>
            <w:left w:val="none" w:sz="0" w:space="0" w:color="auto"/>
            <w:bottom w:val="none" w:sz="0" w:space="0" w:color="auto"/>
            <w:right w:val="none" w:sz="0" w:space="0" w:color="auto"/>
          </w:divBdr>
          <w:divsChild>
            <w:div w:id="1659384994">
              <w:marLeft w:val="0"/>
              <w:marRight w:val="0"/>
              <w:marTop w:val="0"/>
              <w:marBottom w:val="0"/>
              <w:divBdr>
                <w:top w:val="none" w:sz="0" w:space="0" w:color="auto"/>
                <w:left w:val="none" w:sz="0" w:space="0" w:color="auto"/>
                <w:bottom w:val="none" w:sz="0" w:space="0" w:color="auto"/>
                <w:right w:val="none" w:sz="0" w:space="0" w:color="auto"/>
              </w:divBdr>
              <w:divsChild>
                <w:div w:id="890076558">
                  <w:marLeft w:val="0"/>
                  <w:marRight w:val="0"/>
                  <w:marTop w:val="0"/>
                  <w:marBottom w:val="0"/>
                  <w:divBdr>
                    <w:top w:val="none" w:sz="0" w:space="0" w:color="auto"/>
                    <w:left w:val="none" w:sz="0" w:space="0" w:color="auto"/>
                    <w:bottom w:val="none" w:sz="0" w:space="0" w:color="auto"/>
                    <w:right w:val="none" w:sz="0" w:space="0" w:color="auto"/>
                  </w:divBdr>
                  <w:divsChild>
                    <w:div w:id="82335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082620">
      <w:bodyDiv w:val="1"/>
      <w:marLeft w:val="0"/>
      <w:marRight w:val="0"/>
      <w:marTop w:val="0"/>
      <w:marBottom w:val="0"/>
      <w:divBdr>
        <w:top w:val="none" w:sz="0" w:space="0" w:color="auto"/>
        <w:left w:val="none" w:sz="0" w:space="0" w:color="auto"/>
        <w:bottom w:val="none" w:sz="0" w:space="0" w:color="auto"/>
        <w:right w:val="none" w:sz="0" w:space="0" w:color="auto"/>
      </w:divBdr>
      <w:divsChild>
        <w:div w:id="522400490">
          <w:marLeft w:val="0"/>
          <w:marRight w:val="0"/>
          <w:marTop w:val="0"/>
          <w:marBottom w:val="0"/>
          <w:divBdr>
            <w:top w:val="none" w:sz="0" w:space="0" w:color="auto"/>
            <w:left w:val="none" w:sz="0" w:space="0" w:color="auto"/>
            <w:bottom w:val="none" w:sz="0" w:space="0" w:color="auto"/>
            <w:right w:val="none" w:sz="0" w:space="0" w:color="auto"/>
          </w:divBdr>
          <w:divsChild>
            <w:div w:id="625310502">
              <w:marLeft w:val="0"/>
              <w:marRight w:val="0"/>
              <w:marTop w:val="0"/>
              <w:marBottom w:val="0"/>
              <w:divBdr>
                <w:top w:val="none" w:sz="0" w:space="0" w:color="auto"/>
                <w:left w:val="none" w:sz="0" w:space="0" w:color="auto"/>
                <w:bottom w:val="none" w:sz="0" w:space="0" w:color="auto"/>
                <w:right w:val="none" w:sz="0" w:space="0" w:color="auto"/>
              </w:divBdr>
              <w:divsChild>
                <w:div w:id="10920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706165">
      <w:bodyDiv w:val="1"/>
      <w:marLeft w:val="0"/>
      <w:marRight w:val="0"/>
      <w:marTop w:val="0"/>
      <w:marBottom w:val="0"/>
      <w:divBdr>
        <w:top w:val="none" w:sz="0" w:space="0" w:color="auto"/>
        <w:left w:val="none" w:sz="0" w:space="0" w:color="auto"/>
        <w:bottom w:val="none" w:sz="0" w:space="0" w:color="auto"/>
        <w:right w:val="none" w:sz="0" w:space="0" w:color="auto"/>
      </w:divBdr>
      <w:divsChild>
        <w:div w:id="1754088231">
          <w:marLeft w:val="0"/>
          <w:marRight w:val="0"/>
          <w:marTop w:val="0"/>
          <w:marBottom w:val="0"/>
          <w:divBdr>
            <w:top w:val="none" w:sz="0" w:space="0" w:color="auto"/>
            <w:left w:val="none" w:sz="0" w:space="0" w:color="auto"/>
            <w:bottom w:val="none" w:sz="0" w:space="0" w:color="auto"/>
            <w:right w:val="none" w:sz="0" w:space="0" w:color="auto"/>
          </w:divBdr>
          <w:divsChild>
            <w:div w:id="494534842">
              <w:marLeft w:val="0"/>
              <w:marRight w:val="0"/>
              <w:marTop w:val="0"/>
              <w:marBottom w:val="0"/>
              <w:divBdr>
                <w:top w:val="none" w:sz="0" w:space="0" w:color="auto"/>
                <w:left w:val="none" w:sz="0" w:space="0" w:color="auto"/>
                <w:bottom w:val="none" w:sz="0" w:space="0" w:color="auto"/>
                <w:right w:val="none" w:sz="0" w:space="0" w:color="auto"/>
              </w:divBdr>
              <w:divsChild>
                <w:div w:id="188228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867546">
      <w:bodyDiv w:val="1"/>
      <w:marLeft w:val="0"/>
      <w:marRight w:val="0"/>
      <w:marTop w:val="0"/>
      <w:marBottom w:val="0"/>
      <w:divBdr>
        <w:top w:val="none" w:sz="0" w:space="0" w:color="auto"/>
        <w:left w:val="none" w:sz="0" w:space="0" w:color="auto"/>
        <w:bottom w:val="none" w:sz="0" w:space="0" w:color="auto"/>
        <w:right w:val="none" w:sz="0" w:space="0" w:color="auto"/>
      </w:divBdr>
      <w:divsChild>
        <w:div w:id="166790910">
          <w:marLeft w:val="0"/>
          <w:marRight w:val="0"/>
          <w:marTop w:val="0"/>
          <w:marBottom w:val="0"/>
          <w:divBdr>
            <w:top w:val="none" w:sz="0" w:space="0" w:color="auto"/>
            <w:left w:val="none" w:sz="0" w:space="0" w:color="auto"/>
            <w:bottom w:val="none" w:sz="0" w:space="0" w:color="auto"/>
            <w:right w:val="none" w:sz="0" w:space="0" w:color="auto"/>
          </w:divBdr>
          <w:divsChild>
            <w:div w:id="88434886">
              <w:marLeft w:val="0"/>
              <w:marRight w:val="0"/>
              <w:marTop w:val="0"/>
              <w:marBottom w:val="0"/>
              <w:divBdr>
                <w:top w:val="none" w:sz="0" w:space="0" w:color="auto"/>
                <w:left w:val="none" w:sz="0" w:space="0" w:color="auto"/>
                <w:bottom w:val="none" w:sz="0" w:space="0" w:color="auto"/>
                <w:right w:val="none" w:sz="0" w:space="0" w:color="auto"/>
              </w:divBdr>
              <w:divsChild>
                <w:div w:id="128079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803400">
      <w:bodyDiv w:val="1"/>
      <w:marLeft w:val="0"/>
      <w:marRight w:val="0"/>
      <w:marTop w:val="0"/>
      <w:marBottom w:val="0"/>
      <w:divBdr>
        <w:top w:val="none" w:sz="0" w:space="0" w:color="auto"/>
        <w:left w:val="none" w:sz="0" w:space="0" w:color="auto"/>
        <w:bottom w:val="none" w:sz="0" w:space="0" w:color="auto"/>
        <w:right w:val="none" w:sz="0" w:space="0" w:color="auto"/>
      </w:divBdr>
      <w:divsChild>
        <w:div w:id="1910191439">
          <w:marLeft w:val="0"/>
          <w:marRight w:val="0"/>
          <w:marTop w:val="0"/>
          <w:marBottom w:val="0"/>
          <w:divBdr>
            <w:top w:val="none" w:sz="0" w:space="0" w:color="auto"/>
            <w:left w:val="none" w:sz="0" w:space="0" w:color="auto"/>
            <w:bottom w:val="none" w:sz="0" w:space="0" w:color="auto"/>
            <w:right w:val="none" w:sz="0" w:space="0" w:color="auto"/>
          </w:divBdr>
          <w:divsChild>
            <w:div w:id="25720426">
              <w:marLeft w:val="0"/>
              <w:marRight w:val="0"/>
              <w:marTop w:val="0"/>
              <w:marBottom w:val="0"/>
              <w:divBdr>
                <w:top w:val="none" w:sz="0" w:space="0" w:color="auto"/>
                <w:left w:val="none" w:sz="0" w:space="0" w:color="auto"/>
                <w:bottom w:val="none" w:sz="0" w:space="0" w:color="auto"/>
                <w:right w:val="none" w:sz="0" w:space="0" w:color="auto"/>
              </w:divBdr>
              <w:divsChild>
                <w:div w:id="29329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869325">
      <w:bodyDiv w:val="1"/>
      <w:marLeft w:val="0"/>
      <w:marRight w:val="0"/>
      <w:marTop w:val="0"/>
      <w:marBottom w:val="0"/>
      <w:divBdr>
        <w:top w:val="none" w:sz="0" w:space="0" w:color="auto"/>
        <w:left w:val="none" w:sz="0" w:space="0" w:color="auto"/>
        <w:bottom w:val="none" w:sz="0" w:space="0" w:color="auto"/>
        <w:right w:val="none" w:sz="0" w:space="0" w:color="auto"/>
      </w:divBdr>
      <w:divsChild>
        <w:div w:id="1842620157">
          <w:marLeft w:val="0"/>
          <w:marRight w:val="0"/>
          <w:marTop w:val="0"/>
          <w:marBottom w:val="0"/>
          <w:divBdr>
            <w:top w:val="none" w:sz="0" w:space="0" w:color="auto"/>
            <w:left w:val="none" w:sz="0" w:space="0" w:color="auto"/>
            <w:bottom w:val="none" w:sz="0" w:space="0" w:color="auto"/>
            <w:right w:val="none" w:sz="0" w:space="0" w:color="auto"/>
          </w:divBdr>
          <w:divsChild>
            <w:div w:id="1145661016">
              <w:marLeft w:val="0"/>
              <w:marRight w:val="0"/>
              <w:marTop w:val="0"/>
              <w:marBottom w:val="0"/>
              <w:divBdr>
                <w:top w:val="none" w:sz="0" w:space="0" w:color="auto"/>
                <w:left w:val="none" w:sz="0" w:space="0" w:color="auto"/>
                <w:bottom w:val="none" w:sz="0" w:space="0" w:color="auto"/>
                <w:right w:val="none" w:sz="0" w:space="0" w:color="auto"/>
              </w:divBdr>
              <w:divsChild>
                <w:div w:id="18606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815912">
      <w:bodyDiv w:val="1"/>
      <w:marLeft w:val="0"/>
      <w:marRight w:val="0"/>
      <w:marTop w:val="0"/>
      <w:marBottom w:val="0"/>
      <w:divBdr>
        <w:top w:val="none" w:sz="0" w:space="0" w:color="auto"/>
        <w:left w:val="none" w:sz="0" w:space="0" w:color="auto"/>
        <w:bottom w:val="none" w:sz="0" w:space="0" w:color="auto"/>
        <w:right w:val="none" w:sz="0" w:space="0" w:color="auto"/>
      </w:divBdr>
      <w:divsChild>
        <w:div w:id="270093085">
          <w:marLeft w:val="0"/>
          <w:marRight w:val="0"/>
          <w:marTop w:val="0"/>
          <w:marBottom w:val="0"/>
          <w:divBdr>
            <w:top w:val="none" w:sz="0" w:space="0" w:color="auto"/>
            <w:left w:val="none" w:sz="0" w:space="0" w:color="auto"/>
            <w:bottom w:val="none" w:sz="0" w:space="0" w:color="auto"/>
            <w:right w:val="none" w:sz="0" w:space="0" w:color="auto"/>
          </w:divBdr>
          <w:divsChild>
            <w:div w:id="1028489068">
              <w:marLeft w:val="0"/>
              <w:marRight w:val="0"/>
              <w:marTop w:val="0"/>
              <w:marBottom w:val="0"/>
              <w:divBdr>
                <w:top w:val="none" w:sz="0" w:space="0" w:color="auto"/>
                <w:left w:val="none" w:sz="0" w:space="0" w:color="auto"/>
                <w:bottom w:val="none" w:sz="0" w:space="0" w:color="auto"/>
                <w:right w:val="none" w:sz="0" w:space="0" w:color="auto"/>
              </w:divBdr>
              <w:divsChild>
                <w:div w:id="45352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066562">
      <w:bodyDiv w:val="1"/>
      <w:marLeft w:val="0"/>
      <w:marRight w:val="0"/>
      <w:marTop w:val="0"/>
      <w:marBottom w:val="0"/>
      <w:divBdr>
        <w:top w:val="none" w:sz="0" w:space="0" w:color="auto"/>
        <w:left w:val="none" w:sz="0" w:space="0" w:color="auto"/>
        <w:bottom w:val="none" w:sz="0" w:space="0" w:color="auto"/>
        <w:right w:val="none" w:sz="0" w:space="0" w:color="auto"/>
      </w:divBdr>
      <w:divsChild>
        <w:div w:id="1703357244">
          <w:marLeft w:val="0"/>
          <w:marRight w:val="0"/>
          <w:marTop w:val="0"/>
          <w:marBottom w:val="0"/>
          <w:divBdr>
            <w:top w:val="none" w:sz="0" w:space="0" w:color="auto"/>
            <w:left w:val="none" w:sz="0" w:space="0" w:color="auto"/>
            <w:bottom w:val="none" w:sz="0" w:space="0" w:color="auto"/>
            <w:right w:val="none" w:sz="0" w:space="0" w:color="auto"/>
          </w:divBdr>
          <w:divsChild>
            <w:div w:id="646980666">
              <w:marLeft w:val="0"/>
              <w:marRight w:val="0"/>
              <w:marTop w:val="0"/>
              <w:marBottom w:val="0"/>
              <w:divBdr>
                <w:top w:val="none" w:sz="0" w:space="0" w:color="auto"/>
                <w:left w:val="none" w:sz="0" w:space="0" w:color="auto"/>
                <w:bottom w:val="none" w:sz="0" w:space="0" w:color="auto"/>
                <w:right w:val="none" w:sz="0" w:space="0" w:color="auto"/>
              </w:divBdr>
              <w:divsChild>
                <w:div w:id="73593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46443">
      <w:bodyDiv w:val="1"/>
      <w:marLeft w:val="0"/>
      <w:marRight w:val="0"/>
      <w:marTop w:val="0"/>
      <w:marBottom w:val="0"/>
      <w:divBdr>
        <w:top w:val="none" w:sz="0" w:space="0" w:color="auto"/>
        <w:left w:val="none" w:sz="0" w:space="0" w:color="auto"/>
        <w:bottom w:val="none" w:sz="0" w:space="0" w:color="auto"/>
        <w:right w:val="none" w:sz="0" w:space="0" w:color="auto"/>
      </w:divBdr>
      <w:divsChild>
        <w:div w:id="1955868527">
          <w:marLeft w:val="0"/>
          <w:marRight w:val="0"/>
          <w:marTop w:val="0"/>
          <w:marBottom w:val="0"/>
          <w:divBdr>
            <w:top w:val="none" w:sz="0" w:space="0" w:color="auto"/>
            <w:left w:val="none" w:sz="0" w:space="0" w:color="auto"/>
            <w:bottom w:val="none" w:sz="0" w:space="0" w:color="auto"/>
            <w:right w:val="none" w:sz="0" w:space="0" w:color="auto"/>
          </w:divBdr>
          <w:divsChild>
            <w:div w:id="577250036">
              <w:marLeft w:val="0"/>
              <w:marRight w:val="0"/>
              <w:marTop w:val="0"/>
              <w:marBottom w:val="0"/>
              <w:divBdr>
                <w:top w:val="none" w:sz="0" w:space="0" w:color="auto"/>
                <w:left w:val="none" w:sz="0" w:space="0" w:color="auto"/>
                <w:bottom w:val="none" w:sz="0" w:space="0" w:color="auto"/>
                <w:right w:val="none" w:sz="0" w:space="0" w:color="auto"/>
              </w:divBdr>
              <w:divsChild>
                <w:div w:id="148146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90795">
      <w:bodyDiv w:val="1"/>
      <w:marLeft w:val="0"/>
      <w:marRight w:val="0"/>
      <w:marTop w:val="0"/>
      <w:marBottom w:val="0"/>
      <w:divBdr>
        <w:top w:val="none" w:sz="0" w:space="0" w:color="auto"/>
        <w:left w:val="none" w:sz="0" w:space="0" w:color="auto"/>
        <w:bottom w:val="none" w:sz="0" w:space="0" w:color="auto"/>
        <w:right w:val="none" w:sz="0" w:space="0" w:color="auto"/>
      </w:divBdr>
      <w:divsChild>
        <w:div w:id="1368487482">
          <w:marLeft w:val="0"/>
          <w:marRight w:val="0"/>
          <w:marTop w:val="0"/>
          <w:marBottom w:val="0"/>
          <w:divBdr>
            <w:top w:val="none" w:sz="0" w:space="0" w:color="auto"/>
            <w:left w:val="none" w:sz="0" w:space="0" w:color="auto"/>
            <w:bottom w:val="none" w:sz="0" w:space="0" w:color="auto"/>
            <w:right w:val="none" w:sz="0" w:space="0" w:color="auto"/>
          </w:divBdr>
          <w:divsChild>
            <w:div w:id="190464127">
              <w:marLeft w:val="0"/>
              <w:marRight w:val="0"/>
              <w:marTop w:val="0"/>
              <w:marBottom w:val="0"/>
              <w:divBdr>
                <w:top w:val="none" w:sz="0" w:space="0" w:color="auto"/>
                <w:left w:val="none" w:sz="0" w:space="0" w:color="auto"/>
                <w:bottom w:val="none" w:sz="0" w:space="0" w:color="auto"/>
                <w:right w:val="none" w:sz="0" w:space="0" w:color="auto"/>
              </w:divBdr>
              <w:divsChild>
                <w:div w:id="177112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085963">
      <w:bodyDiv w:val="1"/>
      <w:marLeft w:val="0"/>
      <w:marRight w:val="0"/>
      <w:marTop w:val="0"/>
      <w:marBottom w:val="0"/>
      <w:divBdr>
        <w:top w:val="none" w:sz="0" w:space="0" w:color="auto"/>
        <w:left w:val="none" w:sz="0" w:space="0" w:color="auto"/>
        <w:bottom w:val="none" w:sz="0" w:space="0" w:color="auto"/>
        <w:right w:val="none" w:sz="0" w:space="0" w:color="auto"/>
      </w:divBdr>
      <w:divsChild>
        <w:div w:id="1891721591">
          <w:marLeft w:val="0"/>
          <w:marRight w:val="0"/>
          <w:marTop w:val="0"/>
          <w:marBottom w:val="0"/>
          <w:divBdr>
            <w:top w:val="none" w:sz="0" w:space="0" w:color="auto"/>
            <w:left w:val="none" w:sz="0" w:space="0" w:color="auto"/>
            <w:bottom w:val="none" w:sz="0" w:space="0" w:color="auto"/>
            <w:right w:val="none" w:sz="0" w:space="0" w:color="auto"/>
          </w:divBdr>
          <w:divsChild>
            <w:div w:id="1611693655">
              <w:marLeft w:val="0"/>
              <w:marRight w:val="0"/>
              <w:marTop w:val="0"/>
              <w:marBottom w:val="0"/>
              <w:divBdr>
                <w:top w:val="none" w:sz="0" w:space="0" w:color="auto"/>
                <w:left w:val="none" w:sz="0" w:space="0" w:color="auto"/>
                <w:bottom w:val="none" w:sz="0" w:space="0" w:color="auto"/>
                <w:right w:val="none" w:sz="0" w:space="0" w:color="auto"/>
              </w:divBdr>
              <w:divsChild>
                <w:div w:id="73088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18545">
      <w:bodyDiv w:val="1"/>
      <w:marLeft w:val="0"/>
      <w:marRight w:val="0"/>
      <w:marTop w:val="0"/>
      <w:marBottom w:val="0"/>
      <w:divBdr>
        <w:top w:val="none" w:sz="0" w:space="0" w:color="auto"/>
        <w:left w:val="none" w:sz="0" w:space="0" w:color="auto"/>
        <w:bottom w:val="none" w:sz="0" w:space="0" w:color="auto"/>
        <w:right w:val="none" w:sz="0" w:space="0" w:color="auto"/>
      </w:divBdr>
      <w:divsChild>
        <w:div w:id="2014255941">
          <w:marLeft w:val="0"/>
          <w:marRight w:val="0"/>
          <w:marTop w:val="0"/>
          <w:marBottom w:val="0"/>
          <w:divBdr>
            <w:top w:val="none" w:sz="0" w:space="0" w:color="auto"/>
            <w:left w:val="none" w:sz="0" w:space="0" w:color="auto"/>
            <w:bottom w:val="none" w:sz="0" w:space="0" w:color="auto"/>
            <w:right w:val="none" w:sz="0" w:space="0" w:color="auto"/>
          </w:divBdr>
          <w:divsChild>
            <w:div w:id="950480886">
              <w:marLeft w:val="0"/>
              <w:marRight w:val="0"/>
              <w:marTop w:val="0"/>
              <w:marBottom w:val="0"/>
              <w:divBdr>
                <w:top w:val="none" w:sz="0" w:space="0" w:color="auto"/>
                <w:left w:val="none" w:sz="0" w:space="0" w:color="auto"/>
                <w:bottom w:val="none" w:sz="0" w:space="0" w:color="auto"/>
                <w:right w:val="none" w:sz="0" w:space="0" w:color="auto"/>
              </w:divBdr>
              <w:divsChild>
                <w:div w:id="60261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926841">
      <w:bodyDiv w:val="1"/>
      <w:marLeft w:val="0"/>
      <w:marRight w:val="0"/>
      <w:marTop w:val="0"/>
      <w:marBottom w:val="0"/>
      <w:divBdr>
        <w:top w:val="none" w:sz="0" w:space="0" w:color="auto"/>
        <w:left w:val="none" w:sz="0" w:space="0" w:color="auto"/>
        <w:bottom w:val="none" w:sz="0" w:space="0" w:color="auto"/>
        <w:right w:val="none" w:sz="0" w:space="0" w:color="auto"/>
      </w:divBdr>
      <w:divsChild>
        <w:div w:id="830218841">
          <w:marLeft w:val="0"/>
          <w:marRight w:val="0"/>
          <w:marTop w:val="0"/>
          <w:marBottom w:val="0"/>
          <w:divBdr>
            <w:top w:val="none" w:sz="0" w:space="0" w:color="auto"/>
            <w:left w:val="none" w:sz="0" w:space="0" w:color="auto"/>
            <w:bottom w:val="none" w:sz="0" w:space="0" w:color="auto"/>
            <w:right w:val="none" w:sz="0" w:space="0" w:color="auto"/>
          </w:divBdr>
          <w:divsChild>
            <w:div w:id="1639652762">
              <w:marLeft w:val="0"/>
              <w:marRight w:val="0"/>
              <w:marTop w:val="0"/>
              <w:marBottom w:val="0"/>
              <w:divBdr>
                <w:top w:val="none" w:sz="0" w:space="0" w:color="auto"/>
                <w:left w:val="none" w:sz="0" w:space="0" w:color="auto"/>
                <w:bottom w:val="none" w:sz="0" w:space="0" w:color="auto"/>
                <w:right w:val="none" w:sz="0" w:space="0" w:color="auto"/>
              </w:divBdr>
              <w:divsChild>
                <w:div w:id="181194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152514">
      <w:bodyDiv w:val="1"/>
      <w:marLeft w:val="0"/>
      <w:marRight w:val="0"/>
      <w:marTop w:val="0"/>
      <w:marBottom w:val="0"/>
      <w:divBdr>
        <w:top w:val="none" w:sz="0" w:space="0" w:color="auto"/>
        <w:left w:val="none" w:sz="0" w:space="0" w:color="auto"/>
        <w:bottom w:val="none" w:sz="0" w:space="0" w:color="auto"/>
        <w:right w:val="none" w:sz="0" w:space="0" w:color="auto"/>
      </w:divBdr>
      <w:divsChild>
        <w:div w:id="48191840">
          <w:marLeft w:val="0"/>
          <w:marRight w:val="0"/>
          <w:marTop w:val="0"/>
          <w:marBottom w:val="0"/>
          <w:divBdr>
            <w:top w:val="none" w:sz="0" w:space="0" w:color="auto"/>
            <w:left w:val="none" w:sz="0" w:space="0" w:color="auto"/>
            <w:bottom w:val="none" w:sz="0" w:space="0" w:color="auto"/>
            <w:right w:val="none" w:sz="0" w:space="0" w:color="auto"/>
          </w:divBdr>
          <w:divsChild>
            <w:div w:id="1737433841">
              <w:marLeft w:val="0"/>
              <w:marRight w:val="0"/>
              <w:marTop w:val="0"/>
              <w:marBottom w:val="0"/>
              <w:divBdr>
                <w:top w:val="none" w:sz="0" w:space="0" w:color="auto"/>
                <w:left w:val="none" w:sz="0" w:space="0" w:color="auto"/>
                <w:bottom w:val="none" w:sz="0" w:space="0" w:color="auto"/>
                <w:right w:val="none" w:sz="0" w:space="0" w:color="auto"/>
              </w:divBdr>
              <w:divsChild>
                <w:div w:id="1816414843">
                  <w:marLeft w:val="0"/>
                  <w:marRight w:val="0"/>
                  <w:marTop w:val="0"/>
                  <w:marBottom w:val="0"/>
                  <w:divBdr>
                    <w:top w:val="none" w:sz="0" w:space="0" w:color="auto"/>
                    <w:left w:val="none" w:sz="0" w:space="0" w:color="auto"/>
                    <w:bottom w:val="none" w:sz="0" w:space="0" w:color="auto"/>
                    <w:right w:val="none" w:sz="0" w:space="0" w:color="auto"/>
                  </w:divBdr>
                  <w:divsChild>
                    <w:div w:id="85427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804083">
      <w:bodyDiv w:val="1"/>
      <w:marLeft w:val="0"/>
      <w:marRight w:val="0"/>
      <w:marTop w:val="0"/>
      <w:marBottom w:val="0"/>
      <w:divBdr>
        <w:top w:val="none" w:sz="0" w:space="0" w:color="auto"/>
        <w:left w:val="none" w:sz="0" w:space="0" w:color="auto"/>
        <w:bottom w:val="none" w:sz="0" w:space="0" w:color="auto"/>
        <w:right w:val="none" w:sz="0" w:space="0" w:color="auto"/>
      </w:divBdr>
      <w:divsChild>
        <w:div w:id="1024791295">
          <w:marLeft w:val="0"/>
          <w:marRight w:val="0"/>
          <w:marTop w:val="0"/>
          <w:marBottom w:val="0"/>
          <w:divBdr>
            <w:top w:val="none" w:sz="0" w:space="0" w:color="auto"/>
            <w:left w:val="none" w:sz="0" w:space="0" w:color="auto"/>
            <w:bottom w:val="none" w:sz="0" w:space="0" w:color="auto"/>
            <w:right w:val="none" w:sz="0" w:space="0" w:color="auto"/>
          </w:divBdr>
          <w:divsChild>
            <w:div w:id="603270172">
              <w:marLeft w:val="0"/>
              <w:marRight w:val="0"/>
              <w:marTop w:val="0"/>
              <w:marBottom w:val="0"/>
              <w:divBdr>
                <w:top w:val="none" w:sz="0" w:space="0" w:color="auto"/>
                <w:left w:val="none" w:sz="0" w:space="0" w:color="auto"/>
                <w:bottom w:val="none" w:sz="0" w:space="0" w:color="auto"/>
                <w:right w:val="none" w:sz="0" w:space="0" w:color="auto"/>
              </w:divBdr>
              <w:divsChild>
                <w:div w:id="187711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967344">
      <w:bodyDiv w:val="1"/>
      <w:marLeft w:val="0"/>
      <w:marRight w:val="0"/>
      <w:marTop w:val="0"/>
      <w:marBottom w:val="0"/>
      <w:divBdr>
        <w:top w:val="none" w:sz="0" w:space="0" w:color="auto"/>
        <w:left w:val="none" w:sz="0" w:space="0" w:color="auto"/>
        <w:bottom w:val="none" w:sz="0" w:space="0" w:color="auto"/>
        <w:right w:val="none" w:sz="0" w:space="0" w:color="auto"/>
      </w:divBdr>
      <w:divsChild>
        <w:div w:id="683481806">
          <w:marLeft w:val="0"/>
          <w:marRight w:val="0"/>
          <w:marTop w:val="0"/>
          <w:marBottom w:val="0"/>
          <w:divBdr>
            <w:top w:val="none" w:sz="0" w:space="0" w:color="auto"/>
            <w:left w:val="none" w:sz="0" w:space="0" w:color="auto"/>
            <w:bottom w:val="none" w:sz="0" w:space="0" w:color="auto"/>
            <w:right w:val="none" w:sz="0" w:space="0" w:color="auto"/>
          </w:divBdr>
          <w:divsChild>
            <w:div w:id="824055420">
              <w:marLeft w:val="0"/>
              <w:marRight w:val="0"/>
              <w:marTop w:val="0"/>
              <w:marBottom w:val="0"/>
              <w:divBdr>
                <w:top w:val="none" w:sz="0" w:space="0" w:color="auto"/>
                <w:left w:val="none" w:sz="0" w:space="0" w:color="auto"/>
                <w:bottom w:val="none" w:sz="0" w:space="0" w:color="auto"/>
                <w:right w:val="none" w:sz="0" w:space="0" w:color="auto"/>
              </w:divBdr>
              <w:divsChild>
                <w:div w:id="1854949510">
                  <w:marLeft w:val="0"/>
                  <w:marRight w:val="0"/>
                  <w:marTop w:val="0"/>
                  <w:marBottom w:val="0"/>
                  <w:divBdr>
                    <w:top w:val="none" w:sz="0" w:space="0" w:color="auto"/>
                    <w:left w:val="none" w:sz="0" w:space="0" w:color="auto"/>
                    <w:bottom w:val="none" w:sz="0" w:space="0" w:color="auto"/>
                    <w:right w:val="none" w:sz="0" w:space="0" w:color="auto"/>
                  </w:divBdr>
                </w:div>
                <w:div w:id="155546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545920">
      <w:bodyDiv w:val="1"/>
      <w:marLeft w:val="0"/>
      <w:marRight w:val="0"/>
      <w:marTop w:val="0"/>
      <w:marBottom w:val="0"/>
      <w:divBdr>
        <w:top w:val="none" w:sz="0" w:space="0" w:color="auto"/>
        <w:left w:val="none" w:sz="0" w:space="0" w:color="auto"/>
        <w:bottom w:val="none" w:sz="0" w:space="0" w:color="auto"/>
        <w:right w:val="none" w:sz="0" w:space="0" w:color="auto"/>
      </w:divBdr>
      <w:divsChild>
        <w:div w:id="369381907">
          <w:marLeft w:val="0"/>
          <w:marRight w:val="0"/>
          <w:marTop w:val="0"/>
          <w:marBottom w:val="0"/>
          <w:divBdr>
            <w:top w:val="none" w:sz="0" w:space="0" w:color="auto"/>
            <w:left w:val="none" w:sz="0" w:space="0" w:color="auto"/>
            <w:bottom w:val="none" w:sz="0" w:space="0" w:color="auto"/>
            <w:right w:val="none" w:sz="0" w:space="0" w:color="auto"/>
          </w:divBdr>
          <w:divsChild>
            <w:div w:id="355355877">
              <w:marLeft w:val="0"/>
              <w:marRight w:val="0"/>
              <w:marTop w:val="0"/>
              <w:marBottom w:val="0"/>
              <w:divBdr>
                <w:top w:val="none" w:sz="0" w:space="0" w:color="auto"/>
                <w:left w:val="none" w:sz="0" w:space="0" w:color="auto"/>
                <w:bottom w:val="none" w:sz="0" w:space="0" w:color="auto"/>
                <w:right w:val="none" w:sz="0" w:space="0" w:color="auto"/>
              </w:divBdr>
              <w:divsChild>
                <w:div w:id="3244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17471">
      <w:bodyDiv w:val="1"/>
      <w:marLeft w:val="0"/>
      <w:marRight w:val="0"/>
      <w:marTop w:val="0"/>
      <w:marBottom w:val="0"/>
      <w:divBdr>
        <w:top w:val="none" w:sz="0" w:space="0" w:color="auto"/>
        <w:left w:val="none" w:sz="0" w:space="0" w:color="auto"/>
        <w:bottom w:val="none" w:sz="0" w:space="0" w:color="auto"/>
        <w:right w:val="none" w:sz="0" w:space="0" w:color="auto"/>
      </w:divBdr>
      <w:divsChild>
        <w:div w:id="1360277159">
          <w:marLeft w:val="0"/>
          <w:marRight w:val="0"/>
          <w:marTop w:val="0"/>
          <w:marBottom w:val="0"/>
          <w:divBdr>
            <w:top w:val="none" w:sz="0" w:space="0" w:color="auto"/>
            <w:left w:val="none" w:sz="0" w:space="0" w:color="auto"/>
            <w:bottom w:val="none" w:sz="0" w:space="0" w:color="auto"/>
            <w:right w:val="none" w:sz="0" w:space="0" w:color="auto"/>
          </w:divBdr>
          <w:divsChild>
            <w:div w:id="989285870">
              <w:marLeft w:val="0"/>
              <w:marRight w:val="0"/>
              <w:marTop w:val="0"/>
              <w:marBottom w:val="0"/>
              <w:divBdr>
                <w:top w:val="none" w:sz="0" w:space="0" w:color="auto"/>
                <w:left w:val="none" w:sz="0" w:space="0" w:color="auto"/>
                <w:bottom w:val="none" w:sz="0" w:space="0" w:color="auto"/>
                <w:right w:val="none" w:sz="0" w:space="0" w:color="auto"/>
              </w:divBdr>
              <w:divsChild>
                <w:div w:id="82124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894290">
      <w:bodyDiv w:val="1"/>
      <w:marLeft w:val="0"/>
      <w:marRight w:val="0"/>
      <w:marTop w:val="0"/>
      <w:marBottom w:val="0"/>
      <w:divBdr>
        <w:top w:val="none" w:sz="0" w:space="0" w:color="auto"/>
        <w:left w:val="none" w:sz="0" w:space="0" w:color="auto"/>
        <w:bottom w:val="none" w:sz="0" w:space="0" w:color="auto"/>
        <w:right w:val="none" w:sz="0" w:space="0" w:color="auto"/>
      </w:divBdr>
      <w:divsChild>
        <w:div w:id="285308161">
          <w:marLeft w:val="0"/>
          <w:marRight w:val="0"/>
          <w:marTop w:val="0"/>
          <w:marBottom w:val="0"/>
          <w:divBdr>
            <w:top w:val="none" w:sz="0" w:space="0" w:color="auto"/>
            <w:left w:val="none" w:sz="0" w:space="0" w:color="auto"/>
            <w:bottom w:val="none" w:sz="0" w:space="0" w:color="auto"/>
            <w:right w:val="none" w:sz="0" w:space="0" w:color="auto"/>
          </w:divBdr>
          <w:divsChild>
            <w:div w:id="1299994674">
              <w:marLeft w:val="0"/>
              <w:marRight w:val="0"/>
              <w:marTop w:val="0"/>
              <w:marBottom w:val="0"/>
              <w:divBdr>
                <w:top w:val="none" w:sz="0" w:space="0" w:color="auto"/>
                <w:left w:val="none" w:sz="0" w:space="0" w:color="auto"/>
                <w:bottom w:val="none" w:sz="0" w:space="0" w:color="auto"/>
                <w:right w:val="none" w:sz="0" w:space="0" w:color="auto"/>
              </w:divBdr>
              <w:divsChild>
                <w:div w:id="1964261819">
                  <w:marLeft w:val="0"/>
                  <w:marRight w:val="0"/>
                  <w:marTop w:val="0"/>
                  <w:marBottom w:val="0"/>
                  <w:divBdr>
                    <w:top w:val="none" w:sz="0" w:space="0" w:color="auto"/>
                    <w:left w:val="none" w:sz="0" w:space="0" w:color="auto"/>
                    <w:bottom w:val="none" w:sz="0" w:space="0" w:color="auto"/>
                    <w:right w:val="none" w:sz="0" w:space="0" w:color="auto"/>
                  </w:divBdr>
                  <w:divsChild>
                    <w:div w:id="20919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224013">
      <w:bodyDiv w:val="1"/>
      <w:marLeft w:val="0"/>
      <w:marRight w:val="0"/>
      <w:marTop w:val="0"/>
      <w:marBottom w:val="0"/>
      <w:divBdr>
        <w:top w:val="none" w:sz="0" w:space="0" w:color="auto"/>
        <w:left w:val="none" w:sz="0" w:space="0" w:color="auto"/>
        <w:bottom w:val="none" w:sz="0" w:space="0" w:color="auto"/>
        <w:right w:val="none" w:sz="0" w:space="0" w:color="auto"/>
      </w:divBdr>
      <w:divsChild>
        <w:div w:id="1238056373">
          <w:marLeft w:val="0"/>
          <w:marRight w:val="0"/>
          <w:marTop w:val="0"/>
          <w:marBottom w:val="0"/>
          <w:divBdr>
            <w:top w:val="none" w:sz="0" w:space="0" w:color="auto"/>
            <w:left w:val="none" w:sz="0" w:space="0" w:color="auto"/>
            <w:bottom w:val="none" w:sz="0" w:space="0" w:color="auto"/>
            <w:right w:val="none" w:sz="0" w:space="0" w:color="auto"/>
          </w:divBdr>
          <w:divsChild>
            <w:div w:id="784737901">
              <w:marLeft w:val="0"/>
              <w:marRight w:val="0"/>
              <w:marTop w:val="0"/>
              <w:marBottom w:val="0"/>
              <w:divBdr>
                <w:top w:val="none" w:sz="0" w:space="0" w:color="auto"/>
                <w:left w:val="none" w:sz="0" w:space="0" w:color="auto"/>
                <w:bottom w:val="none" w:sz="0" w:space="0" w:color="auto"/>
                <w:right w:val="none" w:sz="0" w:space="0" w:color="auto"/>
              </w:divBdr>
              <w:divsChild>
                <w:div w:id="30312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135242">
      <w:bodyDiv w:val="1"/>
      <w:marLeft w:val="0"/>
      <w:marRight w:val="0"/>
      <w:marTop w:val="0"/>
      <w:marBottom w:val="0"/>
      <w:divBdr>
        <w:top w:val="none" w:sz="0" w:space="0" w:color="auto"/>
        <w:left w:val="none" w:sz="0" w:space="0" w:color="auto"/>
        <w:bottom w:val="none" w:sz="0" w:space="0" w:color="auto"/>
        <w:right w:val="none" w:sz="0" w:space="0" w:color="auto"/>
      </w:divBdr>
    </w:div>
    <w:div w:id="1515654942">
      <w:bodyDiv w:val="1"/>
      <w:marLeft w:val="0"/>
      <w:marRight w:val="0"/>
      <w:marTop w:val="0"/>
      <w:marBottom w:val="0"/>
      <w:divBdr>
        <w:top w:val="none" w:sz="0" w:space="0" w:color="auto"/>
        <w:left w:val="none" w:sz="0" w:space="0" w:color="auto"/>
        <w:bottom w:val="none" w:sz="0" w:space="0" w:color="auto"/>
        <w:right w:val="none" w:sz="0" w:space="0" w:color="auto"/>
      </w:divBdr>
      <w:divsChild>
        <w:div w:id="635990700">
          <w:marLeft w:val="0"/>
          <w:marRight w:val="0"/>
          <w:marTop w:val="0"/>
          <w:marBottom w:val="0"/>
          <w:divBdr>
            <w:top w:val="none" w:sz="0" w:space="0" w:color="auto"/>
            <w:left w:val="none" w:sz="0" w:space="0" w:color="auto"/>
            <w:bottom w:val="none" w:sz="0" w:space="0" w:color="auto"/>
            <w:right w:val="none" w:sz="0" w:space="0" w:color="auto"/>
          </w:divBdr>
          <w:divsChild>
            <w:div w:id="250087942">
              <w:marLeft w:val="0"/>
              <w:marRight w:val="0"/>
              <w:marTop w:val="0"/>
              <w:marBottom w:val="0"/>
              <w:divBdr>
                <w:top w:val="none" w:sz="0" w:space="0" w:color="auto"/>
                <w:left w:val="none" w:sz="0" w:space="0" w:color="auto"/>
                <w:bottom w:val="none" w:sz="0" w:space="0" w:color="auto"/>
                <w:right w:val="none" w:sz="0" w:space="0" w:color="auto"/>
              </w:divBdr>
              <w:divsChild>
                <w:div w:id="116840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66814">
      <w:bodyDiv w:val="1"/>
      <w:marLeft w:val="0"/>
      <w:marRight w:val="0"/>
      <w:marTop w:val="0"/>
      <w:marBottom w:val="0"/>
      <w:divBdr>
        <w:top w:val="none" w:sz="0" w:space="0" w:color="auto"/>
        <w:left w:val="none" w:sz="0" w:space="0" w:color="auto"/>
        <w:bottom w:val="none" w:sz="0" w:space="0" w:color="auto"/>
        <w:right w:val="none" w:sz="0" w:space="0" w:color="auto"/>
      </w:divBdr>
      <w:divsChild>
        <w:div w:id="1323192578">
          <w:marLeft w:val="0"/>
          <w:marRight w:val="0"/>
          <w:marTop w:val="0"/>
          <w:marBottom w:val="0"/>
          <w:divBdr>
            <w:top w:val="none" w:sz="0" w:space="0" w:color="auto"/>
            <w:left w:val="none" w:sz="0" w:space="0" w:color="auto"/>
            <w:bottom w:val="none" w:sz="0" w:space="0" w:color="auto"/>
            <w:right w:val="none" w:sz="0" w:space="0" w:color="auto"/>
          </w:divBdr>
          <w:divsChild>
            <w:div w:id="1879733612">
              <w:marLeft w:val="0"/>
              <w:marRight w:val="0"/>
              <w:marTop w:val="0"/>
              <w:marBottom w:val="0"/>
              <w:divBdr>
                <w:top w:val="none" w:sz="0" w:space="0" w:color="auto"/>
                <w:left w:val="none" w:sz="0" w:space="0" w:color="auto"/>
                <w:bottom w:val="none" w:sz="0" w:space="0" w:color="auto"/>
                <w:right w:val="none" w:sz="0" w:space="0" w:color="auto"/>
              </w:divBdr>
              <w:divsChild>
                <w:div w:id="81344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838900">
      <w:bodyDiv w:val="1"/>
      <w:marLeft w:val="0"/>
      <w:marRight w:val="0"/>
      <w:marTop w:val="0"/>
      <w:marBottom w:val="0"/>
      <w:divBdr>
        <w:top w:val="none" w:sz="0" w:space="0" w:color="auto"/>
        <w:left w:val="none" w:sz="0" w:space="0" w:color="auto"/>
        <w:bottom w:val="none" w:sz="0" w:space="0" w:color="auto"/>
        <w:right w:val="none" w:sz="0" w:space="0" w:color="auto"/>
      </w:divBdr>
      <w:divsChild>
        <w:div w:id="70004915">
          <w:marLeft w:val="0"/>
          <w:marRight w:val="0"/>
          <w:marTop w:val="0"/>
          <w:marBottom w:val="0"/>
          <w:divBdr>
            <w:top w:val="none" w:sz="0" w:space="0" w:color="auto"/>
            <w:left w:val="none" w:sz="0" w:space="0" w:color="auto"/>
            <w:bottom w:val="none" w:sz="0" w:space="0" w:color="auto"/>
            <w:right w:val="none" w:sz="0" w:space="0" w:color="auto"/>
          </w:divBdr>
          <w:divsChild>
            <w:div w:id="20086649">
              <w:marLeft w:val="0"/>
              <w:marRight w:val="0"/>
              <w:marTop w:val="0"/>
              <w:marBottom w:val="0"/>
              <w:divBdr>
                <w:top w:val="none" w:sz="0" w:space="0" w:color="auto"/>
                <w:left w:val="none" w:sz="0" w:space="0" w:color="auto"/>
                <w:bottom w:val="none" w:sz="0" w:space="0" w:color="auto"/>
                <w:right w:val="none" w:sz="0" w:space="0" w:color="auto"/>
              </w:divBdr>
              <w:divsChild>
                <w:div w:id="10257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098375">
      <w:bodyDiv w:val="1"/>
      <w:marLeft w:val="0"/>
      <w:marRight w:val="0"/>
      <w:marTop w:val="0"/>
      <w:marBottom w:val="0"/>
      <w:divBdr>
        <w:top w:val="none" w:sz="0" w:space="0" w:color="auto"/>
        <w:left w:val="none" w:sz="0" w:space="0" w:color="auto"/>
        <w:bottom w:val="none" w:sz="0" w:space="0" w:color="auto"/>
        <w:right w:val="none" w:sz="0" w:space="0" w:color="auto"/>
      </w:divBdr>
      <w:divsChild>
        <w:div w:id="1497305502">
          <w:marLeft w:val="0"/>
          <w:marRight w:val="0"/>
          <w:marTop w:val="0"/>
          <w:marBottom w:val="0"/>
          <w:divBdr>
            <w:top w:val="none" w:sz="0" w:space="0" w:color="auto"/>
            <w:left w:val="none" w:sz="0" w:space="0" w:color="auto"/>
            <w:bottom w:val="none" w:sz="0" w:space="0" w:color="auto"/>
            <w:right w:val="none" w:sz="0" w:space="0" w:color="auto"/>
          </w:divBdr>
          <w:divsChild>
            <w:div w:id="913316358">
              <w:marLeft w:val="0"/>
              <w:marRight w:val="0"/>
              <w:marTop w:val="0"/>
              <w:marBottom w:val="0"/>
              <w:divBdr>
                <w:top w:val="none" w:sz="0" w:space="0" w:color="auto"/>
                <w:left w:val="none" w:sz="0" w:space="0" w:color="auto"/>
                <w:bottom w:val="none" w:sz="0" w:space="0" w:color="auto"/>
                <w:right w:val="none" w:sz="0" w:space="0" w:color="auto"/>
              </w:divBdr>
              <w:divsChild>
                <w:div w:id="106695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490345">
      <w:bodyDiv w:val="1"/>
      <w:marLeft w:val="0"/>
      <w:marRight w:val="0"/>
      <w:marTop w:val="0"/>
      <w:marBottom w:val="0"/>
      <w:divBdr>
        <w:top w:val="none" w:sz="0" w:space="0" w:color="auto"/>
        <w:left w:val="none" w:sz="0" w:space="0" w:color="auto"/>
        <w:bottom w:val="none" w:sz="0" w:space="0" w:color="auto"/>
        <w:right w:val="none" w:sz="0" w:space="0" w:color="auto"/>
      </w:divBdr>
      <w:divsChild>
        <w:div w:id="1021934026">
          <w:marLeft w:val="0"/>
          <w:marRight w:val="0"/>
          <w:marTop w:val="0"/>
          <w:marBottom w:val="0"/>
          <w:divBdr>
            <w:top w:val="none" w:sz="0" w:space="0" w:color="auto"/>
            <w:left w:val="none" w:sz="0" w:space="0" w:color="auto"/>
            <w:bottom w:val="none" w:sz="0" w:space="0" w:color="auto"/>
            <w:right w:val="none" w:sz="0" w:space="0" w:color="auto"/>
          </w:divBdr>
          <w:divsChild>
            <w:div w:id="344792975">
              <w:marLeft w:val="0"/>
              <w:marRight w:val="0"/>
              <w:marTop w:val="0"/>
              <w:marBottom w:val="0"/>
              <w:divBdr>
                <w:top w:val="none" w:sz="0" w:space="0" w:color="auto"/>
                <w:left w:val="none" w:sz="0" w:space="0" w:color="auto"/>
                <w:bottom w:val="none" w:sz="0" w:space="0" w:color="auto"/>
                <w:right w:val="none" w:sz="0" w:space="0" w:color="auto"/>
              </w:divBdr>
              <w:divsChild>
                <w:div w:id="94569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762453">
      <w:bodyDiv w:val="1"/>
      <w:marLeft w:val="0"/>
      <w:marRight w:val="0"/>
      <w:marTop w:val="0"/>
      <w:marBottom w:val="0"/>
      <w:divBdr>
        <w:top w:val="none" w:sz="0" w:space="0" w:color="auto"/>
        <w:left w:val="none" w:sz="0" w:space="0" w:color="auto"/>
        <w:bottom w:val="none" w:sz="0" w:space="0" w:color="auto"/>
        <w:right w:val="none" w:sz="0" w:space="0" w:color="auto"/>
      </w:divBdr>
      <w:divsChild>
        <w:div w:id="498230271">
          <w:marLeft w:val="0"/>
          <w:marRight w:val="0"/>
          <w:marTop w:val="0"/>
          <w:marBottom w:val="0"/>
          <w:divBdr>
            <w:top w:val="none" w:sz="0" w:space="0" w:color="auto"/>
            <w:left w:val="none" w:sz="0" w:space="0" w:color="auto"/>
            <w:bottom w:val="none" w:sz="0" w:space="0" w:color="auto"/>
            <w:right w:val="none" w:sz="0" w:space="0" w:color="auto"/>
          </w:divBdr>
          <w:divsChild>
            <w:div w:id="1090857154">
              <w:marLeft w:val="0"/>
              <w:marRight w:val="0"/>
              <w:marTop w:val="0"/>
              <w:marBottom w:val="0"/>
              <w:divBdr>
                <w:top w:val="none" w:sz="0" w:space="0" w:color="auto"/>
                <w:left w:val="none" w:sz="0" w:space="0" w:color="auto"/>
                <w:bottom w:val="none" w:sz="0" w:space="0" w:color="auto"/>
                <w:right w:val="none" w:sz="0" w:space="0" w:color="auto"/>
              </w:divBdr>
              <w:divsChild>
                <w:div w:id="165984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97739">
      <w:bodyDiv w:val="1"/>
      <w:marLeft w:val="0"/>
      <w:marRight w:val="0"/>
      <w:marTop w:val="0"/>
      <w:marBottom w:val="0"/>
      <w:divBdr>
        <w:top w:val="none" w:sz="0" w:space="0" w:color="auto"/>
        <w:left w:val="none" w:sz="0" w:space="0" w:color="auto"/>
        <w:bottom w:val="none" w:sz="0" w:space="0" w:color="auto"/>
        <w:right w:val="none" w:sz="0" w:space="0" w:color="auto"/>
      </w:divBdr>
      <w:divsChild>
        <w:div w:id="733239965">
          <w:marLeft w:val="0"/>
          <w:marRight w:val="0"/>
          <w:marTop w:val="0"/>
          <w:marBottom w:val="0"/>
          <w:divBdr>
            <w:top w:val="none" w:sz="0" w:space="0" w:color="auto"/>
            <w:left w:val="none" w:sz="0" w:space="0" w:color="auto"/>
            <w:bottom w:val="none" w:sz="0" w:space="0" w:color="auto"/>
            <w:right w:val="none" w:sz="0" w:space="0" w:color="auto"/>
          </w:divBdr>
          <w:divsChild>
            <w:div w:id="2145002136">
              <w:marLeft w:val="0"/>
              <w:marRight w:val="0"/>
              <w:marTop w:val="0"/>
              <w:marBottom w:val="0"/>
              <w:divBdr>
                <w:top w:val="none" w:sz="0" w:space="0" w:color="auto"/>
                <w:left w:val="none" w:sz="0" w:space="0" w:color="auto"/>
                <w:bottom w:val="none" w:sz="0" w:space="0" w:color="auto"/>
                <w:right w:val="none" w:sz="0" w:space="0" w:color="auto"/>
              </w:divBdr>
              <w:divsChild>
                <w:div w:id="18752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6246">
      <w:bodyDiv w:val="1"/>
      <w:marLeft w:val="0"/>
      <w:marRight w:val="0"/>
      <w:marTop w:val="0"/>
      <w:marBottom w:val="0"/>
      <w:divBdr>
        <w:top w:val="none" w:sz="0" w:space="0" w:color="auto"/>
        <w:left w:val="none" w:sz="0" w:space="0" w:color="auto"/>
        <w:bottom w:val="none" w:sz="0" w:space="0" w:color="auto"/>
        <w:right w:val="none" w:sz="0" w:space="0" w:color="auto"/>
      </w:divBdr>
      <w:divsChild>
        <w:div w:id="1511290130">
          <w:marLeft w:val="0"/>
          <w:marRight w:val="0"/>
          <w:marTop w:val="0"/>
          <w:marBottom w:val="0"/>
          <w:divBdr>
            <w:top w:val="none" w:sz="0" w:space="0" w:color="auto"/>
            <w:left w:val="none" w:sz="0" w:space="0" w:color="auto"/>
            <w:bottom w:val="none" w:sz="0" w:space="0" w:color="auto"/>
            <w:right w:val="none" w:sz="0" w:space="0" w:color="auto"/>
          </w:divBdr>
          <w:divsChild>
            <w:div w:id="866791596">
              <w:marLeft w:val="0"/>
              <w:marRight w:val="0"/>
              <w:marTop w:val="0"/>
              <w:marBottom w:val="0"/>
              <w:divBdr>
                <w:top w:val="none" w:sz="0" w:space="0" w:color="auto"/>
                <w:left w:val="none" w:sz="0" w:space="0" w:color="auto"/>
                <w:bottom w:val="none" w:sz="0" w:space="0" w:color="auto"/>
                <w:right w:val="none" w:sz="0" w:space="0" w:color="auto"/>
              </w:divBdr>
              <w:divsChild>
                <w:div w:id="203804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595137">
      <w:bodyDiv w:val="1"/>
      <w:marLeft w:val="0"/>
      <w:marRight w:val="0"/>
      <w:marTop w:val="0"/>
      <w:marBottom w:val="0"/>
      <w:divBdr>
        <w:top w:val="none" w:sz="0" w:space="0" w:color="auto"/>
        <w:left w:val="none" w:sz="0" w:space="0" w:color="auto"/>
        <w:bottom w:val="none" w:sz="0" w:space="0" w:color="auto"/>
        <w:right w:val="none" w:sz="0" w:space="0" w:color="auto"/>
      </w:divBdr>
      <w:divsChild>
        <w:div w:id="1174419015">
          <w:marLeft w:val="0"/>
          <w:marRight w:val="0"/>
          <w:marTop w:val="0"/>
          <w:marBottom w:val="0"/>
          <w:divBdr>
            <w:top w:val="none" w:sz="0" w:space="0" w:color="auto"/>
            <w:left w:val="none" w:sz="0" w:space="0" w:color="auto"/>
            <w:bottom w:val="none" w:sz="0" w:space="0" w:color="auto"/>
            <w:right w:val="none" w:sz="0" w:space="0" w:color="auto"/>
          </w:divBdr>
          <w:divsChild>
            <w:div w:id="243338963">
              <w:marLeft w:val="0"/>
              <w:marRight w:val="0"/>
              <w:marTop w:val="0"/>
              <w:marBottom w:val="0"/>
              <w:divBdr>
                <w:top w:val="none" w:sz="0" w:space="0" w:color="auto"/>
                <w:left w:val="none" w:sz="0" w:space="0" w:color="auto"/>
                <w:bottom w:val="none" w:sz="0" w:space="0" w:color="auto"/>
                <w:right w:val="none" w:sz="0" w:space="0" w:color="auto"/>
              </w:divBdr>
              <w:divsChild>
                <w:div w:id="146376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618083">
      <w:bodyDiv w:val="1"/>
      <w:marLeft w:val="0"/>
      <w:marRight w:val="0"/>
      <w:marTop w:val="0"/>
      <w:marBottom w:val="0"/>
      <w:divBdr>
        <w:top w:val="none" w:sz="0" w:space="0" w:color="auto"/>
        <w:left w:val="none" w:sz="0" w:space="0" w:color="auto"/>
        <w:bottom w:val="none" w:sz="0" w:space="0" w:color="auto"/>
        <w:right w:val="none" w:sz="0" w:space="0" w:color="auto"/>
      </w:divBdr>
    </w:div>
    <w:div w:id="1716152425">
      <w:bodyDiv w:val="1"/>
      <w:marLeft w:val="0"/>
      <w:marRight w:val="0"/>
      <w:marTop w:val="0"/>
      <w:marBottom w:val="0"/>
      <w:divBdr>
        <w:top w:val="none" w:sz="0" w:space="0" w:color="auto"/>
        <w:left w:val="none" w:sz="0" w:space="0" w:color="auto"/>
        <w:bottom w:val="none" w:sz="0" w:space="0" w:color="auto"/>
        <w:right w:val="none" w:sz="0" w:space="0" w:color="auto"/>
      </w:divBdr>
      <w:divsChild>
        <w:div w:id="1284194498">
          <w:marLeft w:val="0"/>
          <w:marRight w:val="0"/>
          <w:marTop w:val="0"/>
          <w:marBottom w:val="0"/>
          <w:divBdr>
            <w:top w:val="none" w:sz="0" w:space="0" w:color="auto"/>
            <w:left w:val="none" w:sz="0" w:space="0" w:color="auto"/>
            <w:bottom w:val="none" w:sz="0" w:space="0" w:color="auto"/>
            <w:right w:val="none" w:sz="0" w:space="0" w:color="auto"/>
          </w:divBdr>
          <w:divsChild>
            <w:div w:id="1791895343">
              <w:marLeft w:val="0"/>
              <w:marRight w:val="0"/>
              <w:marTop w:val="0"/>
              <w:marBottom w:val="0"/>
              <w:divBdr>
                <w:top w:val="none" w:sz="0" w:space="0" w:color="auto"/>
                <w:left w:val="none" w:sz="0" w:space="0" w:color="auto"/>
                <w:bottom w:val="none" w:sz="0" w:space="0" w:color="auto"/>
                <w:right w:val="none" w:sz="0" w:space="0" w:color="auto"/>
              </w:divBdr>
              <w:divsChild>
                <w:div w:id="53257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09799">
      <w:bodyDiv w:val="1"/>
      <w:marLeft w:val="0"/>
      <w:marRight w:val="0"/>
      <w:marTop w:val="0"/>
      <w:marBottom w:val="0"/>
      <w:divBdr>
        <w:top w:val="none" w:sz="0" w:space="0" w:color="auto"/>
        <w:left w:val="none" w:sz="0" w:space="0" w:color="auto"/>
        <w:bottom w:val="none" w:sz="0" w:space="0" w:color="auto"/>
        <w:right w:val="none" w:sz="0" w:space="0" w:color="auto"/>
      </w:divBdr>
      <w:divsChild>
        <w:div w:id="1805003351">
          <w:marLeft w:val="0"/>
          <w:marRight w:val="0"/>
          <w:marTop w:val="0"/>
          <w:marBottom w:val="0"/>
          <w:divBdr>
            <w:top w:val="none" w:sz="0" w:space="0" w:color="auto"/>
            <w:left w:val="none" w:sz="0" w:space="0" w:color="auto"/>
            <w:bottom w:val="none" w:sz="0" w:space="0" w:color="auto"/>
            <w:right w:val="none" w:sz="0" w:space="0" w:color="auto"/>
          </w:divBdr>
          <w:divsChild>
            <w:div w:id="1206873655">
              <w:marLeft w:val="0"/>
              <w:marRight w:val="0"/>
              <w:marTop w:val="0"/>
              <w:marBottom w:val="0"/>
              <w:divBdr>
                <w:top w:val="none" w:sz="0" w:space="0" w:color="auto"/>
                <w:left w:val="none" w:sz="0" w:space="0" w:color="auto"/>
                <w:bottom w:val="none" w:sz="0" w:space="0" w:color="auto"/>
                <w:right w:val="none" w:sz="0" w:space="0" w:color="auto"/>
              </w:divBdr>
              <w:divsChild>
                <w:div w:id="100265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195272">
      <w:bodyDiv w:val="1"/>
      <w:marLeft w:val="0"/>
      <w:marRight w:val="0"/>
      <w:marTop w:val="0"/>
      <w:marBottom w:val="0"/>
      <w:divBdr>
        <w:top w:val="none" w:sz="0" w:space="0" w:color="auto"/>
        <w:left w:val="none" w:sz="0" w:space="0" w:color="auto"/>
        <w:bottom w:val="none" w:sz="0" w:space="0" w:color="auto"/>
        <w:right w:val="none" w:sz="0" w:space="0" w:color="auto"/>
      </w:divBdr>
      <w:divsChild>
        <w:div w:id="524027186">
          <w:marLeft w:val="0"/>
          <w:marRight w:val="0"/>
          <w:marTop w:val="0"/>
          <w:marBottom w:val="0"/>
          <w:divBdr>
            <w:top w:val="none" w:sz="0" w:space="0" w:color="auto"/>
            <w:left w:val="none" w:sz="0" w:space="0" w:color="auto"/>
            <w:bottom w:val="none" w:sz="0" w:space="0" w:color="auto"/>
            <w:right w:val="none" w:sz="0" w:space="0" w:color="auto"/>
          </w:divBdr>
          <w:divsChild>
            <w:div w:id="1852184942">
              <w:marLeft w:val="0"/>
              <w:marRight w:val="0"/>
              <w:marTop w:val="0"/>
              <w:marBottom w:val="0"/>
              <w:divBdr>
                <w:top w:val="none" w:sz="0" w:space="0" w:color="auto"/>
                <w:left w:val="none" w:sz="0" w:space="0" w:color="auto"/>
                <w:bottom w:val="none" w:sz="0" w:space="0" w:color="auto"/>
                <w:right w:val="none" w:sz="0" w:space="0" w:color="auto"/>
              </w:divBdr>
              <w:divsChild>
                <w:div w:id="132770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073889">
      <w:bodyDiv w:val="1"/>
      <w:marLeft w:val="0"/>
      <w:marRight w:val="0"/>
      <w:marTop w:val="0"/>
      <w:marBottom w:val="0"/>
      <w:divBdr>
        <w:top w:val="none" w:sz="0" w:space="0" w:color="auto"/>
        <w:left w:val="none" w:sz="0" w:space="0" w:color="auto"/>
        <w:bottom w:val="none" w:sz="0" w:space="0" w:color="auto"/>
        <w:right w:val="none" w:sz="0" w:space="0" w:color="auto"/>
      </w:divBdr>
      <w:divsChild>
        <w:div w:id="1576624568">
          <w:marLeft w:val="0"/>
          <w:marRight w:val="0"/>
          <w:marTop w:val="0"/>
          <w:marBottom w:val="0"/>
          <w:divBdr>
            <w:top w:val="none" w:sz="0" w:space="0" w:color="auto"/>
            <w:left w:val="none" w:sz="0" w:space="0" w:color="auto"/>
            <w:bottom w:val="none" w:sz="0" w:space="0" w:color="auto"/>
            <w:right w:val="none" w:sz="0" w:space="0" w:color="auto"/>
          </w:divBdr>
          <w:divsChild>
            <w:div w:id="579288351">
              <w:marLeft w:val="0"/>
              <w:marRight w:val="0"/>
              <w:marTop w:val="0"/>
              <w:marBottom w:val="0"/>
              <w:divBdr>
                <w:top w:val="none" w:sz="0" w:space="0" w:color="auto"/>
                <w:left w:val="none" w:sz="0" w:space="0" w:color="auto"/>
                <w:bottom w:val="none" w:sz="0" w:space="0" w:color="auto"/>
                <w:right w:val="none" w:sz="0" w:space="0" w:color="auto"/>
              </w:divBdr>
              <w:divsChild>
                <w:div w:id="10303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282769">
      <w:bodyDiv w:val="1"/>
      <w:marLeft w:val="0"/>
      <w:marRight w:val="0"/>
      <w:marTop w:val="0"/>
      <w:marBottom w:val="0"/>
      <w:divBdr>
        <w:top w:val="none" w:sz="0" w:space="0" w:color="auto"/>
        <w:left w:val="none" w:sz="0" w:space="0" w:color="auto"/>
        <w:bottom w:val="none" w:sz="0" w:space="0" w:color="auto"/>
        <w:right w:val="none" w:sz="0" w:space="0" w:color="auto"/>
      </w:divBdr>
      <w:divsChild>
        <w:div w:id="1906838144">
          <w:marLeft w:val="0"/>
          <w:marRight w:val="0"/>
          <w:marTop w:val="0"/>
          <w:marBottom w:val="0"/>
          <w:divBdr>
            <w:top w:val="none" w:sz="0" w:space="0" w:color="auto"/>
            <w:left w:val="none" w:sz="0" w:space="0" w:color="auto"/>
            <w:bottom w:val="none" w:sz="0" w:space="0" w:color="auto"/>
            <w:right w:val="none" w:sz="0" w:space="0" w:color="auto"/>
          </w:divBdr>
          <w:divsChild>
            <w:div w:id="2102023997">
              <w:marLeft w:val="0"/>
              <w:marRight w:val="0"/>
              <w:marTop w:val="0"/>
              <w:marBottom w:val="0"/>
              <w:divBdr>
                <w:top w:val="none" w:sz="0" w:space="0" w:color="auto"/>
                <w:left w:val="none" w:sz="0" w:space="0" w:color="auto"/>
                <w:bottom w:val="none" w:sz="0" w:space="0" w:color="auto"/>
                <w:right w:val="none" w:sz="0" w:space="0" w:color="auto"/>
              </w:divBdr>
              <w:divsChild>
                <w:div w:id="110835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179190">
      <w:bodyDiv w:val="1"/>
      <w:marLeft w:val="0"/>
      <w:marRight w:val="0"/>
      <w:marTop w:val="0"/>
      <w:marBottom w:val="0"/>
      <w:divBdr>
        <w:top w:val="none" w:sz="0" w:space="0" w:color="auto"/>
        <w:left w:val="none" w:sz="0" w:space="0" w:color="auto"/>
        <w:bottom w:val="none" w:sz="0" w:space="0" w:color="auto"/>
        <w:right w:val="none" w:sz="0" w:space="0" w:color="auto"/>
      </w:divBdr>
      <w:divsChild>
        <w:div w:id="711156969">
          <w:marLeft w:val="0"/>
          <w:marRight w:val="0"/>
          <w:marTop w:val="0"/>
          <w:marBottom w:val="0"/>
          <w:divBdr>
            <w:top w:val="none" w:sz="0" w:space="0" w:color="auto"/>
            <w:left w:val="none" w:sz="0" w:space="0" w:color="auto"/>
            <w:bottom w:val="none" w:sz="0" w:space="0" w:color="auto"/>
            <w:right w:val="none" w:sz="0" w:space="0" w:color="auto"/>
          </w:divBdr>
          <w:divsChild>
            <w:div w:id="1153302736">
              <w:marLeft w:val="0"/>
              <w:marRight w:val="0"/>
              <w:marTop w:val="0"/>
              <w:marBottom w:val="0"/>
              <w:divBdr>
                <w:top w:val="none" w:sz="0" w:space="0" w:color="auto"/>
                <w:left w:val="none" w:sz="0" w:space="0" w:color="auto"/>
                <w:bottom w:val="none" w:sz="0" w:space="0" w:color="auto"/>
                <w:right w:val="none" w:sz="0" w:space="0" w:color="auto"/>
              </w:divBdr>
              <w:divsChild>
                <w:div w:id="112076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382418">
      <w:bodyDiv w:val="1"/>
      <w:marLeft w:val="0"/>
      <w:marRight w:val="0"/>
      <w:marTop w:val="0"/>
      <w:marBottom w:val="0"/>
      <w:divBdr>
        <w:top w:val="none" w:sz="0" w:space="0" w:color="auto"/>
        <w:left w:val="none" w:sz="0" w:space="0" w:color="auto"/>
        <w:bottom w:val="none" w:sz="0" w:space="0" w:color="auto"/>
        <w:right w:val="none" w:sz="0" w:space="0" w:color="auto"/>
      </w:divBdr>
    </w:div>
    <w:div w:id="1877623962">
      <w:bodyDiv w:val="1"/>
      <w:marLeft w:val="0"/>
      <w:marRight w:val="0"/>
      <w:marTop w:val="0"/>
      <w:marBottom w:val="0"/>
      <w:divBdr>
        <w:top w:val="none" w:sz="0" w:space="0" w:color="auto"/>
        <w:left w:val="none" w:sz="0" w:space="0" w:color="auto"/>
        <w:bottom w:val="none" w:sz="0" w:space="0" w:color="auto"/>
        <w:right w:val="none" w:sz="0" w:space="0" w:color="auto"/>
      </w:divBdr>
      <w:divsChild>
        <w:div w:id="610745298">
          <w:marLeft w:val="0"/>
          <w:marRight w:val="0"/>
          <w:marTop w:val="0"/>
          <w:marBottom w:val="0"/>
          <w:divBdr>
            <w:top w:val="none" w:sz="0" w:space="0" w:color="auto"/>
            <w:left w:val="none" w:sz="0" w:space="0" w:color="auto"/>
            <w:bottom w:val="none" w:sz="0" w:space="0" w:color="auto"/>
            <w:right w:val="none" w:sz="0" w:space="0" w:color="auto"/>
          </w:divBdr>
          <w:divsChild>
            <w:div w:id="1057510477">
              <w:marLeft w:val="0"/>
              <w:marRight w:val="0"/>
              <w:marTop w:val="0"/>
              <w:marBottom w:val="0"/>
              <w:divBdr>
                <w:top w:val="none" w:sz="0" w:space="0" w:color="auto"/>
                <w:left w:val="none" w:sz="0" w:space="0" w:color="auto"/>
                <w:bottom w:val="none" w:sz="0" w:space="0" w:color="auto"/>
                <w:right w:val="none" w:sz="0" w:space="0" w:color="auto"/>
              </w:divBdr>
              <w:divsChild>
                <w:div w:id="57370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22138">
      <w:bodyDiv w:val="1"/>
      <w:marLeft w:val="0"/>
      <w:marRight w:val="0"/>
      <w:marTop w:val="0"/>
      <w:marBottom w:val="0"/>
      <w:divBdr>
        <w:top w:val="none" w:sz="0" w:space="0" w:color="auto"/>
        <w:left w:val="none" w:sz="0" w:space="0" w:color="auto"/>
        <w:bottom w:val="none" w:sz="0" w:space="0" w:color="auto"/>
        <w:right w:val="none" w:sz="0" w:space="0" w:color="auto"/>
      </w:divBdr>
    </w:div>
    <w:div w:id="1927224541">
      <w:bodyDiv w:val="1"/>
      <w:marLeft w:val="0"/>
      <w:marRight w:val="0"/>
      <w:marTop w:val="0"/>
      <w:marBottom w:val="0"/>
      <w:divBdr>
        <w:top w:val="none" w:sz="0" w:space="0" w:color="auto"/>
        <w:left w:val="none" w:sz="0" w:space="0" w:color="auto"/>
        <w:bottom w:val="none" w:sz="0" w:space="0" w:color="auto"/>
        <w:right w:val="none" w:sz="0" w:space="0" w:color="auto"/>
      </w:divBdr>
      <w:divsChild>
        <w:div w:id="1368530599">
          <w:marLeft w:val="0"/>
          <w:marRight w:val="0"/>
          <w:marTop w:val="0"/>
          <w:marBottom w:val="0"/>
          <w:divBdr>
            <w:top w:val="none" w:sz="0" w:space="0" w:color="auto"/>
            <w:left w:val="none" w:sz="0" w:space="0" w:color="auto"/>
            <w:bottom w:val="none" w:sz="0" w:space="0" w:color="auto"/>
            <w:right w:val="none" w:sz="0" w:space="0" w:color="auto"/>
          </w:divBdr>
          <w:divsChild>
            <w:div w:id="342098653">
              <w:marLeft w:val="0"/>
              <w:marRight w:val="0"/>
              <w:marTop w:val="0"/>
              <w:marBottom w:val="0"/>
              <w:divBdr>
                <w:top w:val="none" w:sz="0" w:space="0" w:color="auto"/>
                <w:left w:val="none" w:sz="0" w:space="0" w:color="auto"/>
                <w:bottom w:val="none" w:sz="0" w:space="0" w:color="auto"/>
                <w:right w:val="none" w:sz="0" w:space="0" w:color="auto"/>
              </w:divBdr>
              <w:divsChild>
                <w:div w:id="36857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652249">
      <w:bodyDiv w:val="1"/>
      <w:marLeft w:val="0"/>
      <w:marRight w:val="0"/>
      <w:marTop w:val="0"/>
      <w:marBottom w:val="0"/>
      <w:divBdr>
        <w:top w:val="none" w:sz="0" w:space="0" w:color="auto"/>
        <w:left w:val="none" w:sz="0" w:space="0" w:color="auto"/>
        <w:bottom w:val="none" w:sz="0" w:space="0" w:color="auto"/>
        <w:right w:val="none" w:sz="0" w:space="0" w:color="auto"/>
      </w:divBdr>
      <w:divsChild>
        <w:div w:id="1579830681">
          <w:marLeft w:val="0"/>
          <w:marRight w:val="0"/>
          <w:marTop w:val="0"/>
          <w:marBottom w:val="0"/>
          <w:divBdr>
            <w:top w:val="none" w:sz="0" w:space="0" w:color="auto"/>
            <w:left w:val="none" w:sz="0" w:space="0" w:color="auto"/>
            <w:bottom w:val="none" w:sz="0" w:space="0" w:color="auto"/>
            <w:right w:val="none" w:sz="0" w:space="0" w:color="auto"/>
          </w:divBdr>
          <w:divsChild>
            <w:div w:id="1537043316">
              <w:marLeft w:val="0"/>
              <w:marRight w:val="0"/>
              <w:marTop w:val="0"/>
              <w:marBottom w:val="0"/>
              <w:divBdr>
                <w:top w:val="none" w:sz="0" w:space="0" w:color="auto"/>
                <w:left w:val="none" w:sz="0" w:space="0" w:color="auto"/>
                <w:bottom w:val="none" w:sz="0" w:space="0" w:color="auto"/>
                <w:right w:val="none" w:sz="0" w:space="0" w:color="auto"/>
              </w:divBdr>
              <w:divsChild>
                <w:div w:id="185719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51552">
      <w:bodyDiv w:val="1"/>
      <w:marLeft w:val="0"/>
      <w:marRight w:val="0"/>
      <w:marTop w:val="0"/>
      <w:marBottom w:val="0"/>
      <w:divBdr>
        <w:top w:val="none" w:sz="0" w:space="0" w:color="auto"/>
        <w:left w:val="none" w:sz="0" w:space="0" w:color="auto"/>
        <w:bottom w:val="none" w:sz="0" w:space="0" w:color="auto"/>
        <w:right w:val="none" w:sz="0" w:space="0" w:color="auto"/>
      </w:divBdr>
      <w:divsChild>
        <w:div w:id="2112972580">
          <w:marLeft w:val="0"/>
          <w:marRight w:val="0"/>
          <w:marTop w:val="0"/>
          <w:marBottom w:val="0"/>
          <w:divBdr>
            <w:top w:val="none" w:sz="0" w:space="0" w:color="auto"/>
            <w:left w:val="none" w:sz="0" w:space="0" w:color="auto"/>
            <w:bottom w:val="none" w:sz="0" w:space="0" w:color="auto"/>
            <w:right w:val="none" w:sz="0" w:space="0" w:color="auto"/>
          </w:divBdr>
          <w:divsChild>
            <w:div w:id="173768593">
              <w:marLeft w:val="0"/>
              <w:marRight w:val="0"/>
              <w:marTop w:val="0"/>
              <w:marBottom w:val="0"/>
              <w:divBdr>
                <w:top w:val="none" w:sz="0" w:space="0" w:color="auto"/>
                <w:left w:val="none" w:sz="0" w:space="0" w:color="auto"/>
                <w:bottom w:val="none" w:sz="0" w:space="0" w:color="auto"/>
                <w:right w:val="none" w:sz="0" w:space="0" w:color="auto"/>
              </w:divBdr>
              <w:divsChild>
                <w:div w:id="118851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25620">
      <w:bodyDiv w:val="1"/>
      <w:marLeft w:val="0"/>
      <w:marRight w:val="0"/>
      <w:marTop w:val="0"/>
      <w:marBottom w:val="0"/>
      <w:divBdr>
        <w:top w:val="none" w:sz="0" w:space="0" w:color="auto"/>
        <w:left w:val="none" w:sz="0" w:space="0" w:color="auto"/>
        <w:bottom w:val="none" w:sz="0" w:space="0" w:color="auto"/>
        <w:right w:val="none" w:sz="0" w:space="0" w:color="auto"/>
      </w:divBdr>
      <w:divsChild>
        <w:div w:id="1114859820">
          <w:marLeft w:val="0"/>
          <w:marRight w:val="0"/>
          <w:marTop w:val="0"/>
          <w:marBottom w:val="0"/>
          <w:divBdr>
            <w:top w:val="none" w:sz="0" w:space="0" w:color="auto"/>
            <w:left w:val="none" w:sz="0" w:space="0" w:color="auto"/>
            <w:bottom w:val="none" w:sz="0" w:space="0" w:color="auto"/>
            <w:right w:val="none" w:sz="0" w:space="0" w:color="auto"/>
          </w:divBdr>
          <w:divsChild>
            <w:div w:id="849565737">
              <w:marLeft w:val="0"/>
              <w:marRight w:val="0"/>
              <w:marTop w:val="0"/>
              <w:marBottom w:val="0"/>
              <w:divBdr>
                <w:top w:val="none" w:sz="0" w:space="0" w:color="auto"/>
                <w:left w:val="none" w:sz="0" w:space="0" w:color="auto"/>
                <w:bottom w:val="none" w:sz="0" w:space="0" w:color="auto"/>
                <w:right w:val="none" w:sz="0" w:space="0" w:color="auto"/>
              </w:divBdr>
              <w:divsChild>
                <w:div w:id="181012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368247">
      <w:bodyDiv w:val="1"/>
      <w:marLeft w:val="0"/>
      <w:marRight w:val="0"/>
      <w:marTop w:val="0"/>
      <w:marBottom w:val="0"/>
      <w:divBdr>
        <w:top w:val="none" w:sz="0" w:space="0" w:color="auto"/>
        <w:left w:val="none" w:sz="0" w:space="0" w:color="auto"/>
        <w:bottom w:val="none" w:sz="0" w:space="0" w:color="auto"/>
        <w:right w:val="none" w:sz="0" w:space="0" w:color="auto"/>
      </w:divBdr>
      <w:divsChild>
        <w:div w:id="895161999">
          <w:marLeft w:val="0"/>
          <w:marRight w:val="0"/>
          <w:marTop w:val="0"/>
          <w:marBottom w:val="0"/>
          <w:divBdr>
            <w:top w:val="none" w:sz="0" w:space="0" w:color="auto"/>
            <w:left w:val="none" w:sz="0" w:space="0" w:color="auto"/>
            <w:bottom w:val="none" w:sz="0" w:space="0" w:color="auto"/>
            <w:right w:val="none" w:sz="0" w:space="0" w:color="auto"/>
          </w:divBdr>
          <w:divsChild>
            <w:div w:id="61998045">
              <w:marLeft w:val="0"/>
              <w:marRight w:val="0"/>
              <w:marTop w:val="0"/>
              <w:marBottom w:val="0"/>
              <w:divBdr>
                <w:top w:val="none" w:sz="0" w:space="0" w:color="auto"/>
                <w:left w:val="none" w:sz="0" w:space="0" w:color="auto"/>
                <w:bottom w:val="none" w:sz="0" w:space="0" w:color="auto"/>
                <w:right w:val="none" w:sz="0" w:space="0" w:color="auto"/>
              </w:divBdr>
              <w:divsChild>
                <w:div w:id="159436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350107">
      <w:bodyDiv w:val="1"/>
      <w:marLeft w:val="0"/>
      <w:marRight w:val="0"/>
      <w:marTop w:val="0"/>
      <w:marBottom w:val="0"/>
      <w:divBdr>
        <w:top w:val="none" w:sz="0" w:space="0" w:color="auto"/>
        <w:left w:val="none" w:sz="0" w:space="0" w:color="auto"/>
        <w:bottom w:val="none" w:sz="0" w:space="0" w:color="auto"/>
        <w:right w:val="none" w:sz="0" w:space="0" w:color="auto"/>
      </w:divBdr>
      <w:divsChild>
        <w:div w:id="788359796">
          <w:marLeft w:val="0"/>
          <w:marRight w:val="0"/>
          <w:marTop w:val="0"/>
          <w:marBottom w:val="0"/>
          <w:divBdr>
            <w:top w:val="none" w:sz="0" w:space="0" w:color="auto"/>
            <w:left w:val="none" w:sz="0" w:space="0" w:color="auto"/>
            <w:bottom w:val="none" w:sz="0" w:space="0" w:color="auto"/>
            <w:right w:val="none" w:sz="0" w:space="0" w:color="auto"/>
          </w:divBdr>
          <w:divsChild>
            <w:div w:id="2103605651">
              <w:marLeft w:val="0"/>
              <w:marRight w:val="0"/>
              <w:marTop w:val="0"/>
              <w:marBottom w:val="0"/>
              <w:divBdr>
                <w:top w:val="none" w:sz="0" w:space="0" w:color="auto"/>
                <w:left w:val="none" w:sz="0" w:space="0" w:color="auto"/>
                <w:bottom w:val="none" w:sz="0" w:space="0" w:color="auto"/>
                <w:right w:val="none" w:sz="0" w:space="0" w:color="auto"/>
              </w:divBdr>
              <w:divsChild>
                <w:div w:id="139496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48075">
      <w:bodyDiv w:val="1"/>
      <w:marLeft w:val="0"/>
      <w:marRight w:val="0"/>
      <w:marTop w:val="0"/>
      <w:marBottom w:val="0"/>
      <w:divBdr>
        <w:top w:val="none" w:sz="0" w:space="0" w:color="auto"/>
        <w:left w:val="none" w:sz="0" w:space="0" w:color="auto"/>
        <w:bottom w:val="none" w:sz="0" w:space="0" w:color="auto"/>
        <w:right w:val="none" w:sz="0" w:space="0" w:color="auto"/>
      </w:divBdr>
      <w:divsChild>
        <w:div w:id="1686248893">
          <w:marLeft w:val="0"/>
          <w:marRight w:val="0"/>
          <w:marTop w:val="0"/>
          <w:marBottom w:val="0"/>
          <w:divBdr>
            <w:top w:val="none" w:sz="0" w:space="0" w:color="auto"/>
            <w:left w:val="none" w:sz="0" w:space="0" w:color="auto"/>
            <w:bottom w:val="none" w:sz="0" w:space="0" w:color="auto"/>
            <w:right w:val="none" w:sz="0" w:space="0" w:color="auto"/>
          </w:divBdr>
          <w:divsChild>
            <w:div w:id="498008854">
              <w:marLeft w:val="0"/>
              <w:marRight w:val="0"/>
              <w:marTop w:val="0"/>
              <w:marBottom w:val="0"/>
              <w:divBdr>
                <w:top w:val="none" w:sz="0" w:space="0" w:color="auto"/>
                <w:left w:val="none" w:sz="0" w:space="0" w:color="auto"/>
                <w:bottom w:val="none" w:sz="0" w:space="0" w:color="auto"/>
                <w:right w:val="none" w:sz="0" w:space="0" w:color="auto"/>
              </w:divBdr>
              <w:divsChild>
                <w:div w:id="162457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389750">
      <w:bodyDiv w:val="1"/>
      <w:marLeft w:val="0"/>
      <w:marRight w:val="0"/>
      <w:marTop w:val="0"/>
      <w:marBottom w:val="0"/>
      <w:divBdr>
        <w:top w:val="none" w:sz="0" w:space="0" w:color="auto"/>
        <w:left w:val="none" w:sz="0" w:space="0" w:color="auto"/>
        <w:bottom w:val="none" w:sz="0" w:space="0" w:color="auto"/>
        <w:right w:val="none" w:sz="0" w:space="0" w:color="auto"/>
      </w:divBdr>
      <w:divsChild>
        <w:div w:id="1562326847">
          <w:marLeft w:val="0"/>
          <w:marRight w:val="0"/>
          <w:marTop w:val="0"/>
          <w:marBottom w:val="0"/>
          <w:divBdr>
            <w:top w:val="none" w:sz="0" w:space="0" w:color="auto"/>
            <w:left w:val="none" w:sz="0" w:space="0" w:color="auto"/>
            <w:bottom w:val="none" w:sz="0" w:space="0" w:color="auto"/>
            <w:right w:val="none" w:sz="0" w:space="0" w:color="auto"/>
          </w:divBdr>
          <w:divsChild>
            <w:div w:id="2005741076">
              <w:marLeft w:val="0"/>
              <w:marRight w:val="0"/>
              <w:marTop w:val="0"/>
              <w:marBottom w:val="0"/>
              <w:divBdr>
                <w:top w:val="none" w:sz="0" w:space="0" w:color="auto"/>
                <w:left w:val="none" w:sz="0" w:space="0" w:color="auto"/>
                <w:bottom w:val="none" w:sz="0" w:space="0" w:color="auto"/>
                <w:right w:val="none" w:sz="0" w:space="0" w:color="auto"/>
              </w:divBdr>
              <w:divsChild>
                <w:div w:id="114924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868732">
      <w:bodyDiv w:val="1"/>
      <w:marLeft w:val="0"/>
      <w:marRight w:val="0"/>
      <w:marTop w:val="0"/>
      <w:marBottom w:val="0"/>
      <w:divBdr>
        <w:top w:val="none" w:sz="0" w:space="0" w:color="auto"/>
        <w:left w:val="none" w:sz="0" w:space="0" w:color="auto"/>
        <w:bottom w:val="none" w:sz="0" w:space="0" w:color="auto"/>
        <w:right w:val="none" w:sz="0" w:space="0" w:color="auto"/>
      </w:divBdr>
      <w:divsChild>
        <w:div w:id="634717411">
          <w:marLeft w:val="0"/>
          <w:marRight w:val="0"/>
          <w:marTop w:val="0"/>
          <w:marBottom w:val="0"/>
          <w:divBdr>
            <w:top w:val="none" w:sz="0" w:space="0" w:color="auto"/>
            <w:left w:val="none" w:sz="0" w:space="0" w:color="auto"/>
            <w:bottom w:val="none" w:sz="0" w:space="0" w:color="auto"/>
            <w:right w:val="none" w:sz="0" w:space="0" w:color="auto"/>
          </w:divBdr>
          <w:divsChild>
            <w:div w:id="619652586">
              <w:marLeft w:val="0"/>
              <w:marRight w:val="0"/>
              <w:marTop w:val="0"/>
              <w:marBottom w:val="0"/>
              <w:divBdr>
                <w:top w:val="none" w:sz="0" w:space="0" w:color="auto"/>
                <w:left w:val="none" w:sz="0" w:space="0" w:color="auto"/>
                <w:bottom w:val="none" w:sz="0" w:space="0" w:color="auto"/>
                <w:right w:val="none" w:sz="0" w:space="0" w:color="auto"/>
              </w:divBdr>
              <w:divsChild>
                <w:div w:id="1352681321">
                  <w:marLeft w:val="0"/>
                  <w:marRight w:val="0"/>
                  <w:marTop w:val="0"/>
                  <w:marBottom w:val="0"/>
                  <w:divBdr>
                    <w:top w:val="none" w:sz="0" w:space="0" w:color="auto"/>
                    <w:left w:val="none" w:sz="0" w:space="0" w:color="auto"/>
                    <w:bottom w:val="none" w:sz="0" w:space="0" w:color="auto"/>
                    <w:right w:val="none" w:sz="0" w:space="0" w:color="auto"/>
                  </w:divBdr>
                  <w:divsChild>
                    <w:div w:id="190441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XGSvtWD5Ji0" TargetMode="External"/><Relationship Id="rId18" Type="http://schemas.openxmlformats.org/officeDocument/2006/relationships/hyperlink" Target="https://voiceworkshop1-my.sharepoint.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youtube.com/watch?v=KHjbqUYrb04" TargetMode="External"/><Relationship Id="rId17" Type="http://schemas.openxmlformats.org/officeDocument/2006/relationships/hyperlink" Target="https://voiceworkshop1-my.sharepoint.com" TargetMode="External"/><Relationship Id="rId2" Type="http://schemas.openxmlformats.org/officeDocument/2006/relationships/numbering" Target="numbering.xml"/><Relationship Id="rId16" Type="http://schemas.openxmlformats.org/officeDocument/2006/relationships/hyperlink" Target="https://www.youtube.com/watch?v=z-Vs-znZHdI"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letevocaltechnique.co.uk/what-is-the-complete-vocal-technique/#:~:text=Overdrive%20is%20one%20of%20two,by%20establishing%20a%20'bite" TargetMode="External"/><Relationship Id="rId5" Type="http://schemas.openxmlformats.org/officeDocument/2006/relationships/webSettings" Target="webSettings.xml"/><Relationship Id="rId15" Type="http://schemas.openxmlformats.org/officeDocument/2006/relationships/hyperlink" Target="https://libguides.exeter.ac.uk/c.php?g=670055&amp;p=4756572"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1BLVrYKmwvc"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BBD62-5F0D-3E43-B38F-8D2F8A2E4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41</Pages>
  <Words>12659</Words>
  <Characters>72161</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A STUDY INTO TWANG VOICE QUALITY AND ITS RELATIONSHIP WITH MIXED VOICE resonance.</vt:lpstr>
    </vt:vector>
  </TitlesOfParts>
  <Company/>
  <LinksUpToDate>false</LinksUpToDate>
  <CharactersWithSpaces>84651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INTO TWANG VOICE QUALITY AND ITS RELATIONSHIP WITH MIXED VOICE resonance.</dc:title>
  <dc:subject>INDEPENDENT STUDY MODULE BMPF7013</dc:subject>
  <dc:creator>Rachel Lemmon</dc:creator>
  <cp:keywords/>
  <dc:description/>
  <cp:lastModifiedBy>Rachel Lemmon</cp:lastModifiedBy>
  <cp:revision>2</cp:revision>
  <dcterms:created xsi:type="dcterms:W3CDTF">2024-05-31T01:40:00Z</dcterms:created>
  <dcterms:modified xsi:type="dcterms:W3CDTF">2024-05-31T01:40:00Z</dcterms:modified>
</cp:coreProperties>
</file>